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DC5BA" w14:textId="77777777" w:rsidR="00C42A07" w:rsidRPr="00F639CB" w:rsidRDefault="00C42A07" w:rsidP="00751C96">
      <w:pPr>
        <w:spacing w:line="360" w:lineRule="auto"/>
        <w:jc w:val="both"/>
        <w:rPr>
          <w:rFonts w:ascii="Arial" w:hAnsi="Arial" w:cs="Arial"/>
          <w:b/>
          <w:bCs/>
          <w:lang w:val="en-GB"/>
        </w:rPr>
      </w:pPr>
    </w:p>
    <w:p w14:paraId="54575918" w14:textId="77777777" w:rsidR="00C42A07" w:rsidRPr="00F639CB" w:rsidRDefault="00C42A07" w:rsidP="00751C96">
      <w:pPr>
        <w:spacing w:line="360" w:lineRule="auto"/>
        <w:jc w:val="both"/>
        <w:rPr>
          <w:rFonts w:ascii="Arial" w:hAnsi="Arial" w:cs="Arial"/>
          <w:b/>
          <w:bCs/>
          <w:lang w:val="en-GB"/>
        </w:rPr>
      </w:pPr>
    </w:p>
    <w:p w14:paraId="3601D678" w14:textId="77777777" w:rsidR="00C42A07" w:rsidRPr="00F639CB" w:rsidRDefault="00C42A07" w:rsidP="00751C96">
      <w:pPr>
        <w:spacing w:line="360" w:lineRule="auto"/>
        <w:jc w:val="both"/>
        <w:rPr>
          <w:rFonts w:ascii="Arial" w:hAnsi="Arial" w:cs="Arial"/>
          <w:b/>
          <w:bCs/>
          <w:lang w:val="en-GB"/>
        </w:rPr>
      </w:pPr>
    </w:p>
    <w:p w14:paraId="7F8D90E2" w14:textId="77777777" w:rsidR="00C42A07" w:rsidRPr="00F639CB" w:rsidRDefault="00C42A07" w:rsidP="00751C96">
      <w:pPr>
        <w:spacing w:line="360" w:lineRule="auto"/>
        <w:jc w:val="both"/>
        <w:rPr>
          <w:rFonts w:ascii="Arial" w:hAnsi="Arial" w:cs="Arial"/>
          <w:b/>
          <w:bCs/>
          <w:lang w:val="en-GB"/>
        </w:rPr>
      </w:pPr>
    </w:p>
    <w:p w14:paraId="74FC1F64" w14:textId="77777777" w:rsidR="00C42A07" w:rsidRPr="00F639CB" w:rsidRDefault="00C42A07" w:rsidP="00751C96">
      <w:pPr>
        <w:spacing w:line="360" w:lineRule="auto"/>
        <w:jc w:val="both"/>
        <w:rPr>
          <w:rFonts w:ascii="Arial" w:hAnsi="Arial" w:cs="Arial"/>
          <w:b/>
          <w:bCs/>
          <w:lang w:val="en-GB"/>
        </w:rPr>
      </w:pPr>
    </w:p>
    <w:p w14:paraId="57F21CD7" w14:textId="77777777" w:rsidR="00373D8F" w:rsidRPr="00373D8F" w:rsidRDefault="00373D8F" w:rsidP="00373D8F">
      <w:pPr>
        <w:spacing w:line="360" w:lineRule="auto"/>
        <w:jc w:val="center"/>
        <w:rPr>
          <w:rFonts w:ascii="Arial" w:hAnsi="Arial" w:cs="Arial"/>
          <w:b/>
          <w:sz w:val="32"/>
          <w:szCs w:val="32"/>
          <w:lang w:val="en-GB"/>
        </w:rPr>
      </w:pPr>
    </w:p>
    <w:p w14:paraId="5C2D6F53" w14:textId="41FC5844" w:rsidR="00373D8F" w:rsidRPr="00373D8F" w:rsidRDefault="00373D8F" w:rsidP="00373D8F">
      <w:pPr>
        <w:spacing w:line="360" w:lineRule="auto"/>
        <w:jc w:val="center"/>
        <w:rPr>
          <w:rFonts w:ascii="Arial" w:hAnsi="Arial" w:cs="Arial"/>
          <w:b/>
          <w:sz w:val="32"/>
          <w:szCs w:val="32"/>
          <w:lang w:val="en-GB"/>
        </w:rPr>
      </w:pPr>
      <w:r w:rsidRPr="00373D8F">
        <w:rPr>
          <w:rFonts w:ascii="Arial" w:hAnsi="Arial" w:cs="Arial"/>
          <w:b/>
          <w:sz w:val="32"/>
          <w:szCs w:val="32"/>
          <w:lang w:val="en-GB"/>
        </w:rPr>
        <w:t>A Systems-Based Analysis of Maternity Safety Failures at Shrewsbury and Telford Hospital NHS Trust</w:t>
      </w:r>
    </w:p>
    <w:p w14:paraId="5FA66909" w14:textId="77777777" w:rsidR="00623F1E" w:rsidRPr="00F639CB" w:rsidRDefault="00623F1E" w:rsidP="00373D8F">
      <w:pPr>
        <w:spacing w:line="360" w:lineRule="auto"/>
        <w:jc w:val="center"/>
        <w:rPr>
          <w:rFonts w:ascii="Arial" w:hAnsi="Arial" w:cs="Arial"/>
          <w:b/>
          <w:sz w:val="32"/>
          <w:szCs w:val="32"/>
          <w:lang w:val="en-GB"/>
        </w:rPr>
      </w:pPr>
    </w:p>
    <w:p w14:paraId="0E186680" w14:textId="77777777" w:rsidR="00623F1E" w:rsidRPr="00F639CB" w:rsidRDefault="00623F1E" w:rsidP="00751C96">
      <w:pPr>
        <w:spacing w:line="360" w:lineRule="auto"/>
        <w:jc w:val="both"/>
        <w:rPr>
          <w:rFonts w:ascii="Arial" w:hAnsi="Arial" w:cs="Arial"/>
          <w:lang w:val="en-GB"/>
        </w:rPr>
      </w:pPr>
    </w:p>
    <w:p w14:paraId="5920E303" w14:textId="77777777" w:rsidR="00623F1E" w:rsidRPr="00F639CB" w:rsidRDefault="00623F1E" w:rsidP="00751C96">
      <w:pPr>
        <w:spacing w:line="360" w:lineRule="auto"/>
        <w:jc w:val="both"/>
        <w:rPr>
          <w:rFonts w:ascii="Arial" w:hAnsi="Arial" w:cs="Arial"/>
          <w:lang w:val="en-GB"/>
        </w:rPr>
      </w:pPr>
    </w:p>
    <w:p w14:paraId="5DB1D1DD" w14:textId="77777777" w:rsidR="00623F1E" w:rsidRPr="00F639CB" w:rsidRDefault="00623F1E" w:rsidP="00751C96">
      <w:pPr>
        <w:spacing w:line="360" w:lineRule="auto"/>
        <w:jc w:val="both"/>
        <w:rPr>
          <w:rFonts w:ascii="Arial" w:hAnsi="Arial" w:cs="Arial"/>
          <w:lang w:val="en-GB"/>
        </w:rPr>
      </w:pPr>
    </w:p>
    <w:p w14:paraId="09CCFB15" w14:textId="77777777" w:rsidR="00623F1E" w:rsidRPr="00F639CB" w:rsidRDefault="00623F1E" w:rsidP="00751C96">
      <w:pPr>
        <w:spacing w:line="360" w:lineRule="auto"/>
        <w:jc w:val="both"/>
        <w:rPr>
          <w:rFonts w:ascii="Arial" w:hAnsi="Arial" w:cs="Arial"/>
          <w:lang w:val="en-GB"/>
        </w:rPr>
      </w:pPr>
    </w:p>
    <w:p w14:paraId="17C90868" w14:textId="77777777" w:rsidR="00623F1E" w:rsidRPr="00F639CB" w:rsidRDefault="00623F1E" w:rsidP="00751C96">
      <w:pPr>
        <w:spacing w:line="360" w:lineRule="auto"/>
        <w:jc w:val="both"/>
        <w:rPr>
          <w:rFonts w:ascii="Arial" w:hAnsi="Arial" w:cs="Arial"/>
          <w:lang w:val="en-GB"/>
        </w:rPr>
      </w:pPr>
    </w:p>
    <w:p w14:paraId="165444F7" w14:textId="77777777" w:rsidR="00623F1E" w:rsidRPr="00F639CB" w:rsidRDefault="00623F1E" w:rsidP="00751C96">
      <w:pPr>
        <w:spacing w:line="360" w:lineRule="auto"/>
        <w:jc w:val="both"/>
        <w:rPr>
          <w:rFonts w:ascii="Arial" w:hAnsi="Arial" w:cs="Arial"/>
          <w:lang w:val="en-GB"/>
        </w:rPr>
      </w:pPr>
    </w:p>
    <w:p w14:paraId="39E680A3" w14:textId="77777777" w:rsidR="00623F1E" w:rsidRPr="00F639CB" w:rsidRDefault="00623F1E" w:rsidP="00751C96">
      <w:pPr>
        <w:spacing w:line="360" w:lineRule="auto"/>
        <w:jc w:val="both"/>
        <w:rPr>
          <w:rFonts w:ascii="Arial" w:hAnsi="Arial" w:cs="Arial"/>
          <w:lang w:val="en-GB"/>
        </w:rPr>
      </w:pPr>
    </w:p>
    <w:p w14:paraId="5AE1BCF0" w14:textId="77777777" w:rsidR="00FA18A1" w:rsidRPr="00F639CB" w:rsidRDefault="00FA18A1" w:rsidP="00751C96">
      <w:pPr>
        <w:spacing w:line="360" w:lineRule="auto"/>
        <w:jc w:val="both"/>
        <w:rPr>
          <w:rFonts w:ascii="Arial" w:hAnsi="Arial" w:cs="Arial"/>
          <w:lang w:val="en-GB"/>
        </w:rPr>
      </w:pPr>
    </w:p>
    <w:p w14:paraId="211A2738" w14:textId="77777777" w:rsidR="00623F1E" w:rsidRPr="00F639CB" w:rsidRDefault="00623F1E" w:rsidP="00751C96">
      <w:pPr>
        <w:spacing w:line="360" w:lineRule="auto"/>
        <w:jc w:val="both"/>
        <w:rPr>
          <w:rFonts w:ascii="Arial" w:hAnsi="Arial" w:cs="Arial"/>
          <w:lang w:val="en-GB"/>
        </w:rPr>
      </w:pPr>
    </w:p>
    <w:p w14:paraId="1625688D" w14:textId="77777777" w:rsidR="00751C96" w:rsidRPr="00F639CB" w:rsidRDefault="00751C96">
      <w:pPr>
        <w:rPr>
          <w:rFonts w:ascii="Arial" w:hAnsi="Arial" w:cs="Arial"/>
          <w:bCs/>
          <w:lang w:val="en-GB"/>
        </w:rPr>
      </w:pPr>
      <w:r w:rsidRPr="00F639CB">
        <w:rPr>
          <w:rFonts w:ascii="Arial" w:hAnsi="Arial" w:cs="Arial"/>
          <w:b/>
          <w:bCs/>
          <w:lang w:val="en-GB"/>
        </w:rPr>
        <w:br w:type="page"/>
      </w:r>
    </w:p>
    <w:sdt>
      <w:sdtPr>
        <w:rPr>
          <w:rFonts w:ascii="Arial" w:eastAsiaTheme="minorHAnsi" w:hAnsi="Arial" w:cs="Arial"/>
          <w:b w:val="0"/>
          <w:bCs/>
          <w:color w:val="auto"/>
          <w:sz w:val="22"/>
          <w:szCs w:val="22"/>
          <w:lang w:val="en-GB"/>
        </w:rPr>
        <w:id w:val="1509016470"/>
        <w:docPartObj>
          <w:docPartGallery w:val="Table of Contents"/>
          <w:docPartUnique/>
        </w:docPartObj>
      </w:sdtPr>
      <w:sdtEndPr>
        <w:rPr>
          <w:bCs w:val="0"/>
          <w:noProof/>
        </w:rPr>
      </w:sdtEndPr>
      <w:sdtContent>
        <w:p w14:paraId="035F55A1" w14:textId="1108B571" w:rsidR="00C42A07" w:rsidRPr="00F639CB" w:rsidRDefault="00D40756" w:rsidP="00751C96">
          <w:pPr>
            <w:pStyle w:val="TOCHeading"/>
            <w:spacing w:line="360" w:lineRule="auto"/>
            <w:jc w:val="center"/>
            <w:rPr>
              <w:rFonts w:ascii="Arial" w:hAnsi="Arial" w:cs="Arial"/>
              <w:color w:val="auto"/>
              <w:sz w:val="22"/>
              <w:szCs w:val="22"/>
              <w:lang w:val="en-GB"/>
            </w:rPr>
          </w:pPr>
          <w:r w:rsidRPr="00F639CB">
            <w:rPr>
              <w:rFonts w:ascii="Arial" w:hAnsi="Arial" w:cs="Arial"/>
              <w:color w:val="auto"/>
              <w:sz w:val="22"/>
              <w:szCs w:val="22"/>
              <w:lang w:val="en-GB"/>
            </w:rPr>
            <w:t>Table of Contents</w:t>
          </w:r>
        </w:p>
        <w:p w14:paraId="7B64C37F" w14:textId="77777777" w:rsidR="00826F8A" w:rsidRPr="00F639CB" w:rsidRDefault="00D40756" w:rsidP="00373D8F">
          <w:pPr>
            <w:pStyle w:val="TOC1"/>
            <w:spacing w:line="360" w:lineRule="auto"/>
            <w:jc w:val="both"/>
            <w:rPr>
              <w:rFonts w:ascii="Arial" w:eastAsiaTheme="minorEastAsia" w:hAnsi="Arial" w:cs="Arial"/>
              <w:sz w:val="22"/>
              <w:szCs w:val="22"/>
              <w:lang w:val="en-GB"/>
            </w:rPr>
          </w:pPr>
          <w:r w:rsidRPr="00F639CB">
            <w:rPr>
              <w:rFonts w:ascii="Arial" w:hAnsi="Arial" w:cs="Arial"/>
              <w:noProof w:val="0"/>
              <w:sz w:val="22"/>
              <w:szCs w:val="22"/>
              <w:lang w:val="en-GB"/>
            </w:rPr>
            <w:fldChar w:fldCharType="begin"/>
          </w:r>
          <w:r w:rsidRPr="00F639CB">
            <w:rPr>
              <w:rFonts w:ascii="Arial" w:hAnsi="Arial" w:cs="Arial"/>
              <w:sz w:val="22"/>
              <w:szCs w:val="22"/>
              <w:lang w:val="en-GB"/>
            </w:rPr>
            <w:instrText xml:space="preserve"> TOC \o "1-3" \h \z \u </w:instrText>
          </w:r>
          <w:r w:rsidRPr="00F639CB">
            <w:rPr>
              <w:rFonts w:ascii="Arial" w:hAnsi="Arial" w:cs="Arial"/>
              <w:noProof w:val="0"/>
              <w:sz w:val="22"/>
              <w:szCs w:val="22"/>
              <w:lang w:val="en-GB"/>
            </w:rPr>
            <w:fldChar w:fldCharType="separate"/>
          </w:r>
          <w:hyperlink w:anchor="_Toc216213234" w:history="1">
            <w:r w:rsidR="00826F8A" w:rsidRPr="00F639CB">
              <w:rPr>
                <w:rStyle w:val="Hyperlink"/>
                <w:rFonts w:ascii="Arial" w:eastAsia="Times New Roman" w:hAnsi="Arial" w:cs="Arial"/>
                <w:kern w:val="36"/>
                <w:sz w:val="22"/>
                <w:szCs w:val="22"/>
                <w:u w:val="none"/>
                <w:lang w:val="en-GB"/>
              </w:rPr>
              <w:t>INTRODUCTION</w:t>
            </w:r>
            <w:r w:rsidR="00826F8A" w:rsidRPr="00F639CB">
              <w:rPr>
                <w:rFonts w:ascii="Arial" w:hAnsi="Arial" w:cs="Arial"/>
                <w:webHidden/>
                <w:sz w:val="22"/>
                <w:szCs w:val="22"/>
                <w:lang w:val="en-GB"/>
              </w:rPr>
              <w:tab/>
            </w:r>
            <w:r w:rsidR="00826F8A" w:rsidRPr="00F639CB">
              <w:rPr>
                <w:rFonts w:ascii="Arial" w:hAnsi="Arial" w:cs="Arial"/>
                <w:webHidden/>
                <w:sz w:val="22"/>
                <w:szCs w:val="22"/>
                <w:lang w:val="en-GB"/>
              </w:rPr>
              <w:fldChar w:fldCharType="begin"/>
            </w:r>
            <w:r w:rsidR="00826F8A" w:rsidRPr="00F639CB">
              <w:rPr>
                <w:rFonts w:ascii="Arial" w:hAnsi="Arial" w:cs="Arial"/>
                <w:webHidden/>
                <w:sz w:val="22"/>
                <w:szCs w:val="22"/>
                <w:lang w:val="en-GB"/>
              </w:rPr>
              <w:instrText xml:space="preserve"> PAGEREF _Toc216213234 \h </w:instrText>
            </w:r>
            <w:r w:rsidR="00826F8A" w:rsidRPr="00F639CB">
              <w:rPr>
                <w:rFonts w:ascii="Arial" w:hAnsi="Arial" w:cs="Arial"/>
                <w:webHidden/>
                <w:sz w:val="22"/>
                <w:szCs w:val="22"/>
                <w:lang w:val="en-GB"/>
              </w:rPr>
            </w:r>
            <w:r w:rsidR="00826F8A" w:rsidRPr="00F639CB">
              <w:rPr>
                <w:rFonts w:ascii="Arial" w:hAnsi="Arial" w:cs="Arial"/>
                <w:webHidden/>
                <w:sz w:val="22"/>
                <w:szCs w:val="22"/>
                <w:lang w:val="en-GB"/>
              </w:rPr>
              <w:fldChar w:fldCharType="separate"/>
            </w:r>
            <w:r w:rsidR="00826F8A" w:rsidRPr="00F639CB">
              <w:rPr>
                <w:rFonts w:ascii="Arial" w:hAnsi="Arial" w:cs="Arial"/>
                <w:webHidden/>
                <w:sz w:val="22"/>
                <w:szCs w:val="22"/>
                <w:lang w:val="en-GB"/>
              </w:rPr>
              <w:t>2</w:t>
            </w:r>
            <w:r w:rsidR="00826F8A" w:rsidRPr="00F639CB">
              <w:rPr>
                <w:rFonts w:ascii="Arial" w:hAnsi="Arial" w:cs="Arial"/>
                <w:webHidden/>
                <w:sz w:val="22"/>
                <w:szCs w:val="22"/>
                <w:lang w:val="en-GB"/>
              </w:rPr>
              <w:fldChar w:fldCharType="end"/>
            </w:r>
          </w:hyperlink>
        </w:p>
        <w:p w14:paraId="63ACE050" w14:textId="77777777" w:rsidR="00826F8A" w:rsidRPr="00F639CB" w:rsidRDefault="00826F8A" w:rsidP="00373D8F">
          <w:pPr>
            <w:pStyle w:val="TOC1"/>
            <w:spacing w:line="360" w:lineRule="auto"/>
            <w:jc w:val="both"/>
            <w:rPr>
              <w:rFonts w:ascii="Arial" w:eastAsiaTheme="minorEastAsia" w:hAnsi="Arial" w:cs="Arial"/>
              <w:sz w:val="22"/>
              <w:szCs w:val="22"/>
              <w:lang w:val="en-GB"/>
            </w:rPr>
          </w:pPr>
          <w:hyperlink w:anchor="_Toc216213235" w:history="1">
            <w:r w:rsidRPr="00F639CB">
              <w:rPr>
                <w:rStyle w:val="Hyperlink"/>
                <w:rFonts w:ascii="Arial" w:hAnsi="Arial" w:cs="Arial"/>
                <w:sz w:val="22"/>
                <w:szCs w:val="22"/>
                <w:u w:val="none"/>
                <w:lang w:val="en-GB"/>
              </w:rPr>
              <w:t>METHODOLOGY &amp; THEORETICAL FRAMEWORKS</w:t>
            </w:r>
            <w:r w:rsidRPr="00F639CB">
              <w:rPr>
                <w:rFonts w:ascii="Arial" w:hAnsi="Arial" w:cs="Arial"/>
                <w:webHidden/>
                <w:sz w:val="22"/>
                <w:szCs w:val="22"/>
                <w:lang w:val="en-GB"/>
              </w:rPr>
              <w:tab/>
            </w:r>
            <w:r w:rsidRPr="00F639CB">
              <w:rPr>
                <w:rFonts w:ascii="Arial" w:hAnsi="Arial" w:cs="Arial"/>
                <w:webHidden/>
                <w:sz w:val="22"/>
                <w:szCs w:val="22"/>
                <w:lang w:val="en-GB"/>
              </w:rPr>
              <w:fldChar w:fldCharType="begin"/>
            </w:r>
            <w:r w:rsidRPr="00F639CB">
              <w:rPr>
                <w:rFonts w:ascii="Arial" w:hAnsi="Arial" w:cs="Arial"/>
                <w:webHidden/>
                <w:sz w:val="22"/>
                <w:szCs w:val="22"/>
                <w:lang w:val="en-GB"/>
              </w:rPr>
              <w:instrText xml:space="preserve"> PAGEREF _Toc216213235 \h </w:instrText>
            </w:r>
            <w:r w:rsidRPr="00F639CB">
              <w:rPr>
                <w:rFonts w:ascii="Arial" w:hAnsi="Arial" w:cs="Arial"/>
                <w:webHidden/>
                <w:sz w:val="22"/>
                <w:szCs w:val="22"/>
                <w:lang w:val="en-GB"/>
              </w:rPr>
            </w:r>
            <w:r w:rsidRPr="00F639CB">
              <w:rPr>
                <w:rFonts w:ascii="Arial" w:hAnsi="Arial" w:cs="Arial"/>
                <w:webHidden/>
                <w:sz w:val="22"/>
                <w:szCs w:val="22"/>
                <w:lang w:val="en-GB"/>
              </w:rPr>
              <w:fldChar w:fldCharType="separate"/>
            </w:r>
            <w:r w:rsidRPr="00F639CB">
              <w:rPr>
                <w:rFonts w:ascii="Arial" w:hAnsi="Arial" w:cs="Arial"/>
                <w:webHidden/>
                <w:sz w:val="22"/>
                <w:szCs w:val="22"/>
                <w:lang w:val="en-GB"/>
              </w:rPr>
              <w:t>4</w:t>
            </w:r>
            <w:r w:rsidRPr="00F639CB">
              <w:rPr>
                <w:rFonts w:ascii="Arial" w:hAnsi="Arial" w:cs="Arial"/>
                <w:webHidden/>
                <w:sz w:val="22"/>
                <w:szCs w:val="22"/>
                <w:lang w:val="en-GB"/>
              </w:rPr>
              <w:fldChar w:fldCharType="end"/>
            </w:r>
          </w:hyperlink>
        </w:p>
        <w:p w14:paraId="7A263C98" w14:textId="77777777" w:rsidR="00826F8A" w:rsidRPr="00F639CB" w:rsidRDefault="00826F8A" w:rsidP="00373D8F">
          <w:pPr>
            <w:pStyle w:val="TOC1"/>
            <w:spacing w:line="360" w:lineRule="auto"/>
            <w:jc w:val="both"/>
            <w:rPr>
              <w:rFonts w:ascii="Arial" w:eastAsiaTheme="minorEastAsia" w:hAnsi="Arial" w:cs="Arial"/>
              <w:sz w:val="22"/>
              <w:szCs w:val="22"/>
              <w:lang w:val="en-GB"/>
            </w:rPr>
          </w:pPr>
          <w:hyperlink w:anchor="_Toc216213236" w:history="1">
            <w:r w:rsidRPr="00F639CB">
              <w:rPr>
                <w:rStyle w:val="Hyperlink"/>
                <w:rFonts w:ascii="Arial" w:hAnsi="Arial" w:cs="Arial"/>
                <w:sz w:val="22"/>
                <w:szCs w:val="22"/>
                <w:u w:val="none"/>
                <w:lang w:val="en-GB"/>
              </w:rPr>
              <w:t>MAIN BODY</w:t>
            </w:r>
            <w:r w:rsidRPr="00F639CB">
              <w:rPr>
                <w:rFonts w:ascii="Arial" w:hAnsi="Arial" w:cs="Arial"/>
                <w:webHidden/>
                <w:sz w:val="22"/>
                <w:szCs w:val="22"/>
                <w:lang w:val="en-GB"/>
              </w:rPr>
              <w:tab/>
            </w:r>
            <w:r w:rsidRPr="00F639CB">
              <w:rPr>
                <w:rFonts w:ascii="Arial" w:hAnsi="Arial" w:cs="Arial"/>
                <w:webHidden/>
                <w:sz w:val="22"/>
                <w:szCs w:val="22"/>
                <w:lang w:val="en-GB"/>
              </w:rPr>
              <w:fldChar w:fldCharType="begin"/>
            </w:r>
            <w:r w:rsidRPr="00F639CB">
              <w:rPr>
                <w:rFonts w:ascii="Arial" w:hAnsi="Arial" w:cs="Arial"/>
                <w:webHidden/>
                <w:sz w:val="22"/>
                <w:szCs w:val="22"/>
                <w:lang w:val="en-GB"/>
              </w:rPr>
              <w:instrText xml:space="preserve"> PAGEREF _Toc216213236 \h </w:instrText>
            </w:r>
            <w:r w:rsidRPr="00F639CB">
              <w:rPr>
                <w:rFonts w:ascii="Arial" w:hAnsi="Arial" w:cs="Arial"/>
                <w:webHidden/>
                <w:sz w:val="22"/>
                <w:szCs w:val="22"/>
                <w:lang w:val="en-GB"/>
              </w:rPr>
            </w:r>
            <w:r w:rsidRPr="00F639CB">
              <w:rPr>
                <w:rFonts w:ascii="Arial" w:hAnsi="Arial" w:cs="Arial"/>
                <w:webHidden/>
                <w:sz w:val="22"/>
                <w:szCs w:val="22"/>
                <w:lang w:val="en-GB"/>
              </w:rPr>
              <w:fldChar w:fldCharType="separate"/>
            </w:r>
            <w:r w:rsidRPr="00F639CB">
              <w:rPr>
                <w:rFonts w:ascii="Arial" w:hAnsi="Arial" w:cs="Arial"/>
                <w:webHidden/>
                <w:sz w:val="22"/>
                <w:szCs w:val="22"/>
                <w:lang w:val="en-GB"/>
              </w:rPr>
              <w:t>4</w:t>
            </w:r>
            <w:r w:rsidRPr="00F639CB">
              <w:rPr>
                <w:rFonts w:ascii="Arial" w:hAnsi="Arial" w:cs="Arial"/>
                <w:webHidden/>
                <w:sz w:val="22"/>
                <w:szCs w:val="22"/>
                <w:lang w:val="en-GB"/>
              </w:rPr>
              <w:fldChar w:fldCharType="end"/>
            </w:r>
          </w:hyperlink>
        </w:p>
        <w:p w14:paraId="27EF83C3"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37" w:history="1">
            <w:r w:rsidRPr="00F639CB">
              <w:rPr>
                <w:rStyle w:val="Hyperlink"/>
                <w:rFonts w:ascii="Arial" w:hAnsi="Arial" w:cs="Arial"/>
                <w:noProof/>
                <w:u w:val="none"/>
                <w:lang w:val="en-GB"/>
              </w:rPr>
              <w:t>Critical Overview of the Quality Issue</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_Toc216213237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4</w:t>
            </w:r>
            <w:r w:rsidRPr="00F639CB">
              <w:rPr>
                <w:rFonts w:ascii="Arial" w:hAnsi="Arial" w:cs="Arial"/>
                <w:noProof/>
                <w:webHidden/>
                <w:lang w:val="en-GB"/>
              </w:rPr>
              <w:fldChar w:fldCharType="end"/>
            </w:r>
          </w:hyperlink>
        </w:p>
        <w:p w14:paraId="2A9EA316"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38" w:history="1">
            <w:r w:rsidRPr="00F639CB">
              <w:rPr>
                <w:rStyle w:val="Hyperlink"/>
                <w:rFonts w:ascii="Arial" w:hAnsi="Arial" w:cs="Arial"/>
                <w:noProof/>
                <w:u w:val="none"/>
                <w:lang w:val="en-GB"/>
              </w:rPr>
              <w:t>Root Cause Analysis Using Multiple Frameworks</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_Toc216213238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5</w:t>
            </w:r>
            <w:r w:rsidRPr="00F639CB">
              <w:rPr>
                <w:rFonts w:ascii="Arial" w:hAnsi="Arial" w:cs="Arial"/>
                <w:noProof/>
                <w:webHidden/>
                <w:lang w:val="en-GB"/>
              </w:rPr>
              <w:fldChar w:fldCharType="end"/>
            </w:r>
          </w:hyperlink>
        </w:p>
        <w:p w14:paraId="22E35544"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39" w:history="1">
            <w:r w:rsidRPr="00F639CB">
              <w:rPr>
                <w:rStyle w:val="Hyperlink"/>
                <w:rFonts w:ascii="Arial" w:hAnsi="Arial" w:cs="Arial"/>
                <w:noProof/>
                <w:u w:val="none"/>
                <w:lang w:val="en-GB"/>
              </w:rPr>
              <w:t>Donabedian Model – A Critical Application</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_Toc216213239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6</w:t>
            </w:r>
            <w:r w:rsidRPr="00F639CB">
              <w:rPr>
                <w:rFonts w:ascii="Arial" w:hAnsi="Arial" w:cs="Arial"/>
                <w:noProof/>
                <w:webHidden/>
                <w:lang w:val="en-GB"/>
              </w:rPr>
              <w:fldChar w:fldCharType="end"/>
            </w:r>
          </w:hyperlink>
        </w:p>
        <w:p w14:paraId="064AD61E"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0" w:history="1">
            <w:r w:rsidRPr="00F639CB">
              <w:rPr>
                <w:rStyle w:val="Hyperlink"/>
                <w:rFonts w:ascii="Arial" w:hAnsi="Arial" w:cs="Arial"/>
                <w:noProof/>
                <w:u w:val="none"/>
                <w:lang w:val="en-GB"/>
              </w:rPr>
              <w:t>Systems Theory and Swiss-Cheese Model – Integrated Critical Analysis</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_Toc216213240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6</w:t>
            </w:r>
            <w:r w:rsidRPr="00F639CB">
              <w:rPr>
                <w:rFonts w:ascii="Arial" w:hAnsi="Arial" w:cs="Arial"/>
                <w:noProof/>
                <w:webHidden/>
                <w:lang w:val="en-GB"/>
              </w:rPr>
              <w:fldChar w:fldCharType="end"/>
            </w:r>
          </w:hyperlink>
        </w:p>
        <w:p w14:paraId="0004EA29"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1" w:history="1">
            <w:r w:rsidRPr="00F639CB">
              <w:rPr>
                <w:rStyle w:val="Hyperlink"/>
                <w:rFonts w:ascii="Arial" w:hAnsi="Arial" w:cs="Arial"/>
                <w:noProof/>
                <w:u w:val="none"/>
                <w:lang w:val="en-GB"/>
              </w:rPr>
              <w:t>Policy, Governance and Strategic Context (SWOT / PESTLE)</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_Toc216213241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7</w:t>
            </w:r>
            <w:r w:rsidRPr="00F639CB">
              <w:rPr>
                <w:rFonts w:ascii="Arial" w:hAnsi="Arial" w:cs="Arial"/>
                <w:noProof/>
                <w:webHidden/>
                <w:lang w:val="en-GB"/>
              </w:rPr>
              <w:fldChar w:fldCharType="end"/>
            </w:r>
          </w:hyperlink>
        </w:p>
        <w:p w14:paraId="5797CF48"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2" w:history="1">
            <w:r w:rsidRPr="00F639CB">
              <w:rPr>
                <w:rStyle w:val="Hyperlink"/>
                <w:rFonts w:ascii="Arial" w:hAnsi="Arial" w:cs="Arial"/>
                <w:noProof/>
                <w:u w:val="none"/>
                <w:lang w:val="en-GB"/>
              </w:rPr>
              <w:t>Synthesis of Findings</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_Toc216213242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8</w:t>
            </w:r>
            <w:r w:rsidRPr="00F639CB">
              <w:rPr>
                <w:rFonts w:ascii="Arial" w:hAnsi="Arial" w:cs="Arial"/>
                <w:noProof/>
                <w:webHidden/>
                <w:lang w:val="en-GB"/>
              </w:rPr>
              <w:fldChar w:fldCharType="end"/>
            </w:r>
          </w:hyperlink>
        </w:p>
        <w:p w14:paraId="75F7D352" w14:textId="77777777" w:rsidR="00826F8A" w:rsidRPr="00F639CB" w:rsidRDefault="00826F8A" w:rsidP="00373D8F">
          <w:pPr>
            <w:pStyle w:val="TOC1"/>
            <w:spacing w:line="360" w:lineRule="auto"/>
            <w:jc w:val="both"/>
            <w:rPr>
              <w:rFonts w:ascii="Arial" w:eastAsiaTheme="minorEastAsia" w:hAnsi="Arial" w:cs="Arial"/>
              <w:sz w:val="22"/>
              <w:szCs w:val="22"/>
              <w:lang w:val="en-GB"/>
            </w:rPr>
          </w:pPr>
          <w:hyperlink w:anchor="_Toc216213243" w:history="1">
            <w:r w:rsidRPr="00F639CB">
              <w:rPr>
                <w:rStyle w:val="Hyperlink"/>
                <w:rFonts w:ascii="Arial" w:hAnsi="Arial" w:cs="Arial"/>
                <w:sz w:val="22"/>
                <w:szCs w:val="22"/>
                <w:u w:val="none"/>
                <w:lang w:val="en-GB"/>
              </w:rPr>
              <w:t>RECOMMENDATIONS</w:t>
            </w:r>
            <w:r w:rsidRPr="00F639CB">
              <w:rPr>
                <w:rFonts w:ascii="Arial" w:hAnsi="Arial" w:cs="Arial"/>
                <w:webHidden/>
                <w:sz w:val="22"/>
                <w:szCs w:val="22"/>
                <w:lang w:val="en-GB"/>
              </w:rPr>
              <w:tab/>
            </w:r>
            <w:r w:rsidRPr="00F639CB">
              <w:rPr>
                <w:rFonts w:ascii="Arial" w:hAnsi="Arial" w:cs="Arial"/>
                <w:webHidden/>
                <w:sz w:val="22"/>
                <w:szCs w:val="22"/>
                <w:lang w:val="en-GB"/>
              </w:rPr>
              <w:fldChar w:fldCharType="begin"/>
            </w:r>
            <w:r w:rsidRPr="00F639CB">
              <w:rPr>
                <w:rFonts w:ascii="Arial" w:hAnsi="Arial" w:cs="Arial"/>
                <w:webHidden/>
                <w:sz w:val="22"/>
                <w:szCs w:val="22"/>
                <w:lang w:val="en-GB"/>
              </w:rPr>
              <w:instrText xml:space="preserve"> PAGEREF _Toc216213243 \h </w:instrText>
            </w:r>
            <w:r w:rsidRPr="00F639CB">
              <w:rPr>
                <w:rFonts w:ascii="Arial" w:hAnsi="Arial" w:cs="Arial"/>
                <w:webHidden/>
                <w:sz w:val="22"/>
                <w:szCs w:val="22"/>
                <w:lang w:val="en-GB"/>
              </w:rPr>
            </w:r>
            <w:r w:rsidRPr="00F639CB">
              <w:rPr>
                <w:rFonts w:ascii="Arial" w:hAnsi="Arial" w:cs="Arial"/>
                <w:webHidden/>
                <w:sz w:val="22"/>
                <w:szCs w:val="22"/>
                <w:lang w:val="en-GB"/>
              </w:rPr>
              <w:fldChar w:fldCharType="separate"/>
            </w:r>
            <w:r w:rsidRPr="00F639CB">
              <w:rPr>
                <w:rFonts w:ascii="Arial" w:hAnsi="Arial" w:cs="Arial"/>
                <w:webHidden/>
                <w:sz w:val="22"/>
                <w:szCs w:val="22"/>
                <w:lang w:val="en-GB"/>
              </w:rPr>
              <w:t>8</w:t>
            </w:r>
            <w:r w:rsidRPr="00F639CB">
              <w:rPr>
                <w:rFonts w:ascii="Arial" w:hAnsi="Arial" w:cs="Arial"/>
                <w:webHidden/>
                <w:sz w:val="22"/>
                <w:szCs w:val="22"/>
                <w:lang w:val="en-GB"/>
              </w:rPr>
              <w:fldChar w:fldCharType="end"/>
            </w:r>
          </w:hyperlink>
        </w:p>
        <w:p w14:paraId="3F72FA82"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4" w:history="1">
            <w:r w:rsidRPr="00F639CB">
              <w:rPr>
                <w:rStyle w:val="Hyperlink"/>
                <w:rFonts w:ascii="Arial" w:hAnsi="Arial" w:cs="Arial"/>
                <w:noProof/>
                <w:u w:val="none"/>
                <w:lang w:val="en-GB"/>
              </w:rPr>
              <w:t>Workforce Capability and Training Reform</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_Toc216213244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8</w:t>
            </w:r>
            <w:r w:rsidRPr="00F639CB">
              <w:rPr>
                <w:rFonts w:ascii="Arial" w:hAnsi="Arial" w:cs="Arial"/>
                <w:noProof/>
                <w:webHidden/>
                <w:lang w:val="en-GB"/>
              </w:rPr>
              <w:fldChar w:fldCharType="end"/>
            </w:r>
          </w:hyperlink>
        </w:p>
        <w:p w14:paraId="390121AC"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5" w:history="1">
            <w:r w:rsidRPr="00F639CB">
              <w:rPr>
                <w:rStyle w:val="Hyperlink"/>
                <w:rFonts w:ascii="Arial" w:hAnsi="Arial" w:cs="Arial"/>
                <w:noProof/>
                <w:u w:val="none"/>
                <w:lang w:val="en-GB"/>
              </w:rPr>
              <w:t>Governance and Risk Management Strengthening</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_Toc216213245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9</w:t>
            </w:r>
            <w:r w:rsidRPr="00F639CB">
              <w:rPr>
                <w:rFonts w:ascii="Arial" w:hAnsi="Arial" w:cs="Arial"/>
                <w:noProof/>
                <w:webHidden/>
                <w:lang w:val="en-GB"/>
              </w:rPr>
              <w:fldChar w:fldCharType="end"/>
            </w:r>
          </w:hyperlink>
        </w:p>
        <w:p w14:paraId="7B759228"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6" w:history="1">
            <w:r w:rsidRPr="00F639CB">
              <w:rPr>
                <w:rStyle w:val="Hyperlink"/>
                <w:rFonts w:ascii="Arial" w:hAnsi="Arial" w:cs="Arial"/>
                <w:noProof/>
                <w:u w:val="none"/>
                <w:lang w:val="en-GB"/>
              </w:rPr>
              <w:t>Cultural Transformation and Leadership Development</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_Toc216213246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9</w:t>
            </w:r>
            <w:r w:rsidRPr="00F639CB">
              <w:rPr>
                <w:rFonts w:ascii="Arial" w:hAnsi="Arial" w:cs="Arial"/>
                <w:noProof/>
                <w:webHidden/>
                <w:lang w:val="en-GB"/>
              </w:rPr>
              <w:fldChar w:fldCharType="end"/>
            </w:r>
          </w:hyperlink>
        </w:p>
        <w:p w14:paraId="6874FE17"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7" w:history="1">
            <w:r w:rsidRPr="00F639CB">
              <w:rPr>
                <w:rStyle w:val="Hyperlink"/>
                <w:rFonts w:ascii="Arial" w:hAnsi="Arial" w:cs="Arial"/>
                <w:noProof/>
                <w:u w:val="none"/>
                <w:lang w:val="en-GB"/>
              </w:rPr>
              <w:t>Process Redesign Using Lean and Six Sigma</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_Toc216213247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10</w:t>
            </w:r>
            <w:r w:rsidRPr="00F639CB">
              <w:rPr>
                <w:rFonts w:ascii="Arial" w:hAnsi="Arial" w:cs="Arial"/>
                <w:noProof/>
                <w:webHidden/>
                <w:lang w:val="en-GB"/>
              </w:rPr>
              <w:fldChar w:fldCharType="end"/>
            </w:r>
          </w:hyperlink>
        </w:p>
        <w:p w14:paraId="6B44B868"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8" w:history="1">
            <w:r w:rsidRPr="00F639CB">
              <w:rPr>
                <w:rStyle w:val="Hyperlink"/>
                <w:rFonts w:ascii="Arial" w:hAnsi="Arial" w:cs="Arial"/>
                <w:noProof/>
                <w:u w:val="none"/>
                <w:lang w:val="en-GB"/>
              </w:rPr>
              <w:t>Data, Digital Systems and Inter-Trust Learning</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_Toc216213248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10</w:t>
            </w:r>
            <w:r w:rsidRPr="00F639CB">
              <w:rPr>
                <w:rFonts w:ascii="Arial" w:hAnsi="Arial" w:cs="Arial"/>
                <w:noProof/>
                <w:webHidden/>
                <w:lang w:val="en-GB"/>
              </w:rPr>
              <w:fldChar w:fldCharType="end"/>
            </w:r>
          </w:hyperlink>
        </w:p>
        <w:p w14:paraId="466357E1" w14:textId="77777777" w:rsidR="00826F8A" w:rsidRPr="00F639CB" w:rsidRDefault="00826F8A" w:rsidP="00373D8F">
          <w:pPr>
            <w:pStyle w:val="TOC2"/>
            <w:tabs>
              <w:tab w:val="right" w:leader="dot" w:pos="9350"/>
            </w:tabs>
            <w:spacing w:line="360" w:lineRule="auto"/>
            <w:jc w:val="both"/>
            <w:rPr>
              <w:rFonts w:ascii="Arial" w:eastAsiaTheme="minorEastAsia" w:hAnsi="Arial" w:cs="Arial"/>
              <w:noProof/>
              <w:lang w:val="en-GB"/>
            </w:rPr>
          </w:pPr>
          <w:hyperlink w:anchor="_Toc216213249" w:history="1">
            <w:r w:rsidRPr="00F639CB">
              <w:rPr>
                <w:rStyle w:val="Hyperlink"/>
                <w:rFonts w:ascii="Arial" w:hAnsi="Arial" w:cs="Arial"/>
                <w:noProof/>
                <w:u w:val="none"/>
                <w:lang w:val="en-GB"/>
              </w:rPr>
              <w:t>Implementation Plan Using PDSA, Systems Thinking and Six Sigma</w:t>
            </w:r>
            <w:r w:rsidRPr="00F639CB">
              <w:rPr>
                <w:rFonts w:ascii="Arial" w:hAnsi="Arial" w:cs="Arial"/>
                <w:noProof/>
                <w:webHidden/>
                <w:lang w:val="en-GB"/>
              </w:rPr>
              <w:tab/>
            </w:r>
            <w:r w:rsidRPr="00F639CB">
              <w:rPr>
                <w:rFonts w:ascii="Arial" w:hAnsi="Arial" w:cs="Arial"/>
                <w:noProof/>
                <w:webHidden/>
                <w:lang w:val="en-GB"/>
              </w:rPr>
              <w:fldChar w:fldCharType="begin"/>
            </w:r>
            <w:r w:rsidRPr="00F639CB">
              <w:rPr>
                <w:rFonts w:ascii="Arial" w:hAnsi="Arial" w:cs="Arial"/>
                <w:noProof/>
                <w:webHidden/>
                <w:lang w:val="en-GB"/>
              </w:rPr>
              <w:instrText xml:space="preserve"> PAGEREF _Toc216213249 \h </w:instrText>
            </w:r>
            <w:r w:rsidRPr="00F639CB">
              <w:rPr>
                <w:rFonts w:ascii="Arial" w:hAnsi="Arial" w:cs="Arial"/>
                <w:noProof/>
                <w:webHidden/>
                <w:lang w:val="en-GB"/>
              </w:rPr>
            </w:r>
            <w:r w:rsidRPr="00F639CB">
              <w:rPr>
                <w:rFonts w:ascii="Arial" w:hAnsi="Arial" w:cs="Arial"/>
                <w:noProof/>
                <w:webHidden/>
                <w:lang w:val="en-GB"/>
              </w:rPr>
              <w:fldChar w:fldCharType="separate"/>
            </w:r>
            <w:r w:rsidRPr="00F639CB">
              <w:rPr>
                <w:rFonts w:ascii="Arial" w:hAnsi="Arial" w:cs="Arial"/>
                <w:noProof/>
                <w:webHidden/>
                <w:lang w:val="en-GB"/>
              </w:rPr>
              <w:t>11</w:t>
            </w:r>
            <w:r w:rsidRPr="00F639CB">
              <w:rPr>
                <w:rFonts w:ascii="Arial" w:hAnsi="Arial" w:cs="Arial"/>
                <w:noProof/>
                <w:webHidden/>
                <w:lang w:val="en-GB"/>
              </w:rPr>
              <w:fldChar w:fldCharType="end"/>
            </w:r>
          </w:hyperlink>
        </w:p>
        <w:p w14:paraId="6C2F345E" w14:textId="77777777" w:rsidR="00826F8A" w:rsidRPr="00F639CB" w:rsidRDefault="00826F8A" w:rsidP="00373D8F">
          <w:pPr>
            <w:pStyle w:val="TOC1"/>
            <w:spacing w:line="360" w:lineRule="auto"/>
            <w:jc w:val="both"/>
            <w:rPr>
              <w:rFonts w:ascii="Arial" w:eastAsiaTheme="minorEastAsia" w:hAnsi="Arial" w:cs="Arial"/>
              <w:sz w:val="22"/>
              <w:szCs w:val="22"/>
              <w:lang w:val="en-GB"/>
            </w:rPr>
          </w:pPr>
          <w:hyperlink w:anchor="_Toc216213250" w:history="1">
            <w:r w:rsidRPr="00F639CB">
              <w:rPr>
                <w:rStyle w:val="Hyperlink"/>
                <w:rFonts w:ascii="Arial" w:hAnsi="Arial" w:cs="Arial"/>
                <w:sz w:val="22"/>
                <w:szCs w:val="22"/>
                <w:u w:val="none"/>
                <w:lang w:val="en-GB"/>
              </w:rPr>
              <w:t>CONCLUSION</w:t>
            </w:r>
            <w:r w:rsidRPr="00F639CB">
              <w:rPr>
                <w:rFonts w:ascii="Arial" w:hAnsi="Arial" w:cs="Arial"/>
                <w:webHidden/>
                <w:sz w:val="22"/>
                <w:szCs w:val="22"/>
                <w:lang w:val="en-GB"/>
              </w:rPr>
              <w:tab/>
            </w:r>
            <w:r w:rsidRPr="00F639CB">
              <w:rPr>
                <w:rFonts w:ascii="Arial" w:hAnsi="Arial" w:cs="Arial"/>
                <w:webHidden/>
                <w:sz w:val="22"/>
                <w:szCs w:val="22"/>
                <w:lang w:val="en-GB"/>
              </w:rPr>
              <w:fldChar w:fldCharType="begin"/>
            </w:r>
            <w:r w:rsidRPr="00F639CB">
              <w:rPr>
                <w:rFonts w:ascii="Arial" w:hAnsi="Arial" w:cs="Arial"/>
                <w:webHidden/>
                <w:sz w:val="22"/>
                <w:szCs w:val="22"/>
                <w:lang w:val="en-GB"/>
              </w:rPr>
              <w:instrText xml:space="preserve"> PAGEREF _Toc216213250 \h </w:instrText>
            </w:r>
            <w:r w:rsidRPr="00F639CB">
              <w:rPr>
                <w:rFonts w:ascii="Arial" w:hAnsi="Arial" w:cs="Arial"/>
                <w:webHidden/>
                <w:sz w:val="22"/>
                <w:szCs w:val="22"/>
                <w:lang w:val="en-GB"/>
              </w:rPr>
            </w:r>
            <w:r w:rsidRPr="00F639CB">
              <w:rPr>
                <w:rFonts w:ascii="Arial" w:hAnsi="Arial" w:cs="Arial"/>
                <w:webHidden/>
                <w:sz w:val="22"/>
                <w:szCs w:val="22"/>
                <w:lang w:val="en-GB"/>
              </w:rPr>
              <w:fldChar w:fldCharType="separate"/>
            </w:r>
            <w:r w:rsidRPr="00F639CB">
              <w:rPr>
                <w:rFonts w:ascii="Arial" w:hAnsi="Arial" w:cs="Arial"/>
                <w:webHidden/>
                <w:sz w:val="22"/>
                <w:szCs w:val="22"/>
                <w:lang w:val="en-GB"/>
              </w:rPr>
              <w:t>11</w:t>
            </w:r>
            <w:r w:rsidRPr="00F639CB">
              <w:rPr>
                <w:rFonts w:ascii="Arial" w:hAnsi="Arial" w:cs="Arial"/>
                <w:webHidden/>
                <w:sz w:val="22"/>
                <w:szCs w:val="22"/>
                <w:lang w:val="en-GB"/>
              </w:rPr>
              <w:fldChar w:fldCharType="end"/>
            </w:r>
          </w:hyperlink>
        </w:p>
        <w:p w14:paraId="69F8EDFC" w14:textId="77777777" w:rsidR="00826F8A" w:rsidRPr="00F639CB" w:rsidRDefault="00826F8A" w:rsidP="00373D8F">
          <w:pPr>
            <w:pStyle w:val="TOC1"/>
            <w:spacing w:line="360" w:lineRule="auto"/>
            <w:jc w:val="both"/>
            <w:rPr>
              <w:rFonts w:ascii="Arial" w:eastAsiaTheme="minorEastAsia" w:hAnsi="Arial" w:cs="Arial"/>
              <w:sz w:val="22"/>
              <w:szCs w:val="22"/>
              <w:lang w:val="en-GB"/>
            </w:rPr>
          </w:pPr>
          <w:hyperlink w:anchor="_Toc216213251" w:history="1">
            <w:r w:rsidRPr="00F639CB">
              <w:rPr>
                <w:rStyle w:val="Hyperlink"/>
                <w:rFonts w:ascii="Arial" w:hAnsi="Arial" w:cs="Arial"/>
                <w:sz w:val="22"/>
                <w:szCs w:val="22"/>
                <w:u w:val="none"/>
                <w:shd w:val="clear" w:color="auto" w:fill="FFFFFF"/>
                <w:lang w:val="en-GB"/>
              </w:rPr>
              <w:t>REFERENCES</w:t>
            </w:r>
            <w:r w:rsidRPr="00F639CB">
              <w:rPr>
                <w:rFonts w:ascii="Arial" w:hAnsi="Arial" w:cs="Arial"/>
                <w:webHidden/>
                <w:sz w:val="22"/>
                <w:szCs w:val="22"/>
                <w:lang w:val="en-GB"/>
              </w:rPr>
              <w:tab/>
            </w:r>
            <w:r w:rsidRPr="00F639CB">
              <w:rPr>
                <w:rFonts w:ascii="Arial" w:hAnsi="Arial" w:cs="Arial"/>
                <w:webHidden/>
                <w:sz w:val="22"/>
                <w:szCs w:val="22"/>
                <w:lang w:val="en-GB"/>
              </w:rPr>
              <w:fldChar w:fldCharType="begin"/>
            </w:r>
            <w:r w:rsidRPr="00F639CB">
              <w:rPr>
                <w:rFonts w:ascii="Arial" w:hAnsi="Arial" w:cs="Arial"/>
                <w:webHidden/>
                <w:sz w:val="22"/>
                <w:szCs w:val="22"/>
                <w:lang w:val="en-GB"/>
              </w:rPr>
              <w:instrText xml:space="preserve"> PAGEREF _Toc216213251 \h </w:instrText>
            </w:r>
            <w:r w:rsidRPr="00F639CB">
              <w:rPr>
                <w:rFonts w:ascii="Arial" w:hAnsi="Arial" w:cs="Arial"/>
                <w:webHidden/>
                <w:sz w:val="22"/>
                <w:szCs w:val="22"/>
                <w:lang w:val="en-GB"/>
              </w:rPr>
            </w:r>
            <w:r w:rsidRPr="00F639CB">
              <w:rPr>
                <w:rFonts w:ascii="Arial" w:hAnsi="Arial" w:cs="Arial"/>
                <w:webHidden/>
                <w:sz w:val="22"/>
                <w:szCs w:val="22"/>
                <w:lang w:val="en-GB"/>
              </w:rPr>
              <w:fldChar w:fldCharType="separate"/>
            </w:r>
            <w:r w:rsidRPr="00F639CB">
              <w:rPr>
                <w:rFonts w:ascii="Arial" w:hAnsi="Arial" w:cs="Arial"/>
                <w:webHidden/>
                <w:sz w:val="22"/>
                <w:szCs w:val="22"/>
                <w:lang w:val="en-GB"/>
              </w:rPr>
              <w:t>12</w:t>
            </w:r>
            <w:r w:rsidRPr="00F639CB">
              <w:rPr>
                <w:rFonts w:ascii="Arial" w:hAnsi="Arial" w:cs="Arial"/>
                <w:webHidden/>
                <w:sz w:val="22"/>
                <w:szCs w:val="22"/>
                <w:lang w:val="en-GB"/>
              </w:rPr>
              <w:fldChar w:fldCharType="end"/>
            </w:r>
          </w:hyperlink>
        </w:p>
        <w:p w14:paraId="0DCED5DC" w14:textId="77777777" w:rsidR="00351721" w:rsidRPr="00F639CB" w:rsidRDefault="00D40756" w:rsidP="00751C96">
          <w:pPr>
            <w:spacing w:line="360" w:lineRule="auto"/>
            <w:jc w:val="both"/>
            <w:rPr>
              <w:rFonts w:ascii="Arial" w:hAnsi="Arial" w:cs="Arial"/>
              <w:lang w:val="en-GB"/>
            </w:rPr>
          </w:pPr>
          <w:r w:rsidRPr="00F639CB">
            <w:rPr>
              <w:rFonts w:ascii="Arial" w:hAnsi="Arial" w:cs="Arial"/>
              <w:noProof/>
              <w:lang w:val="en-GB"/>
            </w:rPr>
            <w:fldChar w:fldCharType="end"/>
          </w:r>
        </w:p>
      </w:sdtContent>
    </w:sdt>
    <w:p w14:paraId="52EF0F52" w14:textId="77777777" w:rsidR="00826F8A" w:rsidRPr="00F639CB" w:rsidRDefault="00826F8A" w:rsidP="00751C96">
      <w:pPr>
        <w:spacing w:before="100" w:beforeAutospacing="1" w:after="100" w:afterAutospacing="1" w:line="360" w:lineRule="auto"/>
        <w:jc w:val="both"/>
        <w:outlineLvl w:val="0"/>
        <w:rPr>
          <w:rFonts w:ascii="Arial" w:eastAsia="Times New Roman" w:hAnsi="Arial" w:cs="Arial"/>
          <w:b/>
          <w:bCs/>
          <w:kern w:val="36"/>
          <w:lang w:val="en-GB"/>
        </w:rPr>
      </w:pPr>
      <w:bookmarkStart w:id="0" w:name="_Toc216213234"/>
    </w:p>
    <w:p w14:paraId="35E8BAC7" w14:textId="77777777" w:rsidR="00751C96" w:rsidRPr="00F639CB" w:rsidRDefault="00751C96">
      <w:pPr>
        <w:rPr>
          <w:rFonts w:ascii="Arial" w:eastAsia="Times New Roman" w:hAnsi="Arial" w:cs="Arial"/>
          <w:b/>
          <w:bCs/>
          <w:kern w:val="36"/>
          <w:lang w:val="en-GB"/>
        </w:rPr>
      </w:pPr>
      <w:r w:rsidRPr="00F639CB">
        <w:rPr>
          <w:rFonts w:ascii="Arial" w:eastAsia="Times New Roman" w:hAnsi="Arial" w:cs="Arial"/>
          <w:b/>
          <w:bCs/>
          <w:kern w:val="36"/>
          <w:lang w:val="en-GB"/>
        </w:rPr>
        <w:br w:type="page"/>
      </w:r>
    </w:p>
    <w:p w14:paraId="382B91AF" w14:textId="3295BFB8" w:rsidR="00623F1E" w:rsidRPr="00F639CB" w:rsidRDefault="00D40756" w:rsidP="00751C96">
      <w:pPr>
        <w:spacing w:before="100" w:beforeAutospacing="1" w:after="100" w:afterAutospacing="1" w:line="360" w:lineRule="auto"/>
        <w:jc w:val="both"/>
        <w:outlineLvl w:val="0"/>
        <w:rPr>
          <w:rFonts w:ascii="Arial" w:eastAsia="Times New Roman" w:hAnsi="Arial" w:cs="Arial"/>
          <w:b/>
          <w:bCs/>
          <w:kern w:val="36"/>
          <w:lang w:val="en-GB"/>
        </w:rPr>
      </w:pPr>
      <w:r w:rsidRPr="00F639CB">
        <w:rPr>
          <w:rFonts w:ascii="Arial" w:eastAsia="Times New Roman" w:hAnsi="Arial" w:cs="Arial"/>
          <w:b/>
          <w:bCs/>
          <w:kern w:val="36"/>
          <w:lang w:val="en-GB"/>
        </w:rPr>
        <w:lastRenderedPageBreak/>
        <w:t>INTRODUCTION</w:t>
      </w:r>
      <w:bookmarkEnd w:id="0"/>
    </w:p>
    <w:p w14:paraId="7A80B8B1"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 prevalence of maternity harm is a dramatic public health issue since preventable maternal and neonatal deaths are the failures of the central area of healthcare quality, equity, and safety. Despite the United Kingdom being perceived as a developed country with an extensive health care system, the outcome of childbirth has not always improved, and avoidable injuries are still inflicted in some of the maternity hospitals. It is estimated that hundreds of thousands of women die annually due to preventable causes of pregnancy, some of which are due to structural constraints, insufficient clinical care, and organisational safety culture (</w:t>
      </w:r>
      <w:proofErr w:type="spellStart"/>
      <w:r w:rsidRPr="00F639CB">
        <w:rPr>
          <w:rFonts w:ascii="Arial" w:hAnsi="Arial" w:cs="Arial"/>
          <w:lang w:val="en-GB"/>
        </w:rPr>
        <w:t>Ukonaho</w:t>
      </w:r>
      <w:proofErr w:type="spellEnd"/>
      <w:r w:rsidRPr="00F639CB">
        <w:rPr>
          <w:rFonts w:ascii="Arial" w:hAnsi="Arial" w:cs="Arial"/>
          <w:lang w:val="en-GB"/>
        </w:rPr>
        <w:t>, 2024). In the UK, an increase in the costs of litigation, the presence of inequalities in birth outcomes, and chronic workforce shortages also underscore the fact that the maternity service is endangered by a systemic risk (Rayment-Jones et al., 2019). All these problems show that the problem of maternity safety is not merely a clinical issue; it is a mass issue encompassed in the sphere of organisational behaviour, governance efficiency, leadership capacity, and the overall sociopolitical environment that influences the procedural development of health care (Srensen et al., 2021).</w:t>
      </w:r>
    </w:p>
    <w:p w14:paraId="373A6180" w14:textId="3CBC5D3E"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 example of the Shrewsbury and Telford Hospital NHS Trust (</w:t>
      </w:r>
      <w:proofErr w:type="spellStart"/>
      <w:r w:rsidRPr="00F639CB">
        <w:rPr>
          <w:rFonts w:ascii="Arial" w:hAnsi="Arial" w:cs="Arial"/>
          <w:lang w:val="en-GB"/>
        </w:rPr>
        <w:t>SaTH</w:t>
      </w:r>
      <w:proofErr w:type="spellEnd"/>
      <w:r w:rsidRPr="00F639CB">
        <w:rPr>
          <w:rFonts w:ascii="Arial" w:hAnsi="Arial" w:cs="Arial"/>
          <w:lang w:val="en-GB"/>
        </w:rPr>
        <w:t>), analysed with the help of the Ockenden Review, is the largest and longest-term loss of maternity care in the history of the NHS. The review found that there were massive gaps, among them, the lack of sound interpretation of Cardiotocography (CTG) signals, late clinical escalation, and a culture that did not encourage the staff to raise concerns or learn from negative events. The proportion of families with serious negative experience rose to nearly 1,500 out of 23, indicating a consistent trend of organisational harm precipitated by structural, procedural, and cultural failure (UK Gov, 2022). These points of failure were part of an overall scenario of poor governance, lack of regulatory follow-ups, and lack of alignment between the policies for maternity safety and their organisational execution (</w:t>
      </w:r>
      <w:proofErr w:type="spellStart"/>
      <w:r w:rsidRPr="00F639CB">
        <w:rPr>
          <w:rFonts w:ascii="Arial" w:hAnsi="Arial" w:cs="Arial"/>
          <w:lang w:val="en-GB"/>
        </w:rPr>
        <w:t>Odjer</w:t>
      </w:r>
      <w:proofErr w:type="spellEnd"/>
      <w:r w:rsidRPr="00F639CB">
        <w:rPr>
          <w:rFonts w:ascii="Arial" w:hAnsi="Arial" w:cs="Arial"/>
          <w:lang w:val="en-GB"/>
        </w:rPr>
        <w:t xml:space="preserve"> and Mensah, 2025). In this way, the </w:t>
      </w:r>
      <w:proofErr w:type="spellStart"/>
      <w:r w:rsidRPr="00F639CB">
        <w:rPr>
          <w:rFonts w:ascii="Arial" w:hAnsi="Arial" w:cs="Arial"/>
          <w:lang w:val="en-GB"/>
        </w:rPr>
        <w:t>SaTH</w:t>
      </w:r>
      <w:proofErr w:type="spellEnd"/>
      <w:r w:rsidRPr="00F639CB">
        <w:rPr>
          <w:rFonts w:ascii="Arial" w:hAnsi="Arial" w:cs="Arial"/>
          <w:lang w:val="en-GB"/>
        </w:rPr>
        <w:t xml:space="preserve"> case presents a two-sided and instructive case study based on which it is possible to analyse the systematic quality failures and assess the ability of developed quality models to identify their primary causes.</w:t>
      </w:r>
    </w:p>
    <w:p w14:paraId="55BB4770" w14:textId="5C349B2D"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This report is proposed to critically examine the systemic factors which contribute to maternity failures at </w:t>
      </w:r>
      <w:proofErr w:type="spellStart"/>
      <w:r w:rsidRPr="00F639CB">
        <w:rPr>
          <w:rFonts w:ascii="Arial" w:hAnsi="Arial" w:cs="Arial"/>
          <w:lang w:val="en-GB"/>
        </w:rPr>
        <w:t>SaTH</w:t>
      </w:r>
      <w:proofErr w:type="spellEnd"/>
      <w:r w:rsidRPr="00F639CB">
        <w:rPr>
          <w:rFonts w:ascii="Arial" w:hAnsi="Arial" w:cs="Arial"/>
          <w:lang w:val="en-GB"/>
        </w:rPr>
        <w:t xml:space="preserve"> and a stringent, evidence-based intervention plan that will focus on the structural flaws, </w:t>
      </w:r>
      <w:r w:rsidR="00C576C3" w:rsidRPr="00F639CB">
        <w:rPr>
          <w:rFonts w:ascii="Arial" w:hAnsi="Arial" w:cs="Arial"/>
          <w:lang w:val="en-GB"/>
        </w:rPr>
        <w:t>clinical</w:t>
      </w:r>
      <w:r w:rsidRPr="00F639CB">
        <w:rPr>
          <w:rFonts w:ascii="Arial" w:hAnsi="Arial" w:cs="Arial"/>
          <w:lang w:val="en-GB"/>
        </w:rPr>
        <w:t xml:space="preserve"> empowerment, and amplified organisational learning. Another objective is to evaluate the potential to use modern quality improvement models to understand, diagnose, and correct failures in the intricate healthcare setting (Vaz and Araujo, 2022). The report will start by </w:t>
      </w:r>
      <w:r w:rsidRPr="00F639CB">
        <w:rPr>
          <w:rFonts w:ascii="Arial" w:hAnsi="Arial" w:cs="Arial"/>
          <w:lang w:val="en-GB"/>
        </w:rPr>
        <w:lastRenderedPageBreak/>
        <w:t>providing the contextual and methodological background of the analysis before presenting a theoretically integrated criticism of the case. It ends with evidence-based findings backed by quality improvement methodologies and suggests implications for the maternity care, leadership, and development of future policies.</w:t>
      </w:r>
    </w:p>
    <w:p w14:paraId="0CB068A9" w14:textId="77777777" w:rsidR="00623F1E" w:rsidRPr="00F639CB" w:rsidRDefault="00D40756" w:rsidP="00751C96">
      <w:pPr>
        <w:pStyle w:val="Heading1"/>
        <w:spacing w:line="360" w:lineRule="auto"/>
        <w:jc w:val="both"/>
        <w:rPr>
          <w:rFonts w:ascii="Arial" w:hAnsi="Arial" w:cs="Arial"/>
          <w:color w:val="auto"/>
          <w:sz w:val="22"/>
          <w:szCs w:val="22"/>
          <w:lang w:val="en-GB"/>
        </w:rPr>
      </w:pPr>
      <w:bookmarkStart w:id="1" w:name="_Toc216213235"/>
      <w:r w:rsidRPr="00F639CB">
        <w:rPr>
          <w:rStyle w:val="Strong"/>
          <w:rFonts w:ascii="Arial" w:hAnsi="Arial" w:cs="Arial"/>
          <w:b/>
          <w:bCs w:val="0"/>
          <w:color w:val="auto"/>
          <w:sz w:val="22"/>
          <w:szCs w:val="22"/>
          <w:lang w:val="en-GB"/>
        </w:rPr>
        <w:t>METHODOLOGY &amp; THEORETICAL FRAMEWORKS</w:t>
      </w:r>
      <w:bookmarkEnd w:id="1"/>
    </w:p>
    <w:p w14:paraId="66ABCE1E" w14:textId="42EA737D"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 present report relies on a secondary type of qualitative analysis based on published researc</w:t>
      </w:r>
      <w:r w:rsidR="00F37D2B" w:rsidRPr="00F639CB">
        <w:rPr>
          <w:rFonts w:ascii="Arial" w:hAnsi="Arial" w:cs="Arial"/>
          <w:lang w:val="en-GB"/>
        </w:rPr>
        <w:t xml:space="preserve">h, findings of inquiries </w:t>
      </w:r>
      <w:r w:rsidRPr="00F639CB">
        <w:rPr>
          <w:rFonts w:ascii="Arial" w:hAnsi="Arial" w:cs="Arial"/>
          <w:lang w:val="en-GB"/>
        </w:rPr>
        <w:t xml:space="preserve">and modern literature on the science of staying safe to research the problem of systemic maternity failures at Shrewsbury and Telford Hospital NHS Trust. The secondary analysis approach is suitable when studying complex organisational failure since extensive studies on the subject will supply an abundance of narrative data and context that will enable further study of cultural, structural, and procedural quality determinants.  </w:t>
      </w:r>
      <w:r w:rsidR="00C576C3" w:rsidRPr="00F639CB">
        <w:rPr>
          <w:rFonts w:ascii="Arial" w:hAnsi="Arial" w:cs="Arial"/>
          <w:lang w:val="en-GB"/>
        </w:rPr>
        <w:t>To</w:t>
      </w:r>
      <w:r w:rsidRPr="00F639CB">
        <w:rPr>
          <w:rFonts w:ascii="Arial" w:hAnsi="Arial" w:cs="Arial"/>
          <w:lang w:val="en-GB"/>
        </w:rPr>
        <w:t xml:space="preserve"> improve methodological rigour, frameworks of root cause analysis (RCA) were employed to exquisitely query interrelationships in perspective among people, processes, and organisational conditions. As much as RCA improves </w:t>
      </w:r>
      <w:r w:rsidR="00C576C3" w:rsidRPr="00F639CB">
        <w:rPr>
          <w:rFonts w:ascii="Arial" w:hAnsi="Arial" w:cs="Arial"/>
          <w:lang w:val="en-GB"/>
        </w:rPr>
        <w:t>visibility</w:t>
      </w:r>
      <w:r w:rsidRPr="00F639CB">
        <w:rPr>
          <w:rFonts w:ascii="Arial" w:hAnsi="Arial" w:cs="Arial"/>
          <w:lang w:val="en-GB"/>
        </w:rPr>
        <w:t xml:space="preserve"> and procedural legitimacy, patient-safety scholarship emphasises its weaknesses, especially its propensity to view events as a linear escalation of cause and effect, which can be seen as a simplistic approach to the non-linearity of healthcare systems. To overcome this drawback, the report incorporates frameworks that are systems-based and understand healthcare as an intricate adaptive system, which is interdependent, emergent, and layered in its vulnerabilities.</w:t>
      </w:r>
    </w:p>
    <w:p w14:paraId="680F53FA" w14:textId="77777777" w:rsidR="00623F1E" w:rsidRPr="00F639CB" w:rsidRDefault="00D40756" w:rsidP="00751C96">
      <w:pPr>
        <w:pStyle w:val="Heading1"/>
        <w:spacing w:line="360" w:lineRule="auto"/>
        <w:jc w:val="both"/>
        <w:rPr>
          <w:rFonts w:ascii="Arial" w:hAnsi="Arial" w:cs="Arial"/>
          <w:color w:val="auto"/>
          <w:sz w:val="22"/>
          <w:szCs w:val="22"/>
          <w:lang w:val="en-GB"/>
        </w:rPr>
      </w:pPr>
      <w:bookmarkStart w:id="2" w:name="_Toc216213236"/>
      <w:r w:rsidRPr="00F639CB">
        <w:rPr>
          <w:rStyle w:val="Strong"/>
          <w:rFonts w:ascii="Arial" w:hAnsi="Arial" w:cs="Arial"/>
          <w:b/>
          <w:bCs w:val="0"/>
          <w:color w:val="auto"/>
          <w:sz w:val="22"/>
          <w:szCs w:val="22"/>
          <w:lang w:val="en-GB"/>
        </w:rPr>
        <w:t>MAIN BODY</w:t>
      </w:r>
      <w:bookmarkEnd w:id="2"/>
    </w:p>
    <w:p w14:paraId="2F157A0F" w14:textId="77777777" w:rsidR="00623F1E" w:rsidRPr="00F639CB" w:rsidRDefault="00D40756" w:rsidP="00751C96">
      <w:pPr>
        <w:pStyle w:val="Heading2"/>
        <w:spacing w:line="360" w:lineRule="auto"/>
        <w:jc w:val="both"/>
        <w:rPr>
          <w:rFonts w:ascii="Arial" w:hAnsi="Arial" w:cs="Arial"/>
          <w:sz w:val="22"/>
          <w:szCs w:val="22"/>
          <w:lang w:val="en-GB"/>
        </w:rPr>
      </w:pPr>
      <w:bookmarkStart w:id="3" w:name="_Toc216213237"/>
      <w:r w:rsidRPr="00F639CB">
        <w:rPr>
          <w:rStyle w:val="Strong"/>
          <w:rFonts w:ascii="Arial" w:hAnsi="Arial" w:cs="Arial"/>
          <w:b/>
          <w:bCs/>
          <w:sz w:val="22"/>
          <w:szCs w:val="22"/>
          <w:lang w:val="en-GB"/>
        </w:rPr>
        <w:t>Critical Overview of the Quality Issue</w:t>
      </w:r>
      <w:bookmarkEnd w:id="3"/>
    </w:p>
    <w:p w14:paraId="65F85BED"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Globally, maternity harm is considered to be an important issue in public health due to the manifestation of clinical, organisational, and policy system failures. Evidence on an international level indicates that unfavourable maternal and neonatal outcomes do not solely emerge due to clinical risks, but rather more profound structural factors like staffing shortage, skills gap, discursive buildings, and impediments to escalation (Post, 2025). Although the subject of quality of care and safety incidents remains high in healthcare systems with high-income, the occurrence of long-standing inequalities in outcomes and recurring safety events implies that the maternity care area is highly sensitive to workforce, governance, and communication issues.</w:t>
      </w:r>
    </w:p>
    <w:p w14:paraId="03EB8212"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In spite of the constant policy intervention which encourages standardised pathways, safety bundles, and digital innovations, maternity harm still happens due to the different implementations </w:t>
      </w:r>
      <w:r w:rsidRPr="00F639CB">
        <w:rPr>
          <w:rFonts w:ascii="Arial" w:hAnsi="Arial" w:cs="Arial"/>
          <w:lang w:val="en-GB"/>
        </w:rPr>
        <w:lastRenderedPageBreak/>
        <w:t>in organisations. Studies indicate that the failure of policies is likely in cases where local cultures are not receptive to change, the leadership is not committed, or there are no systems that support the learning process continuously (Burgess et al., 2022).</w:t>
      </w:r>
    </w:p>
    <w:p w14:paraId="7CE9A063"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These larger trends are reflected in the </w:t>
      </w:r>
      <w:proofErr w:type="spellStart"/>
      <w:r w:rsidRPr="00F639CB">
        <w:rPr>
          <w:rFonts w:ascii="Arial" w:hAnsi="Arial" w:cs="Arial"/>
          <w:lang w:val="en-GB"/>
        </w:rPr>
        <w:t>SaTH</w:t>
      </w:r>
      <w:proofErr w:type="spellEnd"/>
      <w:r w:rsidRPr="00F639CB">
        <w:rPr>
          <w:rFonts w:ascii="Arial" w:hAnsi="Arial" w:cs="Arial"/>
          <w:lang w:val="en-GB"/>
        </w:rPr>
        <w:t xml:space="preserve"> case, although its role in this analysis is a demonstration of how institutionalised problems can be put into practice. The events that happened at </w:t>
      </w:r>
      <w:proofErr w:type="spellStart"/>
      <w:r w:rsidRPr="00F639CB">
        <w:rPr>
          <w:rFonts w:ascii="Arial" w:hAnsi="Arial" w:cs="Arial"/>
          <w:lang w:val="en-GB"/>
        </w:rPr>
        <w:t>SaTH</w:t>
      </w:r>
      <w:proofErr w:type="spellEnd"/>
      <w:r w:rsidRPr="00F639CB">
        <w:rPr>
          <w:rFonts w:ascii="Arial" w:hAnsi="Arial" w:cs="Arial"/>
          <w:lang w:val="en-GB"/>
        </w:rPr>
        <w:t xml:space="preserve"> are typical of those observed in healthcare organisations, including staffing strain, uneven training, lack of risk management, and cultural behaviours limiting the ability to speak up. In such a way, the case is extreme, but the mechanisms involved are universal in the context of maternity and even health and social care, in general.</w:t>
      </w:r>
    </w:p>
    <w:p w14:paraId="29BAEA7B" w14:textId="77777777" w:rsidR="00623F1E" w:rsidRPr="00F639CB" w:rsidRDefault="00D40756" w:rsidP="00751C96">
      <w:pPr>
        <w:pStyle w:val="Heading2"/>
        <w:spacing w:line="360" w:lineRule="auto"/>
        <w:jc w:val="both"/>
        <w:rPr>
          <w:rFonts w:ascii="Arial" w:hAnsi="Arial" w:cs="Arial"/>
          <w:sz w:val="22"/>
          <w:szCs w:val="22"/>
          <w:lang w:val="en-GB"/>
        </w:rPr>
      </w:pPr>
      <w:bookmarkStart w:id="4" w:name="_Toc216213238"/>
      <w:r w:rsidRPr="00F639CB">
        <w:rPr>
          <w:rStyle w:val="Strong"/>
          <w:rFonts w:ascii="Arial" w:hAnsi="Arial" w:cs="Arial"/>
          <w:b/>
          <w:bCs/>
          <w:sz w:val="22"/>
          <w:szCs w:val="22"/>
          <w:lang w:val="en-GB"/>
        </w:rPr>
        <w:t>Root Cause Analysis Using Multiple Frameworks</w:t>
      </w:r>
      <w:bookmarkEnd w:id="4"/>
    </w:p>
    <w:p w14:paraId="02C2358C" w14:textId="77777777" w:rsidR="00623F1E" w:rsidRPr="00F639CB" w:rsidRDefault="00D40756" w:rsidP="00751C96">
      <w:pPr>
        <w:pStyle w:val="NoSpacing"/>
        <w:spacing w:line="360" w:lineRule="auto"/>
        <w:jc w:val="both"/>
        <w:rPr>
          <w:rFonts w:ascii="Arial" w:hAnsi="Arial" w:cs="Arial"/>
          <w:lang w:val="en-GB"/>
        </w:rPr>
      </w:pPr>
      <w:r w:rsidRPr="00F639CB">
        <w:rPr>
          <w:rStyle w:val="Strong"/>
          <w:rFonts w:ascii="Arial" w:hAnsi="Arial" w:cs="Arial"/>
          <w:lang w:val="en-GB"/>
        </w:rPr>
        <w:t>Fishbone Diagram – Critical Evaluation</w:t>
      </w:r>
    </w:p>
    <w:p w14:paraId="2A420753" w14:textId="5161043A" w:rsidR="000020A7" w:rsidRPr="00F639CB" w:rsidRDefault="000020A7" w:rsidP="00751C96">
      <w:pPr>
        <w:spacing w:line="360" w:lineRule="auto"/>
        <w:jc w:val="both"/>
        <w:rPr>
          <w:rFonts w:ascii="Arial" w:hAnsi="Arial" w:cs="Arial"/>
          <w:lang w:val="en-GB"/>
        </w:rPr>
      </w:pPr>
      <w:r w:rsidRPr="00F639CB">
        <w:rPr>
          <w:noProof/>
        </w:rPr>
        <w:drawing>
          <wp:inline distT="0" distB="0" distL="0" distR="0" wp14:anchorId="20B572E7" wp14:editId="1780E4B0">
            <wp:extent cx="5943600" cy="3194050"/>
            <wp:effectExtent l="0" t="0" r="0" b="6350"/>
            <wp:docPr id="629780842" name="Picture 1" descr="A diagram of maternity safety fail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80842" name="Picture 1" descr="A diagram of maternity safety failures&#10;&#10;AI-generated content may be incorrect."/>
                    <pic:cNvPicPr>
                      <a:picLocks noChangeAspect="1" noChangeArrowheads="1"/>
                    </pic:cNvPicPr>
                  </pic:nvPicPr>
                  <pic:blipFill rotWithShape="1">
                    <a:blip r:embed="rId6">
                      <a:extLst>
                        <a:ext uri="{28A0092B-C50C-407E-A947-70E740481C1C}">
                          <a14:useLocalDpi xmlns:a14="http://schemas.microsoft.com/office/drawing/2010/main" val="0"/>
                        </a:ext>
                      </a:extLst>
                    </a:blip>
                    <a:srcRect t="25427" b="20833"/>
                    <a:stretch>
                      <a:fillRect/>
                    </a:stretch>
                  </pic:blipFill>
                  <pic:spPr bwMode="auto">
                    <a:xfrm>
                      <a:off x="0" y="0"/>
                      <a:ext cx="5943600" cy="3194050"/>
                    </a:xfrm>
                    <a:prstGeom prst="rect">
                      <a:avLst/>
                    </a:prstGeom>
                    <a:noFill/>
                    <a:ln>
                      <a:noFill/>
                    </a:ln>
                    <a:extLst>
                      <a:ext uri="{53640926-AAD7-44D8-BBD7-CCE9431645EC}">
                        <a14:shadowObscured xmlns:a14="http://schemas.microsoft.com/office/drawing/2010/main"/>
                      </a:ext>
                    </a:extLst>
                  </pic:spPr>
                </pic:pic>
              </a:graphicData>
            </a:graphic>
          </wp:inline>
        </w:drawing>
      </w:r>
    </w:p>
    <w:p w14:paraId="7CAAAA8F" w14:textId="65D283EB" w:rsidR="000020A7" w:rsidRPr="00F639CB" w:rsidRDefault="000020A7" w:rsidP="000020A7">
      <w:pPr>
        <w:spacing w:line="360" w:lineRule="auto"/>
        <w:jc w:val="center"/>
        <w:rPr>
          <w:rFonts w:ascii="Arial" w:hAnsi="Arial" w:cs="Arial"/>
          <w:lang w:val="en-GB"/>
        </w:rPr>
      </w:pPr>
      <w:r w:rsidRPr="00F639CB">
        <w:rPr>
          <w:rFonts w:ascii="Arial" w:hAnsi="Arial" w:cs="Arial"/>
          <w:lang w:val="en-GB"/>
        </w:rPr>
        <w:t>(Self-developed)</w:t>
      </w:r>
    </w:p>
    <w:p w14:paraId="6F8CEC8F" w14:textId="029BB381"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 Fishbone (Ishikawa) Diagram emphasises that maternity safety failures are multi-factorial because they encompass the causes of people, processes, environment, equipment, and organisational structures. Themes displayed by this model under the general healthcare setting include substandard clinical competence, poor communication, record keeping, ineffective escalation, and ineffective leadership (Majka, </w:t>
      </w:r>
      <w:r w:rsidR="0066415A" w:rsidRPr="00F639CB">
        <w:rPr>
          <w:rFonts w:ascii="Arial" w:hAnsi="Arial" w:cs="Arial"/>
          <w:lang w:val="en-GB"/>
        </w:rPr>
        <w:t>2024</w:t>
      </w:r>
      <w:r w:rsidRPr="00F639CB">
        <w:rPr>
          <w:rFonts w:ascii="Arial" w:hAnsi="Arial" w:cs="Arial"/>
          <w:lang w:val="en-GB"/>
        </w:rPr>
        <w:t>). These classifications are significant to spot some patterns that go beyond individual cases and expose vulnerabilities in the system.</w:t>
      </w:r>
    </w:p>
    <w:p w14:paraId="0C5C2CB4" w14:textId="77777777" w:rsidR="00623F1E" w:rsidRPr="00F639CB" w:rsidRDefault="00D40756" w:rsidP="00751C96">
      <w:pPr>
        <w:spacing w:line="360" w:lineRule="auto"/>
        <w:jc w:val="both"/>
        <w:rPr>
          <w:rFonts w:ascii="Arial" w:hAnsi="Arial" w:cs="Arial"/>
          <w:lang w:val="en-GB"/>
        </w:rPr>
      </w:pPr>
      <w:r w:rsidRPr="00F639CB">
        <w:rPr>
          <w:rFonts w:ascii="Arial" w:hAnsi="Arial" w:cs="Arial"/>
          <w:lang w:val="en-GB"/>
        </w:rPr>
        <w:lastRenderedPageBreak/>
        <w:t xml:space="preserve">Applying the Fishbone to the context of such issues as </w:t>
      </w:r>
      <w:proofErr w:type="spellStart"/>
      <w:r w:rsidRPr="00F639CB">
        <w:rPr>
          <w:rFonts w:ascii="Arial" w:hAnsi="Arial" w:cs="Arial"/>
          <w:lang w:val="en-GB"/>
        </w:rPr>
        <w:t>SaTH</w:t>
      </w:r>
      <w:proofErr w:type="spellEnd"/>
      <w:r w:rsidRPr="00F639CB">
        <w:rPr>
          <w:rFonts w:ascii="Arial" w:hAnsi="Arial" w:cs="Arial"/>
          <w:lang w:val="en-GB"/>
        </w:rPr>
        <w:t>, one may find that the following factors contribute to the issue: a lack of skills in interpreting CTGs, the inconsistency of procedures, understaffing, and cultural resistance towards a consultation with senior clinicians. Still, there is a crucial drawback of the model, namely, it fails to depict how these factors will interact dynamically. Maternity safety incidents are rarely caused by solitary reason; rather, they are the result of the interaction of the cultural norms, the lack of resources and the organisational priorities. The Fishbone is thus wide but shallow in the description of complex socio-technical interactions, which has been indicated throughout the literature on safety.</w:t>
      </w:r>
    </w:p>
    <w:p w14:paraId="472BBE72" w14:textId="77777777" w:rsidR="00623F1E" w:rsidRPr="00F639CB" w:rsidRDefault="00D40756" w:rsidP="00751C96">
      <w:pPr>
        <w:spacing w:line="360" w:lineRule="auto"/>
        <w:jc w:val="both"/>
        <w:rPr>
          <w:rFonts w:ascii="Arial" w:hAnsi="Arial" w:cs="Arial"/>
          <w:lang w:val="en-GB"/>
        </w:rPr>
      </w:pPr>
      <w:r w:rsidRPr="00F639CB">
        <w:rPr>
          <w:rStyle w:val="Strong"/>
          <w:rFonts w:ascii="Arial" w:hAnsi="Arial" w:cs="Arial"/>
          <w:lang w:val="en-GB"/>
        </w:rPr>
        <w:t>Whys – Strengths and Limitations</w:t>
      </w:r>
    </w:p>
    <w:tbl>
      <w:tblPr>
        <w:tblW w:w="9350" w:type="dxa"/>
        <w:tblLook w:val="04A0" w:firstRow="1" w:lastRow="0" w:firstColumn="1" w:lastColumn="0" w:noHBand="0" w:noVBand="1"/>
      </w:tblPr>
      <w:tblGrid>
        <w:gridCol w:w="704"/>
        <w:gridCol w:w="2983"/>
        <w:gridCol w:w="5663"/>
      </w:tblGrid>
      <w:tr w:rsidR="00D73B82" w:rsidRPr="00F639CB" w14:paraId="5813DBE2" w14:textId="77777777" w:rsidTr="00D73B82">
        <w:trPr>
          <w:trHeight w:val="290"/>
        </w:trPr>
        <w:tc>
          <w:tcPr>
            <w:tcW w:w="704" w:type="dxa"/>
            <w:tcBorders>
              <w:top w:val="single" w:sz="4" w:space="0" w:color="auto"/>
              <w:left w:val="single" w:sz="4" w:space="0" w:color="auto"/>
              <w:bottom w:val="single" w:sz="4" w:space="0" w:color="auto"/>
              <w:right w:val="single" w:sz="4" w:space="0" w:color="auto"/>
            </w:tcBorders>
            <w:noWrap/>
            <w:vAlign w:val="center"/>
            <w:hideMark/>
          </w:tcPr>
          <w:p w14:paraId="6BB8C0D0" w14:textId="7C1CED81" w:rsidR="00D73B82" w:rsidRPr="00F639CB" w:rsidRDefault="00D73B82" w:rsidP="00D73B82">
            <w:pPr>
              <w:spacing w:after="0" w:line="360" w:lineRule="auto"/>
              <w:jc w:val="center"/>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Why</w:t>
            </w:r>
          </w:p>
        </w:tc>
        <w:tc>
          <w:tcPr>
            <w:tcW w:w="2983" w:type="dxa"/>
            <w:tcBorders>
              <w:top w:val="single" w:sz="4" w:space="0" w:color="auto"/>
              <w:left w:val="nil"/>
              <w:bottom w:val="single" w:sz="4" w:space="0" w:color="auto"/>
              <w:right w:val="single" w:sz="4" w:space="0" w:color="auto"/>
            </w:tcBorders>
            <w:noWrap/>
            <w:vAlign w:val="center"/>
            <w:hideMark/>
          </w:tcPr>
          <w:p w14:paraId="29C9ECF7" w14:textId="77777777" w:rsidR="00D73B82" w:rsidRPr="00F639CB" w:rsidRDefault="00D73B82" w:rsidP="00D73B82">
            <w:pPr>
              <w:spacing w:after="0" w:line="360" w:lineRule="auto"/>
              <w:jc w:val="center"/>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Question</w:t>
            </w:r>
          </w:p>
        </w:tc>
        <w:tc>
          <w:tcPr>
            <w:tcW w:w="5663" w:type="dxa"/>
            <w:tcBorders>
              <w:top w:val="single" w:sz="4" w:space="0" w:color="auto"/>
              <w:left w:val="nil"/>
              <w:bottom w:val="single" w:sz="4" w:space="0" w:color="auto"/>
              <w:right w:val="single" w:sz="4" w:space="0" w:color="auto"/>
            </w:tcBorders>
            <w:noWrap/>
            <w:vAlign w:val="center"/>
            <w:hideMark/>
          </w:tcPr>
          <w:p w14:paraId="42948DE1" w14:textId="77777777" w:rsidR="00D73B82" w:rsidRPr="00F639CB" w:rsidRDefault="00D73B82" w:rsidP="00D73B82">
            <w:pPr>
              <w:spacing w:after="0" w:line="360" w:lineRule="auto"/>
              <w:jc w:val="center"/>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Answer (Root Cause Layer)</w:t>
            </w:r>
          </w:p>
        </w:tc>
      </w:tr>
      <w:tr w:rsidR="00D73B82" w:rsidRPr="00F639CB" w14:paraId="76A093C3" w14:textId="77777777" w:rsidTr="00D73B82">
        <w:trPr>
          <w:trHeight w:val="290"/>
        </w:trPr>
        <w:tc>
          <w:tcPr>
            <w:tcW w:w="704" w:type="dxa"/>
            <w:tcBorders>
              <w:top w:val="nil"/>
              <w:left w:val="single" w:sz="4" w:space="0" w:color="auto"/>
              <w:bottom w:val="single" w:sz="4" w:space="0" w:color="auto"/>
              <w:right w:val="single" w:sz="4" w:space="0" w:color="auto"/>
            </w:tcBorders>
            <w:noWrap/>
            <w:vAlign w:val="center"/>
            <w:hideMark/>
          </w:tcPr>
          <w:p w14:paraId="0CE76391" w14:textId="77777777" w:rsidR="00D73B82" w:rsidRPr="00F639CB" w:rsidRDefault="00D73B82" w:rsidP="00D73B82">
            <w:pPr>
              <w:spacing w:after="0" w:line="360" w:lineRule="auto"/>
              <w:jc w:val="right"/>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1</w:t>
            </w:r>
          </w:p>
        </w:tc>
        <w:tc>
          <w:tcPr>
            <w:tcW w:w="2983" w:type="dxa"/>
            <w:tcBorders>
              <w:top w:val="nil"/>
              <w:left w:val="nil"/>
              <w:bottom w:val="single" w:sz="4" w:space="0" w:color="auto"/>
              <w:right w:val="single" w:sz="4" w:space="0" w:color="auto"/>
            </w:tcBorders>
            <w:noWrap/>
            <w:vAlign w:val="center"/>
            <w:hideMark/>
          </w:tcPr>
          <w:p w14:paraId="23E36BD2" w14:textId="77777777" w:rsidR="00D73B82" w:rsidRPr="00F639CB" w:rsidRDefault="00D73B82" w:rsidP="00D73B82">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Why was the CTG abnormality not escalated?</w:t>
            </w:r>
          </w:p>
        </w:tc>
        <w:tc>
          <w:tcPr>
            <w:tcW w:w="5663" w:type="dxa"/>
            <w:tcBorders>
              <w:top w:val="nil"/>
              <w:left w:val="nil"/>
              <w:bottom w:val="single" w:sz="4" w:space="0" w:color="auto"/>
              <w:right w:val="single" w:sz="4" w:space="0" w:color="auto"/>
            </w:tcBorders>
            <w:noWrap/>
            <w:vAlign w:val="center"/>
            <w:hideMark/>
          </w:tcPr>
          <w:p w14:paraId="66AC2F54" w14:textId="77777777" w:rsidR="00D73B82" w:rsidRPr="00F639CB" w:rsidRDefault="00D73B82" w:rsidP="00D73B82">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 xml:space="preserve">Because the midwife did not contact the obstetric consultant despite ongoing signs of </w:t>
            </w:r>
            <w:proofErr w:type="spellStart"/>
            <w:r w:rsidRPr="00F639CB">
              <w:rPr>
                <w:rFonts w:ascii="Arial" w:eastAsia="Times New Roman" w:hAnsi="Arial" w:cs="Arial"/>
                <w:color w:val="000000"/>
                <w:lang w:val="en-IN" w:eastAsia="zh-TW"/>
              </w:rPr>
              <w:t>fetal</w:t>
            </w:r>
            <w:proofErr w:type="spellEnd"/>
            <w:r w:rsidRPr="00F639CB">
              <w:rPr>
                <w:rFonts w:ascii="Arial" w:eastAsia="Times New Roman" w:hAnsi="Arial" w:cs="Arial"/>
                <w:color w:val="000000"/>
                <w:lang w:val="en-IN" w:eastAsia="zh-TW"/>
              </w:rPr>
              <w:t xml:space="preserve"> distress.</w:t>
            </w:r>
          </w:p>
        </w:tc>
      </w:tr>
      <w:tr w:rsidR="00D73B82" w:rsidRPr="00F639CB" w14:paraId="48F7D0B1" w14:textId="77777777" w:rsidTr="00D73B82">
        <w:trPr>
          <w:trHeight w:val="290"/>
        </w:trPr>
        <w:tc>
          <w:tcPr>
            <w:tcW w:w="704" w:type="dxa"/>
            <w:tcBorders>
              <w:top w:val="nil"/>
              <w:left w:val="single" w:sz="4" w:space="0" w:color="auto"/>
              <w:bottom w:val="single" w:sz="4" w:space="0" w:color="auto"/>
              <w:right w:val="single" w:sz="4" w:space="0" w:color="auto"/>
            </w:tcBorders>
            <w:noWrap/>
            <w:vAlign w:val="center"/>
            <w:hideMark/>
          </w:tcPr>
          <w:p w14:paraId="09518F69" w14:textId="77777777" w:rsidR="00D73B82" w:rsidRPr="00F639CB" w:rsidRDefault="00D73B82" w:rsidP="00D73B82">
            <w:pPr>
              <w:spacing w:after="0" w:line="360" w:lineRule="auto"/>
              <w:jc w:val="right"/>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2</w:t>
            </w:r>
          </w:p>
        </w:tc>
        <w:tc>
          <w:tcPr>
            <w:tcW w:w="2983" w:type="dxa"/>
            <w:tcBorders>
              <w:top w:val="nil"/>
              <w:left w:val="nil"/>
              <w:bottom w:val="single" w:sz="4" w:space="0" w:color="auto"/>
              <w:right w:val="single" w:sz="4" w:space="0" w:color="auto"/>
            </w:tcBorders>
            <w:noWrap/>
            <w:vAlign w:val="center"/>
            <w:hideMark/>
          </w:tcPr>
          <w:p w14:paraId="18F77475" w14:textId="77777777" w:rsidR="00D73B82" w:rsidRPr="00F639CB" w:rsidRDefault="00D73B82" w:rsidP="00D73B82">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Why did the midwife fail to escalate the abnormal CTG?</w:t>
            </w:r>
          </w:p>
        </w:tc>
        <w:tc>
          <w:tcPr>
            <w:tcW w:w="5663" w:type="dxa"/>
            <w:tcBorders>
              <w:top w:val="nil"/>
              <w:left w:val="nil"/>
              <w:bottom w:val="single" w:sz="4" w:space="0" w:color="auto"/>
              <w:right w:val="single" w:sz="4" w:space="0" w:color="auto"/>
            </w:tcBorders>
            <w:noWrap/>
            <w:vAlign w:val="center"/>
            <w:hideMark/>
          </w:tcPr>
          <w:p w14:paraId="683B60A7" w14:textId="77777777" w:rsidR="00D73B82" w:rsidRPr="00F639CB" w:rsidRDefault="00D73B82" w:rsidP="00D73B82">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Because she lacked confidence and sufficient training in CTG interpretation and escalation criteria.</w:t>
            </w:r>
          </w:p>
        </w:tc>
      </w:tr>
      <w:tr w:rsidR="00D73B82" w:rsidRPr="00F639CB" w14:paraId="7A027E88" w14:textId="77777777" w:rsidTr="00D73B82">
        <w:trPr>
          <w:trHeight w:val="290"/>
        </w:trPr>
        <w:tc>
          <w:tcPr>
            <w:tcW w:w="704" w:type="dxa"/>
            <w:tcBorders>
              <w:top w:val="nil"/>
              <w:left w:val="single" w:sz="4" w:space="0" w:color="auto"/>
              <w:bottom w:val="single" w:sz="4" w:space="0" w:color="auto"/>
              <w:right w:val="single" w:sz="4" w:space="0" w:color="auto"/>
            </w:tcBorders>
            <w:noWrap/>
            <w:vAlign w:val="center"/>
            <w:hideMark/>
          </w:tcPr>
          <w:p w14:paraId="660DF0F6" w14:textId="77777777" w:rsidR="00D73B82" w:rsidRPr="00F639CB" w:rsidRDefault="00D73B82" w:rsidP="00D73B82">
            <w:pPr>
              <w:spacing w:after="0" w:line="360" w:lineRule="auto"/>
              <w:jc w:val="right"/>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3</w:t>
            </w:r>
          </w:p>
        </w:tc>
        <w:tc>
          <w:tcPr>
            <w:tcW w:w="2983" w:type="dxa"/>
            <w:tcBorders>
              <w:top w:val="nil"/>
              <w:left w:val="nil"/>
              <w:bottom w:val="single" w:sz="4" w:space="0" w:color="auto"/>
              <w:right w:val="single" w:sz="4" w:space="0" w:color="auto"/>
            </w:tcBorders>
            <w:noWrap/>
            <w:vAlign w:val="center"/>
            <w:hideMark/>
          </w:tcPr>
          <w:p w14:paraId="3FE20554" w14:textId="77777777" w:rsidR="00D73B82" w:rsidRPr="00F639CB" w:rsidRDefault="00D73B82" w:rsidP="00D73B82">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Why was there a lack of CTG training and confidence?</w:t>
            </w:r>
          </w:p>
        </w:tc>
        <w:tc>
          <w:tcPr>
            <w:tcW w:w="5663" w:type="dxa"/>
            <w:tcBorders>
              <w:top w:val="nil"/>
              <w:left w:val="nil"/>
              <w:bottom w:val="single" w:sz="4" w:space="0" w:color="auto"/>
              <w:right w:val="single" w:sz="4" w:space="0" w:color="auto"/>
            </w:tcBorders>
            <w:noWrap/>
            <w:vAlign w:val="center"/>
            <w:hideMark/>
          </w:tcPr>
          <w:p w14:paraId="5CF339EF" w14:textId="188B03C7" w:rsidR="00D73B82" w:rsidRPr="00F639CB" w:rsidRDefault="00D73B82" w:rsidP="00D73B82">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Because the Trust had not structured, mandatory competency framework or regular simulation-based training for CTG interpretation.</w:t>
            </w:r>
          </w:p>
        </w:tc>
      </w:tr>
      <w:tr w:rsidR="00D73B82" w:rsidRPr="00F639CB" w14:paraId="72693E4B" w14:textId="77777777" w:rsidTr="00D73B82">
        <w:trPr>
          <w:trHeight w:val="290"/>
        </w:trPr>
        <w:tc>
          <w:tcPr>
            <w:tcW w:w="704" w:type="dxa"/>
            <w:tcBorders>
              <w:top w:val="nil"/>
              <w:left w:val="single" w:sz="4" w:space="0" w:color="auto"/>
              <w:bottom w:val="single" w:sz="4" w:space="0" w:color="auto"/>
              <w:right w:val="single" w:sz="4" w:space="0" w:color="auto"/>
            </w:tcBorders>
            <w:noWrap/>
            <w:vAlign w:val="center"/>
            <w:hideMark/>
          </w:tcPr>
          <w:p w14:paraId="4CBD1926" w14:textId="77777777" w:rsidR="00D73B82" w:rsidRPr="00F639CB" w:rsidRDefault="00D73B82" w:rsidP="00D73B82">
            <w:pPr>
              <w:spacing w:after="0" w:line="360" w:lineRule="auto"/>
              <w:jc w:val="right"/>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4</w:t>
            </w:r>
          </w:p>
        </w:tc>
        <w:tc>
          <w:tcPr>
            <w:tcW w:w="2983" w:type="dxa"/>
            <w:tcBorders>
              <w:top w:val="nil"/>
              <w:left w:val="nil"/>
              <w:bottom w:val="single" w:sz="4" w:space="0" w:color="auto"/>
              <w:right w:val="single" w:sz="4" w:space="0" w:color="auto"/>
            </w:tcBorders>
            <w:noWrap/>
            <w:vAlign w:val="center"/>
            <w:hideMark/>
          </w:tcPr>
          <w:p w14:paraId="0D7A9675" w14:textId="77777777" w:rsidR="00D73B82" w:rsidRPr="00F639CB" w:rsidRDefault="00D73B82" w:rsidP="00D73B82">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Why was there no structured training or competency framework?</w:t>
            </w:r>
          </w:p>
        </w:tc>
        <w:tc>
          <w:tcPr>
            <w:tcW w:w="5663" w:type="dxa"/>
            <w:tcBorders>
              <w:top w:val="nil"/>
              <w:left w:val="nil"/>
              <w:bottom w:val="single" w:sz="4" w:space="0" w:color="auto"/>
              <w:right w:val="single" w:sz="4" w:space="0" w:color="auto"/>
            </w:tcBorders>
            <w:noWrap/>
            <w:vAlign w:val="center"/>
            <w:hideMark/>
          </w:tcPr>
          <w:p w14:paraId="32EABD34" w14:textId="77777777" w:rsidR="00D73B82" w:rsidRPr="00F639CB" w:rsidRDefault="00D73B82" w:rsidP="00D73B82">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Because governance systems were weak and did not prioritise training needs, incident learning, or monitoring staff competencies.</w:t>
            </w:r>
          </w:p>
        </w:tc>
      </w:tr>
      <w:tr w:rsidR="00D73B82" w:rsidRPr="00F639CB" w14:paraId="2E05B35B" w14:textId="77777777" w:rsidTr="00D73B82">
        <w:trPr>
          <w:trHeight w:val="290"/>
        </w:trPr>
        <w:tc>
          <w:tcPr>
            <w:tcW w:w="704" w:type="dxa"/>
            <w:tcBorders>
              <w:top w:val="nil"/>
              <w:left w:val="single" w:sz="4" w:space="0" w:color="auto"/>
              <w:bottom w:val="single" w:sz="4" w:space="0" w:color="auto"/>
              <w:right w:val="single" w:sz="4" w:space="0" w:color="auto"/>
            </w:tcBorders>
            <w:noWrap/>
            <w:vAlign w:val="center"/>
            <w:hideMark/>
          </w:tcPr>
          <w:p w14:paraId="4A87AB3F" w14:textId="77777777" w:rsidR="00D73B82" w:rsidRPr="00F639CB" w:rsidRDefault="00D73B82" w:rsidP="00D73B82">
            <w:pPr>
              <w:spacing w:after="0" w:line="360" w:lineRule="auto"/>
              <w:jc w:val="right"/>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5</w:t>
            </w:r>
          </w:p>
        </w:tc>
        <w:tc>
          <w:tcPr>
            <w:tcW w:w="2983" w:type="dxa"/>
            <w:tcBorders>
              <w:top w:val="nil"/>
              <w:left w:val="nil"/>
              <w:bottom w:val="single" w:sz="4" w:space="0" w:color="auto"/>
              <w:right w:val="single" w:sz="4" w:space="0" w:color="auto"/>
            </w:tcBorders>
            <w:noWrap/>
            <w:vAlign w:val="center"/>
            <w:hideMark/>
          </w:tcPr>
          <w:p w14:paraId="51C16E38" w14:textId="77777777" w:rsidR="00D73B82" w:rsidRPr="00F639CB" w:rsidRDefault="00D73B82" w:rsidP="00D73B82">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Why were governance systems weak and not enforcing training or learning?</w:t>
            </w:r>
          </w:p>
        </w:tc>
        <w:tc>
          <w:tcPr>
            <w:tcW w:w="5663" w:type="dxa"/>
            <w:tcBorders>
              <w:top w:val="nil"/>
              <w:left w:val="nil"/>
              <w:bottom w:val="single" w:sz="4" w:space="0" w:color="auto"/>
              <w:right w:val="single" w:sz="4" w:space="0" w:color="auto"/>
            </w:tcBorders>
            <w:noWrap/>
            <w:vAlign w:val="center"/>
            <w:hideMark/>
          </w:tcPr>
          <w:p w14:paraId="04AE4E7D" w14:textId="77777777" w:rsidR="00D73B82" w:rsidRPr="00F639CB" w:rsidRDefault="00D73B82" w:rsidP="00D73B82">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Because organisational culture discouraged speaking up, leadership failed to respond to early warning signs, and policies were not implemented effectively in practice.</w:t>
            </w:r>
          </w:p>
        </w:tc>
      </w:tr>
    </w:tbl>
    <w:p w14:paraId="505B8CA1" w14:textId="77777777" w:rsidR="00D73B82" w:rsidRPr="00F639CB" w:rsidRDefault="00D73B82" w:rsidP="00751C96">
      <w:pPr>
        <w:spacing w:line="360" w:lineRule="auto"/>
        <w:jc w:val="both"/>
        <w:rPr>
          <w:rFonts w:ascii="Arial" w:hAnsi="Arial" w:cs="Arial"/>
          <w:lang w:val="en-IN"/>
        </w:rPr>
      </w:pPr>
    </w:p>
    <w:p w14:paraId="7435F912" w14:textId="3BFC126C"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 5 Whys methodology takes the root cause analysis to a deeper level with its inquiry into underlying factors in the organisation. Repeated questioning in maternity services in general tends to unveil underlying factors in ineffective contributors to psychological safety, ambiguous methods of escalation, and infrequent leadership approaches (Harris et al., 2022). When used on cases like the ones witnessed at </w:t>
      </w:r>
      <w:proofErr w:type="spellStart"/>
      <w:r w:rsidRPr="00F639CB">
        <w:rPr>
          <w:rFonts w:ascii="Arial" w:hAnsi="Arial" w:cs="Arial"/>
          <w:lang w:val="en-GB"/>
        </w:rPr>
        <w:t>SaTH</w:t>
      </w:r>
      <w:proofErr w:type="spellEnd"/>
      <w:r w:rsidRPr="00F639CB">
        <w:rPr>
          <w:rFonts w:ascii="Arial" w:hAnsi="Arial" w:cs="Arial"/>
          <w:lang w:val="en-GB"/>
        </w:rPr>
        <w:t>, it uncovers the ways surface clinical errors are founded on cultural, managerial and structural vulnerabilities.</w:t>
      </w:r>
    </w:p>
    <w:p w14:paraId="55A129B0"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lastRenderedPageBreak/>
        <w:t>The model of 5 Whys, however, presupposes linear causality and thus simplifies a multi-directional feedback loop inherent in the healthcare systems. Complex adaptive systems like maternity care operate under non-linear interactions, i.e., the roots of failures are often myriad at the same time (Araja, 2022). Although the 5 Whys can assist in getting the deep-dive analysis started, it cannot account for the system complexity and needs to be complemented by more advanced theoretical models.</w:t>
      </w:r>
    </w:p>
    <w:p w14:paraId="22C93269" w14:textId="77777777" w:rsidR="00623F1E" w:rsidRPr="00F639CB" w:rsidRDefault="00D40756" w:rsidP="00751C96">
      <w:pPr>
        <w:pStyle w:val="Heading2"/>
        <w:spacing w:line="360" w:lineRule="auto"/>
        <w:jc w:val="both"/>
        <w:rPr>
          <w:rFonts w:ascii="Arial" w:hAnsi="Arial" w:cs="Arial"/>
          <w:sz w:val="22"/>
          <w:szCs w:val="22"/>
          <w:lang w:val="en-GB"/>
        </w:rPr>
      </w:pPr>
      <w:bookmarkStart w:id="5" w:name="_Toc216213239"/>
      <w:r w:rsidRPr="00F639CB">
        <w:rPr>
          <w:rStyle w:val="Strong"/>
          <w:rFonts w:ascii="Arial" w:hAnsi="Arial" w:cs="Arial"/>
          <w:b/>
          <w:bCs/>
          <w:sz w:val="22"/>
          <w:szCs w:val="22"/>
          <w:lang w:val="en-GB"/>
        </w:rPr>
        <w:t>Donabedian Model – A Critical Application</w:t>
      </w:r>
      <w:bookmarkEnd w:id="5"/>
    </w:p>
    <w:p w14:paraId="1B9FA815"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 Donabedian structure-process-outcome model offers a forged approach to addressing the quality of maternity care in different settings. On a structural level, a significant number of healthcare systems experience the shortage of workforce, lack of consultants, weak governance strategies, and a lack of resources to invest in training and supervision (</w:t>
      </w:r>
      <w:proofErr w:type="spellStart"/>
      <w:r w:rsidRPr="00F639CB">
        <w:rPr>
          <w:rFonts w:ascii="Arial" w:hAnsi="Arial" w:cs="Arial"/>
          <w:lang w:val="en-GB"/>
        </w:rPr>
        <w:t>Endalamaw</w:t>
      </w:r>
      <w:proofErr w:type="spellEnd"/>
      <w:r w:rsidRPr="00F639CB">
        <w:rPr>
          <w:rFonts w:ascii="Arial" w:hAnsi="Arial" w:cs="Arial"/>
          <w:lang w:val="en-GB"/>
        </w:rPr>
        <w:t xml:space="preserve"> et al., 2024). These structural deficits affect the processes of clinical practice such as escalation reliability, the accuracy of foetal monitoring, quality of communication and incident reporting.</w:t>
      </w:r>
    </w:p>
    <w:tbl>
      <w:tblPr>
        <w:tblW w:w="9240" w:type="dxa"/>
        <w:tblLook w:val="04A0" w:firstRow="1" w:lastRow="0" w:firstColumn="1" w:lastColumn="0" w:noHBand="0" w:noVBand="1"/>
      </w:tblPr>
      <w:tblGrid>
        <w:gridCol w:w="1402"/>
        <w:gridCol w:w="1712"/>
        <w:gridCol w:w="6126"/>
      </w:tblGrid>
      <w:tr w:rsidR="00B1493D" w:rsidRPr="00F639CB" w14:paraId="1F61E97C" w14:textId="77777777" w:rsidTr="00B1493D">
        <w:trPr>
          <w:trHeight w:val="260"/>
        </w:trPr>
        <w:tc>
          <w:tcPr>
            <w:tcW w:w="1402" w:type="dxa"/>
            <w:tcBorders>
              <w:top w:val="single" w:sz="4" w:space="0" w:color="auto"/>
              <w:left w:val="single" w:sz="4" w:space="0" w:color="auto"/>
              <w:bottom w:val="single" w:sz="4" w:space="0" w:color="auto"/>
              <w:right w:val="single" w:sz="4" w:space="0" w:color="auto"/>
            </w:tcBorders>
            <w:noWrap/>
            <w:vAlign w:val="center"/>
            <w:hideMark/>
          </w:tcPr>
          <w:p w14:paraId="721841E8" w14:textId="77777777" w:rsidR="00B1493D" w:rsidRPr="00F639CB" w:rsidRDefault="00B1493D" w:rsidP="00B1493D">
            <w:pPr>
              <w:spacing w:after="0" w:line="360" w:lineRule="auto"/>
              <w:jc w:val="center"/>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Domain</w:t>
            </w:r>
          </w:p>
        </w:tc>
        <w:tc>
          <w:tcPr>
            <w:tcW w:w="1712" w:type="dxa"/>
            <w:tcBorders>
              <w:top w:val="single" w:sz="4" w:space="0" w:color="auto"/>
              <w:left w:val="nil"/>
              <w:bottom w:val="single" w:sz="4" w:space="0" w:color="auto"/>
              <w:right w:val="single" w:sz="4" w:space="0" w:color="auto"/>
            </w:tcBorders>
            <w:noWrap/>
            <w:vAlign w:val="center"/>
            <w:hideMark/>
          </w:tcPr>
          <w:p w14:paraId="27A56814" w14:textId="77777777" w:rsidR="00B1493D" w:rsidRPr="00F639CB" w:rsidRDefault="00B1493D" w:rsidP="00B1493D">
            <w:pPr>
              <w:spacing w:after="0" w:line="360" w:lineRule="auto"/>
              <w:jc w:val="center"/>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What it Means</w:t>
            </w:r>
          </w:p>
        </w:tc>
        <w:tc>
          <w:tcPr>
            <w:tcW w:w="6126" w:type="dxa"/>
            <w:tcBorders>
              <w:top w:val="single" w:sz="4" w:space="0" w:color="auto"/>
              <w:left w:val="nil"/>
              <w:bottom w:val="single" w:sz="4" w:space="0" w:color="auto"/>
              <w:right w:val="single" w:sz="4" w:space="0" w:color="auto"/>
            </w:tcBorders>
            <w:noWrap/>
            <w:vAlign w:val="center"/>
            <w:hideMark/>
          </w:tcPr>
          <w:p w14:paraId="0F96986B" w14:textId="77777777" w:rsidR="00B1493D" w:rsidRPr="00F639CB" w:rsidRDefault="00B1493D" w:rsidP="00B1493D">
            <w:pPr>
              <w:spacing w:after="0" w:line="360" w:lineRule="auto"/>
              <w:jc w:val="center"/>
              <w:rPr>
                <w:rFonts w:ascii="Arial" w:eastAsia="Times New Roman" w:hAnsi="Arial" w:cs="Arial"/>
                <w:b/>
                <w:bCs/>
                <w:color w:val="000000"/>
                <w:lang w:val="en-IN" w:eastAsia="zh-TW"/>
              </w:rPr>
            </w:pPr>
            <w:proofErr w:type="spellStart"/>
            <w:r w:rsidRPr="00F639CB">
              <w:rPr>
                <w:rFonts w:ascii="Arial" w:eastAsia="Times New Roman" w:hAnsi="Arial" w:cs="Arial"/>
                <w:b/>
                <w:bCs/>
                <w:color w:val="000000"/>
                <w:lang w:val="en-IN" w:eastAsia="zh-TW"/>
              </w:rPr>
              <w:t>SaTH</w:t>
            </w:r>
            <w:proofErr w:type="spellEnd"/>
            <w:r w:rsidRPr="00F639CB">
              <w:rPr>
                <w:rFonts w:ascii="Arial" w:eastAsia="Times New Roman" w:hAnsi="Arial" w:cs="Arial"/>
                <w:b/>
                <w:bCs/>
                <w:color w:val="000000"/>
                <w:lang w:val="en-IN" w:eastAsia="zh-TW"/>
              </w:rPr>
              <w:t xml:space="preserve"> Maternity Problems (Simple English)</w:t>
            </w:r>
          </w:p>
        </w:tc>
      </w:tr>
      <w:tr w:rsidR="00B1493D" w:rsidRPr="00F639CB" w14:paraId="77229DDA" w14:textId="77777777" w:rsidTr="00B1493D">
        <w:trPr>
          <w:trHeight w:val="260"/>
        </w:trPr>
        <w:tc>
          <w:tcPr>
            <w:tcW w:w="1402" w:type="dxa"/>
            <w:tcBorders>
              <w:top w:val="nil"/>
              <w:left w:val="single" w:sz="4" w:space="0" w:color="auto"/>
              <w:bottom w:val="single" w:sz="4" w:space="0" w:color="auto"/>
              <w:right w:val="single" w:sz="4" w:space="0" w:color="auto"/>
            </w:tcBorders>
            <w:noWrap/>
            <w:vAlign w:val="center"/>
            <w:hideMark/>
          </w:tcPr>
          <w:p w14:paraId="0A46FEC2" w14:textId="77777777" w:rsidR="00B1493D" w:rsidRPr="00F639CB" w:rsidRDefault="00B1493D" w:rsidP="00B1493D">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Structure</w:t>
            </w:r>
            <w:r w:rsidRPr="00F639CB">
              <w:rPr>
                <w:rFonts w:ascii="Arial" w:eastAsia="Times New Roman" w:hAnsi="Arial" w:cs="Arial"/>
                <w:color w:val="000000"/>
                <w:lang w:val="en-IN" w:eastAsia="zh-TW"/>
              </w:rPr>
              <w:t xml:space="preserve"> (Resources, staff, equipment, systems)</w:t>
            </w:r>
          </w:p>
        </w:tc>
        <w:tc>
          <w:tcPr>
            <w:tcW w:w="1712" w:type="dxa"/>
            <w:tcBorders>
              <w:top w:val="nil"/>
              <w:left w:val="nil"/>
              <w:bottom w:val="single" w:sz="4" w:space="0" w:color="auto"/>
              <w:right w:val="single" w:sz="4" w:space="0" w:color="auto"/>
            </w:tcBorders>
            <w:noWrap/>
            <w:vAlign w:val="center"/>
            <w:hideMark/>
          </w:tcPr>
          <w:p w14:paraId="60A8219B" w14:textId="77777777" w:rsidR="00B1493D" w:rsidRPr="00F639CB" w:rsidRDefault="00B1493D" w:rsidP="00B1493D">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The basic things a service needs to work safely.</w:t>
            </w:r>
          </w:p>
        </w:tc>
        <w:tc>
          <w:tcPr>
            <w:tcW w:w="6126" w:type="dxa"/>
            <w:tcBorders>
              <w:top w:val="nil"/>
              <w:left w:val="nil"/>
              <w:bottom w:val="single" w:sz="4" w:space="0" w:color="auto"/>
              <w:right w:val="single" w:sz="4" w:space="0" w:color="auto"/>
            </w:tcBorders>
            <w:noWrap/>
            <w:vAlign w:val="center"/>
            <w:hideMark/>
          </w:tcPr>
          <w:p w14:paraId="3139287F" w14:textId="346A9126" w:rsidR="00B1493D" w:rsidRPr="00F639CB" w:rsidRDefault="00B1493D" w:rsidP="00B1493D">
            <w:pPr>
              <w:pStyle w:val="ListParagraph"/>
              <w:numPr>
                <w:ilvl w:val="0"/>
                <w:numId w:val="30"/>
              </w:numPr>
              <w:spacing w:after="0" w:line="360" w:lineRule="auto"/>
              <w:ind w:left="360"/>
              <w:rPr>
                <w:rFonts w:ascii="Arial" w:eastAsia="Times New Roman" w:hAnsi="Arial" w:cs="Arial"/>
                <w:color w:val="000000"/>
                <w:lang w:val="en-IN" w:eastAsia="zh-TW"/>
              </w:rPr>
            </w:pPr>
            <w:r w:rsidRPr="00F639CB">
              <w:rPr>
                <w:rFonts w:ascii="Arial" w:eastAsia="Times New Roman" w:hAnsi="Arial" w:cs="Arial"/>
                <w:color w:val="000000"/>
                <w:lang w:val="en-IN" w:eastAsia="zh-TW"/>
              </w:rPr>
              <w:t>Not enough midwives or doctors.</w:t>
            </w:r>
          </w:p>
          <w:p w14:paraId="5D2EA030" w14:textId="29F758D1" w:rsidR="00B1493D" w:rsidRPr="00F639CB" w:rsidRDefault="00B1493D" w:rsidP="00B1493D">
            <w:pPr>
              <w:pStyle w:val="ListParagraph"/>
              <w:numPr>
                <w:ilvl w:val="0"/>
                <w:numId w:val="30"/>
              </w:numPr>
              <w:spacing w:after="0" w:line="360" w:lineRule="auto"/>
              <w:ind w:left="360"/>
              <w:rPr>
                <w:rFonts w:ascii="Arial" w:eastAsia="Times New Roman" w:hAnsi="Arial" w:cs="Arial"/>
                <w:color w:val="000000"/>
                <w:lang w:val="en-IN" w:eastAsia="zh-TW"/>
              </w:rPr>
            </w:pPr>
            <w:r w:rsidRPr="00F639CB">
              <w:rPr>
                <w:rFonts w:ascii="Arial" w:eastAsia="Times New Roman" w:hAnsi="Arial" w:cs="Arial"/>
                <w:color w:val="000000"/>
                <w:lang w:val="en-IN" w:eastAsia="zh-TW"/>
              </w:rPr>
              <w:t>Old or unreliable CTG machines.</w:t>
            </w:r>
          </w:p>
          <w:p w14:paraId="61528DBD" w14:textId="0149E4B4" w:rsidR="00B1493D" w:rsidRPr="00F639CB" w:rsidRDefault="00B1493D" w:rsidP="00B1493D">
            <w:pPr>
              <w:pStyle w:val="ListParagraph"/>
              <w:numPr>
                <w:ilvl w:val="0"/>
                <w:numId w:val="30"/>
              </w:numPr>
              <w:spacing w:after="0" w:line="360" w:lineRule="auto"/>
              <w:ind w:left="360"/>
              <w:rPr>
                <w:rFonts w:ascii="Arial" w:eastAsia="Times New Roman" w:hAnsi="Arial" w:cs="Arial"/>
                <w:color w:val="000000"/>
                <w:lang w:val="en-IN" w:eastAsia="zh-TW"/>
              </w:rPr>
            </w:pPr>
            <w:r w:rsidRPr="00F639CB">
              <w:rPr>
                <w:rFonts w:ascii="Arial" w:eastAsia="Times New Roman" w:hAnsi="Arial" w:cs="Arial"/>
                <w:color w:val="000000"/>
                <w:lang w:val="en-IN" w:eastAsia="zh-TW"/>
              </w:rPr>
              <w:t>Weak leadership and poor supervision.</w:t>
            </w:r>
          </w:p>
          <w:p w14:paraId="26D6D688" w14:textId="473B0DE4" w:rsidR="00B1493D" w:rsidRPr="00F639CB" w:rsidRDefault="00B1493D" w:rsidP="00B1493D">
            <w:pPr>
              <w:pStyle w:val="ListParagraph"/>
              <w:numPr>
                <w:ilvl w:val="0"/>
                <w:numId w:val="30"/>
              </w:numPr>
              <w:spacing w:after="0" w:line="360" w:lineRule="auto"/>
              <w:ind w:left="360"/>
              <w:rPr>
                <w:rFonts w:ascii="Arial" w:eastAsia="Times New Roman" w:hAnsi="Arial" w:cs="Arial"/>
                <w:color w:val="000000"/>
                <w:lang w:val="en-IN" w:eastAsia="zh-TW"/>
              </w:rPr>
            </w:pPr>
            <w:r w:rsidRPr="00F639CB">
              <w:rPr>
                <w:rFonts w:ascii="Arial" w:eastAsia="Times New Roman" w:hAnsi="Arial" w:cs="Arial"/>
                <w:color w:val="000000"/>
                <w:lang w:val="en-IN" w:eastAsia="zh-TW"/>
              </w:rPr>
              <w:t>No proper training system for CTG skills.</w:t>
            </w:r>
          </w:p>
          <w:p w14:paraId="2D1E1BF0" w14:textId="371474EF" w:rsidR="00B1493D" w:rsidRPr="00F639CB" w:rsidRDefault="00B1493D" w:rsidP="00B1493D">
            <w:pPr>
              <w:pStyle w:val="ListParagraph"/>
              <w:numPr>
                <w:ilvl w:val="0"/>
                <w:numId w:val="29"/>
              </w:numPr>
              <w:spacing w:after="0" w:line="360" w:lineRule="auto"/>
              <w:ind w:left="360"/>
              <w:rPr>
                <w:rFonts w:ascii="Arial" w:eastAsia="Times New Roman" w:hAnsi="Arial" w:cs="Arial"/>
                <w:color w:val="000000"/>
                <w:lang w:val="en-IN" w:eastAsia="zh-TW"/>
              </w:rPr>
            </w:pPr>
            <w:r w:rsidRPr="00F639CB">
              <w:rPr>
                <w:rFonts w:ascii="Arial" w:eastAsia="Times New Roman" w:hAnsi="Arial" w:cs="Arial"/>
                <w:color w:val="000000"/>
                <w:lang w:val="en-IN" w:eastAsia="zh-TW"/>
              </w:rPr>
              <w:t>• Poor digital systems for monitoring and reporting.</w:t>
            </w:r>
          </w:p>
        </w:tc>
      </w:tr>
      <w:tr w:rsidR="00B1493D" w:rsidRPr="00F639CB" w14:paraId="2C69C99B" w14:textId="77777777" w:rsidTr="00B1493D">
        <w:trPr>
          <w:trHeight w:val="260"/>
        </w:trPr>
        <w:tc>
          <w:tcPr>
            <w:tcW w:w="1402" w:type="dxa"/>
            <w:tcBorders>
              <w:top w:val="nil"/>
              <w:left w:val="single" w:sz="4" w:space="0" w:color="auto"/>
              <w:bottom w:val="single" w:sz="4" w:space="0" w:color="auto"/>
              <w:right w:val="single" w:sz="4" w:space="0" w:color="auto"/>
            </w:tcBorders>
            <w:noWrap/>
            <w:vAlign w:val="center"/>
            <w:hideMark/>
          </w:tcPr>
          <w:p w14:paraId="060EA1F8" w14:textId="77777777" w:rsidR="00B1493D" w:rsidRPr="00F639CB" w:rsidRDefault="00B1493D" w:rsidP="00B1493D">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Process</w:t>
            </w:r>
            <w:r w:rsidRPr="00F639CB">
              <w:rPr>
                <w:rFonts w:ascii="Arial" w:eastAsia="Times New Roman" w:hAnsi="Arial" w:cs="Arial"/>
                <w:color w:val="000000"/>
                <w:lang w:val="en-IN" w:eastAsia="zh-TW"/>
              </w:rPr>
              <w:t xml:space="preserve"> (How care is actually delivered)</w:t>
            </w:r>
          </w:p>
        </w:tc>
        <w:tc>
          <w:tcPr>
            <w:tcW w:w="1712" w:type="dxa"/>
            <w:tcBorders>
              <w:top w:val="nil"/>
              <w:left w:val="nil"/>
              <w:bottom w:val="single" w:sz="4" w:space="0" w:color="auto"/>
              <w:right w:val="single" w:sz="4" w:space="0" w:color="auto"/>
            </w:tcBorders>
            <w:noWrap/>
            <w:vAlign w:val="center"/>
            <w:hideMark/>
          </w:tcPr>
          <w:p w14:paraId="7A685E9D" w14:textId="77777777" w:rsidR="00B1493D" w:rsidRPr="00F639CB" w:rsidRDefault="00B1493D" w:rsidP="00B1493D">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The actions staff take when providing care.</w:t>
            </w:r>
          </w:p>
        </w:tc>
        <w:tc>
          <w:tcPr>
            <w:tcW w:w="6126" w:type="dxa"/>
            <w:tcBorders>
              <w:top w:val="nil"/>
              <w:left w:val="nil"/>
              <w:bottom w:val="single" w:sz="4" w:space="0" w:color="auto"/>
              <w:right w:val="single" w:sz="4" w:space="0" w:color="auto"/>
            </w:tcBorders>
            <w:noWrap/>
            <w:vAlign w:val="center"/>
            <w:hideMark/>
          </w:tcPr>
          <w:p w14:paraId="28C7C0DF" w14:textId="600102E5" w:rsidR="00B1493D" w:rsidRPr="00F639CB" w:rsidRDefault="00B1493D" w:rsidP="00B1493D">
            <w:pPr>
              <w:pStyle w:val="ListParagraph"/>
              <w:numPr>
                <w:ilvl w:val="0"/>
                <w:numId w:val="27"/>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Staff did not escalate emergencies on time.</w:t>
            </w:r>
          </w:p>
          <w:p w14:paraId="1511C33C" w14:textId="79D79DBE" w:rsidR="00B1493D" w:rsidRPr="00F639CB" w:rsidRDefault="00B1493D" w:rsidP="00B1493D">
            <w:pPr>
              <w:pStyle w:val="ListParagraph"/>
              <w:numPr>
                <w:ilvl w:val="0"/>
                <w:numId w:val="27"/>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Poor communication between midwives and doctors.</w:t>
            </w:r>
          </w:p>
          <w:p w14:paraId="508C2710" w14:textId="34247C2D" w:rsidR="00B1493D" w:rsidRPr="00F639CB" w:rsidRDefault="00B1493D" w:rsidP="00B1493D">
            <w:pPr>
              <w:pStyle w:val="ListParagraph"/>
              <w:numPr>
                <w:ilvl w:val="0"/>
                <w:numId w:val="27"/>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Risk assessments and notes were incomplete.</w:t>
            </w:r>
          </w:p>
          <w:p w14:paraId="06B66E1D" w14:textId="1D0FE002" w:rsidR="00B1493D" w:rsidRPr="00F639CB" w:rsidRDefault="00B1493D" w:rsidP="00B1493D">
            <w:pPr>
              <w:pStyle w:val="ListParagraph"/>
              <w:numPr>
                <w:ilvl w:val="0"/>
                <w:numId w:val="27"/>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Safety guidelines were not followed properly.</w:t>
            </w:r>
          </w:p>
          <w:p w14:paraId="7FE8EE34" w14:textId="43FAA8FC" w:rsidR="00B1493D" w:rsidRPr="00F639CB" w:rsidRDefault="00B1493D" w:rsidP="00B1493D">
            <w:pPr>
              <w:pStyle w:val="ListParagraph"/>
              <w:numPr>
                <w:ilvl w:val="0"/>
                <w:numId w:val="27"/>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Incidents were reported but no learning happened.</w:t>
            </w:r>
          </w:p>
          <w:p w14:paraId="11029DBB" w14:textId="7DB9A572" w:rsidR="00B1493D" w:rsidRPr="00F639CB" w:rsidRDefault="00B1493D" w:rsidP="00B1493D">
            <w:pPr>
              <w:pStyle w:val="ListParagraph"/>
              <w:numPr>
                <w:ilvl w:val="0"/>
                <w:numId w:val="27"/>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Staff were scared to speak up.</w:t>
            </w:r>
          </w:p>
        </w:tc>
      </w:tr>
      <w:tr w:rsidR="00B1493D" w:rsidRPr="00F639CB" w14:paraId="45D7E8B7" w14:textId="77777777" w:rsidTr="00B1493D">
        <w:trPr>
          <w:trHeight w:val="260"/>
        </w:trPr>
        <w:tc>
          <w:tcPr>
            <w:tcW w:w="1402" w:type="dxa"/>
            <w:tcBorders>
              <w:top w:val="nil"/>
              <w:left w:val="single" w:sz="4" w:space="0" w:color="auto"/>
              <w:bottom w:val="single" w:sz="4" w:space="0" w:color="auto"/>
              <w:right w:val="single" w:sz="4" w:space="0" w:color="auto"/>
            </w:tcBorders>
            <w:noWrap/>
            <w:vAlign w:val="center"/>
            <w:hideMark/>
          </w:tcPr>
          <w:p w14:paraId="7167FB66" w14:textId="77777777" w:rsidR="00B1493D" w:rsidRPr="00F639CB" w:rsidRDefault="00B1493D" w:rsidP="00B1493D">
            <w:pPr>
              <w:spacing w:after="0" w:line="360" w:lineRule="auto"/>
              <w:rPr>
                <w:rFonts w:ascii="Arial" w:eastAsia="Times New Roman" w:hAnsi="Arial" w:cs="Arial"/>
                <w:b/>
                <w:bCs/>
                <w:color w:val="000000"/>
                <w:lang w:val="en-IN" w:eastAsia="zh-TW"/>
              </w:rPr>
            </w:pPr>
            <w:r w:rsidRPr="00F639CB">
              <w:rPr>
                <w:rFonts w:ascii="Arial" w:eastAsia="Times New Roman" w:hAnsi="Arial" w:cs="Arial"/>
                <w:b/>
                <w:bCs/>
                <w:color w:val="000000"/>
                <w:lang w:val="en-IN" w:eastAsia="zh-TW"/>
              </w:rPr>
              <w:t>Outcome</w:t>
            </w:r>
            <w:r w:rsidRPr="00F639CB">
              <w:rPr>
                <w:rFonts w:ascii="Arial" w:eastAsia="Times New Roman" w:hAnsi="Arial" w:cs="Arial"/>
                <w:color w:val="000000"/>
                <w:lang w:val="en-IN" w:eastAsia="zh-TW"/>
              </w:rPr>
              <w:t xml:space="preserve"> (The results of the care)</w:t>
            </w:r>
          </w:p>
        </w:tc>
        <w:tc>
          <w:tcPr>
            <w:tcW w:w="1712" w:type="dxa"/>
            <w:tcBorders>
              <w:top w:val="nil"/>
              <w:left w:val="nil"/>
              <w:bottom w:val="single" w:sz="4" w:space="0" w:color="auto"/>
              <w:right w:val="single" w:sz="4" w:space="0" w:color="auto"/>
            </w:tcBorders>
            <w:noWrap/>
            <w:vAlign w:val="center"/>
            <w:hideMark/>
          </w:tcPr>
          <w:p w14:paraId="3D246BD2" w14:textId="77777777" w:rsidR="00B1493D" w:rsidRPr="00F639CB" w:rsidRDefault="00B1493D" w:rsidP="00B1493D">
            <w:p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What happens to patients because of the care they received.</w:t>
            </w:r>
          </w:p>
        </w:tc>
        <w:tc>
          <w:tcPr>
            <w:tcW w:w="6126" w:type="dxa"/>
            <w:tcBorders>
              <w:top w:val="nil"/>
              <w:left w:val="nil"/>
              <w:bottom w:val="single" w:sz="4" w:space="0" w:color="auto"/>
              <w:right w:val="single" w:sz="4" w:space="0" w:color="auto"/>
            </w:tcBorders>
            <w:noWrap/>
            <w:vAlign w:val="center"/>
            <w:hideMark/>
          </w:tcPr>
          <w:p w14:paraId="00B7B7B1" w14:textId="61A3D7FB" w:rsidR="00B1493D" w:rsidRPr="00F639CB" w:rsidRDefault="00B1493D" w:rsidP="00B1493D">
            <w:pPr>
              <w:pStyle w:val="ListParagraph"/>
              <w:numPr>
                <w:ilvl w:val="0"/>
                <w:numId w:val="28"/>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Babies and mothers were harmed when it could have been prevented.</w:t>
            </w:r>
          </w:p>
          <w:p w14:paraId="0698E3B4" w14:textId="65A19E62" w:rsidR="00B1493D" w:rsidRPr="00F639CB" w:rsidRDefault="00B1493D" w:rsidP="00B1493D">
            <w:pPr>
              <w:pStyle w:val="ListParagraph"/>
              <w:numPr>
                <w:ilvl w:val="0"/>
                <w:numId w:val="28"/>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Many families experienced trauma and loss.</w:t>
            </w:r>
          </w:p>
          <w:p w14:paraId="4546CE54" w14:textId="04460C84" w:rsidR="00B1493D" w:rsidRPr="00F639CB" w:rsidRDefault="00B1493D" w:rsidP="00B1493D">
            <w:pPr>
              <w:pStyle w:val="ListParagraph"/>
              <w:numPr>
                <w:ilvl w:val="0"/>
                <w:numId w:val="28"/>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The hospital faced high legal claims.</w:t>
            </w:r>
          </w:p>
          <w:p w14:paraId="146E2C3D" w14:textId="0E5AE18C" w:rsidR="00B1493D" w:rsidRPr="00F639CB" w:rsidRDefault="00B1493D" w:rsidP="00B1493D">
            <w:pPr>
              <w:pStyle w:val="ListParagraph"/>
              <w:numPr>
                <w:ilvl w:val="0"/>
                <w:numId w:val="28"/>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Public trust in the maternity service decreased.</w:t>
            </w:r>
          </w:p>
          <w:p w14:paraId="39492331" w14:textId="4F8B772C" w:rsidR="00B1493D" w:rsidRPr="00F639CB" w:rsidRDefault="00B1493D" w:rsidP="00B1493D">
            <w:pPr>
              <w:pStyle w:val="ListParagraph"/>
              <w:numPr>
                <w:ilvl w:val="0"/>
                <w:numId w:val="28"/>
              </w:numPr>
              <w:spacing w:after="0" w:line="360" w:lineRule="auto"/>
              <w:rPr>
                <w:rFonts w:ascii="Arial" w:eastAsia="Times New Roman" w:hAnsi="Arial" w:cs="Arial"/>
                <w:color w:val="000000"/>
                <w:lang w:val="en-IN" w:eastAsia="zh-TW"/>
              </w:rPr>
            </w:pPr>
            <w:r w:rsidRPr="00F639CB">
              <w:rPr>
                <w:rFonts w:ascii="Arial" w:eastAsia="Times New Roman" w:hAnsi="Arial" w:cs="Arial"/>
                <w:color w:val="000000"/>
                <w:lang w:val="en-IN" w:eastAsia="zh-TW"/>
              </w:rPr>
              <w:t>Long-term damage to NHS reputation.</w:t>
            </w:r>
          </w:p>
        </w:tc>
      </w:tr>
    </w:tbl>
    <w:p w14:paraId="11136D22" w14:textId="77777777" w:rsidR="00B1493D" w:rsidRPr="00F639CB" w:rsidRDefault="00B1493D" w:rsidP="00751C96">
      <w:pPr>
        <w:spacing w:line="360" w:lineRule="auto"/>
        <w:jc w:val="both"/>
        <w:rPr>
          <w:rFonts w:ascii="Arial" w:hAnsi="Arial" w:cs="Arial"/>
          <w:lang w:val="en-IN"/>
        </w:rPr>
      </w:pPr>
    </w:p>
    <w:p w14:paraId="57000179"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lastRenderedPageBreak/>
        <w:t>The consequences of these process failures across the NHS and beyond may include preventable morbidity, mental trauma, lawsuits, and mistrust in maternity services (Seymour, 2021). Although the Donabedian model is a valuable model in categorisation, its structure, process, and outcomes are assumed to be linear and distinct rather than a dynamism that exists in the real healthcare systems. Poor performance in actual practice strengthens defensive cultures that undermine processes and structures further. Such an imaginary cycle shows the weakness of the model: it is too much of a building block to understand the dynamic character of contemporary healthcare failures.</w:t>
      </w:r>
    </w:p>
    <w:p w14:paraId="3645629D" w14:textId="77777777" w:rsidR="00623F1E" w:rsidRPr="00F639CB" w:rsidRDefault="00D40756" w:rsidP="00751C96">
      <w:pPr>
        <w:pStyle w:val="Heading2"/>
        <w:spacing w:line="360" w:lineRule="auto"/>
        <w:jc w:val="both"/>
        <w:rPr>
          <w:rFonts w:ascii="Arial" w:hAnsi="Arial" w:cs="Arial"/>
          <w:sz w:val="22"/>
          <w:szCs w:val="22"/>
          <w:lang w:val="en-GB"/>
        </w:rPr>
      </w:pPr>
      <w:bookmarkStart w:id="6" w:name="_Toc216213240"/>
      <w:r w:rsidRPr="00F639CB">
        <w:rPr>
          <w:rStyle w:val="Strong"/>
          <w:rFonts w:ascii="Arial" w:hAnsi="Arial" w:cs="Arial"/>
          <w:b/>
          <w:bCs/>
          <w:sz w:val="22"/>
          <w:szCs w:val="22"/>
          <w:lang w:val="en-GB"/>
        </w:rPr>
        <w:t>Systems Theory and Swiss-Cheese Model – Integrated Critical Analysis</w:t>
      </w:r>
      <w:bookmarkEnd w:id="6"/>
    </w:p>
    <w:p w14:paraId="1EE4EAD8"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Systems Theory provides a better way to understand the topic of maternity safety as it conceptualises healthcare organisations as interrelated systems in which failures are manifested in the interaction, as opposed to the presence of single mistakes. When it comes to maternity care in general, there are interprofessional communication, workload intensity, organisational culture, policy alignment, and leadership behaviours (Reddy et al., 2022).</w:t>
      </w:r>
    </w:p>
    <w:p w14:paraId="4F1210B9"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 Swiss-Cheese model also shows how the defence levels are built, which consist of training, guidelines, oversight, and communication procedures, but somehow the susceptibility lies between these layers, and this becomes aligned to allow adverse events to occur. It is applicable not only in the extreme cases, such as </w:t>
      </w:r>
      <w:proofErr w:type="spellStart"/>
      <w:r w:rsidRPr="00F639CB">
        <w:rPr>
          <w:rFonts w:ascii="Arial" w:hAnsi="Arial" w:cs="Arial"/>
          <w:lang w:val="en-GB"/>
        </w:rPr>
        <w:t>SaTH</w:t>
      </w:r>
      <w:proofErr w:type="spellEnd"/>
      <w:r w:rsidRPr="00F639CB">
        <w:rPr>
          <w:rFonts w:ascii="Arial" w:hAnsi="Arial" w:cs="Arial"/>
          <w:lang w:val="en-GB"/>
        </w:rPr>
        <w:t>, but also in the maternity systems. Common latent conditions are understaffing, lack of clear paths of escalation, and governance failure, whereas active failures are misinterpretation of CTGs or delayed escalation. The Swiss-Cheese Model, according to the critics, simplifies the dynamic systems too, but when used together with the Systems Theory, it becomes a potent concept that could elucidate how failures can spread (Borissov, 2024).</w:t>
      </w:r>
    </w:p>
    <w:p w14:paraId="03186227"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Comparing these models to Fishbone and 5 Whys, it is possible to state that the linear RCA tools may indicate contributing factors, but they do not describe the interactions on the system level. The Systems Theory and Swiss-Cheese represent the macro-level view that needs to be considered to realise the underlying crux of the issues of maternity harm that exists across the settings despite various policies in place.</w:t>
      </w:r>
    </w:p>
    <w:p w14:paraId="597A1695" w14:textId="77777777" w:rsidR="00623F1E" w:rsidRPr="00F639CB" w:rsidRDefault="00D40756" w:rsidP="00751C96">
      <w:pPr>
        <w:pStyle w:val="Heading2"/>
        <w:spacing w:line="360" w:lineRule="auto"/>
        <w:jc w:val="both"/>
        <w:rPr>
          <w:rFonts w:ascii="Arial" w:hAnsi="Arial" w:cs="Arial"/>
          <w:sz w:val="22"/>
          <w:szCs w:val="22"/>
          <w:lang w:val="en-GB"/>
        </w:rPr>
      </w:pPr>
      <w:bookmarkStart w:id="7" w:name="_Toc216213241"/>
      <w:r w:rsidRPr="00F639CB">
        <w:rPr>
          <w:rStyle w:val="Strong"/>
          <w:rFonts w:ascii="Arial" w:hAnsi="Arial" w:cs="Arial"/>
          <w:b/>
          <w:bCs/>
          <w:sz w:val="22"/>
          <w:szCs w:val="22"/>
          <w:lang w:val="en-GB"/>
        </w:rPr>
        <w:t>Policy, Governance and Strategic Context (SWOT / PESTLE)</w:t>
      </w:r>
      <w:bookmarkEnd w:id="7"/>
    </w:p>
    <w:p w14:paraId="3BC1369C" w14:textId="77777777" w:rsidR="00623F1E" w:rsidRPr="00F639CB" w:rsidRDefault="00D40756" w:rsidP="00751C96">
      <w:pPr>
        <w:spacing w:line="360" w:lineRule="auto"/>
        <w:jc w:val="both"/>
        <w:rPr>
          <w:rFonts w:ascii="Arial" w:hAnsi="Arial" w:cs="Arial"/>
          <w:lang w:val="en-GB"/>
        </w:rPr>
      </w:pPr>
      <w:r w:rsidRPr="00F639CB">
        <w:rPr>
          <w:rStyle w:val="Strong"/>
          <w:rFonts w:ascii="Arial" w:hAnsi="Arial" w:cs="Arial"/>
          <w:b w:val="0"/>
          <w:bCs w:val="0"/>
          <w:lang w:val="en-GB"/>
        </w:rPr>
        <w:t>SWOT / PESTLE Findings</w:t>
      </w:r>
    </w:p>
    <w:p w14:paraId="7E58DF67"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lastRenderedPageBreak/>
        <w:t>The strategies of maternity services in a wider sense across indicate internal vulnerable areas like fragmented governance, insufficient training structures, culture, and workforce deficiency. External risks will involve the growing litigation intensity, expanding regulatory pressures, and a lack of a national workforce. Digital maternity products, enhanced training requirements, and nationwide safety programs aimed at aligning the quality of care are some of the opportunities (McGowan et al., 2024). These are the factors which influence maternity services in the UK and other countries.</w:t>
      </w:r>
    </w:p>
    <w:p w14:paraId="327F5F5D" w14:textId="77777777" w:rsidR="00623F1E" w:rsidRPr="00F639CB" w:rsidRDefault="00D40756" w:rsidP="00751C96">
      <w:pPr>
        <w:spacing w:line="360" w:lineRule="auto"/>
        <w:jc w:val="both"/>
        <w:rPr>
          <w:rFonts w:ascii="Arial" w:hAnsi="Arial" w:cs="Arial"/>
          <w:lang w:val="en-GB"/>
        </w:rPr>
      </w:pPr>
      <w:r w:rsidRPr="00F639CB">
        <w:rPr>
          <w:rStyle w:val="Strong"/>
          <w:rFonts w:ascii="Arial" w:hAnsi="Arial" w:cs="Arial"/>
          <w:b w:val="0"/>
          <w:bCs w:val="0"/>
          <w:lang w:val="en-GB"/>
        </w:rPr>
        <w:t>Critical Policy Evaluation</w:t>
      </w:r>
    </w:p>
    <w:p w14:paraId="5B7A50D2"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 Saving Babies Lives Care Bundle and other safety programmes focus on the standardisation of care provision, but they are often not implemented as cultural protests, weak leadership involvement, and absence of accountability affect the implementation (Zamboni, 2021). Studies indicate that the failure of policies transpires where organisations do not have psychological safety, a working system of communication, and a structure of governance aligned (Suri, 2025). The problems experienced in </w:t>
      </w:r>
      <w:proofErr w:type="spellStart"/>
      <w:r w:rsidRPr="00F639CB">
        <w:rPr>
          <w:rFonts w:ascii="Arial" w:hAnsi="Arial" w:cs="Arial"/>
          <w:lang w:val="en-GB"/>
        </w:rPr>
        <w:t>SaTH</w:t>
      </w:r>
      <w:proofErr w:type="spellEnd"/>
      <w:r w:rsidRPr="00F639CB">
        <w:rPr>
          <w:rFonts w:ascii="Arial" w:hAnsi="Arial" w:cs="Arial"/>
          <w:lang w:val="en-GB"/>
        </w:rPr>
        <w:t xml:space="preserve"> are common to other hospitals: policies in isolation are not sufficient to assure safety without the support systems, culture, and enforcement mechanisms.</w:t>
      </w:r>
    </w:p>
    <w:p w14:paraId="7E7B608D" w14:textId="77777777" w:rsidR="00623F1E" w:rsidRPr="00F639CB" w:rsidRDefault="00D40756" w:rsidP="00751C96">
      <w:pPr>
        <w:pStyle w:val="Heading2"/>
        <w:spacing w:line="360" w:lineRule="auto"/>
        <w:jc w:val="both"/>
        <w:rPr>
          <w:rFonts w:ascii="Arial" w:hAnsi="Arial" w:cs="Arial"/>
          <w:sz w:val="22"/>
          <w:szCs w:val="22"/>
          <w:lang w:val="en-GB"/>
        </w:rPr>
      </w:pPr>
      <w:bookmarkStart w:id="8" w:name="_Toc216213242"/>
      <w:r w:rsidRPr="00F639CB">
        <w:rPr>
          <w:rStyle w:val="Strong"/>
          <w:rFonts w:ascii="Arial" w:hAnsi="Arial" w:cs="Arial"/>
          <w:b/>
          <w:bCs/>
          <w:sz w:val="22"/>
          <w:szCs w:val="22"/>
          <w:lang w:val="en-GB"/>
        </w:rPr>
        <w:t>Synthesis of Findings</w:t>
      </w:r>
      <w:bookmarkEnd w:id="8"/>
    </w:p>
    <w:p w14:paraId="5E340060"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 combination of all models shows that any failure in maternity safety is multidimensional, and it can be illustrated by a lack of structure, cultural beliefs, leadership behaviour, the lack of resources, and the difference between the policy intention and organisational reality. Simple software, such as Fishbone and 5 Whys, finds contributory factors, but fails to describe cause-and-effect relationships among failures. Donabedian brings about classification but not dynamism. It is best comprehended as non-linear, adaptive, and the best explanation is found in Systems Theory and Swiss-Cheese. As a combination, these models reveal that the development of safer maternity contributes to better health outcomes, necessitating adaptive governing structures, psychologically secure cultures, good digital infrastructure, and combined learning systems. Through this combined study, this contributes to the research since it shows that maternity harm is not an anomaly but a foreseeable consequence of structural vulnerabilities within healthcare systems.</w:t>
      </w:r>
    </w:p>
    <w:p w14:paraId="0BFF4629" w14:textId="77777777" w:rsidR="00623F1E" w:rsidRPr="00F639CB" w:rsidRDefault="00D40756" w:rsidP="00751C96">
      <w:pPr>
        <w:pStyle w:val="Heading1"/>
        <w:spacing w:line="360" w:lineRule="auto"/>
        <w:jc w:val="both"/>
        <w:rPr>
          <w:rFonts w:ascii="Arial" w:hAnsi="Arial" w:cs="Arial"/>
          <w:color w:val="auto"/>
          <w:sz w:val="22"/>
          <w:szCs w:val="22"/>
          <w:lang w:val="en-GB"/>
        </w:rPr>
      </w:pPr>
      <w:bookmarkStart w:id="9" w:name="_Toc216213243"/>
      <w:r w:rsidRPr="00F639CB">
        <w:rPr>
          <w:rStyle w:val="Strong"/>
          <w:rFonts w:ascii="Arial" w:hAnsi="Arial" w:cs="Arial"/>
          <w:b/>
          <w:bCs w:val="0"/>
          <w:color w:val="auto"/>
          <w:sz w:val="22"/>
          <w:szCs w:val="22"/>
          <w:lang w:val="en-GB"/>
        </w:rPr>
        <w:t>RECOMMENDATIONS</w:t>
      </w:r>
      <w:bookmarkEnd w:id="9"/>
    </w:p>
    <w:p w14:paraId="5B3339DB"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 discussion of systemic maternity care failure notes that the issue needs a collective approach that deals with workforce competency, governance, organisational culture, work processes, and </w:t>
      </w:r>
      <w:r w:rsidRPr="00F639CB">
        <w:rPr>
          <w:rFonts w:ascii="Arial" w:hAnsi="Arial" w:cs="Arial"/>
          <w:lang w:val="en-GB"/>
        </w:rPr>
        <w:lastRenderedPageBreak/>
        <w:t>electronic infrastructure. A range of recommendations given below is meant to be pioneering, evidence-based, and closely aligned with the flaws uncovered in the Ockenden Review.</w:t>
      </w:r>
    </w:p>
    <w:p w14:paraId="573F71C8" w14:textId="77777777" w:rsidR="00623F1E" w:rsidRPr="00F639CB" w:rsidRDefault="00D40756" w:rsidP="00751C96">
      <w:pPr>
        <w:pStyle w:val="Heading2"/>
        <w:spacing w:line="360" w:lineRule="auto"/>
        <w:jc w:val="both"/>
        <w:rPr>
          <w:rFonts w:ascii="Arial" w:hAnsi="Arial" w:cs="Arial"/>
          <w:sz w:val="22"/>
          <w:szCs w:val="22"/>
          <w:lang w:val="en-GB"/>
        </w:rPr>
      </w:pPr>
      <w:bookmarkStart w:id="10" w:name="_Toc216213244"/>
      <w:r w:rsidRPr="00F639CB">
        <w:rPr>
          <w:rStyle w:val="Strong"/>
          <w:rFonts w:ascii="Arial" w:hAnsi="Arial" w:cs="Arial"/>
          <w:b/>
          <w:bCs/>
          <w:sz w:val="22"/>
          <w:szCs w:val="22"/>
          <w:lang w:val="en-GB"/>
        </w:rPr>
        <w:t>Workforce Capability and Training Reform</w:t>
      </w:r>
      <w:bookmarkEnd w:id="10"/>
    </w:p>
    <w:p w14:paraId="37FCDCB9"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Maternity workforce capability has been identified as a crucial field of safety care. The midwives, obstetricians and maternity support workers should have a Trust-wide competitive framework specifying expectations on technical, behavioural and escalation skills (McCourt et al., 2011). Such a framework must involve obligatory CTG interpretation education, emergency obstetric response expertise, formal communication, and multidisciplinary collaboration aspects. Situational awareness and pressure-based decision-making would improve even more with the experiment of the simulation-based training.</w:t>
      </w:r>
    </w:p>
    <w:p w14:paraId="7AAC8197"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To make the training effective and constantly developing, it is necessary to implement it in PDSA cycles. The design of the training modules would be tested on a small scale through piloting before being subject to evaluation with competency tests, incident records, and staff comments before making amends and extending to a broader group (Shamim Khan et al., 2013). The recommendation is a direct response to the haphazard training and low-quality CTG interpretation that led to preventable damage at </w:t>
      </w:r>
      <w:proofErr w:type="spellStart"/>
      <w:r w:rsidRPr="00F639CB">
        <w:rPr>
          <w:rFonts w:ascii="Arial" w:hAnsi="Arial" w:cs="Arial"/>
          <w:lang w:val="en-GB"/>
        </w:rPr>
        <w:t>SaTH</w:t>
      </w:r>
      <w:proofErr w:type="spellEnd"/>
      <w:r w:rsidRPr="00F639CB">
        <w:rPr>
          <w:rFonts w:ascii="Arial" w:hAnsi="Arial" w:cs="Arial"/>
          <w:lang w:val="en-GB"/>
        </w:rPr>
        <w:t>.</w:t>
      </w:r>
    </w:p>
    <w:p w14:paraId="46F47CA2" w14:textId="77777777" w:rsidR="00623F1E" w:rsidRPr="00F639CB" w:rsidRDefault="00D40756" w:rsidP="00751C96">
      <w:pPr>
        <w:pStyle w:val="Heading2"/>
        <w:spacing w:line="360" w:lineRule="auto"/>
        <w:jc w:val="both"/>
        <w:rPr>
          <w:rFonts w:ascii="Arial" w:hAnsi="Arial" w:cs="Arial"/>
          <w:sz w:val="22"/>
          <w:szCs w:val="22"/>
          <w:lang w:val="en-GB"/>
        </w:rPr>
      </w:pPr>
      <w:bookmarkStart w:id="11" w:name="_Toc216213245"/>
      <w:r w:rsidRPr="00F639CB">
        <w:rPr>
          <w:rStyle w:val="Strong"/>
          <w:rFonts w:ascii="Arial" w:hAnsi="Arial" w:cs="Arial"/>
          <w:b/>
          <w:bCs/>
          <w:sz w:val="22"/>
          <w:szCs w:val="22"/>
          <w:lang w:val="en-GB"/>
        </w:rPr>
        <w:t>Governance and Risk Management Strengthening</w:t>
      </w:r>
      <w:bookmarkEnd w:id="11"/>
    </w:p>
    <w:p w14:paraId="2C5E3994"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There should be governance reforms to remedy perennial flaws in risk management. A Safety Intelligence System must be introduced digitally to combine the incident reporting, risk analysis, and escalation. This would allow tracing the negative habits promptly and make better decisions, both at a clinical and managerial level. This should be supplemented by the use of a maternity safety dashboard that displays real-time data on the levels of staffing, the response time, the rate of compliance with CTG, and the level of incidents (Dougherty, 2023).</w:t>
      </w:r>
    </w:p>
    <w:p w14:paraId="35D3BDBB"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Continuous monitoring should be supported through regular risk huddles, and serious incidents should be examined by systems-based methodologies. They should also have clear accountability structures in which there should be a senator safety champion to be in charge of oversight and escalation (Michael, 2025). The recommendation is directly related to the governance failures of </w:t>
      </w:r>
      <w:proofErr w:type="spellStart"/>
      <w:r w:rsidRPr="00F639CB">
        <w:rPr>
          <w:rFonts w:ascii="Arial" w:hAnsi="Arial" w:cs="Arial"/>
          <w:lang w:val="en-GB"/>
        </w:rPr>
        <w:t>SaTH</w:t>
      </w:r>
      <w:proofErr w:type="spellEnd"/>
      <w:r w:rsidRPr="00F639CB">
        <w:rPr>
          <w:rFonts w:ascii="Arial" w:hAnsi="Arial" w:cs="Arial"/>
          <w:lang w:val="en-GB"/>
        </w:rPr>
        <w:t>, where the warning signs were not detected, and the risk data were not acted upon appropriately.</w:t>
      </w:r>
    </w:p>
    <w:p w14:paraId="1722760B" w14:textId="77777777" w:rsidR="00623F1E" w:rsidRPr="00F639CB" w:rsidRDefault="00D40756" w:rsidP="00751C96">
      <w:pPr>
        <w:pStyle w:val="Heading2"/>
        <w:spacing w:line="360" w:lineRule="auto"/>
        <w:jc w:val="both"/>
        <w:rPr>
          <w:rFonts w:ascii="Arial" w:hAnsi="Arial" w:cs="Arial"/>
          <w:sz w:val="22"/>
          <w:szCs w:val="22"/>
          <w:lang w:val="en-GB"/>
        </w:rPr>
      </w:pPr>
      <w:bookmarkStart w:id="12" w:name="_Toc216213246"/>
      <w:r w:rsidRPr="00F639CB">
        <w:rPr>
          <w:rStyle w:val="Strong"/>
          <w:rFonts w:ascii="Arial" w:hAnsi="Arial" w:cs="Arial"/>
          <w:b/>
          <w:bCs/>
          <w:sz w:val="22"/>
          <w:szCs w:val="22"/>
          <w:lang w:val="en-GB"/>
        </w:rPr>
        <w:lastRenderedPageBreak/>
        <w:t>Cultural Transformation and Leadership Development</w:t>
      </w:r>
      <w:bookmarkEnd w:id="12"/>
    </w:p>
    <w:p w14:paraId="201745EF"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Cultural change is a necessity in order to break the defensive behaviours and hierarchical tensions found in </w:t>
      </w:r>
      <w:proofErr w:type="spellStart"/>
      <w:r w:rsidRPr="00F639CB">
        <w:rPr>
          <w:rFonts w:ascii="Arial" w:hAnsi="Arial" w:cs="Arial"/>
          <w:lang w:val="en-GB"/>
        </w:rPr>
        <w:t>SaTH</w:t>
      </w:r>
      <w:proofErr w:type="spellEnd"/>
      <w:r w:rsidRPr="00F639CB">
        <w:rPr>
          <w:rFonts w:ascii="Arial" w:hAnsi="Arial" w:cs="Arial"/>
          <w:lang w:val="en-GB"/>
        </w:rPr>
        <w:t>. The ability to create a Just Culture framework would help make things transparent and separate the notions of human error and negligence to make staff more willing to report the issue (</w:t>
      </w:r>
      <w:proofErr w:type="spellStart"/>
      <w:r w:rsidRPr="00F639CB">
        <w:rPr>
          <w:rFonts w:ascii="Arial" w:hAnsi="Arial" w:cs="Arial"/>
          <w:lang w:val="en-GB"/>
        </w:rPr>
        <w:t>Isbășoiu</w:t>
      </w:r>
      <w:proofErr w:type="spellEnd"/>
      <w:r w:rsidRPr="00F639CB">
        <w:rPr>
          <w:rFonts w:ascii="Arial" w:hAnsi="Arial" w:cs="Arial"/>
          <w:lang w:val="en-GB"/>
        </w:rPr>
        <w:t>, 2024). The open dialogue, inclusive leadership, and respectful communication practices should be aimed at creating psychological safety.</w:t>
      </w:r>
    </w:p>
    <w:p w14:paraId="37E2B5AB"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Leadership walkarounds have the ability to increase the connections between the leaders and frontline employees, enabling leaders to identify possible risks well in advance. Situational awareness will be facilitated through regular multidisciplinary safety huddles. Systems thinking, conflict management and compassionate leadership skills should be included in any leadership development programme (de Zulueta, 2015). These actions are a direct reaction to the institutionalised culture of fear and subdued build-up at </w:t>
      </w:r>
      <w:proofErr w:type="spellStart"/>
      <w:r w:rsidRPr="00F639CB">
        <w:rPr>
          <w:rFonts w:ascii="Arial" w:hAnsi="Arial" w:cs="Arial"/>
          <w:lang w:val="en-GB"/>
        </w:rPr>
        <w:t>SaTH</w:t>
      </w:r>
      <w:proofErr w:type="spellEnd"/>
      <w:r w:rsidRPr="00F639CB">
        <w:rPr>
          <w:rFonts w:ascii="Arial" w:hAnsi="Arial" w:cs="Arial"/>
          <w:lang w:val="en-GB"/>
        </w:rPr>
        <w:t>.</w:t>
      </w:r>
    </w:p>
    <w:p w14:paraId="0F6044C7" w14:textId="77777777" w:rsidR="00623F1E" w:rsidRPr="00F639CB" w:rsidRDefault="00D40756" w:rsidP="00751C96">
      <w:pPr>
        <w:pStyle w:val="Heading2"/>
        <w:spacing w:line="360" w:lineRule="auto"/>
        <w:jc w:val="both"/>
        <w:rPr>
          <w:rFonts w:ascii="Arial" w:hAnsi="Arial" w:cs="Arial"/>
          <w:sz w:val="22"/>
          <w:szCs w:val="22"/>
          <w:lang w:val="en-GB"/>
        </w:rPr>
      </w:pPr>
      <w:bookmarkStart w:id="13" w:name="_Toc216213247"/>
      <w:r w:rsidRPr="00F639CB">
        <w:rPr>
          <w:rStyle w:val="Strong"/>
          <w:rFonts w:ascii="Arial" w:hAnsi="Arial" w:cs="Arial"/>
          <w:b/>
          <w:bCs/>
          <w:sz w:val="22"/>
          <w:szCs w:val="22"/>
          <w:lang w:val="en-GB"/>
        </w:rPr>
        <w:t>Process Redesign Using Lean and Six Sigma</w:t>
      </w:r>
      <w:bookmarkEnd w:id="13"/>
    </w:p>
    <w:p w14:paraId="7B3B5018"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Maternity workflow reliability should be enhanced with the help of lean and Six Sigma approaches (Daly et al., 2021). The analysis of escalation delays and their redesign may be based on the application of the DMAIC cycle through the quantification of the existing escalation times, identification of bottlenecks, and the introduction of the new models, including formal communication tools and simplified documentation. The continued impact will be maintained through continuous monitoring, which is done via audits and dashboards. Other inefficiencies that lean principles can help to minimise include duplicate documentation and ineffective handovers, which reduce cognitive load and help respond to an emergency quickly (Obaid et al., 2021). These are made to improve on the process failures that led to the negative results at </w:t>
      </w:r>
      <w:proofErr w:type="spellStart"/>
      <w:r w:rsidRPr="00F639CB">
        <w:rPr>
          <w:rFonts w:ascii="Arial" w:hAnsi="Arial" w:cs="Arial"/>
          <w:lang w:val="en-GB"/>
        </w:rPr>
        <w:t>SaTH</w:t>
      </w:r>
      <w:proofErr w:type="spellEnd"/>
      <w:r w:rsidRPr="00F639CB">
        <w:rPr>
          <w:rFonts w:ascii="Arial" w:hAnsi="Arial" w:cs="Arial"/>
          <w:lang w:val="en-GB"/>
        </w:rPr>
        <w:t>.</w:t>
      </w:r>
    </w:p>
    <w:p w14:paraId="2D7CA5B3" w14:textId="77777777" w:rsidR="00623F1E" w:rsidRPr="00F639CB" w:rsidRDefault="00D40756" w:rsidP="00751C96">
      <w:pPr>
        <w:pStyle w:val="Heading2"/>
        <w:spacing w:line="360" w:lineRule="auto"/>
        <w:jc w:val="both"/>
        <w:rPr>
          <w:rFonts w:ascii="Arial" w:hAnsi="Arial" w:cs="Arial"/>
          <w:sz w:val="22"/>
          <w:szCs w:val="22"/>
          <w:lang w:val="en-GB"/>
        </w:rPr>
      </w:pPr>
      <w:bookmarkStart w:id="14" w:name="_Toc216213248"/>
      <w:r w:rsidRPr="00F639CB">
        <w:rPr>
          <w:rStyle w:val="Strong"/>
          <w:rFonts w:ascii="Arial" w:hAnsi="Arial" w:cs="Arial"/>
          <w:b/>
          <w:bCs/>
          <w:sz w:val="22"/>
          <w:szCs w:val="22"/>
          <w:lang w:val="en-GB"/>
        </w:rPr>
        <w:t>Data, Digital Systems and Inter-Trust Learning</w:t>
      </w:r>
      <w:bookmarkEnd w:id="14"/>
    </w:p>
    <w:p w14:paraId="21ED9CF8"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The entire improvement work should be based on digital transformation. Reliable documentation, risk identification and clinical decision making will be supported by standardised maternity datasets that have been integrated into electronic maternity records. Digital transformations like the use of AI in CTG interpretation and automated alerts related to escalation have the potential to decrease human error to an even lesser extent (Aftab, 2025).</w:t>
      </w:r>
    </w:p>
    <w:p w14:paraId="33ABA0E0"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lastRenderedPageBreak/>
        <w:t xml:space="preserve">Being included in inter-trust learning networks will assist </w:t>
      </w:r>
      <w:proofErr w:type="spellStart"/>
      <w:r w:rsidRPr="00F639CB">
        <w:rPr>
          <w:rFonts w:ascii="Arial" w:hAnsi="Arial" w:cs="Arial"/>
          <w:lang w:val="en-GB"/>
        </w:rPr>
        <w:t>SaTH</w:t>
      </w:r>
      <w:proofErr w:type="spellEnd"/>
      <w:r w:rsidRPr="00F639CB">
        <w:rPr>
          <w:rFonts w:ascii="Arial" w:hAnsi="Arial" w:cs="Arial"/>
          <w:lang w:val="en-GB"/>
        </w:rPr>
        <w:t xml:space="preserve"> in performance comparison, the best practice models, and the sharing of learning activities. These efforts will take care of the long-term isolation of </w:t>
      </w:r>
      <w:proofErr w:type="spellStart"/>
      <w:r w:rsidRPr="00F639CB">
        <w:rPr>
          <w:rFonts w:ascii="Arial" w:hAnsi="Arial" w:cs="Arial"/>
          <w:lang w:val="en-GB"/>
        </w:rPr>
        <w:t>SaTH</w:t>
      </w:r>
      <w:proofErr w:type="spellEnd"/>
      <w:r w:rsidRPr="00F639CB">
        <w:rPr>
          <w:rFonts w:ascii="Arial" w:hAnsi="Arial" w:cs="Arial"/>
          <w:lang w:val="en-GB"/>
        </w:rPr>
        <w:t xml:space="preserve"> and the absence of external benchmarking.</w:t>
      </w:r>
    </w:p>
    <w:p w14:paraId="5A476F7D" w14:textId="77777777" w:rsidR="00623F1E" w:rsidRPr="00F639CB" w:rsidRDefault="00D40756" w:rsidP="00751C96">
      <w:pPr>
        <w:pStyle w:val="Heading2"/>
        <w:spacing w:line="360" w:lineRule="auto"/>
        <w:jc w:val="both"/>
        <w:rPr>
          <w:rFonts w:ascii="Arial" w:hAnsi="Arial" w:cs="Arial"/>
          <w:sz w:val="22"/>
          <w:szCs w:val="22"/>
          <w:lang w:val="en-GB"/>
        </w:rPr>
      </w:pPr>
      <w:bookmarkStart w:id="15" w:name="_Toc216213249"/>
      <w:r w:rsidRPr="00F639CB">
        <w:rPr>
          <w:rStyle w:val="Strong"/>
          <w:rFonts w:ascii="Arial" w:hAnsi="Arial" w:cs="Arial"/>
          <w:b/>
          <w:bCs/>
          <w:sz w:val="22"/>
          <w:szCs w:val="22"/>
          <w:lang w:val="en-GB"/>
        </w:rPr>
        <w:t>Implementation Plan Using PDSA, Systems Thinking and Six Sigma</w:t>
      </w:r>
      <w:bookmarkEnd w:id="15"/>
    </w:p>
    <w:p w14:paraId="018CFE82"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They need to implement it in stages. Short-term actions include safety huddles, initial PDSA cycles of training during leadership walkarounds. The medium-term intervention should be redirected to the escalation redesign by means of DMAIC, Trust-wide introduction of the competency framework, and the test of digital tools. Long-term goals involve the incorporation of the integrated cycles of PDSA and the demonstration of the improvement in birth and neonatal outcomes (Kane, 2025). Monitoring the progress should be based on such metrics as compliance with CTG training, maximal response time, trends in incident reports, and outcome indicators, whereas such barriers as work pressure, cultural resistance, and barriers to digital adoption need to be mitigated with the help of specific mitigation strategies. This strategy is a direct answer to the historical challenges that </w:t>
      </w:r>
      <w:proofErr w:type="spellStart"/>
      <w:r w:rsidRPr="00F639CB">
        <w:rPr>
          <w:rFonts w:ascii="Arial" w:hAnsi="Arial" w:cs="Arial"/>
          <w:lang w:val="en-GB"/>
        </w:rPr>
        <w:t>SaTH</w:t>
      </w:r>
      <w:proofErr w:type="spellEnd"/>
      <w:r w:rsidRPr="00F639CB">
        <w:rPr>
          <w:rFonts w:ascii="Arial" w:hAnsi="Arial" w:cs="Arial"/>
          <w:lang w:val="en-GB"/>
        </w:rPr>
        <w:t xml:space="preserve"> faces that entrench organisational learning.</w:t>
      </w:r>
    </w:p>
    <w:p w14:paraId="190C6A84" w14:textId="77777777" w:rsidR="00623F1E" w:rsidRPr="00F639CB" w:rsidRDefault="00D40756" w:rsidP="00751C96">
      <w:pPr>
        <w:pStyle w:val="Heading1"/>
        <w:spacing w:line="360" w:lineRule="auto"/>
        <w:jc w:val="both"/>
        <w:rPr>
          <w:rFonts w:ascii="Arial" w:hAnsi="Arial" w:cs="Arial"/>
          <w:color w:val="auto"/>
          <w:sz w:val="22"/>
          <w:szCs w:val="22"/>
          <w:lang w:val="en-GB"/>
        </w:rPr>
      </w:pPr>
      <w:bookmarkStart w:id="16" w:name="_Toc216213250"/>
      <w:r w:rsidRPr="00F639CB">
        <w:rPr>
          <w:rStyle w:val="Strong"/>
          <w:rFonts w:ascii="Arial" w:hAnsi="Arial" w:cs="Arial"/>
          <w:b/>
          <w:bCs w:val="0"/>
          <w:color w:val="auto"/>
          <w:sz w:val="22"/>
          <w:szCs w:val="22"/>
          <w:lang w:val="en-GB"/>
        </w:rPr>
        <w:t>CONCLUSION</w:t>
      </w:r>
      <w:bookmarkEnd w:id="16"/>
    </w:p>
    <w:p w14:paraId="0C5F00A8"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This report has also shown that maternity harm cannot be perceived in the form of a bundle of single clinical errors but is a symptom of more systemic failures in complex healthcare systems. The analysis, via the application of several analytical frameworks, demonstrated the manner in which structural pressures, dysfunctional clinical processes, cultural forces, and governance feebleness interplay to generate spaces within which unsafe care may take place. Through the consideration of the general trends in the wider context of maternity services and the case studies based on real organisational experiences, the report has demonstrated that the capacity within the workforce, organisational culture, leadership behaviour and the degree to which organisational policy intentions are matched by real practice are interconnected factors that contribute towards shaping maternity safety.</w:t>
      </w:r>
    </w:p>
    <w:p w14:paraId="33A8DC93" w14:textId="77777777" w:rsidR="00FA18A1" w:rsidRPr="00F639CB" w:rsidRDefault="00D40756" w:rsidP="00751C96">
      <w:pPr>
        <w:spacing w:line="360" w:lineRule="auto"/>
        <w:jc w:val="both"/>
        <w:rPr>
          <w:rFonts w:ascii="Arial" w:hAnsi="Arial" w:cs="Arial"/>
          <w:lang w:val="en-GB"/>
        </w:rPr>
      </w:pPr>
      <w:r w:rsidRPr="00F639CB">
        <w:rPr>
          <w:rFonts w:ascii="Arial" w:hAnsi="Arial" w:cs="Arial"/>
          <w:lang w:val="en-GB"/>
        </w:rPr>
        <w:t xml:space="preserve">Development of the Fishbone Diagram, the 5 Whys approach, the Donabedian Model, Systems Theory, and the Swiss-Cheese Model presented some interesting experience as they showed how the various approaches help to shed light on the various facets of system vulnerability. Collectively, these models emphasise the idea that sustainable improvement is a multi-layered and systematic approach and not a measurement that demands the application of a single analytical option. The proposed reforms, which include training, governance enhancement, </w:t>
      </w:r>
      <w:r w:rsidRPr="00F639CB">
        <w:rPr>
          <w:rFonts w:ascii="Arial" w:hAnsi="Arial" w:cs="Arial"/>
          <w:lang w:val="en-GB"/>
        </w:rPr>
        <w:lastRenderedPageBreak/>
        <w:t>cultural change, redesigning processes, and digital integration, are not only innovative but feasible as they include the improvement methodologies that are proven and, at the same time, have a long-term perspective since they incorporate forward-thinking techniques.</w:t>
      </w:r>
    </w:p>
    <w:p w14:paraId="7022C3AF" w14:textId="77777777" w:rsidR="00FA18A1" w:rsidRPr="00F639CB" w:rsidRDefault="00D40756" w:rsidP="00751C96">
      <w:pPr>
        <w:spacing w:line="360" w:lineRule="auto"/>
        <w:jc w:val="both"/>
        <w:rPr>
          <w:rFonts w:ascii="Arial" w:hAnsi="Arial" w:cs="Arial"/>
          <w:b/>
          <w:lang w:val="en-GB"/>
        </w:rPr>
      </w:pPr>
      <w:r w:rsidRPr="00F639CB">
        <w:rPr>
          <w:rFonts w:ascii="Arial" w:hAnsi="Arial" w:cs="Arial"/>
          <w:lang w:val="en-GB"/>
        </w:rPr>
        <w:t>The larger implications for NHS policy and health of the population lean towards organisations developing cultures of psychological safety, creating adaptive governance systems and embedding continuous learning systems. A future study needs to assess how digital innovations, system thinking, and cross-organisation collaboration can be extended across various healthcare environments. On the whole, this report adds a comprehensive vision of maternity system failures and provides a viable way of obtaining safer and stronger maternity care.</w:t>
      </w:r>
    </w:p>
    <w:p w14:paraId="08FDFBF9" w14:textId="77777777" w:rsidR="00363D40" w:rsidRPr="00F639CB" w:rsidRDefault="00363D40">
      <w:pPr>
        <w:rPr>
          <w:rFonts w:ascii="Arial" w:eastAsiaTheme="majorEastAsia" w:hAnsi="Arial" w:cs="Arial"/>
          <w:b/>
          <w:color w:val="000000" w:themeColor="text1"/>
          <w:shd w:val="clear" w:color="auto" w:fill="FFFFFF"/>
          <w:lang w:val="en-GB"/>
        </w:rPr>
      </w:pPr>
      <w:bookmarkStart w:id="17" w:name="_Toc216213251"/>
      <w:r w:rsidRPr="00F639CB">
        <w:rPr>
          <w:rFonts w:ascii="Arial" w:hAnsi="Arial" w:cs="Arial"/>
          <w:shd w:val="clear" w:color="auto" w:fill="FFFFFF"/>
          <w:lang w:val="en-GB"/>
        </w:rPr>
        <w:br w:type="page"/>
      </w:r>
    </w:p>
    <w:p w14:paraId="00BA15B0" w14:textId="1552150B" w:rsidR="00623F1E" w:rsidRPr="00F639CB" w:rsidRDefault="00D40756" w:rsidP="00751C96">
      <w:pPr>
        <w:pStyle w:val="Heading1"/>
        <w:spacing w:line="360" w:lineRule="auto"/>
        <w:jc w:val="both"/>
        <w:rPr>
          <w:rFonts w:ascii="Arial" w:hAnsi="Arial" w:cs="Arial"/>
          <w:sz w:val="22"/>
          <w:szCs w:val="22"/>
          <w:shd w:val="clear" w:color="auto" w:fill="FFFFFF"/>
          <w:lang w:val="en-GB"/>
        </w:rPr>
      </w:pPr>
      <w:r w:rsidRPr="00F639CB">
        <w:rPr>
          <w:rFonts w:ascii="Arial" w:hAnsi="Arial" w:cs="Arial"/>
          <w:sz w:val="22"/>
          <w:szCs w:val="22"/>
          <w:shd w:val="clear" w:color="auto" w:fill="FFFFFF"/>
          <w:lang w:val="en-GB"/>
        </w:rPr>
        <w:lastRenderedPageBreak/>
        <w:t>REFERENCES</w:t>
      </w:r>
      <w:bookmarkEnd w:id="17"/>
    </w:p>
    <w:p w14:paraId="7DDEBB9A"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Aftab, N., (2025). Artificial Intelligence in Obstetrics and Gynaecology: Advancing Precision and Personalised Care. </w:t>
      </w:r>
      <w:r w:rsidRPr="00F639CB">
        <w:rPr>
          <w:rFonts w:ascii="Arial" w:hAnsi="Arial" w:cs="Arial"/>
          <w:i/>
          <w:iCs/>
          <w:color w:val="222222"/>
          <w:shd w:val="clear" w:color="auto" w:fill="FFFFFF"/>
          <w:lang w:val="en-GB"/>
        </w:rPr>
        <w:t>Cureus</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17</w:t>
      </w:r>
      <w:r w:rsidRPr="00F639CB">
        <w:rPr>
          <w:rFonts w:ascii="Arial" w:hAnsi="Arial" w:cs="Arial"/>
          <w:color w:val="222222"/>
          <w:shd w:val="clear" w:color="auto" w:fill="FFFFFF"/>
          <w:lang w:val="en-GB"/>
        </w:rPr>
        <w:t>(6).</w:t>
      </w:r>
      <w:r w:rsidRPr="00F639CB">
        <w:rPr>
          <w:rFonts w:ascii="Arial" w:hAnsi="Arial" w:cs="Arial"/>
          <w:lang w:val="en-GB"/>
        </w:rPr>
        <w:t xml:space="preserve"> </w:t>
      </w:r>
      <w:hyperlink r:id="rId7" w:history="1">
        <w:r w:rsidRPr="00F639CB">
          <w:rPr>
            <w:rStyle w:val="Hyperlink"/>
            <w:rFonts w:ascii="Arial" w:hAnsi="Arial" w:cs="Arial"/>
            <w:u w:val="none"/>
            <w:shd w:val="clear" w:color="auto" w:fill="FFFFFF"/>
            <w:lang w:val="en-GB"/>
          </w:rPr>
          <w:t>https://www.cureus.com/articles/374453-artificial-intelligence-in-obstetrics-and-gynaecology-advancing-precision-and-personalised-care.pdf</w:t>
        </w:r>
      </w:hyperlink>
    </w:p>
    <w:p w14:paraId="64D00BC3"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Araja, D., (2022). RESILIENCE AND COMPLEX ADAPTIVE SYSTEMS: A PERSPECTIVE ON HEALTHCARE. </w:t>
      </w:r>
      <w:r w:rsidRPr="00F639CB">
        <w:rPr>
          <w:rFonts w:ascii="Arial" w:hAnsi="Arial" w:cs="Arial"/>
          <w:i/>
          <w:iCs/>
          <w:color w:val="222222"/>
          <w:shd w:val="clear" w:color="auto" w:fill="FFFFFF"/>
          <w:lang w:val="en-GB"/>
        </w:rPr>
        <w:t>Journal of Business Management</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20</w:t>
      </w:r>
      <w:r w:rsidRPr="00F639CB">
        <w:rPr>
          <w:rFonts w:ascii="Arial" w:hAnsi="Arial" w:cs="Arial"/>
          <w:color w:val="222222"/>
          <w:shd w:val="clear" w:color="auto" w:fill="FFFFFF"/>
          <w:lang w:val="en-GB"/>
        </w:rPr>
        <w:t>.</w:t>
      </w:r>
      <w:r w:rsidRPr="00F639CB">
        <w:rPr>
          <w:rFonts w:ascii="Arial" w:hAnsi="Arial" w:cs="Arial"/>
          <w:lang w:val="en-GB"/>
        </w:rPr>
        <w:t xml:space="preserve"> </w:t>
      </w:r>
      <w:hyperlink r:id="rId8" w:history="1">
        <w:r w:rsidRPr="00F639CB">
          <w:rPr>
            <w:rStyle w:val="Hyperlink"/>
            <w:rFonts w:ascii="Arial" w:hAnsi="Arial" w:cs="Arial"/>
            <w:u w:val="none"/>
            <w:shd w:val="clear" w:color="auto" w:fill="FFFFFF"/>
            <w:lang w:val="en-GB"/>
          </w:rPr>
          <w:t>https://www.researchgate.net/profile/Diana-Araja/publication/366205987_RESILIENCE_AND_COMPLEX_ADAPTIVE_SYSTEMSA_PERSPECTIVE_ON_HEALTHCARE/links/639affb9095a6a777430585d/RESILIENCE-AND-COMPLEX-ADAPTIVE-SYSTEMSA-PERSPECTIVE-ON-HEALTHCARE.pdf</w:t>
        </w:r>
      </w:hyperlink>
    </w:p>
    <w:p w14:paraId="1C603725"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Borissov, D., (2024). Enterprises as Complex Systems: Navigating Challenges and Embracing Resilience. </w:t>
      </w:r>
      <w:r w:rsidRPr="00F639CB">
        <w:rPr>
          <w:rFonts w:ascii="Arial" w:hAnsi="Arial" w:cs="Arial"/>
          <w:i/>
          <w:iCs/>
          <w:color w:val="222222"/>
          <w:shd w:val="clear" w:color="auto" w:fill="FFFFFF"/>
          <w:lang w:val="en-GB"/>
        </w:rPr>
        <w:t>Business Ethics and Leadership</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8</w:t>
      </w:r>
      <w:r w:rsidRPr="00F639CB">
        <w:rPr>
          <w:rFonts w:ascii="Arial" w:hAnsi="Arial" w:cs="Arial"/>
          <w:color w:val="222222"/>
          <w:shd w:val="clear" w:color="auto" w:fill="FFFFFF"/>
          <w:lang w:val="en-GB"/>
        </w:rPr>
        <w:t>(4), pp.95-122.</w:t>
      </w:r>
      <w:r w:rsidRPr="00F639CB">
        <w:rPr>
          <w:rFonts w:ascii="Arial" w:hAnsi="Arial" w:cs="Arial"/>
          <w:lang w:val="en-GB"/>
        </w:rPr>
        <w:t xml:space="preserve"> </w:t>
      </w:r>
      <w:hyperlink r:id="rId9" w:history="1">
        <w:r w:rsidRPr="00F639CB">
          <w:rPr>
            <w:rStyle w:val="Hyperlink"/>
            <w:rFonts w:ascii="Arial" w:hAnsi="Arial" w:cs="Arial"/>
            <w:u w:val="none"/>
            <w:shd w:val="clear" w:color="auto" w:fill="FFFFFF"/>
            <w:lang w:val="en-GB"/>
          </w:rPr>
          <w:t>https://armgpublishing.com/wp-content/uploads/2025/01/BEL_4_2024_7.pdf</w:t>
        </w:r>
      </w:hyperlink>
    </w:p>
    <w:p w14:paraId="32305139"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Burgess, N., Currie, G., Crump, B. and Dawson, A., (2022). Leading change across a healthcare system: how to build improvement capability and foster a culture of continuous improvement: lessons from an evaluation of the NHS-VMI partnership.</w:t>
      </w:r>
      <w:r w:rsidRPr="00F639CB">
        <w:rPr>
          <w:rFonts w:ascii="Arial" w:hAnsi="Arial" w:cs="Arial"/>
          <w:lang w:val="en-GB"/>
        </w:rPr>
        <w:t xml:space="preserve"> </w:t>
      </w:r>
      <w:hyperlink r:id="rId10" w:history="1">
        <w:r w:rsidRPr="00F639CB">
          <w:rPr>
            <w:rStyle w:val="Hyperlink"/>
            <w:rFonts w:ascii="Arial" w:hAnsi="Arial" w:cs="Arial"/>
            <w:u w:val="none"/>
            <w:shd w:val="clear" w:color="auto" w:fill="FFFFFF"/>
            <w:lang w:val="en-GB"/>
          </w:rPr>
          <w:t>https://wrap.warwick.ac.uk/id/eprint/169460/7/WRAP-Final-Leading-change-across-healthcare-system-22.pdf</w:t>
        </w:r>
      </w:hyperlink>
    </w:p>
    <w:p w14:paraId="02A8B5D4"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Daly, A., Teeling, S.P., Ward, M., McNamara, M. and Robinson, C., (2021). The use of lean six sigma for improving availability of and access to emergency department data to facilitate patient flow. </w:t>
      </w:r>
      <w:r w:rsidRPr="00F639CB">
        <w:rPr>
          <w:rFonts w:ascii="Arial" w:hAnsi="Arial" w:cs="Arial"/>
          <w:i/>
          <w:iCs/>
          <w:color w:val="222222"/>
          <w:shd w:val="clear" w:color="auto" w:fill="FFFFFF"/>
          <w:lang w:val="en-GB"/>
        </w:rPr>
        <w:t>International Journal of Environmental Research and Public Health</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18</w:t>
      </w:r>
      <w:r w:rsidRPr="00F639CB">
        <w:rPr>
          <w:rFonts w:ascii="Arial" w:hAnsi="Arial" w:cs="Arial"/>
          <w:color w:val="222222"/>
          <w:shd w:val="clear" w:color="auto" w:fill="FFFFFF"/>
          <w:lang w:val="en-GB"/>
        </w:rPr>
        <w:t>(21), p.11030.</w:t>
      </w:r>
      <w:r w:rsidRPr="00F639CB">
        <w:rPr>
          <w:rFonts w:ascii="Arial" w:hAnsi="Arial" w:cs="Arial"/>
          <w:lang w:val="en-GB"/>
        </w:rPr>
        <w:t xml:space="preserve"> </w:t>
      </w:r>
      <w:hyperlink r:id="rId11" w:history="1">
        <w:r w:rsidRPr="00F639CB">
          <w:rPr>
            <w:rStyle w:val="Hyperlink"/>
            <w:rFonts w:ascii="Arial" w:hAnsi="Arial" w:cs="Arial"/>
            <w:u w:val="none"/>
            <w:shd w:val="clear" w:color="auto" w:fill="FFFFFF"/>
            <w:lang w:val="en-GB"/>
          </w:rPr>
          <w:t>https://www.mdpi.com/1660-4601/18/21/11030</w:t>
        </w:r>
      </w:hyperlink>
    </w:p>
    <w:p w14:paraId="1D542962"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de Zulueta, P.C., (2015). Developing compassionate leadership in health care: an integrative review. </w:t>
      </w:r>
      <w:r w:rsidRPr="00F639CB">
        <w:rPr>
          <w:rFonts w:ascii="Arial" w:hAnsi="Arial" w:cs="Arial"/>
          <w:i/>
          <w:iCs/>
          <w:color w:val="222222"/>
          <w:shd w:val="clear" w:color="auto" w:fill="FFFFFF"/>
          <w:lang w:val="en-GB"/>
        </w:rPr>
        <w:t>Journal of healthcare leadership</w:t>
      </w:r>
      <w:r w:rsidRPr="00F639CB">
        <w:rPr>
          <w:rFonts w:ascii="Arial" w:hAnsi="Arial" w:cs="Arial"/>
          <w:color w:val="222222"/>
          <w:shd w:val="clear" w:color="auto" w:fill="FFFFFF"/>
          <w:lang w:val="en-GB"/>
        </w:rPr>
        <w:t>, pp.1-10.</w:t>
      </w:r>
      <w:r w:rsidRPr="00F639CB">
        <w:rPr>
          <w:rFonts w:ascii="Arial" w:hAnsi="Arial" w:cs="Arial"/>
          <w:lang w:val="en-GB"/>
        </w:rPr>
        <w:t xml:space="preserve"> </w:t>
      </w:r>
      <w:hyperlink r:id="rId12" w:history="1">
        <w:r w:rsidRPr="00F639CB">
          <w:rPr>
            <w:rStyle w:val="Hyperlink"/>
            <w:rFonts w:ascii="Arial" w:hAnsi="Arial" w:cs="Arial"/>
            <w:u w:val="none"/>
            <w:shd w:val="clear" w:color="auto" w:fill="FFFFFF"/>
            <w:lang w:val="en-GB"/>
          </w:rPr>
          <w:t>https://www.tandfonline.com/doi/pdf/10.2147/jhl.s93724</w:t>
        </w:r>
      </w:hyperlink>
    </w:p>
    <w:p w14:paraId="40C46441"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Dougherty, K., (2023). </w:t>
      </w:r>
      <w:r w:rsidRPr="00F639CB">
        <w:rPr>
          <w:rFonts w:ascii="Arial" w:hAnsi="Arial" w:cs="Arial"/>
          <w:i/>
          <w:iCs/>
          <w:color w:val="222222"/>
          <w:shd w:val="clear" w:color="auto" w:fill="FFFFFF"/>
          <w:lang w:val="en-GB"/>
        </w:rPr>
        <w:t>The Development of an Electronic Dashboard to Promote Obstetric Emergency Clinical Readiness in Amhara, Ethiopia</w:t>
      </w:r>
      <w:r w:rsidRPr="00F639CB">
        <w:rPr>
          <w:rFonts w:ascii="Arial" w:hAnsi="Arial" w:cs="Arial"/>
          <w:color w:val="222222"/>
          <w:shd w:val="clear" w:color="auto" w:fill="FFFFFF"/>
          <w:lang w:val="en-GB"/>
        </w:rPr>
        <w:t> (Doctoral dissertation, Columbia University).</w:t>
      </w:r>
      <w:r w:rsidRPr="00F639CB">
        <w:rPr>
          <w:rFonts w:ascii="Arial" w:hAnsi="Arial" w:cs="Arial"/>
          <w:lang w:val="en-GB"/>
        </w:rPr>
        <w:t xml:space="preserve"> </w:t>
      </w:r>
      <w:hyperlink r:id="rId13" w:history="1">
        <w:r w:rsidRPr="00F639CB">
          <w:rPr>
            <w:rStyle w:val="Hyperlink"/>
            <w:rFonts w:ascii="Arial" w:hAnsi="Arial" w:cs="Arial"/>
            <w:u w:val="none"/>
            <w:shd w:val="clear" w:color="auto" w:fill="FFFFFF"/>
            <w:lang w:val="en-GB"/>
          </w:rPr>
          <w:t>https://academiccommons.columbia.edu/doi/10.7916/7yjk-1987/download</w:t>
        </w:r>
      </w:hyperlink>
    </w:p>
    <w:p w14:paraId="4946DF50" w14:textId="77777777" w:rsidR="00623F1E" w:rsidRPr="00F639CB" w:rsidRDefault="00D40756" w:rsidP="0066415A">
      <w:pPr>
        <w:spacing w:line="360" w:lineRule="auto"/>
        <w:jc w:val="both"/>
        <w:rPr>
          <w:rFonts w:ascii="Arial" w:hAnsi="Arial" w:cs="Arial"/>
          <w:color w:val="222222"/>
          <w:shd w:val="clear" w:color="auto" w:fill="FFFFFF"/>
          <w:lang w:val="en-GB"/>
        </w:rPr>
      </w:pPr>
      <w:proofErr w:type="spellStart"/>
      <w:r w:rsidRPr="00F639CB">
        <w:rPr>
          <w:rFonts w:ascii="Arial" w:hAnsi="Arial" w:cs="Arial"/>
          <w:color w:val="222222"/>
          <w:shd w:val="clear" w:color="auto" w:fill="FFFFFF"/>
          <w:lang w:val="en-GB"/>
        </w:rPr>
        <w:t>Endalamaw</w:t>
      </w:r>
      <w:proofErr w:type="spellEnd"/>
      <w:r w:rsidRPr="00F639CB">
        <w:rPr>
          <w:rFonts w:ascii="Arial" w:hAnsi="Arial" w:cs="Arial"/>
          <w:color w:val="222222"/>
          <w:shd w:val="clear" w:color="auto" w:fill="FFFFFF"/>
          <w:lang w:val="en-GB"/>
        </w:rPr>
        <w:t xml:space="preserve">, A., Khatri, R.B., </w:t>
      </w:r>
      <w:proofErr w:type="spellStart"/>
      <w:r w:rsidRPr="00F639CB">
        <w:rPr>
          <w:rFonts w:ascii="Arial" w:hAnsi="Arial" w:cs="Arial"/>
          <w:color w:val="222222"/>
          <w:shd w:val="clear" w:color="auto" w:fill="FFFFFF"/>
          <w:lang w:val="en-GB"/>
        </w:rPr>
        <w:t>Erku</w:t>
      </w:r>
      <w:proofErr w:type="spellEnd"/>
      <w:r w:rsidRPr="00F639CB">
        <w:rPr>
          <w:rFonts w:ascii="Arial" w:hAnsi="Arial" w:cs="Arial"/>
          <w:color w:val="222222"/>
          <w:shd w:val="clear" w:color="auto" w:fill="FFFFFF"/>
          <w:lang w:val="en-GB"/>
        </w:rPr>
        <w:t xml:space="preserve">, D., Zewdie, A., </w:t>
      </w:r>
      <w:proofErr w:type="spellStart"/>
      <w:r w:rsidRPr="00F639CB">
        <w:rPr>
          <w:rFonts w:ascii="Arial" w:hAnsi="Arial" w:cs="Arial"/>
          <w:color w:val="222222"/>
          <w:shd w:val="clear" w:color="auto" w:fill="FFFFFF"/>
          <w:lang w:val="en-GB"/>
        </w:rPr>
        <w:t>Wolka</w:t>
      </w:r>
      <w:proofErr w:type="spellEnd"/>
      <w:r w:rsidRPr="00F639CB">
        <w:rPr>
          <w:rFonts w:ascii="Arial" w:hAnsi="Arial" w:cs="Arial"/>
          <w:color w:val="222222"/>
          <w:shd w:val="clear" w:color="auto" w:fill="FFFFFF"/>
          <w:lang w:val="en-GB"/>
        </w:rPr>
        <w:t xml:space="preserve">, E., Nigatu, F. and Assefa, Y., (2024). Barriers and strategies for primary health care workforce development: synthesis of </w:t>
      </w:r>
      <w:r w:rsidRPr="00F639CB">
        <w:rPr>
          <w:rFonts w:ascii="Arial" w:hAnsi="Arial" w:cs="Arial"/>
          <w:color w:val="222222"/>
          <w:shd w:val="clear" w:color="auto" w:fill="FFFFFF"/>
          <w:lang w:val="en-GB"/>
        </w:rPr>
        <w:lastRenderedPageBreak/>
        <w:t>evidence. </w:t>
      </w:r>
      <w:r w:rsidRPr="00F639CB">
        <w:rPr>
          <w:rFonts w:ascii="Arial" w:hAnsi="Arial" w:cs="Arial"/>
          <w:i/>
          <w:iCs/>
          <w:color w:val="222222"/>
          <w:shd w:val="clear" w:color="auto" w:fill="FFFFFF"/>
          <w:lang w:val="en-GB"/>
        </w:rPr>
        <w:t>BMC primary care</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25</w:t>
      </w:r>
      <w:r w:rsidRPr="00F639CB">
        <w:rPr>
          <w:rFonts w:ascii="Arial" w:hAnsi="Arial" w:cs="Arial"/>
          <w:color w:val="222222"/>
          <w:shd w:val="clear" w:color="auto" w:fill="FFFFFF"/>
          <w:lang w:val="en-GB"/>
        </w:rPr>
        <w:t>(1), p.99.</w:t>
      </w:r>
      <w:r w:rsidRPr="00F639CB">
        <w:rPr>
          <w:rFonts w:ascii="Arial" w:hAnsi="Arial" w:cs="Arial"/>
          <w:lang w:val="en-GB"/>
        </w:rPr>
        <w:t xml:space="preserve"> </w:t>
      </w:r>
      <w:hyperlink r:id="rId14" w:history="1">
        <w:r w:rsidRPr="00F639CB">
          <w:rPr>
            <w:rStyle w:val="Hyperlink"/>
            <w:rFonts w:ascii="Arial" w:hAnsi="Arial" w:cs="Arial"/>
            <w:u w:val="none"/>
            <w:shd w:val="clear" w:color="auto" w:fill="FFFFFF"/>
            <w:lang w:val="en-GB"/>
          </w:rPr>
          <w:t>https://link.springer.com/content/pdf/10.1186/s12875-024-02336-1.pdf</w:t>
        </w:r>
      </w:hyperlink>
    </w:p>
    <w:p w14:paraId="3EF1E7C3"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Harris, J., Beck, S., Ayers, N., Bick, D., Lamb, B.W., Aref-Adib, M., Kelly, T., Green, J.S. and Taylor, C., (2022). Improving teamwork in maternity services: a rapid review of interventions. </w:t>
      </w:r>
      <w:r w:rsidRPr="00F639CB">
        <w:rPr>
          <w:rFonts w:ascii="Arial" w:hAnsi="Arial" w:cs="Arial"/>
          <w:i/>
          <w:iCs/>
          <w:color w:val="222222"/>
          <w:shd w:val="clear" w:color="auto" w:fill="FFFFFF"/>
          <w:lang w:val="en-GB"/>
        </w:rPr>
        <w:t>Midwifery</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108</w:t>
      </w:r>
      <w:r w:rsidRPr="00F639CB">
        <w:rPr>
          <w:rFonts w:ascii="Arial" w:hAnsi="Arial" w:cs="Arial"/>
          <w:color w:val="222222"/>
          <w:shd w:val="clear" w:color="auto" w:fill="FFFFFF"/>
          <w:lang w:val="en-GB"/>
        </w:rPr>
        <w:t>, p.103285.</w:t>
      </w:r>
      <w:r w:rsidRPr="00F639CB">
        <w:rPr>
          <w:rFonts w:ascii="Arial" w:hAnsi="Arial" w:cs="Arial"/>
          <w:lang w:val="en-GB"/>
        </w:rPr>
        <w:t xml:space="preserve"> </w:t>
      </w:r>
      <w:hyperlink r:id="rId15" w:history="1">
        <w:r w:rsidRPr="00F639CB">
          <w:rPr>
            <w:rStyle w:val="Hyperlink"/>
            <w:rFonts w:ascii="Arial" w:hAnsi="Arial" w:cs="Arial"/>
            <w:u w:val="none"/>
            <w:shd w:val="clear" w:color="auto" w:fill="FFFFFF"/>
            <w:lang w:val="en-GB"/>
          </w:rPr>
          <w:t>https://www.sciencedirect.com/science/article/pii/S0266613822000377</w:t>
        </w:r>
      </w:hyperlink>
    </w:p>
    <w:p w14:paraId="61550CAA" w14:textId="77777777" w:rsidR="00623F1E" w:rsidRPr="00F639CB" w:rsidRDefault="00D40756" w:rsidP="0066415A">
      <w:pPr>
        <w:spacing w:line="360" w:lineRule="auto"/>
        <w:jc w:val="both"/>
        <w:rPr>
          <w:rFonts w:ascii="Arial" w:hAnsi="Arial" w:cs="Arial"/>
          <w:color w:val="222222"/>
          <w:shd w:val="clear" w:color="auto" w:fill="FFFFFF"/>
          <w:lang w:val="en-GB"/>
        </w:rPr>
      </w:pPr>
      <w:proofErr w:type="spellStart"/>
      <w:r w:rsidRPr="00F639CB">
        <w:rPr>
          <w:rFonts w:ascii="Arial" w:hAnsi="Arial" w:cs="Arial"/>
          <w:color w:val="222222"/>
          <w:shd w:val="clear" w:color="auto" w:fill="FFFFFF"/>
          <w:lang w:val="en-GB"/>
        </w:rPr>
        <w:t>Isbășoiu</w:t>
      </w:r>
      <w:proofErr w:type="spellEnd"/>
      <w:r w:rsidRPr="00F639CB">
        <w:rPr>
          <w:rFonts w:ascii="Arial" w:hAnsi="Arial" w:cs="Arial"/>
          <w:color w:val="222222"/>
          <w:shd w:val="clear" w:color="auto" w:fill="FFFFFF"/>
          <w:lang w:val="en-GB"/>
        </w:rPr>
        <w:t>, G.D., (2024). From Blame to Prevention: The Role of Just Culture and Fault Tree Analysis in Managing Human Errors. </w:t>
      </w:r>
      <w:r w:rsidRPr="00F639CB">
        <w:rPr>
          <w:rFonts w:ascii="Arial" w:hAnsi="Arial" w:cs="Arial"/>
          <w:i/>
          <w:iCs/>
          <w:color w:val="222222"/>
          <w:shd w:val="clear" w:color="auto" w:fill="FFFFFF"/>
          <w:lang w:val="en-GB"/>
        </w:rPr>
        <w:t xml:space="preserve">Jus et Civitas-A Journal of Social and Legal Studies (former </w:t>
      </w:r>
      <w:proofErr w:type="spellStart"/>
      <w:r w:rsidRPr="00F639CB">
        <w:rPr>
          <w:rFonts w:ascii="Arial" w:hAnsi="Arial" w:cs="Arial"/>
          <w:i/>
          <w:iCs/>
          <w:color w:val="222222"/>
          <w:shd w:val="clear" w:color="auto" w:fill="FFFFFF"/>
          <w:lang w:val="en-GB"/>
        </w:rPr>
        <w:t>Buletinul</w:t>
      </w:r>
      <w:proofErr w:type="spellEnd"/>
      <w:r w:rsidRPr="00F639CB">
        <w:rPr>
          <w:rFonts w:ascii="Arial" w:hAnsi="Arial" w:cs="Arial"/>
          <w:i/>
          <w:iCs/>
          <w:color w:val="222222"/>
          <w:shd w:val="clear" w:color="auto" w:fill="FFFFFF"/>
          <w:lang w:val="en-GB"/>
        </w:rPr>
        <w:t xml:space="preserve"> </w:t>
      </w:r>
      <w:proofErr w:type="spellStart"/>
      <w:r w:rsidRPr="00F639CB">
        <w:rPr>
          <w:rFonts w:ascii="Arial" w:hAnsi="Arial" w:cs="Arial"/>
          <w:i/>
          <w:iCs/>
          <w:color w:val="222222"/>
          <w:shd w:val="clear" w:color="auto" w:fill="FFFFFF"/>
          <w:lang w:val="en-GB"/>
        </w:rPr>
        <w:t>Universității</w:t>
      </w:r>
      <w:proofErr w:type="spellEnd"/>
      <w:r w:rsidRPr="00F639CB">
        <w:rPr>
          <w:rFonts w:ascii="Arial" w:hAnsi="Arial" w:cs="Arial"/>
          <w:i/>
          <w:iCs/>
          <w:color w:val="222222"/>
          <w:shd w:val="clear" w:color="auto" w:fill="FFFFFF"/>
          <w:lang w:val="en-GB"/>
        </w:rPr>
        <w:t xml:space="preserve"> Petrol Gaze din </w:t>
      </w:r>
      <w:proofErr w:type="spellStart"/>
      <w:r w:rsidRPr="00F639CB">
        <w:rPr>
          <w:rFonts w:ascii="Arial" w:hAnsi="Arial" w:cs="Arial"/>
          <w:i/>
          <w:iCs/>
          <w:color w:val="222222"/>
          <w:shd w:val="clear" w:color="auto" w:fill="FFFFFF"/>
          <w:lang w:val="en-GB"/>
        </w:rPr>
        <w:t>Ploiești</w:t>
      </w:r>
      <w:proofErr w:type="spellEnd"/>
      <w:r w:rsidRPr="00F639CB">
        <w:rPr>
          <w:rFonts w:ascii="Arial" w:hAnsi="Arial" w:cs="Arial"/>
          <w:i/>
          <w:iCs/>
          <w:color w:val="222222"/>
          <w:shd w:val="clear" w:color="auto" w:fill="FFFFFF"/>
          <w:lang w:val="en-GB"/>
        </w:rPr>
        <w:t xml:space="preserve">, Seria </w:t>
      </w:r>
      <w:proofErr w:type="spellStart"/>
      <w:r w:rsidRPr="00F639CB">
        <w:rPr>
          <w:rFonts w:ascii="Arial" w:hAnsi="Arial" w:cs="Arial"/>
          <w:i/>
          <w:iCs/>
          <w:color w:val="222222"/>
          <w:shd w:val="clear" w:color="auto" w:fill="FFFFFF"/>
          <w:lang w:val="en-GB"/>
        </w:rPr>
        <w:t>Științe</w:t>
      </w:r>
      <w:proofErr w:type="spellEnd"/>
      <w:r w:rsidRPr="00F639CB">
        <w:rPr>
          <w:rFonts w:ascii="Arial" w:hAnsi="Arial" w:cs="Arial"/>
          <w:i/>
          <w:iCs/>
          <w:color w:val="222222"/>
          <w:shd w:val="clear" w:color="auto" w:fill="FFFFFF"/>
          <w:lang w:val="en-GB"/>
        </w:rPr>
        <w:t xml:space="preserve"> Socio-</w:t>
      </w:r>
      <w:proofErr w:type="spellStart"/>
      <w:r w:rsidRPr="00F639CB">
        <w:rPr>
          <w:rFonts w:ascii="Arial" w:hAnsi="Arial" w:cs="Arial"/>
          <w:i/>
          <w:iCs/>
          <w:color w:val="222222"/>
          <w:shd w:val="clear" w:color="auto" w:fill="FFFFFF"/>
          <w:lang w:val="en-GB"/>
        </w:rPr>
        <w:t>Umane</w:t>
      </w:r>
      <w:proofErr w:type="spellEnd"/>
      <w:r w:rsidRPr="00F639CB">
        <w:rPr>
          <w:rFonts w:ascii="Arial" w:hAnsi="Arial" w:cs="Arial"/>
          <w:i/>
          <w:iCs/>
          <w:color w:val="222222"/>
          <w:shd w:val="clear" w:color="auto" w:fill="FFFFFF"/>
          <w:lang w:val="en-GB"/>
        </w:rPr>
        <w:t xml:space="preserve"> </w:t>
      </w:r>
      <w:proofErr w:type="spellStart"/>
      <w:r w:rsidRPr="00F639CB">
        <w:rPr>
          <w:rFonts w:ascii="Arial" w:hAnsi="Arial" w:cs="Arial"/>
          <w:i/>
          <w:iCs/>
          <w:color w:val="222222"/>
          <w:shd w:val="clear" w:color="auto" w:fill="FFFFFF"/>
          <w:lang w:val="en-GB"/>
        </w:rPr>
        <w:t>și</w:t>
      </w:r>
      <w:proofErr w:type="spellEnd"/>
      <w:r w:rsidRPr="00F639CB">
        <w:rPr>
          <w:rFonts w:ascii="Arial" w:hAnsi="Arial" w:cs="Arial"/>
          <w:i/>
          <w:iCs/>
          <w:color w:val="222222"/>
          <w:shd w:val="clear" w:color="auto" w:fill="FFFFFF"/>
          <w:lang w:val="en-GB"/>
        </w:rPr>
        <w:t xml:space="preserve"> </w:t>
      </w:r>
      <w:proofErr w:type="spellStart"/>
      <w:r w:rsidRPr="00F639CB">
        <w:rPr>
          <w:rFonts w:ascii="Arial" w:hAnsi="Arial" w:cs="Arial"/>
          <w:i/>
          <w:iCs/>
          <w:color w:val="222222"/>
          <w:shd w:val="clear" w:color="auto" w:fill="FFFFFF"/>
          <w:lang w:val="en-GB"/>
        </w:rPr>
        <w:t>Juridice</w:t>
      </w:r>
      <w:proofErr w:type="spellEnd"/>
      <w:r w:rsidRPr="00F639CB">
        <w:rPr>
          <w:rFonts w:ascii="Arial" w:hAnsi="Arial" w:cs="Arial"/>
          <w:i/>
          <w:iCs/>
          <w:color w:val="222222"/>
          <w:shd w:val="clear" w:color="auto" w:fill="FFFFFF"/>
          <w:lang w:val="en-GB"/>
        </w:rPr>
        <w:t>)</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75</w:t>
      </w:r>
      <w:r w:rsidRPr="00F639CB">
        <w:rPr>
          <w:rFonts w:ascii="Arial" w:hAnsi="Arial" w:cs="Arial"/>
          <w:color w:val="222222"/>
          <w:shd w:val="clear" w:color="auto" w:fill="FFFFFF"/>
          <w:lang w:val="en-GB"/>
        </w:rPr>
        <w:t>(1), pp.19-28.</w:t>
      </w:r>
      <w:r w:rsidRPr="00F639CB">
        <w:rPr>
          <w:rFonts w:ascii="Arial" w:hAnsi="Arial" w:cs="Arial"/>
          <w:lang w:val="en-GB"/>
        </w:rPr>
        <w:t xml:space="preserve"> </w:t>
      </w:r>
      <w:hyperlink r:id="rId16" w:history="1">
        <w:r w:rsidRPr="00F639CB">
          <w:rPr>
            <w:rStyle w:val="Hyperlink"/>
            <w:rFonts w:ascii="Arial" w:hAnsi="Arial" w:cs="Arial"/>
            <w:u w:val="none"/>
            <w:shd w:val="clear" w:color="auto" w:fill="FFFFFF"/>
            <w:lang w:val="en-GB"/>
          </w:rPr>
          <w:t>https://jetc.upg-ploiesti.ro/wp-content/uploads/2025/05/3.Gheorghe-Dan-Isboiu.pdf</w:t>
        </w:r>
      </w:hyperlink>
    </w:p>
    <w:p w14:paraId="16D3B405"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Kane, M., (2025). </w:t>
      </w:r>
      <w:r w:rsidRPr="00F639CB">
        <w:rPr>
          <w:rFonts w:ascii="Arial" w:hAnsi="Arial" w:cs="Arial"/>
          <w:i/>
          <w:iCs/>
          <w:color w:val="222222"/>
          <w:shd w:val="clear" w:color="auto" w:fill="FFFFFF"/>
          <w:lang w:val="en-GB"/>
        </w:rPr>
        <w:t>Antenatal breastfeeding education through routine prenatal care at a community hospital: A quality improvement initiative</w:t>
      </w:r>
      <w:r w:rsidRPr="00F639CB">
        <w:rPr>
          <w:rFonts w:ascii="Arial" w:hAnsi="Arial" w:cs="Arial"/>
          <w:color w:val="222222"/>
          <w:shd w:val="clear" w:color="auto" w:fill="FFFFFF"/>
          <w:lang w:val="en-GB"/>
        </w:rPr>
        <w:t> (Doctoral dissertation, School of Nursing, Oregon Health and Science University).</w:t>
      </w:r>
      <w:r w:rsidRPr="00F639CB">
        <w:rPr>
          <w:rFonts w:ascii="Arial" w:hAnsi="Arial" w:cs="Arial"/>
          <w:lang w:val="en-GB"/>
        </w:rPr>
        <w:t xml:space="preserve"> </w:t>
      </w:r>
      <w:hyperlink r:id="rId17" w:history="1">
        <w:r w:rsidRPr="00F639CB">
          <w:rPr>
            <w:rStyle w:val="Hyperlink"/>
            <w:rFonts w:ascii="Arial" w:hAnsi="Arial" w:cs="Arial"/>
            <w:u w:val="none"/>
            <w:shd w:val="clear" w:color="auto" w:fill="FFFFFF"/>
            <w:lang w:val="en-GB"/>
          </w:rPr>
          <w:t>https://digitalcollections.ohsu.edu/record/44294/files/Kane.Mia.2025.pdf</w:t>
        </w:r>
      </w:hyperlink>
    </w:p>
    <w:p w14:paraId="52ADEA9F" w14:textId="336E4F35"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Majka, M.</w:t>
      </w:r>
      <w:r w:rsidR="0066415A" w:rsidRPr="00F639CB">
        <w:rPr>
          <w:rFonts w:ascii="Arial" w:hAnsi="Arial" w:cs="Arial"/>
          <w:color w:val="222222"/>
          <w:shd w:val="clear" w:color="auto" w:fill="FFFFFF"/>
          <w:lang w:val="en-GB"/>
        </w:rPr>
        <w:t xml:space="preserve"> (2024)</w:t>
      </w:r>
      <w:r w:rsidRPr="00F639CB">
        <w:rPr>
          <w:rFonts w:ascii="Arial" w:hAnsi="Arial" w:cs="Arial"/>
          <w:color w:val="222222"/>
          <w:shd w:val="clear" w:color="auto" w:fill="FFFFFF"/>
          <w:lang w:val="en-GB"/>
        </w:rPr>
        <w:t>, Root Cause Analysis.</w:t>
      </w:r>
      <w:r w:rsidRPr="00F639CB">
        <w:rPr>
          <w:rFonts w:ascii="Arial" w:hAnsi="Arial" w:cs="Arial"/>
          <w:lang w:val="en-GB"/>
        </w:rPr>
        <w:t xml:space="preserve"> </w:t>
      </w:r>
      <w:hyperlink r:id="rId18" w:history="1">
        <w:r w:rsidRPr="00F639CB">
          <w:rPr>
            <w:rStyle w:val="Hyperlink"/>
            <w:rFonts w:ascii="Arial" w:hAnsi="Arial" w:cs="Arial"/>
            <w:u w:val="none"/>
            <w:shd w:val="clear" w:color="auto" w:fill="FFFFFF"/>
            <w:lang w:val="en-GB"/>
          </w:rPr>
          <w:t>https://www.researchgate.net/profile/Marcin-Majka-2/publication/384965537_Root_Cause_Analysis/links/670f95a0a1a8fb46747d6442/Root-Cause-Analysis.pdf</w:t>
        </w:r>
      </w:hyperlink>
    </w:p>
    <w:p w14:paraId="750EC88D"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McCourt, C., Rance, S., Rayment, J. and Sandall, J., (2011). Birthplace qualitative organisational case studies: how maternity care systems may affect the provision of care in different birth settings Birthplace in England research programme. Final report part 6.</w:t>
      </w:r>
      <w:r w:rsidRPr="00F639CB">
        <w:rPr>
          <w:rFonts w:ascii="Arial" w:hAnsi="Arial" w:cs="Arial"/>
          <w:lang w:val="en-GB"/>
        </w:rPr>
        <w:t xml:space="preserve"> </w:t>
      </w:r>
      <w:hyperlink r:id="rId19" w:history="1">
        <w:r w:rsidRPr="00F639CB">
          <w:rPr>
            <w:rStyle w:val="Hyperlink"/>
            <w:rFonts w:ascii="Arial" w:hAnsi="Arial" w:cs="Arial"/>
            <w:u w:val="none"/>
            <w:shd w:val="clear" w:color="auto" w:fill="FFFFFF"/>
            <w:lang w:val="en-GB"/>
          </w:rPr>
          <w:t>https://openaccess.city.ac.uk/id/eprint/3641/1/Birthplace%20Case%20Studies%20SDO_FR6_08-1604-140_V01.pdf</w:t>
        </w:r>
      </w:hyperlink>
    </w:p>
    <w:p w14:paraId="5330AD8D"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McGowan, J., Attal, B., Kuhn, I., Hinton, L., Draycott, T., Martin, G.P. and Dixon-Woods, M., (2024). Quality and reporting of large-scale improvement programmes: a review of maternity initiatives in the English NHS, 2010–2023. </w:t>
      </w:r>
      <w:r w:rsidRPr="00F639CB">
        <w:rPr>
          <w:rFonts w:ascii="Arial" w:hAnsi="Arial" w:cs="Arial"/>
          <w:i/>
          <w:iCs/>
          <w:color w:val="222222"/>
          <w:shd w:val="clear" w:color="auto" w:fill="FFFFFF"/>
          <w:lang w:val="en-GB"/>
        </w:rPr>
        <w:t>BMJ Quality &amp; Safety</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33</w:t>
      </w:r>
      <w:r w:rsidRPr="00F639CB">
        <w:rPr>
          <w:rFonts w:ascii="Arial" w:hAnsi="Arial" w:cs="Arial"/>
          <w:color w:val="222222"/>
          <w:shd w:val="clear" w:color="auto" w:fill="FFFFFF"/>
          <w:lang w:val="en-GB"/>
        </w:rPr>
        <w:t>(11), pp.704-715.</w:t>
      </w:r>
      <w:r w:rsidRPr="00F639CB">
        <w:rPr>
          <w:rFonts w:ascii="Arial" w:hAnsi="Arial" w:cs="Arial"/>
          <w:lang w:val="en-GB"/>
        </w:rPr>
        <w:t xml:space="preserve"> </w:t>
      </w:r>
      <w:hyperlink r:id="rId20" w:history="1">
        <w:r w:rsidRPr="00F639CB">
          <w:rPr>
            <w:rStyle w:val="Hyperlink"/>
            <w:rFonts w:ascii="Arial" w:hAnsi="Arial" w:cs="Arial"/>
            <w:u w:val="none"/>
            <w:shd w:val="clear" w:color="auto" w:fill="FFFFFF"/>
            <w:lang w:val="en-GB"/>
          </w:rPr>
          <w:t>https://qualitysafety.bmj.com/content/qhc/33/11/704.full.pdf</w:t>
        </w:r>
      </w:hyperlink>
    </w:p>
    <w:p w14:paraId="0D7EDC75"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Michael, I., (2025). Safety Champions: Empowering Workers as Safety Leaders.</w:t>
      </w:r>
      <w:r w:rsidRPr="00F639CB">
        <w:rPr>
          <w:rFonts w:ascii="Arial" w:hAnsi="Arial" w:cs="Arial"/>
          <w:lang w:val="en-GB"/>
        </w:rPr>
        <w:t xml:space="preserve"> </w:t>
      </w:r>
      <w:hyperlink r:id="rId21" w:history="1">
        <w:r w:rsidRPr="00F639CB">
          <w:rPr>
            <w:rStyle w:val="Hyperlink"/>
            <w:rFonts w:ascii="Arial" w:hAnsi="Arial" w:cs="Arial"/>
            <w:u w:val="none"/>
            <w:shd w:val="clear" w:color="auto" w:fill="FFFFFF"/>
            <w:lang w:val="en-GB"/>
          </w:rPr>
          <w:t>https://www.researchgate.net/profile/Olatunji-Isreal/publication/393163735_Safety_Champions_Empowering_Workers_as_Safety_Leaders/links/68628f89e9b6c13c89e53fdf/Safety-Champions-Empowering-Workers-as-Safety-Leaders.pdf</w:t>
        </w:r>
      </w:hyperlink>
    </w:p>
    <w:p w14:paraId="56DC2D00"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lastRenderedPageBreak/>
        <w:t xml:space="preserve">Obaid, L.M., Al Baker, A., Husain, J.A., </w:t>
      </w:r>
      <w:proofErr w:type="spellStart"/>
      <w:r w:rsidRPr="00F639CB">
        <w:rPr>
          <w:rFonts w:ascii="Arial" w:hAnsi="Arial" w:cs="Arial"/>
          <w:color w:val="222222"/>
          <w:shd w:val="clear" w:color="auto" w:fill="FFFFFF"/>
          <w:lang w:val="en-GB"/>
        </w:rPr>
        <w:t>Cabania</w:t>
      </w:r>
      <w:proofErr w:type="spellEnd"/>
      <w:r w:rsidRPr="00F639CB">
        <w:rPr>
          <w:rFonts w:ascii="Arial" w:hAnsi="Arial" w:cs="Arial"/>
          <w:color w:val="222222"/>
          <w:shd w:val="clear" w:color="auto" w:fill="FFFFFF"/>
          <w:lang w:val="en-GB"/>
        </w:rPr>
        <w:t>, G. and Roque, S., (2021). Using lean management approach in improving clinical team leader handover process: nursing services. </w:t>
      </w:r>
      <w:r w:rsidRPr="00F639CB">
        <w:rPr>
          <w:rFonts w:ascii="Arial" w:hAnsi="Arial" w:cs="Arial"/>
          <w:i/>
          <w:iCs/>
          <w:color w:val="222222"/>
          <w:shd w:val="clear" w:color="auto" w:fill="FFFFFF"/>
          <w:lang w:val="en-GB"/>
        </w:rPr>
        <w:t>BMJ Open Quality</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10</w:t>
      </w:r>
      <w:r w:rsidRPr="00F639CB">
        <w:rPr>
          <w:rFonts w:ascii="Arial" w:hAnsi="Arial" w:cs="Arial"/>
          <w:color w:val="222222"/>
          <w:shd w:val="clear" w:color="auto" w:fill="FFFFFF"/>
          <w:lang w:val="en-GB"/>
        </w:rPr>
        <w:t>(3), p.e001375.</w:t>
      </w:r>
      <w:r w:rsidRPr="00F639CB">
        <w:rPr>
          <w:rFonts w:ascii="Arial" w:hAnsi="Arial" w:cs="Arial"/>
          <w:lang w:val="en-GB"/>
        </w:rPr>
        <w:t xml:space="preserve"> </w:t>
      </w:r>
      <w:hyperlink r:id="rId22" w:history="1">
        <w:r w:rsidRPr="00F639CB">
          <w:rPr>
            <w:rStyle w:val="Hyperlink"/>
            <w:rFonts w:ascii="Arial" w:hAnsi="Arial" w:cs="Arial"/>
            <w:u w:val="none"/>
            <w:shd w:val="clear" w:color="auto" w:fill="FFFFFF"/>
            <w:lang w:val="en-GB"/>
          </w:rPr>
          <w:t>https://bmjopenquality.bmj.com/content/bmjqir/10/3/e001375.full.pdf</w:t>
        </w:r>
      </w:hyperlink>
    </w:p>
    <w:p w14:paraId="57B73131"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sv-SE"/>
        </w:rPr>
        <w:t xml:space="preserve">Odjer, E.K. and Mensah, E.K.G., (2025). </w:t>
      </w:r>
      <w:r w:rsidRPr="00F639CB">
        <w:rPr>
          <w:rFonts w:ascii="Arial" w:hAnsi="Arial" w:cs="Arial"/>
          <w:color w:val="222222"/>
          <w:shd w:val="clear" w:color="auto" w:fill="FFFFFF"/>
          <w:lang w:val="en-GB"/>
        </w:rPr>
        <w:t>Maternal Mortality and Legal Accountability: Examining Government Responsibility for Preventable Deaths. </w:t>
      </w:r>
      <w:r w:rsidRPr="00F639CB">
        <w:rPr>
          <w:rFonts w:ascii="Arial" w:hAnsi="Arial" w:cs="Arial"/>
          <w:i/>
          <w:iCs/>
          <w:color w:val="222222"/>
          <w:shd w:val="clear" w:color="auto" w:fill="FFFFFF"/>
          <w:lang w:val="en-GB"/>
        </w:rPr>
        <w:t>Journal of Law and Criminal Justice</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13</w:t>
      </w:r>
      <w:r w:rsidRPr="00F639CB">
        <w:rPr>
          <w:rFonts w:ascii="Arial" w:hAnsi="Arial" w:cs="Arial"/>
          <w:color w:val="222222"/>
          <w:shd w:val="clear" w:color="auto" w:fill="FFFFFF"/>
          <w:lang w:val="en-GB"/>
        </w:rPr>
        <w:t>, pp.49-73.</w:t>
      </w:r>
      <w:r w:rsidRPr="00F639CB">
        <w:rPr>
          <w:rFonts w:ascii="Arial" w:hAnsi="Arial" w:cs="Arial"/>
          <w:lang w:val="en-GB"/>
        </w:rPr>
        <w:t xml:space="preserve"> </w:t>
      </w:r>
      <w:hyperlink r:id="rId23" w:history="1">
        <w:r w:rsidRPr="00F639CB">
          <w:rPr>
            <w:rStyle w:val="Hyperlink"/>
            <w:rFonts w:ascii="Arial" w:hAnsi="Arial" w:cs="Arial"/>
            <w:u w:val="none"/>
            <w:shd w:val="clear" w:color="auto" w:fill="FFFFFF"/>
            <w:lang w:val="en-GB"/>
          </w:rPr>
          <w:t>https://jlcj.thebrpi.org/journals/jlcj/Vol_13_2025/4.pdf</w:t>
        </w:r>
      </w:hyperlink>
    </w:p>
    <w:p w14:paraId="29E6F6A0"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Post, W., (2025). A Concept Analysis on Failure to Rescue in Maternal Health: Implications for Practice and Policy. </w:t>
      </w:r>
      <w:r w:rsidRPr="00F639CB">
        <w:rPr>
          <w:rFonts w:ascii="Arial" w:hAnsi="Arial" w:cs="Arial"/>
          <w:i/>
          <w:iCs/>
          <w:color w:val="222222"/>
          <w:shd w:val="clear" w:color="auto" w:fill="FFFFFF"/>
          <w:lang w:val="en-GB"/>
        </w:rPr>
        <w:t>Birth</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52</w:t>
      </w:r>
      <w:r w:rsidRPr="00F639CB">
        <w:rPr>
          <w:rFonts w:ascii="Arial" w:hAnsi="Arial" w:cs="Arial"/>
          <w:color w:val="222222"/>
          <w:shd w:val="clear" w:color="auto" w:fill="FFFFFF"/>
          <w:lang w:val="en-GB"/>
        </w:rPr>
        <w:t xml:space="preserve">(4), pp.669-676. </w:t>
      </w:r>
      <w:hyperlink r:id="rId24" w:history="1">
        <w:r w:rsidRPr="00F639CB">
          <w:rPr>
            <w:rStyle w:val="Hyperlink"/>
            <w:rFonts w:ascii="Arial" w:hAnsi="Arial" w:cs="Arial"/>
            <w:u w:val="none"/>
            <w:shd w:val="clear" w:color="auto" w:fill="FFFFFF"/>
            <w:lang w:val="en-GB"/>
          </w:rPr>
          <w:t>https://onlinelibrary.wiley.com/doi/abs/10.1111/birt.12914</w:t>
        </w:r>
      </w:hyperlink>
    </w:p>
    <w:p w14:paraId="1C901917"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Rayment</w:t>
      </w:r>
      <w:r w:rsidRPr="00F639CB">
        <w:rPr>
          <w:rFonts w:ascii="Cambria Math" w:hAnsi="Cambria Math" w:cs="Cambria Math"/>
          <w:color w:val="222222"/>
          <w:shd w:val="clear" w:color="auto" w:fill="FFFFFF"/>
          <w:lang w:val="en-GB"/>
        </w:rPr>
        <w:t>‐</w:t>
      </w:r>
      <w:r w:rsidRPr="00F639CB">
        <w:rPr>
          <w:rFonts w:ascii="Arial" w:hAnsi="Arial" w:cs="Arial"/>
          <w:color w:val="222222"/>
          <w:shd w:val="clear" w:color="auto" w:fill="FFFFFF"/>
          <w:lang w:val="en-GB"/>
        </w:rPr>
        <w:t>Jones, H., Harris, J., Harden, A., Khan, Z. and Sandall, J., (2019). How do women with social risk factors experience United Kingdom maternity care? A realist synthesis. </w:t>
      </w:r>
      <w:r w:rsidRPr="00F639CB">
        <w:rPr>
          <w:rFonts w:ascii="Arial" w:hAnsi="Arial" w:cs="Arial"/>
          <w:i/>
          <w:iCs/>
          <w:color w:val="222222"/>
          <w:shd w:val="clear" w:color="auto" w:fill="FFFFFF"/>
          <w:lang w:val="en-GB"/>
        </w:rPr>
        <w:t>Birth</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46</w:t>
      </w:r>
      <w:r w:rsidRPr="00F639CB">
        <w:rPr>
          <w:rFonts w:ascii="Arial" w:hAnsi="Arial" w:cs="Arial"/>
          <w:color w:val="222222"/>
          <w:shd w:val="clear" w:color="auto" w:fill="FFFFFF"/>
          <w:lang w:val="en-GB"/>
        </w:rPr>
        <w:t>(3), pp.461-474.</w:t>
      </w:r>
      <w:r w:rsidRPr="00F639CB">
        <w:rPr>
          <w:rFonts w:ascii="Arial" w:hAnsi="Arial" w:cs="Arial"/>
          <w:lang w:val="en-GB"/>
        </w:rPr>
        <w:t xml:space="preserve"> </w:t>
      </w:r>
      <w:hyperlink r:id="rId25" w:history="1">
        <w:r w:rsidRPr="00F639CB">
          <w:rPr>
            <w:rStyle w:val="Hyperlink"/>
            <w:rFonts w:ascii="Arial" w:hAnsi="Arial" w:cs="Arial"/>
            <w:u w:val="none"/>
            <w:shd w:val="clear" w:color="auto" w:fill="FFFFFF"/>
            <w:lang w:val="en-GB"/>
          </w:rPr>
          <w:t>https://onlinelibrary.wiley.com/doi/pdf/10.1111/birt.12446</w:t>
        </w:r>
      </w:hyperlink>
    </w:p>
    <w:p w14:paraId="5F1F4D56"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 xml:space="preserve">Reddy, B., Thomas, S., </w:t>
      </w:r>
      <w:proofErr w:type="spellStart"/>
      <w:r w:rsidRPr="00F639CB">
        <w:rPr>
          <w:rFonts w:ascii="Arial" w:hAnsi="Arial" w:cs="Arial"/>
          <w:color w:val="222222"/>
          <w:shd w:val="clear" w:color="auto" w:fill="FFFFFF"/>
          <w:lang w:val="en-GB"/>
        </w:rPr>
        <w:t>Karachiwala</w:t>
      </w:r>
      <w:proofErr w:type="spellEnd"/>
      <w:r w:rsidRPr="00F639CB">
        <w:rPr>
          <w:rFonts w:ascii="Arial" w:hAnsi="Arial" w:cs="Arial"/>
          <w:color w:val="222222"/>
          <w:shd w:val="clear" w:color="auto" w:fill="FFFFFF"/>
          <w:lang w:val="en-GB"/>
        </w:rPr>
        <w:t xml:space="preserve">, B., Sadhu, R., Iyer, A., Sen, G., </w:t>
      </w:r>
      <w:proofErr w:type="spellStart"/>
      <w:r w:rsidRPr="00F639CB">
        <w:rPr>
          <w:rFonts w:ascii="Arial" w:hAnsi="Arial" w:cs="Arial"/>
          <w:color w:val="222222"/>
          <w:shd w:val="clear" w:color="auto" w:fill="FFFFFF"/>
          <w:lang w:val="en-GB"/>
        </w:rPr>
        <w:t>Mehrtash</w:t>
      </w:r>
      <w:proofErr w:type="spellEnd"/>
      <w:r w:rsidRPr="00F639CB">
        <w:rPr>
          <w:rFonts w:ascii="Arial" w:hAnsi="Arial" w:cs="Arial"/>
          <w:color w:val="222222"/>
          <w:shd w:val="clear" w:color="auto" w:fill="FFFFFF"/>
          <w:lang w:val="en-GB"/>
        </w:rPr>
        <w:t xml:space="preserve">, H. and </w:t>
      </w:r>
      <w:proofErr w:type="spellStart"/>
      <w:r w:rsidRPr="00F639CB">
        <w:rPr>
          <w:rFonts w:ascii="Arial" w:hAnsi="Arial" w:cs="Arial"/>
          <w:color w:val="222222"/>
          <w:shd w:val="clear" w:color="auto" w:fill="FFFFFF"/>
          <w:lang w:val="en-GB"/>
        </w:rPr>
        <w:t>Tunçalp</w:t>
      </w:r>
      <w:proofErr w:type="spellEnd"/>
      <w:r w:rsidRPr="00F639CB">
        <w:rPr>
          <w:rFonts w:ascii="Arial" w:hAnsi="Arial" w:cs="Arial"/>
          <w:color w:val="222222"/>
          <w:shd w:val="clear" w:color="auto" w:fill="FFFFFF"/>
          <w:lang w:val="en-GB"/>
        </w:rPr>
        <w:t>, Ö., (2022). A scoping review of the impact of organisational factors on providers and related interventions in LMICs: implications for respectful maternity care. </w:t>
      </w:r>
      <w:r w:rsidRPr="00F639CB">
        <w:rPr>
          <w:rFonts w:ascii="Arial" w:hAnsi="Arial" w:cs="Arial"/>
          <w:i/>
          <w:iCs/>
          <w:color w:val="222222"/>
          <w:shd w:val="clear" w:color="auto" w:fill="FFFFFF"/>
          <w:lang w:val="en-GB"/>
        </w:rPr>
        <w:t>PLOS global public health</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2</w:t>
      </w:r>
      <w:r w:rsidRPr="00F639CB">
        <w:rPr>
          <w:rFonts w:ascii="Arial" w:hAnsi="Arial" w:cs="Arial"/>
          <w:color w:val="222222"/>
          <w:shd w:val="clear" w:color="auto" w:fill="FFFFFF"/>
          <w:lang w:val="en-GB"/>
        </w:rPr>
        <w:t>(10), p.e0001134.</w:t>
      </w:r>
      <w:r w:rsidRPr="00F639CB">
        <w:rPr>
          <w:rFonts w:ascii="Arial" w:hAnsi="Arial" w:cs="Arial"/>
          <w:lang w:val="en-GB"/>
        </w:rPr>
        <w:t xml:space="preserve"> </w:t>
      </w:r>
      <w:hyperlink r:id="rId26" w:history="1">
        <w:r w:rsidRPr="00F639CB">
          <w:rPr>
            <w:rStyle w:val="Hyperlink"/>
            <w:rFonts w:ascii="Arial" w:hAnsi="Arial" w:cs="Arial"/>
            <w:u w:val="none"/>
            <w:shd w:val="clear" w:color="auto" w:fill="FFFFFF"/>
            <w:lang w:val="en-GB"/>
          </w:rPr>
          <w:t>https://journals.plos.org/globalpublichealth/article/file?id=10.1371/journal.pgph.0001134&amp;type=printable</w:t>
        </w:r>
      </w:hyperlink>
    </w:p>
    <w:p w14:paraId="4EE6CF1B"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Seymour, R.J., (2021). </w:t>
      </w:r>
      <w:r w:rsidRPr="00F639CB">
        <w:rPr>
          <w:rFonts w:ascii="Arial" w:hAnsi="Arial" w:cs="Arial"/>
          <w:i/>
          <w:iCs/>
          <w:color w:val="222222"/>
          <w:shd w:val="clear" w:color="auto" w:fill="FFFFFF"/>
          <w:lang w:val="en-GB"/>
        </w:rPr>
        <w:t>A Critical Analysis of the Current Postpartum Care Experiences of Women with FGM Using NHS Services in the UK</w:t>
      </w:r>
      <w:r w:rsidRPr="00F639CB">
        <w:rPr>
          <w:rFonts w:ascii="Arial" w:hAnsi="Arial" w:cs="Arial"/>
          <w:color w:val="222222"/>
          <w:shd w:val="clear" w:color="auto" w:fill="FFFFFF"/>
          <w:lang w:val="en-GB"/>
        </w:rPr>
        <w:t> (Doctoral dissertation, Coventry University).</w:t>
      </w:r>
      <w:r w:rsidRPr="00F639CB">
        <w:rPr>
          <w:rFonts w:ascii="Arial" w:hAnsi="Arial" w:cs="Arial"/>
          <w:lang w:val="en-GB"/>
        </w:rPr>
        <w:t xml:space="preserve"> </w:t>
      </w:r>
      <w:hyperlink r:id="rId27" w:history="1">
        <w:r w:rsidRPr="00F639CB">
          <w:rPr>
            <w:rStyle w:val="Hyperlink"/>
            <w:rFonts w:ascii="Arial" w:hAnsi="Arial" w:cs="Arial"/>
            <w:u w:val="none"/>
            <w:shd w:val="clear" w:color="auto" w:fill="FFFFFF"/>
            <w:lang w:val="en-GB"/>
          </w:rPr>
          <w:t>https://pureportal.coventry.ac.uk/files/44245350/Seymour2021.pdf</w:t>
        </w:r>
      </w:hyperlink>
    </w:p>
    <w:p w14:paraId="07A42A1C" w14:textId="77777777" w:rsidR="00623F1E" w:rsidRPr="00F639CB" w:rsidRDefault="00D40756" w:rsidP="0066415A">
      <w:pPr>
        <w:spacing w:line="360" w:lineRule="auto"/>
        <w:jc w:val="both"/>
        <w:rPr>
          <w:rFonts w:ascii="Arial" w:hAnsi="Arial" w:cs="Arial"/>
          <w:color w:val="222222"/>
          <w:shd w:val="clear" w:color="auto" w:fill="FFFFFF"/>
          <w:lang w:val="de-AT"/>
        </w:rPr>
      </w:pPr>
      <w:r w:rsidRPr="00F639CB">
        <w:rPr>
          <w:rFonts w:ascii="Arial" w:hAnsi="Arial" w:cs="Arial"/>
          <w:color w:val="222222"/>
          <w:shd w:val="clear" w:color="auto" w:fill="FFFFFF"/>
          <w:lang w:val="en-GB"/>
        </w:rPr>
        <w:t>Shamim Khan, M., Ahmed, K., Gavazzi, A., Gohil, R., Thomas, L., Poulsen, J., Ahmed, M., Jaye, P. and Dasgupta, P., (2013). Development and implementation of centralized simulation training: evaluation of feasibility, acceptability and construct validity. </w:t>
      </w:r>
      <w:r w:rsidRPr="00F639CB">
        <w:rPr>
          <w:rFonts w:ascii="Arial" w:hAnsi="Arial" w:cs="Arial"/>
          <w:i/>
          <w:iCs/>
          <w:color w:val="222222"/>
          <w:shd w:val="clear" w:color="auto" w:fill="FFFFFF"/>
          <w:lang w:val="de-AT"/>
        </w:rPr>
        <w:t>BJU international</w:t>
      </w:r>
      <w:r w:rsidRPr="00F639CB">
        <w:rPr>
          <w:rFonts w:ascii="Arial" w:hAnsi="Arial" w:cs="Arial"/>
          <w:color w:val="222222"/>
          <w:shd w:val="clear" w:color="auto" w:fill="FFFFFF"/>
          <w:lang w:val="de-AT"/>
        </w:rPr>
        <w:t>, </w:t>
      </w:r>
      <w:r w:rsidRPr="00F639CB">
        <w:rPr>
          <w:rFonts w:ascii="Arial" w:hAnsi="Arial" w:cs="Arial"/>
          <w:i/>
          <w:iCs/>
          <w:color w:val="222222"/>
          <w:shd w:val="clear" w:color="auto" w:fill="FFFFFF"/>
          <w:lang w:val="de-AT"/>
        </w:rPr>
        <w:t>111</w:t>
      </w:r>
      <w:r w:rsidRPr="00F639CB">
        <w:rPr>
          <w:rFonts w:ascii="Arial" w:hAnsi="Arial" w:cs="Arial"/>
          <w:color w:val="222222"/>
          <w:shd w:val="clear" w:color="auto" w:fill="FFFFFF"/>
          <w:lang w:val="de-AT"/>
        </w:rPr>
        <w:t>(3), pp.518-523.</w:t>
      </w:r>
      <w:r w:rsidRPr="00F639CB">
        <w:rPr>
          <w:rFonts w:ascii="Arial" w:hAnsi="Arial" w:cs="Arial"/>
          <w:lang w:val="de-AT"/>
        </w:rPr>
        <w:t xml:space="preserve"> </w:t>
      </w:r>
      <w:hyperlink r:id="rId28" w:history="1">
        <w:r w:rsidRPr="00F639CB">
          <w:rPr>
            <w:rStyle w:val="Hyperlink"/>
            <w:rFonts w:ascii="Arial" w:hAnsi="Arial" w:cs="Arial"/>
            <w:u w:val="none"/>
            <w:shd w:val="clear" w:color="auto" w:fill="FFFFFF"/>
            <w:lang w:val="de-AT"/>
          </w:rPr>
          <w:t>https://www.academia.edu/download/73206944/j.1464-410x.2012.11204.x20211020-1295-1kze6vi.pdf</w:t>
        </w:r>
      </w:hyperlink>
    </w:p>
    <w:p w14:paraId="3FF02BD8"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de-AT"/>
        </w:rPr>
        <w:t xml:space="preserve">Sørensen, K., Levin-Zamir, D., Duong, T.V., Okan, O., Brasil, V.V. and Nutbeam, D., (2021). </w:t>
      </w:r>
      <w:r w:rsidRPr="00F639CB">
        <w:rPr>
          <w:rFonts w:ascii="Arial" w:hAnsi="Arial" w:cs="Arial"/>
          <w:color w:val="222222"/>
          <w:shd w:val="clear" w:color="auto" w:fill="FFFFFF"/>
          <w:lang w:val="en-GB"/>
        </w:rPr>
        <w:t>Building health literacy system capacity: a framework for health literate systems. </w:t>
      </w:r>
      <w:r w:rsidRPr="00F639CB">
        <w:rPr>
          <w:rFonts w:ascii="Arial" w:hAnsi="Arial" w:cs="Arial"/>
          <w:i/>
          <w:iCs/>
          <w:color w:val="222222"/>
          <w:shd w:val="clear" w:color="auto" w:fill="FFFFFF"/>
          <w:lang w:val="en-GB"/>
        </w:rPr>
        <w:t>Health promotion international</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36</w:t>
      </w:r>
      <w:r w:rsidRPr="00F639CB">
        <w:rPr>
          <w:rFonts w:ascii="Arial" w:hAnsi="Arial" w:cs="Arial"/>
          <w:color w:val="222222"/>
          <w:shd w:val="clear" w:color="auto" w:fill="FFFFFF"/>
          <w:lang w:val="en-GB"/>
        </w:rPr>
        <w:t>(Supplement_1), pp.i13-i23.</w:t>
      </w:r>
      <w:r w:rsidRPr="00F639CB">
        <w:rPr>
          <w:rFonts w:ascii="Arial" w:hAnsi="Arial" w:cs="Arial"/>
          <w:lang w:val="en-GB"/>
        </w:rPr>
        <w:t xml:space="preserve"> </w:t>
      </w:r>
      <w:hyperlink r:id="rId29" w:history="1">
        <w:r w:rsidRPr="00F639CB">
          <w:rPr>
            <w:rStyle w:val="Hyperlink"/>
            <w:rFonts w:ascii="Arial" w:hAnsi="Arial" w:cs="Arial"/>
            <w:u w:val="none"/>
            <w:shd w:val="clear" w:color="auto" w:fill="FFFFFF"/>
            <w:lang w:val="en-GB"/>
          </w:rPr>
          <w:t>https://academic.oup.com/heapro/article-pdf/36/Supplement_1/i13/41730819/daab153.pdf</w:t>
        </w:r>
      </w:hyperlink>
    </w:p>
    <w:p w14:paraId="7BCED5BB"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lastRenderedPageBreak/>
        <w:t>Suri, K., (2025). The Role of Psychological Safety in Intelligent Business Systems of the Future-Implications and Implementation. </w:t>
      </w:r>
      <w:r w:rsidRPr="00F639CB">
        <w:rPr>
          <w:rFonts w:ascii="Arial" w:hAnsi="Arial" w:cs="Arial"/>
          <w:i/>
          <w:iCs/>
          <w:color w:val="222222"/>
          <w:shd w:val="clear" w:color="auto" w:fill="FFFFFF"/>
          <w:lang w:val="en-GB"/>
        </w:rPr>
        <w:t>Available at SSRN 5523580</w:t>
      </w:r>
      <w:r w:rsidRPr="00F639CB">
        <w:rPr>
          <w:rFonts w:ascii="Arial" w:hAnsi="Arial" w:cs="Arial"/>
          <w:color w:val="222222"/>
          <w:shd w:val="clear" w:color="auto" w:fill="FFFFFF"/>
          <w:lang w:val="en-GB"/>
        </w:rPr>
        <w:t>.</w:t>
      </w:r>
      <w:r w:rsidRPr="00F639CB">
        <w:rPr>
          <w:rFonts w:ascii="Arial" w:hAnsi="Arial" w:cs="Arial"/>
          <w:lang w:val="en-GB"/>
        </w:rPr>
        <w:t xml:space="preserve"> </w:t>
      </w:r>
      <w:hyperlink r:id="rId30" w:history="1">
        <w:r w:rsidRPr="00F639CB">
          <w:rPr>
            <w:rStyle w:val="Hyperlink"/>
            <w:rFonts w:ascii="Arial" w:hAnsi="Arial" w:cs="Arial"/>
            <w:u w:val="none"/>
            <w:shd w:val="clear" w:color="auto" w:fill="FFFFFF"/>
            <w:lang w:val="en-GB"/>
          </w:rPr>
          <w:t>https://papers.ssrn.com/sol3/Delivery.cfm?abstractid=5523580</w:t>
        </w:r>
      </w:hyperlink>
    </w:p>
    <w:p w14:paraId="48EA6616" w14:textId="77777777" w:rsidR="00623F1E" w:rsidRPr="00F639CB" w:rsidRDefault="00D40756" w:rsidP="0066415A">
      <w:pPr>
        <w:spacing w:line="360" w:lineRule="auto"/>
        <w:jc w:val="both"/>
        <w:rPr>
          <w:rFonts w:ascii="Arial" w:hAnsi="Arial" w:cs="Arial"/>
          <w:lang w:val="en-GB"/>
        </w:rPr>
      </w:pPr>
      <w:r w:rsidRPr="00F639CB">
        <w:rPr>
          <w:rFonts w:ascii="Arial" w:hAnsi="Arial" w:cs="Arial"/>
          <w:lang w:val="en-GB"/>
        </w:rPr>
        <w:t>UK Gov. (2022). Ockenden review: summary of findings, conclusions and essential actions [Online]. Available at: https://www.gov.uk/government/publications/final-report-of-the-ockenden-review/ockenden-review-summary-of-findings-conclusions-and-essential-actions [Accessed on: 12.09.2025]</w:t>
      </w:r>
    </w:p>
    <w:p w14:paraId="635B3D45" w14:textId="77777777" w:rsidR="00623F1E" w:rsidRPr="00F639CB" w:rsidRDefault="00D40756" w:rsidP="0066415A">
      <w:pPr>
        <w:spacing w:line="360" w:lineRule="auto"/>
        <w:jc w:val="both"/>
        <w:rPr>
          <w:rFonts w:ascii="Arial" w:hAnsi="Arial" w:cs="Arial"/>
          <w:color w:val="222222"/>
          <w:shd w:val="clear" w:color="auto" w:fill="FFFFFF"/>
          <w:lang w:val="en-GB"/>
        </w:rPr>
      </w:pPr>
      <w:proofErr w:type="spellStart"/>
      <w:r w:rsidRPr="00F639CB">
        <w:rPr>
          <w:rFonts w:ascii="Arial" w:hAnsi="Arial" w:cs="Arial"/>
          <w:color w:val="222222"/>
          <w:shd w:val="clear" w:color="auto" w:fill="FFFFFF"/>
          <w:lang w:val="en-GB"/>
        </w:rPr>
        <w:t>Ukonaho</w:t>
      </w:r>
      <w:proofErr w:type="spellEnd"/>
      <w:r w:rsidRPr="00F639CB">
        <w:rPr>
          <w:rFonts w:ascii="Arial" w:hAnsi="Arial" w:cs="Arial"/>
          <w:color w:val="222222"/>
          <w:shd w:val="clear" w:color="auto" w:fill="FFFFFF"/>
          <w:lang w:val="en-GB"/>
        </w:rPr>
        <w:t xml:space="preserve">, T.T., (2024). Global scenarios in maternal and </w:t>
      </w:r>
      <w:proofErr w:type="spellStart"/>
      <w:r w:rsidRPr="00F639CB">
        <w:rPr>
          <w:rFonts w:ascii="Arial" w:hAnsi="Arial" w:cs="Arial"/>
          <w:color w:val="222222"/>
          <w:shd w:val="clear" w:color="auto" w:fill="FFFFFF"/>
          <w:lang w:val="en-GB"/>
        </w:rPr>
        <w:t>fetal</w:t>
      </w:r>
      <w:proofErr w:type="spellEnd"/>
      <w:r w:rsidRPr="00F639CB">
        <w:rPr>
          <w:rFonts w:ascii="Arial" w:hAnsi="Arial" w:cs="Arial"/>
          <w:color w:val="222222"/>
          <w:shd w:val="clear" w:color="auto" w:fill="FFFFFF"/>
          <w:lang w:val="en-GB"/>
        </w:rPr>
        <w:t xml:space="preserve"> health diagnostics business in year 2030: analysis, conclusions and suggestions. </w:t>
      </w:r>
      <w:hyperlink r:id="rId31" w:history="1">
        <w:r w:rsidRPr="00F639CB">
          <w:rPr>
            <w:rStyle w:val="Hyperlink"/>
            <w:rFonts w:ascii="Arial" w:hAnsi="Arial" w:cs="Arial"/>
            <w:u w:val="none"/>
            <w:shd w:val="clear" w:color="auto" w:fill="FFFFFF"/>
            <w:lang w:val="en-GB"/>
          </w:rPr>
          <w:t>https://www.theseus.fi/bitstream/handle/10024/863438/Ukonaho_Telle-Tuulikki.pdf?sequence=2</w:t>
        </w:r>
      </w:hyperlink>
    </w:p>
    <w:p w14:paraId="3E4A73C2" w14:textId="77777777" w:rsidR="00623F1E" w:rsidRPr="00F639CB" w:rsidRDefault="00D40756" w:rsidP="0066415A">
      <w:pPr>
        <w:spacing w:line="360" w:lineRule="auto"/>
        <w:jc w:val="both"/>
        <w:rPr>
          <w:rFonts w:ascii="Arial" w:hAnsi="Arial" w:cs="Arial"/>
          <w:color w:val="222222"/>
          <w:shd w:val="clear" w:color="auto" w:fill="FFFFFF"/>
          <w:lang w:val="en-GB"/>
        </w:rPr>
      </w:pPr>
      <w:r w:rsidRPr="00F639CB">
        <w:rPr>
          <w:rFonts w:ascii="Arial" w:hAnsi="Arial" w:cs="Arial"/>
          <w:color w:val="222222"/>
          <w:shd w:val="clear" w:color="auto" w:fill="FFFFFF"/>
          <w:lang w:val="en-GB"/>
        </w:rPr>
        <w:t>Vaz, N. and Araujo, C., (2022). Failure factors in healthcare quality improvement programmes: reviewing two decades of the scientific field. </w:t>
      </w:r>
      <w:r w:rsidRPr="00F639CB">
        <w:rPr>
          <w:rFonts w:ascii="Arial" w:hAnsi="Arial" w:cs="Arial"/>
          <w:i/>
          <w:iCs/>
          <w:color w:val="222222"/>
          <w:shd w:val="clear" w:color="auto" w:fill="FFFFFF"/>
          <w:lang w:val="en-GB"/>
        </w:rPr>
        <w:t>International Journal of Quality and Service Sciences</w:t>
      </w:r>
      <w:r w:rsidRPr="00F639CB">
        <w:rPr>
          <w:rFonts w:ascii="Arial" w:hAnsi="Arial" w:cs="Arial"/>
          <w:color w:val="222222"/>
          <w:shd w:val="clear" w:color="auto" w:fill="FFFFFF"/>
          <w:lang w:val="en-GB"/>
        </w:rPr>
        <w:t>, </w:t>
      </w:r>
      <w:r w:rsidRPr="00F639CB">
        <w:rPr>
          <w:rFonts w:ascii="Arial" w:hAnsi="Arial" w:cs="Arial"/>
          <w:i/>
          <w:iCs/>
          <w:color w:val="222222"/>
          <w:shd w:val="clear" w:color="auto" w:fill="FFFFFF"/>
          <w:lang w:val="en-GB"/>
        </w:rPr>
        <w:t>14</w:t>
      </w:r>
      <w:r w:rsidRPr="00F639CB">
        <w:rPr>
          <w:rFonts w:ascii="Arial" w:hAnsi="Arial" w:cs="Arial"/>
          <w:color w:val="222222"/>
          <w:shd w:val="clear" w:color="auto" w:fill="FFFFFF"/>
          <w:lang w:val="en-GB"/>
        </w:rPr>
        <w:t>(2), pp.291-310.</w:t>
      </w:r>
      <w:r w:rsidRPr="00F639CB">
        <w:rPr>
          <w:rFonts w:ascii="Arial" w:hAnsi="Arial" w:cs="Arial"/>
          <w:lang w:val="en-GB"/>
        </w:rPr>
        <w:t xml:space="preserve"> </w:t>
      </w:r>
      <w:hyperlink r:id="rId32" w:history="1">
        <w:r w:rsidRPr="00F639CB">
          <w:rPr>
            <w:rStyle w:val="Hyperlink"/>
            <w:rFonts w:ascii="Arial" w:hAnsi="Arial" w:cs="Arial"/>
            <w:u w:val="none"/>
            <w:shd w:val="clear" w:color="auto" w:fill="FFFFFF"/>
            <w:lang w:val="en-GB"/>
          </w:rPr>
          <w:t>https://www.academia.edu/download/95454080/10_1108_IJQSS_06_2021_0080.pdf</w:t>
        </w:r>
      </w:hyperlink>
    </w:p>
    <w:p w14:paraId="49479E56" w14:textId="77777777" w:rsidR="00C42A07" w:rsidRPr="00F639CB" w:rsidRDefault="00D40756" w:rsidP="0066415A">
      <w:pPr>
        <w:spacing w:line="360" w:lineRule="auto"/>
        <w:jc w:val="both"/>
        <w:rPr>
          <w:rFonts w:ascii="Arial" w:hAnsi="Arial" w:cs="Arial"/>
          <w:lang w:val="en-GB"/>
        </w:rPr>
      </w:pPr>
      <w:r w:rsidRPr="00F639CB">
        <w:rPr>
          <w:rFonts w:ascii="Arial" w:hAnsi="Arial" w:cs="Arial"/>
          <w:color w:val="222222"/>
          <w:shd w:val="clear" w:color="auto" w:fill="FFFFFF"/>
          <w:lang w:val="en-GB"/>
        </w:rPr>
        <w:t>Zamboni, K., (2021). </w:t>
      </w:r>
      <w:r w:rsidRPr="00F639CB">
        <w:rPr>
          <w:rFonts w:ascii="Arial" w:hAnsi="Arial" w:cs="Arial"/>
          <w:i/>
          <w:iCs/>
          <w:color w:val="222222"/>
          <w:shd w:val="clear" w:color="auto" w:fill="FFFFFF"/>
          <w:lang w:val="en-GB"/>
        </w:rPr>
        <w:t>Improving quality of newborn care at scale through quality improvement: evaluation of the Safe Care Saving Lives programme in Telangana and Andhra Pradesh, India</w:t>
      </w:r>
      <w:r w:rsidRPr="00F639CB">
        <w:rPr>
          <w:rFonts w:ascii="Arial" w:hAnsi="Arial" w:cs="Arial"/>
          <w:color w:val="222222"/>
          <w:shd w:val="clear" w:color="auto" w:fill="FFFFFF"/>
          <w:lang w:val="en-GB"/>
        </w:rPr>
        <w:t> (Doctoral dissertation, London School of Hygiene &amp; Tropical Medicine).</w:t>
      </w:r>
      <w:hyperlink r:id="rId33" w:history="1">
        <w:r w:rsidRPr="00F639CB">
          <w:rPr>
            <w:rStyle w:val="Hyperlink"/>
            <w:rFonts w:ascii="Arial" w:hAnsi="Arial" w:cs="Arial"/>
            <w:u w:val="none"/>
            <w:shd w:val="clear" w:color="auto" w:fill="FFFFFF"/>
            <w:lang w:val="en-GB"/>
          </w:rPr>
          <w:t>https://researchonline.lshtm.ac.uk/id/eprint/4664717/1/2021_ITD_PhD_Zamboni_K.pdf</w:t>
        </w:r>
      </w:hyperlink>
    </w:p>
    <w:sectPr w:rsidR="00C42A07" w:rsidRPr="00F639CB" w:rsidSect="00F639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A63"/>
    <w:multiLevelType w:val="hybridMultilevel"/>
    <w:tmpl w:val="58DC71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FD00A6"/>
    <w:multiLevelType w:val="hybridMultilevel"/>
    <w:tmpl w:val="17964452"/>
    <w:lvl w:ilvl="0" w:tplc="7DFCC70A">
      <w:start w:val="1"/>
      <w:numFmt w:val="bullet"/>
      <w:lvlText w:val=""/>
      <w:lvlJc w:val="left"/>
      <w:pPr>
        <w:ind w:left="720" w:hanging="360"/>
      </w:pPr>
      <w:rPr>
        <w:rFonts w:ascii="Symbol" w:hAnsi="Symbol" w:hint="default"/>
      </w:rPr>
    </w:lvl>
    <w:lvl w:ilvl="1" w:tplc="8352513A">
      <w:start w:val="1"/>
      <w:numFmt w:val="bullet"/>
      <w:lvlText w:val="o"/>
      <w:lvlJc w:val="left"/>
      <w:pPr>
        <w:ind w:left="1440" w:hanging="360"/>
      </w:pPr>
      <w:rPr>
        <w:rFonts w:ascii="Courier New" w:hAnsi="Courier New" w:cs="Courier New" w:hint="default"/>
      </w:rPr>
    </w:lvl>
    <w:lvl w:ilvl="2" w:tplc="7D824498">
      <w:start w:val="1"/>
      <w:numFmt w:val="bullet"/>
      <w:lvlText w:val=""/>
      <w:lvlJc w:val="left"/>
      <w:pPr>
        <w:ind w:left="2160" w:hanging="360"/>
      </w:pPr>
      <w:rPr>
        <w:rFonts w:ascii="Wingdings" w:hAnsi="Wingdings" w:hint="default"/>
      </w:rPr>
    </w:lvl>
    <w:lvl w:ilvl="3" w:tplc="D19A7A52">
      <w:start w:val="1"/>
      <w:numFmt w:val="bullet"/>
      <w:lvlText w:val=""/>
      <w:lvlJc w:val="left"/>
      <w:pPr>
        <w:ind w:left="2880" w:hanging="360"/>
      </w:pPr>
      <w:rPr>
        <w:rFonts w:ascii="Symbol" w:hAnsi="Symbol" w:hint="default"/>
      </w:rPr>
    </w:lvl>
    <w:lvl w:ilvl="4" w:tplc="216EE124">
      <w:start w:val="1"/>
      <w:numFmt w:val="bullet"/>
      <w:lvlText w:val="o"/>
      <w:lvlJc w:val="left"/>
      <w:pPr>
        <w:ind w:left="3600" w:hanging="360"/>
      </w:pPr>
      <w:rPr>
        <w:rFonts w:ascii="Courier New" w:hAnsi="Courier New" w:cs="Courier New" w:hint="default"/>
      </w:rPr>
    </w:lvl>
    <w:lvl w:ilvl="5" w:tplc="D5106088">
      <w:start w:val="1"/>
      <w:numFmt w:val="bullet"/>
      <w:lvlText w:val=""/>
      <w:lvlJc w:val="left"/>
      <w:pPr>
        <w:ind w:left="4320" w:hanging="360"/>
      </w:pPr>
      <w:rPr>
        <w:rFonts w:ascii="Wingdings" w:hAnsi="Wingdings" w:hint="default"/>
      </w:rPr>
    </w:lvl>
    <w:lvl w:ilvl="6" w:tplc="A48AD306">
      <w:start w:val="1"/>
      <w:numFmt w:val="bullet"/>
      <w:lvlText w:val=""/>
      <w:lvlJc w:val="left"/>
      <w:pPr>
        <w:ind w:left="5040" w:hanging="360"/>
      </w:pPr>
      <w:rPr>
        <w:rFonts w:ascii="Symbol" w:hAnsi="Symbol" w:hint="default"/>
      </w:rPr>
    </w:lvl>
    <w:lvl w:ilvl="7" w:tplc="27A8DFB2">
      <w:start w:val="1"/>
      <w:numFmt w:val="bullet"/>
      <w:lvlText w:val="o"/>
      <w:lvlJc w:val="left"/>
      <w:pPr>
        <w:ind w:left="5760" w:hanging="360"/>
      </w:pPr>
      <w:rPr>
        <w:rFonts w:ascii="Courier New" w:hAnsi="Courier New" w:cs="Courier New" w:hint="default"/>
      </w:rPr>
    </w:lvl>
    <w:lvl w:ilvl="8" w:tplc="4AA8A15A">
      <w:start w:val="1"/>
      <w:numFmt w:val="bullet"/>
      <w:lvlText w:val=""/>
      <w:lvlJc w:val="left"/>
      <w:pPr>
        <w:ind w:left="6480" w:hanging="360"/>
      </w:pPr>
      <w:rPr>
        <w:rFonts w:ascii="Wingdings" w:hAnsi="Wingdings" w:hint="default"/>
      </w:rPr>
    </w:lvl>
  </w:abstractNum>
  <w:abstractNum w:abstractNumId="2" w15:restartNumberingAfterBreak="0">
    <w:nsid w:val="11DC45D8"/>
    <w:multiLevelType w:val="hybridMultilevel"/>
    <w:tmpl w:val="579450F4"/>
    <w:lvl w:ilvl="0" w:tplc="0486EC92">
      <w:start w:val="1"/>
      <w:numFmt w:val="bullet"/>
      <w:lvlText w:val=""/>
      <w:lvlJc w:val="left"/>
      <w:pPr>
        <w:ind w:left="720" w:hanging="360"/>
      </w:pPr>
      <w:rPr>
        <w:rFonts w:ascii="Symbol" w:hAnsi="Symbol" w:hint="default"/>
      </w:rPr>
    </w:lvl>
    <w:lvl w:ilvl="1" w:tplc="478E6A18">
      <w:start w:val="1"/>
      <w:numFmt w:val="bullet"/>
      <w:lvlText w:val="o"/>
      <w:lvlJc w:val="left"/>
      <w:pPr>
        <w:ind w:left="1440" w:hanging="360"/>
      </w:pPr>
      <w:rPr>
        <w:rFonts w:ascii="Courier New" w:hAnsi="Courier New" w:cs="Courier New" w:hint="default"/>
      </w:rPr>
    </w:lvl>
    <w:lvl w:ilvl="2" w:tplc="9F16A4B2">
      <w:start w:val="1"/>
      <w:numFmt w:val="bullet"/>
      <w:lvlText w:val=""/>
      <w:lvlJc w:val="left"/>
      <w:pPr>
        <w:ind w:left="2160" w:hanging="360"/>
      </w:pPr>
      <w:rPr>
        <w:rFonts w:ascii="Wingdings" w:hAnsi="Wingdings" w:hint="default"/>
      </w:rPr>
    </w:lvl>
    <w:lvl w:ilvl="3" w:tplc="B55E8FA6">
      <w:start w:val="1"/>
      <w:numFmt w:val="bullet"/>
      <w:lvlText w:val=""/>
      <w:lvlJc w:val="left"/>
      <w:pPr>
        <w:ind w:left="2880" w:hanging="360"/>
      </w:pPr>
      <w:rPr>
        <w:rFonts w:ascii="Symbol" w:hAnsi="Symbol" w:hint="default"/>
      </w:rPr>
    </w:lvl>
    <w:lvl w:ilvl="4" w:tplc="751C2AA6">
      <w:start w:val="1"/>
      <w:numFmt w:val="bullet"/>
      <w:lvlText w:val="o"/>
      <w:lvlJc w:val="left"/>
      <w:pPr>
        <w:ind w:left="3600" w:hanging="360"/>
      </w:pPr>
      <w:rPr>
        <w:rFonts w:ascii="Courier New" w:hAnsi="Courier New" w:cs="Courier New" w:hint="default"/>
      </w:rPr>
    </w:lvl>
    <w:lvl w:ilvl="5" w:tplc="7A9AD2E0">
      <w:start w:val="1"/>
      <w:numFmt w:val="bullet"/>
      <w:lvlText w:val=""/>
      <w:lvlJc w:val="left"/>
      <w:pPr>
        <w:ind w:left="4320" w:hanging="360"/>
      </w:pPr>
      <w:rPr>
        <w:rFonts w:ascii="Wingdings" w:hAnsi="Wingdings" w:hint="default"/>
      </w:rPr>
    </w:lvl>
    <w:lvl w:ilvl="6" w:tplc="76F6419E">
      <w:start w:val="1"/>
      <w:numFmt w:val="bullet"/>
      <w:lvlText w:val=""/>
      <w:lvlJc w:val="left"/>
      <w:pPr>
        <w:ind w:left="5040" w:hanging="360"/>
      </w:pPr>
      <w:rPr>
        <w:rFonts w:ascii="Symbol" w:hAnsi="Symbol" w:hint="default"/>
      </w:rPr>
    </w:lvl>
    <w:lvl w:ilvl="7" w:tplc="A74A5834">
      <w:start w:val="1"/>
      <w:numFmt w:val="bullet"/>
      <w:lvlText w:val="o"/>
      <w:lvlJc w:val="left"/>
      <w:pPr>
        <w:ind w:left="5760" w:hanging="360"/>
      </w:pPr>
      <w:rPr>
        <w:rFonts w:ascii="Courier New" w:hAnsi="Courier New" w:cs="Courier New" w:hint="default"/>
      </w:rPr>
    </w:lvl>
    <w:lvl w:ilvl="8" w:tplc="4636F696">
      <w:start w:val="1"/>
      <w:numFmt w:val="bullet"/>
      <w:lvlText w:val=""/>
      <w:lvlJc w:val="left"/>
      <w:pPr>
        <w:ind w:left="6480" w:hanging="360"/>
      </w:pPr>
      <w:rPr>
        <w:rFonts w:ascii="Wingdings" w:hAnsi="Wingdings" w:hint="default"/>
      </w:rPr>
    </w:lvl>
  </w:abstractNum>
  <w:abstractNum w:abstractNumId="3" w15:restartNumberingAfterBreak="0">
    <w:nsid w:val="191315DC"/>
    <w:multiLevelType w:val="hybridMultilevel"/>
    <w:tmpl w:val="86142638"/>
    <w:lvl w:ilvl="0" w:tplc="0442C628">
      <w:start w:val="7"/>
      <w:numFmt w:val="bullet"/>
      <w:lvlText w:val="•"/>
      <w:lvlJc w:val="left"/>
      <w:pPr>
        <w:ind w:left="1080" w:hanging="720"/>
      </w:pPr>
      <w:rPr>
        <w:rFonts w:ascii="Times New Roman" w:eastAsiaTheme="minorHAnsi" w:hAnsi="Times New Roman" w:cs="Times New Roman" w:hint="default"/>
      </w:rPr>
    </w:lvl>
    <w:lvl w:ilvl="1" w:tplc="6726A95E" w:tentative="1">
      <w:start w:val="1"/>
      <w:numFmt w:val="bullet"/>
      <w:lvlText w:val="o"/>
      <w:lvlJc w:val="left"/>
      <w:pPr>
        <w:ind w:left="1440" w:hanging="360"/>
      </w:pPr>
      <w:rPr>
        <w:rFonts w:ascii="Courier New" w:hAnsi="Courier New" w:cs="Courier New" w:hint="default"/>
      </w:rPr>
    </w:lvl>
    <w:lvl w:ilvl="2" w:tplc="301E61E4" w:tentative="1">
      <w:start w:val="1"/>
      <w:numFmt w:val="bullet"/>
      <w:lvlText w:val=""/>
      <w:lvlJc w:val="left"/>
      <w:pPr>
        <w:ind w:left="2160" w:hanging="360"/>
      </w:pPr>
      <w:rPr>
        <w:rFonts w:ascii="Wingdings" w:hAnsi="Wingdings" w:hint="default"/>
      </w:rPr>
    </w:lvl>
    <w:lvl w:ilvl="3" w:tplc="C882D5CA" w:tentative="1">
      <w:start w:val="1"/>
      <w:numFmt w:val="bullet"/>
      <w:lvlText w:val=""/>
      <w:lvlJc w:val="left"/>
      <w:pPr>
        <w:ind w:left="2880" w:hanging="360"/>
      </w:pPr>
      <w:rPr>
        <w:rFonts w:ascii="Symbol" w:hAnsi="Symbol" w:hint="default"/>
      </w:rPr>
    </w:lvl>
    <w:lvl w:ilvl="4" w:tplc="5A2E1F94" w:tentative="1">
      <w:start w:val="1"/>
      <w:numFmt w:val="bullet"/>
      <w:lvlText w:val="o"/>
      <w:lvlJc w:val="left"/>
      <w:pPr>
        <w:ind w:left="3600" w:hanging="360"/>
      </w:pPr>
      <w:rPr>
        <w:rFonts w:ascii="Courier New" w:hAnsi="Courier New" w:cs="Courier New" w:hint="default"/>
      </w:rPr>
    </w:lvl>
    <w:lvl w:ilvl="5" w:tplc="CA5A7DE8" w:tentative="1">
      <w:start w:val="1"/>
      <w:numFmt w:val="bullet"/>
      <w:lvlText w:val=""/>
      <w:lvlJc w:val="left"/>
      <w:pPr>
        <w:ind w:left="4320" w:hanging="360"/>
      </w:pPr>
      <w:rPr>
        <w:rFonts w:ascii="Wingdings" w:hAnsi="Wingdings" w:hint="default"/>
      </w:rPr>
    </w:lvl>
    <w:lvl w:ilvl="6" w:tplc="BBCC30A4" w:tentative="1">
      <w:start w:val="1"/>
      <w:numFmt w:val="bullet"/>
      <w:lvlText w:val=""/>
      <w:lvlJc w:val="left"/>
      <w:pPr>
        <w:ind w:left="5040" w:hanging="360"/>
      </w:pPr>
      <w:rPr>
        <w:rFonts w:ascii="Symbol" w:hAnsi="Symbol" w:hint="default"/>
      </w:rPr>
    </w:lvl>
    <w:lvl w:ilvl="7" w:tplc="800A8CCA" w:tentative="1">
      <w:start w:val="1"/>
      <w:numFmt w:val="bullet"/>
      <w:lvlText w:val="o"/>
      <w:lvlJc w:val="left"/>
      <w:pPr>
        <w:ind w:left="5760" w:hanging="360"/>
      </w:pPr>
      <w:rPr>
        <w:rFonts w:ascii="Courier New" w:hAnsi="Courier New" w:cs="Courier New" w:hint="default"/>
      </w:rPr>
    </w:lvl>
    <w:lvl w:ilvl="8" w:tplc="B4BE4C98" w:tentative="1">
      <w:start w:val="1"/>
      <w:numFmt w:val="bullet"/>
      <w:lvlText w:val=""/>
      <w:lvlJc w:val="left"/>
      <w:pPr>
        <w:ind w:left="6480" w:hanging="360"/>
      </w:pPr>
      <w:rPr>
        <w:rFonts w:ascii="Wingdings" w:hAnsi="Wingdings" w:hint="default"/>
      </w:rPr>
    </w:lvl>
  </w:abstractNum>
  <w:abstractNum w:abstractNumId="4" w15:restartNumberingAfterBreak="0">
    <w:nsid w:val="1D8C4C3E"/>
    <w:multiLevelType w:val="hybridMultilevel"/>
    <w:tmpl w:val="5ED44776"/>
    <w:lvl w:ilvl="0" w:tplc="84CE7076">
      <w:start w:val="1"/>
      <w:numFmt w:val="bullet"/>
      <w:lvlText w:val=""/>
      <w:lvlJc w:val="left"/>
      <w:pPr>
        <w:ind w:left="720" w:hanging="360"/>
      </w:pPr>
      <w:rPr>
        <w:rFonts w:ascii="Symbol" w:hAnsi="Symbol" w:hint="default"/>
      </w:rPr>
    </w:lvl>
    <w:lvl w:ilvl="1" w:tplc="DFDCB85C">
      <w:start w:val="1"/>
      <w:numFmt w:val="bullet"/>
      <w:lvlText w:val="o"/>
      <w:lvlJc w:val="left"/>
      <w:pPr>
        <w:ind w:left="1440" w:hanging="360"/>
      </w:pPr>
      <w:rPr>
        <w:rFonts w:ascii="Courier New" w:hAnsi="Courier New" w:cs="Courier New" w:hint="default"/>
      </w:rPr>
    </w:lvl>
    <w:lvl w:ilvl="2" w:tplc="1512B4BA">
      <w:start w:val="1"/>
      <w:numFmt w:val="bullet"/>
      <w:lvlText w:val=""/>
      <w:lvlJc w:val="left"/>
      <w:pPr>
        <w:ind w:left="2160" w:hanging="360"/>
      </w:pPr>
      <w:rPr>
        <w:rFonts w:ascii="Wingdings" w:hAnsi="Wingdings" w:hint="default"/>
      </w:rPr>
    </w:lvl>
    <w:lvl w:ilvl="3" w:tplc="ECEEEBA4">
      <w:start w:val="1"/>
      <w:numFmt w:val="bullet"/>
      <w:lvlText w:val=""/>
      <w:lvlJc w:val="left"/>
      <w:pPr>
        <w:ind w:left="2880" w:hanging="360"/>
      </w:pPr>
      <w:rPr>
        <w:rFonts w:ascii="Symbol" w:hAnsi="Symbol" w:hint="default"/>
      </w:rPr>
    </w:lvl>
    <w:lvl w:ilvl="4" w:tplc="86A83F24">
      <w:start w:val="1"/>
      <w:numFmt w:val="bullet"/>
      <w:lvlText w:val="o"/>
      <w:lvlJc w:val="left"/>
      <w:pPr>
        <w:ind w:left="3600" w:hanging="360"/>
      </w:pPr>
      <w:rPr>
        <w:rFonts w:ascii="Courier New" w:hAnsi="Courier New" w:cs="Courier New" w:hint="default"/>
      </w:rPr>
    </w:lvl>
    <w:lvl w:ilvl="5" w:tplc="D110F162">
      <w:start w:val="1"/>
      <w:numFmt w:val="bullet"/>
      <w:lvlText w:val=""/>
      <w:lvlJc w:val="left"/>
      <w:pPr>
        <w:ind w:left="4320" w:hanging="360"/>
      </w:pPr>
      <w:rPr>
        <w:rFonts w:ascii="Wingdings" w:hAnsi="Wingdings" w:hint="default"/>
      </w:rPr>
    </w:lvl>
    <w:lvl w:ilvl="6" w:tplc="FD0C4AB0">
      <w:start w:val="1"/>
      <w:numFmt w:val="bullet"/>
      <w:lvlText w:val=""/>
      <w:lvlJc w:val="left"/>
      <w:pPr>
        <w:ind w:left="5040" w:hanging="360"/>
      </w:pPr>
      <w:rPr>
        <w:rFonts w:ascii="Symbol" w:hAnsi="Symbol" w:hint="default"/>
      </w:rPr>
    </w:lvl>
    <w:lvl w:ilvl="7" w:tplc="BEA8D20C">
      <w:start w:val="1"/>
      <w:numFmt w:val="bullet"/>
      <w:lvlText w:val="o"/>
      <w:lvlJc w:val="left"/>
      <w:pPr>
        <w:ind w:left="5760" w:hanging="360"/>
      </w:pPr>
      <w:rPr>
        <w:rFonts w:ascii="Courier New" w:hAnsi="Courier New" w:cs="Courier New" w:hint="default"/>
      </w:rPr>
    </w:lvl>
    <w:lvl w:ilvl="8" w:tplc="97B8FC72">
      <w:start w:val="1"/>
      <w:numFmt w:val="bullet"/>
      <w:lvlText w:val=""/>
      <w:lvlJc w:val="left"/>
      <w:pPr>
        <w:ind w:left="6480" w:hanging="360"/>
      </w:pPr>
      <w:rPr>
        <w:rFonts w:ascii="Wingdings" w:hAnsi="Wingdings" w:hint="default"/>
      </w:rPr>
    </w:lvl>
  </w:abstractNum>
  <w:abstractNum w:abstractNumId="5" w15:restartNumberingAfterBreak="0">
    <w:nsid w:val="22432822"/>
    <w:multiLevelType w:val="hybridMultilevel"/>
    <w:tmpl w:val="BAAE5E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2584146"/>
    <w:multiLevelType w:val="hybridMultilevel"/>
    <w:tmpl w:val="D3C49CA8"/>
    <w:lvl w:ilvl="0" w:tplc="C106A12C">
      <w:numFmt w:val="bullet"/>
      <w:lvlText w:val="•"/>
      <w:lvlJc w:val="left"/>
      <w:pPr>
        <w:ind w:left="360" w:hanging="360"/>
      </w:pPr>
      <w:rPr>
        <w:rFonts w:ascii="Arial" w:eastAsia="Times New Roman" w:hAnsi="Arial" w:cs="Aria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3E83A7D"/>
    <w:multiLevelType w:val="hybridMultilevel"/>
    <w:tmpl w:val="36E42F5C"/>
    <w:lvl w:ilvl="0" w:tplc="FCBA3992">
      <w:start w:val="1"/>
      <w:numFmt w:val="bullet"/>
      <w:lvlText w:val=""/>
      <w:lvlJc w:val="left"/>
      <w:pPr>
        <w:ind w:left="720" w:hanging="360"/>
      </w:pPr>
      <w:rPr>
        <w:rFonts w:ascii="Symbol" w:hAnsi="Symbol" w:hint="default"/>
      </w:rPr>
    </w:lvl>
    <w:lvl w:ilvl="1" w:tplc="F390A6F4">
      <w:start w:val="1"/>
      <w:numFmt w:val="bullet"/>
      <w:lvlText w:val="o"/>
      <w:lvlJc w:val="left"/>
      <w:pPr>
        <w:ind w:left="1440" w:hanging="360"/>
      </w:pPr>
      <w:rPr>
        <w:rFonts w:ascii="Courier New" w:hAnsi="Courier New" w:cs="Courier New" w:hint="default"/>
      </w:rPr>
    </w:lvl>
    <w:lvl w:ilvl="2" w:tplc="6B2874DE">
      <w:start w:val="1"/>
      <w:numFmt w:val="bullet"/>
      <w:lvlText w:val=""/>
      <w:lvlJc w:val="left"/>
      <w:pPr>
        <w:ind w:left="2160" w:hanging="360"/>
      </w:pPr>
      <w:rPr>
        <w:rFonts w:ascii="Wingdings" w:hAnsi="Wingdings" w:hint="default"/>
      </w:rPr>
    </w:lvl>
    <w:lvl w:ilvl="3" w:tplc="FA228F42">
      <w:start w:val="1"/>
      <w:numFmt w:val="bullet"/>
      <w:lvlText w:val=""/>
      <w:lvlJc w:val="left"/>
      <w:pPr>
        <w:ind w:left="2880" w:hanging="360"/>
      </w:pPr>
      <w:rPr>
        <w:rFonts w:ascii="Symbol" w:hAnsi="Symbol" w:hint="default"/>
      </w:rPr>
    </w:lvl>
    <w:lvl w:ilvl="4" w:tplc="525AADBA">
      <w:start w:val="1"/>
      <w:numFmt w:val="bullet"/>
      <w:lvlText w:val="o"/>
      <w:lvlJc w:val="left"/>
      <w:pPr>
        <w:ind w:left="3600" w:hanging="360"/>
      </w:pPr>
      <w:rPr>
        <w:rFonts w:ascii="Courier New" w:hAnsi="Courier New" w:cs="Courier New" w:hint="default"/>
      </w:rPr>
    </w:lvl>
    <w:lvl w:ilvl="5" w:tplc="6A4EB8D4">
      <w:start w:val="1"/>
      <w:numFmt w:val="bullet"/>
      <w:lvlText w:val=""/>
      <w:lvlJc w:val="left"/>
      <w:pPr>
        <w:ind w:left="4320" w:hanging="360"/>
      </w:pPr>
      <w:rPr>
        <w:rFonts w:ascii="Wingdings" w:hAnsi="Wingdings" w:hint="default"/>
      </w:rPr>
    </w:lvl>
    <w:lvl w:ilvl="6" w:tplc="2D86ED98">
      <w:start w:val="1"/>
      <w:numFmt w:val="bullet"/>
      <w:lvlText w:val=""/>
      <w:lvlJc w:val="left"/>
      <w:pPr>
        <w:ind w:left="5040" w:hanging="360"/>
      </w:pPr>
      <w:rPr>
        <w:rFonts w:ascii="Symbol" w:hAnsi="Symbol" w:hint="default"/>
      </w:rPr>
    </w:lvl>
    <w:lvl w:ilvl="7" w:tplc="9B62848A">
      <w:start w:val="1"/>
      <w:numFmt w:val="bullet"/>
      <w:lvlText w:val="o"/>
      <w:lvlJc w:val="left"/>
      <w:pPr>
        <w:ind w:left="5760" w:hanging="360"/>
      </w:pPr>
      <w:rPr>
        <w:rFonts w:ascii="Courier New" w:hAnsi="Courier New" w:cs="Courier New" w:hint="default"/>
      </w:rPr>
    </w:lvl>
    <w:lvl w:ilvl="8" w:tplc="44C80730">
      <w:start w:val="1"/>
      <w:numFmt w:val="bullet"/>
      <w:lvlText w:val=""/>
      <w:lvlJc w:val="left"/>
      <w:pPr>
        <w:ind w:left="6480" w:hanging="360"/>
      </w:pPr>
      <w:rPr>
        <w:rFonts w:ascii="Wingdings" w:hAnsi="Wingdings" w:hint="default"/>
      </w:rPr>
    </w:lvl>
  </w:abstractNum>
  <w:abstractNum w:abstractNumId="8" w15:restartNumberingAfterBreak="0">
    <w:nsid w:val="2E750234"/>
    <w:multiLevelType w:val="hybridMultilevel"/>
    <w:tmpl w:val="798EBE1C"/>
    <w:lvl w:ilvl="0" w:tplc="9CCA70CA">
      <w:start w:val="7"/>
      <w:numFmt w:val="bullet"/>
      <w:lvlText w:val="•"/>
      <w:lvlJc w:val="left"/>
      <w:pPr>
        <w:ind w:left="1080" w:hanging="720"/>
      </w:pPr>
      <w:rPr>
        <w:rFonts w:ascii="Times New Roman" w:eastAsiaTheme="minorHAnsi" w:hAnsi="Times New Roman" w:cs="Times New Roman" w:hint="default"/>
      </w:rPr>
    </w:lvl>
    <w:lvl w:ilvl="1" w:tplc="83FE325A" w:tentative="1">
      <w:start w:val="1"/>
      <w:numFmt w:val="bullet"/>
      <w:lvlText w:val="o"/>
      <w:lvlJc w:val="left"/>
      <w:pPr>
        <w:ind w:left="1440" w:hanging="360"/>
      </w:pPr>
      <w:rPr>
        <w:rFonts w:ascii="Courier New" w:hAnsi="Courier New" w:cs="Courier New" w:hint="default"/>
      </w:rPr>
    </w:lvl>
    <w:lvl w:ilvl="2" w:tplc="2B74592E" w:tentative="1">
      <w:start w:val="1"/>
      <w:numFmt w:val="bullet"/>
      <w:lvlText w:val=""/>
      <w:lvlJc w:val="left"/>
      <w:pPr>
        <w:ind w:left="2160" w:hanging="360"/>
      </w:pPr>
      <w:rPr>
        <w:rFonts w:ascii="Wingdings" w:hAnsi="Wingdings" w:hint="default"/>
      </w:rPr>
    </w:lvl>
    <w:lvl w:ilvl="3" w:tplc="8EC486D0" w:tentative="1">
      <w:start w:val="1"/>
      <w:numFmt w:val="bullet"/>
      <w:lvlText w:val=""/>
      <w:lvlJc w:val="left"/>
      <w:pPr>
        <w:ind w:left="2880" w:hanging="360"/>
      </w:pPr>
      <w:rPr>
        <w:rFonts w:ascii="Symbol" w:hAnsi="Symbol" w:hint="default"/>
      </w:rPr>
    </w:lvl>
    <w:lvl w:ilvl="4" w:tplc="4BF4263A" w:tentative="1">
      <w:start w:val="1"/>
      <w:numFmt w:val="bullet"/>
      <w:lvlText w:val="o"/>
      <w:lvlJc w:val="left"/>
      <w:pPr>
        <w:ind w:left="3600" w:hanging="360"/>
      </w:pPr>
      <w:rPr>
        <w:rFonts w:ascii="Courier New" w:hAnsi="Courier New" w:cs="Courier New" w:hint="default"/>
      </w:rPr>
    </w:lvl>
    <w:lvl w:ilvl="5" w:tplc="EECC94BE" w:tentative="1">
      <w:start w:val="1"/>
      <w:numFmt w:val="bullet"/>
      <w:lvlText w:val=""/>
      <w:lvlJc w:val="left"/>
      <w:pPr>
        <w:ind w:left="4320" w:hanging="360"/>
      </w:pPr>
      <w:rPr>
        <w:rFonts w:ascii="Wingdings" w:hAnsi="Wingdings" w:hint="default"/>
      </w:rPr>
    </w:lvl>
    <w:lvl w:ilvl="6" w:tplc="B450F8C8" w:tentative="1">
      <w:start w:val="1"/>
      <w:numFmt w:val="bullet"/>
      <w:lvlText w:val=""/>
      <w:lvlJc w:val="left"/>
      <w:pPr>
        <w:ind w:left="5040" w:hanging="360"/>
      </w:pPr>
      <w:rPr>
        <w:rFonts w:ascii="Symbol" w:hAnsi="Symbol" w:hint="default"/>
      </w:rPr>
    </w:lvl>
    <w:lvl w:ilvl="7" w:tplc="B6E870E0" w:tentative="1">
      <w:start w:val="1"/>
      <w:numFmt w:val="bullet"/>
      <w:lvlText w:val="o"/>
      <w:lvlJc w:val="left"/>
      <w:pPr>
        <w:ind w:left="5760" w:hanging="360"/>
      </w:pPr>
      <w:rPr>
        <w:rFonts w:ascii="Courier New" w:hAnsi="Courier New" w:cs="Courier New" w:hint="default"/>
      </w:rPr>
    </w:lvl>
    <w:lvl w:ilvl="8" w:tplc="9ABCC538" w:tentative="1">
      <w:start w:val="1"/>
      <w:numFmt w:val="bullet"/>
      <w:lvlText w:val=""/>
      <w:lvlJc w:val="left"/>
      <w:pPr>
        <w:ind w:left="6480" w:hanging="360"/>
      </w:pPr>
      <w:rPr>
        <w:rFonts w:ascii="Wingdings" w:hAnsi="Wingdings" w:hint="default"/>
      </w:rPr>
    </w:lvl>
  </w:abstractNum>
  <w:abstractNum w:abstractNumId="9" w15:restartNumberingAfterBreak="0">
    <w:nsid w:val="2F131D32"/>
    <w:multiLevelType w:val="hybridMultilevel"/>
    <w:tmpl w:val="56FA417A"/>
    <w:lvl w:ilvl="0" w:tplc="93F0F9C2">
      <w:start w:val="7"/>
      <w:numFmt w:val="bullet"/>
      <w:lvlText w:val="•"/>
      <w:lvlJc w:val="left"/>
      <w:pPr>
        <w:ind w:left="1080" w:hanging="720"/>
      </w:pPr>
      <w:rPr>
        <w:rFonts w:ascii="Times New Roman" w:eastAsiaTheme="minorHAnsi" w:hAnsi="Times New Roman" w:cs="Times New Roman" w:hint="default"/>
      </w:rPr>
    </w:lvl>
    <w:lvl w:ilvl="1" w:tplc="41280C5E" w:tentative="1">
      <w:start w:val="1"/>
      <w:numFmt w:val="bullet"/>
      <w:lvlText w:val="o"/>
      <w:lvlJc w:val="left"/>
      <w:pPr>
        <w:ind w:left="1440" w:hanging="360"/>
      </w:pPr>
      <w:rPr>
        <w:rFonts w:ascii="Courier New" w:hAnsi="Courier New" w:cs="Courier New" w:hint="default"/>
      </w:rPr>
    </w:lvl>
    <w:lvl w:ilvl="2" w:tplc="D4A44700" w:tentative="1">
      <w:start w:val="1"/>
      <w:numFmt w:val="bullet"/>
      <w:lvlText w:val=""/>
      <w:lvlJc w:val="left"/>
      <w:pPr>
        <w:ind w:left="2160" w:hanging="360"/>
      </w:pPr>
      <w:rPr>
        <w:rFonts w:ascii="Wingdings" w:hAnsi="Wingdings" w:hint="default"/>
      </w:rPr>
    </w:lvl>
    <w:lvl w:ilvl="3" w:tplc="200A8A54" w:tentative="1">
      <w:start w:val="1"/>
      <w:numFmt w:val="bullet"/>
      <w:lvlText w:val=""/>
      <w:lvlJc w:val="left"/>
      <w:pPr>
        <w:ind w:left="2880" w:hanging="360"/>
      </w:pPr>
      <w:rPr>
        <w:rFonts w:ascii="Symbol" w:hAnsi="Symbol" w:hint="default"/>
      </w:rPr>
    </w:lvl>
    <w:lvl w:ilvl="4" w:tplc="30D815A6" w:tentative="1">
      <w:start w:val="1"/>
      <w:numFmt w:val="bullet"/>
      <w:lvlText w:val="o"/>
      <w:lvlJc w:val="left"/>
      <w:pPr>
        <w:ind w:left="3600" w:hanging="360"/>
      </w:pPr>
      <w:rPr>
        <w:rFonts w:ascii="Courier New" w:hAnsi="Courier New" w:cs="Courier New" w:hint="default"/>
      </w:rPr>
    </w:lvl>
    <w:lvl w:ilvl="5" w:tplc="BE6852BA" w:tentative="1">
      <w:start w:val="1"/>
      <w:numFmt w:val="bullet"/>
      <w:lvlText w:val=""/>
      <w:lvlJc w:val="left"/>
      <w:pPr>
        <w:ind w:left="4320" w:hanging="360"/>
      </w:pPr>
      <w:rPr>
        <w:rFonts w:ascii="Wingdings" w:hAnsi="Wingdings" w:hint="default"/>
      </w:rPr>
    </w:lvl>
    <w:lvl w:ilvl="6" w:tplc="33E07CCC" w:tentative="1">
      <w:start w:val="1"/>
      <w:numFmt w:val="bullet"/>
      <w:lvlText w:val=""/>
      <w:lvlJc w:val="left"/>
      <w:pPr>
        <w:ind w:left="5040" w:hanging="360"/>
      </w:pPr>
      <w:rPr>
        <w:rFonts w:ascii="Symbol" w:hAnsi="Symbol" w:hint="default"/>
      </w:rPr>
    </w:lvl>
    <w:lvl w:ilvl="7" w:tplc="41049210" w:tentative="1">
      <w:start w:val="1"/>
      <w:numFmt w:val="bullet"/>
      <w:lvlText w:val="o"/>
      <w:lvlJc w:val="left"/>
      <w:pPr>
        <w:ind w:left="5760" w:hanging="360"/>
      </w:pPr>
      <w:rPr>
        <w:rFonts w:ascii="Courier New" w:hAnsi="Courier New" w:cs="Courier New" w:hint="default"/>
      </w:rPr>
    </w:lvl>
    <w:lvl w:ilvl="8" w:tplc="028879D8" w:tentative="1">
      <w:start w:val="1"/>
      <w:numFmt w:val="bullet"/>
      <w:lvlText w:val=""/>
      <w:lvlJc w:val="left"/>
      <w:pPr>
        <w:ind w:left="6480" w:hanging="360"/>
      </w:pPr>
      <w:rPr>
        <w:rFonts w:ascii="Wingdings" w:hAnsi="Wingdings" w:hint="default"/>
      </w:rPr>
    </w:lvl>
  </w:abstractNum>
  <w:abstractNum w:abstractNumId="10" w15:restartNumberingAfterBreak="0">
    <w:nsid w:val="2F1E5C98"/>
    <w:multiLevelType w:val="hybridMultilevel"/>
    <w:tmpl w:val="E93649DE"/>
    <w:lvl w:ilvl="0" w:tplc="98AA318E">
      <w:start w:val="7"/>
      <w:numFmt w:val="bullet"/>
      <w:lvlText w:val="•"/>
      <w:lvlJc w:val="left"/>
      <w:pPr>
        <w:ind w:left="1080" w:hanging="720"/>
      </w:pPr>
      <w:rPr>
        <w:rFonts w:ascii="Times New Roman" w:eastAsiaTheme="minorHAnsi" w:hAnsi="Times New Roman" w:cs="Times New Roman" w:hint="default"/>
      </w:rPr>
    </w:lvl>
    <w:lvl w:ilvl="1" w:tplc="8C0A0144" w:tentative="1">
      <w:start w:val="1"/>
      <w:numFmt w:val="bullet"/>
      <w:lvlText w:val="o"/>
      <w:lvlJc w:val="left"/>
      <w:pPr>
        <w:ind w:left="1440" w:hanging="360"/>
      </w:pPr>
      <w:rPr>
        <w:rFonts w:ascii="Courier New" w:hAnsi="Courier New" w:cs="Courier New" w:hint="default"/>
      </w:rPr>
    </w:lvl>
    <w:lvl w:ilvl="2" w:tplc="0916D04E" w:tentative="1">
      <w:start w:val="1"/>
      <w:numFmt w:val="bullet"/>
      <w:lvlText w:val=""/>
      <w:lvlJc w:val="left"/>
      <w:pPr>
        <w:ind w:left="2160" w:hanging="360"/>
      </w:pPr>
      <w:rPr>
        <w:rFonts w:ascii="Wingdings" w:hAnsi="Wingdings" w:hint="default"/>
      </w:rPr>
    </w:lvl>
    <w:lvl w:ilvl="3" w:tplc="FEEA1472" w:tentative="1">
      <w:start w:val="1"/>
      <w:numFmt w:val="bullet"/>
      <w:lvlText w:val=""/>
      <w:lvlJc w:val="left"/>
      <w:pPr>
        <w:ind w:left="2880" w:hanging="360"/>
      </w:pPr>
      <w:rPr>
        <w:rFonts w:ascii="Symbol" w:hAnsi="Symbol" w:hint="default"/>
      </w:rPr>
    </w:lvl>
    <w:lvl w:ilvl="4" w:tplc="B8DEBD7A" w:tentative="1">
      <w:start w:val="1"/>
      <w:numFmt w:val="bullet"/>
      <w:lvlText w:val="o"/>
      <w:lvlJc w:val="left"/>
      <w:pPr>
        <w:ind w:left="3600" w:hanging="360"/>
      </w:pPr>
      <w:rPr>
        <w:rFonts w:ascii="Courier New" w:hAnsi="Courier New" w:cs="Courier New" w:hint="default"/>
      </w:rPr>
    </w:lvl>
    <w:lvl w:ilvl="5" w:tplc="9BEE6C8A" w:tentative="1">
      <w:start w:val="1"/>
      <w:numFmt w:val="bullet"/>
      <w:lvlText w:val=""/>
      <w:lvlJc w:val="left"/>
      <w:pPr>
        <w:ind w:left="4320" w:hanging="360"/>
      </w:pPr>
      <w:rPr>
        <w:rFonts w:ascii="Wingdings" w:hAnsi="Wingdings" w:hint="default"/>
      </w:rPr>
    </w:lvl>
    <w:lvl w:ilvl="6" w:tplc="7E0C3A4E" w:tentative="1">
      <w:start w:val="1"/>
      <w:numFmt w:val="bullet"/>
      <w:lvlText w:val=""/>
      <w:lvlJc w:val="left"/>
      <w:pPr>
        <w:ind w:left="5040" w:hanging="360"/>
      </w:pPr>
      <w:rPr>
        <w:rFonts w:ascii="Symbol" w:hAnsi="Symbol" w:hint="default"/>
      </w:rPr>
    </w:lvl>
    <w:lvl w:ilvl="7" w:tplc="35D0FB24" w:tentative="1">
      <w:start w:val="1"/>
      <w:numFmt w:val="bullet"/>
      <w:lvlText w:val="o"/>
      <w:lvlJc w:val="left"/>
      <w:pPr>
        <w:ind w:left="5760" w:hanging="360"/>
      </w:pPr>
      <w:rPr>
        <w:rFonts w:ascii="Courier New" w:hAnsi="Courier New" w:cs="Courier New" w:hint="default"/>
      </w:rPr>
    </w:lvl>
    <w:lvl w:ilvl="8" w:tplc="39AAB7F0" w:tentative="1">
      <w:start w:val="1"/>
      <w:numFmt w:val="bullet"/>
      <w:lvlText w:val=""/>
      <w:lvlJc w:val="left"/>
      <w:pPr>
        <w:ind w:left="6480" w:hanging="360"/>
      </w:pPr>
      <w:rPr>
        <w:rFonts w:ascii="Wingdings" w:hAnsi="Wingdings" w:hint="default"/>
      </w:rPr>
    </w:lvl>
  </w:abstractNum>
  <w:abstractNum w:abstractNumId="11" w15:restartNumberingAfterBreak="0">
    <w:nsid w:val="2F660E8D"/>
    <w:multiLevelType w:val="hybridMultilevel"/>
    <w:tmpl w:val="D77A0D1E"/>
    <w:lvl w:ilvl="0" w:tplc="53B83090">
      <w:start w:val="7"/>
      <w:numFmt w:val="bullet"/>
      <w:lvlText w:val="•"/>
      <w:lvlJc w:val="left"/>
      <w:pPr>
        <w:ind w:left="1080" w:hanging="720"/>
      </w:pPr>
      <w:rPr>
        <w:rFonts w:ascii="Times New Roman" w:eastAsiaTheme="minorHAnsi" w:hAnsi="Times New Roman" w:cs="Times New Roman" w:hint="default"/>
      </w:rPr>
    </w:lvl>
    <w:lvl w:ilvl="1" w:tplc="8F40299C" w:tentative="1">
      <w:start w:val="1"/>
      <w:numFmt w:val="bullet"/>
      <w:lvlText w:val="o"/>
      <w:lvlJc w:val="left"/>
      <w:pPr>
        <w:ind w:left="1440" w:hanging="360"/>
      </w:pPr>
      <w:rPr>
        <w:rFonts w:ascii="Courier New" w:hAnsi="Courier New" w:cs="Courier New" w:hint="default"/>
      </w:rPr>
    </w:lvl>
    <w:lvl w:ilvl="2" w:tplc="D4E61CE8" w:tentative="1">
      <w:start w:val="1"/>
      <w:numFmt w:val="bullet"/>
      <w:lvlText w:val=""/>
      <w:lvlJc w:val="left"/>
      <w:pPr>
        <w:ind w:left="2160" w:hanging="360"/>
      </w:pPr>
      <w:rPr>
        <w:rFonts w:ascii="Wingdings" w:hAnsi="Wingdings" w:hint="default"/>
      </w:rPr>
    </w:lvl>
    <w:lvl w:ilvl="3" w:tplc="3D10EC56" w:tentative="1">
      <w:start w:val="1"/>
      <w:numFmt w:val="bullet"/>
      <w:lvlText w:val=""/>
      <w:lvlJc w:val="left"/>
      <w:pPr>
        <w:ind w:left="2880" w:hanging="360"/>
      </w:pPr>
      <w:rPr>
        <w:rFonts w:ascii="Symbol" w:hAnsi="Symbol" w:hint="default"/>
      </w:rPr>
    </w:lvl>
    <w:lvl w:ilvl="4" w:tplc="2E749048" w:tentative="1">
      <w:start w:val="1"/>
      <w:numFmt w:val="bullet"/>
      <w:lvlText w:val="o"/>
      <w:lvlJc w:val="left"/>
      <w:pPr>
        <w:ind w:left="3600" w:hanging="360"/>
      </w:pPr>
      <w:rPr>
        <w:rFonts w:ascii="Courier New" w:hAnsi="Courier New" w:cs="Courier New" w:hint="default"/>
      </w:rPr>
    </w:lvl>
    <w:lvl w:ilvl="5" w:tplc="AA6440E6" w:tentative="1">
      <w:start w:val="1"/>
      <w:numFmt w:val="bullet"/>
      <w:lvlText w:val=""/>
      <w:lvlJc w:val="left"/>
      <w:pPr>
        <w:ind w:left="4320" w:hanging="360"/>
      </w:pPr>
      <w:rPr>
        <w:rFonts w:ascii="Wingdings" w:hAnsi="Wingdings" w:hint="default"/>
      </w:rPr>
    </w:lvl>
    <w:lvl w:ilvl="6" w:tplc="3746F4B0" w:tentative="1">
      <w:start w:val="1"/>
      <w:numFmt w:val="bullet"/>
      <w:lvlText w:val=""/>
      <w:lvlJc w:val="left"/>
      <w:pPr>
        <w:ind w:left="5040" w:hanging="360"/>
      </w:pPr>
      <w:rPr>
        <w:rFonts w:ascii="Symbol" w:hAnsi="Symbol" w:hint="default"/>
      </w:rPr>
    </w:lvl>
    <w:lvl w:ilvl="7" w:tplc="B538B3F6" w:tentative="1">
      <w:start w:val="1"/>
      <w:numFmt w:val="bullet"/>
      <w:lvlText w:val="o"/>
      <w:lvlJc w:val="left"/>
      <w:pPr>
        <w:ind w:left="5760" w:hanging="360"/>
      </w:pPr>
      <w:rPr>
        <w:rFonts w:ascii="Courier New" w:hAnsi="Courier New" w:cs="Courier New" w:hint="default"/>
      </w:rPr>
    </w:lvl>
    <w:lvl w:ilvl="8" w:tplc="78B437F6" w:tentative="1">
      <w:start w:val="1"/>
      <w:numFmt w:val="bullet"/>
      <w:lvlText w:val=""/>
      <w:lvlJc w:val="left"/>
      <w:pPr>
        <w:ind w:left="6480" w:hanging="360"/>
      </w:pPr>
      <w:rPr>
        <w:rFonts w:ascii="Wingdings" w:hAnsi="Wingdings" w:hint="default"/>
      </w:rPr>
    </w:lvl>
  </w:abstractNum>
  <w:abstractNum w:abstractNumId="12" w15:restartNumberingAfterBreak="0">
    <w:nsid w:val="348E5A2C"/>
    <w:multiLevelType w:val="hybridMultilevel"/>
    <w:tmpl w:val="75B8ABE2"/>
    <w:lvl w:ilvl="0" w:tplc="C106A12C">
      <w:numFmt w:val="bullet"/>
      <w:lvlText w:val="•"/>
      <w:lvlJc w:val="left"/>
      <w:pPr>
        <w:ind w:left="360" w:hanging="360"/>
      </w:pPr>
      <w:rPr>
        <w:rFonts w:ascii="Arial" w:eastAsia="Times New Roman" w:hAnsi="Arial" w:cs="Aria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34BC4B1F"/>
    <w:multiLevelType w:val="hybridMultilevel"/>
    <w:tmpl w:val="6884EB3E"/>
    <w:lvl w:ilvl="0" w:tplc="589CB5B4">
      <w:start w:val="7"/>
      <w:numFmt w:val="bullet"/>
      <w:lvlText w:val="•"/>
      <w:lvlJc w:val="left"/>
      <w:pPr>
        <w:ind w:left="1080" w:hanging="720"/>
      </w:pPr>
      <w:rPr>
        <w:rFonts w:ascii="Times New Roman" w:eastAsiaTheme="minorHAnsi" w:hAnsi="Times New Roman" w:cs="Times New Roman" w:hint="default"/>
      </w:rPr>
    </w:lvl>
    <w:lvl w:ilvl="1" w:tplc="625E2C8E" w:tentative="1">
      <w:start w:val="1"/>
      <w:numFmt w:val="bullet"/>
      <w:lvlText w:val="o"/>
      <w:lvlJc w:val="left"/>
      <w:pPr>
        <w:ind w:left="1440" w:hanging="360"/>
      </w:pPr>
      <w:rPr>
        <w:rFonts w:ascii="Courier New" w:hAnsi="Courier New" w:cs="Courier New" w:hint="default"/>
      </w:rPr>
    </w:lvl>
    <w:lvl w:ilvl="2" w:tplc="CA20A2BE" w:tentative="1">
      <w:start w:val="1"/>
      <w:numFmt w:val="bullet"/>
      <w:lvlText w:val=""/>
      <w:lvlJc w:val="left"/>
      <w:pPr>
        <w:ind w:left="2160" w:hanging="360"/>
      </w:pPr>
      <w:rPr>
        <w:rFonts w:ascii="Wingdings" w:hAnsi="Wingdings" w:hint="default"/>
      </w:rPr>
    </w:lvl>
    <w:lvl w:ilvl="3" w:tplc="E6E6B852" w:tentative="1">
      <w:start w:val="1"/>
      <w:numFmt w:val="bullet"/>
      <w:lvlText w:val=""/>
      <w:lvlJc w:val="left"/>
      <w:pPr>
        <w:ind w:left="2880" w:hanging="360"/>
      </w:pPr>
      <w:rPr>
        <w:rFonts w:ascii="Symbol" w:hAnsi="Symbol" w:hint="default"/>
      </w:rPr>
    </w:lvl>
    <w:lvl w:ilvl="4" w:tplc="BC826824" w:tentative="1">
      <w:start w:val="1"/>
      <w:numFmt w:val="bullet"/>
      <w:lvlText w:val="o"/>
      <w:lvlJc w:val="left"/>
      <w:pPr>
        <w:ind w:left="3600" w:hanging="360"/>
      </w:pPr>
      <w:rPr>
        <w:rFonts w:ascii="Courier New" w:hAnsi="Courier New" w:cs="Courier New" w:hint="default"/>
      </w:rPr>
    </w:lvl>
    <w:lvl w:ilvl="5" w:tplc="CBFE6ACA" w:tentative="1">
      <w:start w:val="1"/>
      <w:numFmt w:val="bullet"/>
      <w:lvlText w:val=""/>
      <w:lvlJc w:val="left"/>
      <w:pPr>
        <w:ind w:left="4320" w:hanging="360"/>
      </w:pPr>
      <w:rPr>
        <w:rFonts w:ascii="Wingdings" w:hAnsi="Wingdings" w:hint="default"/>
      </w:rPr>
    </w:lvl>
    <w:lvl w:ilvl="6" w:tplc="67383C3A" w:tentative="1">
      <w:start w:val="1"/>
      <w:numFmt w:val="bullet"/>
      <w:lvlText w:val=""/>
      <w:lvlJc w:val="left"/>
      <w:pPr>
        <w:ind w:left="5040" w:hanging="360"/>
      </w:pPr>
      <w:rPr>
        <w:rFonts w:ascii="Symbol" w:hAnsi="Symbol" w:hint="default"/>
      </w:rPr>
    </w:lvl>
    <w:lvl w:ilvl="7" w:tplc="DA489FDE" w:tentative="1">
      <w:start w:val="1"/>
      <w:numFmt w:val="bullet"/>
      <w:lvlText w:val="o"/>
      <w:lvlJc w:val="left"/>
      <w:pPr>
        <w:ind w:left="5760" w:hanging="360"/>
      </w:pPr>
      <w:rPr>
        <w:rFonts w:ascii="Courier New" w:hAnsi="Courier New" w:cs="Courier New" w:hint="default"/>
      </w:rPr>
    </w:lvl>
    <w:lvl w:ilvl="8" w:tplc="A298114A" w:tentative="1">
      <w:start w:val="1"/>
      <w:numFmt w:val="bullet"/>
      <w:lvlText w:val=""/>
      <w:lvlJc w:val="left"/>
      <w:pPr>
        <w:ind w:left="6480" w:hanging="360"/>
      </w:pPr>
      <w:rPr>
        <w:rFonts w:ascii="Wingdings" w:hAnsi="Wingdings" w:hint="default"/>
      </w:rPr>
    </w:lvl>
  </w:abstractNum>
  <w:abstractNum w:abstractNumId="14" w15:restartNumberingAfterBreak="0">
    <w:nsid w:val="3C9D0F30"/>
    <w:multiLevelType w:val="hybridMultilevel"/>
    <w:tmpl w:val="C4521F46"/>
    <w:lvl w:ilvl="0" w:tplc="B53EA4BA">
      <w:start w:val="7"/>
      <w:numFmt w:val="bullet"/>
      <w:lvlText w:val="•"/>
      <w:lvlJc w:val="left"/>
      <w:pPr>
        <w:ind w:left="1080" w:hanging="720"/>
      </w:pPr>
      <w:rPr>
        <w:rFonts w:ascii="Times New Roman" w:eastAsiaTheme="minorHAnsi" w:hAnsi="Times New Roman" w:cs="Times New Roman" w:hint="default"/>
      </w:rPr>
    </w:lvl>
    <w:lvl w:ilvl="1" w:tplc="069A967A" w:tentative="1">
      <w:start w:val="1"/>
      <w:numFmt w:val="bullet"/>
      <w:lvlText w:val="o"/>
      <w:lvlJc w:val="left"/>
      <w:pPr>
        <w:ind w:left="1440" w:hanging="360"/>
      </w:pPr>
      <w:rPr>
        <w:rFonts w:ascii="Courier New" w:hAnsi="Courier New" w:cs="Courier New" w:hint="default"/>
      </w:rPr>
    </w:lvl>
    <w:lvl w:ilvl="2" w:tplc="6CBAAE78" w:tentative="1">
      <w:start w:val="1"/>
      <w:numFmt w:val="bullet"/>
      <w:lvlText w:val=""/>
      <w:lvlJc w:val="left"/>
      <w:pPr>
        <w:ind w:left="2160" w:hanging="360"/>
      </w:pPr>
      <w:rPr>
        <w:rFonts w:ascii="Wingdings" w:hAnsi="Wingdings" w:hint="default"/>
      </w:rPr>
    </w:lvl>
    <w:lvl w:ilvl="3" w:tplc="D5965FB8" w:tentative="1">
      <w:start w:val="1"/>
      <w:numFmt w:val="bullet"/>
      <w:lvlText w:val=""/>
      <w:lvlJc w:val="left"/>
      <w:pPr>
        <w:ind w:left="2880" w:hanging="360"/>
      </w:pPr>
      <w:rPr>
        <w:rFonts w:ascii="Symbol" w:hAnsi="Symbol" w:hint="default"/>
      </w:rPr>
    </w:lvl>
    <w:lvl w:ilvl="4" w:tplc="8F787C38" w:tentative="1">
      <w:start w:val="1"/>
      <w:numFmt w:val="bullet"/>
      <w:lvlText w:val="o"/>
      <w:lvlJc w:val="left"/>
      <w:pPr>
        <w:ind w:left="3600" w:hanging="360"/>
      </w:pPr>
      <w:rPr>
        <w:rFonts w:ascii="Courier New" w:hAnsi="Courier New" w:cs="Courier New" w:hint="default"/>
      </w:rPr>
    </w:lvl>
    <w:lvl w:ilvl="5" w:tplc="0F442AB0" w:tentative="1">
      <w:start w:val="1"/>
      <w:numFmt w:val="bullet"/>
      <w:lvlText w:val=""/>
      <w:lvlJc w:val="left"/>
      <w:pPr>
        <w:ind w:left="4320" w:hanging="360"/>
      </w:pPr>
      <w:rPr>
        <w:rFonts w:ascii="Wingdings" w:hAnsi="Wingdings" w:hint="default"/>
      </w:rPr>
    </w:lvl>
    <w:lvl w:ilvl="6" w:tplc="F3F8243E" w:tentative="1">
      <w:start w:val="1"/>
      <w:numFmt w:val="bullet"/>
      <w:lvlText w:val=""/>
      <w:lvlJc w:val="left"/>
      <w:pPr>
        <w:ind w:left="5040" w:hanging="360"/>
      </w:pPr>
      <w:rPr>
        <w:rFonts w:ascii="Symbol" w:hAnsi="Symbol" w:hint="default"/>
      </w:rPr>
    </w:lvl>
    <w:lvl w:ilvl="7" w:tplc="B0BE04C2" w:tentative="1">
      <w:start w:val="1"/>
      <w:numFmt w:val="bullet"/>
      <w:lvlText w:val="o"/>
      <w:lvlJc w:val="left"/>
      <w:pPr>
        <w:ind w:left="5760" w:hanging="360"/>
      </w:pPr>
      <w:rPr>
        <w:rFonts w:ascii="Courier New" w:hAnsi="Courier New" w:cs="Courier New" w:hint="default"/>
      </w:rPr>
    </w:lvl>
    <w:lvl w:ilvl="8" w:tplc="06F2D56A" w:tentative="1">
      <w:start w:val="1"/>
      <w:numFmt w:val="bullet"/>
      <w:lvlText w:val=""/>
      <w:lvlJc w:val="left"/>
      <w:pPr>
        <w:ind w:left="6480" w:hanging="360"/>
      </w:pPr>
      <w:rPr>
        <w:rFonts w:ascii="Wingdings" w:hAnsi="Wingdings" w:hint="default"/>
      </w:rPr>
    </w:lvl>
  </w:abstractNum>
  <w:abstractNum w:abstractNumId="15" w15:restartNumberingAfterBreak="0">
    <w:nsid w:val="40DD170A"/>
    <w:multiLevelType w:val="hybridMultilevel"/>
    <w:tmpl w:val="2072FAE2"/>
    <w:lvl w:ilvl="0" w:tplc="4AF064AA">
      <w:start w:val="1"/>
      <w:numFmt w:val="bullet"/>
      <w:lvlText w:val=""/>
      <w:lvlJc w:val="left"/>
      <w:pPr>
        <w:ind w:left="720" w:hanging="360"/>
      </w:pPr>
      <w:rPr>
        <w:rFonts w:ascii="Symbol" w:hAnsi="Symbol" w:hint="default"/>
      </w:rPr>
    </w:lvl>
    <w:lvl w:ilvl="1" w:tplc="2C24E62E" w:tentative="1">
      <w:start w:val="1"/>
      <w:numFmt w:val="bullet"/>
      <w:lvlText w:val="o"/>
      <w:lvlJc w:val="left"/>
      <w:pPr>
        <w:ind w:left="1440" w:hanging="360"/>
      </w:pPr>
      <w:rPr>
        <w:rFonts w:ascii="Courier New" w:hAnsi="Courier New" w:cs="Courier New" w:hint="default"/>
      </w:rPr>
    </w:lvl>
    <w:lvl w:ilvl="2" w:tplc="07140B5E" w:tentative="1">
      <w:start w:val="1"/>
      <w:numFmt w:val="bullet"/>
      <w:lvlText w:val=""/>
      <w:lvlJc w:val="left"/>
      <w:pPr>
        <w:ind w:left="2160" w:hanging="360"/>
      </w:pPr>
      <w:rPr>
        <w:rFonts w:ascii="Wingdings" w:hAnsi="Wingdings" w:hint="default"/>
      </w:rPr>
    </w:lvl>
    <w:lvl w:ilvl="3" w:tplc="6D18A4EA" w:tentative="1">
      <w:start w:val="1"/>
      <w:numFmt w:val="bullet"/>
      <w:lvlText w:val=""/>
      <w:lvlJc w:val="left"/>
      <w:pPr>
        <w:ind w:left="2880" w:hanging="360"/>
      </w:pPr>
      <w:rPr>
        <w:rFonts w:ascii="Symbol" w:hAnsi="Symbol" w:hint="default"/>
      </w:rPr>
    </w:lvl>
    <w:lvl w:ilvl="4" w:tplc="42CE6E94" w:tentative="1">
      <w:start w:val="1"/>
      <w:numFmt w:val="bullet"/>
      <w:lvlText w:val="o"/>
      <w:lvlJc w:val="left"/>
      <w:pPr>
        <w:ind w:left="3600" w:hanging="360"/>
      </w:pPr>
      <w:rPr>
        <w:rFonts w:ascii="Courier New" w:hAnsi="Courier New" w:cs="Courier New" w:hint="default"/>
      </w:rPr>
    </w:lvl>
    <w:lvl w:ilvl="5" w:tplc="B5F61A02" w:tentative="1">
      <w:start w:val="1"/>
      <w:numFmt w:val="bullet"/>
      <w:lvlText w:val=""/>
      <w:lvlJc w:val="left"/>
      <w:pPr>
        <w:ind w:left="4320" w:hanging="360"/>
      </w:pPr>
      <w:rPr>
        <w:rFonts w:ascii="Wingdings" w:hAnsi="Wingdings" w:hint="default"/>
      </w:rPr>
    </w:lvl>
    <w:lvl w:ilvl="6" w:tplc="25FC77E6" w:tentative="1">
      <w:start w:val="1"/>
      <w:numFmt w:val="bullet"/>
      <w:lvlText w:val=""/>
      <w:lvlJc w:val="left"/>
      <w:pPr>
        <w:ind w:left="5040" w:hanging="360"/>
      </w:pPr>
      <w:rPr>
        <w:rFonts w:ascii="Symbol" w:hAnsi="Symbol" w:hint="default"/>
      </w:rPr>
    </w:lvl>
    <w:lvl w:ilvl="7" w:tplc="2072173A" w:tentative="1">
      <w:start w:val="1"/>
      <w:numFmt w:val="bullet"/>
      <w:lvlText w:val="o"/>
      <w:lvlJc w:val="left"/>
      <w:pPr>
        <w:ind w:left="5760" w:hanging="360"/>
      </w:pPr>
      <w:rPr>
        <w:rFonts w:ascii="Courier New" w:hAnsi="Courier New" w:cs="Courier New" w:hint="default"/>
      </w:rPr>
    </w:lvl>
    <w:lvl w:ilvl="8" w:tplc="628AD996" w:tentative="1">
      <w:start w:val="1"/>
      <w:numFmt w:val="bullet"/>
      <w:lvlText w:val=""/>
      <w:lvlJc w:val="left"/>
      <w:pPr>
        <w:ind w:left="6480" w:hanging="360"/>
      </w:pPr>
      <w:rPr>
        <w:rFonts w:ascii="Wingdings" w:hAnsi="Wingdings" w:hint="default"/>
      </w:rPr>
    </w:lvl>
  </w:abstractNum>
  <w:abstractNum w:abstractNumId="16" w15:restartNumberingAfterBreak="0">
    <w:nsid w:val="41F51401"/>
    <w:multiLevelType w:val="hybridMultilevel"/>
    <w:tmpl w:val="33444910"/>
    <w:lvl w:ilvl="0" w:tplc="7DE65D94">
      <w:start w:val="7"/>
      <w:numFmt w:val="bullet"/>
      <w:lvlText w:val="•"/>
      <w:lvlJc w:val="left"/>
      <w:pPr>
        <w:ind w:left="1080" w:hanging="720"/>
      </w:pPr>
      <w:rPr>
        <w:rFonts w:ascii="Times New Roman" w:eastAsiaTheme="minorHAnsi" w:hAnsi="Times New Roman" w:cs="Times New Roman" w:hint="default"/>
      </w:rPr>
    </w:lvl>
    <w:lvl w:ilvl="1" w:tplc="7EF8584E" w:tentative="1">
      <w:start w:val="1"/>
      <w:numFmt w:val="bullet"/>
      <w:lvlText w:val="o"/>
      <w:lvlJc w:val="left"/>
      <w:pPr>
        <w:ind w:left="1440" w:hanging="360"/>
      </w:pPr>
      <w:rPr>
        <w:rFonts w:ascii="Courier New" w:hAnsi="Courier New" w:cs="Courier New" w:hint="default"/>
      </w:rPr>
    </w:lvl>
    <w:lvl w:ilvl="2" w:tplc="180A79DC" w:tentative="1">
      <w:start w:val="1"/>
      <w:numFmt w:val="bullet"/>
      <w:lvlText w:val=""/>
      <w:lvlJc w:val="left"/>
      <w:pPr>
        <w:ind w:left="2160" w:hanging="360"/>
      </w:pPr>
      <w:rPr>
        <w:rFonts w:ascii="Wingdings" w:hAnsi="Wingdings" w:hint="default"/>
      </w:rPr>
    </w:lvl>
    <w:lvl w:ilvl="3" w:tplc="759C6EDC" w:tentative="1">
      <w:start w:val="1"/>
      <w:numFmt w:val="bullet"/>
      <w:lvlText w:val=""/>
      <w:lvlJc w:val="left"/>
      <w:pPr>
        <w:ind w:left="2880" w:hanging="360"/>
      </w:pPr>
      <w:rPr>
        <w:rFonts w:ascii="Symbol" w:hAnsi="Symbol" w:hint="default"/>
      </w:rPr>
    </w:lvl>
    <w:lvl w:ilvl="4" w:tplc="8FFA0A86" w:tentative="1">
      <w:start w:val="1"/>
      <w:numFmt w:val="bullet"/>
      <w:lvlText w:val="o"/>
      <w:lvlJc w:val="left"/>
      <w:pPr>
        <w:ind w:left="3600" w:hanging="360"/>
      </w:pPr>
      <w:rPr>
        <w:rFonts w:ascii="Courier New" w:hAnsi="Courier New" w:cs="Courier New" w:hint="default"/>
      </w:rPr>
    </w:lvl>
    <w:lvl w:ilvl="5" w:tplc="0C5A2776" w:tentative="1">
      <w:start w:val="1"/>
      <w:numFmt w:val="bullet"/>
      <w:lvlText w:val=""/>
      <w:lvlJc w:val="left"/>
      <w:pPr>
        <w:ind w:left="4320" w:hanging="360"/>
      </w:pPr>
      <w:rPr>
        <w:rFonts w:ascii="Wingdings" w:hAnsi="Wingdings" w:hint="default"/>
      </w:rPr>
    </w:lvl>
    <w:lvl w:ilvl="6" w:tplc="615A4B14" w:tentative="1">
      <w:start w:val="1"/>
      <w:numFmt w:val="bullet"/>
      <w:lvlText w:val=""/>
      <w:lvlJc w:val="left"/>
      <w:pPr>
        <w:ind w:left="5040" w:hanging="360"/>
      </w:pPr>
      <w:rPr>
        <w:rFonts w:ascii="Symbol" w:hAnsi="Symbol" w:hint="default"/>
      </w:rPr>
    </w:lvl>
    <w:lvl w:ilvl="7" w:tplc="90766132" w:tentative="1">
      <w:start w:val="1"/>
      <w:numFmt w:val="bullet"/>
      <w:lvlText w:val="o"/>
      <w:lvlJc w:val="left"/>
      <w:pPr>
        <w:ind w:left="5760" w:hanging="360"/>
      </w:pPr>
      <w:rPr>
        <w:rFonts w:ascii="Courier New" w:hAnsi="Courier New" w:cs="Courier New" w:hint="default"/>
      </w:rPr>
    </w:lvl>
    <w:lvl w:ilvl="8" w:tplc="4C76AD38" w:tentative="1">
      <w:start w:val="1"/>
      <w:numFmt w:val="bullet"/>
      <w:lvlText w:val=""/>
      <w:lvlJc w:val="left"/>
      <w:pPr>
        <w:ind w:left="6480" w:hanging="360"/>
      </w:pPr>
      <w:rPr>
        <w:rFonts w:ascii="Wingdings" w:hAnsi="Wingdings" w:hint="default"/>
      </w:rPr>
    </w:lvl>
  </w:abstractNum>
  <w:abstractNum w:abstractNumId="17" w15:restartNumberingAfterBreak="0">
    <w:nsid w:val="45DA6F0C"/>
    <w:multiLevelType w:val="hybridMultilevel"/>
    <w:tmpl w:val="9FAC337E"/>
    <w:lvl w:ilvl="0" w:tplc="4328C776">
      <w:start w:val="7"/>
      <w:numFmt w:val="bullet"/>
      <w:lvlText w:val="•"/>
      <w:lvlJc w:val="left"/>
      <w:pPr>
        <w:ind w:left="1080" w:hanging="720"/>
      </w:pPr>
      <w:rPr>
        <w:rFonts w:ascii="Times New Roman" w:eastAsiaTheme="minorHAnsi" w:hAnsi="Times New Roman" w:cs="Times New Roman" w:hint="default"/>
      </w:rPr>
    </w:lvl>
    <w:lvl w:ilvl="1" w:tplc="82E05D96" w:tentative="1">
      <w:start w:val="1"/>
      <w:numFmt w:val="bullet"/>
      <w:lvlText w:val="o"/>
      <w:lvlJc w:val="left"/>
      <w:pPr>
        <w:ind w:left="1440" w:hanging="360"/>
      </w:pPr>
      <w:rPr>
        <w:rFonts w:ascii="Courier New" w:hAnsi="Courier New" w:cs="Courier New" w:hint="default"/>
      </w:rPr>
    </w:lvl>
    <w:lvl w:ilvl="2" w:tplc="A2227C28" w:tentative="1">
      <w:start w:val="1"/>
      <w:numFmt w:val="bullet"/>
      <w:lvlText w:val=""/>
      <w:lvlJc w:val="left"/>
      <w:pPr>
        <w:ind w:left="2160" w:hanging="360"/>
      </w:pPr>
      <w:rPr>
        <w:rFonts w:ascii="Wingdings" w:hAnsi="Wingdings" w:hint="default"/>
      </w:rPr>
    </w:lvl>
    <w:lvl w:ilvl="3" w:tplc="6A12B6BA" w:tentative="1">
      <w:start w:val="1"/>
      <w:numFmt w:val="bullet"/>
      <w:lvlText w:val=""/>
      <w:lvlJc w:val="left"/>
      <w:pPr>
        <w:ind w:left="2880" w:hanging="360"/>
      </w:pPr>
      <w:rPr>
        <w:rFonts w:ascii="Symbol" w:hAnsi="Symbol" w:hint="default"/>
      </w:rPr>
    </w:lvl>
    <w:lvl w:ilvl="4" w:tplc="7E3E8736" w:tentative="1">
      <w:start w:val="1"/>
      <w:numFmt w:val="bullet"/>
      <w:lvlText w:val="o"/>
      <w:lvlJc w:val="left"/>
      <w:pPr>
        <w:ind w:left="3600" w:hanging="360"/>
      </w:pPr>
      <w:rPr>
        <w:rFonts w:ascii="Courier New" w:hAnsi="Courier New" w:cs="Courier New" w:hint="default"/>
      </w:rPr>
    </w:lvl>
    <w:lvl w:ilvl="5" w:tplc="A816E23E" w:tentative="1">
      <w:start w:val="1"/>
      <w:numFmt w:val="bullet"/>
      <w:lvlText w:val=""/>
      <w:lvlJc w:val="left"/>
      <w:pPr>
        <w:ind w:left="4320" w:hanging="360"/>
      </w:pPr>
      <w:rPr>
        <w:rFonts w:ascii="Wingdings" w:hAnsi="Wingdings" w:hint="default"/>
      </w:rPr>
    </w:lvl>
    <w:lvl w:ilvl="6" w:tplc="0D329408" w:tentative="1">
      <w:start w:val="1"/>
      <w:numFmt w:val="bullet"/>
      <w:lvlText w:val=""/>
      <w:lvlJc w:val="left"/>
      <w:pPr>
        <w:ind w:left="5040" w:hanging="360"/>
      </w:pPr>
      <w:rPr>
        <w:rFonts w:ascii="Symbol" w:hAnsi="Symbol" w:hint="default"/>
      </w:rPr>
    </w:lvl>
    <w:lvl w:ilvl="7" w:tplc="7B3C2CE0" w:tentative="1">
      <w:start w:val="1"/>
      <w:numFmt w:val="bullet"/>
      <w:lvlText w:val="o"/>
      <w:lvlJc w:val="left"/>
      <w:pPr>
        <w:ind w:left="5760" w:hanging="360"/>
      </w:pPr>
      <w:rPr>
        <w:rFonts w:ascii="Courier New" w:hAnsi="Courier New" w:cs="Courier New" w:hint="default"/>
      </w:rPr>
    </w:lvl>
    <w:lvl w:ilvl="8" w:tplc="F7D6619C" w:tentative="1">
      <w:start w:val="1"/>
      <w:numFmt w:val="bullet"/>
      <w:lvlText w:val=""/>
      <w:lvlJc w:val="left"/>
      <w:pPr>
        <w:ind w:left="6480" w:hanging="360"/>
      </w:pPr>
      <w:rPr>
        <w:rFonts w:ascii="Wingdings" w:hAnsi="Wingdings" w:hint="default"/>
      </w:rPr>
    </w:lvl>
  </w:abstractNum>
  <w:abstractNum w:abstractNumId="18" w15:restartNumberingAfterBreak="0">
    <w:nsid w:val="4E7A529A"/>
    <w:multiLevelType w:val="hybridMultilevel"/>
    <w:tmpl w:val="611AA7EA"/>
    <w:lvl w:ilvl="0" w:tplc="5654436A">
      <w:start w:val="1"/>
      <w:numFmt w:val="bullet"/>
      <w:lvlText w:val=""/>
      <w:lvlJc w:val="left"/>
      <w:pPr>
        <w:ind w:left="720" w:hanging="360"/>
      </w:pPr>
      <w:rPr>
        <w:rFonts w:ascii="Symbol" w:hAnsi="Symbol" w:hint="default"/>
      </w:rPr>
    </w:lvl>
    <w:lvl w:ilvl="1" w:tplc="B54A55AA">
      <w:start w:val="1"/>
      <w:numFmt w:val="bullet"/>
      <w:lvlText w:val="o"/>
      <w:lvlJc w:val="left"/>
      <w:pPr>
        <w:ind w:left="1440" w:hanging="360"/>
      </w:pPr>
      <w:rPr>
        <w:rFonts w:ascii="Courier New" w:hAnsi="Courier New" w:cs="Courier New" w:hint="default"/>
      </w:rPr>
    </w:lvl>
    <w:lvl w:ilvl="2" w:tplc="D1EABBB0">
      <w:start w:val="1"/>
      <w:numFmt w:val="bullet"/>
      <w:lvlText w:val=""/>
      <w:lvlJc w:val="left"/>
      <w:pPr>
        <w:ind w:left="2160" w:hanging="360"/>
      </w:pPr>
      <w:rPr>
        <w:rFonts w:ascii="Wingdings" w:hAnsi="Wingdings" w:hint="default"/>
      </w:rPr>
    </w:lvl>
    <w:lvl w:ilvl="3" w:tplc="CDE8E0C4">
      <w:start w:val="1"/>
      <w:numFmt w:val="bullet"/>
      <w:lvlText w:val=""/>
      <w:lvlJc w:val="left"/>
      <w:pPr>
        <w:ind w:left="2880" w:hanging="360"/>
      </w:pPr>
      <w:rPr>
        <w:rFonts w:ascii="Symbol" w:hAnsi="Symbol" w:hint="default"/>
      </w:rPr>
    </w:lvl>
    <w:lvl w:ilvl="4" w:tplc="58900334">
      <w:start w:val="1"/>
      <w:numFmt w:val="bullet"/>
      <w:lvlText w:val="o"/>
      <w:lvlJc w:val="left"/>
      <w:pPr>
        <w:ind w:left="3600" w:hanging="360"/>
      </w:pPr>
      <w:rPr>
        <w:rFonts w:ascii="Courier New" w:hAnsi="Courier New" w:cs="Courier New" w:hint="default"/>
      </w:rPr>
    </w:lvl>
    <w:lvl w:ilvl="5" w:tplc="48B81E04">
      <w:start w:val="1"/>
      <w:numFmt w:val="bullet"/>
      <w:lvlText w:val=""/>
      <w:lvlJc w:val="left"/>
      <w:pPr>
        <w:ind w:left="4320" w:hanging="360"/>
      </w:pPr>
      <w:rPr>
        <w:rFonts w:ascii="Wingdings" w:hAnsi="Wingdings" w:hint="default"/>
      </w:rPr>
    </w:lvl>
    <w:lvl w:ilvl="6" w:tplc="FDC04606">
      <w:start w:val="1"/>
      <w:numFmt w:val="bullet"/>
      <w:lvlText w:val=""/>
      <w:lvlJc w:val="left"/>
      <w:pPr>
        <w:ind w:left="5040" w:hanging="360"/>
      </w:pPr>
      <w:rPr>
        <w:rFonts w:ascii="Symbol" w:hAnsi="Symbol" w:hint="default"/>
      </w:rPr>
    </w:lvl>
    <w:lvl w:ilvl="7" w:tplc="D284B13C">
      <w:start w:val="1"/>
      <w:numFmt w:val="bullet"/>
      <w:lvlText w:val="o"/>
      <w:lvlJc w:val="left"/>
      <w:pPr>
        <w:ind w:left="5760" w:hanging="360"/>
      </w:pPr>
      <w:rPr>
        <w:rFonts w:ascii="Courier New" w:hAnsi="Courier New" w:cs="Courier New" w:hint="default"/>
      </w:rPr>
    </w:lvl>
    <w:lvl w:ilvl="8" w:tplc="B624033A">
      <w:start w:val="1"/>
      <w:numFmt w:val="bullet"/>
      <w:lvlText w:val=""/>
      <w:lvlJc w:val="left"/>
      <w:pPr>
        <w:ind w:left="6480" w:hanging="360"/>
      </w:pPr>
      <w:rPr>
        <w:rFonts w:ascii="Wingdings" w:hAnsi="Wingdings" w:hint="default"/>
      </w:rPr>
    </w:lvl>
  </w:abstractNum>
  <w:abstractNum w:abstractNumId="19" w15:restartNumberingAfterBreak="0">
    <w:nsid w:val="54A87380"/>
    <w:multiLevelType w:val="hybridMultilevel"/>
    <w:tmpl w:val="AB0EEA22"/>
    <w:lvl w:ilvl="0" w:tplc="04090001">
      <w:start w:val="1"/>
      <w:numFmt w:val="bullet"/>
      <w:lvlText w:val=""/>
      <w:lvlJc w:val="left"/>
      <w:pPr>
        <w:ind w:left="720" w:hanging="360"/>
      </w:pPr>
      <w:rPr>
        <w:rFonts w:ascii="Symbol" w:hAnsi="Symbol" w:hint="default"/>
      </w:rPr>
    </w:lvl>
    <w:lvl w:ilvl="1" w:tplc="67A8FF9A" w:tentative="1">
      <w:start w:val="1"/>
      <w:numFmt w:val="lowerLetter"/>
      <w:lvlText w:val="%2."/>
      <w:lvlJc w:val="left"/>
      <w:pPr>
        <w:ind w:left="1440" w:hanging="360"/>
      </w:pPr>
    </w:lvl>
    <w:lvl w:ilvl="2" w:tplc="42A874E2" w:tentative="1">
      <w:start w:val="1"/>
      <w:numFmt w:val="lowerRoman"/>
      <w:lvlText w:val="%3."/>
      <w:lvlJc w:val="right"/>
      <w:pPr>
        <w:ind w:left="2160" w:hanging="180"/>
      </w:pPr>
    </w:lvl>
    <w:lvl w:ilvl="3" w:tplc="A176D2AC" w:tentative="1">
      <w:start w:val="1"/>
      <w:numFmt w:val="decimal"/>
      <w:lvlText w:val="%4."/>
      <w:lvlJc w:val="left"/>
      <w:pPr>
        <w:ind w:left="2880" w:hanging="360"/>
      </w:pPr>
    </w:lvl>
    <w:lvl w:ilvl="4" w:tplc="C2ACF252" w:tentative="1">
      <w:start w:val="1"/>
      <w:numFmt w:val="lowerLetter"/>
      <w:lvlText w:val="%5."/>
      <w:lvlJc w:val="left"/>
      <w:pPr>
        <w:ind w:left="3600" w:hanging="360"/>
      </w:pPr>
    </w:lvl>
    <w:lvl w:ilvl="5" w:tplc="DAB62224" w:tentative="1">
      <w:start w:val="1"/>
      <w:numFmt w:val="lowerRoman"/>
      <w:lvlText w:val="%6."/>
      <w:lvlJc w:val="right"/>
      <w:pPr>
        <w:ind w:left="4320" w:hanging="180"/>
      </w:pPr>
    </w:lvl>
    <w:lvl w:ilvl="6" w:tplc="0ACC81DC" w:tentative="1">
      <w:start w:val="1"/>
      <w:numFmt w:val="decimal"/>
      <w:lvlText w:val="%7."/>
      <w:lvlJc w:val="left"/>
      <w:pPr>
        <w:ind w:left="5040" w:hanging="360"/>
      </w:pPr>
    </w:lvl>
    <w:lvl w:ilvl="7" w:tplc="6B0E53C2" w:tentative="1">
      <w:start w:val="1"/>
      <w:numFmt w:val="lowerLetter"/>
      <w:lvlText w:val="%8."/>
      <w:lvlJc w:val="left"/>
      <w:pPr>
        <w:ind w:left="5760" w:hanging="360"/>
      </w:pPr>
    </w:lvl>
    <w:lvl w:ilvl="8" w:tplc="9C525F46" w:tentative="1">
      <w:start w:val="1"/>
      <w:numFmt w:val="lowerRoman"/>
      <w:lvlText w:val="%9."/>
      <w:lvlJc w:val="right"/>
      <w:pPr>
        <w:ind w:left="6480" w:hanging="180"/>
      </w:pPr>
    </w:lvl>
  </w:abstractNum>
  <w:abstractNum w:abstractNumId="20" w15:restartNumberingAfterBreak="0">
    <w:nsid w:val="55660334"/>
    <w:multiLevelType w:val="hybridMultilevel"/>
    <w:tmpl w:val="F5320584"/>
    <w:lvl w:ilvl="0" w:tplc="C106A12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AAC4F70"/>
    <w:multiLevelType w:val="hybridMultilevel"/>
    <w:tmpl w:val="896A3654"/>
    <w:lvl w:ilvl="0" w:tplc="23A27676">
      <w:start w:val="7"/>
      <w:numFmt w:val="bullet"/>
      <w:lvlText w:val="•"/>
      <w:lvlJc w:val="left"/>
      <w:pPr>
        <w:ind w:left="1080" w:hanging="720"/>
      </w:pPr>
      <w:rPr>
        <w:rFonts w:ascii="Times New Roman" w:eastAsiaTheme="minorHAnsi" w:hAnsi="Times New Roman" w:cs="Times New Roman" w:hint="default"/>
      </w:rPr>
    </w:lvl>
    <w:lvl w:ilvl="1" w:tplc="FBDA7000" w:tentative="1">
      <w:start w:val="1"/>
      <w:numFmt w:val="bullet"/>
      <w:lvlText w:val="o"/>
      <w:lvlJc w:val="left"/>
      <w:pPr>
        <w:ind w:left="1440" w:hanging="360"/>
      </w:pPr>
      <w:rPr>
        <w:rFonts w:ascii="Courier New" w:hAnsi="Courier New" w:cs="Courier New" w:hint="default"/>
      </w:rPr>
    </w:lvl>
    <w:lvl w:ilvl="2" w:tplc="4046080A" w:tentative="1">
      <w:start w:val="1"/>
      <w:numFmt w:val="bullet"/>
      <w:lvlText w:val=""/>
      <w:lvlJc w:val="left"/>
      <w:pPr>
        <w:ind w:left="2160" w:hanging="360"/>
      </w:pPr>
      <w:rPr>
        <w:rFonts w:ascii="Wingdings" w:hAnsi="Wingdings" w:hint="default"/>
      </w:rPr>
    </w:lvl>
    <w:lvl w:ilvl="3" w:tplc="D4789708" w:tentative="1">
      <w:start w:val="1"/>
      <w:numFmt w:val="bullet"/>
      <w:lvlText w:val=""/>
      <w:lvlJc w:val="left"/>
      <w:pPr>
        <w:ind w:left="2880" w:hanging="360"/>
      </w:pPr>
      <w:rPr>
        <w:rFonts w:ascii="Symbol" w:hAnsi="Symbol" w:hint="default"/>
      </w:rPr>
    </w:lvl>
    <w:lvl w:ilvl="4" w:tplc="853605EE" w:tentative="1">
      <w:start w:val="1"/>
      <w:numFmt w:val="bullet"/>
      <w:lvlText w:val="o"/>
      <w:lvlJc w:val="left"/>
      <w:pPr>
        <w:ind w:left="3600" w:hanging="360"/>
      </w:pPr>
      <w:rPr>
        <w:rFonts w:ascii="Courier New" w:hAnsi="Courier New" w:cs="Courier New" w:hint="default"/>
      </w:rPr>
    </w:lvl>
    <w:lvl w:ilvl="5" w:tplc="E2348F8E" w:tentative="1">
      <w:start w:val="1"/>
      <w:numFmt w:val="bullet"/>
      <w:lvlText w:val=""/>
      <w:lvlJc w:val="left"/>
      <w:pPr>
        <w:ind w:left="4320" w:hanging="360"/>
      </w:pPr>
      <w:rPr>
        <w:rFonts w:ascii="Wingdings" w:hAnsi="Wingdings" w:hint="default"/>
      </w:rPr>
    </w:lvl>
    <w:lvl w:ilvl="6" w:tplc="CC4402C0" w:tentative="1">
      <w:start w:val="1"/>
      <w:numFmt w:val="bullet"/>
      <w:lvlText w:val=""/>
      <w:lvlJc w:val="left"/>
      <w:pPr>
        <w:ind w:left="5040" w:hanging="360"/>
      </w:pPr>
      <w:rPr>
        <w:rFonts w:ascii="Symbol" w:hAnsi="Symbol" w:hint="default"/>
      </w:rPr>
    </w:lvl>
    <w:lvl w:ilvl="7" w:tplc="BEDEC688" w:tentative="1">
      <w:start w:val="1"/>
      <w:numFmt w:val="bullet"/>
      <w:lvlText w:val="o"/>
      <w:lvlJc w:val="left"/>
      <w:pPr>
        <w:ind w:left="5760" w:hanging="360"/>
      </w:pPr>
      <w:rPr>
        <w:rFonts w:ascii="Courier New" w:hAnsi="Courier New" w:cs="Courier New" w:hint="default"/>
      </w:rPr>
    </w:lvl>
    <w:lvl w:ilvl="8" w:tplc="F8266882" w:tentative="1">
      <w:start w:val="1"/>
      <w:numFmt w:val="bullet"/>
      <w:lvlText w:val=""/>
      <w:lvlJc w:val="left"/>
      <w:pPr>
        <w:ind w:left="6480" w:hanging="360"/>
      </w:pPr>
      <w:rPr>
        <w:rFonts w:ascii="Wingdings" w:hAnsi="Wingdings" w:hint="default"/>
      </w:rPr>
    </w:lvl>
  </w:abstractNum>
  <w:abstractNum w:abstractNumId="22" w15:restartNumberingAfterBreak="0">
    <w:nsid w:val="62646F7D"/>
    <w:multiLevelType w:val="hybridMultilevel"/>
    <w:tmpl w:val="D514E1E0"/>
    <w:lvl w:ilvl="0" w:tplc="9CEC727E">
      <w:start w:val="7"/>
      <w:numFmt w:val="bullet"/>
      <w:lvlText w:val="•"/>
      <w:lvlJc w:val="left"/>
      <w:pPr>
        <w:ind w:left="1440" w:hanging="720"/>
      </w:pPr>
      <w:rPr>
        <w:rFonts w:ascii="Times New Roman" w:eastAsiaTheme="minorHAnsi" w:hAnsi="Times New Roman" w:cs="Times New Roman" w:hint="default"/>
      </w:rPr>
    </w:lvl>
    <w:lvl w:ilvl="1" w:tplc="C2E0C1BC" w:tentative="1">
      <w:start w:val="1"/>
      <w:numFmt w:val="bullet"/>
      <w:lvlText w:val="o"/>
      <w:lvlJc w:val="left"/>
      <w:pPr>
        <w:ind w:left="1800" w:hanging="360"/>
      </w:pPr>
      <w:rPr>
        <w:rFonts w:ascii="Courier New" w:hAnsi="Courier New" w:cs="Courier New" w:hint="default"/>
      </w:rPr>
    </w:lvl>
    <w:lvl w:ilvl="2" w:tplc="EE5E14D4" w:tentative="1">
      <w:start w:val="1"/>
      <w:numFmt w:val="bullet"/>
      <w:lvlText w:val=""/>
      <w:lvlJc w:val="left"/>
      <w:pPr>
        <w:ind w:left="2520" w:hanging="360"/>
      </w:pPr>
      <w:rPr>
        <w:rFonts w:ascii="Wingdings" w:hAnsi="Wingdings" w:hint="default"/>
      </w:rPr>
    </w:lvl>
    <w:lvl w:ilvl="3" w:tplc="63004C90" w:tentative="1">
      <w:start w:val="1"/>
      <w:numFmt w:val="bullet"/>
      <w:lvlText w:val=""/>
      <w:lvlJc w:val="left"/>
      <w:pPr>
        <w:ind w:left="3240" w:hanging="360"/>
      </w:pPr>
      <w:rPr>
        <w:rFonts w:ascii="Symbol" w:hAnsi="Symbol" w:hint="default"/>
      </w:rPr>
    </w:lvl>
    <w:lvl w:ilvl="4" w:tplc="AC1C5E02" w:tentative="1">
      <w:start w:val="1"/>
      <w:numFmt w:val="bullet"/>
      <w:lvlText w:val="o"/>
      <w:lvlJc w:val="left"/>
      <w:pPr>
        <w:ind w:left="3960" w:hanging="360"/>
      </w:pPr>
      <w:rPr>
        <w:rFonts w:ascii="Courier New" w:hAnsi="Courier New" w:cs="Courier New" w:hint="default"/>
      </w:rPr>
    </w:lvl>
    <w:lvl w:ilvl="5" w:tplc="D0BAFC74" w:tentative="1">
      <w:start w:val="1"/>
      <w:numFmt w:val="bullet"/>
      <w:lvlText w:val=""/>
      <w:lvlJc w:val="left"/>
      <w:pPr>
        <w:ind w:left="4680" w:hanging="360"/>
      </w:pPr>
      <w:rPr>
        <w:rFonts w:ascii="Wingdings" w:hAnsi="Wingdings" w:hint="default"/>
      </w:rPr>
    </w:lvl>
    <w:lvl w:ilvl="6" w:tplc="71264D44" w:tentative="1">
      <w:start w:val="1"/>
      <w:numFmt w:val="bullet"/>
      <w:lvlText w:val=""/>
      <w:lvlJc w:val="left"/>
      <w:pPr>
        <w:ind w:left="5400" w:hanging="360"/>
      </w:pPr>
      <w:rPr>
        <w:rFonts w:ascii="Symbol" w:hAnsi="Symbol" w:hint="default"/>
      </w:rPr>
    </w:lvl>
    <w:lvl w:ilvl="7" w:tplc="93C8CA6C" w:tentative="1">
      <w:start w:val="1"/>
      <w:numFmt w:val="bullet"/>
      <w:lvlText w:val="o"/>
      <w:lvlJc w:val="left"/>
      <w:pPr>
        <w:ind w:left="6120" w:hanging="360"/>
      </w:pPr>
      <w:rPr>
        <w:rFonts w:ascii="Courier New" w:hAnsi="Courier New" w:cs="Courier New" w:hint="default"/>
      </w:rPr>
    </w:lvl>
    <w:lvl w:ilvl="8" w:tplc="27B6CE5E" w:tentative="1">
      <w:start w:val="1"/>
      <w:numFmt w:val="bullet"/>
      <w:lvlText w:val=""/>
      <w:lvlJc w:val="left"/>
      <w:pPr>
        <w:ind w:left="6840" w:hanging="360"/>
      </w:pPr>
      <w:rPr>
        <w:rFonts w:ascii="Wingdings" w:hAnsi="Wingdings" w:hint="default"/>
      </w:rPr>
    </w:lvl>
  </w:abstractNum>
  <w:abstractNum w:abstractNumId="23" w15:restartNumberingAfterBreak="0">
    <w:nsid w:val="63517390"/>
    <w:multiLevelType w:val="multilevel"/>
    <w:tmpl w:val="406A7F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7F7A1B"/>
    <w:multiLevelType w:val="hybridMultilevel"/>
    <w:tmpl w:val="EDFA54EE"/>
    <w:lvl w:ilvl="0" w:tplc="9DB0DA1E">
      <w:start w:val="7"/>
      <w:numFmt w:val="bullet"/>
      <w:lvlText w:val="•"/>
      <w:lvlJc w:val="left"/>
      <w:pPr>
        <w:ind w:left="1080" w:hanging="720"/>
      </w:pPr>
      <w:rPr>
        <w:rFonts w:ascii="Times New Roman" w:eastAsiaTheme="minorHAnsi" w:hAnsi="Times New Roman" w:cs="Times New Roman" w:hint="default"/>
      </w:rPr>
    </w:lvl>
    <w:lvl w:ilvl="1" w:tplc="4E50DAA4" w:tentative="1">
      <w:start w:val="1"/>
      <w:numFmt w:val="bullet"/>
      <w:lvlText w:val="o"/>
      <w:lvlJc w:val="left"/>
      <w:pPr>
        <w:ind w:left="1440" w:hanging="360"/>
      </w:pPr>
      <w:rPr>
        <w:rFonts w:ascii="Courier New" w:hAnsi="Courier New" w:cs="Courier New" w:hint="default"/>
      </w:rPr>
    </w:lvl>
    <w:lvl w:ilvl="2" w:tplc="75E09208" w:tentative="1">
      <w:start w:val="1"/>
      <w:numFmt w:val="bullet"/>
      <w:lvlText w:val=""/>
      <w:lvlJc w:val="left"/>
      <w:pPr>
        <w:ind w:left="2160" w:hanging="360"/>
      </w:pPr>
      <w:rPr>
        <w:rFonts w:ascii="Wingdings" w:hAnsi="Wingdings" w:hint="default"/>
      </w:rPr>
    </w:lvl>
    <w:lvl w:ilvl="3" w:tplc="AFB075E6" w:tentative="1">
      <w:start w:val="1"/>
      <w:numFmt w:val="bullet"/>
      <w:lvlText w:val=""/>
      <w:lvlJc w:val="left"/>
      <w:pPr>
        <w:ind w:left="2880" w:hanging="360"/>
      </w:pPr>
      <w:rPr>
        <w:rFonts w:ascii="Symbol" w:hAnsi="Symbol" w:hint="default"/>
      </w:rPr>
    </w:lvl>
    <w:lvl w:ilvl="4" w:tplc="649ADBFA" w:tentative="1">
      <w:start w:val="1"/>
      <w:numFmt w:val="bullet"/>
      <w:lvlText w:val="o"/>
      <w:lvlJc w:val="left"/>
      <w:pPr>
        <w:ind w:left="3600" w:hanging="360"/>
      </w:pPr>
      <w:rPr>
        <w:rFonts w:ascii="Courier New" w:hAnsi="Courier New" w:cs="Courier New" w:hint="default"/>
      </w:rPr>
    </w:lvl>
    <w:lvl w:ilvl="5" w:tplc="B66E3ADA" w:tentative="1">
      <w:start w:val="1"/>
      <w:numFmt w:val="bullet"/>
      <w:lvlText w:val=""/>
      <w:lvlJc w:val="left"/>
      <w:pPr>
        <w:ind w:left="4320" w:hanging="360"/>
      </w:pPr>
      <w:rPr>
        <w:rFonts w:ascii="Wingdings" w:hAnsi="Wingdings" w:hint="default"/>
      </w:rPr>
    </w:lvl>
    <w:lvl w:ilvl="6" w:tplc="4048A03A" w:tentative="1">
      <w:start w:val="1"/>
      <w:numFmt w:val="bullet"/>
      <w:lvlText w:val=""/>
      <w:lvlJc w:val="left"/>
      <w:pPr>
        <w:ind w:left="5040" w:hanging="360"/>
      </w:pPr>
      <w:rPr>
        <w:rFonts w:ascii="Symbol" w:hAnsi="Symbol" w:hint="default"/>
      </w:rPr>
    </w:lvl>
    <w:lvl w:ilvl="7" w:tplc="5D2CFAF2" w:tentative="1">
      <w:start w:val="1"/>
      <w:numFmt w:val="bullet"/>
      <w:lvlText w:val="o"/>
      <w:lvlJc w:val="left"/>
      <w:pPr>
        <w:ind w:left="5760" w:hanging="360"/>
      </w:pPr>
      <w:rPr>
        <w:rFonts w:ascii="Courier New" w:hAnsi="Courier New" w:cs="Courier New" w:hint="default"/>
      </w:rPr>
    </w:lvl>
    <w:lvl w:ilvl="8" w:tplc="979477B4" w:tentative="1">
      <w:start w:val="1"/>
      <w:numFmt w:val="bullet"/>
      <w:lvlText w:val=""/>
      <w:lvlJc w:val="left"/>
      <w:pPr>
        <w:ind w:left="6480" w:hanging="360"/>
      </w:pPr>
      <w:rPr>
        <w:rFonts w:ascii="Wingdings" w:hAnsi="Wingdings" w:hint="default"/>
      </w:rPr>
    </w:lvl>
  </w:abstractNum>
  <w:abstractNum w:abstractNumId="25" w15:restartNumberingAfterBreak="0">
    <w:nsid w:val="69C858D0"/>
    <w:multiLevelType w:val="hybridMultilevel"/>
    <w:tmpl w:val="D8F6FC22"/>
    <w:lvl w:ilvl="0" w:tplc="C99614CA">
      <w:start w:val="7"/>
      <w:numFmt w:val="bullet"/>
      <w:lvlText w:val="•"/>
      <w:lvlJc w:val="left"/>
      <w:pPr>
        <w:ind w:left="1440" w:hanging="720"/>
      </w:pPr>
      <w:rPr>
        <w:rFonts w:ascii="Times New Roman" w:eastAsiaTheme="minorHAnsi" w:hAnsi="Times New Roman" w:cs="Times New Roman" w:hint="default"/>
      </w:rPr>
    </w:lvl>
    <w:lvl w:ilvl="1" w:tplc="FE129E06" w:tentative="1">
      <w:start w:val="1"/>
      <w:numFmt w:val="bullet"/>
      <w:lvlText w:val="o"/>
      <w:lvlJc w:val="left"/>
      <w:pPr>
        <w:ind w:left="1800" w:hanging="360"/>
      </w:pPr>
      <w:rPr>
        <w:rFonts w:ascii="Courier New" w:hAnsi="Courier New" w:cs="Courier New" w:hint="default"/>
      </w:rPr>
    </w:lvl>
    <w:lvl w:ilvl="2" w:tplc="E4C27376" w:tentative="1">
      <w:start w:val="1"/>
      <w:numFmt w:val="bullet"/>
      <w:lvlText w:val=""/>
      <w:lvlJc w:val="left"/>
      <w:pPr>
        <w:ind w:left="2520" w:hanging="360"/>
      </w:pPr>
      <w:rPr>
        <w:rFonts w:ascii="Wingdings" w:hAnsi="Wingdings" w:hint="default"/>
      </w:rPr>
    </w:lvl>
    <w:lvl w:ilvl="3" w:tplc="0AE65424" w:tentative="1">
      <w:start w:val="1"/>
      <w:numFmt w:val="bullet"/>
      <w:lvlText w:val=""/>
      <w:lvlJc w:val="left"/>
      <w:pPr>
        <w:ind w:left="3240" w:hanging="360"/>
      </w:pPr>
      <w:rPr>
        <w:rFonts w:ascii="Symbol" w:hAnsi="Symbol" w:hint="default"/>
      </w:rPr>
    </w:lvl>
    <w:lvl w:ilvl="4" w:tplc="4126E4FA" w:tentative="1">
      <w:start w:val="1"/>
      <w:numFmt w:val="bullet"/>
      <w:lvlText w:val="o"/>
      <w:lvlJc w:val="left"/>
      <w:pPr>
        <w:ind w:left="3960" w:hanging="360"/>
      </w:pPr>
      <w:rPr>
        <w:rFonts w:ascii="Courier New" w:hAnsi="Courier New" w:cs="Courier New" w:hint="default"/>
      </w:rPr>
    </w:lvl>
    <w:lvl w:ilvl="5" w:tplc="D3502C40" w:tentative="1">
      <w:start w:val="1"/>
      <w:numFmt w:val="bullet"/>
      <w:lvlText w:val=""/>
      <w:lvlJc w:val="left"/>
      <w:pPr>
        <w:ind w:left="4680" w:hanging="360"/>
      </w:pPr>
      <w:rPr>
        <w:rFonts w:ascii="Wingdings" w:hAnsi="Wingdings" w:hint="default"/>
      </w:rPr>
    </w:lvl>
    <w:lvl w:ilvl="6" w:tplc="E990D764" w:tentative="1">
      <w:start w:val="1"/>
      <w:numFmt w:val="bullet"/>
      <w:lvlText w:val=""/>
      <w:lvlJc w:val="left"/>
      <w:pPr>
        <w:ind w:left="5400" w:hanging="360"/>
      </w:pPr>
      <w:rPr>
        <w:rFonts w:ascii="Symbol" w:hAnsi="Symbol" w:hint="default"/>
      </w:rPr>
    </w:lvl>
    <w:lvl w:ilvl="7" w:tplc="A35C6908" w:tentative="1">
      <w:start w:val="1"/>
      <w:numFmt w:val="bullet"/>
      <w:lvlText w:val="o"/>
      <w:lvlJc w:val="left"/>
      <w:pPr>
        <w:ind w:left="6120" w:hanging="360"/>
      </w:pPr>
      <w:rPr>
        <w:rFonts w:ascii="Courier New" w:hAnsi="Courier New" w:cs="Courier New" w:hint="default"/>
      </w:rPr>
    </w:lvl>
    <w:lvl w:ilvl="8" w:tplc="DB0E569E" w:tentative="1">
      <w:start w:val="1"/>
      <w:numFmt w:val="bullet"/>
      <w:lvlText w:val=""/>
      <w:lvlJc w:val="left"/>
      <w:pPr>
        <w:ind w:left="6840" w:hanging="360"/>
      </w:pPr>
      <w:rPr>
        <w:rFonts w:ascii="Wingdings" w:hAnsi="Wingdings" w:hint="default"/>
      </w:rPr>
    </w:lvl>
  </w:abstractNum>
  <w:abstractNum w:abstractNumId="26" w15:restartNumberingAfterBreak="0">
    <w:nsid w:val="6F7D5F3B"/>
    <w:multiLevelType w:val="hybridMultilevel"/>
    <w:tmpl w:val="7722E71E"/>
    <w:lvl w:ilvl="0" w:tplc="0409000F">
      <w:start w:val="1"/>
      <w:numFmt w:val="decimal"/>
      <w:lvlText w:val="%1."/>
      <w:lvlJc w:val="left"/>
      <w:pPr>
        <w:ind w:left="720" w:hanging="360"/>
      </w:pPr>
      <w:rPr>
        <w:rFonts w:hint="default"/>
      </w:rPr>
    </w:lvl>
    <w:lvl w:ilvl="1" w:tplc="67A8FF9A" w:tentative="1">
      <w:start w:val="1"/>
      <w:numFmt w:val="lowerLetter"/>
      <w:lvlText w:val="%2."/>
      <w:lvlJc w:val="left"/>
      <w:pPr>
        <w:ind w:left="1440" w:hanging="360"/>
      </w:pPr>
    </w:lvl>
    <w:lvl w:ilvl="2" w:tplc="42A874E2" w:tentative="1">
      <w:start w:val="1"/>
      <w:numFmt w:val="lowerRoman"/>
      <w:lvlText w:val="%3."/>
      <w:lvlJc w:val="right"/>
      <w:pPr>
        <w:ind w:left="2160" w:hanging="180"/>
      </w:pPr>
    </w:lvl>
    <w:lvl w:ilvl="3" w:tplc="A176D2AC" w:tentative="1">
      <w:start w:val="1"/>
      <w:numFmt w:val="decimal"/>
      <w:lvlText w:val="%4."/>
      <w:lvlJc w:val="left"/>
      <w:pPr>
        <w:ind w:left="2880" w:hanging="360"/>
      </w:pPr>
    </w:lvl>
    <w:lvl w:ilvl="4" w:tplc="C2ACF252" w:tentative="1">
      <w:start w:val="1"/>
      <w:numFmt w:val="lowerLetter"/>
      <w:lvlText w:val="%5."/>
      <w:lvlJc w:val="left"/>
      <w:pPr>
        <w:ind w:left="3600" w:hanging="360"/>
      </w:pPr>
    </w:lvl>
    <w:lvl w:ilvl="5" w:tplc="DAB62224" w:tentative="1">
      <w:start w:val="1"/>
      <w:numFmt w:val="lowerRoman"/>
      <w:lvlText w:val="%6."/>
      <w:lvlJc w:val="right"/>
      <w:pPr>
        <w:ind w:left="4320" w:hanging="180"/>
      </w:pPr>
    </w:lvl>
    <w:lvl w:ilvl="6" w:tplc="0ACC81DC" w:tentative="1">
      <w:start w:val="1"/>
      <w:numFmt w:val="decimal"/>
      <w:lvlText w:val="%7."/>
      <w:lvlJc w:val="left"/>
      <w:pPr>
        <w:ind w:left="5040" w:hanging="360"/>
      </w:pPr>
    </w:lvl>
    <w:lvl w:ilvl="7" w:tplc="6B0E53C2" w:tentative="1">
      <w:start w:val="1"/>
      <w:numFmt w:val="lowerLetter"/>
      <w:lvlText w:val="%8."/>
      <w:lvlJc w:val="left"/>
      <w:pPr>
        <w:ind w:left="5760" w:hanging="360"/>
      </w:pPr>
    </w:lvl>
    <w:lvl w:ilvl="8" w:tplc="9C525F46" w:tentative="1">
      <w:start w:val="1"/>
      <w:numFmt w:val="lowerRoman"/>
      <w:lvlText w:val="%9."/>
      <w:lvlJc w:val="right"/>
      <w:pPr>
        <w:ind w:left="6480" w:hanging="180"/>
      </w:pPr>
    </w:lvl>
  </w:abstractNum>
  <w:abstractNum w:abstractNumId="27" w15:restartNumberingAfterBreak="0">
    <w:nsid w:val="701806EE"/>
    <w:multiLevelType w:val="hybridMultilevel"/>
    <w:tmpl w:val="0362130E"/>
    <w:lvl w:ilvl="0" w:tplc="05B675A6">
      <w:start w:val="7"/>
      <w:numFmt w:val="bullet"/>
      <w:lvlText w:val="•"/>
      <w:lvlJc w:val="left"/>
      <w:pPr>
        <w:ind w:left="1440" w:hanging="720"/>
      </w:pPr>
      <w:rPr>
        <w:rFonts w:ascii="Times New Roman" w:eastAsiaTheme="minorHAnsi" w:hAnsi="Times New Roman" w:cs="Times New Roman" w:hint="default"/>
      </w:rPr>
    </w:lvl>
    <w:lvl w:ilvl="1" w:tplc="BF582DD8" w:tentative="1">
      <w:start w:val="1"/>
      <w:numFmt w:val="bullet"/>
      <w:lvlText w:val="o"/>
      <w:lvlJc w:val="left"/>
      <w:pPr>
        <w:ind w:left="1800" w:hanging="360"/>
      </w:pPr>
      <w:rPr>
        <w:rFonts w:ascii="Courier New" w:hAnsi="Courier New" w:cs="Courier New" w:hint="default"/>
      </w:rPr>
    </w:lvl>
    <w:lvl w:ilvl="2" w:tplc="32704B50" w:tentative="1">
      <w:start w:val="1"/>
      <w:numFmt w:val="bullet"/>
      <w:lvlText w:val=""/>
      <w:lvlJc w:val="left"/>
      <w:pPr>
        <w:ind w:left="2520" w:hanging="360"/>
      </w:pPr>
      <w:rPr>
        <w:rFonts w:ascii="Wingdings" w:hAnsi="Wingdings" w:hint="default"/>
      </w:rPr>
    </w:lvl>
    <w:lvl w:ilvl="3" w:tplc="B07E4448" w:tentative="1">
      <w:start w:val="1"/>
      <w:numFmt w:val="bullet"/>
      <w:lvlText w:val=""/>
      <w:lvlJc w:val="left"/>
      <w:pPr>
        <w:ind w:left="3240" w:hanging="360"/>
      </w:pPr>
      <w:rPr>
        <w:rFonts w:ascii="Symbol" w:hAnsi="Symbol" w:hint="default"/>
      </w:rPr>
    </w:lvl>
    <w:lvl w:ilvl="4" w:tplc="E5384762" w:tentative="1">
      <w:start w:val="1"/>
      <w:numFmt w:val="bullet"/>
      <w:lvlText w:val="o"/>
      <w:lvlJc w:val="left"/>
      <w:pPr>
        <w:ind w:left="3960" w:hanging="360"/>
      </w:pPr>
      <w:rPr>
        <w:rFonts w:ascii="Courier New" w:hAnsi="Courier New" w:cs="Courier New" w:hint="default"/>
      </w:rPr>
    </w:lvl>
    <w:lvl w:ilvl="5" w:tplc="07F0EED4" w:tentative="1">
      <w:start w:val="1"/>
      <w:numFmt w:val="bullet"/>
      <w:lvlText w:val=""/>
      <w:lvlJc w:val="left"/>
      <w:pPr>
        <w:ind w:left="4680" w:hanging="360"/>
      </w:pPr>
      <w:rPr>
        <w:rFonts w:ascii="Wingdings" w:hAnsi="Wingdings" w:hint="default"/>
      </w:rPr>
    </w:lvl>
    <w:lvl w:ilvl="6" w:tplc="F1645368" w:tentative="1">
      <w:start w:val="1"/>
      <w:numFmt w:val="bullet"/>
      <w:lvlText w:val=""/>
      <w:lvlJc w:val="left"/>
      <w:pPr>
        <w:ind w:left="5400" w:hanging="360"/>
      </w:pPr>
      <w:rPr>
        <w:rFonts w:ascii="Symbol" w:hAnsi="Symbol" w:hint="default"/>
      </w:rPr>
    </w:lvl>
    <w:lvl w:ilvl="7" w:tplc="2612D41E" w:tentative="1">
      <w:start w:val="1"/>
      <w:numFmt w:val="bullet"/>
      <w:lvlText w:val="o"/>
      <w:lvlJc w:val="left"/>
      <w:pPr>
        <w:ind w:left="6120" w:hanging="360"/>
      </w:pPr>
      <w:rPr>
        <w:rFonts w:ascii="Courier New" w:hAnsi="Courier New" w:cs="Courier New" w:hint="default"/>
      </w:rPr>
    </w:lvl>
    <w:lvl w:ilvl="8" w:tplc="3D985268" w:tentative="1">
      <w:start w:val="1"/>
      <w:numFmt w:val="bullet"/>
      <w:lvlText w:val=""/>
      <w:lvlJc w:val="left"/>
      <w:pPr>
        <w:ind w:left="6840" w:hanging="360"/>
      </w:pPr>
      <w:rPr>
        <w:rFonts w:ascii="Wingdings" w:hAnsi="Wingdings" w:hint="default"/>
      </w:rPr>
    </w:lvl>
  </w:abstractNum>
  <w:abstractNum w:abstractNumId="28" w15:restartNumberingAfterBreak="0">
    <w:nsid w:val="733E5C19"/>
    <w:multiLevelType w:val="hybridMultilevel"/>
    <w:tmpl w:val="04A0E33A"/>
    <w:lvl w:ilvl="0" w:tplc="C106A12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89968E6"/>
    <w:multiLevelType w:val="hybridMultilevel"/>
    <w:tmpl w:val="D4B4B208"/>
    <w:lvl w:ilvl="0" w:tplc="1A14C480">
      <w:start w:val="7"/>
      <w:numFmt w:val="bullet"/>
      <w:lvlText w:val="•"/>
      <w:lvlJc w:val="left"/>
      <w:pPr>
        <w:ind w:left="1080" w:hanging="720"/>
      </w:pPr>
      <w:rPr>
        <w:rFonts w:ascii="Times New Roman" w:eastAsiaTheme="minorHAnsi" w:hAnsi="Times New Roman" w:cs="Times New Roman" w:hint="default"/>
      </w:rPr>
    </w:lvl>
    <w:lvl w:ilvl="1" w:tplc="0D42165C" w:tentative="1">
      <w:start w:val="1"/>
      <w:numFmt w:val="bullet"/>
      <w:lvlText w:val="o"/>
      <w:lvlJc w:val="left"/>
      <w:pPr>
        <w:ind w:left="1440" w:hanging="360"/>
      </w:pPr>
      <w:rPr>
        <w:rFonts w:ascii="Courier New" w:hAnsi="Courier New" w:cs="Courier New" w:hint="default"/>
      </w:rPr>
    </w:lvl>
    <w:lvl w:ilvl="2" w:tplc="39EA3DE6" w:tentative="1">
      <w:start w:val="1"/>
      <w:numFmt w:val="bullet"/>
      <w:lvlText w:val=""/>
      <w:lvlJc w:val="left"/>
      <w:pPr>
        <w:ind w:left="2160" w:hanging="360"/>
      </w:pPr>
      <w:rPr>
        <w:rFonts w:ascii="Wingdings" w:hAnsi="Wingdings" w:hint="default"/>
      </w:rPr>
    </w:lvl>
    <w:lvl w:ilvl="3" w:tplc="31E0C0E8" w:tentative="1">
      <w:start w:val="1"/>
      <w:numFmt w:val="bullet"/>
      <w:lvlText w:val=""/>
      <w:lvlJc w:val="left"/>
      <w:pPr>
        <w:ind w:left="2880" w:hanging="360"/>
      </w:pPr>
      <w:rPr>
        <w:rFonts w:ascii="Symbol" w:hAnsi="Symbol" w:hint="default"/>
      </w:rPr>
    </w:lvl>
    <w:lvl w:ilvl="4" w:tplc="385A2AEC" w:tentative="1">
      <w:start w:val="1"/>
      <w:numFmt w:val="bullet"/>
      <w:lvlText w:val="o"/>
      <w:lvlJc w:val="left"/>
      <w:pPr>
        <w:ind w:left="3600" w:hanging="360"/>
      </w:pPr>
      <w:rPr>
        <w:rFonts w:ascii="Courier New" w:hAnsi="Courier New" w:cs="Courier New" w:hint="default"/>
      </w:rPr>
    </w:lvl>
    <w:lvl w:ilvl="5" w:tplc="F7B6B854" w:tentative="1">
      <w:start w:val="1"/>
      <w:numFmt w:val="bullet"/>
      <w:lvlText w:val=""/>
      <w:lvlJc w:val="left"/>
      <w:pPr>
        <w:ind w:left="4320" w:hanging="360"/>
      </w:pPr>
      <w:rPr>
        <w:rFonts w:ascii="Wingdings" w:hAnsi="Wingdings" w:hint="default"/>
      </w:rPr>
    </w:lvl>
    <w:lvl w:ilvl="6" w:tplc="F49A7F08" w:tentative="1">
      <w:start w:val="1"/>
      <w:numFmt w:val="bullet"/>
      <w:lvlText w:val=""/>
      <w:lvlJc w:val="left"/>
      <w:pPr>
        <w:ind w:left="5040" w:hanging="360"/>
      </w:pPr>
      <w:rPr>
        <w:rFonts w:ascii="Symbol" w:hAnsi="Symbol" w:hint="default"/>
      </w:rPr>
    </w:lvl>
    <w:lvl w:ilvl="7" w:tplc="BAE698D6" w:tentative="1">
      <w:start w:val="1"/>
      <w:numFmt w:val="bullet"/>
      <w:lvlText w:val="o"/>
      <w:lvlJc w:val="left"/>
      <w:pPr>
        <w:ind w:left="5760" w:hanging="360"/>
      </w:pPr>
      <w:rPr>
        <w:rFonts w:ascii="Courier New" w:hAnsi="Courier New" w:cs="Courier New" w:hint="default"/>
      </w:rPr>
    </w:lvl>
    <w:lvl w:ilvl="8" w:tplc="B43863F2" w:tentative="1">
      <w:start w:val="1"/>
      <w:numFmt w:val="bullet"/>
      <w:lvlText w:val=""/>
      <w:lvlJc w:val="left"/>
      <w:pPr>
        <w:ind w:left="6480" w:hanging="360"/>
      </w:pPr>
      <w:rPr>
        <w:rFonts w:ascii="Wingdings" w:hAnsi="Wingdings" w:hint="default"/>
      </w:rPr>
    </w:lvl>
  </w:abstractNum>
  <w:num w:numId="1" w16cid:durableId="710501262">
    <w:abstractNumId w:val="15"/>
  </w:num>
  <w:num w:numId="2" w16cid:durableId="334308142">
    <w:abstractNumId w:val="24"/>
  </w:num>
  <w:num w:numId="3" w16cid:durableId="1922328557">
    <w:abstractNumId w:val="25"/>
  </w:num>
  <w:num w:numId="4" w16cid:durableId="491801497">
    <w:abstractNumId w:val="11"/>
  </w:num>
  <w:num w:numId="5" w16cid:durableId="191117448">
    <w:abstractNumId w:val="13"/>
  </w:num>
  <w:num w:numId="6" w16cid:durableId="1975017932">
    <w:abstractNumId w:val="17"/>
  </w:num>
  <w:num w:numId="7" w16cid:durableId="1882522625">
    <w:abstractNumId w:val="16"/>
  </w:num>
  <w:num w:numId="8" w16cid:durableId="1668363326">
    <w:abstractNumId w:val="29"/>
  </w:num>
  <w:num w:numId="9" w16cid:durableId="451442344">
    <w:abstractNumId w:val="21"/>
  </w:num>
  <w:num w:numId="10" w16cid:durableId="940524897">
    <w:abstractNumId w:val="14"/>
  </w:num>
  <w:num w:numId="11" w16cid:durableId="319700079">
    <w:abstractNumId w:val="2"/>
  </w:num>
  <w:num w:numId="12" w16cid:durableId="411857161">
    <w:abstractNumId w:val="7"/>
  </w:num>
  <w:num w:numId="13" w16cid:durableId="1794132073">
    <w:abstractNumId w:val="23"/>
  </w:num>
  <w:num w:numId="14" w16cid:durableId="1509756229">
    <w:abstractNumId w:val="18"/>
  </w:num>
  <w:num w:numId="15" w16cid:durableId="1036080137">
    <w:abstractNumId w:val="4"/>
  </w:num>
  <w:num w:numId="16" w16cid:durableId="861823675">
    <w:abstractNumId w:val="1"/>
  </w:num>
  <w:num w:numId="17" w16cid:durableId="1307009274">
    <w:abstractNumId w:val="9"/>
  </w:num>
  <w:num w:numId="18" w16cid:durableId="627323593">
    <w:abstractNumId w:val="22"/>
  </w:num>
  <w:num w:numId="19" w16cid:durableId="871965297">
    <w:abstractNumId w:val="27"/>
  </w:num>
  <w:num w:numId="20" w16cid:durableId="1606961994">
    <w:abstractNumId w:val="3"/>
  </w:num>
  <w:num w:numId="21" w16cid:durableId="281302863">
    <w:abstractNumId w:val="10"/>
  </w:num>
  <w:num w:numId="22" w16cid:durableId="764574581">
    <w:abstractNumId w:val="8"/>
  </w:num>
  <w:num w:numId="23" w16cid:durableId="1848672191">
    <w:abstractNumId w:val="26"/>
  </w:num>
  <w:num w:numId="24" w16cid:durableId="411005888">
    <w:abstractNumId w:val="19"/>
  </w:num>
  <w:num w:numId="25" w16cid:durableId="1913272029">
    <w:abstractNumId w:val="0"/>
  </w:num>
  <w:num w:numId="26" w16cid:durableId="1582333757">
    <w:abstractNumId w:val="5"/>
  </w:num>
  <w:num w:numId="27" w16cid:durableId="1557010945">
    <w:abstractNumId w:val="12"/>
  </w:num>
  <w:num w:numId="28" w16cid:durableId="1803620723">
    <w:abstractNumId w:val="6"/>
  </w:num>
  <w:num w:numId="29" w16cid:durableId="1243371618">
    <w:abstractNumId w:val="28"/>
  </w:num>
  <w:num w:numId="30" w16cid:durableId="1614627106">
    <w:abstractNumId w:val="2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E3F"/>
    <w:rsid w:val="000020A7"/>
    <w:rsid w:val="00015153"/>
    <w:rsid w:val="00087212"/>
    <w:rsid w:val="00106848"/>
    <w:rsid w:val="001543E1"/>
    <w:rsid w:val="001751F9"/>
    <w:rsid w:val="001815C4"/>
    <w:rsid w:val="00193FC3"/>
    <w:rsid w:val="001A7714"/>
    <w:rsid w:val="001C2DB1"/>
    <w:rsid w:val="001D65E3"/>
    <w:rsid w:val="001E683C"/>
    <w:rsid w:val="001F7F79"/>
    <w:rsid w:val="002322E4"/>
    <w:rsid w:val="00241D75"/>
    <w:rsid w:val="00282273"/>
    <w:rsid w:val="00333E3F"/>
    <w:rsid w:val="00351721"/>
    <w:rsid w:val="00363D40"/>
    <w:rsid w:val="00371738"/>
    <w:rsid w:val="00373D8F"/>
    <w:rsid w:val="00394E0B"/>
    <w:rsid w:val="003B33FB"/>
    <w:rsid w:val="0043378A"/>
    <w:rsid w:val="00445D5C"/>
    <w:rsid w:val="004964DE"/>
    <w:rsid w:val="004F1880"/>
    <w:rsid w:val="005406A6"/>
    <w:rsid w:val="00542499"/>
    <w:rsid w:val="00545AB5"/>
    <w:rsid w:val="005C30EB"/>
    <w:rsid w:val="005F29B9"/>
    <w:rsid w:val="00623F1E"/>
    <w:rsid w:val="00633D58"/>
    <w:rsid w:val="0066415A"/>
    <w:rsid w:val="00693479"/>
    <w:rsid w:val="006A66E1"/>
    <w:rsid w:val="006E081C"/>
    <w:rsid w:val="006E518B"/>
    <w:rsid w:val="006F6C33"/>
    <w:rsid w:val="007171CE"/>
    <w:rsid w:val="00721288"/>
    <w:rsid w:val="00733651"/>
    <w:rsid w:val="007474A9"/>
    <w:rsid w:val="00751C96"/>
    <w:rsid w:val="00760679"/>
    <w:rsid w:val="00795C4A"/>
    <w:rsid w:val="008235FC"/>
    <w:rsid w:val="00826F8A"/>
    <w:rsid w:val="008606CF"/>
    <w:rsid w:val="008741A6"/>
    <w:rsid w:val="00892166"/>
    <w:rsid w:val="009478CB"/>
    <w:rsid w:val="009651F9"/>
    <w:rsid w:val="009F325D"/>
    <w:rsid w:val="00A46D41"/>
    <w:rsid w:val="00A96C6F"/>
    <w:rsid w:val="00AC6486"/>
    <w:rsid w:val="00B1493D"/>
    <w:rsid w:val="00B70532"/>
    <w:rsid w:val="00B74CC1"/>
    <w:rsid w:val="00C42A07"/>
    <w:rsid w:val="00C576C3"/>
    <w:rsid w:val="00CD160D"/>
    <w:rsid w:val="00CD21B3"/>
    <w:rsid w:val="00D327E3"/>
    <w:rsid w:val="00D40756"/>
    <w:rsid w:val="00D73B82"/>
    <w:rsid w:val="00D919FC"/>
    <w:rsid w:val="00DD0912"/>
    <w:rsid w:val="00E412B6"/>
    <w:rsid w:val="00E43947"/>
    <w:rsid w:val="00E85650"/>
    <w:rsid w:val="00EB5315"/>
    <w:rsid w:val="00EC63E7"/>
    <w:rsid w:val="00ED5F9B"/>
    <w:rsid w:val="00ED74FD"/>
    <w:rsid w:val="00F0202E"/>
    <w:rsid w:val="00F20AFB"/>
    <w:rsid w:val="00F37D2B"/>
    <w:rsid w:val="00F41D6A"/>
    <w:rsid w:val="00F639CB"/>
    <w:rsid w:val="00F85C54"/>
    <w:rsid w:val="00F86773"/>
    <w:rsid w:val="00F9081C"/>
    <w:rsid w:val="00FA18A1"/>
  </w:rsids>
  <m:mathPr>
    <m:mathFont m:val="Cambria Math"/>
    <m:brkBin m:val="before"/>
    <m:brkBinSub m:val="--"/>
    <m:smallFrac m:val="0"/>
    <m:dispDef/>
    <m:lMargin m:val="0"/>
    <m:rMargin m:val="0"/>
    <m:defJc m:val="centerGroup"/>
    <m:wrapIndent m:val="1440"/>
    <m:intLim m:val="subSup"/>
    <m:naryLim m:val="undOvr"/>
  </m:mathPr>
  <w:themeFontLang w:val="en-US"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7BB82"/>
  <w15:chartTrackingRefBased/>
  <w15:docId w15:val="{255E9A78-F630-43D8-8DB9-50E56250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A07"/>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link w:val="Heading2Char"/>
    <w:uiPriority w:val="9"/>
    <w:qFormat/>
    <w:rsid w:val="00333E3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23F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E3F"/>
    <w:pPr>
      <w:ind w:left="720"/>
      <w:contextualSpacing/>
    </w:pPr>
  </w:style>
  <w:style w:type="character" w:customStyle="1" w:styleId="Heading2Char">
    <w:name w:val="Heading 2 Char"/>
    <w:basedOn w:val="DefaultParagraphFont"/>
    <w:link w:val="Heading2"/>
    <w:uiPriority w:val="9"/>
    <w:rsid w:val="00333E3F"/>
    <w:rPr>
      <w:rFonts w:ascii="Times New Roman" w:eastAsia="Times New Roman" w:hAnsi="Times New Roman" w:cs="Times New Roman"/>
      <w:b/>
      <w:bCs/>
      <w:sz w:val="36"/>
      <w:szCs w:val="36"/>
    </w:rPr>
  </w:style>
  <w:style w:type="character" w:styleId="Strong">
    <w:name w:val="Strong"/>
    <w:basedOn w:val="DefaultParagraphFont"/>
    <w:uiPriority w:val="22"/>
    <w:qFormat/>
    <w:rsid w:val="00333E3F"/>
    <w:rPr>
      <w:b/>
      <w:bCs/>
    </w:rPr>
  </w:style>
  <w:style w:type="character" w:styleId="Emphasis">
    <w:name w:val="Emphasis"/>
    <w:basedOn w:val="DefaultParagraphFont"/>
    <w:uiPriority w:val="20"/>
    <w:qFormat/>
    <w:rsid w:val="001F7F79"/>
    <w:rPr>
      <w:i/>
      <w:iCs/>
    </w:rPr>
  </w:style>
  <w:style w:type="character" w:styleId="Hyperlink">
    <w:name w:val="Hyperlink"/>
    <w:basedOn w:val="DefaultParagraphFont"/>
    <w:uiPriority w:val="99"/>
    <w:unhideWhenUsed/>
    <w:rsid w:val="001F7F79"/>
    <w:rPr>
      <w:color w:val="0000FF"/>
      <w:u w:val="single"/>
    </w:rPr>
  </w:style>
  <w:style w:type="character" w:customStyle="1" w:styleId="Heading1Char">
    <w:name w:val="Heading 1 Char"/>
    <w:basedOn w:val="DefaultParagraphFont"/>
    <w:link w:val="Heading1"/>
    <w:uiPriority w:val="9"/>
    <w:rsid w:val="00C42A07"/>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C42A07"/>
    <w:pPr>
      <w:outlineLvl w:val="9"/>
    </w:pPr>
  </w:style>
  <w:style w:type="paragraph" w:styleId="TOC2">
    <w:name w:val="toc 2"/>
    <w:basedOn w:val="Normal"/>
    <w:next w:val="Normal"/>
    <w:autoRedefine/>
    <w:uiPriority w:val="39"/>
    <w:unhideWhenUsed/>
    <w:rsid w:val="00C42A07"/>
    <w:pPr>
      <w:spacing w:after="100"/>
      <w:ind w:left="220"/>
    </w:pPr>
  </w:style>
  <w:style w:type="paragraph" w:styleId="TOC1">
    <w:name w:val="toc 1"/>
    <w:basedOn w:val="Normal"/>
    <w:next w:val="Normal"/>
    <w:autoRedefine/>
    <w:uiPriority w:val="39"/>
    <w:unhideWhenUsed/>
    <w:rsid w:val="00EC63E7"/>
    <w:pPr>
      <w:tabs>
        <w:tab w:val="right" w:leader="dot" w:pos="9350"/>
      </w:tabs>
      <w:spacing w:after="100"/>
    </w:pPr>
    <w:rPr>
      <w:rFonts w:ascii="Times New Roman" w:hAnsi="Times New Roman" w:cs="Times New Roman"/>
      <w:noProof/>
      <w:sz w:val="24"/>
      <w:szCs w:val="24"/>
    </w:rPr>
  </w:style>
  <w:style w:type="paragraph" w:styleId="NormalWeb">
    <w:name w:val="Normal (Web)"/>
    <w:basedOn w:val="Normal"/>
    <w:uiPriority w:val="99"/>
    <w:unhideWhenUsed/>
    <w:rsid w:val="00760679"/>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5C30EB"/>
    <w:pPr>
      <w:spacing w:after="0" w:line="240" w:lineRule="auto"/>
    </w:pPr>
  </w:style>
  <w:style w:type="character" w:customStyle="1" w:styleId="Heading3Char">
    <w:name w:val="Heading 3 Char"/>
    <w:basedOn w:val="DefaultParagraphFont"/>
    <w:link w:val="Heading3"/>
    <w:uiPriority w:val="9"/>
    <w:semiHidden/>
    <w:rsid w:val="00623F1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23F1E"/>
    <w:pPr>
      <w:spacing w:after="100"/>
      <w:ind w:left="440"/>
    </w:pPr>
  </w:style>
  <w:style w:type="character" w:styleId="FollowedHyperlink">
    <w:name w:val="FollowedHyperlink"/>
    <w:basedOn w:val="DefaultParagraphFont"/>
    <w:uiPriority w:val="99"/>
    <w:semiHidden/>
    <w:unhideWhenUsed/>
    <w:rsid w:val="006641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commons.columbia.edu/doi/10.7916/7yjk-1987/download" TargetMode="External"/><Relationship Id="rId18" Type="http://schemas.openxmlformats.org/officeDocument/2006/relationships/hyperlink" Target="https://www.researchgate.net/profile/Marcin-Majka-2/publication/384965537_Root_Cause_Analysis/links/670f95a0a1a8fb46747d6442/Root-Cause-Analysis.pdf" TargetMode="External"/><Relationship Id="rId26" Type="http://schemas.openxmlformats.org/officeDocument/2006/relationships/hyperlink" Target="https://journals.plos.org/globalpublichealth/article/file?id=10.1371/journal.pgph.0001134&amp;type=printable" TargetMode="External"/><Relationship Id="rId3" Type="http://schemas.openxmlformats.org/officeDocument/2006/relationships/styles" Target="styles.xml"/><Relationship Id="rId21" Type="http://schemas.openxmlformats.org/officeDocument/2006/relationships/hyperlink" Target="https://www.researchgate.net/profile/Olatunji-Isreal/publication/393163735_Safety_Champions_Empowering_Workers_as_Safety_Leaders/links/68628f89e9b6c13c89e53fdf/Safety-Champions-Empowering-Workers-as-Safety-Leaders.pdf" TargetMode="External"/><Relationship Id="rId34" Type="http://schemas.openxmlformats.org/officeDocument/2006/relationships/fontTable" Target="fontTable.xml"/><Relationship Id="rId7" Type="http://schemas.openxmlformats.org/officeDocument/2006/relationships/hyperlink" Target="https://www.cureus.com/articles/374453-artificial-intelligence-in-obstetrics-and-gynaecology-advancing-precision-and-personalised-care.pdf" TargetMode="External"/><Relationship Id="rId12" Type="http://schemas.openxmlformats.org/officeDocument/2006/relationships/hyperlink" Target="https://www.tandfonline.com/doi/pdf/10.2147/jhl.s93724" TargetMode="External"/><Relationship Id="rId17" Type="http://schemas.openxmlformats.org/officeDocument/2006/relationships/hyperlink" Target="https://digitalcollections.ohsu.edu/record/44294/files/Kane.Mia.2025.pdf" TargetMode="External"/><Relationship Id="rId25" Type="http://schemas.openxmlformats.org/officeDocument/2006/relationships/hyperlink" Target="https://onlinelibrary.wiley.com/doi/pdf/10.1111/birt.12446" TargetMode="External"/><Relationship Id="rId33" Type="http://schemas.openxmlformats.org/officeDocument/2006/relationships/hyperlink" Target="https://researchonline.lshtm.ac.uk/id/eprint/4664717/1/2021_ITD_PhD_Zamboni_K.pdf" TargetMode="External"/><Relationship Id="rId2" Type="http://schemas.openxmlformats.org/officeDocument/2006/relationships/numbering" Target="numbering.xml"/><Relationship Id="rId16" Type="http://schemas.openxmlformats.org/officeDocument/2006/relationships/hyperlink" Target="https://jetc.upg-ploiesti.ro/wp-content/uploads/2025/05/3.Gheorghe-Dan-Isboiu.pdf" TargetMode="External"/><Relationship Id="rId20" Type="http://schemas.openxmlformats.org/officeDocument/2006/relationships/hyperlink" Target="https://qualitysafety.bmj.com/content/qhc/33/11/704.full.pdf" TargetMode="External"/><Relationship Id="rId29" Type="http://schemas.openxmlformats.org/officeDocument/2006/relationships/hyperlink" Target="https://academic.oup.com/heapro/article-pdf/36/Supplement_1/i13/41730819/daab153.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dpi.com/1660-4601/18/21/11030" TargetMode="External"/><Relationship Id="rId24" Type="http://schemas.openxmlformats.org/officeDocument/2006/relationships/hyperlink" Target="https://onlinelibrary.wiley.com/doi/abs/10.1111/birt.12914" TargetMode="External"/><Relationship Id="rId32" Type="http://schemas.openxmlformats.org/officeDocument/2006/relationships/hyperlink" Target="https://www.academia.edu/download/95454080/10_1108_IJQSS_06_2021_0080.pdf" TargetMode="External"/><Relationship Id="rId5" Type="http://schemas.openxmlformats.org/officeDocument/2006/relationships/webSettings" Target="webSettings.xml"/><Relationship Id="rId15" Type="http://schemas.openxmlformats.org/officeDocument/2006/relationships/hyperlink" Target="https://www.sciencedirect.com/science/article/pii/S0266613822000377" TargetMode="External"/><Relationship Id="rId23" Type="http://schemas.openxmlformats.org/officeDocument/2006/relationships/hyperlink" Target="https://jlcj.thebrpi.org/journals/jlcj/Vol_13_2025/4.pdf" TargetMode="External"/><Relationship Id="rId28" Type="http://schemas.openxmlformats.org/officeDocument/2006/relationships/hyperlink" Target="https://www.academia.edu/download/73206944/j.1464-410x.2012.11204.x20211020-1295-1kze6vi.pdf" TargetMode="External"/><Relationship Id="rId10" Type="http://schemas.openxmlformats.org/officeDocument/2006/relationships/hyperlink" Target="https://wrap.warwick.ac.uk/id/eprint/169460/7/WRAP-Final-Leading-change-across-healthcare-system-22.pdf" TargetMode="External"/><Relationship Id="rId19" Type="http://schemas.openxmlformats.org/officeDocument/2006/relationships/hyperlink" Target="https://openaccess.city.ac.uk/id/eprint/3641/1/Birthplace%20Case%20Studies%20SDO_FR6_08-1604-140_V01.pdf" TargetMode="External"/><Relationship Id="rId31" Type="http://schemas.openxmlformats.org/officeDocument/2006/relationships/hyperlink" Target="https://www.theseus.fi/bitstream/handle/10024/863438/Ukonaho_Telle-Tuulikki.pdf?sequence=2" TargetMode="External"/><Relationship Id="rId4" Type="http://schemas.openxmlformats.org/officeDocument/2006/relationships/settings" Target="settings.xml"/><Relationship Id="rId9" Type="http://schemas.openxmlformats.org/officeDocument/2006/relationships/hyperlink" Target="https://armgpublishing.com/wp-content/uploads/2025/01/BEL_4_2024_7.pdf" TargetMode="External"/><Relationship Id="rId14" Type="http://schemas.openxmlformats.org/officeDocument/2006/relationships/hyperlink" Target="https://link.springer.com/content/pdf/10.1186/s12875-024-02336-1.pdf" TargetMode="External"/><Relationship Id="rId22" Type="http://schemas.openxmlformats.org/officeDocument/2006/relationships/hyperlink" Target="https://bmjopenquality.bmj.com/content/bmjqir/10/3/e001375.full.pdf" TargetMode="External"/><Relationship Id="rId27" Type="http://schemas.openxmlformats.org/officeDocument/2006/relationships/hyperlink" Target="https://pureportal.coventry.ac.uk/files/44245350/Seymour2021.pdf" TargetMode="External"/><Relationship Id="rId30" Type="http://schemas.openxmlformats.org/officeDocument/2006/relationships/hyperlink" Target="https://papers.ssrn.com/sol3/Delivery.cfm?abstractid=5523580" TargetMode="External"/><Relationship Id="rId35" Type="http://schemas.openxmlformats.org/officeDocument/2006/relationships/theme" Target="theme/theme1.xml"/><Relationship Id="rId8" Type="http://schemas.openxmlformats.org/officeDocument/2006/relationships/hyperlink" Target="https://www.researchgate.net/profile/Diana-Araja/publication/366205987_RESILIENCE_AND_COMPLEX_ADAPTIVE_SYSTEMSA_PERSPECTIVE_ON_HEALTHCARE/links/639affb9095a6a777430585d/RESILIENCE-AND-COMPLEX-ADAPTIVE-SYSTEMSA-PERSPECTIVE-ON-HEALTH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D1966-AB54-4DB1-889B-3DB681A58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17</Pages>
  <Words>4990</Words>
  <Characters>32692</Characters>
  <Application>Microsoft Office Word</Application>
  <DocSecurity>0</DocSecurity>
  <Lines>544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87</cp:revision>
  <dcterms:created xsi:type="dcterms:W3CDTF">2025-12-07T07:10:00Z</dcterms:created>
  <dcterms:modified xsi:type="dcterms:W3CDTF">2025-12-10T17:41:00Z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7cbef414-f101-4f16-8a77-f4499d9b13d6</vt:lpwstr>
  </property>
</Properties>
</file>