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9200330"/>
        <w:docPartObj>
          <w:docPartGallery w:val="Cover Pages"/>
          <w:docPartUnique/>
        </w:docPartObj>
      </w:sdtPr>
      <w:sdtEndPr/>
      <w:sdtContent>
        <w:p w14:paraId="36F36827" w14:textId="6E29EDCB" w:rsidR="00423013" w:rsidRDefault="00423013">
          <w:r>
            <w:rPr>
              <w:noProof/>
            </w:rPr>
            <mc:AlternateContent>
              <mc:Choice Requires="wpg">
                <w:drawing>
                  <wp:anchor distT="0" distB="0" distL="114300" distR="114300" simplePos="0" relativeHeight="251659264" behindDoc="1" locked="0" layoutInCell="1" allowOverlap="1" wp14:anchorId="32EF71FE" wp14:editId="1E909CCC">
                    <wp:simplePos x="0" y="0"/>
                    <wp:positionH relativeFrom="margin">
                      <wp:align>center</wp:align>
                    </wp:positionH>
                    <wp:positionV relativeFrom="margin">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9CA225" w14:textId="1BD1169F" w:rsidR="00423013" w:rsidRPr="00F71D39" w:rsidRDefault="00423013" w:rsidP="00423013">
                                      <w:pPr>
                                        <w:pStyle w:val="NoSpacing"/>
                                        <w:spacing w:before="120"/>
                                        <w:rPr>
                                          <w:rFonts w:ascii="Arial" w:hAnsi="Arial" w:cs="Arial"/>
                                          <w:color w:val="FFFFFF" w:themeColor="background1"/>
                                          <w:sz w:val="24"/>
                                          <w:szCs w:val="24"/>
                                        </w:rPr>
                                      </w:pPr>
                                      <w:r w:rsidRPr="00F71D39">
                                        <w:rPr>
                                          <w:rFonts w:ascii="Arial" w:hAnsi="Arial" w:cs="Arial"/>
                                          <w:color w:val="FFFFFF" w:themeColor="background1"/>
                                          <w:sz w:val="24"/>
                                          <w:szCs w:val="24"/>
                                        </w:rPr>
                                        <w:t>Martina Akrill</w:t>
                                      </w:r>
                                    </w:p>
                                  </w:sdtContent>
                                </w:sdt>
                                <w:p w14:paraId="7B051491" w14:textId="21EF6447" w:rsidR="00423013" w:rsidRDefault="001A4637" w:rsidP="00423013">
                                  <w:pPr>
                                    <w:pStyle w:val="NoSpacing"/>
                                    <w:spacing w:before="120"/>
                                    <w:rPr>
                                      <w:color w:val="FFFFFF" w:themeColor="background1"/>
                                    </w:rPr>
                                  </w:pPr>
                                  <w:sdt>
                                    <w:sdtPr>
                                      <w:rPr>
                                        <w:rFonts w:ascii="Arial" w:hAnsi="Arial" w:cs="Arial"/>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23013" w:rsidRPr="00F71D39">
                                        <w:rPr>
                                          <w:rFonts w:ascii="Arial" w:hAnsi="Arial" w:cs="Arial"/>
                                          <w:caps/>
                                          <w:color w:val="FFFFFF" w:themeColor="background1"/>
                                          <w:sz w:val="24"/>
                                          <w:szCs w:val="24"/>
                                        </w:rPr>
                                        <w:t>2407842</w:t>
                                      </w:r>
                                    </w:sdtContent>
                                  </w:sdt>
                                  <w:r w:rsidR="0042301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2301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29B9EBA" w14:textId="5DBB09EC" w:rsidR="00423013" w:rsidRDefault="00423013" w:rsidP="00423013">
                                      <w:pPr>
                                        <w:pStyle w:val="NoSpacing"/>
                                        <w:jc w:val="center"/>
                                        <w:rPr>
                                          <w:rFonts w:asciiTheme="majorHAnsi" w:eastAsiaTheme="majorEastAsia" w:hAnsiTheme="majorHAnsi" w:cstheme="majorBidi"/>
                                          <w:caps/>
                                          <w:color w:val="156082" w:themeColor="accent1"/>
                                          <w:sz w:val="72"/>
                                          <w:szCs w:val="72"/>
                                        </w:rPr>
                                      </w:pPr>
                                      <w:r w:rsidRPr="00423013">
                                        <w:rPr>
                                          <w:rFonts w:asciiTheme="majorHAnsi" w:eastAsiaTheme="majorEastAsia" w:hAnsiTheme="majorHAnsi" w:cstheme="majorBidi"/>
                                          <w:caps/>
                                          <w:color w:val="156082" w:themeColor="accent1"/>
                                          <w:sz w:val="56"/>
                                          <w:szCs w:val="56"/>
                                        </w:rPr>
                                        <w:t xml:space="preserve">A critical review of the literature around right care, right person. </w:t>
                                      </w:r>
                                      <w:r>
                                        <w:rPr>
                                          <w:rFonts w:asciiTheme="majorHAnsi" w:eastAsiaTheme="majorEastAsia" w:hAnsiTheme="majorHAnsi" w:cstheme="majorBidi"/>
                                          <w:caps/>
                                          <w:color w:val="156082" w:themeColor="accent1"/>
                                          <w:sz w:val="56"/>
                                          <w:szCs w:val="56"/>
                                        </w:rPr>
                                        <w:t xml:space="preserve">                       </w:t>
                                      </w:r>
                                      <w:r w:rsidRPr="00423013">
                                        <w:rPr>
                                          <w:rFonts w:asciiTheme="majorHAnsi" w:eastAsiaTheme="majorEastAsia" w:hAnsiTheme="majorHAnsi" w:cstheme="majorBidi"/>
                                          <w:caps/>
                                          <w:color w:val="156082" w:themeColor="accent1"/>
                                          <w:sz w:val="56"/>
                                          <w:szCs w:val="56"/>
                                        </w:rPr>
                                        <w:t>bmp07006d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EF71FE" id="Group 62" o:spid="_x0000_s1026" style="position:absolute;margin-left:0;margin-top:0;width:540.55pt;height:718.4pt;z-index:-25165721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rFonts w:ascii="Arial" w:hAnsi="Arial" w:cs="Arial"/>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9CA225" w14:textId="1BD1169F" w:rsidR="00423013" w:rsidRPr="00F71D39" w:rsidRDefault="00423013" w:rsidP="00423013">
                                <w:pPr>
                                  <w:pStyle w:val="NoSpacing"/>
                                  <w:spacing w:before="120"/>
                                  <w:rPr>
                                    <w:rFonts w:ascii="Arial" w:hAnsi="Arial" w:cs="Arial"/>
                                    <w:color w:val="FFFFFF" w:themeColor="background1"/>
                                    <w:sz w:val="24"/>
                                    <w:szCs w:val="24"/>
                                  </w:rPr>
                                </w:pPr>
                                <w:r w:rsidRPr="00F71D39">
                                  <w:rPr>
                                    <w:rFonts w:ascii="Arial" w:hAnsi="Arial" w:cs="Arial"/>
                                    <w:color w:val="FFFFFF" w:themeColor="background1"/>
                                    <w:sz w:val="24"/>
                                    <w:szCs w:val="24"/>
                                  </w:rPr>
                                  <w:t>Martina Akrill</w:t>
                                </w:r>
                              </w:p>
                            </w:sdtContent>
                          </w:sdt>
                          <w:p w14:paraId="7B051491" w14:textId="21EF6447" w:rsidR="00423013" w:rsidRDefault="001A4637" w:rsidP="00423013">
                            <w:pPr>
                              <w:pStyle w:val="NoSpacing"/>
                              <w:spacing w:before="120"/>
                              <w:rPr>
                                <w:color w:val="FFFFFF" w:themeColor="background1"/>
                              </w:rPr>
                            </w:pPr>
                            <w:sdt>
                              <w:sdtPr>
                                <w:rPr>
                                  <w:rFonts w:ascii="Arial" w:hAnsi="Arial" w:cs="Arial"/>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23013" w:rsidRPr="00F71D39">
                                  <w:rPr>
                                    <w:rFonts w:ascii="Arial" w:hAnsi="Arial" w:cs="Arial"/>
                                    <w:caps/>
                                    <w:color w:val="FFFFFF" w:themeColor="background1"/>
                                    <w:sz w:val="24"/>
                                    <w:szCs w:val="24"/>
                                  </w:rPr>
                                  <w:t>2407842</w:t>
                                </w:r>
                              </w:sdtContent>
                            </w:sdt>
                            <w:r w:rsidR="0042301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2301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29B9EBA" w14:textId="5DBB09EC" w:rsidR="00423013" w:rsidRDefault="00423013" w:rsidP="00423013">
                                <w:pPr>
                                  <w:pStyle w:val="NoSpacing"/>
                                  <w:jc w:val="center"/>
                                  <w:rPr>
                                    <w:rFonts w:asciiTheme="majorHAnsi" w:eastAsiaTheme="majorEastAsia" w:hAnsiTheme="majorHAnsi" w:cstheme="majorBidi"/>
                                    <w:caps/>
                                    <w:color w:val="156082" w:themeColor="accent1"/>
                                    <w:sz w:val="72"/>
                                    <w:szCs w:val="72"/>
                                  </w:rPr>
                                </w:pPr>
                                <w:r w:rsidRPr="00423013">
                                  <w:rPr>
                                    <w:rFonts w:asciiTheme="majorHAnsi" w:eastAsiaTheme="majorEastAsia" w:hAnsiTheme="majorHAnsi" w:cstheme="majorBidi"/>
                                    <w:caps/>
                                    <w:color w:val="156082" w:themeColor="accent1"/>
                                    <w:sz w:val="56"/>
                                    <w:szCs w:val="56"/>
                                  </w:rPr>
                                  <w:t xml:space="preserve">A critical review of the literature around right care, right person. </w:t>
                                </w:r>
                                <w:r>
                                  <w:rPr>
                                    <w:rFonts w:asciiTheme="majorHAnsi" w:eastAsiaTheme="majorEastAsia" w:hAnsiTheme="majorHAnsi" w:cstheme="majorBidi"/>
                                    <w:caps/>
                                    <w:color w:val="156082" w:themeColor="accent1"/>
                                    <w:sz w:val="56"/>
                                    <w:szCs w:val="56"/>
                                  </w:rPr>
                                  <w:t xml:space="preserve">                       </w:t>
                                </w:r>
                                <w:r w:rsidRPr="00423013">
                                  <w:rPr>
                                    <w:rFonts w:asciiTheme="majorHAnsi" w:eastAsiaTheme="majorEastAsia" w:hAnsiTheme="majorHAnsi" w:cstheme="majorBidi"/>
                                    <w:caps/>
                                    <w:color w:val="156082" w:themeColor="accent1"/>
                                    <w:sz w:val="56"/>
                                    <w:szCs w:val="56"/>
                                  </w:rPr>
                                  <w:t>bmp07006d</w:t>
                                </w:r>
                              </w:p>
                            </w:sdtContent>
                          </w:sdt>
                        </w:txbxContent>
                      </v:textbox>
                    </v:shape>
                    <w10:wrap anchorx="margin" anchory="margin"/>
                  </v:group>
                </w:pict>
              </mc:Fallback>
            </mc:AlternateContent>
          </w:r>
        </w:p>
        <w:p w14:paraId="5873CA35" w14:textId="3BF3B3D9" w:rsidR="00423013" w:rsidRDefault="00423013">
          <w:r>
            <w:br w:type="page"/>
          </w:r>
        </w:p>
      </w:sdtContent>
    </w:sdt>
    <w:sdt>
      <w:sdtPr>
        <w:rPr>
          <w:rFonts w:asciiTheme="minorHAnsi" w:eastAsiaTheme="minorHAnsi" w:hAnsiTheme="minorHAnsi" w:cstheme="minorBidi"/>
          <w:color w:val="auto"/>
          <w:kern w:val="2"/>
          <w:sz w:val="24"/>
          <w:szCs w:val="24"/>
          <w:lang w:eastAsia="en-US"/>
          <w14:ligatures w14:val="standardContextual"/>
        </w:rPr>
        <w:id w:val="1485197573"/>
        <w:docPartObj>
          <w:docPartGallery w:val="Table of Contents"/>
          <w:docPartUnique/>
        </w:docPartObj>
      </w:sdtPr>
      <w:sdtEndPr>
        <w:rPr>
          <w:b/>
          <w:bCs/>
        </w:rPr>
      </w:sdtEndPr>
      <w:sdtContent>
        <w:p w14:paraId="439729D2" w14:textId="2FAD73E0" w:rsidR="00002595" w:rsidRDefault="00002595">
          <w:pPr>
            <w:pStyle w:val="TOCHeading"/>
          </w:pPr>
          <w:r>
            <w:t>Contents</w:t>
          </w:r>
        </w:p>
        <w:p w14:paraId="351A33D5" w14:textId="6C00A898" w:rsidR="00824AE3" w:rsidRDefault="00002595">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7770860" w:history="1">
            <w:r w:rsidR="00824AE3" w:rsidRPr="00E17735">
              <w:rPr>
                <w:rStyle w:val="Hyperlink"/>
                <w:rFonts w:ascii="Symbol" w:hAnsi="Symbol"/>
                <w:noProof/>
              </w:rPr>
              <w:t></w:t>
            </w:r>
            <w:r w:rsidR="00824AE3">
              <w:rPr>
                <w:rFonts w:eastAsiaTheme="minorEastAsia"/>
                <w:noProof/>
                <w:lang w:eastAsia="en-GB"/>
              </w:rPr>
              <w:tab/>
            </w:r>
            <w:r w:rsidR="00824AE3" w:rsidRPr="00E17735">
              <w:rPr>
                <w:rStyle w:val="Hyperlink"/>
                <w:noProof/>
              </w:rPr>
              <w:t>Introduction</w:t>
            </w:r>
            <w:r w:rsidR="00824AE3">
              <w:rPr>
                <w:noProof/>
                <w:webHidden/>
              </w:rPr>
              <w:tab/>
            </w:r>
            <w:r w:rsidR="00824AE3">
              <w:rPr>
                <w:noProof/>
                <w:webHidden/>
              </w:rPr>
              <w:fldChar w:fldCharType="begin"/>
            </w:r>
            <w:r w:rsidR="00824AE3">
              <w:rPr>
                <w:noProof/>
                <w:webHidden/>
              </w:rPr>
              <w:instrText xml:space="preserve"> PAGEREF _Toc227770860 \h </w:instrText>
            </w:r>
            <w:r w:rsidR="00824AE3">
              <w:rPr>
                <w:noProof/>
                <w:webHidden/>
              </w:rPr>
            </w:r>
            <w:r w:rsidR="00824AE3">
              <w:rPr>
                <w:noProof/>
                <w:webHidden/>
              </w:rPr>
              <w:fldChar w:fldCharType="separate"/>
            </w:r>
            <w:r w:rsidR="001A4637">
              <w:rPr>
                <w:noProof/>
                <w:webHidden/>
              </w:rPr>
              <w:t>2</w:t>
            </w:r>
            <w:r w:rsidR="00824AE3">
              <w:rPr>
                <w:noProof/>
                <w:webHidden/>
              </w:rPr>
              <w:fldChar w:fldCharType="end"/>
            </w:r>
          </w:hyperlink>
        </w:p>
        <w:p w14:paraId="49433C08" w14:textId="2F939771" w:rsidR="00824AE3" w:rsidRDefault="00824AE3">
          <w:pPr>
            <w:pStyle w:val="TOC1"/>
            <w:tabs>
              <w:tab w:val="left" w:pos="480"/>
              <w:tab w:val="right" w:leader="dot" w:pos="9016"/>
            </w:tabs>
            <w:rPr>
              <w:rFonts w:eastAsiaTheme="minorEastAsia"/>
              <w:noProof/>
              <w:lang w:eastAsia="en-GB"/>
            </w:rPr>
          </w:pPr>
          <w:hyperlink w:anchor="_Toc227770861" w:history="1">
            <w:r w:rsidRPr="00E17735">
              <w:rPr>
                <w:rStyle w:val="Hyperlink"/>
                <w:rFonts w:ascii="Symbol" w:hAnsi="Symbol"/>
                <w:noProof/>
              </w:rPr>
              <w:t></w:t>
            </w:r>
            <w:r>
              <w:rPr>
                <w:rFonts w:eastAsiaTheme="minorEastAsia"/>
                <w:noProof/>
                <w:lang w:eastAsia="en-GB"/>
              </w:rPr>
              <w:tab/>
            </w:r>
            <w:r w:rsidRPr="00E17735">
              <w:rPr>
                <w:rStyle w:val="Hyperlink"/>
                <w:noProof/>
              </w:rPr>
              <w:t>Policy and Theoretical Context</w:t>
            </w:r>
            <w:r>
              <w:rPr>
                <w:noProof/>
                <w:webHidden/>
              </w:rPr>
              <w:tab/>
            </w:r>
            <w:r>
              <w:rPr>
                <w:noProof/>
                <w:webHidden/>
              </w:rPr>
              <w:fldChar w:fldCharType="begin"/>
            </w:r>
            <w:r>
              <w:rPr>
                <w:noProof/>
                <w:webHidden/>
              </w:rPr>
              <w:instrText xml:space="preserve"> PAGEREF _Toc227770861 \h </w:instrText>
            </w:r>
            <w:r>
              <w:rPr>
                <w:noProof/>
                <w:webHidden/>
              </w:rPr>
            </w:r>
            <w:r>
              <w:rPr>
                <w:noProof/>
                <w:webHidden/>
              </w:rPr>
              <w:fldChar w:fldCharType="separate"/>
            </w:r>
            <w:r w:rsidR="001A4637">
              <w:rPr>
                <w:noProof/>
                <w:webHidden/>
              </w:rPr>
              <w:t>3</w:t>
            </w:r>
            <w:r>
              <w:rPr>
                <w:noProof/>
                <w:webHidden/>
              </w:rPr>
              <w:fldChar w:fldCharType="end"/>
            </w:r>
          </w:hyperlink>
        </w:p>
        <w:p w14:paraId="3362EDF3" w14:textId="3A27FB8D" w:rsidR="00824AE3" w:rsidRDefault="00824AE3">
          <w:pPr>
            <w:pStyle w:val="TOC1"/>
            <w:tabs>
              <w:tab w:val="left" w:pos="480"/>
              <w:tab w:val="right" w:leader="dot" w:pos="9016"/>
            </w:tabs>
            <w:rPr>
              <w:rFonts w:eastAsiaTheme="minorEastAsia"/>
              <w:noProof/>
              <w:lang w:eastAsia="en-GB"/>
            </w:rPr>
          </w:pPr>
          <w:hyperlink w:anchor="_Toc227770862" w:history="1">
            <w:r w:rsidRPr="00E17735">
              <w:rPr>
                <w:rStyle w:val="Hyperlink"/>
                <w:rFonts w:ascii="Symbol" w:hAnsi="Symbol"/>
                <w:noProof/>
              </w:rPr>
              <w:t></w:t>
            </w:r>
            <w:r>
              <w:rPr>
                <w:rFonts w:eastAsiaTheme="minorEastAsia"/>
                <w:noProof/>
                <w:lang w:eastAsia="en-GB"/>
              </w:rPr>
              <w:tab/>
            </w:r>
            <w:r w:rsidRPr="00E17735">
              <w:rPr>
                <w:rStyle w:val="Hyperlink"/>
                <w:noProof/>
              </w:rPr>
              <w:t>Thematic Review of Literature</w:t>
            </w:r>
            <w:r>
              <w:rPr>
                <w:noProof/>
                <w:webHidden/>
              </w:rPr>
              <w:tab/>
            </w:r>
            <w:r>
              <w:rPr>
                <w:noProof/>
                <w:webHidden/>
              </w:rPr>
              <w:fldChar w:fldCharType="begin"/>
            </w:r>
            <w:r>
              <w:rPr>
                <w:noProof/>
                <w:webHidden/>
              </w:rPr>
              <w:instrText xml:space="preserve"> PAGEREF _Toc227770862 \h </w:instrText>
            </w:r>
            <w:r>
              <w:rPr>
                <w:noProof/>
                <w:webHidden/>
              </w:rPr>
            </w:r>
            <w:r>
              <w:rPr>
                <w:noProof/>
                <w:webHidden/>
              </w:rPr>
              <w:fldChar w:fldCharType="separate"/>
            </w:r>
            <w:r w:rsidR="001A4637">
              <w:rPr>
                <w:noProof/>
                <w:webHidden/>
              </w:rPr>
              <w:t>4</w:t>
            </w:r>
            <w:r>
              <w:rPr>
                <w:noProof/>
                <w:webHidden/>
              </w:rPr>
              <w:fldChar w:fldCharType="end"/>
            </w:r>
          </w:hyperlink>
        </w:p>
        <w:p w14:paraId="754F6475" w14:textId="330C68B7" w:rsidR="00824AE3" w:rsidRDefault="00824AE3">
          <w:pPr>
            <w:pStyle w:val="TOC1"/>
            <w:tabs>
              <w:tab w:val="left" w:pos="480"/>
              <w:tab w:val="right" w:leader="dot" w:pos="9016"/>
            </w:tabs>
            <w:rPr>
              <w:rFonts w:eastAsiaTheme="minorEastAsia"/>
              <w:noProof/>
              <w:lang w:eastAsia="en-GB"/>
            </w:rPr>
          </w:pPr>
          <w:hyperlink w:anchor="_Toc227770863" w:history="1">
            <w:r w:rsidRPr="00E17735">
              <w:rPr>
                <w:rStyle w:val="Hyperlink"/>
                <w:rFonts w:ascii="Symbol" w:hAnsi="Symbol"/>
                <w:noProof/>
              </w:rPr>
              <w:t></w:t>
            </w:r>
            <w:r>
              <w:rPr>
                <w:rFonts w:eastAsiaTheme="minorEastAsia"/>
                <w:noProof/>
                <w:lang w:eastAsia="en-GB"/>
              </w:rPr>
              <w:tab/>
            </w:r>
            <w:r w:rsidRPr="00E17735">
              <w:rPr>
                <w:rStyle w:val="Hyperlink"/>
                <w:noProof/>
              </w:rPr>
              <w:t>Police Demand and Mental Health</w:t>
            </w:r>
            <w:r>
              <w:rPr>
                <w:noProof/>
                <w:webHidden/>
              </w:rPr>
              <w:tab/>
            </w:r>
            <w:r>
              <w:rPr>
                <w:noProof/>
                <w:webHidden/>
              </w:rPr>
              <w:fldChar w:fldCharType="begin"/>
            </w:r>
            <w:r>
              <w:rPr>
                <w:noProof/>
                <w:webHidden/>
              </w:rPr>
              <w:instrText xml:space="preserve"> PAGEREF _Toc227770863 \h </w:instrText>
            </w:r>
            <w:r>
              <w:rPr>
                <w:noProof/>
                <w:webHidden/>
              </w:rPr>
            </w:r>
            <w:r>
              <w:rPr>
                <w:noProof/>
                <w:webHidden/>
              </w:rPr>
              <w:fldChar w:fldCharType="separate"/>
            </w:r>
            <w:r w:rsidR="001A4637">
              <w:rPr>
                <w:noProof/>
                <w:webHidden/>
              </w:rPr>
              <w:t>4</w:t>
            </w:r>
            <w:r>
              <w:rPr>
                <w:noProof/>
                <w:webHidden/>
              </w:rPr>
              <w:fldChar w:fldCharType="end"/>
            </w:r>
          </w:hyperlink>
        </w:p>
        <w:p w14:paraId="01CDCCE7" w14:textId="212CB7F6" w:rsidR="00824AE3" w:rsidRDefault="00824AE3">
          <w:pPr>
            <w:pStyle w:val="TOC1"/>
            <w:tabs>
              <w:tab w:val="left" w:pos="480"/>
              <w:tab w:val="right" w:leader="dot" w:pos="9016"/>
            </w:tabs>
            <w:rPr>
              <w:rFonts w:eastAsiaTheme="minorEastAsia"/>
              <w:noProof/>
              <w:lang w:eastAsia="en-GB"/>
            </w:rPr>
          </w:pPr>
          <w:hyperlink w:anchor="_Toc227770864" w:history="1">
            <w:r w:rsidRPr="00E17735">
              <w:rPr>
                <w:rStyle w:val="Hyperlink"/>
                <w:rFonts w:ascii="Symbol" w:hAnsi="Symbol"/>
                <w:noProof/>
              </w:rPr>
              <w:t></w:t>
            </w:r>
            <w:r>
              <w:rPr>
                <w:rFonts w:eastAsiaTheme="minorEastAsia"/>
                <w:noProof/>
                <w:lang w:eastAsia="en-GB"/>
              </w:rPr>
              <w:tab/>
            </w:r>
            <w:r w:rsidRPr="00E17735">
              <w:rPr>
                <w:rStyle w:val="Hyperlink"/>
                <w:noProof/>
              </w:rPr>
              <w:t>Effectiveness of RCRP and similar models</w:t>
            </w:r>
            <w:r>
              <w:rPr>
                <w:noProof/>
                <w:webHidden/>
              </w:rPr>
              <w:tab/>
            </w:r>
            <w:r>
              <w:rPr>
                <w:noProof/>
                <w:webHidden/>
              </w:rPr>
              <w:fldChar w:fldCharType="begin"/>
            </w:r>
            <w:r>
              <w:rPr>
                <w:noProof/>
                <w:webHidden/>
              </w:rPr>
              <w:instrText xml:space="preserve"> PAGEREF _Toc227770864 \h </w:instrText>
            </w:r>
            <w:r>
              <w:rPr>
                <w:noProof/>
                <w:webHidden/>
              </w:rPr>
            </w:r>
            <w:r>
              <w:rPr>
                <w:noProof/>
                <w:webHidden/>
              </w:rPr>
              <w:fldChar w:fldCharType="separate"/>
            </w:r>
            <w:r w:rsidR="001A4637">
              <w:rPr>
                <w:noProof/>
                <w:webHidden/>
              </w:rPr>
              <w:t>5</w:t>
            </w:r>
            <w:r>
              <w:rPr>
                <w:noProof/>
                <w:webHidden/>
              </w:rPr>
              <w:fldChar w:fldCharType="end"/>
            </w:r>
          </w:hyperlink>
        </w:p>
        <w:p w14:paraId="4F3A58B7" w14:textId="03337E33" w:rsidR="00824AE3" w:rsidRDefault="00824AE3">
          <w:pPr>
            <w:pStyle w:val="TOC1"/>
            <w:tabs>
              <w:tab w:val="left" w:pos="480"/>
              <w:tab w:val="right" w:leader="dot" w:pos="9016"/>
            </w:tabs>
            <w:rPr>
              <w:rFonts w:eastAsiaTheme="minorEastAsia"/>
              <w:noProof/>
              <w:lang w:eastAsia="en-GB"/>
            </w:rPr>
          </w:pPr>
          <w:hyperlink w:anchor="_Toc227770865" w:history="1">
            <w:r w:rsidRPr="00E17735">
              <w:rPr>
                <w:rStyle w:val="Hyperlink"/>
                <w:rFonts w:ascii="Symbol" w:hAnsi="Symbol"/>
                <w:noProof/>
              </w:rPr>
              <w:t></w:t>
            </w:r>
            <w:r>
              <w:rPr>
                <w:rFonts w:eastAsiaTheme="minorEastAsia"/>
                <w:noProof/>
                <w:lang w:eastAsia="en-GB"/>
              </w:rPr>
              <w:tab/>
            </w:r>
            <w:r w:rsidRPr="00E17735">
              <w:rPr>
                <w:rStyle w:val="Hyperlink"/>
                <w:noProof/>
              </w:rPr>
              <w:t>Risk, Criticisms and Ethical Concerns</w:t>
            </w:r>
            <w:r>
              <w:rPr>
                <w:noProof/>
                <w:webHidden/>
              </w:rPr>
              <w:tab/>
            </w:r>
            <w:r>
              <w:rPr>
                <w:noProof/>
                <w:webHidden/>
              </w:rPr>
              <w:fldChar w:fldCharType="begin"/>
            </w:r>
            <w:r>
              <w:rPr>
                <w:noProof/>
                <w:webHidden/>
              </w:rPr>
              <w:instrText xml:space="preserve"> PAGEREF _Toc227770865 \h </w:instrText>
            </w:r>
            <w:r>
              <w:rPr>
                <w:noProof/>
                <w:webHidden/>
              </w:rPr>
            </w:r>
            <w:r>
              <w:rPr>
                <w:noProof/>
                <w:webHidden/>
              </w:rPr>
              <w:fldChar w:fldCharType="separate"/>
            </w:r>
            <w:r w:rsidR="001A4637">
              <w:rPr>
                <w:noProof/>
                <w:webHidden/>
              </w:rPr>
              <w:t>7</w:t>
            </w:r>
            <w:r>
              <w:rPr>
                <w:noProof/>
                <w:webHidden/>
              </w:rPr>
              <w:fldChar w:fldCharType="end"/>
            </w:r>
          </w:hyperlink>
        </w:p>
        <w:p w14:paraId="0C6A3110" w14:textId="36CEBF60" w:rsidR="00824AE3" w:rsidRDefault="00824AE3">
          <w:pPr>
            <w:pStyle w:val="TOC1"/>
            <w:tabs>
              <w:tab w:val="left" w:pos="480"/>
              <w:tab w:val="right" w:leader="dot" w:pos="9016"/>
            </w:tabs>
            <w:rPr>
              <w:rFonts w:eastAsiaTheme="minorEastAsia"/>
              <w:noProof/>
              <w:lang w:eastAsia="en-GB"/>
            </w:rPr>
          </w:pPr>
          <w:hyperlink w:anchor="_Toc227770866" w:history="1">
            <w:r w:rsidRPr="00E17735">
              <w:rPr>
                <w:rStyle w:val="Hyperlink"/>
                <w:rFonts w:ascii="Symbol" w:hAnsi="Symbol"/>
                <w:noProof/>
              </w:rPr>
              <w:t></w:t>
            </w:r>
            <w:r>
              <w:rPr>
                <w:rFonts w:eastAsiaTheme="minorEastAsia"/>
                <w:noProof/>
                <w:lang w:eastAsia="en-GB"/>
              </w:rPr>
              <w:tab/>
            </w:r>
            <w:r w:rsidRPr="00E17735">
              <w:rPr>
                <w:rStyle w:val="Hyperlink"/>
                <w:noProof/>
              </w:rPr>
              <w:t>Multi-agency Working and System Capacity</w:t>
            </w:r>
            <w:r>
              <w:rPr>
                <w:noProof/>
                <w:webHidden/>
              </w:rPr>
              <w:tab/>
            </w:r>
            <w:r>
              <w:rPr>
                <w:noProof/>
                <w:webHidden/>
              </w:rPr>
              <w:fldChar w:fldCharType="begin"/>
            </w:r>
            <w:r>
              <w:rPr>
                <w:noProof/>
                <w:webHidden/>
              </w:rPr>
              <w:instrText xml:space="preserve"> PAGEREF _Toc227770866 \h </w:instrText>
            </w:r>
            <w:r>
              <w:rPr>
                <w:noProof/>
                <w:webHidden/>
              </w:rPr>
            </w:r>
            <w:r>
              <w:rPr>
                <w:noProof/>
                <w:webHidden/>
              </w:rPr>
              <w:fldChar w:fldCharType="separate"/>
            </w:r>
            <w:r w:rsidR="001A4637">
              <w:rPr>
                <w:noProof/>
                <w:webHidden/>
              </w:rPr>
              <w:t>9</w:t>
            </w:r>
            <w:r>
              <w:rPr>
                <w:noProof/>
                <w:webHidden/>
              </w:rPr>
              <w:fldChar w:fldCharType="end"/>
            </w:r>
          </w:hyperlink>
        </w:p>
        <w:p w14:paraId="60E8EF5A" w14:textId="598AFEBA" w:rsidR="00824AE3" w:rsidRDefault="00824AE3">
          <w:pPr>
            <w:pStyle w:val="TOC1"/>
            <w:tabs>
              <w:tab w:val="left" w:pos="480"/>
              <w:tab w:val="right" w:leader="dot" w:pos="9016"/>
            </w:tabs>
            <w:rPr>
              <w:rFonts w:eastAsiaTheme="minorEastAsia"/>
              <w:noProof/>
              <w:lang w:eastAsia="en-GB"/>
            </w:rPr>
          </w:pPr>
          <w:hyperlink w:anchor="_Toc227770867" w:history="1">
            <w:r w:rsidRPr="00E17735">
              <w:rPr>
                <w:rStyle w:val="Hyperlink"/>
                <w:rFonts w:ascii="Symbol" w:hAnsi="Symbol"/>
                <w:noProof/>
              </w:rPr>
              <w:t></w:t>
            </w:r>
            <w:r>
              <w:rPr>
                <w:rFonts w:eastAsiaTheme="minorEastAsia"/>
                <w:noProof/>
                <w:lang w:eastAsia="en-GB"/>
              </w:rPr>
              <w:tab/>
            </w:r>
            <w:r w:rsidRPr="00E17735">
              <w:rPr>
                <w:rStyle w:val="Hyperlink"/>
                <w:noProof/>
              </w:rPr>
              <w:t>Synthesis and Critical Discussion</w:t>
            </w:r>
            <w:r>
              <w:rPr>
                <w:noProof/>
                <w:webHidden/>
              </w:rPr>
              <w:tab/>
            </w:r>
            <w:r>
              <w:rPr>
                <w:noProof/>
                <w:webHidden/>
              </w:rPr>
              <w:fldChar w:fldCharType="begin"/>
            </w:r>
            <w:r>
              <w:rPr>
                <w:noProof/>
                <w:webHidden/>
              </w:rPr>
              <w:instrText xml:space="preserve"> PAGEREF _Toc227770867 \h </w:instrText>
            </w:r>
            <w:r>
              <w:rPr>
                <w:noProof/>
                <w:webHidden/>
              </w:rPr>
            </w:r>
            <w:r>
              <w:rPr>
                <w:noProof/>
                <w:webHidden/>
              </w:rPr>
              <w:fldChar w:fldCharType="separate"/>
            </w:r>
            <w:r w:rsidR="001A4637">
              <w:rPr>
                <w:noProof/>
                <w:webHidden/>
              </w:rPr>
              <w:t>10</w:t>
            </w:r>
            <w:r>
              <w:rPr>
                <w:noProof/>
                <w:webHidden/>
              </w:rPr>
              <w:fldChar w:fldCharType="end"/>
            </w:r>
          </w:hyperlink>
        </w:p>
        <w:p w14:paraId="633346E8" w14:textId="798C44B9" w:rsidR="00824AE3" w:rsidRDefault="00824AE3">
          <w:pPr>
            <w:pStyle w:val="TOC1"/>
            <w:tabs>
              <w:tab w:val="left" w:pos="480"/>
              <w:tab w:val="right" w:leader="dot" w:pos="9016"/>
            </w:tabs>
            <w:rPr>
              <w:rFonts w:eastAsiaTheme="minorEastAsia"/>
              <w:noProof/>
              <w:lang w:eastAsia="en-GB"/>
            </w:rPr>
          </w:pPr>
          <w:hyperlink w:anchor="_Toc227770868" w:history="1">
            <w:r w:rsidRPr="00E17735">
              <w:rPr>
                <w:rStyle w:val="Hyperlink"/>
                <w:rFonts w:ascii="Symbol" w:hAnsi="Symbol"/>
                <w:noProof/>
              </w:rPr>
              <w:t></w:t>
            </w:r>
            <w:r>
              <w:rPr>
                <w:rFonts w:eastAsiaTheme="minorEastAsia"/>
                <w:noProof/>
                <w:lang w:eastAsia="en-GB"/>
              </w:rPr>
              <w:tab/>
            </w:r>
            <w:r w:rsidRPr="00E17735">
              <w:rPr>
                <w:rStyle w:val="Hyperlink"/>
                <w:noProof/>
              </w:rPr>
              <w:t>Conclusion</w:t>
            </w:r>
            <w:r>
              <w:rPr>
                <w:noProof/>
                <w:webHidden/>
              </w:rPr>
              <w:tab/>
            </w:r>
            <w:r>
              <w:rPr>
                <w:noProof/>
                <w:webHidden/>
              </w:rPr>
              <w:fldChar w:fldCharType="begin"/>
            </w:r>
            <w:r>
              <w:rPr>
                <w:noProof/>
                <w:webHidden/>
              </w:rPr>
              <w:instrText xml:space="preserve"> PAGEREF _Toc227770868 \h </w:instrText>
            </w:r>
            <w:r>
              <w:rPr>
                <w:noProof/>
                <w:webHidden/>
              </w:rPr>
            </w:r>
            <w:r>
              <w:rPr>
                <w:noProof/>
                <w:webHidden/>
              </w:rPr>
              <w:fldChar w:fldCharType="separate"/>
            </w:r>
            <w:r w:rsidR="001A4637">
              <w:rPr>
                <w:noProof/>
                <w:webHidden/>
              </w:rPr>
              <w:t>13</w:t>
            </w:r>
            <w:r>
              <w:rPr>
                <w:noProof/>
                <w:webHidden/>
              </w:rPr>
              <w:fldChar w:fldCharType="end"/>
            </w:r>
          </w:hyperlink>
        </w:p>
        <w:p w14:paraId="41340BBF" w14:textId="085B2181" w:rsidR="00824AE3" w:rsidRDefault="00824AE3">
          <w:pPr>
            <w:pStyle w:val="TOC1"/>
            <w:tabs>
              <w:tab w:val="left" w:pos="480"/>
              <w:tab w:val="right" w:leader="dot" w:pos="9016"/>
            </w:tabs>
            <w:rPr>
              <w:rFonts w:eastAsiaTheme="minorEastAsia"/>
              <w:noProof/>
              <w:lang w:eastAsia="en-GB"/>
            </w:rPr>
          </w:pPr>
          <w:hyperlink w:anchor="_Toc227770869" w:history="1">
            <w:r w:rsidRPr="00E17735">
              <w:rPr>
                <w:rStyle w:val="Hyperlink"/>
                <w:rFonts w:ascii="Symbol" w:hAnsi="Symbol"/>
                <w:noProof/>
              </w:rPr>
              <w:t></w:t>
            </w:r>
            <w:r>
              <w:rPr>
                <w:rFonts w:eastAsiaTheme="minorEastAsia"/>
                <w:noProof/>
                <w:lang w:eastAsia="en-GB"/>
              </w:rPr>
              <w:tab/>
            </w:r>
            <w:r w:rsidRPr="00E17735">
              <w:rPr>
                <w:rStyle w:val="Hyperlink"/>
                <w:noProof/>
              </w:rPr>
              <w:t>Bibliography</w:t>
            </w:r>
            <w:r>
              <w:rPr>
                <w:noProof/>
                <w:webHidden/>
              </w:rPr>
              <w:tab/>
            </w:r>
            <w:r>
              <w:rPr>
                <w:noProof/>
                <w:webHidden/>
              </w:rPr>
              <w:fldChar w:fldCharType="begin"/>
            </w:r>
            <w:r>
              <w:rPr>
                <w:noProof/>
                <w:webHidden/>
              </w:rPr>
              <w:instrText xml:space="preserve"> PAGEREF _Toc227770869 \h </w:instrText>
            </w:r>
            <w:r>
              <w:rPr>
                <w:noProof/>
                <w:webHidden/>
              </w:rPr>
            </w:r>
            <w:r>
              <w:rPr>
                <w:noProof/>
                <w:webHidden/>
              </w:rPr>
              <w:fldChar w:fldCharType="separate"/>
            </w:r>
            <w:r w:rsidR="001A4637">
              <w:rPr>
                <w:noProof/>
                <w:webHidden/>
              </w:rPr>
              <w:t>15</w:t>
            </w:r>
            <w:r>
              <w:rPr>
                <w:noProof/>
                <w:webHidden/>
              </w:rPr>
              <w:fldChar w:fldCharType="end"/>
            </w:r>
          </w:hyperlink>
        </w:p>
        <w:p w14:paraId="04B37396" w14:textId="0E759804" w:rsidR="00824AE3" w:rsidRDefault="00824AE3">
          <w:pPr>
            <w:pStyle w:val="TOC1"/>
            <w:tabs>
              <w:tab w:val="right" w:leader="dot" w:pos="9016"/>
            </w:tabs>
            <w:rPr>
              <w:rFonts w:eastAsiaTheme="minorEastAsia"/>
              <w:noProof/>
              <w:lang w:eastAsia="en-GB"/>
            </w:rPr>
          </w:pPr>
          <w:hyperlink w:anchor="_Toc227770870" w:history="1">
            <w:r w:rsidRPr="00E17735">
              <w:rPr>
                <w:rStyle w:val="Hyperlink"/>
                <w:noProof/>
              </w:rPr>
              <w:t>Acknowledged use of AI</w:t>
            </w:r>
            <w:r>
              <w:rPr>
                <w:noProof/>
                <w:webHidden/>
              </w:rPr>
              <w:tab/>
            </w:r>
            <w:r>
              <w:rPr>
                <w:noProof/>
                <w:webHidden/>
              </w:rPr>
              <w:fldChar w:fldCharType="begin"/>
            </w:r>
            <w:r>
              <w:rPr>
                <w:noProof/>
                <w:webHidden/>
              </w:rPr>
              <w:instrText xml:space="preserve"> PAGEREF _Toc227770870 \h </w:instrText>
            </w:r>
            <w:r>
              <w:rPr>
                <w:noProof/>
                <w:webHidden/>
              </w:rPr>
            </w:r>
            <w:r>
              <w:rPr>
                <w:noProof/>
                <w:webHidden/>
              </w:rPr>
              <w:fldChar w:fldCharType="separate"/>
            </w:r>
            <w:r w:rsidR="001A4637">
              <w:rPr>
                <w:noProof/>
                <w:webHidden/>
              </w:rPr>
              <w:t>17</w:t>
            </w:r>
            <w:r>
              <w:rPr>
                <w:noProof/>
                <w:webHidden/>
              </w:rPr>
              <w:fldChar w:fldCharType="end"/>
            </w:r>
          </w:hyperlink>
        </w:p>
        <w:p w14:paraId="0ED1FDBD" w14:textId="7365E2C2" w:rsidR="00D274DA" w:rsidRDefault="00002595">
          <w:pPr>
            <w:rPr>
              <w:b/>
              <w:bCs/>
            </w:rPr>
          </w:pPr>
          <w:r>
            <w:rPr>
              <w:b/>
              <w:bCs/>
            </w:rPr>
            <w:fldChar w:fldCharType="end"/>
          </w:r>
        </w:p>
        <w:p w14:paraId="7CE7CA7F" w14:textId="77777777" w:rsidR="00D274DA" w:rsidRDefault="00D274DA">
          <w:pPr>
            <w:rPr>
              <w:b/>
              <w:bCs/>
            </w:rPr>
          </w:pPr>
        </w:p>
        <w:p w14:paraId="1E740449" w14:textId="77777777" w:rsidR="00D274DA" w:rsidRDefault="00D274DA">
          <w:pPr>
            <w:rPr>
              <w:b/>
              <w:bCs/>
            </w:rPr>
          </w:pPr>
        </w:p>
        <w:p w14:paraId="01488057" w14:textId="77777777" w:rsidR="00D274DA" w:rsidRDefault="00D274DA">
          <w:pPr>
            <w:rPr>
              <w:b/>
              <w:bCs/>
            </w:rPr>
          </w:pPr>
        </w:p>
        <w:p w14:paraId="4B1E203F" w14:textId="77777777" w:rsidR="00D274DA" w:rsidRDefault="00D274DA">
          <w:pPr>
            <w:rPr>
              <w:b/>
              <w:bCs/>
            </w:rPr>
          </w:pPr>
        </w:p>
        <w:p w14:paraId="587C3F24" w14:textId="77777777" w:rsidR="00D274DA" w:rsidRDefault="00D274DA">
          <w:pPr>
            <w:rPr>
              <w:b/>
              <w:bCs/>
            </w:rPr>
          </w:pPr>
        </w:p>
        <w:p w14:paraId="5A574E94" w14:textId="77777777" w:rsidR="00D274DA" w:rsidRDefault="00D274DA">
          <w:pPr>
            <w:rPr>
              <w:b/>
              <w:bCs/>
            </w:rPr>
          </w:pPr>
        </w:p>
        <w:p w14:paraId="3F7CCFCF" w14:textId="77777777" w:rsidR="00D274DA" w:rsidRDefault="00D274DA">
          <w:pPr>
            <w:rPr>
              <w:b/>
              <w:bCs/>
            </w:rPr>
          </w:pPr>
        </w:p>
        <w:p w14:paraId="6A23AFBC" w14:textId="77777777" w:rsidR="00D274DA" w:rsidRDefault="00D274DA">
          <w:pPr>
            <w:rPr>
              <w:b/>
              <w:bCs/>
            </w:rPr>
          </w:pPr>
        </w:p>
        <w:p w14:paraId="549AE5C2" w14:textId="77777777" w:rsidR="00D274DA" w:rsidRDefault="00D274DA">
          <w:pPr>
            <w:rPr>
              <w:b/>
              <w:bCs/>
            </w:rPr>
          </w:pPr>
        </w:p>
        <w:p w14:paraId="56D974C9" w14:textId="77777777" w:rsidR="00D274DA" w:rsidRDefault="00D274DA">
          <w:pPr>
            <w:rPr>
              <w:b/>
              <w:bCs/>
            </w:rPr>
          </w:pPr>
        </w:p>
        <w:p w14:paraId="236FA4C9" w14:textId="77777777" w:rsidR="00D274DA" w:rsidRDefault="00D274DA">
          <w:pPr>
            <w:rPr>
              <w:b/>
              <w:bCs/>
            </w:rPr>
          </w:pPr>
        </w:p>
        <w:p w14:paraId="6FB86641" w14:textId="77777777" w:rsidR="00D274DA" w:rsidRDefault="00D274DA">
          <w:pPr>
            <w:rPr>
              <w:b/>
              <w:bCs/>
            </w:rPr>
          </w:pPr>
        </w:p>
        <w:p w14:paraId="45D83697" w14:textId="77777777" w:rsidR="00D274DA" w:rsidRDefault="00D274DA">
          <w:pPr>
            <w:rPr>
              <w:b/>
              <w:bCs/>
            </w:rPr>
          </w:pPr>
        </w:p>
        <w:p w14:paraId="192C2E84" w14:textId="1037C048" w:rsidR="00002595" w:rsidRDefault="001A4637"/>
      </w:sdtContent>
    </w:sdt>
    <w:p w14:paraId="69CD56F0" w14:textId="1C7E6904" w:rsidR="00423013" w:rsidRDefault="00423013" w:rsidP="00C57B44">
      <w:pPr>
        <w:pStyle w:val="Heading1"/>
        <w:numPr>
          <w:ilvl w:val="0"/>
          <w:numId w:val="5"/>
        </w:numPr>
      </w:pPr>
      <w:bookmarkStart w:id="0" w:name="_Toc227770860"/>
      <w:r>
        <w:lastRenderedPageBreak/>
        <w:t>Introduction</w:t>
      </w:r>
      <w:bookmarkEnd w:id="0"/>
    </w:p>
    <w:p w14:paraId="41D6D07B" w14:textId="377D1D61"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 xml:space="preserve">Rowland (2025) highlights that, despite a decline in recorded crime across the UK, police forces face increasing pressure due to the complexity of investigations, reduced funding, and a shortage of experienced frontline officers. This is compounded by inconsistent partnership responses to non-crime </w:t>
      </w:r>
      <w:r w:rsidR="002F0533">
        <w:rPr>
          <w:rStyle w:val="normaltextrun"/>
          <w:rFonts w:ascii="Arial" w:eastAsiaTheme="majorEastAsia" w:hAnsi="Arial" w:cs="Arial"/>
        </w:rPr>
        <w:t xml:space="preserve">mental health </w:t>
      </w:r>
      <w:r w:rsidRPr="000D7E36">
        <w:rPr>
          <w:rStyle w:val="normaltextrun"/>
          <w:rFonts w:ascii="Arial" w:eastAsiaTheme="majorEastAsia" w:hAnsi="Arial" w:cs="Arial"/>
        </w:rPr>
        <w:t>demand, which have increasingly fallen within policing. Consequently, concerns have emerged regarding the appropriateness and sustainability of police involvement in safeguarding vulnerable individuals without criminality.</w:t>
      </w:r>
      <w:r w:rsidRPr="000D7E36">
        <w:rPr>
          <w:rStyle w:val="eop"/>
          <w:rFonts w:ascii="Arial" w:eastAsiaTheme="majorEastAsia" w:hAnsi="Arial" w:cs="Arial"/>
        </w:rPr>
        <w:t> </w:t>
      </w:r>
    </w:p>
    <w:p w14:paraId="3739778A" w14:textId="77777777" w:rsidR="000D7E36" w:rsidRPr="000D7E36" w:rsidRDefault="000D7E36" w:rsidP="000D7E36">
      <w:pPr>
        <w:pStyle w:val="paragraph"/>
        <w:spacing w:before="0" w:beforeAutospacing="0" w:after="0" w:afterAutospacing="0"/>
        <w:textAlignment w:val="baseline"/>
        <w:rPr>
          <w:rFonts w:ascii="Arial" w:hAnsi="Arial" w:cs="Arial"/>
          <w:sz w:val="18"/>
          <w:szCs w:val="18"/>
        </w:rPr>
      </w:pPr>
    </w:p>
    <w:p w14:paraId="6908C6D6" w14:textId="0AC7A219"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In response, Right Care, Right Person (RCRP), developed by Humberside Police in 2021, aims to reduce police deployment and improve multi-agency responses to mental health cris</w:t>
      </w:r>
      <w:r w:rsidR="002F0533">
        <w:rPr>
          <w:rStyle w:val="normaltextrun"/>
          <w:rFonts w:ascii="Arial" w:eastAsiaTheme="majorEastAsia" w:hAnsi="Arial" w:cs="Arial"/>
        </w:rPr>
        <w:t>i</w:t>
      </w:r>
      <w:r w:rsidRPr="000D7E36">
        <w:rPr>
          <w:rStyle w:val="normaltextrun"/>
          <w:rFonts w:ascii="Arial" w:eastAsiaTheme="majorEastAsia" w:hAnsi="Arial" w:cs="Arial"/>
        </w:rPr>
        <w:t>s. Early reports suggest significant reductions in demand and officer time, while promoting more appropriate care from relevant services. The initiative has since been adopted nationally, supported by the Home Office, NPCC, NHS, and Department of Health and Social Care (College of Policing, 2023).</w:t>
      </w:r>
      <w:r w:rsidRPr="000D7E36">
        <w:rPr>
          <w:rStyle w:val="eop"/>
          <w:rFonts w:ascii="Arial" w:eastAsiaTheme="majorEastAsia" w:hAnsi="Arial" w:cs="Arial"/>
        </w:rPr>
        <w:t> </w:t>
      </w:r>
    </w:p>
    <w:p w14:paraId="7EEB6416"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10C0FCE0" w14:textId="3C3A7A79"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From an ethical perspective, NHS England (2024) emphasises incorporating lived experience into service design, noting that police involvement in non-</w:t>
      </w:r>
      <w:r w:rsidR="002F0533">
        <w:rPr>
          <w:rStyle w:val="normaltextrun"/>
          <w:rFonts w:ascii="Arial" w:eastAsiaTheme="majorEastAsia" w:hAnsi="Arial" w:cs="Arial"/>
        </w:rPr>
        <w:t>crime</w:t>
      </w:r>
      <w:r w:rsidRPr="000D7E36">
        <w:rPr>
          <w:rStyle w:val="normaltextrun"/>
          <w:rFonts w:ascii="Arial" w:eastAsiaTheme="majorEastAsia" w:hAnsi="Arial" w:cs="Arial"/>
        </w:rPr>
        <w:t xml:space="preserve"> incidents may exacerbate </w:t>
      </w:r>
      <w:r w:rsidR="002F0533">
        <w:rPr>
          <w:rStyle w:val="normaltextrun"/>
          <w:rFonts w:ascii="Arial" w:eastAsiaTheme="majorEastAsia" w:hAnsi="Arial" w:cs="Arial"/>
        </w:rPr>
        <w:t xml:space="preserve">mental </w:t>
      </w:r>
      <w:r w:rsidRPr="000D7E36">
        <w:rPr>
          <w:rStyle w:val="normaltextrun"/>
          <w:rFonts w:ascii="Arial" w:eastAsiaTheme="majorEastAsia" w:hAnsi="Arial" w:cs="Arial"/>
        </w:rPr>
        <w:t>distress. This raises questions about balancing risk management, professional responsibility, and appropriate care within constrained systems.</w:t>
      </w:r>
      <w:r w:rsidRPr="000D7E36">
        <w:rPr>
          <w:rStyle w:val="eop"/>
          <w:rFonts w:ascii="Arial" w:eastAsiaTheme="majorEastAsia" w:hAnsi="Arial" w:cs="Arial"/>
        </w:rPr>
        <w:t> </w:t>
      </w:r>
    </w:p>
    <w:p w14:paraId="67F8C3CE"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12437722" w14:textId="64D6325F" w:rsidR="000D7E36" w:rsidRPr="000D7E36" w:rsidRDefault="000D7E36" w:rsidP="000D7E36">
      <w:pPr>
        <w:pStyle w:val="paragraph"/>
        <w:spacing w:before="0" w:beforeAutospacing="0" w:after="0" w:afterAutospacing="0" w:line="480" w:lineRule="auto"/>
        <w:textAlignment w:val="baseline"/>
      </w:pPr>
      <w:r w:rsidRPr="000D7E36">
        <w:rPr>
          <w:rStyle w:val="normaltextrun"/>
          <w:rFonts w:ascii="Arial" w:eastAsiaTheme="majorEastAsia" w:hAnsi="Arial" w:cs="Arial"/>
        </w:rPr>
        <w:lastRenderedPageBreak/>
        <w:t>This literature review critically evaluates the extent to which RCRP is an effective and sustainable response to non-crime demand, focusing on its impact on service delivery, inter-agency working, and risk management for vulnerable individuals.</w:t>
      </w:r>
      <w:r w:rsidRPr="000D7E36">
        <w:rPr>
          <w:rStyle w:val="eop"/>
          <w:rFonts w:ascii="Arial" w:eastAsiaTheme="majorEastAsia" w:hAnsi="Arial" w:cs="Arial"/>
        </w:rPr>
        <w:t> </w:t>
      </w:r>
    </w:p>
    <w:p w14:paraId="77CB1325" w14:textId="6A11884B" w:rsidR="00423013" w:rsidRDefault="00423013" w:rsidP="008B4980">
      <w:pPr>
        <w:pStyle w:val="Heading1"/>
        <w:numPr>
          <w:ilvl w:val="0"/>
          <w:numId w:val="5"/>
        </w:numPr>
      </w:pPr>
      <w:bookmarkStart w:id="1" w:name="_Toc227770861"/>
      <w:r>
        <w:t>Policy and Theoretical Context</w:t>
      </w:r>
      <w:bookmarkEnd w:id="1"/>
    </w:p>
    <w:p w14:paraId="4BD9B094"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The Home Office and Department of Health and Social Care (2024) emphasise the need for stronger partnership working to reduce routine police involvement in mental health incidents, arguing these are often better managed by health professionals with appropriate clinical expertise. This reflects a broader policy shift towards ensuring individuals in crisis receive care aligned with their needs, while enabling police to focus on serious crime and immediate risks to life under Article 2 of the Human Rights Act 1998.</w:t>
      </w:r>
      <w:r w:rsidRPr="000D7E36">
        <w:rPr>
          <w:rStyle w:val="eop"/>
          <w:rFonts w:ascii="Arial" w:eastAsiaTheme="majorEastAsia" w:hAnsi="Arial" w:cs="Arial"/>
        </w:rPr>
        <w:t> </w:t>
      </w:r>
    </w:p>
    <w:p w14:paraId="49F72991"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79580803"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From a structural perspective, O’Reilly (2025) identifies converging pressures driving increased police involvement in mental health demand, including reduced healthcare funding, rising socio-economic stressors, and growing need. These are compounded by organisational changes within policing, such as higher levels of inexperienced recruits and delays in hospital handovers, which may reinforce stigma and reduce public trust in responses to vulnerability. This also raises questions as to whether such pressures reflect systemic failure in health and social care rather than policing itself.</w:t>
      </w:r>
      <w:r w:rsidRPr="000D7E36">
        <w:rPr>
          <w:rStyle w:val="eop"/>
          <w:rFonts w:ascii="Arial" w:eastAsiaTheme="majorEastAsia" w:hAnsi="Arial" w:cs="Arial"/>
        </w:rPr>
        <w:t> </w:t>
      </w:r>
    </w:p>
    <w:p w14:paraId="3F0EA44A"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41384AA9"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 xml:space="preserve">Within this context, RCRP can be understood through demand management (Chartered Institute of Procurement and Supply, n.d.) and role boundary theory (Ashforth and Kreiner, 2000), reflecting attempts to reallocate responsibility for non-crime demand away from policing. Hughes and Webber (2024) suggest early </w:t>
      </w:r>
      <w:r w:rsidRPr="000D7E36">
        <w:rPr>
          <w:rStyle w:val="normaltextrun"/>
          <w:rFonts w:ascii="Arial" w:eastAsiaTheme="majorEastAsia" w:hAnsi="Arial" w:cs="Arial"/>
        </w:rPr>
        <w:lastRenderedPageBreak/>
        <w:t>evidence shows a modest reduction in police demand, but limited impact on operational efficiency during handovers to health services. While healthcare practitioners report some improvements in policy clarity, uncertainty remains around roles and responsibilities, alongside concerns that insufficient resourcing may leave individuals falling between services.</w:t>
      </w:r>
      <w:r w:rsidRPr="000D7E36">
        <w:rPr>
          <w:rStyle w:val="eop"/>
          <w:rFonts w:ascii="Arial" w:eastAsiaTheme="majorEastAsia" w:hAnsi="Arial" w:cs="Arial"/>
        </w:rPr>
        <w:t> </w:t>
      </w:r>
    </w:p>
    <w:p w14:paraId="2DAEA326"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19F88415" w14:textId="507BA8D2" w:rsidR="000D7E36" w:rsidRPr="000D7E36" w:rsidRDefault="000D7E36" w:rsidP="000D7E36">
      <w:pPr>
        <w:pStyle w:val="paragraph"/>
        <w:spacing w:before="0" w:beforeAutospacing="0" w:after="0" w:afterAutospacing="0" w:line="480" w:lineRule="auto"/>
        <w:textAlignment w:val="baseline"/>
      </w:pPr>
      <w:r w:rsidRPr="000D7E36">
        <w:rPr>
          <w:rStyle w:val="normaltextrun"/>
          <w:rFonts w:ascii="Arial" w:eastAsiaTheme="majorEastAsia" w:hAnsi="Arial" w:cs="Arial"/>
        </w:rPr>
        <w:t>The NPCC (2023) positions RCRP as a multi-agency framework to improve decision-making and ensure appropriate service allocation, while acknowledging police attendance may still be required. This reflects ongoing tension between policy aims for service specialisation and the realities of risk management, resource constraints, and fragmented provision.</w:t>
      </w:r>
      <w:r w:rsidRPr="000D7E36">
        <w:rPr>
          <w:rStyle w:val="eop"/>
          <w:rFonts w:ascii="Arial" w:eastAsiaTheme="majorEastAsia" w:hAnsi="Arial" w:cs="Arial"/>
        </w:rPr>
        <w:t> </w:t>
      </w:r>
    </w:p>
    <w:p w14:paraId="3D2FF0F3" w14:textId="3DA68947" w:rsidR="00423013" w:rsidRDefault="00423013" w:rsidP="008B4980">
      <w:pPr>
        <w:pStyle w:val="Heading1"/>
        <w:numPr>
          <w:ilvl w:val="0"/>
          <w:numId w:val="5"/>
        </w:numPr>
      </w:pPr>
      <w:bookmarkStart w:id="2" w:name="_Toc227770862"/>
      <w:r>
        <w:t>Thematic Review of Literature</w:t>
      </w:r>
      <w:bookmarkEnd w:id="2"/>
    </w:p>
    <w:p w14:paraId="4B9A1A25" w14:textId="0AD63FFD" w:rsidR="00423013" w:rsidRDefault="00423013" w:rsidP="008B4980">
      <w:pPr>
        <w:pStyle w:val="Heading1"/>
        <w:numPr>
          <w:ilvl w:val="0"/>
          <w:numId w:val="1"/>
        </w:numPr>
        <w:rPr>
          <w:sz w:val="28"/>
          <w:szCs w:val="28"/>
        </w:rPr>
      </w:pPr>
      <w:bookmarkStart w:id="3" w:name="_Toc227770863"/>
      <w:r w:rsidRPr="00423013">
        <w:rPr>
          <w:sz w:val="28"/>
          <w:szCs w:val="28"/>
        </w:rPr>
        <w:t>Police Demand and Mental Health</w:t>
      </w:r>
      <w:bookmarkEnd w:id="3"/>
    </w:p>
    <w:p w14:paraId="028BB241"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Police demand associated with mental health incidents represents a significant proportion of operational activity across UK forces. The Metropolitan Police (2023) report 573 detentions under section 136 of the Mental Health Act 1983 in March 2023, alongside substantial time spent in healthcare settings, including an estimated 14.2 hours in Accident and Emergency awaiting handover. They further estimate approximately one million officer hours annually are spent on section 136 activity, highlighting the scale of non-crime demand.</w:t>
      </w:r>
      <w:r w:rsidRPr="000D7E36">
        <w:rPr>
          <w:rStyle w:val="eop"/>
          <w:rFonts w:ascii="Arial" w:eastAsiaTheme="majorEastAsia" w:hAnsi="Arial" w:cs="Arial"/>
        </w:rPr>
        <w:t> </w:t>
      </w:r>
    </w:p>
    <w:p w14:paraId="20394513"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444207C2"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 xml:space="preserve">In evaluating RCRP, Humberside Police data indicates a reduction in deployments from 1,566 to 1,058 per month following implementation, equating to a reported reduction of 1,132 officer hours. However, these figures require cautious interpretation, as they include missing persons activity, which represents a significant </w:t>
      </w:r>
      <w:r w:rsidRPr="000D7E36">
        <w:rPr>
          <w:rStyle w:val="normaltextrun"/>
          <w:rFonts w:ascii="Arial" w:eastAsiaTheme="majorEastAsia" w:hAnsi="Arial" w:cs="Arial"/>
        </w:rPr>
        <w:lastRenderedPageBreak/>
        <w:t>proportion of demand (Glover, 2025), raising concerns about comparability of pre- and post-implementation data.</w:t>
      </w:r>
      <w:r w:rsidRPr="000D7E36">
        <w:rPr>
          <w:rStyle w:val="eop"/>
          <w:rFonts w:ascii="Arial" w:eastAsiaTheme="majorEastAsia" w:hAnsi="Arial" w:cs="Arial"/>
        </w:rPr>
        <w:t> </w:t>
      </w:r>
    </w:p>
    <w:p w14:paraId="4E7163E9"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34307466"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Similarly, Norfolk Constabulary (2023) report attending around 25 mental health or concern-for-safety calls per day post-RCRP; however, unlike Humberside, their data excludes missing persons incidents. This variation highlights inconsistency in demand measurement, limiting robust national comparisons.</w:t>
      </w:r>
      <w:r w:rsidRPr="000D7E36">
        <w:rPr>
          <w:rStyle w:val="eop"/>
          <w:rFonts w:ascii="Arial" w:eastAsiaTheme="majorEastAsia" w:hAnsi="Arial" w:cs="Arial"/>
        </w:rPr>
        <w:t> </w:t>
      </w:r>
    </w:p>
    <w:p w14:paraId="3C9E167F"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41EE2C25"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Weightmans (2025) suggests that while police demand may reduce under RCRP, it is not eliminated but shifted to health services, evidenced by increased waiting times for support, supporting the view that RCRP is redistributive. Reports from Norfolk and Suffolk local authorities and healthcare providers also highlight requests to delay implementation due to funding and capacity concerns, suggesting uneven system readiness.</w:t>
      </w:r>
      <w:r w:rsidRPr="000D7E36">
        <w:rPr>
          <w:rStyle w:val="eop"/>
          <w:rFonts w:ascii="Arial" w:eastAsiaTheme="majorEastAsia" w:hAnsi="Arial" w:cs="Arial"/>
        </w:rPr>
        <w:t> </w:t>
      </w:r>
    </w:p>
    <w:p w14:paraId="676DE3CE"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62BB728E" w14:textId="7DC936B7" w:rsidR="000D7E36" w:rsidRPr="000D7E36" w:rsidRDefault="000D7E36" w:rsidP="000D7E36">
      <w:pPr>
        <w:pStyle w:val="paragraph"/>
        <w:spacing w:before="0" w:beforeAutospacing="0" w:after="0" w:afterAutospacing="0" w:line="480" w:lineRule="auto"/>
        <w:textAlignment w:val="baseline"/>
        <w:rPr>
          <w:rFonts w:ascii="Arial" w:hAnsi="Arial" w:cs="Arial"/>
        </w:rPr>
      </w:pPr>
      <w:r w:rsidRPr="000D7E36">
        <w:rPr>
          <w:rStyle w:val="normaltextrun"/>
          <w:rFonts w:ascii="Arial" w:eastAsiaTheme="majorEastAsia" w:hAnsi="Arial" w:cs="Arial"/>
        </w:rPr>
        <w:t>This inconsistency is reinforced by the College of Policing (2023), which provides broad evaluative guidance, allowing forces discretion in defining and measuring demand. The NPCC (2025) similarly acknowledges challenges in standardising mental health demand data. Collectively, while RCRP is associated with reduced police attendance, inconsistent national data limits firm conclusions on its effectiveness.</w:t>
      </w:r>
      <w:r w:rsidRPr="000D7E36">
        <w:rPr>
          <w:rStyle w:val="eop"/>
          <w:rFonts w:ascii="Arial" w:eastAsiaTheme="majorEastAsia" w:hAnsi="Arial" w:cs="Arial"/>
        </w:rPr>
        <w:t> </w:t>
      </w:r>
    </w:p>
    <w:p w14:paraId="2E70542F" w14:textId="2BC1FA57" w:rsidR="00423013" w:rsidRDefault="00423013" w:rsidP="008B4980">
      <w:pPr>
        <w:pStyle w:val="Heading1"/>
        <w:numPr>
          <w:ilvl w:val="0"/>
          <w:numId w:val="1"/>
        </w:numPr>
        <w:rPr>
          <w:sz w:val="28"/>
          <w:szCs w:val="28"/>
        </w:rPr>
      </w:pPr>
      <w:bookmarkStart w:id="4" w:name="_Toc227770864"/>
      <w:r w:rsidRPr="00423013">
        <w:rPr>
          <w:sz w:val="28"/>
          <w:szCs w:val="28"/>
        </w:rPr>
        <w:t>Effectiveness of RCRP and similar models</w:t>
      </w:r>
      <w:bookmarkEnd w:id="4"/>
    </w:p>
    <w:p w14:paraId="73AE4498" w14:textId="6AC119AB" w:rsidR="005629B0" w:rsidRPr="00526D1C" w:rsidRDefault="005629B0" w:rsidP="005629B0">
      <w:pPr>
        <w:spacing w:line="480" w:lineRule="auto"/>
        <w:rPr>
          <w:rFonts w:ascii="Arial" w:hAnsi="Arial" w:cs="Arial"/>
        </w:rPr>
      </w:pPr>
      <w:r w:rsidRPr="00526D1C">
        <w:rPr>
          <w:rFonts w:ascii="Arial" w:hAnsi="Arial" w:cs="Arial"/>
        </w:rPr>
        <w:t xml:space="preserve">Alternative and complementary models to </w:t>
      </w:r>
      <w:r w:rsidRPr="005629B0">
        <w:rPr>
          <w:rFonts w:ascii="Arial" w:hAnsi="Arial" w:cs="Arial"/>
        </w:rPr>
        <w:t>RCRP</w:t>
      </w:r>
      <w:r w:rsidRPr="00526D1C">
        <w:rPr>
          <w:rFonts w:ascii="Arial" w:hAnsi="Arial" w:cs="Arial"/>
        </w:rPr>
        <w:t xml:space="preserve"> have been developed across the UK to address mental health-related police demand, many of which emphasise early intervention and multi-agency triage. NHS Derbyshire </w:t>
      </w:r>
      <w:r w:rsidRPr="00526D1C">
        <w:rPr>
          <w:rFonts w:ascii="Arial" w:hAnsi="Arial" w:cs="Arial"/>
        </w:rPr>
        <w:lastRenderedPageBreak/>
        <w:t xml:space="preserve">Healthcare (2023) report positive outcomes from the use of mental health triage cars staffed jointly by police officers and mental health practitioners. </w:t>
      </w:r>
      <w:r w:rsidR="00D2522C">
        <w:rPr>
          <w:rFonts w:ascii="Arial" w:hAnsi="Arial" w:cs="Arial"/>
        </w:rPr>
        <w:t>Operating</w:t>
      </w:r>
      <w:r w:rsidRPr="00526D1C">
        <w:rPr>
          <w:rFonts w:ascii="Arial" w:hAnsi="Arial" w:cs="Arial"/>
        </w:rPr>
        <w:t xml:space="preserve"> during peak demand periods and provid</w:t>
      </w:r>
      <w:r w:rsidR="00D2522C">
        <w:rPr>
          <w:rFonts w:ascii="Arial" w:hAnsi="Arial" w:cs="Arial"/>
        </w:rPr>
        <w:t>ing</w:t>
      </w:r>
      <w:r w:rsidRPr="00526D1C">
        <w:rPr>
          <w:rFonts w:ascii="Arial" w:hAnsi="Arial" w:cs="Arial"/>
        </w:rPr>
        <w:t xml:space="preserve"> on-scene assessments, </w:t>
      </w:r>
      <w:r w:rsidR="00D2522C">
        <w:rPr>
          <w:rFonts w:ascii="Arial" w:hAnsi="Arial" w:cs="Arial"/>
        </w:rPr>
        <w:t xml:space="preserve">they </w:t>
      </w:r>
      <w:r w:rsidRPr="00526D1C">
        <w:rPr>
          <w:rFonts w:ascii="Arial" w:hAnsi="Arial" w:cs="Arial"/>
        </w:rPr>
        <w:t>enabl</w:t>
      </w:r>
      <w:r w:rsidR="00D2522C">
        <w:rPr>
          <w:rFonts w:ascii="Arial" w:hAnsi="Arial" w:cs="Arial"/>
        </w:rPr>
        <w:t>e</w:t>
      </w:r>
      <w:r w:rsidRPr="00526D1C">
        <w:rPr>
          <w:rFonts w:ascii="Arial" w:hAnsi="Arial" w:cs="Arial"/>
        </w:rPr>
        <w:t xml:space="preserve"> individuals in crisis to be directed towards appropriate care pathways without police intervention. NHS England North (2018) describe the integration of mental health professionals within police control rooms, allowing for real-time triage of calls and</w:t>
      </w:r>
      <w:r w:rsidR="00D2522C">
        <w:rPr>
          <w:rFonts w:ascii="Arial" w:hAnsi="Arial" w:cs="Arial"/>
        </w:rPr>
        <w:t xml:space="preserve"> </w:t>
      </w:r>
      <w:r w:rsidRPr="00526D1C">
        <w:rPr>
          <w:rFonts w:ascii="Arial" w:hAnsi="Arial" w:cs="Arial"/>
        </w:rPr>
        <w:t>informed decision-making at the point of initial contact.</w:t>
      </w:r>
    </w:p>
    <w:p w14:paraId="7F8A66BD" w14:textId="2BF3D4E6" w:rsidR="005629B0" w:rsidRPr="00526D1C" w:rsidRDefault="005629B0" w:rsidP="005629B0">
      <w:pPr>
        <w:spacing w:line="480" w:lineRule="auto"/>
        <w:rPr>
          <w:rFonts w:ascii="Arial" w:hAnsi="Arial" w:cs="Arial"/>
        </w:rPr>
      </w:pPr>
      <w:r w:rsidRPr="00526D1C">
        <w:rPr>
          <w:rFonts w:ascii="Arial" w:hAnsi="Arial" w:cs="Arial"/>
        </w:rPr>
        <w:t>While such models demonstrate clear operational benefits, improved decision-making and reduced unnecessary police deployment, the evidence supporting their effectiveness is limited to localised case studies and short-term evaluations. For instance, individual success narratives presented by NHS England North (2018), provide valuable insight into potential outcomes but do not offer robust evidence regarding long-term effectiveness or system-wide impact. This questions whether such models can be scaled consistently across different policing and healthcare contexts.</w:t>
      </w:r>
    </w:p>
    <w:p w14:paraId="7B9453AC" w14:textId="443B4C67" w:rsidR="005629B0" w:rsidRPr="00526D1C" w:rsidRDefault="005629B0" w:rsidP="005629B0">
      <w:pPr>
        <w:spacing w:line="480" w:lineRule="auto"/>
        <w:rPr>
          <w:rFonts w:ascii="Arial" w:hAnsi="Arial" w:cs="Arial"/>
        </w:rPr>
      </w:pPr>
      <w:r w:rsidRPr="00526D1C">
        <w:rPr>
          <w:rFonts w:ascii="Arial" w:hAnsi="Arial" w:cs="Arial"/>
        </w:rPr>
        <w:t>His Majesty’s Inspectorate of Constabulary and Fire and Rescue Services (HMICFRS) (2022) highlight the potential of collaborative approaches, including the use of third-sector organisations such as Mind to support call handling and risk assessment processes. These approaches align with the principles underpinning RCRP by promoting appropriate service allocation; however, they also suggest that effective demand management relies on enhanced collaboration rather than the withdrawal of police involvement alone.</w:t>
      </w:r>
    </w:p>
    <w:p w14:paraId="045AE6CC" w14:textId="34CF874C" w:rsidR="005629B0" w:rsidRPr="00526D1C" w:rsidRDefault="005629B0" w:rsidP="005629B0">
      <w:pPr>
        <w:spacing w:line="480" w:lineRule="auto"/>
        <w:rPr>
          <w:rFonts w:ascii="Arial" w:hAnsi="Arial" w:cs="Arial"/>
        </w:rPr>
      </w:pPr>
      <w:r w:rsidRPr="00526D1C">
        <w:rPr>
          <w:rFonts w:ascii="Arial" w:hAnsi="Arial" w:cs="Arial"/>
        </w:rPr>
        <w:t xml:space="preserve">HMICFRS (2023) report that 42 out of 43 police forces utilise some form of mental health triage model, indicating widespread recognition of the need for </w:t>
      </w:r>
      <w:r w:rsidR="00624789">
        <w:rPr>
          <w:rFonts w:ascii="Arial" w:hAnsi="Arial" w:cs="Arial"/>
        </w:rPr>
        <w:lastRenderedPageBreak/>
        <w:t>integration</w:t>
      </w:r>
      <w:r w:rsidRPr="00526D1C">
        <w:rPr>
          <w:rFonts w:ascii="Arial" w:hAnsi="Arial" w:cs="Arial"/>
        </w:rPr>
        <w:t>. However, they also identify a significant gap in understanding the experiences of service users, with limited incorporation of lived experience into service design and evaluation. This is important when assessing effectiveness, as reductions in police demand do not necessarily equate to improved outcomes for individuals in crisis.</w:t>
      </w:r>
    </w:p>
    <w:p w14:paraId="2E54D695" w14:textId="77777777" w:rsidR="005629B0" w:rsidRPr="00526D1C" w:rsidRDefault="005629B0" w:rsidP="005629B0">
      <w:pPr>
        <w:spacing w:line="480" w:lineRule="auto"/>
        <w:rPr>
          <w:rFonts w:ascii="Arial" w:hAnsi="Arial" w:cs="Arial"/>
        </w:rPr>
      </w:pPr>
      <w:r w:rsidRPr="00526D1C">
        <w:rPr>
          <w:rFonts w:ascii="Arial" w:hAnsi="Arial" w:cs="Arial"/>
        </w:rPr>
        <w:t xml:space="preserve">Collectively, the literature suggests that while RCRP and similar models demonstrate potential in improving efficiency and service coordination, the evidence base remains fragmented and methodologically limited. Furthermore, the coexistence of multiple approaches across forces highlights a lack of standardisation, making it difficult to determine whether RCRP represents a distinct improvement or simply one variation within a broader landscape of </w:t>
      </w:r>
      <w:r w:rsidRPr="005629B0">
        <w:rPr>
          <w:rFonts w:ascii="Arial" w:hAnsi="Arial" w:cs="Arial"/>
        </w:rPr>
        <w:t xml:space="preserve">Police Reform (2026) and </w:t>
      </w:r>
      <w:r w:rsidRPr="00526D1C">
        <w:rPr>
          <w:rFonts w:ascii="Arial" w:hAnsi="Arial" w:cs="Arial"/>
        </w:rPr>
        <w:t>multi-agency demand management strategies.</w:t>
      </w:r>
    </w:p>
    <w:p w14:paraId="6213C837" w14:textId="329016C5" w:rsidR="00423013" w:rsidRDefault="00423013" w:rsidP="008B4980">
      <w:pPr>
        <w:pStyle w:val="Heading1"/>
        <w:numPr>
          <w:ilvl w:val="0"/>
          <w:numId w:val="1"/>
        </w:numPr>
        <w:rPr>
          <w:sz w:val="28"/>
          <w:szCs w:val="28"/>
        </w:rPr>
      </w:pPr>
      <w:bookmarkStart w:id="5" w:name="_Toc227770865"/>
      <w:r w:rsidRPr="00423013">
        <w:rPr>
          <w:sz w:val="28"/>
          <w:szCs w:val="28"/>
        </w:rPr>
        <w:t>Risk, Criticisms and Ethical Concerns</w:t>
      </w:r>
      <w:bookmarkEnd w:id="5"/>
    </w:p>
    <w:p w14:paraId="2322F48C"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The implementation of RCRP raises significant ethical considerations regarding safeguarding responsibility, risk ownership, and professional duty in mental health incidents. The Independent Office for Police Conduct (2024) emphasises that when police assume responsibility for individuals in crisis, they also assume a duty of care to safeguard life and ensure safe resolution. However, risk assessments must remain dynamic and proportionate, with healthcare services as the lead agency in managing clinical vulnerability. This creates tension within RCRP between withdrawal from mental health demand and ongoing legal and ethical obligations when risk escalates.</w:t>
      </w:r>
      <w:r w:rsidRPr="000D7E36">
        <w:rPr>
          <w:rStyle w:val="eop"/>
          <w:rFonts w:ascii="Arial" w:eastAsiaTheme="majorEastAsia" w:hAnsi="Arial" w:cs="Arial"/>
        </w:rPr>
        <w:t> </w:t>
      </w:r>
    </w:p>
    <w:p w14:paraId="2E7D02E3"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0F0C7122"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 xml:space="preserve">This tension is reflected in high-profile case reviews. The fatal shooting of Marcus Meade (BBC News, 2025) illustrates the complexity of responding to individuals in </w:t>
      </w:r>
      <w:r w:rsidRPr="000D7E36">
        <w:rPr>
          <w:rStyle w:val="normaltextrun"/>
          <w:rFonts w:ascii="Arial" w:eastAsiaTheme="majorEastAsia" w:hAnsi="Arial" w:cs="Arial"/>
        </w:rPr>
        <w:lastRenderedPageBreak/>
        <w:t>acute crisis who may present with weapons and self-harm risk. Despite prior service contact and known deterioration, the situation escalated to lethal force, raising questions around crisis pathways, information sharing, and multi-agency risk planning. While not directly attributable to RCRP, such cases highlight risks within fragmented systems where policing remains a default responder.</w:t>
      </w:r>
      <w:r w:rsidRPr="000D7E36">
        <w:rPr>
          <w:rStyle w:val="eop"/>
          <w:rFonts w:ascii="Arial" w:eastAsiaTheme="majorEastAsia" w:hAnsi="Arial" w:cs="Arial"/>
        </w:rPr>
        <w:t> </w:t>
      </w:r>
    </w:p>
    <w:p w14:paraId="7638C0D8"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6B5CE9C2"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Operational guidance reinforces these concerns. The College of Policing (2024) Authorised Professional Practice on armed deployment emphasises proportionality and situational judgement when responding to individuals in crisis. Although RCRP is not explicitly referenced, its principles intersect with deployment decisions, as police remain obliged to attend incidents involving immediate risk to life. This suggests policing retains a high-risk intervention role where crises escalate into serious harm.</w:t>
      </w:r>
      <w:r w:rsidRPr="000D7E36">
        <w:rPr>
          <w:rStyle w:val="eop"/>
          <w:rFonts w:ascii="Arial" w:eastAsiaTheme="majorEastAsia" w:hAnsi="Arial" w:cs="Arial"/>
        </w:rPr>
        <w:t> </w:t>
      </w:r>
    </w:p>
    <w:p w14:paraId="38ED376C"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6680B175"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Systemic concerns are further evidenced through public inquiries. The Southport inquiry (BBC, 2026) identified multi-agency failings in managing a suspect with mental health vulnerabilities, including fragmented responsibility and poor information sharing. Brown (2026) notes that RCRP principles were referenced in call handling, where staff were constrained by procedural expectations and performance metrics such as average handling times. This reflects potential unintended consequences of efficiency-driven reforms, where procedural compliance may limit professional judgement.</w:t>
      </w:r>
      <w:r w:rsidRPr="000D7E36">
        <w:rPr>
          <w:rStyle w:val="eop"/>
          <w:rFonts w:ascii="Arial" w:eastAsiaTheme="majorEastAsia" w:hAnsi="Arial" w:cs="Arial"/>
        </w:rPr>
        <w:t> </w:t>
      </w:r>
    </w:p>
    <w:p w14:paraId="5C155666"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7224CA9D" w14:textId="77777777" w:rsidR="000D7E36" w:rsidRPr="000D7E36" w:rsidRDefault="000D7E36" w:rsidP="000D7E36">
      <w:pPr>
        <w:pStyle w:val="paragraph"/>
        <w:spacing w:before="0" w:beforeAutospacing="0" w:after="0" w:afterAutospacing="0" w:line="480" w:lineRule="auto"/>
        <w:textAlignment w:val="baseline"/>
        <w:rPr>
          <w:rStyle w:val="eop"/>
          <w:rFonts w:ascii="Arial" w:eastAsiaTheme="majorEastAsia" w:hAnsi="Arial" w:cs="Arial"/>
        </w:rPr>
      </w:pPr>
      <w:r w:rsidRPr="000D7E36">
        <w:rPr>
          <w:rStyle w:val="normaltextrun"/>
          <w:rFonts w:ascii="Arial" w:eastAsiaTheme="majorEastAsia" w:hAnsi="Arial" w:cs="Arial"/>
        </w:rPr>
        <w:t xml:space="preserve">Similarly, the Nottingham inquiry (2026) highlights deficiencies in mental health training among frontline officers, including reliance on limited e-learning and inconsistent understanding of clinical vulnerability. It also illustrates reliance on informal medical information, raising concerns about decision-making without </w:t>
      </w:r>
      <w:r w:rsidRPr="000D7E36">
        <w:rPr>
          <w:rStyle w:val="normaltextrun"/>
          <w:rFonts w:ascii="Arial" w:eastAsiaTheme="majorEastAsia" w:hAnsi="Arial" w:cs="Arial"/>
        </w:rPr>
        <w:lastRenderedPageBreak/>
        <w:t>structured clinical assessment. While initiatives such as street triage, involving joint attendance by police and Approved Mental Health Practitioners, demonstrate improved practice, their inconsistent availability highlights inequalities in provision.</w:t>
      </w:r>
      <w:r w:rsidRPr="000D7E36">
        <w:rPr>
          <w:rStyle w:val="eop"/>
          <w:rFonts w:ascii="Arial" w:eastAsiaTheme="majorEastAsia" w:hAnsi="Arial" w:cs="Arial"/>
        </w:rPr>
        <w:t> </w:t>
      </w:r>
    </w:p>
    <w:p w14:paraId="5BD6DEA7" w14:textId="77777777" w:rsidR="000D7E36" w:rsidRPr="000D7E36" w:rsidRDefault="000D7E36" w:rsidP="000D7E36">
      <w:pPr>
        <w:pStyle w:val="paragraph"/>
        <w:spacing w:before="0" w:beforeAutospacing="0" w:after="0" w:afterAutospacing="0" w:line="480" w:lineRule="auto"/>
        <w:textAlignment w:val="baseline"/>
        <w:rPr>
          <w:rFonts w:ascii="Arial" w:hAnsi="Arial" w:cs="Arial"/>
          <w:sz w:val="18"/>
          <w:szCs w:val="18"/>
        </w:rPr>
      </w:pPr>
    </w:p>
    <w:p w14:paraId="153847D3" w14:textId="7F73FDED" w:rsidR="000D7E36" w:rsidRPr="000D7E36" w:rsidRDefault="000D7E36" w:rsidP="000D7E36">
      <w:pPr>
        <w:pStyle w:val="paragraph"/>
        <w:spacing w:before="0" w:beforeAutospacing="0" w:after="0" w:afterAutospacing="0" w:line="480" w:lineRule="auto"/>
        <w:textAlignment w:val="baseline"/>
        <w:rPr>
          <w:rFonts w:ascii="Arial" w:hAnsi="Arial" w:cs="Arial"/>
        </w:rPr>
      </w:pPr>
      <w:r w:rsidRPr="000D7E36">
        <w:rPr>
          <w:rStyle w:val="normaltextrun"/>
          <w:rFonts w:ascii="Arial" w:eastAsiaTheme="majorEastAsia" w:hAnsi="Arial" w:cs="Arial"/>
        </w:rPr>
        <w:t>Collectively, the literature and inquiry findings suggest that while RCRP aims to clarify responsibility and reduce inappropriate police attendance, it raises ethical and operational risks relating to safeguarding, training, and risk ownership. These findings indicate that vulnerability may not be mitigated through role reallocation alone but instead redistributed across systems with uneven capacity.</w:t>
      </w:r>
      <w:r w:rsidRPr="000D7E36">
        <w:rPr>
          <w:rStyle w:val="eop"/>
          <w:rFonts w:ascii="Arial" w:eastAsiaTheme="majorEastAsia" w:hAnsi="Arial" w:cs="Arial"/>
        </w:rPr>
        <w:t> </w:t>
      </w:r>
    </w:p>
    <w:p w14:paraId="3E4B2F5D" w14:textId="54FB62A7" w:rsidR="00423013" w:rsidRDefault="00423013" w:rsidP="008B4980">
      <w:pPr>
        <w:pStyle w:val="Heading1"/>
        <w:numPr>
          <w:ilvl w:val="0"/>
          <w:numId w:val="1"/>
        </w:numPr>
        <w:rPr>
          <w:sz w:val="28"/>
          <w:szCs w:val="28"/>
        </w:rPr>
      </w:pPr>
      <w:bookmarkStart w:id="6" w:name="_Toc227770866"/>
      <w:r w:rsidRPr="00423013">
        <w:rPr>
          <w:sz w:val="28"/>
          <w:szCs w:val="28"/>
        </w:rPr>
        <w:t>Multi-agency Working and System Capacity</w:t>
      </w:r>
      <w:bookmarkEnd w:id="6"/>
    </w:p>
    <w:p w14:paraId="783D77AF" w14:textId="3ECC62F2" w:rsidR="00BB5C1D" w:rsidRPr="00C57B44" w:rsidRDefault="00BB5C1D" w:rsidP="00D274DA">
      <w:pPr>
        <w:spacing w:line="480" w:lineRule="auto"/>
        <w:rPr>
          <w:rFonts w:ascii="Arial" w:hAnsi="Arial" w:cs="Arial"/>
        </w:rPr>
      </w:pPr>
      <w:r w:rsidRPr="00C57B44">
        <w:rPr>
          <w:rFonts w:ascii="Arial" w:hAnsi="Arial" w:cs="Arial"/>
        </w:rPr>
        <w:t>Multi-agency working is central to the design and implementation of R</w:t>
      </w:r>
      <w:r w:rsidR="00E57FB5" w:rsidRPr="00C57B44">
        <w:rPr>
          <w:rFonts w:ascii="Arial" w:hAnsi="Arial" w:cs="Arial"/>
        </w:rPr>
        <w:t>CRP</w:t>
      </w:r>
      <w:r w:rsidRPr="00C57B44">
        <w:rPr>
          <w:rFonts w:ascii="Arial" w:hAnsi="Arial" w:cs="Arial"/>
        </w:rPr>
        <w:t>, rel</w:t>
      </w:r>
      <w:r w:rsidR="00BD623D">
        <w:rPr>
          <w:rFonts w:ascii="Arial" w:hAnsi="Arial" w:cs="Arial"/>
        </w:rPr>
        <w:t>ying</w:t>
      </w:r>
      <w:r w:rsidRPr="00C57B44">
        <w:rPr>
          <w:rFonts w:ascii="Arial" w:hAnsi="Arial" w:cs="Arial"/>
        </w:rPr>
        <w:t xml:space="preserve"> on effective coordination between policing</w:t>
      </w:r>
      <w:r w:rsidR="00BD623D">
        <w:rPr>
          <w:rFonts w:ascii="Arial" w:hAnsi="Arial" w:cs="Arial"/>
        </w:rPr>
        <w:t xml:space="preserve"> and partners </w:t>
      </w:r>
      <w:r w:rsidRPr="00C57B44">
        <w:rPr>
          <w:rFonts w:ascii="Arial" w:hAnsi="Arial" w:cs="Arial"/>
        </w:rPr>
        <w:t xml:space="preserve">to ensure individuals in mental health crisis receive appropriate support. </w:t>
      </w:r>
      <w:r w:rsidR="00BD623D">
        <w:rPr>
          <w:rFonts w:ascii="Arial" w:hAnsi="Arial" w:cs="Arial"/>
        </w:rPr>
        <w:t>E</w:t>
      </w:r>
      <w:r w:rsidRPr="00C57B44">
        <w:rPr>
          <w:rFonts w:ascii="Arial" w:hAnsi="Arial" w:cs="Arial"/>
        </w:rPr>
        <w:t xml:space="preserve">merging evidence suggests significant challenges in achieving consistent inter-agency alignment in practice. Brown (2024) identifies concerns regarding “mission creep” within RCRP implementation, noting that elements such as section 135 of the Mental Health Act 1983 appear to extend beyond the original scope of the agreement. This suggests potential policy drift, where operational expectations expand without corresponding clarity in governance or resource allocation. </w:t>
      </w:r>
    </w:p>
    <w:p w14:paraId="5982B021" w14:textId="41FCA82B" w:rsidR="00BB5C1D" w:rsidRPr="00C57B44" w:rsidRDefault="00BB5C1D" w:rsidP="00D274DA">
      <w:pPr>
        <w:spacing w:line="480" w:lineRule="auto"/>
        <w:rPr>
          <w:rFonts w:ascii="Arial" w:hAnsi="Arial" w:cs="Arial"/>
        </w:rPr>
      </w:pPr>
      <w:r w:rsidRPr="00C57B44">
        <w:rPr>
          <w:rFonts w:ascii="Arial" w:hAnsi="Arial" w:cs="Arial"/>
        </w:rPr>
        <w:t xml:space="preserve">Brown (2024) further argues that the effectiveness of RCRP is dependent on sustained stakeholder engagement. However, evidence suggests that some partner agencies perceive the initiative as a “task, not ask” exercise, indicating limited ownership of the policy across the wider system. From a multi-agency working perspective, this raises concerns about the viability of collaborative frameworks where engagement is perceived as imposed rather than co-produced. Such </w:t>
      </w:r>
      <w:r w:rsidRPr="00C57B44">
        <w:rPr>
          <w:rFonts w:ascii="Arial" w:hAnsi="Arial" w:cs="Arial"/>
        </w:rPr>
        <w:lastRenderedPageBreak/>
        <w:t xml:space="preserve">perceptions may undermine trust, shared accountability, and the effective coordination required for integrated service delivery. </w:t>
      </w:r>
    </w:p>
    <w:p w14:paraId="2B064686" w14:textId="4B5ED33B" w:rsidR="00BB5C1D" w:rsidRPr="00C57B44" w:rsidRDefault="00BB5C1D" w:rsidP="00D274DA">
      <w:pPr>
        <w:spacing w:line="480" w:lineRule="auto"/>
        <w:rPr>
          <w:rFonts w:ascii="Arial" w:hAnsi="Arial" w:cs="Arial"/>
        </w:rPr>
      </w:pPr>
      <w:r w:rsidRPr="00C57B44">
        <w:rPr>
          <w:rFonts w:ascii="Arial" w:hAnsi="Arial" w:cs="Arial"/>
        </w:rPr>
        <w:t xml:space="preserve">These issues are reinforced by House of Commons Committees (2023), which highlight a lack of robust evaluation from health and social care partners regarding the impact of RCRP. This absence of systematic assessment </w:t>
      </w:r>
      <w:r w:rsidR="00A24908">
        <w:rPr>
          <w:rFonts w:ascii="Arial" w:hAnsi="Arial" w:cs="Arial"/>
        </w:rPr>
        <w:t>questions</w:t>
      </w:r>
      <w:r w:rsidRPr="00C57B44">
        <w:rPr>
          <w:rFonts w:ascii="Arial" w:hAnsi="Arial" w:cs="Arial"/>
        </w:rPr>
        <w:t xml:space="preserve"> the extent to which health services are engaged in monitoring outcomes or contributing to evidence-based development of the policy. In the context of system capacity, this may indicate uneven institutional buy-in, potentially reflecting broader resource constraints and competing operational priorities within health services. </w:t>
      </w:r>
    </w:p>
    <w:p w14:paraId="18E99405" w14:textId="790D8A32" w:rsidR="00BB5C1D" w:rsidRPr="00C57B44" w:rsidRDefault="00BB5C1D" w:rsidP="00D274DA">
      <w:pPr>
        <w:spacing w:line="480" w:lineRule="auto"/>
        <w:rPr>
          <w:rFonts w:ascii="Arial" w:hAnsi="Arial" w:cs="Arial"/>
        </w:rPr>
      </w:pPr>
      <w:r w:rsidRPr="00C57B44">
        <w:rPr>
          <w:rFonts w:ascii="Arial" w:hAnsi="Arial" w:cs="Arial"/>
        </w:rPr>
        <w:t>Collectively, literature suggests that while RCRP is underpinned by principles of multi-agency collaboration, its implementation is characterised by uneven engagement and limited evaluative infrastructure. This raises critical concerns regarding system capacity, policy alignment</w:t>
      </w:r>
      <w:r w:rsidR="00A24908">
        <w:rPr>
          <w:rFonts w:ascii="Arial" w:hAnsi="Arial" w:cs="Arial"/>
        </w:rPr>
        <w:t>,</w:t>
      </w:r>
      <w:r w:rsidRPr="00C57B44">
        <w:rPr>
          <w:rFonts w:ascii="Arial" w:hAnsi="Arial" w:cs="Arial"/>
        </w:rPr>
        <w:t xml:space="preserve"> shared ownership, adequate resourcing, and consistent mechanisms for evaluation and accountability. Without these, there is a risk that RCRP functions more as a reallocation of responsibility than a fully integrated multi-agency response model.</w:t>
      </w:r>
    </w:p>
    <w:p w14:paraId="052D46CB" w14:textId="64193DFA" w:rsidR="00423013" w:rsidRDefault="00423013" w:rsidP="00BD2592">
      <w:pPr>
        <w:pStyle w:val="Heading1"/>
        <w:numPr>
          <w:ilvl w:val="0"/>
          <w:numId w:val="5"/>
        </w:numPr>
      </w:pPr>
      <w:bookmarkStart w:id="7" w:name="_Toc227770867"/>
      <w:r w:rsidRPr="00BD2592">
        <w:t>Synthesis and Critical Discussion</w:t>
      </w:r>
      <w:bookmarkEnd w:id="7"/>
    </w:p>
    <w:p w14:paraId="53B559DA" w14:textId="6CD1743E" w:rsidR="00002C2B" w:rsidRPr="00002C2B" w:rsidRDefault="002A07EE" w:rsidP="00002C2B">
      <w:pPr>
        <w:spacing w:line="480" w:lineRule="auto"/>
        <w:rPr>
          <w:rFonts w:ascii="Arial" w:hAnsi="Arial" w:cs="Arial"/>
        </w:rPr>
      </w:pPr>
      <w:r>
        <w:rPr>
          <w:rFonts w:ascii="Arial" w:hAnsi="Arial" w:cs="Arial"/>
        </w:rPr>
        <w:t>L</w:t>
      </w:r>
      <w:r w:rsidR="00002C2B" w:rsidRPr="00002C2B">
        <w:rPr>
          <w:rFonts w:ascii="Arial" w:hAnsi="Arial" w:cs="Arial"/>
        </w:rPr>
        <w:t>iterature surrounding RCRP presents a complex and sometimes contradictory picture of effectiveness and implications for policing and public service delivery. While policy narratives position RCRP as a necessary</w:t>
      </w:r>
      <w:r>
        <w:rPr>
          <w:rFonts w:ascii="Arial" w:hAnsi="Arial" w:cs="Arial"/>
        </w:rPr>
        <w:t>,</w:t>
      </w:r>
      <w:r w:rsidR="00002C2B" w:rsidRPr="00002C2B">
        <w:rPr>
          <w:rFonts w:ascii="Arial" w:hAnsi="Arial" w:cs="Arial"/>
        </w:rPr>
        <w:t xml:space="preserve"> progressive response to increasing non-crime </w:t>
      </w:r>
      <w:r w:rsidR="00492B09">
        <w:rPr>
          <w:rFonts w:ascii="Arial" w:hAnsi="Arial" w:cs="Arial"/>
        </w:rPr>
        <w:t xml:space="preserve">mental health </w:t>
      </w:r>
      <w:r w:rsidR="00002C2B" w:rsidRPr="00002C2B">
        <w:rPr>
          <w:rFonts w:ascii="Arial" w:hAnsi="Arial" w:cs="Arial"/>
        </w:rPr>
        <w:t>demand, the evidence suggests th</w:t>
      </w:r>
      <w:r>
        <w:rPr>
          <w:rFonts w:ascii="Arial" w:hAnsi="Arial" w:cs="Arial"/>
        </w:rPr>
        <w:t>e</w:t>
      </w:r>
      <w:r w:rsidR="00002C2B" w:rsidRPr="00002C2B">
        <w:rPr>
          <w:rFonts w:ascii="Arial" w:hAnsi="Arial" w:cs="Arial"/>
        </w:rPr>
        <w:t xml:space="preserve"> impact is neither uniform nor fully understood.</w:t>
      </w:r>
    </w:p>
    <w:p w14:paraId="2211D935" w14:textId="77777777" w:rsidR="0025128F" w:rsidRDefault="0025128F" w:rsidP="00002C2B">
      <w:pPr>
        <w:spacing w:line="480" w:lineRule="auto"/>
        <w:rPr>
          <w:rFonts w:ascii="Arial" w:hAnsi="Arial" w:cs="Arial"/>
        </w:rPr>
      </w:pPr>
      <w:r>
        <w:rPr>
          <w:rFonts w:ascii="Arial" w:hAnsi="Arial" w:cs="Arial"/>
        </w:rPr>
        <w:lastRenderedPageBreak/>
        <w:t>Emerging themes</w:t>
      </w:r>
      <w:r w:rsidR="00002C2B" w:rsidRPr="00002C2B">
        <w:rPr>
          <w:rFonts w:ascii="Arial" w:hAnsi="Arial" w:cs="Arial"/>
        </w:rPr>
        <w:t xml:space="preserve"> across the literature is that RCRP is a form of demand reconfiguration rather than demand reduction. Data from police forces indicates reductions in recorded deployments and officer time; however, these findings are undermined by inconsistencies in data collection and categorisation, as well as the inclusion or exclusion of demand types such as missing persons. </w:t>
      </w:r>
      <w:r>
        <w:rPr>
          <w:rFonts w:ascii="Arial" w:hAnsi="Arial" w:cs="Arial"/>
        </w:rPr>
        <w:t>E</w:t>
      </w:r>
      <w:r w:rsidR="00002C2B" w:rsidRPr="00002C2B">
        <w:rPr>
          <w:rFonts w:ascii="Arial" w:hAnsi="Arial" w:cs="Arial"/>
        </w:rPr>
        <w:t xml:space="preserve">vidence from service evaluations suggests demand has not disappeared but has instead been transferred to health and social care services, raising concerns about system-wide capacity and the sustainability of this redistribution. </w:t>
      </w:r>
      <w:r>
        <w:rPr>
          <w:rFonts w:ascii="Arial" w:hAnsi="Arial" w:cs="Arial"/>
        </w:rPr>
        <w:t>Aligned</w:t>
      </w:r>
      <w:r w:rsidR="00002C2B" w:rsidRPr="00002C2B">
        <w:rPr>
          <w:rFonts w:ascii="Arial" w:hAnsi="Arial" w:cs="Arial"/>
        </w:rPr>
        <w:t xml:space="preserve"> with demand management theory, </w:t>
      </w:r>
      <w:r>
        <w:rPr>
          <w:rFonts w:ascii="Arial" w:hAnsi="Arial" w:cs="Arial"/>
        </w:rPr>
        <w:t>this</w:t>
      </w:r>
      <w:r w:rsidR="00002C2B" w:rsidRPr="00002C2B">
        <w:rPr>
          <w:rFonts w:ascii="Arial" w:hAnsi="Arial" w:cs="Arial"/>
        </w:rPr>
        <w:t xml:space="preserve"> highlights the limitations of organisational strategies that seek to control demand without addressing underlying causes.</w:t>
      </w:r>
    </w:p>
    <w:p w14:paraId="0BCDFED0" w14:textId="111E742A" w:rsidR="00002C2B" w:rsidRPr="00002C2B" w:rsidRDefault="0025128F" w:rsidP="00002C2B">
      <w:pPr>
        <w:spacing w:line="480" w:lineRule="auto"/>
        <w:rPr>
          <w:rFonts w:ascii="Arial" w:hAnsi="Arial" w:cs="Arial"/>
        </w:rPr>
      </w:pPr>
      <w:r>
        <w:rPr>
          <w:rFonts w:ascii="Arial" w:hAnsi="Arial" w:cs="Arial"/>
        </w:rPr>
        <w:t>F</w:t>
      </w:r>
      <w:r w:rsidR="00002C2B" w:rsidRPr="00002C2B">
        <w:rPr>
          <w:rFonts w:ascii="Arial" w:hAnsi="Arial" w:cs="Arial"/>
        </w:rPr>
        <w:t xml:space="preserve">rontline discretion further complicates the implementation of RCRP. </w:t>
      </w:r>
      <w:r>
        <w:rPr>
          <w:rFonts w:ascii="Arial" w:hAnsi="Arial" w:cs="Arial"/>
        </w:rPr>
        <w:t xml:space="preserve">It </w:t>
      </w:r>
      <w:r w:rsidR="00002C2B" w:rsidRPr="00002C2B">
        <w:rPr>
          <w:rFonts w:ascii="Arial" w:hAnsi="Arial" w:cs="Arial"/>
        </w:rPr>
        <w:t>is evident that police officers and call handlers continue to exercise significant judgement in determining thresholds for intervention, particularly in ambiguous cases involving vulnerability and risk. Variations in training, experience, and organisational culture contribute to inconsistent application of RCRP principles, suggesting that policy intentions may not be reality</w:t>
      </w:r>
      <w:r>
        <w:rPr>
          <w:rFonts w:ascii="Arial" w:hAnsi="Arial" w:cs="Arial"/>
        </w:rPr>
        <w:t xml:space="preserve"> and highlights</w:t>
      </w:r>
      <w:r w:rsidR="00002C2B" w:rsidRPr="00002C2B">
        <w:rPr>
          <w:rFonts w:ascii="Arial" w:hAnsi="Arial" w:cs="Arial"/>
        </w:rPr>
        <w:t xml:space="preserve"> limited mental health training among officers and the operational pressures associated with call handling and response times.</w:t>
      </w:r>
    </w:p>
    <w:p w14:paraId="57B9C98C" w14:textId="0814BADC" w:rsidR="00002C2B" w:rsidRPr="00002C2B" w:rsidRDefault="00002C2B" w:rsidP="00002C2B">
      <w:pPr>
        <w:spacing w:line="480" w:lineRule="auto"/>
        <w:rPr>
          <w:rFonts w:ascii="Arial" w:hAnsi="Arial" w:cs="Arial"/>
        </w:rPr>
      </w:pPr>
      <w:r w:rsidRPr="00002C2B">
        <w:rPr>
          <w:rFonts w:ascii="Arial" w:hAnsi="Arial" w:cs="Arial"/>
        </w:rPr>
        <w:t xml:space="preserve">Ethical concerns feature prominently within the literature, particularly in relation to safeguarding and risk ownership. While RCRP seeks to ensure that individuals receive care from the most appropriate service, high-profile cases and inquiry findings demonstrate the potential consequences of fragmented responsibility and inadequate information sharing. From a risk governance perspective, RCRP may be understood as redistributing rather than resolving risk, with the potential for </w:t>
      </w:r>
      <w:r w:rsidRPr="00002C2B">
        <w:rPr>
          <w:rFonts w:ascii="Arial" w:hAnsi="Arial" w:cs="Arial"/>
        </w:rPr>
        <w:lastRenderedPageBreak/>
        <w:t>vulnerable individuals to fall between organisational boundaries. This rais</w:t>
      </w:r>
      <w:r w:rsidR="0025128F">
        <w:rPr>
          <w:rFonts w:ascii="Arial" w:hAnsi="Arial" w:cs="Arial"/>
        </w:rPr>
        <w:t xml:space="preserve">es </w:t>
      </w:r>
      <w:r w:rsidRPr="00002C2B">
        <w:rPr>
          <w:rFonts w:ascii="Arial" w:hAnsi="Arial" w:cs="Arial"/>
        </w:rPr>
        <w:t>questions regarding accountability, particularly where no single agency assumes clear ownership of an individual’s care.</w:t>
      </w:r>
    </w:p>
    <w:p w14:paraId="7D38F92E" w14:textId="1E515215" w:rsidR="00002C2B" w:rsidRPr="00002C2B" w:rsidRDefault="00002C2B" w:rsidP="00002C2B">
      <w:pPr>
        <w:spacing w:line="480" w:lineRule="auto"/>
        <w:rPr>
          <w:rFonts w:ascii="Arial" w:hAnsi="Arial" w:cs="Arial"/>
        </w:rPr>
      </w:pPr>
      <w:r w:rsidRPr="00002C2B">
        <w:rPr>
          <w:rFonts w:ascii="Arial" w:hAnsi="Arial" w:cs="Arial"/>
        </w:rPr>
        <w:t xml:space="preserve">Multi-agency working, which is central to the success of RCRP, is characterised by inconsistency and structural limitation. Evidence suggests that while collaborative models such as triage cars and control room clinicians can enhance decision-making and improve outcomes, their implementation is uneven and often dependent on local resourcing and stakeholder engagement. Reports of “task </w:t>
      </w:r>
      <w:proofErr w:type="gramStart"/>
      <w:r w:rsidRPr="00002C2B">
        <w:rPr>
          <w:rFonts w:ascii="Arial" w:hAnsi="Arial" w:cs="Arial"/>
        </w:rPr>
        <w:t>not ask</w:t>
      </w:r>
      <w:proofErr w:type="gramEnd"/>
      <w:r w:rsidRPr="00002C2B">
        <w:rPr>
          <w:rFonts w:ascii="Arial" w:hAnsi="Arial" w:cs="Arial"/>
        </w:rPr>
        <w:t>” approaches and limited evaluation from health partners further indicate that RCRP may lack the shared ownership required for effective integration. This reflects broader challenges within public services, where differing priorities, funding constraints, and organisational cultures can undermine coordinated responses.</w:t>
      </w:r>
    </w:p>
    <w:p w14:paraId="0B4894FC" w14:textId="5CE8C145" w:rsidR="00002C2B" w:rsidRPr="00002C2B" w:rsidRDefault="0025128F" w:rsidP="00002C2B">
      <w:pPr>
        <w:spacing w:line="480" w:lineRule="auto"/>
        <w:rPr>
          <w:rFonts w:ascii="Arial" w:hAnsi="Arial" w:cs="Arial"/>
        </w:rPr>
      </w:pPr>
      <w:r>
        <w:rPr>
          <w:rFonts w:ascii="Arial" w:hAnsi="Arial" w:cs="Arial"/>
        </w:rPr>
        <w:t>Literature</w:t>
      </w:r>
      <w:r w:rsidR="00002C2B" w:rsidRPr="00002C2B">
        <w:rPr>
          <w:rFonts w:ascii="Arial" w:hAnsi="Arial" w:cs="Arial"/>
        </w:rPr>
        <w:t xml:space="preserve"> highlights significant gaps that limit the ability to draw definitive conclusions regarding the effectiveness of RCRP. There is a reliance on short-term, localised evaluations and policy-driven reports, with limited long-term data or independent academic analysis. </w:t>
      </w:r>
      <w:r>
        <w:rPr>
          <w:rFonts w:ascii="Arial" w:hAnsi="Arial" w:cs="Arial"/>
        </w:rPr>
        <w:t xml:space="preserve">The </w:t>
      </w:r>
      <w:r w:rsidR="00002C2B" w:rsidRPr="00002C2B">
        <w:rPr>
          <w:rFonts w:ascii="Arial" w:hAnsi="Arial" w:cs="Arial"/>
        </w:rPr>
        <w:t xml:space="preserve">perspectives of service users remain underrepresented, despite their importance in assessing the true impact of the policy. </w:t>
      </w:r>
      <w:r>
        <w:rPr>
          <w:rFonts w:ascii="Arial" w:hAnsi="Arial" w:cs="Arial"/>
        </w:rPr>
        <w:t>C</w:t>
      </w:r>
      <w:r w:rsidR="00002C2B" w:rsidRPr="00002C2B">
        <w:rPr>
          <w:rFonts w:ascii="Arial" w:hAnsi="Arial" w:cs="Arial"/>
        </w:rPr>
        <w:t xml:space="preserve">urrent evidence provides only a partial understanding of RCRP, focusing primarily on operational efficiency rather than outcome. </w:t>
      </w:r>
    </w:p>
    <w:p w14:paraId="28B69162" w14:textId="68783EA6" w:rsidR="00002C2B" w:rsidRPr="00002C2B" w:rsidRDefault="00002C2B" w:rsidP="00002C2B">
      <w:pPr>
        <w:spacing w:line="480" w:lineRule="auto"/>
      </w:pPr>
      <w:r w:rsidRPr="00002C2B">
        <w:rPr>
          <w:rFonts w:ascii="Arial" w:hAnsi="Arial" w:cs="Arial"/>
        </w:rPr>
        <w:t xml:space="preserve">In summary, RCRP represents a significant shift in the management of police demand, but its implementation reveals tensions between efficiency, responsibility, and care. </w:t>
      </w:r>
      <w:r w:rsidR="0025128F">
        <w:rPr>
          <w:rFonts w:ascii="Arial" w:hAnsi="Arial" w:cs="Arial"/>
        </w:rPr>
        <w:t>It</w:t>
      </w:r>
      <w:r w:rsidRPr="00002C2B">
        <w:rPr>
          <w:rFonts w:ascii="Arial" w:hAnsi="Arial" w:cs="Arial"/>
        </w:rPr>
        <w:t xml:space="preserve"> offers potential benefits in clarifying role boundaries and reducing inappropriate police involvement, it also exposes systemic weaknesses in multi-agency capacity, data consistency, and risk management. RCRP should not be viewed as a definitive solution to non-crime demand, but rather as an evolving policy approach whose success is based on broader structural reform and sustained investment across the public service landscape.</w:t>
      </w:r>
    </w:p>
    <w:p w14:paraId="5E9ED8BD" w14:textId="38BFEC13" w:rsidR="00423013" w:rsidRDefault="00423013" w:rsidP="008B4980">
      <w:pPr>
        <w:pStyle w:val="Heading1"/>
        <w:numPr>
          <w:ilvl w:val="0"/>
          <w:numId w:val="5"/>
        </w:numPr>
      </w:pPr>
      <w:bookmarkStart w:id="8" w:name="_Toc227770868"/>
      <w:r>
        <w:t>Conclusion</w:t>
      </w:r>
      <w:bookmarkEnd w:id="8"/>
    </w:p>
    <w:p w14:paraId="60AD2267" w14:textId="47770B78" w:rsidR="00002C2B" w:rsidRPr="006006A2" w:rsidRDefault="00002C2B" w:rsidP="00002C2B">
      <w:pPr>
        <w:spacing w:line="480" w:lineRule="auto"/>
        <w:rPr>
          <w:rFonts w:ascii="Arial" w:hAnsi="Arial" w:cs="Arial"/>
        </w:rPr>
      </w:pPr>
      <w:r w:rsidRPr="006006A2">
        <w:rPr>
          <w:rFonts w:ascii="Arial" w:hAnsi="Arial" w:cs="Arial"/>
        </w:rPr>
        <w:t>This review has critically evaluated the extent to which RCRP represents an effective and sustainable response to non-crime demand within policing. While the policy is underpinned by a clear rationale, to ensure individuals experiencing mental health crisis receive care from the most appropriate service, the evidence suggests that its effectiveness remains unstable and postcode dependent.</w:t>
      </w:r>
    </w:p>
    <w:p w14:paraId="6D0DA9C6" w14:textId="1A30D088" w:rsidR="00002C2B" w:rsidRPr="006006A2" w:rsidRDefault="00002C2B" w:rsidP="00002C2B">
      <w:pPr>
        <w:spacing w:line="480" w:lineRule="auto"/>
        <w:rPr>
          <w:rFonts w:ascii="Arial" w:hAnsi="Arial" w:cs="Arial"/>
        </w:rPr>
      </w:pPr>
      <w:r w:rsidRPr="006006A2">
        <w:rPr>
          <w:rFonts w:ascii="Arial" w:hAnsi="Arial" w:cs="Arial"/>
        </w:rPr>
        <w:t xml:space="preserve">Although reductions in recorded police demand have been identified, these findings are limited by inconsistencies in data collection and a lack of standardised evaluation across forces. </w:t>
      </w:r>
      <w:r w:rsidR="00B80037">
        <w:rPr>
          <w:rFonts w:ascii="Arial" w:hAnsi="Arial" w:cs="Arial"/>
        </w:rPr>
        <w:t>The</w:t>
      </w:r>
      <w:r w:rsidRPr="006006A2">
        <w:rPr>
          <w:rFonts w:ascii="Arial" w:hAnsi="Arial" w:cs="Arial"/>
        </w:rPr>
        <w:t xml:space="preserve"> literature indicates that demand has not been eliminated but redistributed, often to already stretched health and social care services. This raises concerns regarding system capacity and the long-term sustainability of RCRP as a demand management strategy.</w:t>
      </w:r>
    </w:p>
    <w:p w14:paraId="193D7242" w14:textId="51B677E7" w:rsidR="00002C2B" w:rsidRPr="006006A2" w:rsidRDefault="00002C2B" w:rsidP="00002C2B">
      <w:pPr>
        <w:spacing w:line="480" w:lineRule="auto"/>
        <w:rPr>
          <w:rFonts w:ascii="Arial" w:hAnsi="Arial" w:cs="Arial"/>
        </w:rPr>
      </w:pPr>
      <w:r w:rsidRPr="006006A2">
        <w:rPr>
          <w:rFonts w:ascii="Arial" w:hAnsi="Arial" w:cs="Arial"/>
        </w:rPr>
        <w:t xml:space="preserve">The review has highlighted ongoing ethical and operational challenges, particularly in relation to safeguarding responsibility, frontline discretion, and risk ownership. </w:t>
      </w:r>
    </w:p>
    <w:p w14:paraId="0D55C094" w14:textId="409074F3" w:rsidR="00002C2B" w:rsidRPr="006006A2" w:rsidRDefault="00002C2B" w:rsidP="00002C2B">
      <w:pPr>
        <w:spacing w:line="480" w:lineRule="auto"/>
        <w:rPr>
          <w:rFonts w:ascii="Arial" w:hAnsi="Arial" w:cs="Arial"/>
        </w:rPr>
      </w:pPr>
      <w:r w:rsidRPr="006006A2">
        <w:rPr>
          <w:rFonts w:ascii="Arial" w:hAnsi="Arial" w:cs="Arial"/>
        </w:rPr>
        <w:t>Despite the intention to clarify role boundaries, policing continues to play a critical role in high-risk incidents, with variability in implementation shaped by training, experience, and organisational pressures. In this context, RCRP does not fully resolve the tensions between care and control but instead repositions them within a complex multi-agency landscape.</w:t>
      </w:r>
    </w:p>
    <w:p w14:paraId="44B985A4" w14:textId="44060324" w:rsidR="00963F0E" w:rsidRDefault="00002C2B" w:rsidP="00002C2B">
      <w:pPr>
        <w:spacing w:line="480" w:lineRule="auto"/>
        <w:rPr>
          <w:rFonts w:ascii="Arial" w:hAnsi="Arial" w:cs="Arial"/>
        </w:rPr>
      </w:pPr>
      <w:r w:rsidRPr="006006A2">
        <w:rPr>
          <w:rFonts w:ascii="Arial" w:hAnsi="Arial" w:cs="Arial"/>
        </w:rPr>
        <w:lastRenderedPageBreak/>
        <w:t>RCRP should be understood not as a definitive solution to non-crime demand, but as a partial</w:t>
      </w:r>
      <w:r w:rsidR="001D672D">
        <w:rPr>
          <w:rFonts w:ascii="Arial" w:hAnsi="Arial" w:cs="Arial"/>
        </w:rPr>
        <w:t>,</w:t>
      </w:r>
      <w:r w:rsidRPr="006006A2">
        <w:rPr>
          <w:rFonts w:ascii="Arial" w:hAnsi="Arial" w:cs="Arial"/>
        </w:rPr>
        <w:t xml:space="preserve"> evolving response that is reliant on effective multi-agency collaboration and adequate resourcing beyond policing. Without greater consistency in data, stronger integration across services, and meaningful </w:t>
      </w:r>
      <w:r w:rsidR="00492B09">
        <w:rPr>
          <w:rFonts w:ascii="Arial" w:hAnsi="Arial" w:cs="Arial"/>
        </w:rPr>
        <w:t>inclusion</w:t>
      </w:r>
      <w:r w:rsidRPr="006006A2">
        <w:rPr>
          <w:rFonts w:ascii="Arial" w:hAnsi="Arial" w:cs="Arial"/>
        </w:rPr>
        <w:t xml:space="preserve"> of service-user perspectives, its ability to deliver improved outcomes remains uncertain. Future research should therefore prioritise </w:t>
      </w:r>
      <w:r>
        <w:rPr>
          <w:rFonts w:ascii="Arial" w:hAnsi="Arial" w:cs="Arial"/>
        </w:rPr>
        <w:t>long-term</w:t>
      </w:r>
      <w:r w:rsidRPr="006006A2">
        <w:rPr>
          <w:rFonts w:ascii="Arial" w:hAnsi="Arial" w:cs="Arial"/>
        </w:rPr>
        <w:t xml:space="preserve"> evaluation and the lived experiences of those subject to RCRP, to more fully assess its impact on both service efficiency and individual wellbeing.</w:t>
      </w:r>
    </w:p>
    <w:p w14:paraId="61823513" w14:textId="77777777" w:rsidR="00AD1570" w:rsidRDefault="00AD1570" w:rsidP="00002C2B">
      <w:pPr>
        <w:spacing w:line="480" w:lineRule="auto"/>
        <w:rPr>
          <w:rFonts w:ascii="Arial" w:hAnsi="Arial" w:cs="Arial"/>
        </w:rPr>
      </w:pPr>
    </w:p>
    <w:p w14:paraId="415F54F4" w14:textId="77777777" w:rsidR="00963F0E" w:rsidRDefault="00963F0E" w:rsidP="00002C2B">
      <w:pPr>
        <w:spacing w:line="480" w:lineRule="auto"/>
        <w:rPr>
          <w:rFonts w:ascii="Arial" w:hAnsi="Arial" w:cs="Arial"/>
        </w:rPr>
      </w:pPr>
    </w:p>
    <w:p w14:paraId="5E2C1C5F" w14:textId="77777777" w:rsidR="00963F0E" w:rsidRDefault="00963F0E" w:rsidP="00002C2B">
      <w:pPr>
        <w:spacing w:line="480" w:lineRule="auto"/>
        <w:rPr>
          <w:rFonts w:ascii="Arial" w:hAnsi="Arial" w:cs="Arial"/>
        </w:rPr>
      </w:pPr>
    </w:p>
    <w:p w14:paraId="336C64DD" w14:textId="77777777" w:rsidR="00963F0E" w:rsidRDefault="00963F0E" w:rsidP="00002C2B">
      <w:pPr>
        <w:spacing w:line="480" w:lineRule="auto"/>
        <w:rPr>
          <w:rFonts w:ascii="Arial" w:hAnsi="Arial" w:cs="Arial"/>
        </w:rPr>
      </w:pPr>
    </w:p>
    <w:p w14:paraId="2825F71C" w14:textId="77777777" w:rsidR="00963F0E" w:rsidRDefault="00963F0E" w:rsidP="00002C2B">
      <w:pPr>
        <w:spacing w:line="480" w:lineRule="auto"/>
        <w:rPr>
          <w:rFonts w:ascii="Arial" w:hAnsi="Arial" w:cs="Arial"/>
        </w:rPr>
      </w:pPr>
    </w:p>
    <w:p w14:paraId="6DCE09F4" w14:textId="77777777" w:rsidR="00963F0E" w:rsidRDefault="00963F0E" w:rsidP="00002C2B">
      <w:pPr>
        <w:spacing w:line="480" w:lineRule="auto"/>
        <w:rPr>
          <w:rFonts w:ascii="Arial" w:hAnsi="Arial" w:cs="Arial"/>
        </w:rPr>
      </w:pPr>
    </w:p>
    <w:p w14:paraId="3C429A21" w14:textId="77777777" w:rsidR="00963F0E" w:rsidRDefault="00963F0E" w:rsidP="00002C2B">
      <w:pPr>
        <w:spacing w:line="480" w:lineRule="auto"/>
        <w:rPr>
          <w:rFonts w:ascii="Arial" w:hAnsi="Arial" w:cs="Arial"/>
        </w:rPr>
      </w:pPr>
    </w:p>
    <w:p w14:paraId="51FD2A25" w14:textId="77777777" w:rsidR="00963F0E" w:rsidRDefault="00963F0E" w:rsidP="00002C2B">
      <w:pPr>
        <w:spacing w:line="480" w:lineRule="auto"/>
        <w:rPr>
          <w:rFonts w:ascii="Arial" w:hAnsi="Arial" w:cs="Arial"/>
        </w:rPr>
      </w:pPr>
    </w:p>
    <w:p w14:paraId="0ACEFA49" w14:textId="77777777" w:rsidR="00963F0E" w:rsidRDefault="00963F0E" w:rsidP="00002C2B">
      <w:pPr>
        <w:spacing w:line="480" w:lineRule="auto"/>
        <w:rPr>
          <w:rFonts w:ascii="Arial" w:hAnsi="Arial" w:cs="Arial"/>
        </w:rPr>
      </w:pPr>
    </w:p>
    <w:p w14:paraId="0C8A5ECA" w14:textId="77777777" w:rsidR="00963F0E" w:rsidRDefault="00963F0E" w:rsidP="00002C2B">
      <w:pPr>
        <w:spacing w:line="480" w:lineRule="auto"/>
        <w:rPr>
          <w:rFonts w:ascii="Arial" w:hAnsi="Arial" w:cs="Arial"/>
        </w:rPr>
      </w:pPr>
    </w:p>
    <w:p w14:paraId="01F1D92C" w14:textId="77777777" w:rsidR="001A4637" w:rsidRDefault="001A4637" w:rsidP="00002C2B">
      <w:pPr>
        <w:spacing w:line="480" w:lineRule="auto"/>
        <w:rPr>
          <w:rFonts w:ascii="Arial" w:hAnsi="Arial" w:cs="Arial"/>
        </w:rPr>
      </w:pPr>
    </w:p>
    <w:p w14:paraId="4B5509C8" w14:textId="77777777" w:rsidR="001A4637" w:rsidRDefault="001A4637" w:rsidP="00002C2B">
      <w:pPr>
        <w:spacing w:line="480" w:lineRule="auto"/>
        <w:rPr>
          <w:rFonts w:ascii="Arial" w:hAnsi="Arial" w:cs="Arial"/>
        </w:rPr>
      </w:pPr>
    </w:p>
    <w:p w14:paraId="776EA9E3" w14:textId="77777777" w:rsidR="001A4637" w:rsidRDefault="001A4637" w:rsidP="00002C2B">
      <w:pPr>
        <w:spacing w:line="480" w:lineRule="auto"/>
        <w:rPr>
          <w:rFonts w:ascii="Arial" w:hAnsi="Arial" w:cs="Arial"/>
        </w:rPr>
      </w:pPr>
    </w:p>
    <w:p w14:paraId="0297D82F" w14:textId="77777777" w:rsidR="001A4637" w:rsidRDefault="001A4637" w:rsidP="00002C2B">
      <w:pPr>
        <w:spacing w:line="480" w:lineRule="auto"/>
        <w:rPr>
          <w:rFonts w:ascii="Arial" w:hAnsi="Arial" w:cs="Arial"/>
        </w:rPr>
      </w:pPr>
    </w:p>
    <w:p w14:paraId="0F677DC9" w14:textId="77777777" w:rsidR="00963F0E" w:rsidRPr="00002C2B" w:rsidRDefault="00963F0E" w:rsidP="00002C2B">
      <w:pPr>
        <w:spacing w:line="480" w:lineRule="auto"/>
      </w:pPr>
    </w:p>
    <w:p w14:paraId="7AD46582" w14:textId="33AFB7CE" w:rsidR="00E34730" w:rsidRDefault="00E34730" w:rsidP="00E34730">
      <w:pPr>
        <w:pStyle w:val="Heading1"/>
        <w:numPr>
          <w:ilvl w:val="0"/>
          <w:numId w:val="5"/>
        </w:numPr>
      </w:pPr>
      <w:bookmarkStart w:id="9" w:name="_Toc227770869"/>
      <w:r>
        <w:lastRenderedPageBreak/>
        <w:t>Bibliography</w:t>
      </w:r>
      <w:bookmarkEnd w:id="9"/>
    </w:p>
    <w:p w14:paraId="365F16C6" w14:textId="2001E645" w:rsidR="00770A6A" w:rsidRDefault="00770A6A" w:rsidP="00770A6A">
      <w:pPr>
        <w:pStyle w:val="NormalWeb"/>
      </w:pPr>
      <w:r>
        <w:t xml:space="preserve">College of Policing (2023) </w:t>
      </w:r>
      <w:r>
        <w:rPr>
          <w:rStyle w:val="Emphasis"/>
        </w:rPr>
        <w:t>Right Care Right Person (RCRP) national guidance launched</w:t>
      </w:r>
      <w:r>
        <w:t>. Available at:</w:t>
      </w:r>
      <w:r w:rsidRPr="00770A6A">
        <w:rPr>
          <w:rFonts w:asciiTheme="minorHAnsi" w:hAnsiTheme="minorHAnsi" w:cstheme="minorBidi"/>
          <w:kern w:val="2"/>
          <w:lang w:eastAsia="en-US"/>
          <w14:ligatures w14:val="standardContextual"/>
        </w:rPr>
        <w:t xml:space="preserve"> </w:t>
      </w:r>
      <w:hyperlink r:id="rId8" w:history="1">
        <w:r w:rsidRPr="00770A6A">
          <w:rPr>
            <w:rFonts w:asciiTheme="minorHAnsi" w:hAnsiTheme="minorHAnsi" w:cstheme="minorBidi"/>
            <w:color w:val="0000FF"/>
            <w:kern w:val="2"/>
            <w:u w:val="single"/>
            <w:lang w:eastAsia="en-US"/>
            <w14:ligatures w14:val="standardContextual"/>
          </w:rPr>
          <w:t>Right Care Right Person (RCRP) national guidance launched | College of Policing</w:t>
        </w:r>
      </w:hyperlink>
      <w:r>
        <w:t xml:space="preserve"> (Accessed: 20 April 2026).</w:t>
      </w:r>
    </w:p>
    <w:p w14:paraId="78F975D4" w14:textId="0C9CD020" w:rsidR="00770A6A" w:rsidRDefault="00770A6A" w:rsidP="00770A6A">
      <w:pPr>
        <w:pStyle w:val="NormalWeb"/>
      </w:pPr>
      <w:r>
        <w:t>College of Policing (</w:t>
      </w:r>
      <w:r w:rsidR="00DE782E">
        <w:t>2023</w:t>
      </w:r>
      <w:r>
        <w:t xml:space="preserve">) </w:t>
      </w:r>
      <w:r>
        <w:rPr>
          <w:rStyle w:val="Emphasis"/>
        </w:rPr>
        <w:t>Baselining and evaluation criteria: Right Care Right Person toolkit</w:t>
      </w:r>
      <w:r>
        <w:t xml:space="preserve">. Available at: </w:t>
      </w:r>
      <w:hyperlink r:id="rId9" w:history="1">
        <w:r>
          <w:rPr>
            <w:rStyle w:val="Hyperlink"/>
          </w:rPr>
          <w:t>https://www.college.police.uk/guidance/right-care-right-person-toolkit/baselining-and-evaluation-criteria</w:t>
        </w:r>
      </w:hyperlink>
      <w:r>
        <w:t xml:space="preserve"> (Accessed: 20 April 2026).</w:t>
      </w:r>
    </w:p>
    <w:p w14:paraId="152A464C" w14:textId="7359C7ED" w:rsidR="00770A6A" w:rsidRDefault="00770A6A" w:rsidP="00770A6A">
      <w:pPr>
        <w:pStyle w:val="NormalWeb"/>
      </w:pPr>
      <w:r>
        <w:t>College of Policing (</w:t>
      </w:r>
      <w:r w:rsidR="00DE782E">
        <w:t>2025</w:t>
      </w:r>
      <w:r>
        <w:t xml:space="preserve">) </w:t>
      </w:r>
      <w:r>
        <w:rPr>
          <w:rStyle w:val="Emphasis"/>
        </w:rPr>
        <w:t>Investigating missing children and adults: five things you need to know</w:t>
      </w:r>
      <w:r>
        <w:t xml:space="preserve">. Available at: </w:t>
      </w:r>
      <w:hyperlink r:id="rId10" w:history="1">
        <w:r>
          <w:rPr>
            <w:rStyle w:val="Hyperlink"/>
          </w:rPr>
          <w:t>https://www.college.police.uk/article/investigating-missing-children-and-adults-five-things-you-need-know</w:t>
        </w:r>
      </w:hyperlink>
      <w:r>
        <w:t xml:space="preserve"> (Accessed: 20 April 2026).</w:t>
      </w:r>
    </w:p>
    <w:p w14:paraId="11D783E4" w14:textId="148ADC35" w:rsidR="00770A6A" w:rsidRDefault="00770A6A" w:rsidP="00770A6A">
      <w:pPr>
        <w:pStyle w:val="NormalWeb"/>
      </w:pPr>
      <w:r>
        <w:t>College of Policing (</w:t>
      </w:r>
      <w:r w:rsidR="00DE782E">
        <w:t>2024</w:t>
      </w:r>
      <w:r>
        <w:t xml:space="preserve">) </w:t>
      </w:r>
      <w:r>
        <w:rPr>
          <w:rStyle w:val="Emphasis"/>
        </w:rPr>
        <w:t>Armed deployment</w:t>
      </w:r>
      <w:r>
        <w:t xml:space="preserve">. Available at: </w:t>
      </w:r>
      <w:hyperlink r:id="rId11" w:history="1">
        <w:r>
          <w:rPr>
            <w:rStyle w:val="Hyperlink"/>
          </w:rPr>
          <w:t>https://www.college.police.uk/app/armed-policing/armed-deployment</w:t>
        </w:r>
      </w:hyperlink>
      <w:r>
        <w:t xml:space="preserve"> (Accessed: 20 April 2026).</w:t>
      </w:r>
    </w:p>
    <w:p w14:paraId="13EB70BC" w14:textId="77777777" w:rsidR="00770A6A" w:rsidRDefault="00770A6A" w:rsidP="00770A6A">
      <w:pPr>
        <w:pStyle w:val="NormalWeb"/>
      </w:pPr>
      <w:r>
        <w:t xml:space="preserve">Chartered Institute of Procurement &amp; Supply (n.d.) </w:t>
      </w:r>
      <w:r>
        <w:rPr>
          <w:rStyle w:val="Emphasis"/>
        </w:rPr>
        <w:t>Demand management</w:t>
      </w:r>
      <w:r>
        <w:t xml:space="preserve">. Available at: </w:t>
      </w:r>
      <w:hyperlink r:id="rId12" w:history="1">
        <w:r>
          <w:rPr>
            <w:rStyle w:val="Hyperlink"/>
          </w:rPr>
          <w:t>https://www.cips.org/intelligence-hub/operations-management/demand-management</w:t>
        </w:r>
      </w:hyperlink>
      <w:r>
        <w:t xml:space="preserve"> (Accessed: 19 April 2026).</w:t>
      </w:r>
    </w:p>
    <w:p w14:paraId="4A50AAE5" w14:textId="7C101A6E" w:rsidR="00770A6A" w:rsidRDefault="00770A6A" w:rsidP="00770A6A">
      <w:pPr>
        <w:pStyle w:val="NormalWeb"/>
      </w:pPr>
      <w:r>
        <w:t>Derbyshire Healthcare NHS Foundation Trust (</w:t>
      </w:r>
      <w:r w:rsidR="00DE782E">
        <w:t>2023</w:t>
      </w:r>
      <w:r>
        <w:t xml:space="preserve">) </w:t>
      </w:r>
      <w:r>
        <w:rPr>
          <w:rStyle w:val="Emphasis"/>
        </w:rPr>
        <w:t>New mental health triage service launched</w:t>
      </w:r>
      <w:r>
        <w:t xml:space="preserve">. Available at: </w:t>
      </w:r>
      <w:hyperlink r:id="rId13" w:history="1">
        <w:r>
          <w:rPr>
            <w:rStyle w:val="Hyperlink"/>
          </w:rPr>
          <w:t>https://www.derbyshirehealthcareft.nhs.uk/about-us/latest-news/new-mental-health-triage-service-launched</w:t>
        </w:r>
      </w:hyperlink>
      <w:r>
        <w:t xml:space="preserve"> (Accessed: 20 April 2026).</w:t>
      </w:r>
    </w:p>
    <w:p w14:paraId="13B901CA" w14:textId="1ED4EA70" w:rsidR="00770A6A" w:rsidRDefault="00770A6A" w:rsidP="00770A6A">
      <w:pPr>
        <w:pStyle w:val="NormalWeb"/>
      </w:pPr>
      <w:r w:rsidRPr="00DE782E">
        <w:t>GOV.UK</w:t>
      </w:r>
      <w:r>
        <w:t xml:space="preserve"> (</w:t>
      </w:r>
      <w:r w:rsidR="00DE782E">
        <w:t>2024</w:t>
      </w:r>
      <w:r>
        <w:t xml:space="preserve">) </w:t>
      </w:r>
      <w:r>
        <w:rPr>
          <w:rStyle w:val="Emphasis"/>
        </w:rPr>
        <w:t>Evaluating the implementation of Right Care Right Person</w:t>
      </w:r>
      <w:r>
        <w:t xml:space="preserve">. Available at: </w:t>
      </w:r>
      <w:hyperlink r:id="rId14" w:history="1">
        <w:r>
          <w:rPr>
            <w:rStyle w:val="Hyperlink"/>
          </w:rPr>
          <w:t>https://www.gov.uk/government/publications/evaluating-the-implementation-of-right-care-right-person</w:t>
        </w:r>
      </w:hyperlink>
      <w:r>
        <w:t xml:space="preserve"> (Accessed: 20 April 2026).</w:t>
      </w:r>
    </w:p>
    <w:p w14:paraId="3B8659C1" w14:textId="1AAD57FA" w:rsidR="00770A6A" w:rsidRDefault="00770A6A" w:rsidP="00770A6A">
      <w:pPr>
        <w:pStyle w:val="NormalWeb"/>
      </w:pPr>
      <w:r>
        <w:t>HMICFRS (</w:t>
      </w:r>
      <w:r w:rsidR="00DE782E">
        <w:t>2022</w:t>
      </w:r>
      <w:r>
        <w:t xml:space="preserve">) </w:t>
      </w:r>
      <w:r>
        <w:rPr>
          <w:rStyle w:val="Emphasis"/>
        </w:rPr>
        <w:t>Humberside PEEL inspection 2021–22</w:t>
      </w:r>
      <w:r>
        <w:t xml:space="preserve">. Available at: </w:t>
      </w:r>
      <w:hyperlink r:id="rId15" w:history="1">
        <w:r>
          <w:rPr>
            <w:rStyle w:val="Hyperlink"/>
          </w:rPr>
          <w:t>https://hmicfrs.justiceinspectorates.gov.uk/peel-reports/humberside-2021-22</w:t>
        </w:r>
      </w:hyperlink>
      <w:r>
        <w:t xml:space="preserve"> (Accessed: 20 April 2026).</w:t>
      </w:r>
    </w:p>
    <w:p w14:paraId="2C2E23DF" w14:textId="1277BB43" w:rsidR="00770A6A" w:rsidRDefault="00770A6A" w:rsidP="00770A6A">
      <w:pPr>
        <w:pStyle w:val="NormalWeb"/>
      </w:pPr>
      <w:r>
        <w:t>HMICFRS (</w:t>
      </w:r>
      <w:r w:rsidR="00DE782E">
        <w:t>2023</w:t>
      </w:r>
      <w:r>
        <w:t xml:space="preserve">) </w:t>
      </w:r>
      <w:r>
        <w:rPr>
          <w:rStyle w:val="Emphasis"/>
        </w:rPr>
        <w:t>Policing and mental health: Picking up the pieces</w:t>
      </w:r>
      <w:r>
        <w:t xml:space="preserve">. Available at: </w:t>
      </w:r>
      <w:hyperlink r:id="rId16" w:history="1">
        <w:r>
          <w:rPr>
            <w:rStyle w:val="Hyperlink"/>
          </w:rPr>
          <w:t>https://hmicfrs.justiceinspectorates.gov.uk/publication-html/policing-and-mental-health-picking-up-the-pieces</w:t>
        </w:r>
      </w:hyperlink>
      <w:r>
        <w:t xml:space="preserve"> (Accessed: 20 April 2026).</w:t>
      </w:r>
    </w:p>
    <w:p w14:paraId="0122E4ED" w14:textId="77777777" w:rsidR="00770A6A" w:rsidRDefault="00770A6A" w:rsidP="00770A6A">
      <w:pPr>
        <w:pStyle w:val="NormalWeb"/>
      </w:pPr>
      <w:r>
        <w:t xml:space="preserve">Institute for Government (2025) </w:t>
      </w:r>
      <w:r>
        <w:rPr>
          <w:rStyle w:val="Emphasis"/>
        </w:rPr>
        <w:t>Performance Tracker 2025: Police</w:t>
      </w:r>
      <w:r>
        <w:t xml:space="preserve">. Available at: </w:t>
      </w:r>
      <w:hyperlink r:id="rId17" w:history="1">
        <w:r>
          <w:rPr>
            <w:rStyle w:val="Hyperlink"/>
          </w:rPr>
          <w:t>https://www.instituteforgovernment.org.uk</w:t>
        </w:r>
      </w:hyperlink>
      <w:r>
        <w:t xml:space="preserve"> (Accessed: 20 April 2026).</w:t>
      </w:r>
    </w:p>
    <w:p w14:paraId="32B51371" w14:textId="77777777" w:rsidR="00770A6A" w:rsidRDefault="00770A6A" w:rsidP="00770A6A">
      <w:pPr>
        <w:pStyle w:val="NormalWeb"/>
      </w:pPr>
      <w:r>
        <w:t xml:space="preserve">Metropolitan Police (n.d.) </w:t>
      </w:r>
      <w:r>
        <w:rPr>
          <w:rStyle w:val="Emphasis"/>
        </w:rPr>
        <w:t>Introduction to the Right Care Right Person model</w:t>
      </w:r>
      <w:r>
        <w:t xml:space="preserve">. Available at: </w:t>
      </w:r>
      <w:hyperlink r:id="rId18" w:history="1">
        <w:r>
          <w:rPr>
            <w:rStyle w:val="Hyperlink"/>
          </w:rPr>
          <w:t>https://www.met.police.uk/police-forces/metropolitan-police/areas/notices/introduction-right-care-right-person-model</w:t>
        </w:r>
      </w:hyperlink>
      <w:r>
        <w:t xml:space="preserve"> (Accessed: 20 April 2026).</w:t>
      </w:r>
    </w:p>
    <w:p w14:paraId="67B7AA7E" w14:textId="77777777" w:rsidR="00770A6A" w:rsidRDefault="00770A6A" w:rsidP="00770A6A">
      <w:pPr>
        <w:pStyle w:val="NormalWeb"/>
      </w:pPr>
      <w:r>
        <w:lastRenderedPageBreak/>
        <w:t xml:space="preserve">National Police Chiefs’ Council (2022) </w:t>
      </w:r>
      <w:r>
        <w:rPr>
          <w:rStyle w:val="Emphasis"/>
        </w:rPr>
        <w:t>Mental health strategy</w:t>
      </w:r>
      <w:r>
        <w:t xml:space="preserve">. Available at: </w:t>
      </w:r>
      <w:hyperlink r:id="rId19" w:history="1">
        <w:r>
          <w:rPr>
            <w:rStyle w:val="Hyperlink"/>
          </w:rPr>
          <w:t>https://www.npcc.police.uk</w:t>
        </w:r>
      </w:hyperlink>
      <w:r>
        <w:t xml:space="preserve"> (Accessed: 20 April 2026).</w:t>
      </w:r>
    </w:p>
    <w:p w14:paraId="0C14A451" w14:textId="77777777" w:rsidR="00770A6A" w:rsidRDefault="00770A6A" w:rsidP="00770A6A">
      <w:pPr>
        <w:pStyle w:val="NormalWeb"/>
      </w:pPr>
      <w:r>
        <w:t xml:space="preserve">National Police Chiefs’ Council (2023) </w:t>
      </w:r>
      <w:r>
        <w:rPr>
          <w:rStyle w:val="Emphasis"/>
        </w:rPr>
        <w:t>National contact management strategic plan 2023–2028</w:t>
      </w:r>
      <w:r>
        <w:t xml:space="preserve">. Available at: </w:t>
      </w:r>
      <w:hyperlink r:id="rId20" w:history="1">
        <w:r>
          <w:rPr>
            <w:rStyle w:val="Hyperlink"/>
          </w:rPr>
          <w:t>https://www.npcc.police.uk</w:t>
        </w:r>
      </w:hyperlink>
      <w:r>
        <w:t xml:space="preserve"> (Accessed: 20 April 2026).</w:t>
      </w:r>
    </w:p>
    <w:p w14:paraId="0EF06EE0" w14:textId="00E5D785" w:rsidR="00770A6A" w:rsidRDefault="00770A6A" w:rsidP="00770A6A">
      <w:pPr>
        <w:pStyle w:val="NormalWeb"/>
      </w:pPr>
      <w:r>
        <w:t>NHS England (</w:t>
      </w:r>
      <w:r w:rsidR="00DE782E">
        <w:t>2024</w:t>
      </w:r>
      <w:r>
        <w:t xml:space="preserve">) </w:t>
      </w:r>
      <w:r>
        <w:rPr>
          <w:rStyle w:val="Emphasis"/>
        </w:rPr>
        <w:t>Guidance on implementing the National Partnership Agreement: Right Care, Right Person</w:t>
      </w:r>
      <w:r>
        <w:t xml:space="preserve">. Available at: </w:t>
      </w:r>
      <w:hyperlink r:id="rId21" w:history="1">
        <w:r w:rsidR="00963F0E" w:rsidRPr="00963F0E">
          <w:rPr>
            <w:rFonts w:asciiTheme="minorHAnsi" w:hAnsiTheme="minorHAnsi" w:cstheme="minorBidi"/>
            <w:color w:val="0000FF"/>
            <w:kern w:val="2"/>
            <w:u w:val="single"/>
            <w:lang w:eastAsia="en-US"/>
            <w14:ligatures w14:val="standardContextual"/>
          </w:rPr>
          <w:t>NHS England » Guidance on implementing the National Partnership Agreement: Right Care, Right Person</w:t>
        </w:r>
      </w:hyperlink>
      <w:r w:rsidR="00963F0E">
        <w:t xml:space="preserve"> </w:t>
      </w:r>
      <w:r>
        <w:t>(Accessed: 20 April 2026).</w:t>
      </w:r>
    </w:p>
    <w:p w14:paraId="38DA4ABC" w14:textId="77777777" w:rsidR="00770A6A" w:rsidRDefault="00770A6A" w:rsidP="00770A6A">
      <w:pPr>
        <w:pStyle w:val="NormalWeb"/>
      </w:pPr>
      <w:r>
        <w:t xml:space="preserve">NHS England (2018) </w:t>
      </w:r>
      <w:r>
        <w:rPr>
          <w:rStyle w:val="Emphasis"/>
        </w:rPr>
        <w:t>Police force control room nurse and street triage</w:t>
      </w:r>
      <w:r>
        <w:t xml:space="preserve">. Available at: </w:t>
      </w:r>
      <w:hyperlink r:id="rId22" w:history="1">
        <w:r>
          <w:rPr>
            <w:rStyle w:val="Hyperlink"/>
          </w:rPr>
          <w:t>https://www.england.nhs.uk/north/wp-content/uploads/sites/5/2018/05/Police-force-control-nurse-and-street-triage-.pdf</w:t>
        </w:r>
      </w:hyperlink>
      <w:r>
        <w:t xml:space="preserve"> (Accessed: 20 April 2026).</w:t>
      </w:r>
    </w:p>
    <w:p w14:paraId="2971F374" w14:textId="60BE8A06" w:rsidR="00770A6A" w:rsidRDefault="00770A6A" w:rsidP="00770A6A">
      <w:pPr>
        <w:pStyle w:val="NormalWeb"/>
      </w:pPr>
      <w:r>
        <w:t>Norfolk Police (</w:t>
      </w:r>
      <w:r w:rsidR="00963F0E">
        <w:t>2023</w:t>
      </w:r>
      <w:r>
        <w:t xml:space="preserve">) </w:t>
      </w:r>
      <w:r>
        <w:rPr>
          <w:rStyle w:val="Emphasis"/>
        </w:rPr>
        <w:t>Right Care Right Person brochure</w:t>
      </w:r>
      <w:r>
        <w:t xml:space="preserve">. Available at: </w:t>
      </w:r>
      <w:hyperlink r:id="rId23" w:history="1">
        <w:r w:rsidR="00963F0E" w:rsidRPr="00963F0E">
          <w:rPr>
            <w:rFonts w:asciiTheme="minorHAnsi" w:hAnsiTheme="minorHAnsi" w:cstheme="minorBidi"/>
            <w:color w:val="0000FF"/>
            <w:kern w:val="2"/>
            <w:u w:val="single"/>
            <w:lang w:eastAsia="en-US"/>
            <w14:ligatures w14:val="standardContextual"/>
          </w:rPr>
          <w:t>a5_rightcarerightpersonbrochure.pdf (norfolk.police.uk)</w:t>
        </w:r>
      </w:hyperlink>
      <w:r w:rsidR="00963F0E">
        <w:t xml:space="preserve"> </w:t>
      </w:r>
      <w:r>
        <w:t>(Accessed: 20 April 2026).</w:t>
      </w:r>
    </w:p>
    <w:p w14:paraId="139564DD" w14:textId="19263F21" w:rsidR="00770A6A" w:rsidRDefault="00770A6A" w:rsidP="00770A6A">
      <w:pPr>
        <w:pStyle w:val="NormalWeb"/>
      </w:pPr>
      <w:r>
        <w:t>Parliament UK (</w:t>
      </w:r>
      <w:r w:rsidR="00963F0E">
        <w:t>2023</w:t>
      </w:r>
      <w:r>
        <w:t xml:space="preserve">) </w:t>
      </w:r>
      <w:r>
        <w:rPr>
          <w:rStyle w:val="Emphasis"/>
        </w:rPr>
        <w:t>Committee publication on policing and mental health</w:t>
      </w:r>
      <w:r>
        <w:t xml:space="preserve">. Available at: </w:t>
      </w:r>
      <w:hyperlink r:id="rId24" w:history="1">
        <w:r>
          <w:rPr>
            <w:rStyle w:val="Hyperlink"/>
          </w:rPr>
          <w:t>https://committees.parliament.uk/publications/42063/documents/209281/default/</w:t>
        </w:r>
      </w:hyperlink>
      <w:r>
        <w:t xml:space="preserve"> (Accessed: 20 April 2026).</w:t>
      </w:r>
    </w:p>
    <w:p w14:paraId="654B1CD8" w14:textId="77777777" w:rsidR="00770A6A" w:rsidRDefault="00770A6A" w:rsidP="00770A6A">
      <w:pPr>
        <w:pStyle w:val="NormalWeb"/>
      </w:pPr>
      <w:r>
        <w:t xml:space="preserve">Police Conduct, Independent Office for (2024) </w:t>
      </w:r>
      <w:r>
        <w:rPr>
          <w:rStyle w:val="Emphasis"/>
        </w:rPr>
        <w:t>Right Care Right Person position statement</w:t>
      </w:r>
      <w:r>
        <w:t xml:space="preserve">. Available at: </w:t>
      </w:r>
      <w:hyperlink r:id="rId25" w:history="1">
        <w:r>
          <w:rPr>
            <w:rStyle w:val="Hyperlink"/>
          </w:rPr>
          <w:t>https://www.policeconduct.gov.uk/publications/right-care-right-person-position-statement-march-2024</w:t>
        </w:r>
      </w:hyperlink>
      <w:r>
        <w:t xml:space="preserve"> (Accessed: 20 April 2026).</w:t>
      </w:r>
    </w:p>
    <w:p w14:paraId="0D9E6AE8" w14:textId="77777777" w:rsidR="00770A6A" w:rsidRDefault="00770A6A" w:rsidP="00770A6A">
      <w:pPr>
        <w:pStyle w:val="NormalWeb"/>
      </w:pPr>
      <w:r>
        <w:t xml:space="preserve">ScienceDirect (2022) </w:t>
      </w:r>
      <w:r>
        <w:rPr>
          <w:rStyle w:val="Emphasis"/>
        </w:rPr>
        <w:t>Boundary and border theories article</w:t>
      </w:r>
      <w:r>
        <w:t xml:space="preserve">. Available at: </w:t>
      </w:r>
      <w:hyperlink r:id="rId26" w:history="1">
        <w:r>
          <w:rPr>
            <w:rStyle w:val="Hyperlink"/>
          </w:rPr>
          <w:t>https://www.sciencedirect.com/science/article/abs/pii/S0001879122000719</w:t>
        </w:r>
      </w:hyperlink>
      <w:r>
        <w:t xml:space="preserve"> (Accessed: 20 April 2026).</w:t>
      </w:r>
    </w:p>
    <w:p w14:paraId="1177F0FE" w14:textId="77777777" w:rsidR="00770A6A" w:rsidRDefault="00770A6A" w:rsidP="00770A6A">
      <w:pPr>
        <w:pStyle w:val="NormalWeb"/>
      </w:pPr>
      <w:r>
        <w:t xml:space="preserve">Taylor &amp; Francis Online (2025) </w:t>
      </w:r>
      <w:r>
        <w:rPr>
          <w:rStyle w:val="Emphasis"/>
        </w:rPr>
        <w:t>Journal article on mental health/policing</w:t>
      </w:r>
      <w:r>
        <w:t xml:space="preserve">. Available at: </w:t>
      </w:r>
      <w:hyperlink r:id="rId27" w:history="1">
        <w:r>
          <w:rPr>
            <w:rStyle w:val="Hyperlink"/>
          </w:rPr>
          <w:t>https://www.tandfonline.com/doi/full/10.1080/09638237.2025.2478373</w:t>
        </w:r>
      </w:hyperlink>
      <w:r>
        <w:t xml:space="preserve"> (Accessed: 20 April 2026).</w:t>
      </w:r>
    </w:p>
    <w:p w14:paraId="41650848" w14:textId="61B0B90E" w:rsidR="00770A6A" w:rsidRDefault="00770A6A" w:rsidP="00770A6A">
      <w:pPr>
        <w:pStyle w:val="NormalWeb"/>
      </w:pPr>
      <w:r>
        <w:t>Vulnerability Policing (</w:t>
      </w:r>
      <w:r w:rsidR="00963F0E">
        <w:t>2024</w:t>
      </w:r>
      <w:r>
        <w:t xml:space="preserve">) </w:t>
      </w:r>
      <w:r>
        <w:rPr>
          <w:rStyle w:val="Emphasis"/>
        </w:rPr>
        <w:t>Who’s job is it anyway? Responding to mental health emergencies</w:t>
      </w:r>
      <w:r>
        <w:t xml:space="preserve">. Available at: </w:t>
      </w:r>
      <w:hyperlink r:id="rId28" w:history="1">
        <w:r>
          <w:rPr>
            <w:rStyle w:val="Hyperlink"/>
          </w:rPr>
          <w:t>https://vulnerabilitypolicing.org.uk/whos-job-is-it-anyway-responding-to-mental-health-emergencies</w:t>
        </w:r>
      </w:hyperlink>
      <w:r>
        <w:t xml:space="preserve"> (Accessed: 20 April 2026).</w:t>
      </w:r>
    </w:p>
    <w:p w14:paraId="5BFB7AFC" w14:textId="5857A743" w:rsidR="00770A6A" w:rsidRDefault="00770A6A" w:rsidP="00770A6A">
      <w:pPr>
        <w:pStyle w:val="NormalWeb"/>
      </w:pPr>
      <w:r>
        <w:t>Weightmans (</w:t>
      </w:r>
      <w:r w:rsidR="00963F0E">
        <w:t>2025</w:t>
      </w:r>
      <w:r>
        <w:t xml:space="preserve">) </w:t>
      </w:r>
      <w:r>
        <w:rPr>
          <w:rStyle w:val="Emphasis"/>
        </w:rPr>
        <w:t>Is it the police’s role to respond to mental health incidents?</w:t>
      </w:r>
      <w:r>
        <w:t xml:space="preserve"> Available at: </w:t>
      </w:r>
      <w:hyperlink r:id="rId29" w:history="1">
        <w:r>
          <w:rPr>
            <w:rStyle w:val="Hyperlink"/>
          </w:rPr>
          <w:t>https://www.weightmans.com/insights/is-it-the-police-s-role-to-respond-to-mental-health-incidents-right-care-right-person-two-years-on/</w:t>
        </w:r>
      </w:hyperlink>
      <w:r>
        <w:t xml:space="preserve"> (Accessed: 20 April 2026).</w:t>
      </w:r>
    </w:p>
    <w:p w14:paraId="59AA04AA" w14:textId="497C78F1" w:rsidR="00770A6A" w:rsidRDefault="00770A6A" w:rsidP="00770A6A">
      <w:pPr>
        <w:pStyle w:val="NormalWeb"/>
      </w:pPr>
      <w:r>
        <w:t>BBC News (</w:t>
      </w:r>
      <w:r w:rsidR="00963F0E">
        <w:t>2026</w:t>
      </w:r>
      <w:r>
        <w:t xml:space="preserve">) </w:t>
      </w:r>
      <w:r>
        <w:rPr>
          <w:rStyle w:val="Emphasis"/>
        </w:rPr>
        <w:t>Article on policing/mental health</w:t>
      </w:r>
      <w:r>
        <w:t xml:space="preserve">. Available at: </w:t>
      </w:r>
      <w:hyperlink r:id="rId30" w:history="1">
        <w:r>
          <w:rPr>
            <w:rStyle w:val="Hyperlink"/>
          </w:rPr>
          <w:t>https://www.bbc.co.uk/news/articles/ckgwy4ygnv2o</w:t>
        </w:r>
      </w:hyperlink>
      <w:r>
        <w:t xml:space="preserve"> (Accessed: 20 April 2026).</w:t>
      </w:r>
    </w:p>
    <w:p w14:paraId="6A81D5E8" w14:textId="21661D52" w:rsidR="00770A6A" w:rsidRDefault="00770A6A" w:rsidP="00770A6A">
      <w:pPr>
        <w:pStyle w:val="NormalWeb"/>
      </w:pPr>
      <w:r>
        <w:t>BBC News (</w:t>
      </w:r>
      <w:r w:rsidR="00963F0E">
        <w:t>2026</w:t>
      </w:r>
      <w:r>
        <w:t xml:space="preserve">) </w:t>
      </w:r>
      <w:r>
        <w:rPr>
          <w:rStyle w:val="Emphasis"/>
        </w:rPr>
        <w:t>Article on policing/mental health</w:t>
      </w:r>
      <w:r>
        <w:t xml:space="preserve">. Available at: </w:t>
      </w:r>
      <w:hyperlink r:id="rId31" w:history="1">
        <w:r>
          <w:rPr>
            <w:rStyle w:val="Hyperlink"/>
          </w:rPr>
          <w:t>https://www.bbc.co.uk/news/articles/cr411lzn1qwo</w:t>
        </w:r>
      </w:hyperlink>
      <w:r>
        <w:t xml:space="preserve"> (Accessed: 20 April 2026).</w:t>
      </w:r>
    </w:p>
    <w:p w14:paraId="11F8118E" w14:textId="77777777" w:rsidR="00770A6A" w:rsidRDefault="00770A6A" w:rsidP="00770A6A">
      <w:pPr>
        <w:pStyle w:val="NormalWeb"/>
      </w:pPr>
      <w:r w:rsidRPr="00770A6A">
        <w:rPr>
          <w:i/>
          <w:iCs/>
        </w:rPr>
        <w:lastRenderedPageBreak/>
        <w:t xml:space="preserve">Mental Health Cop (2024) </w:t>
      </w:r>
      <w:r w:rsidRPr="00770A6A">
        <w:rPr>
          <w:rStyle w:val="Emphasis"/>
          <w:i w:val="0"/>
          <w:iCs w:val="0"/>
        </w:rPr>
        <w:t>Mission creep</w:t>
      </w:r>
      <w:r w:rsidRPr="00770A6A">
        <w:rPr>
          <w:i/>
          <w:iCs/>
        </w:rPr>
        <w:t>.</w:t>
      </w:r>
      <w:r>
        <w:t xml:space="preserve"> Available at: </w:t>
      </w:r>
      <w:hyperlink r:id="rId32" w:history="1">
        <w:r>
          <w:rPr>
            <w:rStyle w:val="Hyperlink"/>
          </w:rPr>
          <w:t>https://mentalhealthcop.com/2024/10/16/mission-creep/</w:t>
        </w:r>
      </w:hyperlink>
      <w:r>
        <w:t xml:space="preserve"> (Accessed: 20 April 2026).</w:t>
      </w:r>
    </w:p>
    <w:p w14:paraId="74C63A1E" w14:textId="77777777" w:rsidR="00770A6A" w:rsidRDefault="00770A6A" w:rsidP="00770A6A">
      <w:pPr>
        <w:pStyle w:val="NormalWeb"/>
      </w:pPr>
      <w:r w:rsidRPr="00770A6A">
        <w:rPr>
          <w:i/>
          <w:iCs/>
        </w:rPr>
        <w:t xml:space="preserve">Mental Health Cop (2026) </w:t>
      </w:r>
      <w:r w:rsidRPr="00770A6A">
        <w:rPr>
          <w:rStyle w:val="Emphasis"/>
          <w:i w:val="0"/>
          <w:iCs w:val="0"/>
        </w:rPr>
        <w:t>Southport</w:t>
      </w:r>
      <w:r>
        <w:t xml:space="preserve">. Available at: </w:t>
      </w:r>
      <w:hyperlink r:id="rId33" w:history="1">
        <w:r>
          <w:rPr>
            <w:rStyle w:val="Hyperlink"/>
          </w:rPr>
          <w:t>https://mentalhealthcop.com/2026/04/13/southport/</w:t>
        </w:r>
      </w:hyperlink>
      <w:r>
        <w:t xml:space="preserve"> (Accessed: 20 April 2026).</w:t>
      </w:r>
    </w:p>
    <w:p w14:paraId="73B08050" w14:textId="3D196385" w:rsidR="00770A6A" w:rsidRDefault="00770A6A" w:rsidP="00770A6A">
      <w:pPr>
        <w:pStyle w:val="NormalWeb"/>
      </w:pPr>
      <w:r w:rsidRPr="00770A6A">
        <w:rPr>
          <w:i/>
          <w:iCs/>
        </w:rPr>
        <w:t>UK Government (</w:t>
      </w:r>
      <w:r>
        <w:rPr>
          <w:i/>
          <w:iCs/>
        </w:rPr>
        <w:t>2026</w:t>
      </w:r>
      <w:r w:rsidRPr="00770A6A">
        <w:rPr>
          <w:i/>
          <w:iCs/>
        </w:rPr>
        <w:t xml:space="preserve">) </w:t>
      </w:r>
      <w:r w:rsidRPr="00770A6A">
        <w:rPr>
          <w:rStyle w:val="Emphasis"/>
          <w:i w:val="0"/>
          <w:iCs w:val="0"/>
        </w:rPr>
        <w:t>White Paper</w:t>
      </w:r>
      <w:r w:rsidRPr="00770A6A">
        <w:rPr>
          <w:i/>
          <w:iCs/>
        </w:rPr>
        <w:t>.</w:t>
      </w:r>
      <w:r>
        <w:t xml:space="preserve"> Available at: </w:t>
      </w:r>
      <w:hyperlink r:id="rId34" w:history="1">
        <w:r>
          <w:rPr>
            <w:rStyle w:val="Hyperlink"/>
          </w:rPr>
          <w:t>https://assets.publishing.service.gov.uk/media/69779267276692606c013862/260125_White_Paper.pdf</w:t>
        </w:r>
      </w:hyperlink>
      <w:r>
        <w:t xml:space="preserve"> (Accessed: 20 April 2026).</w:t>
      </w:r>
    </w:p>
    <w:p w14:paraId="55378129" w14:textId="44CE402E" w:rsidR="00770A6A" w:rsidRDefault="00770A6A" w:rsidP="00770A6A">
      <w:pPr>
        <w:pStyle w:val="NormalWeb"/>
      </w:pPr>
      <w:r w:rsidRPr="00770A6A">
        <w:rPr>
          <w:i/>
          <w:iCs/>
        </w:rPr>
        <w:t>YouTube (</w:t>
      </w:r>
      <w:r w:rsidR="00963F0E">
        <w:rPr>
          <w:i/>
          <w:iCs/>
        </w:rPr>
        <w:t>2026</w:t>
      </w:r>
      <w:r w:rsidRPr="00770A6A">
        <w:rPr>
          <w:i/>
          <w:iCs/>
        </w:rPr>
        <w:t xml:space="preserve">) </w:t>
      </w:r>
      <w:r w:rsidRPr="00770A6A">
        <w:rPr>
          <w:rStyle w:val="Emphasis"/>
          <w:i w:val="0"/>
          <w:iCs w:val="0"/>
        </w:rPr>
        <w:t>Video resource</w:t>
      </w:r>
      <w:r w:rsidRPr="00770A6A">
        <w:rPr>
          <w:i/>
          <w:iCs/>
        </w:rPr>
        <w:t>.</w:t>
      </w:r>
      <w:r>
        <w:t xml:space="preserve"> Available at: </w:t>
      </w:r>
      <w:hyperlink r:id="rId35" w:history="1">
        <w:r>
          <w:rPr>
            <w:rStyle w:val="Hyperlink"/>
          </w:rPr>
          <w:t>https://www.youtube.com/watch?v=g90Rxp1rELc</w:t>
        </w:r>
      </w:hyperlink>
      <w:r>
        <w:t xml:space="preserve"> (Accessed: 20 April 2026).</w:t>
      </w:r>
    </w:p>
    <w:p w14:paraId="416D4C80" w14:textId="77777777" w:rsidR="007E7EB5" w:rsidRDefault="007E7EB5" w:rsidP="00770A6A">
      <w:pPr>
        <w:pStyle w:val="NormalWeb"/>
      </w:pPr>
    </w:p>
    <w:p w14:paraId="0B4F4498" w14:textId="20ED1F6E" w:rsidR="007E7EB5" w:rsidRDefault="007E7EB5" w:rsidP="007E7EB5">
      <w:pPr>
        <w:pStyle w:val="Heading1"/>
      </w:pPr>
      <w:bookmarkStart w:id="10" w:name="_Toc227770870"/>
      <w:r>
        <w:t>Acknowledged use of AI</w:t>
      </w:r>
      <w:bookmarkEnd w:id="10"/>
    </w:p>
    <w:p w14:paraId="55321F51" w14:textId="55C02DD9" w:rsidR="007E7EB5" w:rsidRDefault="007E7EB5" w:rsidP="007E7EB5">
      <w:pPr>
        <w:rPr>
          <w:rFonts w:ascii="Arial" w:hAnsi="Arial" w:cs="Arial"/>
        </w:rPr>
      </w:pPr>
      <w:r>
        <w:rPr>
          <w:rFonts w:ascii="Arial" w:hAnsi="Arial" w:cs="Arial"/>
        </w:rPr>
        <w:t>I acknowledge the use of ChatGPT (</w:t>
      </w:r>
      <w:hyperlink r:id="rId36" w:history="1">
        <w:r w:rsidRPr="0075021A">
          <w:rPr>
            <w:rStyle w:val="Hyperlink"/>
            <w:rFonts w:ascii="Arial" w:hAnsi="Arial" w:cs="Arial"/>
          </w:rPr>
          <w:t>https://chatgpt.com/</w:t>
        </w:r>
      </w:hyperlink>
      <w:r>
        <w:rPr>
          <w:rFonts w:ascii="Arial" w:hAnsi="Arial" w:cs="Arial"/>
        </w:rPr>
        <w:t>) throughout April 2026 to write my notes into submission format using the prompts(s):</w:t>
      </w:r>
    </w:p>
    <w:p w14:paraId="00641FA2" w14:textId="2CD8FF0C" w:rsidR="007E7EB5" w:rsidRDefault="007E7EB5" w:rsidP="007E7EB5">
      <w:pPr>
        <w:pStyle w:val="ListParagraph"/>
        <w:numPr>
          <w:ilvl w:val="0"/>
          <w:numId w:val="5"/>
        </w:numPr>
        <w:rPr>
          <w:rFonts w:ascii="Arial" w:hAnsi="Arial" w:cs="Arial"/>
        </w:rPr>
      </w:pPr>
      <w:r>
        <w:rPr>
          <w:rFonts w:ascii="Arial" w:hAnsi="Arial" w:cs="Arial"/>
        </w:rPr>
        <w:t xml:space="preserve">Please suggest an assignment heading structure for a level 7 literature review about Right Care, Right Person Police. </w:t>
      </w:r>
    </w:p>
    <w:p w14:paraId="130E0137" w14:textId="1F42C0CC" w:rsidR="007E7EB5" w:rsidRDefault="007E7EB5" w:rsidP="007E7EB5">
      <w:pPr>
        <w:pStyle w:val="ListParagraph"/>
        <w:numPr>
          <w:ilvl w:val="0"/>
          <w:numId w:val="5"/>
        </w:numPr>
        <w:rPr>
          <w:rFonts w:ascii="Arial" w:hAnsi="Arial" w:cs="Arial"/>
        </w:rPr>
      </w:pPr>
      <w:r>
        <w:rPr>
          <w:rFonts w:ascii="Arial" w:hAnsi="Arial" w:cs="Arial"/>
        </w:rPr>
        <w:t>Please re-organise my bibliography into alphabetical order.</w:t>
      </w:r>
    </w:p>
    <w:p w14:paraId="7B89A2E8" w14:textId="1F7AF6C7" w:rsidR="007E7EB5" w:rsidRPr="007E7EB5" w:rsidRDefault="007E7EB5" w:rsidP="007E7EB5">
      <w:pPr>
        <w:pStyle w:val="ListParagraph"/>
        <w:numPr>
          <w:ilvl w:val="0"/>
          <w:numId w:val="5"/>
        </w:numPr>
        <w:rPr>
          <w:rFonts w:ascii="Arial" w:hAnsi="Arial" w:cs="Arial"/>
        </w:rPr>
      </w:pPr>
      <w:r>
        <w:rPr>
          <w:rFonts w:ascii="Arial" w:hAnsi="Arial" w:cs="Arial"/>
        </w:rPr>
        <w:t xml:space="preserve">Please re-phrase my work to help me reduce the word count whilst maintaining my references. </w:t>
      </w:r>
    </w:p>
    <w:p w14:paraId="5113099C" w14:textId="77777777" w:rsidR="00770A6A" w:rsidRDefault="00770A6A" w:rsidP="00770A6A">
      <w:pPr>
        <w:pStyle w:val="NormalWeb"/>
      </w:pPr>
    </w:p>
    <w:p w14:paraId="45DE265B" w14:textId="77777777" w:rsidR="00770A6A" w:rsidRDefault="00770A6A" w:rsidP="007E7EB5">
      <w:pPr>
        <w:pStyle w:val="NormalWeb"/>
        <w:ind w:left="360"/>
      </w:pPr>
    </w:p>
    <w:p w14:paraId="3A7D53A0" w14:textId="77777777" w:rsidR="00770A6A" w:rsidRDefault="00770A6A" w:rsidP="00770A6A"/>
    <w:p w14:paraId="4EA006C1" w14:textId="77777777" w:rsidR="00770A6A" w:rsidRDefault="00770A6A" w:rsidP="00770A6A"/>
    <w:p w14:paraId="09498B50" w14:textId="77777777" w:rsidR="00770A6A" w:rsidRDefault="00770A6A" w:rsidP="00770A6A"/>
    <w:p w14:paraId="68FE0E26" w14:textId="77777777" w:rsidR="00770A6A" w:rsidRDefault="00770A6A" w:rsidP="00770A6A"/>
    <w:p w14:paraId="24054099" w14:textId="77777777" w:rsidR="00770A6A" w:rsidRDefault="00770A6A" w:rsidP="00770A6A"/>
    <w:p w14:paraId="58E54A45" w14:textId="77777777" w:rsidR="00157E40" w:rsidRPr="007634DA" w:rsidRDefault="00157E40" w:rsidP="007634DA"/>
    <w:sectPr w:rsidR="00157E40" w:rsidRPr="007634DA" w:rsidSect="00423013">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D744E" w14:textId="77777777" w:rsidR="00423013" w:rsidRDefault="00423013" w:rsidP="00423013">
      <w:pPr>
        <w:spacing w:after="0" w:line="240" w:lineRule="auto"/>
      </w:pPr>
      <w:r>
        <w:separator/>
      </w:r>
    </w:p>
  </w:endnote>
  <w:endnote w:type="continuationSeparator" w:id="0">
    <w:p w14:paraId="33531FC1" w14:textId="77777777" w:rsidR="00423013" w:rsidRDefault="00423013" w:rsidP="00423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6258493"/>
      <w:docPartObj>
        <w:docPartGallery w:val="Page Numbers (Bottom of Page)"/>
        <w:docPartUnique/>
      </w:docPartObj>
    </w:sdtPr>
    <w:sdtEndPr>
      <w:rPr>
        <w:color w:val="7F7F7F" w:themeColor="background1" w:themeShade="7F"/>
        <w:spacing w:val="60"/>
      </w:rPr>
    </w:sdtEndPr>
    <w:sdtContent>
      <w:p w14:paraId="367A0808" w14:textId="59A4A1FD" w:rsidR="00423013" w:rsidRDefault="0042301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B717AEB" w14:textId="77777777" w:rsidR="00423013" w:rsidRDefault="00423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A1A2F" w14:textId="77777777" w:rsidR="00423013" w:rsidRDefault="00423013" w:rsidP="00423013">
      <w:pPr>
        <w:spacing w:after="0" w:line="240" w:lineRule="auto"/>
      </w:pPr>
      <w:r>
        <w:separator/>
      </w:r>
    </w:p>
  </w:footnote>
  <w:footnote w:type="continuationSeparator" w:id="0">
    <w:p w14:paraId="00FA223B" w14:textId="77777777" w:rsidR="00423013" w:rsidRDefault="00423013" w:rsidP="004230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B3A6B"/>
    <w:multiLevelType w:val="hybridMultilevel"/>
    <w:tmpl w:val="A38CB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92090"/>
    <w:multiLevelType w:val="hybridMultilevel"/>
    <w:tmpl w:val="6F16020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2A967B8"/>
    <w:multiLevelType w:val="hybridMultilevel"/>
    <w:tmpl w:val="C93816C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A5013A"/>
    <w:multiLevelType w:val="hybridMultilevel"/>
    <w:tmpl w:val="9F02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EF6CCF"/>
    <w:multiLevelType w:val="hybridMultilevel"/>
    <w:tmpl w:val="2C60A33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2331650"/>
    <w:multiLevelType w:val="hybridMultilevel"/>
    <w:tmpl w:val="81225564"/>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591317A"/>
    <w:multiLevelType w:val="hybridMultilevel"/>
    <w:tmpl w:val="FE2EF4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457400"/>
    <w:multiLevelType w:val="hybridMultilevel"/>
    <w:tmpl w:val="55AC03B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C581783"/>
    <w:multiLevelType w:val="hybridMultilevel"/>
    <w:tmpl w:val="ABAED45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89740497">
    <w:abstractNumId w:val="6"/>
  </w:num>
  <w:num w:numId="2" w16cid:durableId="1083988949">
    <w:abstractNumId w:val="8"/>
  </w:num>
  <w:num w:numId="3" w16cid:durableId="1743915309">
    <w:abstractNumId w:val="7"/>
  </w:num>
  <w:num w:numId="4" w16cid:durableId="1009867673">
    <w:abstractNumId w:val="5"/>
  </w:num>
  <w:num w:numId="5" w16cid:durableId="1425955025">
    <w:abstractNumId w:val="2"/>
  </w:num>
  <w:num w:numId="6" w16cid:durableId="2100245775">
    <w:abstractNumId w:val="1"/>
  </w:num>
  <w:num w:numId="7" w16cid:durableId="2099016475">
    <w:abstractNumId w:val="4"/>
  </w:num>
  <w:num w:numId="8" w16cid:durableId="1549419405">
    <w:abstractNumId w:val="3"/>
  </w:num>
  <w:num w:numId="9" w16cid:durableId="1753814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013"/>
    <w:rsid w:val="00002595"/>
    <w:rsid w:val="00002C2B"/>
    <w:rsid w:val="00017017"/>
    <w:rsid w:val="00086BA0"/>
    <w:rsid w:val="000B0A8F"/>
    <w:rsid w:val="000D7E36"/>
    <w:rsid w:val="00123FE3"/>
    <w:rsid w:val="00141034"/>
    <w:rsid w:val="00157E40"/>
    <w:rsid w:val="001A4637"/>
    <w:rsid w:val="001A493E"/>
    <w:rsid w:val="001C228F"/>
    <w:rsid w:val="001D672D"/>
    <w:rsid w:val="001F7C39"/>
    <w:rsid w:val="0020162E"/>
    <w:rsid w:val="00202366"/>
    <w:rsid w:val="00247AF1"/>
    <w:rsid w:val="00250BCB"/>
    <w:rsid w:val="0025128F"/>
    <w:rsid w:val="0025441C"/>
    <w:rsid w:val="002A07EE"/>
    <w:rsid w:val="002A4992"/>
    <w:rsid w:val="002F0533"/>
    <w:rsid w:val="00313615"/>
    <w:rsid w:val="003276CD"/>
    <w:rsid w:val="00330F00"/>
    <w:rsid w:val="00393BC6"/>
    <w:rsid w:val="003A34F1"/>
    <w:rsid w:val="003B0209"/>
    <w:rsid w:val="003B51ED"/>
    <w:rsid w:val="00412495"/>
    <w:rsid w:val="00423013"/>
    <w:rsid w:val="004777E6"/>
    <w:rsid w:val="00492B09"/>
    <w:rsid w:val="004C3FF1"/>
    <w:rsid w:val="00507716"/>
    <w:rsid w:val="005629B0"/>
    <w:rsid w:val="005F701A"/>
    <w:rsid w:val="00603B50"/>
    <w:rsid w:val="00624789"/>
    <w:rsid w:val="00625DBD"/>
    <w:rsid w:val="006A2381"/>
    <w:rsid w:val="006C781A"/>
    <w:rsid w:val="006F2B8E"/>
    <w:rsid w:val="006F4F7F"/>
    <w:rsid w:val="00722F6E"/>
    <w:rsid w:val="007634DA"/>
    <w:rsid w:val="00770A6A"/>
    <w:rsid w:val="00786656"/>
    <w:rsid w:val="007A1258"/>
    <w:rsid w:val="007E7EB5"/>
    <w:rsid w:val="00824AE3"/>
    <w:rsid w:val="008378C6"/>
    <w:rsid w:val="00891184"/>
    <w:rsid w:val="008B4980"/>
    <w:rsid w:val="008B69DF"/>
    <w:rsid w:val="008C0ACE"/>
    <w:rsid w:val="008C0DD7"/>
    <w:rsid w:val="008F2257"/>
    <w:rsid w:val="009073D5"/>
    <w:rsid w:val="00912EC4"/>
    <w:rsid w:val="00953C28"/>
    <w:rsid w:val="00963F0E"/>
    <w:rsid w:val="009B0753"/>
    <w:rsid w:val="009D6717"/>
    <w:rsid w:val="00A24908"/>
    <w:rsid w:val="00AD1570"/>
    <w:rsid w:val="00AD40D0"/>
    <w:rsid w:val="00B040E2"/>
    <w:rsid w:val="00B17D6F"/>
    <w:rsid w:val="00B27BE9"/>
    <w:rsid w:val="00B45A7B"/>
    <w:rsid w:val="00B80037"/>
    <w:rsid w:val="00B80C4A"/>
    <w:rsid w:val="00BB5C1D"/>
    <w:rsid w:val="00BC1260"/>
    <w:rsid w:val="00BD2592"/>
    <w:rsid w:val="00BD623D"/>
    <w:rsid w:val="00C02799"/>
    <w:rsid w:val="00C57B44"/>
    <w:rsid w:val="00CA7D96"/>
    <w:rsid w:val="00D2522C"/>
    <w:rsid w:val="00D274DA"/>
    <w:rsid w:val="00D65A2A"/>
    <w:rsid w:val="00D835EA"/>
    <w:rsid w:val="00DE782E"/>
    <w:rsid w:val="00E10E94"/>
    <w:rsid w:val="00E34730"/>
    <w:rsid w:val="00E57FB5"/>
    <w:rsid w:val="00E77EDE"/>
    <w:rsid w:val="00EA0144"/>
    <w:rsid w:val="00EA6147"/>
    <w:rsid w:val="00EC3975"/>
    <w:rsid w:val="00F71D39"/>
    <w:rsid w:val="00F82E7B"/>
    <w:rsid w:val="00FB4D12"/>
    <w:rsid w:val="00FC2159"/>
    <w:rsid w:val="00FC3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2249"/>
  <w15:chartTrackingRefBased/>
  <w15:docId w15:val="{AB790E50-160A-4ADB-B4E8-D98CB4C51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013"/>
    <w:rPr>
      <w:rFonts w:eastAsiaTheme="majorEastAsia" w:cstheme="majorBidi"/>
      <w:color w:val="272727" w:themeColor="text1" w:themeTint="D8"/>
    </w:rPr>
  </w:style>
  <w:style w:type="paragraph" w:styleId="Title">
    <w:name w:val="Title"/>
    <w:basedOn w:val="Normal"/>
    <w:next w:val="Normal"/>
    <w:link w:val="TitleChar"/>
    <w:uiPriority w:val="10"/>
    <w:qFormat/>
    <w:rsid w:val="00423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013"/>
    <w:pPr>
      <w:spacing w:before="160"/>
      <w:jc w:val="center"/>
    </w:pPr>
    <w:rPr>
      <w:i/>
      <w:iCs/>
      <w:color w:val="404040" w:themeColor="text1" w:themeTint="BF"/>
    </w:rPr>
  </w:style>
  <w:style w:type="character" w:customStyle="1" w:styleId="QuoteChar">
    <w:name w:val="Quote Char"/>
    <w:basedOn w:val="DefaultParagraphFont"/>
    <w:link w:val="Quote"/>
    <w:uiPriority w:val="29"/>
    <w:rsid w:val="00423013"/>
    <w:rPr>
      <w:i/>
      <w:iCs/>
      <w:color w:val="404040" w:themeColor="text1" w:themeTint="BF"/>
    </w:rPr>
  </w:style>
  <w:style w:type="paragraph" w:styleId="ListParagraph">
    <w:name w:val="List Paragraph"/>
    <w:basedOn w:val="Normal"/>
    <w:uiPriority w:val="34"/>
    <w:qFormat/>
    <w:rsid w:val="00423013"/>
    <w:pPr>
      <w:ind w:left="720"/>
      <w:contextualSpacing/>
    </w:pPr>
  </w:style>
  <w:style w:type="character" w:styleId="IntenseEmphasis">
    <w:name w:val="Intense Emphasis"/>
    <w:basedOn w:val="DefaultParagraphFont"/>
    <w:uiPriority w:val="21"/>
    <w:qFormat/>
    <w:rsid w:val="00423013"/>
    <w:rPr>
      <w:i/>
      <w:iCs/>
      <w:color w:val="0F4761" w:themeColor="accent1" w:themeShade="BF"/>
    </w:rPr>
  </w:style>
  <w:style w:type="paragraph" w:styleId="IntenseQuote">
    <w:name w:val="Intense Quote"/>
    <w:basedOn w:val="Normal"/>
    <w:next w:val="Normal"/>
    <w:link w:val="IntenseQuoteChar"/>
    <w:uiPriority w:val="30"/>
    <w:qFormat/>
    <w:rsid w:val="00423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013"/>
    <w:rPr>
      <w:i/>
      <w:iCs/>
      <w:color w:val="0F4761" w:themeColor="accent1" w:themeShade="BF"/>
    </w:rPr>
  </w:style>
  <w:style w:type="character" w:styleId="IntenseReference">
    <w:name w:val="Intense Reference"/>
    <w:basedOn w:val="DefaultParagraphFont"/>
    <w:uiPriority w:val="32"/>
    <w:qFormat/>
    <w:rsid w:val="00423013"/>
    <w:rPr>
      <w:b/>
      <w:bCs/>
      <w:smallCaps/>
      <w:color w:val="0F4761" w:themeColor="accent1" w:themeShade="BF"/>
      <w:spacing w:val="5"/>
    </w:rPr>
  </w:style>
  <w:style w:type="paragraph" w:styleId="NoSpacing">
    <w:name w:val="No Spacing"/>
    <w:link w:val="NoSpacingChar"/>
    <w:uiPriority w:val="1"/>
    <w:qFormat/>
    <w:rsid w:val="0042301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23013"/>
    <w:rPr>
      <w:rFonts w:eastAsiaTheme="minorEastAsia"/>
      <w:kern w:val="0"/>
      <w:sz w:val="22"/>
      <w:szCs w:val="22"/>
      <w:lang w:eastAsia="en-GB"/>
      <w14:ligatures w14:val="none"/>
    </w:rPr>
  </w:style>
  <w:style w:type="paragraph" w:styleId="Header">
    <w:name w:val="header"/>
    <w:basedOn w:val="Normal"/>
    <w:link w:val="HeaderChar"/>
    <w:uiPriority w:val="99"/>
    <w:unhideWhenUsed/>
    <w:rsid w:val="00423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013"/>
  </w:style>
  <w:style w:type="paragraph" w:styleId="Footer">
    <w:name w:val="footer"/>
    <w:basedOn w:val="Normal"/>
    <w:link w:val="FooterChar"/>
    <w:uiPriority w:val="99"/>
    <w:unhideWhenUsed/>
    <w:rsid w:val="00423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013"/>
  </w:style>
  <w:style w:type="character" w:styleId="Hyperlink">
    <w:name w:val="Hyperlink"/>
    <w:basedOn w:val="DefaultParagraphFont"/>
    <w:uiPriority w:val="99"/>
    <w:unhideWhenUsed/>
    <w:rsid w:val="007634DA"/>
    <w:rPr>
      <w:color w:val="0000FF"/>
      <w:u w:val="single"/>
    </w:rPr>
  </w:style>
  <w:style w:type="character" w:styleId="UnresolvedMention">
    <w:name w:val="Unresolved Mention"/>
    <w:basedOn w:val="DefaultParagraphFont"/>
    <w:uiPriority w:val="99"/>
    <w:semiHidden/>
    <w:unhideWhenUsed/>
    <w:rsid w:val="00603B50"/>
    <w:rPr>
      <w:color w:val="605E5C"/>
      <w:shd w:val="clear" w:color="auto" w:fill="E1DFDD"/>
    </w:rPr>
  </w:style>
  <w:style w:type="character" w:styleId="FollowedHyperlink">
    <w:name w:val="FollowedHyperlink"/>
    <w:basedOn w:val="DefaultParagraphFont"/>
    <w:uiPriority w:val="99"/>
    <w:semiHidden/>
    <w:unhideWhenUsed/>
    <w:rsid w:val="009D6717"/>
    <w:rPr>
      <w:color w:val="96607D" w:themeColor="followedHyperlink"/>
      <w:u w:val="single"/>
    </w:rPr>
  </w:style>
  <w:style w:type="paragraph" w:styleId="TOCHeading">
    <w:name w:val="TOC Heading"/>
    <w:basedOn w:val="Heading1"/>
    <w:next w:val="Normal"/>
    <w:uiPriority w:val="39"/>
    <w:unhideWhenUsed/>
    <w:qFormat/>
    <w:rsid w:val="0000259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02595"/>
    <w:pPr>
      <w:spacing w:after="100"/>
    </w:pPr>
  </w:style>
  <w:style w:type="paragraph" w:styleId="NormalWeb">
    <w:name w:val="Normal (Web)"/>
    <w:basedOn w:val="Normal"/>
    <w:uiPriority w:val="99"/>
    <w:semiHidden/>
    <w:unhideWhenUsed/>
    <w:rsid w:val="00770A6A"/>
    <w:pPr>
      <w:spacing w:before="100" w:beforeAutospacing="1" w:after="100" w:afterAutospacing="1" w:line="240" w:lineRule="auto"/>
    </w:pPr>
    <w:rPr>
      <w:rFonts w:ascii="Aptos" w:hAnsi="Aptos" w:cs="Aptos"/>
      <w:kern w:val="0"/>
      <w:lang w:eastAsia="en-GB"/>
      <w14:ligatures w14:val="none"/>
    </w:rPr>
  </w:style>
  <w:style w:type="character" w:styleId="Emphasis">
    <w:name w:val="Emphasis"/>
    <w:basedOn w:val="DefaultParagraphFont"/>
    <w:uiPriority w:val="20"/>
    <w:qFormat/>
    <w:rsid w:val="00770A6A"/>
    <w:rPr>
      <w:i/>
      <w:iCs/>
    </w:rPr>
  </w:style>
  <w:style w:type="paragraph" w:customStyle="1" w:styleId="paragraph">
    <w:name w:val="paragraph"/>
    <w:basedOn w:val="Normal"/>
    <w:rsid w:val="000D7E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D7E36"/>
  </w:style>
  <w:style w:type="character" w:customStyle="1" w:styleId="eop">
    <w:name w:val="eop"/>
    <w:basedOn w:val="DefaultParagraphFont"/>
    <w:rsid w:val="000D7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21643">
      <w:bodyDiv w:val="1"/>
      <w:marLeft w:val="0"/>
      <w:marRight w:val="0"/>
      <w:marTop w:val="0"/>
      <w:marBottom w:val="0"/>
      <w:divBdr>
        <w:top w:val="none" w:sz="0" w:space="0" w:color="auto"/>
        <w:left w:val="none" w:sz="0" w:space="0" w:color="auto"/>
        <w:bottom w:val="none" w:sz="0" w:space="0" w:color="auto"/>
        <w:right w:val="none" w:sz="0" w:space="0" w:color="auto"/>
      </w:divBdr>
    </w:div>
    <w:div w:id="428354424">
      <w:bodyDiv w:val="1"/>
      <w:marLeft w:val="0"/>
      <w:marRight w:val="0"/>
      <w:marTop w:val="0"/>
      <w:marBottom w:val="0"/>
      <w:divBdr>
        <w:top w:val="none" w:sz="0" w:space="0" w:color="auto"/>
        <w:left w:val="none" w:sz="0" w:space="0" w:color="auto"/>
        <w:bottom w:val="none" w:sz="0" w:space="0" w:color="auto"/>
        <w:right w:val="none" w:sz="0" w:space="0" w:color="auto"/>
      </w:divBdr>
    </w:div>
    <w:div w:id="201314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derbyshirehealthcareft.nhs.uk%2Fabout-us%2Flatest-news%2Fnew-mental-health-triage-service-launched&amp;data=05%7C02%7Cmartina.akrill%40humberside.police.uk%7C3944cec5093e41d855c208de9f04aa4e%7Cb23255a18f784144890431f019036ade%7C0%7C0%7C639123039553580662%7CUnknown%7CTWFpbGZsb3d8eyJFbXB0eU1hcGkiOnRydWUsIlYiOiIwLjAuMDAwMCIsIlAiOiJXaW4zMiIsIkFOIjoiTWFpbCIsIldUIjoyfQ%3D%3D%7C60000%7C%7C%7C&amp;sdata=j6Yrnw2RYe%2Fge%2BR1iUjyxwVz3jIluyMr4WcFLNw2Kb4%3D&amp;reserved=0" TargetMode="External"/><Relationship Id="rId18" Type="http://schemas.openxmlformats.org/officeDocument/2006/relationships/hyperlink" Target="https://eur01.safelinks.protection.outlook.com/?url=https%3A%2F%2Fwww.met.police.uk%2Fpolice-forces%2Fmetropolitan-police%2Fareas%2Fnotices%2Fintroduction-right-care-right-person-model&amp;data=05%7C02%7Cmartina.akrill%40humberside.police.uk%7C3944cec5093e41d855c208de9f04aa4e%7Cb23255a18f784144890431f019036ade%7C0%7C0%7C639123039553680940%7CUnknown%7CTWFpbGZsb3d8eyJFbXB0eU1hcGkiOnRydWUsIlYiOiIwLjAuMDAwMCIsIlAiOiJXaW4zMiIsIkFOIjoiTWFpbCIsIldUIjoyfQ%3D%3D%7C60000%7C%7C%7C&amp;sdata=Lju9VqD6lixyyEcZt5a2JddPMhUfUzAPj%2BEzMYxk7XA%3D&amp;reserved=0" TargetMode="External"/><Relationship Id="rId26" Type="http://schemas.openxmlformats.org/officeDocument/2006/relationships/hyperlink" Target="https://eur01.safelinks.protection.outlook.com/?url=https%3A%2F%2Fwww.sciencedirect.com%2Fscience%2Farticle%2Fabs%2Fpii%2FS0001879122000719&amp;data=05%7C02%7Cmartina.akrill%40humberside.police.uk%7C3944cec5093e41d855c208de9f04aa4e%7Cb23255a18f784144890431f019036ade%7C0%7C0%7C639123039553842045%7CUnknown%7CTWFpbGZsb3d8eyJFbXB0eU1hcGkiOnRydWUsIlYiOiIwLjAuMDAwMCIsIlAiOiJXaW4zMiIsIkFOIjoiTWFpbCIsIldUIjoyfQ%3D%3D%7C60000%7C%7C%7C&amp;sdata=i8M4j%2BTRtdhu2xbVuOs2lT9IOYMv5hBAFhfzgzQBRRQ%3D&amp;reserved=0" TargetMode="External"/><Relationship Id="rId39" Type="http://schemas.openxmlformats.org/officeDocument/2006/relationships/theme" Target="theme/theme1.xml"/><Relationship Id="rId21" Type="http://schemas.openxmlformats.org/officeDocument/2006/relationships/hyperlink" Target="https://www.england.nhs.uk/long-read/guidance-on-implementing-the-national-partnership-agreement-right-care-right-person/" TargetMode="External"/><Relationship Id="rId34" Type="http://schemas.openxmlformats.org/officeDocument/2006/relationships/hyperlink" Target="https://eur01.safelinks.protection.outlook.com/?url=https%3A%2F%2Fassets.publishing.service.gov.uk%2Fmedia%2F69779267276692606c013862%2F260125_White_Paper.pdf&amp;data=05%7C02%7Cmartina.akrill%40humberside.police.uk%7C3944cec5093e41d855c208de9f04aa4e%7Cb23255a18f784144890431f019036ade%7C0%7C0%7C639123039553972283%7CUnknown%7CTWFpbGZsb3d8eyJFbXB0eU1hcGkiOnRydWUsIlYiOiIwLjAuMDAwMCIsIlAiOiJXaW4zMiIsIkFOIjoiTWFpbCIsIldUIjoyfQ%3D%3D%7C60000%7C%7C%7C&amp;sdata=%2BZUmXNbCxa%2BDOuc8WpNi3Jgm6OyN0jX9ni1EAY6zh68%3D&amp;reserved=0"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www.cips.org%2Fintelligence-hub%2Foperations-management%2Fdemand-management&amp;data=05%7C02%7Cmartina.akrill%40humberside.police.uk%7C3944cec5093e41d855c208de9f04aa4e%7Cb23255a18f784144890431f019036ade%7C0%7C0%7C639123039553562104%7CUnknown%7CTWFpbGZsb3d8eyJFbXB0eU1hcGkiOnRydWUsIlYiOiIwLjAuMDAwMCIsIlAiOiJXaW4zMiIsIkFOIjoiTWFpbCIsIldUIjoyfQ%3D%3D%7C60000%7C%7C%7C&amp;sdata=1f26F4SVG4OVGAnTQYmBNqUIyh2InuPmGDgE9LAKelI%3D&amp;reserved=0" TargetMode="External"/><Relationship Id="rId17" Type="http://schemas.openxmlformats.org/officeDocument/2006/relationships/hyperlink" Target="https://eur01.safelinks.protection.outlook.com/?url=https%3A%2F%2Fwww.instituteforgovernment.org.uk%2F&amp;data=05%7C02%7Cmartina.akrill%40humberside.police.uk%7C3944cec5093e41d855c208de9f04aa4e%7Cb23255a18f784144890431f019036ade%7C0%7C0%7C639123039553662425%7CUnknown%7CTWFpbGZsb3d8eyJFbXB0eU1hcGkiOnRydWUsIlYiOiIwLjAuMDAwMCIsIlAiOiJXaW4zMiIsIkFOIjoiTWFpbCIsIldUIjoyfQ%3D%3D%7C60000%7C%7C%7C&amp;sdata=rQH%2Ffd1BQJPiiptWbPjyTKNIoWVtV%2F0Xh%2Fh0VvpI4wg%3D&amp;reserved=0" TargetMode="External"/><Relationship Id="rId25" Type="http://schemas.openxmlformats.org/officeDocument/2006/relationships/hyperlink" Target="https://eur01.safelinks.protection.outlook.com/?url=https%3A%2F%2Fwww.policeconduct.gov.uk%2Fpublications%2Fright-care-right-person-position-statement-march-2024&amp;data=05%7C02%7Cmartina.akrill%40humberside.police.uk%7C3944cec5093e41d855c208de9f04aa4e%7Cb23255a18f784144890431f019036ade%7C0%7C0%7C639123039553827224%7CUnknown%7CTWFpbGZsb3d8eyJFbXB0eU1hcGkiOnRydWUsIlYiOiIwLjAuMDAwMCIsIlAiOiJXaW4zMiIsIkFOIjoiTWFpbCIsIldUIjoyfQ%3D%3D%7C60000%7C%7C%7C&amp;sdata=Z9WCoLUuksxxQZQYDnMDMQJp0QyfvxHVbYNOvo0s9lM%3D&amp;reserved=0" TargetMode="External"/><Relationship Id="rId33" Type="http://schemas.openxmlformats.org/officeDocument/2006/relationships/hyperlink" Target="https://eur01.safelinks.protection.outlook.com/?url=https%3A%2F%2Fmentalhealthcop.com%2F2026%2F04%2F13%2Fsouthport%2F&amp;data=05%7C02%7Cmartina.akrill%40humberside.police.uk%7C3944cec5093e41d855c208de9f04aa4e%7Cb23255a18f784144890431f019036ade%7C0%7C0%7C639123039553956672%7CUnknown%7CTWFpbGZsb3d8eyJFbXB0eU1hcGkiOnRydWUsIlYiOiIwLjAuMDAwMCIsIlAiOiJXaW4zMiIsIkFOIjoiTWFpbCIsIldUIjoyfQ%3D%3D%7C60000%7C%7C%7C&amp;sdata=YQ1LkRY9nSLYSFe2Onbndfjr7gtb3FZ3IS1KvHYxqFE%3D&amp;reserved=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ur01.safelinks.protection.outlook.com/?url=https%3A%2F%2Fhmicfrs.justiceinspectorates.gov.uk%2Fpublication-html%2Fpolicing-and-mental-health-picking-up-the-pieces&amp;data=05%7C02%7Cmartina.akrill%40humberside.police.uk%7C3944cec5093e41d855c208de9f04aa4e%7Cb23255a18f784144890431f019036ade%7C0%7C0%7C639123039553645599%7CUnknown%7CTWFpbGZsb3d8eyJFbXB0eU1hcGkiOnRydWUsIlYiOiIwLjAuMDAwMCIsIlAiOiJXaW4zMiIsIkFOIjoiTWFpbCIsIldUIjoyfQ%3D%3D%7C60000%7C%7C%7C&amp;sdata=mX20YFWqPiv9aA%2BZUC9keAduEPpoT2LZjZgRUyncEZU%3D&amp;reserved=0" TargetMode="External"/><Relationship Id="rId20" Type="http://schemas.openxmlformats.org/officeDocument/2006/relationships/hyperlink" Target="https://eur01.safelinks.protection.outlook.com/?url=https%3A%2F%2Fwww.npcc.police.uk%2F&amp;data=05%7C02%7Cmartina.akrill%40humberside.police.uk%7C3944cec5093e41d855c208de9f04aa4e%7Cb23255a18f784144890431f019036ade%7C0%7C0%7C639123039553740530%7CUnknown%7CTWFpbGZsb3d8eyJFbXB0eU1hcGkiOnRydWUsIlYiOiIwLjAuMDAwMCIsIlAiOiJXaW4zMiIsIkFOIjoiTWFpbCIsIldUIjoyfQ%3D%3D%7C60000%7C%7C%7C&amp;sdata=M3mR4WQQvmurT4wzMdm5DHjmZ299kLqd72ENRA9lqjs%3D&amp;reserved=0" TargetMode="External"/><Relationship Id="rId29" Type="http://schemas.openxmlformats.org/officeDocument/2006/relationships/hyperlink" Target="https://eur01.safelinks.protection.outlook.com/?url=https%3A%2F%2Fwww.weightmans.com%2Finsights%2Fis-it-the-police-s-role-to-respond-to-mental-health-incidents-right-care-right-person-two-years-on%2F&amp;data=05%7C02%7Cmartina.akrill%40humberside.police.uk%7C3944cec5093e41d855c208de9f04aa4e%7Cb23255a18f784144890431f019036ade%7C0%7C0%7C639123039553887671%7CUnknown%7CTWFpbGZsb3d8eyJFbXB0eU1hcGkiOnRydWUsIlYiOiIwLjAuMDAwMCIsIlAiOiJXaW4zMiIsIkFOIjoiTWFpbCIsIldUIjoyfQ%3D%3D%7C60000%7C%7C%7C&amp;sdata=rKAf4ZliqfCoQU9q%2FGQ8wcFUqvE2O%2FIGB9CFjS7lbco%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college.police.uk%2Fapp%2Farmed-policing%2Farmed-deployment&amp;data=05%7C02%7Cmartina.akrill%40humberside.police.uk%7C3944cec5093e41d855c208de9f04aa4e%7Cb23255a18f784144890431f019036ade%7C0%7C0%7C639123039553545159%7CUnknown%7CTWFpbGZsb3d8eyJFbXB0eU1hcGkiOnRydWUsIlYiOiIwLjAuMDAwMCIsIlAiOiJXaW4zMiIsIkFOIjoiTWFpbCIsIldUIjoyfQ%3D%3D%7C60000%7C%7C%7C&amp;sdata=Ye0dlPQR40cOjyrVWm2ZllZaVuPcFRwaehtBhky3rA4%3D&amp;reserved=0" TargetMode="External"/><Relationship Id="rId24" Type="http://schemas.openxmlformats.org/officeDocument/2006/relationships/hyperlink" Target="https://eur01.safelinks.protection.outlook.com/?url=https%3A%2F%2Fcommittees.parliament.uk%2Fpublications%2F42063%2Fdocuments%2F209281%2Fdefault%2F&amp;data=05%7C02%7Cmartina.akrill%40humberside.police.uk%7C3944cec5093e41d855c208de9f04aa4e%7Cb23255a18f784144890431f019036ade%7C0%7C0%7C639123039553812140%7CUnknown%7CTWFpbGZsb3d8eyJFbXB0eU1hcGkiOnRydWUsIlYiOiIwLjAuMDAwMCIsIlAiOiJXaW4zMiIsIkFOIjoiTWFpbCIsIldUIjoyfQ%3D%3D%7C60000%7C%7C%7C&amp;sdata=s1WZCPIevTVwRcjn5uKPGu4U8Py7IQXmtwSCNyM30pg%3D&amp;reserved=0" TargetMode="External"/><Relationship Id="rId32" Type="http://schemas.openxmlformats.org/officeDocument/2006/relationships/hyperlink" Target="https://eur01.safelinks.protection.outlook.com/?url=https%3A%2F%2Fmentalhealthcop.com%2F2024%2F10%2F16%2Fmission-creep%2F&amp;data=05%7C02%7Cmartina.akrill%40humberside.police.uk%7C3944cec5093e41d855c208de9f04aa4e%7Cb23255a18f784144890431f019036ade%7C0%7C0%7C639123039553940785%7CUnknown%7CTWFpbGZsb3d8eyJFbXB0eU1hcGkiOnRydWUsIlYiOiIwLjAuMDAwMCIsIlAiOiJXaW4zMiIsIkFOIjoiTWFpbCIsIldUIjoyfQ%3D%3D%7C60000%7C%7C%7C&amp;sdata=lp4rVf32Wt7DXV2VUiVSyol6aymInOfCikPmiECT9Bw%3D&amp;reserved=0"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ur01.safelinks.protection.outlook.com/?url=https%3A%2F%2Fhmicfrs.justiceinspectorates.gov.uk%2Fpeel-reports%2Fhumberside-2021-22&amp;data=05%7C02%7Cmartina.akrill%40humberside.police.uk%7C3944cec5093e41d855c208de9f04aa4e%7Cb23255a18f784144890431f019036ade%7C0%7C0%7C639123039553628043%7CUnknown%7CTWFpbGZsb3d8eyJFbXB0eU1hcGkiOnRydWUsIlYiOiIwLjAuMDAwMCIsIlAiOiJXaW4zMiIsIkFOIjoiTWFpbCIsIldUIjoyfQ%3D%3D%7C60000%7C%7C%7C&amp;sdata=A9fhMQELpI7hSpRpe2giQICgvE%2BYZUQ8xCLkOp3tNtM%3D&amp;reserved=0" TargetMode="External"/><Relationship Id="rId23" Type="http://schemas.openxmlformats.org/officeDocument/2006/relationships/hyperlink" Target="https://www.norfolk.police.uk/SysSiteAssets/media/images/norfolk/news/documents-news-not-images/a5_rightcarerightpersonbrochure.pdf" TargetMode="External"/><Relationship Id="rId28" Type="http://schemas.openxmlformats.org/officeDocument/2006/relationships/hyperlink" Target="https://eur01.safelinks.protection.outlook.com/?url=https%3A%2F%2Fvulnerabilitypolicing.org.uk%2Fwhos-job-is-it-anyway-responding-to-mental-health-emergencies&amp;data=05%7C02%7Cmartina.akrill%40humberside.police.uk%7C3944cec5093e41d855c208de9f04aa4e%7Cb23255a18f784144890431f019036ade%7C0%7C0%7C639123039553872463%7CUnknown%7CTWFpbGZsb3d8eyJFbXB0eU1hcGkiOnRydWUsIlYiOiIwLjAuMDAwMCIsIlAiOiJXaW4zMiIsIkFOIjoiTWFpbCIsIldUIjoyfQ%3D%3D%7C60000%7C%7C%7C&amp;sdata=vrTiD41v3ml1bJ6B7jjXtkmyOvF2Y0iNb026rVFe66k%3D&amp;reserved=0" TargetMode="External"/><Relationship Id="rId36" Type="http://schemas.openxmlformats.org/officeDocument/2006/relationships/hyperlink" Target="https://chatgpt.com/" TargetMode="External"/><Relationship Id="rId10" Type="http://schemas.openxmlformats.org/officeDocument/2006/relationships/hyperlink" Target="https://eur01.safelinks.protection.outlook.com/?url=https%3A%2F%2Fwww.college.police.uk%2Farticle%2Finvestigating-missing-children-and-adults-five-things-you-need-know&amp;data=05%7C02%7Cmartina.akrill%40humberside.police.uk%7C3944cec5093e41d855c208de9f04aa4e%7Cb23255a18f784144890431f019036ade%7C0%7C0%7C639123039553523131%7CUnknown%7CTWFpbGZsb3d8eyJFbXB0eU1hcGkiOnRydWUsIlYiOiIwLjAuMDAwMCIsIlAiOiJXaW4zMiIsIkFOIjoiTWFpbCIsIldUIjoyfQ%3D%3D%7C60000%7C%7C%7C&amp;sdata=kfcGniPjkfsPuuzJs9R8yg%2Fkj2myOPvYxuzYSbgPLK0%3D&amp;reserved=0" TargetMode="External"/><Relationship Id="rId19" Type="http://schemas.openxmlformats.org/officeDocument/2006/relationships/hyperlink" Target="https://eur01.safelinks.protection.outlook.com/?url=https%3A%2F%2Fwww.npcc.police.uk%2F&amp;data=05%7C02%7Cmartina.akrill%40humberside.police.uk%7C3944cec5093e41d855c208de9f04aa4e%7Cb23255a18f784144890431f019036ade%7C0%7C0%7C639123039553707878%7CUnknown%7CTWFpbGZsb3d8eyJFbXB0eU1hcGkiOnRydWUsIlYiOiIwLjAuMDAwMCIsIlAiOiJXaW4zMiIsIkFOIjoiTWFpbCIsIldUIjoyfQ%3D%3D%7C60000%7C%7C%7C&amp;sdata=rtpL4vuZlzvy05pcXXcb5fgU5Rpd2g%2F77GcIoiaCJ%2Fc%3D&amp;reserved=0" TargetMode="External"/><Relationship Id="rId31" Type="http://schemas.openxmlformats.org/officeDocument/2006/relationships/hyperlink" Target="https://eur01.safelinks.protection.outlook.com/?url=https%3A%2F%2Fwww.bbc.co.uk%2Fnews%2Farticles%2Fcr411lzn1qwo&amp;data=05%7C02%7Cmartina.akrill%40humberside.police.uk%7C3944cec5093e41d855c208de9f04aa4e%7Cb23255a18f784144890431f019036ade%7C0%7C0%7C639123039553923435%7CUnknown%7CTWFpbGZsb3d8eyJFbXB0eU1hcGkiOnRydWUsIlYiOiIwLjAuMDAwMCIsIlAiOiJXaW4zMiIsIkFOIjoiTWFpbCIsIldUIjoyfQ%3D%3D%7C60000%7C%7C%7C&amp;sdata=1ZTsDLfXbEWWAasgoNzlBX7yNF2qpXDIQX%2FSaHWhvqY%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college.police.uk%2Fguidance%2Fright-care-right-person-toolkit%2Fbaselining-and-evaluation-criteria&amp;data=05%7C02%7Cmartina.akrill%40humberside.police.uk%7C3944cec5093e41d855c208de9f04aa4e%7Cb23255a18f784144890431f019036ade%7C0%7C0%7C639123039553494256%7CUnknown%7CTWFpbGZsb3d8eyJFbXB0eU1hcGkiOnRydWUsIlYiOiIwLjAuMDAwMCIsIlAiOiJXaW4zMiIsIkFOIjoiTWFpbCIsIldUIjoyfQ%3D%3D%7C60000%7C%7C%7C&amp;sdata=A95%2FBeIquLbpGEiBRWGK4bKaWPHBw61yHW3NWGnbE6A%3D&amp;reserved=0" TargetMode="External"/><Relationship Id="rId14" Type="http://schemas.openxmlformats.org/officeDocument/2006/relationships/hyperlink" Target="https://eur01.safelinks.protection.outlook.com/?url=https%3A%2F%2Fwww.gov.uk%2Fgovernment%2Fpublications%2Fevaluating-the-implementation-of-right-care-right-person&amp;data=05%7C02%7Cmartina.akrill%40humberside.police.uk%7C3944cec5093e41d855c208de9f04aa4e%7Cb23255a18f784144890431f019036ade%7C0%7C0%7C639123039553613267%7CUnknown%7CTWFpbGZsb3d8eyJFbXB0eU1hcGkiOnRydWUsIlYiOiIwLjAuMDAwMCIsIlAiOiJXaW4zMiIsIkFOIjoiTWFpbCIsIldUIjoyfQ%3D%3D%7C60000%7C%7C%7C&amp;sdata=2%2FwuqwIDreQg2OhHqvwFUuPdHtRn8PpBMLvh9K%2Buggg%3D&amp;reserved=0" TargetMode="External"/><Relationship Id="rId22" Type="http://schemas.openxmlformats.org/officeDocument/2006/relationships/hyperlink" Target="https://eur01.safelinks.protection.outlook.com/?url=https%3A%2F%2Fwww.england.nhs.uk%2Fnorth%2Fwp-content%2Fuploads%2Fsites%2F5%2F2018%2F05%2FPolice-force-control-nurse-and-street-triage-.pdf&amp;data=05%7C02%7Cmartina.akrill%40humberside.police.uk%7C3944cec5093e41d855c208de9f04aa4e%7Cb23255a18f784144890431f019036ade%7C0%7C0%7C639123039553780650%7CUnknown%7CTWFpbGZsb3d8eyJFbXB0eU1hcGkiOnRydWUsIlYiOiIwLjAuMDAwMCIsIlAiOiJXaW4zMiIsIkFOIjoiTWFpbCIsIldUIjoyfQ%3D%3D%7C60000%7C%7C%7C&amp;sdata=LVVhcHNq73JFvIU7OwVDO6QTCOllh7GW52gVXzVRAkY%3D&amp;reserved=0" TargetMode="External"/><Relationship Id="rId27" Type="http://schemas.openxmlformats.org/officeDocument/2006/relationships/hyperlink" Target="https://eur01.safelinks.protection.outlook.com/?url=https%3A%2F%2Fwww.tandfonline.com%2Fdoi%2Ffull%2F10.1080%2F09638237.2025.2478373&amp;data=05%7C02%7Cmartina.akrill%40humberside.police.uk%7C3944cec5093e41d855c208de9f04aa4e%7Cb23255a18f784144890431f019036ade%7C0%7C0%7C639123039553856920%7CUnknown%7CTWFpbGZsb3d8eyJFbXB0eU1hcGkiOnRydWUsIlYiOiIwLjAuMDAwMCIsIlAiOiJXaW4zMiIsIkFOIjoiTWFpbCIsIldUIjoyfQ%3D%3D%7C60000%7C%7C%7C&amp;sdata=0ZEpcuMTrFUqW9V1aDwq0pmnsoGL8QHDdc3KMfgiG78%3D&amp;reserved=0" TargetMode="External"/><Relationship Id="rId30" Type="http://schemas.openxmlformats.org/officeDocument/2006/relationships/hyperlink" Target="https://eur01.safelinks.protection.outlook.com/?url=https%3A%2F%2Fwww.bbc.co.uk%2Fnews%2Farticles%2Fckgwy4ygnv2o&amp;data=05%7C02%7Cmartina.akrill%40humberside.police.uk%7C3944cec5093e41d855c208de9f04aa4e%7Cb23255a18f784144890431f019036ade%7C0%7C0%7C639123039553905877%7CUnknown%7CTWFpbGZsb3d8eyJFbXB0eU1hcGkiOnRydWUsIlYiOiIwLjAuMDAwMCIsIlAiOiJXaW4zMiIsIkFOIjoiTWFpbCIsIldUIjoyfQ%3D%3D%7C60000%7C%7C%7C&amp;sdata=fyfT8tADphyQmxwWPlNyrqmCvnwm4FuC6nxZF%2F9%2FgsA%3D&amp;reserved=0" TargetMode="External"/><Relationship Id="rId35" Type="http://schemas.openxmlformats.org/officeDocument/2006/relationships/hyperlink" Target="https://eur01.safelinks.protection.outlook.com/?url=https%3A%2F%2Fwww.youtube.com%2Fwatch%3Fv%3Dg90Rxp1rELc&amp;data=05%7C02%7Cmartina.akrill%40humberside.police.uk%7C3944cec5093e41d855c208de9f04aa4e%7Cb23255a18f784144890431f019036ade%7C0%7C0%7C639123039553986566%7CUnknown%7CTWFpbGZsb3d8eyJFbXB0eU1hcGkiOnRydWUsIlYiOiIwLjAuMDAwMCIsIlAiOiJXaW4zMiIsIkFOIjoiTWFpbCIsIldUIjoyfQ%3D%3D%7C60000%7C%7C%7C&amp;sdata=Jy4c1cy3xC%2B2LuwDo4%2BdOJRUcOXqe6D5nc%2F6pKeP7E4%3D&amp;reserved=0" TargetMode="External"/><Relationship Id="rId8" Type="http://schemas.openxmlformats.org/officeDocument/2006/relationships/hyperlink" Target="https://www.college.police.uk/article/rcrp-national-guidance-launched"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BD2B9-448F-401C-886F-EE90BC2A7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18</Pages>
  <Words>6103</Words>
  <Characters>34793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A critical review of the literature around right care, right person.                        bmp07006d</vt:lpstr>
    </vt:vector>
  </TitlesOfParts>
  <Company>2407842</Company>
  <LinksUpToDate>false</LinksUpToDate>
  <CharactersWithSpaces>40815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review of the literature around right care, right person.                        bmp07006d</dc:title>
  <dc:subject/>
  <dc:creator>Martina Akrill</dc:creator>
  <cp:keywords/>
  <dc:description/>
  <cp:lastModifiedBy>Akrill, Martina 1507</cp:lastModifiedBy>
  <cp:revision>12</cp:revision>
  <cp:lastPrinted>2026-04-23T05:46:00Z</cp:lastPrinted>
  <dcterms:created xsi:type="dcterms:W3CDTF">2026-04-23T05:39:00Z</dcterms:created>
  <dcterms:modified xsi:type="dcterms:W3CDTF">2026-04-23T07:17:00Z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2026-04-19T14:50:11Z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79099ea7-5cee-427c-b374-3e65d097aba3</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