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430DF" w14:textId="77777777" w:rsidR="00E55D0D" w:rsidRDefault="00E55D0D">
      <w:pPr>
        <w:pBdr>
          <w:top w:val="nil"/>
          <w:left w:val="nil"/>
          <w:bottom w:val="nil"/>
          <w:right w:val="nil"/>
          <w:between w:val="nil"/>
        </w:pBdr>
        <w:ind w:right="-334"/>
        <w:rPr>
          <w:rFonts w:ascii="Georgia" w:eastAsia="Georgia" w:hAnsi="Georgia" w:cs="Georgia"/>
          <w:color w:val="000000"/>
          <w:sz w:val="21"/>
          <w:szCs w:val="21"/>
        </w:rPr>
      </w:pPr>
    </w:p>
    <w:p w14:paraId="2E63D153" w14:textId="77777777" w:rsidR="00E55D0D" w:rsidRDefault="007B1085">
      <w:pPr>
        <w:pBdr>
          <w:top w:val="nil"/>
          <w:left w:val="nil"/>
          <w:bottom w:val="nil"/>
          <w:right w:val="nil"/>
          <w:between w:val="nil"/>
        </w:pBdr>
        <w:ind w:left="-180" w:right="-334"/>
        <w:rPr>
          <w:rFonts w:ascii="Georgia" w:eastAsia="Georgia" w:hAnsi="Georgia" w:cs="Georgia"/>
          <w:color w:val="000000"/>
          <w:sz w:val="21"/>
          <w:szCs w:val="21"/>
        </w:rPr>
      </w:pPr>
      <w:r>
        <w:rPr>
          <w:rFonts w:ascii="Georgia" w:eastAsia="Georgia" w:hAnsi="Georgia" w:cs="Georgia"/>
          <w:noProof/>
          <w:color w:val="000000"/>
          <w:sz w:val="21"/>
          <w:szCs w:val="21"/>
        </w:rPr>
        <w:drawing>
          <wp:inline distT="0" distB="0" distL="114300" distR="114300" wp14:anchorId="5E157A94" wp14:editId="790C7493">
            <wp:extent cx="2379980" cy="93599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2379980" cy="935990"/>
                    </a:xfrm>
                    <a:prstGeom prst="rect">
                      <a:avLst/>
                    </a:prstGeom>
                    <a:ln/>
                  </pic:spPr>
                </pic:pic>
              </a:graphicData>
            </a:graphic>
          </wp:inline>
        </w:drawing>
      </w:r>
    </w:p>
    <w:p w14:paraId="46622FCC" w14:textId="77777777" w:rsidR="00E55D0D" w:rsidRDefault="00E55D0D">
      <w:pPr>
        <w:pBdr>
          <w:top w:val="nil"/>
          <w:left w:val="nil"/>
          <w:bottom w:val="nil"/>
          <w:right w:val="nil"/>
          <w:between w:val="nil"/>
        </w:pBdr>
        <w:ind w:left="-180" w:right="-334"/>
        <w:rPr>
          <w:rFonts w:ascii="Georgia" w:eastAsia="Georgia" w:hAnsi="Georgia" w:cs="Georgia"/>
          <w:color w:val="000000"/>
          <w:sz w:val="21"/>
          <w:szCs w:val="21"/>
        </w:rPr>
      </w:pPr>
    </w:p>
    <w:p w14:paraId="3FD08C5C" w14:textId="77777777" w:rsidR="00E55D0D" w:rsidRDefault="007B1085">
      <w:pPr>
        <w:pBdr>
          <w:top w:val="nil"/>
          <w:left w:val="nil"/>
          <w:bottom w:val="nil"/>
          <w:right w:val="nil"/>
          <w:between w:val="nil"/>
        </w:pBdr>
        <w:ind w:left="-180" w:right="-334"/>
        <w:jc w:val="center"/>
        <w:rPr>
          <w:rFonts w:ascii="Arial" w:eastAsia="Arial" w:hAnsi="Arial" w:cs="Arial"/>
          <w:color w:val="000000"/>
          <w:sz w:val="28"/>
          <w:szCs w:val="28"/>
        </w:rPr>
      </w:pPr>
      <w:r>
        <w:rPr>
          <w:rFonts w:ascii="Arial" w:eastAsia="Arial" w:hAnsi="Arial" w:cs="Arial"/>
          <w:b/>
          <w:color w:val="000000"/>
          <w:sz w:val="28"/>
          <w:szCs w:val="28"/>
        </w:rPr>
        <w:t xml:space="preserve">Postgraduate/Distance Learning </w:t>
      </w:r>
    </w:p>
    <w:p w14:paraId="3EA58ACD" w14:textId="77777777" w:rsidR="00E55D0D" w:rsidRDefault="007B1085">
      <w:pPr>
        <w:pBdr>
          <w:top w:val="nil"/>
          <w:left w:val="nil"/>
          <w:bottom w:val="nil"/>
          <w:right w:val="nil"/>
          <w:between w:val="nil"/>
        </w:pBdr>
        <w:ind w:left="-180" w:right="-334"/>
        <w:jc w:val="center"/>
        <w:rPr>
          <w:rFonts w:ascii="Arial" w:eastAsia="Arial" w:hAnsi="Arial" w:cs="Arial"/>
          <w:color w:val="000000"/>
          <w:sz w:val="28"/>
          <w:szCs w:val="28"/>
        </w:rPr>
      </w:pPr>
      <w:r>
        <w:rPr>
          <w:rFonts w:ascii="Arial" w:eastAsia="Arial" w:hAnsi="Arial" w:cs="Arial"/>
          <w:b/>
          <w:color w:val="000000"/>
          <w:sz w:val="28"/>
          <w:szCs w:val="28"/>
        </w:rPr>
        <w:t>Assignment Coversheet &amp; Feedback Form</w:t>
      </w:r>
    </w:p>
    <w:p w14:paraId="6FCAAB18" w14:textId="77777777" w:rsidR="00E55D0D" w:rsidRDefault="00E55D0D">
      <w:pPr>
        <w:rPr>
          <w:rFonts w:ascii="Arial" w:eastAsia="Arial" w:hAnsi="Arial" w:cs="Arial"/>
          <w:sz w:val="28"/>
          <w:szCs w:val="28"/>
        </w:rPr>
      </w:pPr>
    </w:p>
    <w:p w14:paraId="4D12A2A4" w14:textId="77777777" w:rsidR="00E55D0D" w:rsidRDefault="00E55D0D">
      <w:pPr>
        <w:pStyle w:val="Heading3"/>
        <w:jc w:val="center"/>
        <w:rPr>
          <w:rFonts w:ascii="Arial" w:eastAsia="Arial" w:hAnsi="Arial" w:cs="Arial"/>
        </w:rPr>
      </w:pP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1980"/>
        <w:gridCol w:w="286"/>
        <w:gridCol w:w="1802"/>
      </w:tblGrid>
      <w:tr w:rsidR="00E55D0D" w14:paraId="645CA383" w14:textId="77777777">
        <w:trPr>
          <w:trHeight w:val="720"/>
        </w:trPr>
        <w:tc>
          <w:tcPr>
            <w:tcW w:w="8856" w:type="dxa"/>
            <w:gridSpan w:val="4"/>
          </w:tcPr>
          <w:p w14:paraId="5EF64F35"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b/>
                <w:color w:val="000000"/>
                <w:sz w:val="22"/>
                <w:szCs w:val="22"/>
              </w:rPr>
              <w:t>For completion by the student</w:t>
            </w:r>
            <w:r>
              <w:rPr>
                <w:rFonts w:ascii="Arial" w:eastAsia="Arial" w:hAnsi="Arial" w:cs="Arial"/>
                <w:color w:val="000000"/>
                <w:sz w:val="22"/>
                <w:szCs w:val="22"/>
              </w:rPr>
              <w:t>:</w:t>
            </w:r>
          </w:p>
          <w:p w14:paraId="2A499818"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Student Name: Joel Gordon</w:t>
            </w:r>
          </w:p>
        </w:tc>
      </w:tr>
      <w:tr w:rsidR="00E55D0D" w14:paraId="0E98D9B5" w14:textId="77777777">
        <w:trPr>
          <w:trHeight w:val="680"/>
        </w:trPr>
        <w:tc>
          <w:tcPr>
            <w:tcW w:w="4788" w:type="dxa"/>
          </w:tcPr>
          <w:p w14:paraId="50F9CDC7"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1A58286E"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Module code:</w:t>
            </w:r>
            <w:r>
              <w:rPr>
                <w:rFonts w:ascii="Arial" w:eastAsia="Arial" w:hAnsi="Arial" w:cs="Arial"/>
                <w:sz w:val="22"/>
                <w:szCs w:val="22"/>
              </w:rPr>
              <w:t xml:space="preserve"> </w:t>
            </w:r>
            <w:r>
              <w:rPr>
                <w:rFonts w:ascii="Arial" w:eastAsia="Arial" w:hAnsi="Arial" w:cs="Arial"/>
                <w:color w:val="000000"/>
                <w:sz w:val="22"/>
                <w:szCs w:val="22"/>
              </w:rPr>
              <w:t>CSPH7023</w:t>
            </w:r>
          </w:p>
          <w:p w14:paraId="4313D555" w14:textId="77777777" w:rsidR="00E55D0D" w:rsidRDefault="00E55D0D">
            <w:pPr>
              <w:pBdr>
                <w:top w:val="nil"/>
                <w:left w:val="nil"/>
                <w:bottom w:val="nil"/>
                <w:right w:val="nil"/>
                <w:between w:val="nil"/>
              </w:pBdr>
              <w:ind w:right="34"/>
              <w:rPr>
                <w:rFonts w:ascii="Arial" w:eastAsia="Arial" w:hAnsi="Arial" w:cs="Arial"/>
                <w:color w:val="000000"/>
                <w:sz w:val="22"/>
                <w:szCs w:val="22"/>
              </w:rPr>
            </w:pPr>
          </w:p>
        </w:tc>
        <w:tc>
          <w:tcPr>
            <w:tcW w:w="2266" w:type="dxa"/>
            <w:gridSpan w:val="2"/>
            <w:vMerge w:val="restart"/>
          </w:tcPr>
          <w:p w14:paraId="6AEC01C2"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Student University Number:</w:t>
            </w:r>
          </w:p>
          <w:p w14:paraId="7B0C4E2F" w14:textId="77777777" w:rsidR="00E55D0D" w:rsidRDefault="00E55D0D">
            <w:pPr>
              <w:pBdr>
                <w:top w:val="nil"/>
                <w:left w:val="nil"/>
                <w:bottom w:val="nil"/>
                <w:right w:val="nil"/>
                <w:between w:val="nil"/>
              </w:pBdr>
              <w:ind w:right="34"/>
              <w:rPr>
                <w:rFonts w:ascii="Arial" w:eastAsia="Arial" w:hAnsi="Arial" w:cs="Arial"/>
                <w:sz w:val="22"/>
                <w:szCs w:val="22"/>
              </w:rPr>
            </w:pPr>
          </w:p>
          <w:p w14:paraId="222051B2" w14:textId="77777777" w:rsidR="00E55D0D" w:rsidRDefault="007B1085">
            <w:pPr>
              <w:ind w:right="34"/>
              <w:rPr>
                <w:rFonts w:ascii="Arial" w:eastAsia="Arial" w:hAnsi="Arial" w:cs="Arial"/>
                <w:sz w:val="22"/>
                <w:szCs w:val="22"/>
              </w:rPr>
            </w:pPr>
            <w:r>
              <w:rPr>
                <w:rFonts w:ascii="Arial" w:eastAsia="Arial" w:hAnsi="Arial" w:cs="Arial"/>
                <w:sz w:val="22"/>
                <w:szCs w:val="22"/>
              </w:rPr>
              <w:t>1806914</w:t>
            </w:r>
          </w:p>
        </w:tc>
        <w:tc>
          <w:tcPr>
            <w:tcW w:w="1802" w:type="dxa"/>
            <w:vMerge w:val="restart"/>
          </w:tcPr>
          <w:p w14:paraId="4CEACD70"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Educational support needs:</w:t>
            </w:r>
          </w:p>
          <w:p w14:paraId="66D82F3B"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sz w:val="22"/>
                <w:szCs w:val="22"/>
              </w:rPr>
              <w:t>N</w:t>
            </w:r>
          </w:p>
        </w:tc>
      </w:tr>
      <w:tr w:rsidR="00E55D0D" w14:paraId="79C3BF41" w14:textId="77777777">
        <w:trPr>
          <w:trHeight w:val="620"/>
        </w:trPr>
        <w:tc>
          <w:tcPr>
            <w:tcW w:w="4788" w:type="dxa"/>
          </w:tcPr>
          <w:p w14:paraId="18E49E1E"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1592A291"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Module title: Philosophy of Religion</w:t>
            </w:r>
          </w:p>
          <w:p w14:paraId="35735AF6" w14:textId="77777777" w:rsidR="00E55D0D" w:rsidRDefault="00E55D0D">
            <w:pPr>
              <w:pBdr>
                <w:top w:val="nil"/>
                <w:left w:val="nil"/>
                <w:bottom w:val="nil"/>
                <w:right w:val="nil"/>
                <w:between w:val="nil"/>
              </w:pBdr>
              <w:ind w:right="34"/>
              <w:rPr>
                <w:rFonts w:ascii="Arial" w:eastAsia="Arial" w:hAnsi="Arial" w:cs="Arial"/>
                <w:color w:val="000000"/>
                <w:sz w:val="22"/>
                <w:szCs w:val="22"/>
              </w:rPr>
            </w:pPr>
          </w:p>
        </w:tc>
        <w:tc>
          <w:tcPr>
            <w:tcW w:w="2266" w:type="dxa"/>
            <w:gridSpan w:val="2"/>
            <w:vMerge/>
          </w:tcPr>
          <w:p w14:paraId="25755162" w14:textId="77777777" w:rsidR="00E55D0D" w:rsidRDefault="00E55D0D">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1802" w:type="dxa"/>
            <w:vMerge/>
          </w:tcPr>
          <w:p w14:paraId="20BFD10E" w14:textId="77777777" w:rsidR="00E55D0D" w:rsidRDefault="00E55D0D">
            <w:pPr>
              <w:widowControl w:val="0"/>
              <w:pBdr>
                <w:top w:val="nil"/>
                <w:left w:val="nil"/>
                <w:bottom w:val="nil"/>
                <w:right w:val="nil"/>
                <w:between w:val="nil"/>
              </w:pBdr>
              <w:spacing w:line="276" w:lineRule="auto"/>
              <w:rPr>
                <w:rFonts w:ascii="Arial" w:eastAsia="Arial" w:hAnsi="Arial" w:cs="Arial"/>
                <w:color w:val="000000"/>
                <w:sz w:val="22"/>
                <w:szCs w:val="22"/>
              </w:rPr>
            </w:pPr>
          </w:p>
        </w:tc>
      </w:tr>
      <w:tr w:rsidR="00E55D0D" w14:paraId="4C55EA90" w14:textId="77777777">
        <w:trPr>
          <w:trHeight w:val="620"/>
        </w:trPr>
        <w:tc>
          <w:tcPr>
            <w:tcW w:w="8856" w:type="dxa"/>
            <w:gridSpan w:val="4"/>
          </w:tcPr>
          <w:p w14:paraId="658D1127"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6FD7FEC6"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Module tutor: Dr Tristan Nash</w:t>
            </w:r>
          </w:p>
        </w:tc>
      </w:tr>
      <w:tr w:rsidR="00E55D0D" w14:paraId="5A3A03DA" w14:textId="77777777">
        <w:trPr>
          <w:trHeight w:val="620"/>
        </w:trPr>
        <w:tc>
          <w:tcPr>
            <w:tcW w:w="8856" w:type="dxa"/>
            <w:gridSpan w:val="4"/>
          </w:tcPr>
          <w:p w14:paraId="1714813D"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08AEBC5B"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 xml:space="preserve">Assignment title: </w:t>
            </w:r>
          </w:p>
          <w:p w14:paraId="327CB591" w14:textId="77777777" w:rsidR="00E55D0D" w:rsidRDefault="00E55D0D">
            <w:pPr>
              <w:pBdr>
                <w:top w:val="nil"/>
                <w:left w:val="nil"/>
                <w:bottom w:val="nil"/>
                <w:right w:val="nil"/>
                <w:between w:val="nil"/>
              </w:pBdr>
              <w:ind w:right="34"/>
              <w:rPr>
                <w:rFonts w:ascii="Arial" w:eastAsia="Arial" w:hAnsi="Arial" w:cs="Arial"/>
                <w:sz w:val="22"/>
                <w:szCs w:val="22"/>
              </w:rPr>
            </w:pPr>
          </w:p>
          <w:p w14:paraId="754E5297"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Roboto" w:eastAsia="Roboto" w:hAnsi="Roboto" w:cs="Roboto"/>
                <w:color w:val="373A3C"/>
                <w:sz w:val="23"/>
                <w:szCs w:val="23"/>
                <w:highlight w:val="white"/>
              </w:rPr>
              <w:t xml:space="preserve">7. Why would a benevolent and omnipotent God have created a world with evil and suffering? </w:t>
            </w:r>
          </w:p>
          <w:p w14:paraId="58C35FAB" w14:textId="77777777" w:rsidR="00E55D0D" w:rsidRDefault="00E55D0D">
            <w:pPr>
              <w:pBdr>
                <w:top w:val="nil"/>
                <w:left w:val="nil"/>
                <w:bottom w:val="nil"/>
                <w:right w:val="nil"/>
                <w:between w:val="nil"/>
              </w:pBdr>
              <w:ind w:right="34"/>
              <w:rPr>
                <w:rFonts w:ascii="Arial" w:eastAsia="Arial" w:hAnsi="Arial" w:cs="Arial"/>
                <w:sz w:val="22"/>
                <w:szCs w:val="22"/>
              </w:rPr>
            </w:pPr>
          </w:p>
        </w:tc>
      </w:tr>
      <w:tr w:rsidR="00E55D0D" w14:paraId="1D1E2F23" w14:textId="77777777">
        <w:trPr>
          <w:trHeight w:val="620"/>
        </w:trPr>
        <w:tc>
          <w:tcPr>
            <w:tcW w:w="8856" w:type="dxa"/>
            <w:gridSpan w:val="4"/>
          </w:tcPr>
          <w:p w14:paraId="7EB2AF23"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27F5D5F7"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 xml:space="preserve">Assignment due date: </w:t>
            </w:r>
            <w:r>
              <w:rPr>
                <w:rFonts w:ascii="Roboto" w:eastAsia="Roboto" w:hAnsi="Roboto" w:cs="Roboto"/>
                <w:color w:val="373A3C"/>
                <w:sz w:val="23"/>
                <w:szCs w:val="23"/>
                <w:highlight w:val="white"/>
              </w:rPr>
              <w:t>30th September 2019</w:t>
            </w:r>
          </w:p>
        </w:tc>
      </w:tr>
      <w:tr w:rsidR="00E55D0D" w14:paraId="65C524AF" w14:textId="77777777">
        <w:trPr>
          <w:trHeight w:val="960"/>
        </w:trPr>
        <w:tc>
          <w:tcPr>
            <w:tcW w:w="8856" w:type="dxa"/>
            <w:gridSpan w:val="4"/>
            <w:shd w:val="clear" w:color="auto" w:fill="D9D9D9"/>
          </w:tcPr>
          <w:p w14:paraId="2A03135B"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530A4207"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I confirm that this is my original work and that I have adhered to the University policy on plagiarism.</w:t>
            </w:r>
          </w:p>
          <w:p w14:paraId="4B93FAAE" w14:textId="77777777" w:rsidR="00E55D0D" w:rsidRDefault="00E55D0D">
            <w:pPr>
              <w:pBdr>
                <w:top w:val="nil"/>
                <w:left w:val="nil"/>
                <w:bottom w:val="nil"/>
                <w:right w:val="nil"/>
                <w:between w:val="nil"/>
              </w:pBdr>
              <w:ind w:right="34"/>
              <w:rPr>
                <w:rFonts w:ascii="Arial" w:eastAsia="Arial" w:hAnsi="Arial" w:cs="Arial"/>
                <w:color w:val="000000"/>
                <w:sz w:val="22"/>
                <w:szCs w:val="22"/>
              </w:rPr>
            </w:pPr>
          </w:p>
          <w:p w14:paraId="0704D3E2"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Name ……………………………………………………………</w:t>
            </w:r>
          </w:p>
          <w:p w14:paraId="5F414371" w14:textId="77777777" w:rsidR="00E55D0D" w:rsidRDefault="00E55D0D">
            <w:pPr>
              <w:pBdr>
                <w:top w:val="nil"/>
                <w:left w:val="nil"/>
                <w:bottom w:val="nil"/>
                <w:right w:val="nil"/>
                <w:between w:val="nil"/>
              </w:pBdr>
              <w:ind w:right="34"/>
              <w:rPr>
                <w:rFonts w:ascii="Arial" w:eastAsia="Arial" w:hAnsi="Arial" w:cs="Arial"/>
                <w:color w:val="000000"/>
                <w:sz w:val="22"/>
                <w:szCs w:val="22"/>
              </w:rPr>
            </w:pPr>
          </w:p>
        </w:tc>
      </w:tr>
      <w:tr w:rsidR="00E55D0D" w14:paraId="32886F8C" w14:textId="77777777">
        <w:trPr>
          <w:trHeight w:val="3960"/>
        </w:trPr>
        <w:tc>
          <w:tcPr>
            <w:tcW w:w="8856" w:type="dxa"/>
            <w:gridSpan w:val="4"/>
          </w:tcPr>
          <w:p w14:paraId="571D3739" w14:textId="77777777" w:rsidR="00E55D0D" w:rsidRDefault="00E55D0D">
            <w:pPr>
              <w:rPr>
                <w:rFonts w:ascii="Arial" w:eastAsia="Arial" w:hAnsi="Arial" w:cs="Arial"/>
              </w:rPr>
            </w:pPr>
          </w:p>
          <w:p w14:paraId="16DC63E5" w14:textId="77777777" w:rsidR="00E55D0D" w:rsidRDefault="007B1085">
            <w:pPr>
              <w:rPr>
                <w:rFonts w:ascii="Arial" w:eastAsia="Arial" w:hAnsi="Arial" w:cs="Arial"/>
              </w:rPr>
            </w:pPr>
            <w:r>
              <w:rPr>
                <w:rFonts w:ascii="Arial" w:eastAsia="Arial" w:hAnsi="Arial" w:cs="Arial"/>
                <w:b/>
              </w:rPr>
              <w:t>Assignment Mark</w:t>
            </w:r>
          </w:p>
          <w:tbl>
            <w:tblPr>
              <w:tblStyle w:val="a0"/>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E55D0D" w14:paraId="4CA06F8C" w14:textId="77777777">
              <w:tc>
                <w:tcPr>
                  <w:tcW w:w="6970" w:type="dxa"/>
                </w:tcPr>
                <w:p w14:paraId="1FF10808" w14:textId="77777777" w:rsidR="00E55D0D" w:rsidRDefault="00E55D0D">
                  <w:pPr>
                    <w:rPr>
                      <w:rFonts w:ascii="Arial" w:eastAsia="Arial" w:hAnsi="Arial" w:cs="Arial"/>
                      <w:sz w:val="22"/>
                      <w:szCs w:val="22"/>
                    </w:rPr>
                  </w:pPr>
                </w:p>
                <w:p w14:paraId="7CCDEB73" w14:textId="77777777" w:rsidR="00E55D0D" w:rsidRDefault="007B1085">
                  <w:pPr>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vertAlign w:val="superscript"/>
                    </w:rPr>
                    <w:t>st</w:t>
                  </w:r>
                  <w:r>
                    <w:rPr>
                      <w:rFonts w:ascii="Arial" w:eastAsia="Arial" w:hAnsi="Arial" w:cs="Arial"/>
                      <w:sz w:val="22"/>
                      <w:szCs w:val="22"/>
                    </w:rPr>
                    <w:t xml:space="preserve"> Marker’s Provisional mark</w:t>
                  </w:r>
                </w:p>
              </w:tc>
              <w:tc>
                <w:tcPr>
                  <w:tcW w:w="1660" w:type="dxa"/>
                </w:tcPr>
                <w:p w14:paraId="02CEA519" w14:textId="77777777" w:rsidR="00E55D0D" w:rsidRDefault="00E55D0D">
                  <w:pPr>
                    <w:rPr>
                      <w:rFonts w:ascii="Arial" w:eastAsia="Arial" w:hAnsi="Arial" w:cs="Arial"/>
                      <w:sz w:val="20"/>
                      <w:szCs w:val="20"/>
                    </w:rPr>
                  </w:pPr>
                </w:p>
              </w:tc>
            </w:tr>
            <w:tr w:rsidR="00E55D0D" w14:paraId="3BABB6EB" w14:textId="77777777">
              <w:tc>
                <w:tcPr>
                  <w:tcW w:w="6970" w:type="dxa"/>
                </w:tcPr>
                <w:p w14:paraId="41E421EE" w14:textId="77777777" w:rsidR="00E55D0D" w:rsidRDefault="00E55D0D">
                  <w:pPr>
                    <w:rPr>
                      <w:rFonts w:ascii="Arial" w:eastAsia="Arial" w:hAnsi="Arial" w:cs="Arial"/>
                      <w:sz w:val="22"/>
                      <w:szCs w:val="22"/>
                    </w:rPr>
                  </w:pPr>
                </w:p>
                <w:p w14:paraId="67F690A8" w14:textId="77777777" w:rsidR="00E55D0D" w:rsidRDefault="007B1085">
                  <w:pPr>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vertAlign w:val="superscript"/>
                    </w:rPr>
                    <w:t>nd</w:t>
                  </w:r>
                  <w:r>
                    <w:rPr>
                      <w:rFonts w:ascii="Arial" w:eastAsia="Arial" w:hAnsi="Arial" w:cs="Arial"/>
                      <w:sz w:val="22"/>
                      <w:szCs w:val="22"/>
                    </w:rPr>
                    <w:t xml:space="preserve"> Marker’s/Moderator’s provisional mark</w:t>
                  </w:r>
                </w:p>
              </w:tc>
              <w:tc>
                <w:tcPr>
                  <w:tcW w:w="1660" w:type="dxa"/>
                </w:tcPr>
                <w:p w14:paraId="79187E21" w14:textId="77777777" w:rsidR="00E55D0D" w:rsidRDefault="00E55D0D">
                  <w:pPr>
                    <w:rPr>
                      <w:rFonts w:ascii="Arial" w:eastAsia="Arial" w:hAnsi="Arial" w:cs="Arial"/>
                      <w:sz w:val="20"/>
                      <w:szCs w:val="20"/>
                    </w:rPr>
                  </w:pPr>
                </w:p>
              </w:tc>
            </w:tr>
            <w:tr w:rsidR="00E55D0D" w14:paraId="3B2BB8D6" w14:textId="77777777">
              <w:tc>
                <w:tcPr>
                  <w:tcW w:w="6970" w:type="dxa"/>
                </w:tcPr>
                <w:p w14:paraId="459523D2" w14:textId="77777777" w:rsidR="00E55D0D" w:rsidRDefault="00E55D0D">
                  <w:pPr>
                    <w:rPr>
                      <w:rFonts w:ascii="Arial" w:eastAsia="Arial" w:hAnsi="Arial" w:cs="Arial"/>
                      <w:sz w:val="22"/>
                      <w:szCs w:val="22"/>
                    </w:rPr>
                  </w:pPr>
                </w:p>
                <w:p w14:paraId="058C0FF3" w14:textId="77777777" w:rsidR="00E55D0D" w:rsidRDefault="007B1085">
                  <w:pPr>
                    <w:rPr>
                      <w:rFonts w:ascii="Arial" w:eastAsia="Arial" w:hAnsi="Arial" w:cs="Arial"/>
                      <w:sz w:val="22"/>
                      <w:szCs w:val="22"/>
                    </w:rPr>
                  </w:pPr>
                  <w:r>
                    <w:rPr>
                      <w:rFonts w:ascii="Arial" w:eastAsia="Arial" w:hAnsi="Arial" w:cs="Arial"/>
                      <w:sz w:val="22"/>
                      <w:szCs w:val="22"/>
                    </w:rPr>
                    <w:t>External Examiner mark (if relevant)</w:t>
                  </w:r>
                </w:p>
              </w:tc>
              <w:tc>
                <w:tcPr>
                  <w:tcW w:w="1660" w:type="dxa"/>
                </w:tcPr>
                <w:p w14:paraId="694C9CE4" w14:textId="77777777" w:rsidR="00E55D0D" w:rsidRDefault="00E55D0D">
                  <w:pPr>
                    <w:rPr>
                      <w:rFonts w:ascii="Arial" w:eastAsia="Arial" w:hAnsi="Arial" w:cs="Arial"/>
                      <w:sz w:val="20"/>
                      <w:szCs w:val="20"/>
                    </w:rPr>
                  </w:pPr>
                </w:p>
              </w:tc>
            </w:tr>
            <w:tr w:rsidR="00E55D0D" w14:paraId="0D50941E" w14:textId="77777777">
              <w:tc>
                <w:tcPr>
                  <w:tcW w:w="6970" w:type="dxa"/>
                </w:tcPr>
                <w:p w14:paraId="175EB3B3" w14:textId="77777777" w:rsidR="00E55D0D" w:rsidRDefault="00E55D0D">
                  <w:pPr>
                    <w:rPr>
                      <w:rFonts w:ascii="Arial" w:eastAsia="Arial" w:hAnsi="Arial" w:cs="Arial"/>
                      <w:sz w:val="22"/>
                      <w:szCs w:val="22"/>
                    </w:rPr>
                  </w:pPr>
                </w:p>
                <w:p w14:paraId="27209838" w14:textId="77777777" w:rsidR="00E55D0D" w:rsidRDefault="007B1085">
                  <w:pPr>
                    <w:rPr>
                      <w:rFonts w:ascii="Arial" w:eastAsia="Arial" w:hAnsi="Arial" w:cs="Arial"/>
                      <w:sz w:val="22"/>
                      <w:szCs w:val="22"/>
                    </w:rPr>
                  </w:pPr>
                  <w:r>
                    <w:rPr>
                      <w:rFonts w:ascii="Arial" w:eastAsia="Arial" w:hAnsi="Arial" w:cs="Arial"/>
                      <w:b/>
                      <w:sz w:val="22"/>
                      <w:szCs w:val="22"/>
                    </w:rPr>
                    <w:t>Final Mark</w:t>
                  </w:r>
                </w:p>
                <w:p w14:paraId="287C6D0B" w14:textId="77777777" w:rsidR="00E55D0D" w:rsidRDefault="00E55D0D">
                  <w:pPr>
                    <w:rPr>
                      <w:rFonts w:ascii="Arial" w:eastAsia="Arial" w:hAnsi="Arial" w:cs="Arial"/>
                      <w:sz w:val="22"/>
                      <w:szCs w:val="22"/>
                    </w:rPr>
                  </w:pPr>
                </w:p>
              </w:tc>
              <w:tc>
                <w:tcPr>
                  <w:tcW w:w="1660" w:type="dxa"/>
                </w:tcPr>
                <w:p w14:paraId="48700A86" w14:textId="77777777" w:rsidR="00E55D0D" w:rsidRDefault="00E55D0D">
                  <w:pPr>
                    <w:rPr>
                      <w:rFonts w:ascii="Arial" w:eastAsia="Arial" w:hAnsi="Arial" w:cs="Arial"/>
                      <w:sz w:val="20"/>
                      <w:szCs w:val="20"/>
                    </w:rPr>
                  </w:pPr>
                </w:p>
              </w:tc>
            </w:tr>
          </w:tbl>
          <w:p w14:paraId="674F09C7" w14:textId="77777777" w:rsidR="00E55D0D" w:rsidRDefault="00E55D0D">
            <w:pPr>
              <w:pBdr>
                <w:top w:val="nil"/>
                <w:left w:val="nil"/>
                <w:bottom w:val="nil"/>
                <w:right w:val="nil"/>
                <w:between w:val="nil"/>
              </w:pBdr>
              <w:ind w:left="142" w:right="34"/>
              <w:rPr>
                <w:rFonts w:ascii="Arial" w:eastAsia="Arial" w:hAnsi="Arial" w:cs="Arial"/>
                <w:color w:val="000000"/>
                <w:sz w:val="22"/>
                <w:szCs w:val="22"/>
              </w:rPr>
            </w:pPr>
          </w:p>
          <w:p w14:paraId="5E37110D" w14:textId="77777777" w:rsidR="00E55D0D" w:rsidRDefault="007B1085">
            <w:pPr>
              <w:pBdr>
                <w:top w:val="nil"/>
                <w:left w:val="nil"/>
                <w:bottom w:val="nil"/>
                <w:right w:val="nil"/>
                <w:between w:val="nil"/>
              </w:pBdr>
              <w:ind w:left="142" w:right="34"/>
              <w:jc w:val="center"/>
              <w:rPr>
                <w:rFonts w:ascii="Arial" w:eastAsia="Arial" w:hAnsi="Arial" w:cs="Arial"/>
                <w:color w:val="000000"/>
                <w:sz w:val="22"/>
                <w:szCs w:val="22"/>
              </w:rPr>
            </w:pPr>
            <w:r>
              <w:rPr>
                <w:rFonts w:ascii="Arial" w:eastAsia="Arial" w:hAnsi="Arial" w:cs="Arial"/>
                <w:b/>
                <w:color w:val="000000"/>
                <w:sz w:val="22"/>
                <w:szCs w:val="22"/>
              </w:rPr>
              <w:t>NB.  All marks are provisional until confirmed by the Final Examination Board</w:t>
            </w:r>
          </w:p>
          <w:p w14:paraId="0195FFEF" w14:textId="77777777" w:rsidR="00E55D0D" w:rsidRDefault="00E55D0D">
            <w:pPr>
              <w:pBdr>
                <w:top w:val="nil"/>
                <w:left w:val="nil"/>
                <w:bottom w:val="nil"/>
                <w:right w:val="nil"/>
                <w:between w:val="nil"/>
              </w:pBdr>
              <w:rPr>
                <w:rFonts w:ascii="Arial" w:eastAsia="Arial" w:hAnsi="Arial" w:cs="Arial"/>
                <w:color w:val="000000"/>
                <w:sz w:val="22"/>
                <w:szCs w:val="22"/>
              </w:rPr>
            </w:pPr>
          </w:p>
          <w:p w14:paraId="72882FFD" w14:textId="77777777" w:rsidR="00E55D0D" w:rsidRDefault="00E55D0D">
            <w:pPr>
              <w:pBdr>
                <w:top w:val="nil"/>
                <w:left w:val="nil"/>
                <w:bottom w:val="nil"/>
                <w:right w:val="nil"/>
                <w:between w:val="nil"/>
              </w:pBdr>
              <w:rPr>
                <w:rFonts w:ascii="Arial" w:eastAsia="Arial" w:hAnsi="Arial" w:cs="Arial"/>
                <w:color w:val="000000"/>
                <w:sz w:val="22"/>
                <w:szCs w:val="22"/>
              </w:rPr>
            </w:pPr>
          </w:p>
          <w:p w14:paraId="6DA5F7A4" w14:textId="77777777" w:rsidR="00E55D0D" w:rsidRDefault="00E55D0D">
            <w:pPr>
              <w:pBdr>
                <w:top w:val="nil"/>
                <w:left w:val="nil"/>
                <w:bottom w:val="nil"/>
                <w:right w:val="nil"/>
                <w:between w:val="nil"/>
              </w:pBdr>
              <w:rPr>
                <w:rFonts w:ascii="Arial" w:eastAsia="Arial" w:hAnsi="Arial" w:cs="Arial"/>
                <w:color w:val="000000"/>
                <w:sz w:val="22"/>
                <w:szCs w:val="22"/>
              </w:rPr>
            </w:pPr>
          </w:p>
          <w:p w14:paraId="131A4831" w14:textId="77777777" w:rsidR="00E55D0D" w:rsidRDefault="00E55D0D">
            <w:pPr>
              <w:pBdr>
                <w:top w:val="nil"/>
                <w:left w:val="nil"/>
                <w:bottom w:val="nil"/>
                <w:right w:val="nil"/>
                <w:between w:val="nil"/>
              </w:pBdr>
              <w:rPr>
                <w:rFonts w:ascii="Arial" w:eastAsia="Arial" w:hAnsi="Arial" w:cs="Arial"/>
                <w:color w:val="000000"/>
                <w:sz w:val="22"/>
                <w:szCs w:val="22"/>
              </w:rPr>
            </w:pPr>
          </w:p>
          <w:p w14:paraId="72502BC8" w14:textId="77777777" w:rsidR="00E55D0D" w:rsidRDefault="00E55D0D">
            <w:pPr>
              <w:pBdr>
                <w:top w:val="nil"/>
                <w:left w:val="nil"/>
                <w:bottom w:val="nil"/>
                <w:right w:val="nil"/>
                <w:between w:val="nil"/>
              </w:pBdr>
              <w:rPr>
                <w:rFonts w:ascii="Arial" w:eastAsia="Arial" w:hAnsi="Arial" w:cs="Arial"/>
                <w:color w:val="000000"/>
                <w:sz w:val="22"/>
                <w:szCs w:val="22"/>
              </w:rPr>
            </w:pPr>
          </w:p>
          <w:p w14:paraId="08AC8967" w14:textId="77777777" w:rsidR="00E55D0D" w:rsidRDefault="00E55D0D">
            <w:pPr>
              <w:pBdr>
                <w:top w:val="nil"/>
                <w:left w:val="nil"/>
                <w:bottom w:val="nil"/>
                <w:right w:val="nil"/>
                <w:between w:val="nil"/>
              </w:pBdr>
              <w:rPr>
                <w:rFonts w:ascii="Arial" w:eastAsia="Arial" w:hAnsi="Arial" w:cs="Arial"/>
                <w:color w:val="000000"/>
                <w:sz w:val="22"/>
                <w:szCs w:val="22"/>
              </w:rPr>
            </w:pPr>
          </w:p>
          <w:p w14:paraId="5E1FDDB4" w14:textId="77777777" w:rsidR="00E55D0D" w:rsidRDefault="007B1085">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For completion by Marker 1:</w:t>
            </w:r>
          </w:p>
          <w:p w14:paraId="07891F75" w14:textId="77777777" w:rsidR="00E55D0D" w:rsidRDefault="007B1085">
            <w:pPr>
              <w:pBdr>
                <w:top w:val="nil"/>
                <w:left w:val="nil"/>
                <w:bottom w:val="nil"/>
                <w:right w:val="nil"/>
                <w:between w:val="nil"/>
              </w:pBdr>
              <w:spacing w:before="280"/>
              <w:rPr>
                <w:rFonts w:ascii="Arial" w:eastAsia="Arial" w:hAnsi="Arial" w:cs="Arial"/>
                <w:color w:val="000000"/>
                <w:sz w:val="22"/>
                <w:szCs w:val="22"/>
              </w:rPr>
            </w:pPr>
            <w:r>
              <w:rPr>
                <w:rFonts w:ascii="Arial" w:eastAsia="Arial" w:hAnsi="Arial" w:cs="Arial"/>
                <w:color w:val="000000"/>
                <w:sz w:val="22"/>
                <w:szCs w:val="22"/>
              </w:rPr>
              <w:t>Comments:</w:t>
            </w:r>
          </w:p>
        </w:tc>
      </w:tr>
      <w:tr w:rsidR="00E55D0D" w14:paraId="3B8444BC" w14:textId="77777777">
        <w:trPr>
          <w:trHeight w:val="400"/>
        </w:trPr>
        <w:tc>
          <w:tcPr>
            <w:tcW w:w="6768" w:type="dxa"/>
            <w:gridSpan w:val="2"/>
          </w:tcPr>
          <w:p w14:paraId="372C0F7F" w14:textId="77777777" w:rsidR="00E55D0D" w:rsidRDefault="007B1085">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lastRenderedPageBreak/>
              <w:t>Marker 1 signature:</w:t>
            </w:r>
          </w:p>
        </w:tc>
        <w:tc>
          <w:tcPr>
            <w:tcW w:w="2088" w:type="dxa"/>
            <w:gridSpan w:val="2"/>
          </w:tcPr>
          <w:p w14:paraId="305B5979" w14:textId="77777777" w:rsidR="00E55D0D" w:rsidRDefault="007B1085">
            <w:pPr>
              <w:pBdr>
                <w:top w:val="nil"/>
                <w:left w:val="nil"/>
                <w:bottom w:val="nil"/>
                <w:right w:val="nil"/>
                <w:between w:val="nil"/>
              </w:pBdr>
              <w:ind w:left="142" w:right="34"/>
              <w:rPr>
                <w:rFonts w:ascii="Arial" w:eastAsia="Arial" w:hAnsi="Arial" w:cs="Arial"/>
                <w:color w:val="000000"/>
                <w:sz w:val="22"/>
                <w:szCs w:val="22"/>
              </w:rPr>
            </w:pPr>
            <w:r>
              <w:rPr>
                <w:rFonts w:ascii="Arial" w:eastAsia="Arial" w:hAnsi="Arial" w:cs="Arial"/>
                <w:color w:val="000000"/>
                <w:sz w:val="22"/>
                <w:szCs w:val="22"/>
              </w:rPr>
              <w:t>Date:</w:t>
            </w:r>
          </w:p>
        </w:tc>
      </w:tr>
      <w:tr w:rsidR="00E55D0D" w14:paraId="2B38E0F0" w14:textId="77777777">
        <w:tc>
          <w:tcPr>
            <w:tcW w:w="8856" w:type="dxa"/>
            <w:gridSpan w:val="4"/>
          </w:tcPr>
          <w:p w14:paraId="5C4DA89A"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2A4A00A7" w14:textId="77777777" w:rsidR="00E55D0D" w:rsidRDefault="007B1085">
            <w:pPr>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b/>
                <w:color w:val="000000"/>
                <w:sz w:val="22"/>
                <w:szCs w:val="22"/>
              </w:rPr>
              <w:t>For completion by Marker 2 / Moderator:</w:t>
            </w:r>
          </w:p>
          <w:p w14:paraId="7407BEF0"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6834E6D6" w14:textId="77777777" w:rsidR="00E55D0D" w:rsidRDefault="007B1085">
            <w:pPr>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color w:val="000000"/>
                <w:sz w:val="22"/>
                <w:szCs w:val="22"/>
              </w:rPr>
              <w:t>Comments:</w:t>
            </w:r>
          </w:p>
          <w:p w14:paraId="50887E14"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1F59930B"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4A6AD54D"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7F85CFAC"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4B7CFE7B"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153B9E69"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tc>
      </w:tr>
      <w:tr w:rsidR="00E55D0D" w14:paraId="0D3DEE54" w14:textId="77777777">
        <w:trPr>
          <w:trHeight w:val="380"/>
        </w:trPr>
        <w:tc>
          <w:tcPr>
            <w:tcW w:w="6768" w:type="dxa"/>
            <w:gridSpan w:val="2"/>
          </w:tcPr>
          <w:p w14:paraId="401A12E8" w14:textId="77777777" w:rsidR="00E55D0D" w:rsidRDefault="007B1085">
            <w:pPr>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color w:val="000000"/>
                <w:sz w:val="22"/>
                <w:szCs w:val="22"/>
              </w:rPr>
              <w:t>Marker 2 / Moderator signature:</w:t>
            </w:r>
          </w:p>
        </w:tc>
        <w:tc>
          <w:tcPr>
            <w:tcW w:w="2088" w:type="dxa"/>
            <w:gridSpan w:val="2"/>
          </w:tcPr>
          <w:p w14:paraId="43541F34" w14:textId="77777777" w:rsidR="00E55D0D" w:rsidRDefault="007B1085">
            <w:pPr>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color w:val="000000"/>
                <w:sz w:val="22"/>
                <w:szCs w:val="22"/>
              </w:rPr>
              <w:t>Date:</w:t>
            </w:r>
          </w:p>
        </w:tc>
      </w:tr>
      <w:tr w:rsidR="00E55D0D" w14:paraId="5E9FA29B" w14:textId="77777777">
        <w:trPr>
          <w:trHeight w:val="720"/>
        </w:trPr>
        <w:tc>
          <w:tcPr>
            <w:tcW w:w="8856" w:type="dxa"/>
            <w:gridSpan w:val="4"/>
          </w:tcPr>
          <w:p w14:paraId="1BECB73A" w14:textId="77777777" w:rsidR="00E55D0D" w:rsidRDefault="00E55D0D">
            <w:pPr>
              <w:rPr>
                <w:rFonts w:ascii="Arial" w:eastAsia="Arial" w:hAnsi="Arial" w:cs="Arial"/>
                <w:sz w:val="22"/>
                <w:szCs w:val="22"/>
              </w:rPr>
            </w:pPr>
          </w:p>
          <w:p w14:paraId="633DF413" w14:textId="77777777" w:rsidR="00E55D0D" w:rsidRDefault="007B1085">
            <w:pPr>
              <w:rPr>
                <w:rFonts w:ascii="Arial" w:eastAsia="Arial" w:hAnsi="Arial" w:cs="Arial"/>
                <w:sz w:val="22"/>
                <w:szCs w:val="22"/>
              </w:rPr>
            </w:pPr>
            <w:r>
              <w:rPr>
                <w:rFonts w:ascii="Arial" w:eastAsia="Arial" w:hAnsi="Arial" w:cs="Arial"/>
                <w:b/>
                <w:sz w:val="22"/>
                <w:szCs w:val="22"/>
              </w:rPr>
              <w:t>External Examiner’s comments (if relevant):</w:t>
            </w:r>
          </w:p>
          <w:p w14:paraId="5AC96C18"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7C44C3D6"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7519D0E4"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7A6FA73F"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287015CC"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6F00FAF7"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13A8B6FE"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4A80D90F"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4C13E36C"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3208914F"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0DBB4CD5"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p w14:paraId="657F45A4" w14:textId="77777777" w:rsidR="00E55D0D" w:rsidRDefault="00E55D0D">
            <w:pPr>
              <w:pBdr>
                <w:top w:val="nil"/>
                <w:left w:val="nil"/>
                <w:bottom w:val="nil"/>
                <w:right w:val="nil"/>
                <w:between w:val="nil"/>
              </w:pBdr>
              <w:ind w:right="-334"/>
              <w:rPr>
                <w:rFonts w:ascii="Arial" w:eastAsia="Arial" w:hAnsi="Arial" w:cs="Arial"/>
                <w:color w:val="000000"/>
                <w:sz w:val="22"/>
                <w:szCs w:val="22"/>
              </w:rPr>
            </w:pPr>
          </w:p>
        </w:tc>
      </w:tr>
      <w:tr w:rsidR="00E55D0D" w14:paraId="393A9DA0" w14:textId="77777777">
        <w:trPr>
          <w:trHeight w:val="460"/>
        </w:trPr>
        <w:tc>
          <w:tcPr>
            <w:tcW w:w="6768" w:type="dxa"/>
            <w:gridSpan w:val="2"/>
          </w:tcPr>
          <w:p w14:paraId="2D2E0214" w14:textId="77777777" w:rsidR="00E55D0D" w:rsidRDefault="007B1085">
            <w:pPr>
              <w:rPr>
                <w:rFonts w:ascii="Arial" w:eastAsia="Arial" w:hAnsi="Arial" w:cs="Arial"/>
                <w:sz w:val="22"/>
                <w:szCs w:val="22"/>
              </w:rPr>
            </w:pPr>
            <w:r>
              <w:rPr>
                <w:rFonts w:ascii="Arial" w:eastAsia="Arial" w:hAnsi="Arial" w:cs="Arial"/>
                <w:sz w:val="22"/>
                <w:szCs w:val="22"/>
              </w:rPr>
              <w:t>External Examiner signature:</w:t>
            </w:r>
          </w:p>
        </w:tc>
        <w:tc>
          <w:tcPr>
            <w:tcW w:w="2088" w:type="dxa"/>
            <w:gridSpan w:val="2"/>
          </w:tcPr>
          <w:p w14:paraId="59129713" w14:textId="77777777" w:rsidR="00E55D0D" w:rsidRDefault="007B1085">
            <w:pPr>
              <w:rPr>
                <w:rFonts w:ascii="Arial" w:eastAsia="Arial" w:hAnsi="Arial" w:cs="Arial"/>
                <w:sz w:val="22"/>
                <w:szCs w:val="22"/>
              </w:rPr>
            </w:pPr>
            <w:r>
              <w:rPr>
                <w:rFonts w:ascii="Arial" w:eastAsia="Arial" w:hAnsi="Arial" w:cs="Arial"/>
                <w:sz w:val="22"/>
                <w:szCs w:val="22"/>
              </w:rPr>
              <w:t>Date:</w:t>
            </w:r>
          </w:p>
        </w:tc>
      </w:tr>
    </w:tbl>
    <w:p w14:paraId="18BDE848" w14:textId="77777777" w:rsidR="00E55D0D" w:rsidRDefault="00E55D0D">
      <w:pPr>
        <w:pBdr>
          <w:top w:val="nil"/>
          <w:left w:val="nil"/>
          <w:bottom w:val="nil"/>
          <w:right w:val="nil"/>
          <w:between w:val="nil"/>
        </w:pBdr>
        <w:ind w:right="-334"/>
        <w:rPr>
          <w:rFonts w:ascii="Arial" w:eastAsia="Arial" w:hAnsi="Arial" w:cs="Arial"/>
        </w:rPr>
      </w:pPr>
    </w:p>
    <w:p w14:paraId="4884CDE0" w14:textId="77777777" w:rsidR="00E55D0D" w:rsidRDefault="007B1085">
      <w:pPr>
        <w:pBdr>
          <w:top w:val="nil"/>
          <w:left w:val="nil"/>
          <w:bottom w:val="nil"/>
          <w:right w:val="nil"/>
          <w:between w:val="nil"/>
        </w:pBdr>
        <w:ind w:right="-334"/>
        <w:rPr>
          <w:rFonts w:ascii="Arial" w:eastAsia="Arial" w:hAnsi="Arial" w:cs="Arial"/>
          <w:b/>
        </w:rPr>
      </w:pPr>
      <w:r>
        <w:br w:type="page"/>
      </w:r>
    </w:p>
    <w:p w14:paraId="29DADB4D" w14:textId="77777777" w:rsidR="00E55D0D" w:rsidRDefault="007B1085">
      <w:pPr>
        <w:spacing w:line="276" w:lineRule="auto"/>
        <w:ind w:right="-340"/>
        <w:rPr>
          <w:rFonts w:ascii="Arial" w:eastAsia="Arial" w:hAnsi="Arial" w:cs="Arial"/>
          <w:b/>
          <w:sz w:val="22"/>
          <w:szCs w:val="22"/>
        </w:rPr>
      </w:pPr>
      <w:r>
        <w:rPr>
          <w:rFonts w:ascii="Arial" w:eastAsia="Arial" w:hAnsi="Arial" w:cs="Arial"/>
          <w:b/>
          <w:sz w:val="22"/>
          <w:szCs w:val="22"/>
        </w:rPr>
        <w:lastRenderedPageBreak/>
        <w:t>Introduction</w:t>
      </w:r>
    </w:p>
    <w:p w14:paraId="4C1BD30B" w14:textId="77777777" w:rsidR="00E55D0D" w:rsidRDefault="007B1085">
      <w:pPr>
        <w:spacing w:line="276" w:lineRule="auto"/>
        <w:ind w:right="-334"/>
        <w:rPr>
          <w:rFonts w:ascii="Arial" w:eastAsia="Arial" w:hAnsi="Arial" w:cs="Arial"/>
          <w:sz w:val="22"/>
          <w:szCs w:val="22"/>
        </w:rPr>
      </w:pPr>
      <w:r>
        <w:rPr>
          <w:rFonts w:ascii="Arial" w:eastAsia="Arial" w:hAnsi="Arial" w:cs="Arial"/>
          <w:sz w:val="22"/>
          <w:szCs w:val="22"/>
        </w:rPr>
        <w:t xml:space="preserve"> </w:t>
      </w:r>
    </w:p>
    <w:p w14:paraId="627C1E11" w14:textId="442904D2" w:rsidR="00E55D0D" w:rsidRDefault="007B1085">
      <w:pPr>
        <w:spacing w:line="276" w:lineRule="auto"/>
        <w:ind w:right="-340"/>
        <w:rPr>
          <w:rFonts w:ascii="Arial" w:eastAsia="Arial" w:hAnsi="Arial" w:cs="Arial"/>
          <w:sz w:val="22"/>
          <w:szCs w:val="22"/>
        </w:rPr>
      </w:pPr>
      <w:r>
        <w:rPr>
          <w:rFonts w:ascii="Arial" w:eastAsia="Arial" w:hAnsi="Arial" w:cs="Arial"/>
          <w:sz w:val="22"/>
          <w:szCs w:val="22"/>
        </w:rPr>
        <w:t xml:space="preserve">In this essay I present what I take to be </w:t>
      </w:r>
      <w:r w:rsidR="00035C3A">
        <w:rPr>
          <w:rFonts w:ascii="Arial" w:eastAsia="Arial" w:hAnsi="Arial" w:cs="Arial"/>
          <w:sz w:val="22"/>
          <w:szCs w:val="22"/>
        </w:rPr>
        <w:t>a clear and sound</w:t>
      </w:r>
      <w:r>
        <w:rPr>
          <w:rFonts w:ascii="Arial" w:eastAsia="Arial" w:hAnsi="Arial" w:cs="Arial"/>
          <w:sz w:val="22"/>
          <w:szCs w:val="22"/>
        </w:rPr>
        <w:t xml:space="preserve"> argument that seeks to explain why a benevolent and omnipotent God would have created a world with evil and suffering. </w:t>
      </w:r>
      <w:r w:rsidR="00DD7AB6">
        <w:rPr>
          <w:rFonts w:ascii="Arial" w:eastAsia="Arial" w:hAnsi="Arial" w:cs="Arial"/>
          <w:sz w:val="22"/>
          <w:szCs w:val="22"/>
        </w:rPr>
        <w:t>I</w:t>
      </w:r>
      <w:r w:rsidR="008D4A28">
        <w:rPr>
          <w:rFonts w:ascii="Arial" w:eastAsia="Arial" w:hAnsi="Arial" w:cs="Arial"/>
          <w:sz w:val="22"/>
          <w:szCs w:val="22"/>
        </w:rPr>
        <w:t>n</w:t>
      </w:r>
      <w:r w:rsidR="00862766">
        <w:rPr>
          <w:rFonts w:ascii="Arial" w:eastAsia="Arial" w:hAnsi="Arial" w:cs="Arial"/>
          <w:sz w:val="22"/>
          <w:szCs w:val="22"/>
        </w:rPr>
        <w:t xml:space="preserve"> framing the </w:t>
      </w:r>
      <w:proofErr w:type="gramStart"/>
      <w:r w:rsidR="00862766">
        <w:rPr>
          <w:rFonts w:ascii="Arial" w:eastAsia="Arial" w:hAnsi="Arial" w:cs="Arial"/>
          <w:sz w:val="22"/>
          <w:szCs w:val="22"/>
        </w:rPr>
        <w:t>argument</w:t>
      </w:r>
      <w:proofErr w:type="gramEnd"/>
      <w:r w:rsidR="00862766">
        <w:rPr>
          <w:rFonts w:ascii="Arial" w:eastAsia="Arial" w:hAnsi="Arial" w:cs="Arial"/>
          <w:sz w:val="22"/>
          <w:szCs w:val="22"/>
        </w:rPr>
        <w:t xml:space="preserve"> I </w:t>
      </w:r>
      <w:r w:rsidR="00DD7AB6">
        <w:rPr>
          <w:rFonts w:ascii="Arial" w:eastAsia="Arial" w:hAnsi="Arial" w:cs="Arial"/>
          <w:sz w:val="22"/>
          <w:szCs w:val="22"/>
        </w:rPr>
        <w:t xml:space="preserve">draw on ideas from </w:t>
      </w:r>
      <w:proofErr w:type="spellStart"/>
      <w:r w:rsidR="00DD7AB6">
        <w:rPr>
          <w:rFonts w:ascii="Arial" w:eastAsia="Arial" w:hAnsi="Arial" w:cs="Arial"/>
          <w:sz w:val="22"/>
          <w:szCs w:val="22"/>
        </w:rPr>
        <w:t>Iranean</w:t>
      </w:r>
      <w:proofErr w:type="spellEnd"/>
      <w:r w:rsidR="00DD7AB6">
        <w:rPr>
          <w:rFonts w:ascii="Arial" w:eastAsia="Arial" w:hAnsi="Arial" w:cs="Arial"/>
          <w:sz w:val="22"/>
          <w:szCs w:val="22"/>
        </w:rPr>
        <w:t xml:space="preserve"> theodicies and the </w:t>
      </w:r>
      <w:proofErr w:type="spellStart"/>
      <w:r w:rsidR="00DD7AB6">
        <w:rPr>
          <w:rFonts w:ascii="Arial" w:eastAsia="Arial" w:hAnsi="Arial" w:cs="Arial"/>
          <w:sz w:val="22"/>
          <w:szCs w:val="22"/>
        </w:rPr>
        <w:t>vale</w:t>
      </w:r>
      <w:proofErr w:type="spellEnd"/>
      <w:r w:rsidR="00DD7AB6">
        <w:rPr>
          <w:rFonts w:ascii="Arial" w:eastAsia="Arial" w:hAnsi="Arial" w:cs="Arial"/>
          <w:sz w:val="22"/>
          <w:szCs w:val="22"/>
        </w:rPr>
        <w:t xml:space="preserve"> of soul-making argument of John Hick</w:t>
      </w:r>
      <w:r w:rsidR="00DD7AB6">
        <w:rPr>
          <w:rStyle w:val="FootnoteReference"/>
          <w:rFonts w:ascii="Arial" w:eastAsia="Arial" w:hAnsi="Arial" w:cs="Arial"/>
          <w:sz w:val="22"/>
          <w:szCs w:val="22"/>
        </w:rPr>
        <w:footnoteReference w:id="1"/>
      </w:r>
      <w:r w:rsidR="00DD7AB6">
        <w:rPr>
          <w:rFonts w:ascii="Arial" w:eastAsia="Arial" w:hAnsi="Arial" w:cs="Arial"/>
          <w:sz w:val="22"/>
          <w:szCs w:val="22"/>
        </w:rPr>
        <w:t xml:space="preserve">. </w:t>
      </w:r>
      <w:r>
        <w:rPr>
          <w:rFonts w:ascii="Arial" w:eastAsia="Arial" w:hAnsi="Arial" w:cs="Arial"/>
          <w:sz w:val="22"/>
          <w:szCs w:val="22"/>
        </w:rPr>
        <w:t>For the record my own position is atheist, however, I was drawn to this question because to me it is a great example of how the assumptions and context with which we approach a question</w:t>
      </w:r>
      <w:r w:rsidR="00035C3A">
        <w:rPr>
          <w:rFonts w:ascii="Arial" w:eastAsia="Arial" w:hAnsi="Arial" w:cs="Arial"/>
          <w:sz w:val="22"/>
          <w:szCs w:val="22"/>
        </w:rPr>
        <w:t xml:space="preserve"> </w:t>
      </w:r>
      <w:r>
        <w:rPr>
          <w:rFonts w:ascii="Arial" w:eastAsia="Arial" w:hAnsi="Arial" w:cs="Arial"/>
          <w:sz w:val="22"/>
          <w:szCs w:val="22"/>
        </w:rPr>
        <w:t>have a crucial bearing on how we interpret and therefore attempt to resolve difficult questions.</w:t>
      </w:r>
      <w:r w:rsidR="00035C3A">
        <w:rPr>
          <w:rFonts w:ascii="Arial" w:eastAsia="Arial" w:hAnsi="Arial" w:cs="Arial"/>
          <w:sz w:val="22"/>
          <w:szCs w:val="22"/>
        </w:rPr>
        <w:t xml:space="preserve"> </w:t>
      </w:r>
    </w:p>
    <w:p w14:paraId="4E9A608B" w14:textId="77777777" w:rsidR="00E55D0D" w:rsidRDefault="00E55D0D">
      <w:pPr>
        <w:spacing w:line="276" w:lineRule="auto"/>
        <w:ind w:right="-340"/>
        <w:rPr>
          <w:rFonts w:ascii="Arial" w:eastAsia="Arial" w:hAnsi="Arial" w:cs="Arial"/>
          <w:sz w:val="22"/>
          <w:szCs w:val="22"/>
          <w:highlight w:val="yellow"/>
        </w:rPr>
      </w:pPr>
    </w:p>
    <w:p w14:paraId="1376A3B1" w14:textId="08D11B7B" w:rsidR="00E55D0D" w:rsidRDefault="007B1085">
      <w:pPr>
        <w:spacing w:line="276" w:lineRule="auto"/>
        <w:ind w:right="-340"/>
        <w:rPr>
          <w:rFonts w:ascii="Arial" w:eastAsia="Arial" w:hAnsi="Arial" w:cs="Arial"/>
          <w:sz w:val="22"/>
          <w:szCs w:val="22"/>
        </w:rPr>
      </w:pPr>
      <w:r>
        <w:rPr>
          <w:rFonts w:ascii="Arial" w:eastAsia="Arial" w:hAnsi="Arial" w:cs="Arial"/>
          <w:sz w:val="22"/>
          <w:szCs w:val="22"/>
        </w:rPr>
        <w:t>The structure of this essay is to first briefly introduce the context of Logical vs Evidential Arguments from Evil as explained by Edward Snyder in his accessible and engaging ‘The Evidential Argument from Evil’</w:t>
      </w:r>
      <w:r>
        <w:rPr>
          <w:rFonts w:ascii="Arial" w:eastAsia="Arial" w:hAnsi="Arial" w:cs="Arial"/>
          <w:sz w:val="22"/>
          <w:szCs w:val="22"/>
          <w:vertAlign w:val="superscript"/>
        </w:rPr>
        <w:footnoteReference w:id="2"/>
      </w:r>
      <w:r>
        <w:rPr>
          <w:rFonts w:ascii="Arial" w:eastAsia="Arial" w:hAnsi="Arial" w:cs="Arial"/>
          <w:sz w:val="22"/>
          <w:szCs w:val="22"/>
        </w:rPr>
        <w:t xml:space="preserve"> collection of essays. I then examine a medieval approach to the question as presented by Aquinas in his commentaries on the book of Job. </w:t>
      </w:r>
      <w:r w:rsidR="001F0571">
        <w:rPr>
          <w:rFonts w:ascii="Arial" w:eastAsia="Arial" w:hAnsi="Arial" w:cs="Arial"/>
          <w:sz w:val="22"/>
          <w:szCs w:val="22"/>
        </w:rPr>
        <w:t>The key idea that I draw out and then use to frame my argument is related to</w:t>
      </w:r>
      <w:bookmarkStart w:id="0" w:name="_GoBack"/>
      <w:bookmarkEnd w:id="0"/>
      <w:r w:rsidR="001F0571">
        <w:rPr>
          <w:rFonts w:ascii="Arial" w:eastAsia="Arial" w:hAnsi="Arial" w:cs="Arial"/>
          <w:sz w:val="22"/>
          <w:szCs w:val="22"/>
        </w:rPr>
        <w:t xml:space="preserve"> the timescale over which compensatory goods (“absorbed evils”) may occur. </w:t>
      </w:r>
      <w:r>
        <w:rPr>
          <w:rFonts w:ascii="Arial" w:eastAsia="Arial" w:hAnsi="Arial" w:cs="Arial"/>
          <w:sz w:val="22"/>
          <w:szCs w:val="22"/>
        </w:rPr>
        <w:t xml:space="preserve"> I then present a range of objections and replies before concluding with a brief reflection on how this argument may best be considered.</w:t>
      </w:r>
    </w:p>
    <w:p w14:paraId="4972860E" w14:textId="77777777" w:rsidR="00E55D0D" w:rsidRDefault="00E55D0D">
      <w:pPr>
        <w:spacing w:line="276" w:lineRule="auto"/>
        <w:ind w:right="-340"/>
        <w:rPr>
          <w:rFonts w:ascii="Arial" w:eastAsia="Arial" w:hAnsi="Arial" w:cs="Arial"/>
        </w:rPr>
      </w:pPr>
    </w:p>
    <w:p w14:paraId="498DAF3C" w14:textId="77777777" w:rsidR="00E55D0D" w:rsidRDefault="00E55D0D">
      <w:pPr>
        <w:spacing w:line="276" w:lineRule="auto"/>
        <w:ind w:right="-340"/>
        <w:rPr>
          <w:rFonts w:ascii="Arial" w:eastAsia="Arial" w:hAnsi="Arial" w:cs="Arial"/>
        </w:rPr>
      </w:pPr>
    </w:p>
    <w:p w14:paraId="5B887D11" w14:textId="77777777" w:rsidR="00E55D0D" w:rsidRDefault="007B1085">
      <w:pPr>
        <w:spacing w:line="276" w:lineRule="auto"/>
        <w:ind w:right="-340"/>
        <w:rPr>
          <w:rFonts w:ascii="Arial" w:eastAsia="Arial" w:hAnsi="Arial" w:cs="Arial"/>
        </w:rPr>
      </w:pPr>
      <w:r>
        <w:rPr>
          <w:rFonts w:ascii="Arial" w:eastAsia="Arial" w:hAnsi="Arial" w:cs="Arial"/>
        </w:rPr>
        <w:t xml:space="preserve"> </w:t>
      </w:r>
    </w:p>
    <w:p w14:paraId="1E32E113" w14:textId="77777777" w:rsidR="00E55D0D" w:rsidRDefault="00E55D0D">
      <w:pPr>
        <w:spacing w:line="276" w:lineRule="auto"/>
        <w:ind w:right="-340"/>
        <w:rPr>
          <w:rFonts w:ascii="Arial" w:eastAsia="Arial" w:hAnsi="Arial" w:cs="Arial"/>
        </w:rPr>
      </w:pPr>
    </w:p>
    <w:p w14:paraId="20F15EF6" w14:textId="77777777" w:rsidR="00E55D0D" w:rsidRDefault="00E55D0D">
      <w:pPr>
        <w:spacing w:line="276" w:lineRule="auto"/>
        <w:ind w:right="-340"/>
      </w:pPr>
    </w:p>
    <w:p w14:paraId="66D4BAAA" w14:textId="77777777" w:rsidR="00E55D0D" w:rsidRDefault="007B1085">
      <w:pPr>
        <w:spacing w:line="276" w:lineRule="auto"/>
        <w:ind w:right="-334"/>
      </w:pPr>
      <w:r>
        <w:t xml:space="preserve"> </w:t>
      </w:r>
    </w:p>
    <w:p w14:paraId="0A09E78C" w14:textId="77777777" w:rsidR="00E55D0D" w:rsidRDefault="007B1085">
      <w:pPr>
        <w:spacing w:after="240" w:line="276" w:lineRule="auto"/>
        <w:ind w:right="-334"/>
        <w:rPr>
          <w:rFonts w:ascii="Arial" w:eastAsia="Arial" w:hAnsi="Arial" w:cs="Arial"/>
          <w:b/>
          <w:sz w:val="22"/>
          <w:szCs w:val="22"/>
        </w:rPr>
      </w:pPr>
      <w:r>
        <w:br w:type="page"/>
      </w:r>
    </w:p>
    <w:p w14:paraId="3904ACE4" w14:textId="77777777" w:rsidR="00E55D0D" w:rsidRDefault="007B1085">
      <w:pPr>
        <w:spacing w:after="240" w:line="276" w:lineRule="auto"/>
        <w:ind w:right="-334"/>
        <w:rPr>
          <w:rFonts w:ascii="Arial" w:eastAsia="Arial" w:hAnsi="Arial" w:cs="Arial"/>
          <w:b/>
          <w:sz w:val="22"/>
          <w:szCs w:val="22"/>
        </w:rPr>
      </w:pPr>
      <w:r>
        <w:rPr>
          <w:rFonts w:ascii="Arial" w:eastAsia="Arial" w:hAnsi="Arial" w:cs="Arial"/>
          <w:b/>
          <w:sz w:val="22"/>
          <w:szCs w:val="22"/>
        </w:rPr>
        <w:lastRenderedPageBreak/>
        <w:t>A brief note on Logical vs Evidential arguments</w:t>
      </w:r>
    </w:p>
    <w:p w14:paraId="0369882A" w14:textId="25F35D99" w:rsidR="00E55D0D" w:rsidRDefault="007B1085">
      <w:pPr>
        <w:ind w:right="-334"/>
        <w:rPr>
          <w:rFonts w:ascii="Arial" w:eastAsia="Arial" w:hAnsi="Arial" w:cs="Arial"/>
          <w:sz w:val="22"/>
          <w:szCs w:val="22"/>
          <w:highlight w:val="white"/>
        </w:rPr>
      </w:pPr>
      <w:r>
        <w:rPr>
          <w:rFonts w:ascii="Arial" w:eastAsia="Arial" w:hAnsi="Arial" w:cs="Arial"/>
          <w:sz w:val="22"/>
          <w:szCs w:val="22"/>
        </w:rPr>
        <w:t xml:space="preserve">In attempting to locate an answer to the question of why </w:t>
      </w:r>
      <w:proofErr w:type="gramStart"/>
      <w:r>
        <w:rPr>
          <w:rFonts w:ascii="Arial" w:eastAsia="Arial" w:hAnsi="Arial" w:cs="Arial"/>
          <w:sz w:val="22"/>
          <w:szCs w:val="22"/>
          <w:highlight w:val="white"/>
        </w:rPr>
        <w:t>would a benevolent and omnipotent God</w:t>
      </w:r>
      <w:proofErr w:type="gramEnd"/>
      <w:r>
        <w:rPr>
          <w:rFonts w:ascii="Arial" w:eastAsia="Arial" w:hAnsi="Arial" w:cs="Arial"/>
          <w:sz w:val="22"/>
          <w:szCs w:val="22"/>
          <w:highlight w:val="white"/>
        </w:rPr>
        <w:t xml:space="preserve"> have created a world with evil and suffering there are broadly two approaches that philosophers have followed. A Logical Argument, such as that presented by </w:t>
      </w:r>
      <w:proofErr w:type="spellStart"/>
      <w:r>
        <w:rPr>
          <w:rFonts w:ascii="Arial" w:eastAsia="Arial" w:hAnsi="Arial" w:cs="Arial"/>
          <w:sz w:val="22"/>
          <w:szCs w:val="22"/>
          <w:highlight w:val="white"/>
        </w:rPr>
        <w:t>J.</w:t>
      </w:r>
      <w:proofErr w:type="gramStart"/>
      <w:r>
        <w:rPr>
          <w:rFonts w:ascii="Arial" w:eastAsia="Arial" w:hAnsi="Arial" w:cs="Arial"/>
          <w:sz w:val="22"/>
          <w:szCs w:val="22"/>
          <w:highlight w:val="white"/>
        </w:rPr>
        <w:t>L.Mackie</w:t>
      </w:r>
      <w:proofErr w:type="spellEnd"/>
      <w:proofErr w:type="gramEnd"/>
      <w:r>
        <w:rPr>
          <w:rFonts w:ascii="Arial" w:eastAsia="Arial" w:hAnsi="Arial" w:cs="Arial"/>
          <w:sz w:val="22"/>
          <w:szCs w:val="22"/>
          <w:highlight w:val="white"/>
          <w:vertAlign w:val="superscript"/>
        </w:rPr>
        <w:footnoteReference w:id="3"/>
      </w:r>
      <w:r>
        <w:rPr>
          <w:rFonts w:ascii="Arial" w:eastAsia="Arial" w:hAnsi="Arial" w:cs="Arial"/>
          <w:sz w:val="22"/>
          <w:szCs w:val="22"/>
          <w:highlight w:val="white"/>
        </w:rPr>
        <w:t xml:space="preserve">, seeks to demonstrate an outright logical contradiction that is allegedly inherent in the premises associated with the typical theist position. As argued forcefully by </w:t>
      </w:r>
      <w:proofErr w:type="spellStart"/>
      <w:proofErr w:type="gramStart"/>
      <w:r>
        <w:rPr>
          <w:rFonts w:ascii="Arial" w:eastAsia="Arial" w:hAnsi="Arial" w:cs="Arial"/>
          <w:sz w:val="22"/>
          <w:szCs w:val="22"/>
          <w:highlight w:val="white"/>
        </w:rPr>
        <w:t>R.Holland</w:t>
      </w:r>
      <w:proofErr w:type="spellEnd"/>
      <w:proofErr w:type="gramEnd"/>
      <w:r>
        <w:rPr>
          <w:rFonts w:ascii="Arial" w:eastAsia="Arial" w:hAnsi="Arial" w:cs="Arial"/>
          <w:sz w:val="22"/>
          <w:szCs w:val="22"/>
          <w:highlight w:val="white"/>
          <w:vertAlign w:val="superscript"/>
        </w:rPr>
        <w:footnoteReference w:id="4"/>
      </w:r>
      <w:r>
        <w:rPr>
          <w:rFonts w:ascii="Arial" w:eastAsia="Arial" w:hAnsi="Arial" w:cs="Arial"/>
          <w:sz w:val="22"/>
          <w:szCs w:val="22"/>
          <w:highlight w:val="white"/>
        </w:rPr>
        <w:t xml:space="preserve"> and Brian Davies</w:t>
      </w:r>
      <w:r>
        <w:rPr>
          <w:rFonts w:ascii="Arial" w:eastAsia="Arial" w:hAnsi="Arial" w:cs="Arial"/>
          <w:sz w:val="22"/>
          <w:szCs w:val="22"/>
          <w:highlight w:val="white"/>
          <w:vertAlign w:val="superscript"/>
        </w:rPr>
        <w:footnoteReference w:id="5"/>
      </w:r>
      <w:r>
        <w:rPr>
          <w:rFonts w:ascii="Arial" w:eastAsia="Arial" w:hAnsi="Arial" w:cs="Arial"/>
          <w:sz w:val="22"/>
          <w:szCs w:val="22"/>
          <w:highlight w:val="white"/>
        </w:rPr>
        <w:t>, this kind of approach is fatally weakened by</w:t>
      </w:r>
      <w:commentRangeStart w:id="1"/>
      <w:r>
        <w:rPr>
          <w:rFonts w:ascii="Arial" w:eastAsia="Arial" w:hAnsi="Arial" w:cs="Arial"/>
          <w:sz w:val="22"/>
          <w:szCs w:val="22"/>
          <w:highlight w:val="white"/>
        </w:rPr>
        <w:t xml:space="preserve"> its </w:t>
      </w:r>
      <w:commentRangeEnd w:id="1"/>
      <w:r w:rsidR="002B0D59">
        <w:rPr>
          <w:rStyle w:val="CommentReference"/>
        </w:rPr>
        <w:commentReference w:id="1"/>
      </w:r>
      <w:r>
        <w:rPr>
          <w:rFonts w:ascii="Arial" w:eastAsia="Arial" w:hAnsi="Arial" w:cs="Arial"/>
          <w:sz w:val="22"/>
          <w:szCs w:val="22"/>
          <w:highlight w:val="white"/>
        </w:rPr>
        <w:t xml:space="preserve">dependency on introducing (or smuggling in) </w:t>
      </w:r>
      <w:commentRangeStart w:id="2"/>
      <w:commentRangeStart w:id="3"/>
      <w:r>
        <w:rPr>
          <w:rFonts w:ascii="Arial" w:eastAsia="Arial" w:hAnsi="Arial" w:cs="Arial"/>
          <w:sz w:val="22"/>
          <w:szCs w:val="22"/>
          <w:highlight w:val="white"/>
        </w:rPr>
        <w:t xml:space="preserve">additional premises that are unable to bear the weight of being necessary truths. </w:t>
      </w:r>
      <w:r w:rsidR="00D95C94">
        <w:rPr>
          <w:rFonts w:ascii="Arial" w:eastAsia="Arial" w:hAnsi="Arial" w:cs="Arial"/>
          <w:sz w:val="22"/>
          <w:szCs w:val="22"/>
          <w:highlight w:val="white"/>
        </w:rPr>
        <w:t xml:space="preserve">The </w:t>
      </w:r>
      <w:r w:rsidR="00842441">
        <w:rPr>
          <w:rFonts w:ascii="Arial" w:eastAsia="Arial" w:hAnsi="Arial" w:cs="Arial"/>
          <w:sz w:val="22"/>
          <w:szCs w:val="22"/>
          <w:highlight w:val="white"/>
        </w:rPr>
        <w:t xml:space="preserve">kind of introduced </w:t>
      </w:r>
      <w:r w:rsidR="00D95C94">
        <w:rPr>
          <w:rFonts w:ascii="Arial" w:eastAsia="Arial" w:hAnsi="Arial" w:cs="Arial"/>
          <w:sz w:val="22"/>
          <w:szCs w:val="22"/>
          <w:highlight w:val="white"/>
        </w:rPr>
        <w:t>premise that is most vulnerable to the charge of being contingent is the principle that ‘good is opposed to evil, in such a way that a good thing always eliminates evil as far as it can’</w:t>
      </w:r>
      <w:r w:rsidR="00D95C94">
        <w:rPr>
          <w:rStyle w:val="FootnoteReference"/>
          <w:rFonts w:ascii="Arial" w:eastAsia="Arial" w:hAnsi="Arial" w:cs="Arial"/>
          <w:sz w:val="22"/>
          <w:szCs w:val="22"/>
          <w:highlight w:val="white"/>
        </w:rPr>
        <w:footnoteReference w:id="6"/>
      </w:r>
      <w:r w:rsidR="00D95C94">
        <w:rPr>
          <w:rFonts w:ascii="Arial" w:eastAsia="Arial" w:hAnsi="Arial" w:cs="Arial"/>
          <w:sz w:val="22"/>
          <w:szCs w:val="22"/>
          <w:highlight w:val="white"/>
        </w:rPr>
        <w:t xml:space="preserve">. The force of the criticism here is that there is simply no way that Mackie or anybody else </w:t>
      </w:r>
      <w:proofErr w:type="gramStart"/>
      <w:r w:rsidR="00D95C94">
        <w:rPr>
          <w:rFonts w:ascii="Arial" w:eastAsia="Arial" w:hAnsi="Arial" w:cs="Arial"/>
          <w:sz w:val="22"/>
          <w:szCs w:val="22"/>
          <w:highlight w:val="white"/>
        </w:rPr>
        <w:t>is able to</w:t>
      </w:r>
      <w:proofErr w:type="gramEnd"/>
      <w:r w:rsidR="00D95C94">
        <w:rPr>
          <w:rFonts w:ascii="Arial" w:eastAsia="Arial" w:hAnsi="Arial" w:cs="Arial"/>
          <w:sz w:val="22"/>
          <w:szCs w:val="22"/>
          <w:highlight w:val="white"/>
        </w:rPr>
        <w:t xml:space="preserve"> demonstrate cogently that this kind of premise is indeed necessarily true. </w:t>
      </w:r>
      <w:r w:rsidR="002F2E03">
        <w:rPr>
          <w:rFonts w:ascii="Arial" w:eastAsia="Arial" w:hAnsi="Arial" w:cs="Arial"/>
          <w:sz w:val="22"/>
          <w:szCs w:val="22"/>
          <w:highlight w:val="white"/>
        </w:rPr>
        <w:t xml:space="preserve">Instead of demonstrating a contradiction inherent in an omnipotent, benevolent God who has created a universe with evil these arguments end up being a subjective debate on the validity of these kinds of continent additional premises. </w:t>
      </w:r>
      <w:r>
        <w:rPr>
          <w:rFonts w:ascii="Arial" w:eastAsia="Arial" w:hAnsi="Arial" w:cs="Arial"/>
          <w:sz w:val="22"/>
          <w:szCs w:val="22"/>
          <w:highlight w:val="white"/>
        </w:rPr>
        <w:t>That these criticisms are valid was acknowledged by Mackie who later modified his position</w:t>
      </w:r>
      <w:commentRangeEnd w:id="2"/>
      <w:r w:rsidR="002B0D59">
        <w:rPr>
          <w:rStyle w:val="CommentReference"/>
        </w:rPr>
        <w:commentReference w:id="2"/>
      </w:r>
      <w:commentRangeEnd w:id="3"/>
      <w:r w:rsidR="00A34018">
        <w:rPr>
          <w:rStyle w:val="CommentReference"/>
        </w:rPr>
        <w:commentReference w:id="3"/>
      </w:r>
      <w:r>
        <w:rPr>
          <w:rFonts w:ascii="Arial" w:eastAsia="Arial" w:hAnsi="Arial" w:cs="Arial"/>
          <w:sz w:val="22"/>
          <w:szCs w:val="22"/>
          <w:highlight w:val="white"/>
          <w:vertAlign w:val="superscript"/>
        </w:rPr>
        <w:footnoteReference w:id="7"/>
      </w:r>
      <w:r>
        <w:rPr>
          <w:rFonts w:ascii="Arial" w:eastAsia="Arial" w:hAnsi="Arial" w:cs="Arial"/>
          <w:sz w:val="22"/>
          <w:szCs w:val="22"/>
          <w:highlight w:val="white"/>
        </w:rPr>
        <w:t xml:space="preserve"> to one that accommodates the possibility that God allows some evils because it is necessary to achieve some good that would otherwise be unable to be realised. The approach then moves toward what is described as an Evidential Argument, that is, one that seeks to demonstrate on the balance of what is known or likely that the evil observed in the world could reasonably be explained as being required in order to achieve some good (or avoid a worse evil).</w:t>
      </w:r>
    </w:p>
    <w:p w14:paraId="029964DD" w14:textId="77777777" w:rsidR="00E55D0D" w:rsidRDefault="00E55D0D">
      <w:pPr>
        <w:ind w:right="-334"/>
        <w:rPr>
          <w:rFonts w:ascii="Arial" w:eastAsia="Arial" w:hAnsi="Arial" w:cs="Arial"/>
          <w:sz w:val="22"/>
          <w:szCs w:val="22"/>
          <w:highlight w:val="white"/>
        </w:rPr>
      </w:pPr>
    </w:p>
    <w:p w14:paraId="6DC83725" w14:textId="5796851D" w:rsidR="00AC5003" w:rsidRDefault="007B1085">
      <w:pPr>
        <w:ind w:right="-334"/>
        <w:rPr>
          <w:rFonts w:ascii="Arial" w:eastAsia="Arial" w:hAnsi="Arial" w:cs="Arial"/>
          <w:sz w:val="22"/>
          <w:szCs w:val="22"/>
          <w:highlight w:val="white"/>
        </w:rPr>
      </w:pPr>
      <w:r>
        <w:rPr>
          <w:rFonts w:ascii="Arial" w:eastAsia="Arial" w:hAnsi="Arial" w:cs="Arial"/>
          <w:sz w:val="22"/>
          <w:szCs w:val="22"/>
          <w:highlight w:val="white"/>
        </w:rPr>
        <w:t xml:space="preserve">I believe that this is a helpful framework to approach the question because from the outset we are reminded to avoid </w:t>
      </w:r>
      <w:commentRangeStart w:id="4"/>
      <w:commentRangeStart w:id="5"/>
      <w:r>
        <w:rPr>
          <w:rFonts w:ascii="Arial" w:eastAsia="Arial" w:hAnsi="Arial" w:cs="Arial"/>
          <w:sz w:val="22"/>
          <w:szCs w:val="22"/>
          <w:highlight w:val="white"/>
        </w:rPr>
        <w:t xml:space="preserve">wasting time and energy seeking an absolute demonstration </w:t>
      </w:r>
      <w:commentRangeEnd w:id="4"/>
      <w:r w:rsidR="002B0D59">
        <w:rPr>
          <w:rStyle w:val="CommentReference"/>
        </w:rPr>
        <w:commentReference w:id="4"/>
      </w:r>
      <w:commentRangeEnd w:id="5"/>
      <w:r w:rsidR="00A34018">
        <w:rPr>
          <w:rStyle w:val="CommentReference"/>
        </w:rPr>
        <w:commentReference w:id="5"/>
      </w:r>
      <w:r>
        <w:rPr>
          <w:rFonts w:ascii="Arial" w:eastAsia="Arial" w:hAnsi="Arial" w:cs="Arial"/>
          <w:sz w:val="22"/>
          <w:szCs w:val="22"/>
          <w:highlight w:val="white"/>
        </w:rPr>
        <w:t>of contradiction</w:t>
      </w:r>
      <w:r w:rsidR="00AC5003">
        <w:rPr>
          <w:rFonts w:ascii="Arial" w:eastAsia="Arial" w:hAnsi="Arial" w:cs="Arial"/>
          <w:sz w:val="22"/>
          <w:szCs w:val="22"/>
          <w:highlight w:val="white"/>
        </w:rPr>
        <w:t>.</w:t>
      </w:r>
      <w:r>
        <w:rPr>
          <w:rFonts w:ascii="Arial" w:eastAsia="Arial" w:hAnsi="Arial" w:cs="Arial"/>
          <w:sz w:val="22"/>
          <w:szCs w:val="22"/>
          <w:highlight w:val="white"/>
        </w:rPr>
        <w:t xml:space="preserve"> </w:t>
      </w:r>
      <w:r w:rsidR="00AC5003">
        <w:rPr>
          <w:rFonts w:ascii="Arial" w:eastAsia="Arial" w:hAnsi="Arial" w:cs="Arial"/>
          <w:sz w:val="22"/>
          <w:szCs w:val="22"/>
          <w:highlight w:val="white"/>
        </w:rPr>
        <w:t xml:space="preserve">I say a waste of time because, by seeking to “catch out” the theist with a supposed contradiction, these kinds of arguments in fact rely on creating the conditions for the contradiction </w:t>
      </w:r>
      <w:r w:rsidR="007E4342">
        <w:rPr>
          <w:rFonts w:ascii="Arial" w:eastAsia="Arial" w:hAnsi="Arial" w:cs="Arial"/>
          <w:sz w:val="22"/>
          <w:szCs w:val="22"/>
          <w:highlight w:val="white"/>
        </w:rPr>
        <w:t xml:space="preserve">and perhaps unintentionally neglect to consider logically valid alternative contexts. </w:t>
      </w:r>
      <w:proofErr w:type="gramStart"/>
      <w:r w:rsidR="007E4342" w:rsidRPr="00015312">
        <w:rPr>
          <w:rFonts w:ascii="Arial" w:eastAsia="Arial" w:hAnsi="Arial" w:cs="Arial"/>
          <w:sz w:val="22"/>
          <w:szCs w:val="22"/>
        </w:rPr>
        <w:t>Specifically</w:t>
      </w:r>
      <w:proofErr w:type="gramEnd"/>
      <w:r w:rsidR="007E4342" w:rsidRPr="00015312">
        <w:rPr>
          <w:rFonts w:ascii="Arial" w:eastAsia="Arial" w:hAnsi="Arial" w:cs="Arial"/>
          <w:sz w:val="22"/>
          <w:szCs w:val="22"/>
        </w:rPr>
        <w:t xml:space="preserve"> in relation to this essay question I believe that many philosophers, including Mackie, have neglected to consider the idea that the “timescale” that evils are “amortised” or “absorbed” over can include “the afterlife”.</w:t>
      </w:r>
    </w:p>
    <w:p w14:paraId="39026B5A" w14:textId="77777777" w:rsidR="00AC5003" w:rsidRDefault="00AC5003">
      <w:pPr>
        <w:ind w:right="-334"/>
        <w:rPr>
          <w:rFonts w:ascii="Arial" w:eastAsia="Arial" w:hAnsi="Arial" w:cs="Arial"/>
          <w:sz w:val="22"/>
          <w:szCs w:val="22"/>
          <w:highlight w:val="white"/>
        </w:rPr>
      </w:pPr>
    </w:p>
    <w:p w14:paraId="51BF2F33" w14:textId="1DEDF8BE" w:rsidR="00E55D0D" w:rsidRDefault="006E477A">
      <w:pPr>
        <w:ind w:right="-334"/>
        <w:rPr>
          <w:rFonts w:ascii="Arial" w:eastAsia="Arial" w:hAnsi="Arial" w:cs="Arial"/>
          <w:sz w:val="22"/>
          <w:szCs w:val="22"/>
          <w:highlight w:val="white"/>
        </w:rPr>
      </w:pPr>
      <w:r>
        <w:rPr>
          <w:rFonts w:ascii="Arial" w:eastAsia="Arial" w:hAnsi="Arial" w:cs="Arial"/>
          <w:sz w:val="22"/>
          <w:szCs w:val="22"/>
          <w:highlight w:val="white"/>
        </w:rPr>
        <w:t xml:space="preserve">In the next section I will present an </w:t>
      </w:r>
      <w:r w:rsidR="007B1085">
        <w:rPr>
          <w:rFonts w:ascii="Arial" w:eastAsia="Arial" w:hAnsi="Arial" w:cs="Arial"/>
          <w:sz w:val="22"/>
          <w:szCs w:val="22"/>
          <w:highlight w:val="white"/>
        </w:rPr>
        <w:t>argument that lend</w:t>
      </w:r>
      <w:r>
        <w:rPr>
          <w:rFonts w:ascii="Arial" w:eastAsia="Arial" w:hAnsi="Arial" w:cs="Arial"/>
          <w:sz w:val="22"/>
          <w:szCs w:val="22"/>
          <w:highlight w:val="white"/>
        </w:rPr>
        <w:t>s</w:t>
      </w:r>
      <w:r w:rsidR="007B1085">
        <w:rPr>
          <w:rFonts w:ascii="Arial" w:eastAsia="Arial" w:hAnsi="Arial" w:cs="Arial"/>
          <w:sz w:val="22"/>
          <w:szCs w:val="22"/>
          <w:highlight w:val="white"/>
        </w:rPr>
        <w:t xml:space="preserve"> support to the reasonableness of belief in an omnipotent, benevolent God who has found it appropriate to create and sustain a universe with as much evil as there appears to be in this one.</w:t>
      </w:r>
    </w:p>
    <w:p w14:paraId="2E82AB38" w14:textId="77777777" w:rsidR="00E55D0D" w:rsidRDefault="00E55D0D">
      <w:pPr>
        <w:ind w:right="-334"/>
        <w:rPr>
          <w:rFonts w:ascii="Arial" w:eastAsia="Arial" w:hAnsi="Arial" w:cs="Arial"/>
          <w:sz w:val="22"/>
          <w:szCs w:val="22"/>
          <w:highlight w:val="white"/>
        </w:rPr>
      </w:pPr>
    </w:p>
    <w:p w14:paraId="65EF5F34" w14:textId="77777777" w:rsidR="00E55D0D" w:rsidRDefault="007B1085">
      <w:pPr>
        <w:ind w:right="-334"/>
        <w:rPr>
          <w:rFonts w:ascii="Arial" w:eastAsia="Arial" w:hAnsi="Arial" w:cs="Arial"/>
          <w:sz w:val="22"/>
          <w:szCs w:val="22"/>
          <w:highlight w:val="white"/>
        </w:rPr>
      </w:pPr>
      <w:r>
        <w:br w:type="page"/>
      </w:r>
    </w:p>
    <w:p w14:paraId="2B244241" w14:textId="77777777" w:rsidR="00E55D0D" w:rsidRDefault="007B1085">
      <w:pPr>
        <w:ind w:right="-334"/>
        <w:rPr>
          <w:rFonts w:ascii="Arial" w:eastAsia="Arial" w:hAnsi="Arial" w:cs="Arial"/>
          <w:b/>
          <w:sz w:val="22"/>
          <w:szCs w:val="22"/>
          <w:highlight w:val="white"/>
        </w:rPr>
      </w:pPr>
      <w:r>
        <w:rPr>
          <w:rFonts w:ascii="Arial" w:eastAsia="Arial" w:hAnsi="Arial" w:cs="Arial"/>
          <w:b/>
          <w:sz w:val="22"/>
          <w:szCs w:val="22"/>
          <w:highlight w:val="white"/>
        </w:rPr>
        <w:lastRenderedPageBreak/>
        <w:t>Developing an evidential argument that incorporates the “next life”</w:t>
      </w:r>
    </w:p>
    <w:p w14:paraId="290E94D3" w14:textId="77777777" w:rsidR="00E55D0D" w:rsidRDefault="00E55D0D">
      <w:pPr>
        <w:ind w:right="-334"/>
        <w:rPr>
          <w:rFonts w:ascii="Arial" w:eastAsia="Arial" w:hAnsi="Arial" w:cs="Arial"/>
          <w:sz w:val="22"/>
          <w:szCs w:val="22"/>
          <w:highlight w:val="white"/>
        </w:rPr>
      </w:pPr>
    </w:p>
    <w:p w14:paraId="2F703AFE" w14:textId="734F5B52"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For the purposes of this argument I assume that it is in principle possible for people to comprehend and understand the reasons or kinds of good that God intends to realise through the suffering and evil in the universe. I am aware of interesting and subtle arguments</w:t>
      </w:r>
      <w:r>
        <w:rPr>
          <w:rFonts w:ascii="Arial" w:eastAsia="Arial" w:hAnsi="Arial" w:cs="Arial"/>
          <w:sz w:val="22"/>
          <w:szCs w:val="22"/>
          <w:highlight w:val="white"/>
          <w:vertAlign w:val="superscript"/>
        </w:rPr>
        <w:footnoteReference w:id="8"/>
      </w:r>
      <w:r>
        <w:rPr>
          <w:rFonts w:ascii="Arial" w:eastAsia="Arial" w:hAnsi="Arial" w:cs="Arial"/>
          <w:sz w:val="22"/>
          <w:szCs w:val="22"/>
          <w:highlight w:val="white"/>
        </w:rPr>
        <w:t xml:space="preserve"> that point</w:t>
      </w:r>
      <w:commentRangeStart w:id="6"/>
      <w:r>
        <w:rPr>
          <w:rFonts w:ascii="Arial" w:eastAsia="Arial" w:hAnsi="Arial" w:cs="Arial"/>
          <w:sz w:val="22"/>
          <w:szCs w:val="22"/>
          <w:highlight w:val="white"/>
        </w:rPr>
        <w:t xml:space="preserve"> to </w:t>
      </w:r>
      <w:r w:rsidR="006E477A">
        <w:rPr>
          <w:rFonts w:ascii="Arial" w:eastAsia="Arial" w:hAnsi="Arial" w:cs="Arial"/>
          <w:sz w:val="22"/>
          <w:szCs w:val="22"/>
          <w:highlight w:val="white"/>
        </w:rPr>
        <w:t>the kind of G</w:t>
      </w:r>
      <w:r>
        <w:rPr>
          <w:rFonts w:ascii="Arial" w:eastAsia="Arial" w:hAnsi="Arial" w:cs="Arial"/>
          <w:sz w:val="22"/>
          <w:szCs w:val="22"/>
          <w:highlight w:val="white"/>
        </w:rPr>
        <w:t xml:space="preserve">od </w:t>
      </w:r>
      <w:r w:rsidR="006E477A">
        <w:rPr>
          <w:rFonts w:ascii="Arial" w:eastAsia="Arial" w:hAnsi="Arial" w:cs="Arial"/>
          <w:sz w:val="22"/>
          <w:szCs w:val="22"/>
          <w:highlight w:val="white"/>
        </w:rPr>
        <w:t>where it</w:t>
      </w:r>
      <w:r>
        <w:rPr>
          <w:rFonts w:ascii="Arial" w:eastAsia="Arial" w:hAnsi="Arial" w:cs="Arial"/>
          <w:sz w:val="22"/>
          <w:szCs w:val="22"/>
          <w:highlight w:val="white"/>
        </w:rPr>
        <w:t xml:space="preserve"> simply makes no </w:t>
      </w:r>
      <w:commentRangeEnd w:id="6"/>
      <w:r w:rsidR="00C73D96">
        <w:rPr>
          <w:rStyle w:val="CommentReference"/>
        </w:rPr>
        <w:commentReference w:id="6"/>
      </w:r>
      <w:r>
        <w:rPr>
          <w:rFonts w:ascii="Arial" w:eastAsia="Arial" w:hAnsi="Arial" w:cs="Arial"/>
          <w:sz w:val="22"/>
          <w:szCs w:val="22"/>
          <w:highlight w:val="white"/>
        </w:rPr>
        <w:t>sense to attempt to apply human criteria for moral judgement to. Due to space limitations here I am unable to go into detail,</w:t>
      </w:r>
      <w:r w:rsidR="00015312">
        <w:rPr>
          <w:rFonts w:ascii="Arial" w:eastAsia="Arial" w:hAnsi="Arial" w:cs="Arial"/>
          <w:sz w:val="22"/>
          <w:szCs w:val="22"/>
          <w:highlight w:val="white"/>
        </w:rPr>
        <w:t xml:space="preserve"> </w:t>
      </w:r>
      <w:r>
        <w:rPr>
          <w:rFonts w:ascii="Arial" w:eastAsia="Arial" w:hAnsi="Arial" w:cs="Arial"/>
          <w:sz w:val="22"/>
          <w:szCs w:val="22"/>
          <w:highlight w:val="white"/>
        </w:rPr>
        <w:t xml:space="preserve">however, I think it is reasonable to state that there is something unsatisfying about putting faith in a totally morally inaccessible and </w:t>
      </w:r>
      <w:commentRangeStart w:id="7"/>
      <w:commentRangeStart w:id="8"/>
      <w:r>
        <w:rPr>
          <w:rFonts w:ascii="Arial" w:eastAsia="Arial" w:hAnsi="Arial" w:cs="Arial"/>
          <w:sz w:val="22"/>
          <w:szCs w:val="22"/>
          <w:highlight w:val="white"/>
        </w:rPr>
        <w:t xml:space="preserve">arbitrary </w:t>
      </w:r>
      <w:commentRangeEnd w:id="7"/>
      <w:r w:rsidR="00C73D96">
        <w:rPr>
          <w:rStyle w:val="CommentReference"/>
        </w:rPr>
        <w:commentReference w:id="7"/>
      </w:r>
      <w:commentRangeEnd w:id="8"/>
      <w:r w:rsidR="00A34018">
        <w:rPr>
          <w:rStyle w:val="CommentReference"/>
        </w:rPr>
        <w:commentReference w:id="8"/>
      </w:r>
      <w:r>
        <w:rPr>
          <w:rFonts w:ascii="Arial" w:eastAsia="Arial" w:hAnsi="Arial" w:cs="Arial"/>
          <w:sz w:val="22"/>
          <w:szCs w:val="22"/>
          <w:highlight w:val="white"/>
        </w:rPr>
        <w:t>God and instead I seek to outline an argument that takes as its starting point the idea that we can approach and relate to the kind of morality involved in God’s action or inaction.</w:t>
      </w:r>
      <w:r w:rsidR="007A4E7F">
        <w:rPr>
          <w:rFonts w:ascii="Arial" w:eastAsia="Arial" w:hAnsi="Arial" w:cs="Arial"/>
          <w:sz w:val="22"/>
          <w:szCs w:val="22"/>
          <w:highlight w:val="white"/>
        </w:rPr>
        <w:t xml:space="preserve"> </w:t>
      </w:r>
      <w:r w:rsidR="007A4E7F">
        <w:rPr>
          <w:rFonts w:ascii="Arial" w:eastAsia="Arial" w:hAnsi="Arial" w:cs="Arial"/>
          <w:sz w:val="22"/>
          <w:szCs w:val="22"/>
        </w:rPr>
        <w:t>The idea behind saying “arbitrary” in this context is that i</w:t>
      </w:r>
      <w:r w:rsidR="007A4E7F" w:rsidRPr="007A4E7F">
        <w:rPr>
          <w:rFonts w:ascii="Arial" w:eastAsia="Arial" w:hAnsi="Arial" w:cs="Arial"/>
          <w:sz w:val="22"/>
          <w:szCs w:val="22"/>
        </w:rPr>
        <w:t xml:space="preserve">f we are unable to apply human criteria </w:t>
      </w:r>
      <w:r w:rsidR="007A4E7F">
        <w:rPr>
          <w:rFonts w:ascii="Arial" w:eastAsia="Arial" w:hAnsi="Arial" w:cs="Arial"/>
          <w:sz w:val="22"/>
          <w:szCs w:val="22"/>
        </w:rPr>
        <w:t>to</w:t>
      </w:r>
      <w:r w:rsidR="007A4E7F" w:rsidRPr="007A4E7F">
        <w:rPr>
          <w:rFonts w:ascii="Arial" w:eastAsia="Arial" w:hAnsi="Arial" w:cs="Arial"/>
          <w:sz w:val="22"/>
          <w:szCs w:val="22"/>
        </w:rPr>
        <w:t xml:space="preserve"> </w:t>
      </w:r>
      <w:r w:rsidR="007A4E7F">
        <w:rPr>
          <w:rFonts w:ascii="Arial" w:eastAsia="Arial" w:hAnsi="Arial" w:cs="Arial"/>
          <w:sz w:val="22"/>
          <w:szCs w:val="22"/>
        </w:rPr>
        <w:t xml:space="preserve">at least try and </w:t>
      </w:r>
      <w:r w:rsidR="007A4E7F" w:rsidRPr="007A4E7F">
        <w:rPr>
          <w:rFonts w:ascii="Arial" w:eastAsia="Arial" w:hAnsi="Arial" w:cs="Arial"/>
          <w:sz w:val="22"/>
          <w:szCs w:val="22"/>
        </w:rPr>
        <w:t>conceptually understand God</w:t>
      </w:r>
      <w:r w:rsidR="007A4E7F">
        <w:rPr>
          <w:rFonts w:ascii="Arial" w:eastAsia="Arial" w:hAnsi="Arial" w:cs="Arial"/>
          <w:sz w:val="22"/>
          <w:szCs w:val="22"/>
        </w:rPr>
        <w:t>’s moral judgments</w:t>
      </w:r>
      <w:r w:rsidR="007A4E7F" w:rsidRPr="007A4E7F">
        <w:rPr>
          <w:rFonts w:ascii="Arial" w:eastAsia="Arial" w:hAnsi="Arial" w:cs="Arial"/>
          <w:sz w:val="22"/>
          <w:szCs w:val="22"/>
        </w:rPr>
        <w:t xml:space="preserve"> </w:t>
      </w:r>
      <w:r w:rsidR="007A4E7F">
        <w:rPr>
          <w:rFonts w:ascii="Arial" w:eastAsia="Arial" w:hAnsi="Arial" w:cs="Arial"/>
          <w:sz w:val="22"/>
          <w:szCs w:val="22"/>
        </w:rPr>
        <w:t xml:space="preserve">then </w:t>
      </w:r>
      <w:r w:rsidR="007A4E7F" w:rsidRPr="007A4E7F">
        <w:rPr>
          <w:rFonts w:ascii="Arial" w:eastAsia="Arial" w:hAnsi="Arial" w:cs="Arial"/>
          <w:sz w:val="22"/>
          <w:szCs w:val="22"/>
        </w:rPr>
        <w:t>we</w:t>
      </w:r>
      <w:r w:rsidR="007A4E7F">
        <w:rPr>
          <w:rFonts w:ascii="Arial" w:eastAsia="Arial" w:hAnsi="Arial" w:cs="Arial"/>
          <w:sz w:val="22"/>
          <w:szCs w:val="22"/>
        </w:rPr>
        <w:t xml:space="preserve"> are stuck </w:t>
      </w:r>
      <w:r w:rsidR="007A4E7F" w:rsidRPr="007A4E7F">
        <w:rPr>
          <w:rFonts w:ascii="Arial" w:eastAsia="Arial" w:hAnsi="Arial" w:cs="Arial"/>
          <w:sz w:val="22"/>
          <w:szCs w:val="22"/>
        </w:rPr>
        <w:t>on the “it’s Good because God says it’s good” horn of the Euthyphro dilemma.</w:t>
      </w:r>
    </w:p>
    <w:p w14:paraId="7F940207" w14:textId="77777777" w:rsidR="00E55D0D" w:rsidRDefault="00E55D0D">
      <w:pPr>
        <w:ind w:right="-334"/>
        <w:rPr>
          <w:rFonts w:ascii="Arial" w:eastAsia="Arial" w:hAnsi="Arial" w:cs="Arial"/>
          <w:sz w:val="22"/>
          <w:szCs w:val="22"/>
          <w:highlight w:val="white"/>
        </w:rPr>
      </w:pPr>
    </w:p>
    <w:p w14:paraId="6C1ECBFD" w14:textId="6737F53D" w:rsidR="00E55D0D" w:rsidRDefault="007B1085">
      <w:pPr>
        <w:ind w:right="-334"/>
        <w:rPr>
          <w:rFonts w:ascii="Arial" w:eastAsia="Arial" w:hAnsi="Arial" w:cs="Arial"/>
          <w:sz w:val="22"/>
          <w:szCs w:val="22"/>
        </w:rPr>
      </w:pPr>
      <w:r>
        <w:rPr>
          <w:rFonts w:ascii="Arial" w:eastAsia="Arial" w:hAnsi="Arial" w:cs="Arial"/>
          <w:sz w:val="22"/>
          <w:szCs w:val="22"/>
          <w:highlight w:val="white"/>
        </w:rPr>
        <w:t>The kind of thinking that sets up the argument to follow is aligned with the thought of Thomas Aquinas i.e. ‘Whatever happens on earth, even if it is evil, turns out for the good of the whole world.’</w:t>
      </w:r>
      <w:r>
        <w:rPr>
          <w:rFonts w:ascii="Arial" w:eastAsia="Arial" w:hAnsi="Arial" w:cs="Arial"/>
          <w:sz w:val="22"/>
          <w:szCs w:val="22"/>
          <w:highlight w:val="white"/>
          <w:vertAlign w:val="superscript"/>
        </w:rPr>
        <w:footnoteReference w:id="9"/>
      </w:r>
      <w:r>
        <w:rPr>
          <w:rFonts w:ascii="Arial" w:eastAsia="Arial" w:hAnsi="Arial" w:cs="Arial"/>
          <w:sz w:val="22"/>
          <w:szCs w:val="22"/>
          <w:highlight w:val="white"/>
        </w:rPr>
        <w:t xml:space="preserve"> The overriding logical requirement then, if there is to be a coherent belief in an omnipotent and benevolent God who would otherwise have intervened to prevent it, is that the evil we experience must serve some ultimately good purpose. What kinds of good are candidates for attempting to justify the amount and variety of evil in the world?</w:t>
      </w:r>
      <w:r>
        <w:rPr>
          <w:rFonts w:ascii="Arial" w:eastAsia="Arial" w:hAnsi="Arial" w:cs="Arial"/>
          <w:sz w:val="22"/>
          <w:szCs w:val="22"/>
        </w:rPr>
        <w:t xml:space="preserve"> </w:t>
      </w:r>
      <w:r>
        <w:rPr>
          <w:rFonts w:ascii="Arial" w:eastAsia="Arial" w:hAnsi="Arial" w:cs="Arial"/>
          <w:sz w:val="22"/>
          <w:szCs w:val="22"/>
          <w:highlight w:val="white"/>
        </w:rPr>
        <w:t xml:space="preserve">As </w:t>
      </w:r>
      <w:proofErr w:type="spellStart"/>
      <w:r>
        <w:rPr>
          <w:rFonts w:ascii="Arial" w:eastAsia="Arial" w:hAnsi="Arial" w:cs="Arial"/>
          <w:sz w:val="22"/>
          <w:szCs w:val="22"/>
          <w:highlight w:val="white"/>
        </w:rPr>
        <w:t>Eleanore</w:t>
      </w:r>
      <w:proofErr w:type="spellEnd"/>
      <w:r>
        <w:rPr>
          <w:rFonts w:ascii="Arial" w:eastAsia="Arial" w:hAnsi="Arial" w:cs="Arial"/>
          <w:sz w:val="22"/>
          <w:szCs w:val="22"/>
          <w:highlight w:val="white"/>
        </w:rPr>
        <w:t xml:space="preserve"> Stump points out in reference to Job’s friends reacting to his suffering, it seems that one idea that people who try to understand how a loving God would allow so much evil is to “suppose that providence assigns adversities in this life as a punishment for sins and earthly prosperity as a reward for virtue.”</w:t>
      </w:r>
      <w:r>
        <w:rPr>
          <w:rFonts w:ascii="Arial" w:eastAsia="Arial" w:hAnsi="Arial" w:cs="Arial"/>
          <w:sz w:val="22"/>
          <w:szCs w:val="22"/>
          <w:highlight w:val="white"/>
          <w:vertAlign w:val="superscript"/>
        </w:rPr>
        <w:footnoteReference w:id="10"/>
      </w:r>
      <w:r>
        <w:rPr>
          <w:rFonts w:ascii="Arial" w:eastAsia="Arial" w:hAnsi="Arial" w:cs="Arial"/>
          <w:sz w:val="22"/>
          <w:szCs w:val="22"/>
          <w:highlight w:val="white"/>
        </w:rPr>
        <w:t xml:space="preserve"> </w:t>
      </w:r>
      <w:r w:rsidR="005267D1">
        <w:rPr>
          <w:rFonts w:ascii="Arial" w:eastAsia="Arial" w:hAnsi="Arial" w:cs="Arial"/>
          <w:sz w:val="22"/>
          <w:szCs w:val="22"/>
          <w:highlight w:val="white"/>
        </w:rPr>
        <w:t xml:space="preserve">There is no logical requirement </w:t>
      </w:r>
      <w:r w:rsidR="002F2E03">
        <w:rPr>
          <w:rFonts w:ascii="Arial" w:eastAsia="Arial" w:hAnsi="Arial" w:cs="Arial"/>
          <w:sz w:val="22"/>
          <w:szCs w:val="22"/>
          <w:highlight w:val="white"/>
        </w:rPr>
        <w:t>that</w:t>
      </w:r>
      <w:r w:rsidR="005267D1">
        <w:rPr>
          <w:rFonts w:ascii="Arial" w:eastAsia="Arial" w:hAnsi="Arial" w:cs="Arial"/>
          <w:sz w:val="22"/>
          <w:szCs w:val="22"/>
          <w:highlight w:val="white"/>
        </w:rPr>
        <w:t xml:space="preserve"> </w:t>
      </w:r>
      <w:r w:rsidR="002F2E03">
        <w:rPr>
          <w:rFonts w:ascii="Arial" w:eastAsia="Arial" w:hAnsi="Arial" w:cs="Arial"/>
          <w:sz w:val="22"/>
          <w:szCs w:val="22"/>
          <w:highlight w:val="white"/>
        </w:rPr>
        <w:t xml:space="preserve">the </w:t>
      </w:r>
      <w:r w:rsidR="005267D1">
        <w:rPr>
          <w:rFonts w:ascii="Arial" w:eastAsia="Arial" w:hAnsi="Arial" w:cs="Arial"/>
          <w:sz w:val="22"/>
          <w:szCs w:val="22"/>
          <w:highlight w:val="white"/>
        </w:rPr>
        <w:t>evil</w:t>
      </w:r>
      <w:r w:rsidR="00015312">
        <w:rPr>
          <w:rFonts w:ascii="Arial" w:eastAsia="Arial" w:hAnsi="Arial" w:cs="Arial"/>
          <w:sz w:val="22"/>
          <w:szCs w:val="22"/>
          <w:highlight w:val="white"/>
        </w:rPr>
        <w:t>s</w:t>
      </w:r>
      <w:r w:rsidR="005267D1">
        <w:rPr>
          <w:rFonts w:ascii="Arial" w:eastAsia="Arial" w:hAnsi="Arial" w:cs="Arial"/>
          <w:sz w:val="22"/>
          <w:szCs w:val="22"/>
          <w:highlight w:val="white"/>
        </w:rPr>
        <w:t xml:space="preserve"> experienced in this life </w:t>
      </w:r>
      <w:r w:rsidR="00015312">
        <w:rPr>
          <w:rFonts w:ascii="Arial" w:eastAsia="Arial" w:hAnsi="Arial" w:cs="Arial"/>
          <w:sz w:val="22"/>
          <w:szCs w:val="22"/>
          <w:highlight w:val="white"/>
        </w:rPr>
        <w:t>must be explained</w:t>
      </w:r>
      <w:r w:rsidR="005267D1">
        <w:rPr>
          <w:rFonts w:ascii="Arial" w:eastAsia="Arial" w:hAnsi="Arial" w:cs="Arial"/>
          <w:sz w:val="22"/>
          <w:szCs w:val="22"/>
          <w:highlight w:val="white"/>
        </w:rPr>
        <w:t xml:space="preserve"> in terms of some kind of </w:t>
      </w:r>
      <w:r>
        <w:rPr>
          <w:rFonts w:ascii="Arial" w:eastAsia="Arial" w:hAnsi="Arial" w:cs="Arial"/>
          <w:sz w:val="22"/>
          <w:szCs w:val="22"/>
          <w:highlight w:val="white"/>
        </w:rPr>
        <w:t>divine punishment</w:t>
      </w:r>
      <w:r w:rsidR="005267D1">
        <w:rPr>
          <w:rFonts w:ascii="Arial" w:eastAsia="Arial" w:hAnsi="Arial" w:cs="Arial"/>
          <w:sz w:val="22"/>
          <w:szCs w:val="22"/>
          <w:highlight w:val="white"/>
        </w:rPr>
        <w:t>.</w:t>
      </w:r>
      <w:r w:rsidR="005267D1">
        <w:rPr>
          <w:rFonts w:ascii="Arial" w:eastAsia="Arial" w:hAnsi="Arial" w:cs="Arial"/>
          <w:sz w:val="22"/>
          <w:szCs w:val="22"/>
        </w:rPr>
        <w:t xml:space="preserve"> How then can we develop a better argument?</w:t>
      </w:r>
    </w:p>
    <w:p w14:paraId="74849614" w14:textId="77777777" w:rsidR="00E55D0D" w:rsidRDefault="00E55D0D">
      <w:pPr>
        <w:ind w:right="-334"/>
        <w:rPr>
          <w:rFonts w:ascii="Arial" w:eastAsia="Arial" w:hAnsi="Arial" w:cs="Arial"/>
          <w:sz w:val="22"/>
          <w:szCs w:val="22"/>
        </w:rPr>
      </w:pPr>
    </w:p>
    <w:p w14:paraId="1D7E7022" w14:textId="0C26EBDB" w:rsidR="00E55D0D" w:rsidRDefault="007B1085" w:rsidP="005267D1">
      <w:pPr>
        <w:ind w:right="-334"/>
        <w:rPr>
          <w:rFonts w:ascii="Arial" w:eastAsia="Arial" w:hAnsi="Arial" w:cs="Arial"/>
          <w:sz w:val="22"/>
          <w:szCs w:val="22"/>
        </w:rPr>
      </w:pPr>
      <w:r>
        <w:rPr>
          <w:rFonts w:ascii="Arial" w:eastAsia="Arial" w:hAnsi="Arial" w:cs="Arial"/>
          <w:sz w:val="22"/>
          <w:szCs w:val="22"/>
        </w:rPr>
        <w:t xml:space="preserve">It is worth pausing for a moment and reflecting on the context in which we approach this kind of question from a contemporary perspective and then briefly contrasting our position with that of an eminent medieval philosopher such as Aquinas. To me the crucial difference is that earlier Christian thinkers took it for granted that “this life” was a relatively transitory affair and that “the main event” was to come in the “next life”. There is no reason to impose as a condition (or assume without justification) that the good that could conceivably be the reason why suffering and evil is required should necessarily be expected to accrue or manifest itself in “this life”. </w:t>
      </w:r>
      <w:r>
        <w:rPr>
          <w:rFonts w:ascii="Arial" w:eastAsia="Arial" w:hAnsi="Arial" w:cs="Arial"/>
          <w:sz w:val="22"/>
          <w:szCs w:val="22"/>
          <w:highlight w:val="white"/>
        </w:rPr>
        <w:t>The key point here is that any argument that neglects the distinction between “this life” and the “next life”, and I would include here Rowe’s influential paper ‘The Problem of Evil and Some Varieties of Atheism’</w:t>
      </w:r>
      <w:r>
        <w:rPr>
          <w:rFonts w:ascii="Arial" w:eastAsia="Arial" w:hAnsi="Arial" w:cs="Arial"/>
          <w:sz w:val="22"/>
          <w:szCs w:val="22"/>
          <w:highlight w:val="white"/>
          <w:vertAlign w:val="superscript"/>
        </w:rPr>
        <w:footnoteReference w:id="11"/>
      </w:r>
      <w:r>
        <w:rPr>
          <w:rFonts w:ascii="Arial" w:eastAsia="Arial" w:hAnsi="Arial" w:cs="Arial"/>
          <w:sz w:val="22"/>
          <w:szCs w:val="22"/>
          <w:highlight w:val="white"/>
        </w:rPr>
        <w:t xml:space="preserve"> which I take to be a paradigm example of an evidential argument for atheism, is wrong-footed. By focusing on what is occurring here and now in “this life</w:t>
      </w:r>
      <w:proofErr w:type="gramStart"/>
      <w:r>
        <w:rPr>
          <w:rFonts w:ascii="Arial" w:eastAsia="Arial" w:hAnsi="Arial" w:cs="Arial"/>
          <w:sz w:val="22"/>
          <w:szCs w:val="22"/>
          <w:highlight w:val="white"/>
        </w:rPr>
        <w:t>”, and</w:t>
      </w:r>
      <w:proofErr w:type="gramEnd"/>
      <w:r>
        <w:rPr>
          <w:rFonts w:ascii="Arial" w:eastAsia="Arial" w:hAnsi="Arial" w:cs="Arial"/>
          <w:sz w:val="22"/>
          <w:szCs w:val="22"/>
          <w:highlight w:val="white"/>
        </w:rPr>
        <w:t xml:space="preserve"> expecting or requiring a justification of all the suffering to also occur as a compensatory good in “this life”, they </w:t>
      </w:r>
      <w:commentRangeStart w:id="9"/>
      <w:r>
        <w:rPr>
          <w:rFonts w:ascii="Arial" w:eastAsia="Arial" w:hAnsi="Arial" w:cs="Arial"/>
          <w:sz w:val="22"/>
          <w:szCs w:val="22"/>
          <w:highlight w:val="white"/>
        </w:rPr>
        <w:t xml:space="preserve">are effectively begging the question. </w:t>
      </w:r>
      <w:commentRangeEnd w:id="9"/>
      <w:r w:rsidR="00345183">
        <w:rPr>
          <w:rStyle w:val="CommentReference"/>
        </w:rPr>
        <w:commentReference w:id="9"/>
      </w:r>
      <w:r w:rsidR="005267D1" w:rsidRPr="005267D1">
        <w:t xml:space="preserve"> </w:t>
      </w:r>
      <w:r w:rsidR="005267D1">
        <w:rPr>
          <w:rFonts w:ascii="Arial" w:eastAsia="Arial" w:hAnsi="Arial" w:cs="Arial"/>
          <w:sz w:val="22"/>
          <w:szCs w:val="22"/>
        </w:rPr>
        <w:t>That is, this kind of argument a</w:t>
      </w:r>
      <w:r w:rsidR="005267D1" w:rsidRPr="005267D1">
        <w:rPr>
          <w:rFonts w:ascii="Arial" w:eastAsia="Arial" w:hAnsi="Arial" w:cs="Arial"/>
          <w:sz w:val="22"/>
          <w:szCs w:val="22"/>
        </w:rPr>
        <w:t>ppears to be setting up an “equation”</w:t>
      </w:r>
      <w:r w:rsidR="005267D1">
        <w:rPr>
          <w:rFonts w:ascii="Arial" w:eastAsia="Arial" w:hAnsi="Arial" w:cs="Arial"/>
          <w:sz w:val="22"/>
          <w:szCs w:val="22"/>
        </w:rPr>
        <w:t xml:space="preserve"> where the compensatory good to evil ratio</w:t>
      </w:r>
      <w:r w:rsidR="005267D1" w:rsidRPr="005267D1">
        <w:rPr>
          <w:rFonts w:ascii="Arial" w:eastAsia="Arial" w:hAnsi="Arial" w:cs="Arial"/>
          <w:sz w:val="22"/>
          <w:szCs w:val="22"/>
        </w:rPr>
        <w:t xml:space="preserve"> has no possibility of being balanced</w:t>
      </w:r>
      <w:r w:rsidR="005267D1">
        <w:rPr>
          <w:rFonts w:ascii="Arial" w:eastAsia="Arial" w:hAnsi="Arial" w:cs="Arial"/>
          <w:sz w:val="22"/>
          <w:szCs w:val="22"/>
        </w:rPr>
        <w:t xml:space="preserve"> by restricting the timescale to “this life”. </w:t>
      </w:r>
      <w:r>
        <w:rPr>
          <w:rFonts w:ascii="Arial" w:eastAsia="Arial" w:hAnsi="Arial" w:cs="Arial"/>
          <w:sz w:val="22"/>
          <w:szCs w:val="22"/>
          <w:highlight w:val="white"/>
        </w:rPr>
        <w:t xml:space="preserve">There is no logical requirement </w:t>
      </w:r>
      <w:r w:rsidR="005267D1">
        <w:rPr>
          <w:rFonts w:ascii="Arial" w:eastAsia="Arial" w:hAnsi="Arial" w:cs="Arial"/>
          <w:sz w:val="22"/>
          <w:szCs w:val="22"/>
          <w:highlight w:val="white"/>
        </w:rPr>
        <w:t>to constrain the timescale in this way</w:t>
      </w:r>
      <w:r>
        <w:rPr>
          <w:rFonts w:ascii="Arial" w:eastAsia="Arial" w:hAnsi="Arial" w:cs="Arial"/>
          <w:sz w:val="22"/>
          <w:szCs w:val="22"/>
          <w:highlight w:val="white"/>
        </w:rPr>
        <w:t xml:space="preserve">. </w:t>
      </w:r>
    </w:p>
    <w:p w14:paraId="16A08D5D" w14:textId="77777777" w:rsidR="00E55D0D" w:rsidRDefault="00E55D0D">
      <w:pPr>
        <w:ind w:right="-334"/>
        <w:rPr>
          <w:rFonts w:ascii="Arial" w:eastAsia="Arial" w:hAnsi="Arial" w:cs="Arial"/>
          <w:sz w:val="22"/>
          <w:szCs w:val="22"/>
          <w:highlight w:val="white"/>
        </w:rPr>
      </w:pPr>
    </w:p>
    <w:p w14:paraId="59F26174" w14:textId="77777777" w:rsidR="005267D1" w:rsidRDefault="007B1085">
      <w:pPr>
        <w:ind w:right="-334"/>
        <w:rPr>
          <w:rFonts w:ascii="Arial" w:eastAsia="Arial" w:hAnsi="Arial" w:cs="Arial"/>
          <w:sz w:val="22"/>
          <w:szCs w:val="22"/>
          <w:highlight w:val="white"/>
        </w:rPr>
      </w:pPr>
      <w:r>
        <w:rPr>
          <w:rFonts w:ascii="Arial" w:eastAsia="Arial" w:hAnsi="Arial" w:cs="Arial"/>
          <w:sz w:val="22"/>
          <w:szCs w:val="22"/>
          <w:highlight w:val="white"/>
        </w:rPr>
        <w:t xml:space="preserve">What looks like the most promising way of constructing a logically valid evidential argument that a theist could successfully use to defend their belief in an omnipotent and benevolent God? </w:t>
      </w:r>
    </w:p>
    <w:p w14:paraId="285BE76D" w14:textId="4C32F51E"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lastRenderedPageBreak/>
        <w:t xml:space="preserve">I think this is to double down on the ideas around the impermanence of “this life”, transient happiness, and the spiritual value of suffering. This kind of argument is based on a bigger picture that necessarily incorporates the “next life” into any justification for why it is that our experience here and now incorporates things that in and of themselves have the appearance of being instances of entirely needless and unnecessary suffering. </w:t>
      </w:r>
    </w:p>
    <w:p w14:paraId="68CA14BD" w14:textId="77777777" w:rsidR="00E55D0D" w:rsidRDefault="00E55D0D">
      <w:pPr>
        <w:ind w:right="-334"/>
        <w:rPr>
          <w:rFonts w:ascii="Arial" w:eastAsia="Arial" w:hAnsi="Arial" w:cs="Arial"/>
          <w:sz w:val="22"/>
          <w:szCs w:val="22"/>
          <w:highlight w:val="white"/>
        </w:rPr>
      </w:pPr>
    </w:p>
    <w:p w14:paraId="2B8A9631"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Put formally:</w:t>
      </w:r>
    </w:p>
    <w:p w14:paraId="7EB08F1E" w14:textId="77777777" w:rsidR="00E55D0D" w:rsidRDefault="00E55D0D">
      <w:pPr>
        <w:ind w:left="720" w:right="-334"/>
        <w:rPr>
          <w:rFonts w:ascii="Arial" w:eastAsia="Arial" w:hAnsi="Arial" w:cs="Arial"/>
          <w:sz w:val="22"/>
          <w:szCs w:val="22"/>
          <w:highlight w:val="white"/>
        </w:rPr>
      </w:pPr>
    </w:p>
    <w:p w14:paraId="566F7060" w14:textId="77777777" w:rsidR="00E55D0D" w:rsidRDefault="007B1085">
      <w:pPr>
        <w:ind w:left="720" w:right="-334"/>
        <w:rPr>
          <w:rFonts w:ascii="Arial" w:eastAsia="Arial" w:hAnsi="Arial" w:cs="Arial"/>
          <w:sz w:val="22"/>
          <w:szCs w:val="22"/>
          <w:highlight w:val="white"/>
        </w:rPr>
      </w:pPr>
      <w:r>
        <w:rPr>
          <w:rFonts w:ascii="Arial" w:eastAsia="Arial" w:hAnsi="Arial" w:cs="Arial"/>
          <w:sz w:val="22"/>
          <w:szCs w:val="22"/>
          <w:highlight w:val="white"/>
        </w:rPr>
        <w:t>P1) There is an omnipotent and benevolent God</w:t>
      </w:r>
    </w:p>
    <w:p w14:paraId="0C370418" w14:textId="77777777" w:rsidR="00E55D0D" w:rsidRDefault="007B1085">
      <w:pPr>
        <w:ind w:left="720" w:right="-334"/>
        <w:rPr>
          <w:rFonts w:ascii="Arial" w:eastAsia="Arial" w:hAnsi="Arial" w:cs="Arial"/>
          <w:sz w:val="22"/>
          <w:szCs w:val="22"/>
          <w:highlight w:val="white"/>
        </w:rPr>
      </w:pPr>
      <w:r>
        <w:rPr>
          <w:rFonts w:ascii="Arial" w:eastAsia="Arial" w:hAnsi="Arial" w:cs="Arial"/>
          <w:sz w:val="22"/>
          <w:szCs w:val="22"/>
          <w:highlight w:val="white"/>
        </w:rPr>
        <w:t>P2) There is suffering and evil in “this life”</w:t>
      </w:r>
    </w:p>
    <w:p w14:paraId="35A4D1CE" w14:textId="77777777" w:rsidR="00E55D0D" w:rsidRDefault="007B1085">
      <w:pPr>
        <w:ind w:left="720" w:right="-334"/>
        <w:rPr>
          <w:rFonts w:ascii="Arial" w:eastAsia="Arial" w:hAnsi="Arial" w:cs="Arial"/>
          <w:sz w:val="22"/>
          <w:szCs w:val="22"/>
          <w:highlight w:val="white"/>
        </w:rPr>
      </w:pPr>
      <w:r>
        <w:rPr>
          <w:rFonts w:ascii="Arial" w:eastAsia="Arial" w:hAnsi="Arial" w:cs="Arial"/>
          <w:sz w:val="22"/>
          <w:szCs w:val="22"/>
          <w:highlight w:val="white"/>
        </w:rPr>
        <w:t>P3) The suffering and evil is required to achieve good and avoid equal or greater evil</w:t>
      </w:r>
    </w:p>
    <w:p w14:paraId="0F119173" w14:textId="77777777" w:rsidR="00E55D0D" w:rsidRDefault="007B1085">
      <w:pPr>
        <w:ind w:left="720" w:right="-334"/>
        <w:rPr>
          <w:rFonts w:ascii="Arial" w:eastAsia="Arial" w:hAnsi="Arial" w:cs="Arial"/>
          <w:sz w:val="22"/>
          <w:szCs w:val="22"/>
          <w:highlight w:val="white"/>
        </w:rPr>
      </w:pPr>
      <w:r>
        <w:rPr>
          <w:rFonts w:ascii="Arial" w:eastAsia="Arial" w:hAnsi="Arial" w:cs="Arial"/>
          <w:sz w:val="22"/>
          <w:szCs w:val="22"/>
          <w:highlight w:val="white"/>
        </w:rPr>
        <w:t>P4) There is no logical (or scriptural) reason to assume that the good must occur in “this life”</w:t>
      </w:r>
    </w:p>
    <w:p w14:paraId="30059270" w14:textId="77777777" w:rsidR="00E55D0D" w:rsidRDefault="00E55D0D">
      <w:pPr>
        <w:ind w:left="720" w:right="-334"/>
        <w:rPr>
          <w:rFonts w:ascii="Arial" w:eastAsia="Arial" w:hAnsi="Arial" w:cs="Arial"/>
          <w:sz w:val="22"/>
          <w:szCs w:val="22"/>
          <w:highlight w:val="white"/>
        </w:rPr>
      </w:pPr>
    </w:p>
    <w:p w14:paraId="60CFAC3A" w14:textId="77777777" w:rsidR="00E55D0D" w:rsidRDefault="007B1085">
      <w:pPr>
        <w:ind w:left="720" w:right="-334"/>
        <w:rPr>
          <w:rFonts w:ascii="Arial" w:eastAsia="Arial" w:hAnsi="Arial" w:cs="Arial"/>
          <w:sz w:val="22"/>
          <w:szCs w:val="22"/>
          <w:highlight w:val="white"/>
        </w:rPr>
      </w:pPr>
      <w:r>
        <w:rPr>
          <w:rFonts w:ascii="Arial" w:eastAsia="Arial" w:hAnsi="Arial" w:cs="Arial"/>
          <w:sz w:val="22"/>
          <w:szCs w:val="22"/>
          <w:highlight w:val="white"/>
        </w:rPr>
        <w:t>C) The good to be realised from this suffering and evil accrues (in the most important spiritual sense) in “the next life”</w:t>
      </w:r>
    </w:p>
    <w:p w14:paraId="1A0F093C" w14:textId="77777777" w:rsidR="00E55D0D" w:rsidRDefault="00E55D0D">
      <w:pPr>
        <w:ind w:right="-334"/>
        <w:rPr>
          <w:rFonts w:ascii="Arial" w:eastAsia="Arial" w:hAnsi="Arial" w:cs="Arial"/>
          <w:sz w:val="22"/>
          <w:szCs w:val="22"/>
          <w:highlight w:val="white"/>
        </w:rPr>
      </w:pPr>
    </w:p>
    <w:p w14:paraId="4DE2064F"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What are we to make of this argument? In the next section I provide a detailed examination of possible objections and replies.</w:t>
      </w:r>
      <w:commentRangeStart w:id="10"/>
      <w:commentRangeStart w:id="11"/>
      <w:commentRangeEnd w:id="10"/>
      <w:r w:rsidR="00FC4CBC">
        <w:rPr>
          <w:rStyle w:val="CommentReference"/>
        </w:rPr>
        <w:commentReference w:id="10"/>
      </w:r>
      <w:commentRangeEnd w:id="11"/>
      <w:r w:rsidR="00A34018">
        <w:rPr>
          <w:rStyle w:val="CommentReference"/>
        </w:rPr>
        <w:commentReference w:id="11"/>
      </w:r>
    </w:p>
    <w:p w14:paraId="7318D16C" w14:textId="77777777" w:rsidR="00E55D0D" w:rsidRDefault="007B1085">
      <w:pPr>
        <w:ind w:right="-334"/>
        <w:rPr>
          <w:rFonts w:ascii="Arial" w:eastAsia="Arial" w:hAnsi="Arial" w:cs="Arial"/>
          <w:sz w:val="22"/>
          <w:szCs w:val="22"/>
          <w:highlight w:val="yellow"/>
        </w:rPr>
      </w:pPr>
      <w:r>
        <w:br w:type="page"/>
      </w:r>
    </w:p>
    <w:p w14:paraId="1A271C70" w14:textId="77777777" w:rsidR="00E55D0D" w:rsidRDefault="007B1085">
      <w:pPr>
        <w:ind w:right="-334"/>
        <w:rPr>
          <w:rFonts w:ascii="Arial" w:eastAsia="Arial" w:hAnsi="Arial" w:cs="Arial"/>
          <w:b/>
          <w:sz w:val="22"/>
          <w:szCs w:val="22"/>
          <w:highlight w:val="white"/>
        </w:rPr>
      </w:pPr>
      <w:r>
        <w:rPr>
          <w:rFonts w:ascii="Arial" w:eastAsia="Arial" w:hAnsi="Arial" w:cs="Arial"/>
          <w:b/>
          <w:sz w:val="22"/>
          <w:szCs w:val="22"/>
          <w:highlight w:val="white"/>
        </w:rPr>
        <w:lastRenderedPageBreak/>
        <w:t>Objections and Replies</w:t>
      </w:r>
    </w:p>
    <w:p w14:paraId="697AC66F" w14:textId="77777777" w:rsidR="00E55D0D" w:rsidRDefault="00E55D0D">
      <w:pPr>
        <w:ind w:right="-334"/>
        <w:rPr>
          <w:rFonts w:ascii="Arial" w:eastAsia="Arial" w:hAnsi="Arial" w:cs="Arial"/>
          <w:b/>
          <w:sz w:val="22"/>
          <w:szCs w:val="22"/>
          <w:highlight w:val="white"/>
        </w:rPr>
      </w:pPr>
    </w:p>
    <w:p w14:paraId="261B70AF"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O1) A powerful objection to this kind of argument is to question whether it is appropriate to describe it as an evidential argument at all. The concern is that by adopting it we are committing ourselves to an overly austere “this life” without any evidence that the posited “next life” exists.</w:t>
      </w:r>
    </w:p>
    <w:p w14:paraId="05BEB3AF" w14:textId="77777777" w:rsidR="00E55D0D" w:rsidRDefault="00E55D0D">
      <w:pPr>
        <w:ind w:right="-334"/>
        <w:rPr>
          <w:rFonts w:ascii="Arial" w:eastAsia="Arial" w:hAnsi="Arial" w:cs="Arial"/>
          <w:sz w:val="22"/>
          <w:szCs w:val="22"/>
          <w:highlight w:val="white"/>
        </w:rPr>
      </w:pPr>
    </w:p>
    <w:p w14:paraId="17346010" w14:textId="6A8BAA49" w:rsidR="00E55D0D" w:rsidRDefault="007B1085">
      <w:pPr>
        <w:ind w:right="-334"/>
        <w:rPr>
          <w:rFonts w:ascii="Arial" w:eastAsia="Arial" w:hAnsi="Arial" w:cs="Arial"/>
          <w:sz w:val="22"/>
          <w:szCs w:val="22"/>
        </w:rPr>
      </w:pPr>
      <w:r>
        <w:rPr>
          <w:rFonts w:ascii="Arial" w:eastAsia="Arial" w:hAnsi="Arial" w:cs="Arial"/>
          <w:sz w:val="22"/>
          <w:szCs w:val="22"/>
          <w:highlight w:val="white"/>
        </w:rPr>
        <w:t xml:space="preserve">R1) While it is true that we have no evidence that the posited “next life” exists it is equally true that there is no evidence that it does not. </w:t>
      </w:r>
      <w:r w:rsidR="00110C52">
        <w:rPr>
          <w:rFonts w:ascii="Arial" w:eastAsia="Arial" w:hAnsi="Arial" w:cs="Arial"/>
          <w:sz w:val="22"/>
          <w:szCs w:val="22"/>
        </w:rPr>
        <w:t xml:space="preserve">So, while </w:t>
      </w:r>
      <w:r w:rsidR="00110C52" w:rsidRPr="00110C52">
        <w:rPr>
          <w:rFonts w:ascii="Arial" w:eastAsia="Arial" w:hAnsi="Arial" w:cs="Arial"/>
          <w:sz w:val="22"/>
          <w:szCs w:val="22"/>
        </w:rPr>
        <w:t xml:space="preserve">there is no evidence of a next life, </w:t>
      </w:r>
      <w:r w:rsidR="00110C52">
        <w:rPr>
          <w:rFonts w:ascii="Arial" w:eastAsia="Arial" w:hAnsi="Arial" w:cs="Arial"/>
          <w:sz w:val="22"/>
          <w:szCs w:val="22"/>
          <w:highlight w:val="white"/>
        </w:rPr>
        <w:t>certainly there is no logical contradiction in suggesting one</w:t>
      </w:r>
      <w:r w:rsidR="00110C52">
        <w:rPr>
          <w:rFonts w:ascii="Arial" w:eastAsia="Arial" w:hAnsi="Arial" w:cs="Arial"/>
          <w:sz w:val="22"/>
          <w:szCs w:val="22"/>
        </w:rPr>
        <w:t xml:space="preserve">. And </w:t>
      </w:r>
      <w:r w:rsidR="00110C52" w:rsidRPr="00110C52">
        <w:rPr>
          <w:rFonts w:ascii="Arial" w:eastAsia="Arial" w:hAnsi="Arial" w:cs="Arial"/>
          <w:sz w:val="22"/>
          <w:szCs w:val="22"/>
        </w:rPr>
        <w:t>if there is a next life</w:t>
      </w:r>
      <w:r w:rsidR="00110C52">
        <w:rPr>
          <w:rFonts w:ascii="Arial" w:eastAsia="Arial" w:hAnsi="Arial" w:cs="Arial"/>
          <w:sz w:val="22"/>
          <w:szCs w:val="22"/>
        </w:rPr>
        <w:t>,</w:t>
      </w:r>
      <w:r w:rsidR="00110C52" w:rsidRPr="00110C52">
        <w:rPr>
          <w:rFonts w:ascii="Arial" w:eastAsia="Arial" w:hAnsi="Arial" w:cs="Arial"/>
          <w:sz w:val="22"/>
          <w:szCs w:val="22"/>
        </w:rPr>
        <w:t xml:space="preserve"> then we cannot judge the existence of evil solely on what occurs in this life.</w:t>
      </w:r>
    </w:p>
    <w:p w14:paraId="69A6AD02" w14:textId="77777777" w:rsidR="00110C52" w:rsidRDefault="00110C52">
      <w:pPr>
        <w:ind w:right="-334"/>
        <w:rPr>
          <w:rFonts w:ascii="Arial" w:eastAsia="Arial" w:hAnsi="Arial" w:cs="Arial"/>
          <w:sz w:val="22"/>
          <w:szCs w:val="22"/>
          <w:highlight w:val="white"/>
        </w:rPr>
      </w:pPr>
    </w:p>
    <w:p w14:paraId="4F56122A"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O2) A related objection is that this kind of thinking encourages a desperate and unpleasant focus on suffering and evil with insufficient regard for enjoyment. That is, if suffering in “this life” is to be construed as beneficial for our spiritual development, then there is a risk that people will focus their efforts on these kinds of experience and miss out on appreciating all the obvious and wonderful beauty that is to be found in the universe (in “this life”).</w:t>
      </w:r>
    </w:p>
    <w:p w14:paraId="3403B29F" w14:textId="77777777" w:rsidR="00E55D0D" w:rsidRDefault="00E55D0D">
      <w:pPr>
        <w:ind w:right="-334"/>
        <w:rPr>
          <w:rFonts w:ascii="Arial" w:eastAsia="Arial" w:hAnsi="Arial" w:cs="Arial"/>
          <w:sz w:val="22"/>
          <w:szCs w:val="22"/>
          <w:highlight w:val="white"/>
        </w:rPr>
      </w:pPr>
    </w:p>
    <w:p w14:paraId="0CE83DAE"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R2) In reply to these kinds of objections we can look again at what both Aquinas, Stump and Davies have to say. Their position, which I take to be a valid and thoughtful reply, is basically to first help differentiate between instances of suffering for their own sake (e.g. self-inflicted suffering like flagellation by a religious zealot) and instances of suffering that can be thought of more in the context of the pain of exercise or unpleasant medical treatment contributing to a physically beneficial improvement. The key point as I understand it is that suffering without spiritual development is rightly condemned as abhorrent, and that it is only by enabling some good (or avoiding some greater evil) that suffering or evil serves its purpose, that of helping people realise their potential for true happiness and joy in the company of God in the “next life”.</w:t>
      </w:r>
    </w:p>
    <w:p w14:paraId="4492ED5D" w14:textId="77777777" w:rsidR="00E55D0D" w:rsidRDefault="00E55D0D">
      <w:pPr>
        <w:ind w:right="-334"/>
        <w:rPr>
          <w:rFonts w:ascii="Arial" w:eastAsia="Arial" w:hAnsi="Arial" w:cs="Arial"/>
          <w:sz w:val="22"/>
          <w:szCs w:val="22"/>
          <w:highlight w:val="white"/>
        </w:rPr>
      </w:pPr>
    </w:p>
    <w:p w14:paraId="601FB3C0"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O3) A related objection is that, if suffering is all for the good, then there is a risk that this would have the effect of reducing the willingness or indeed benefit of helping others who are in need (i.e. other suffering people).</w:t>
      </w:r>
    </w:p>
    <w:p w14:paraId="3B3FB8F2" w14:textId="77777777" w:rsidR="00E55D0D" w:rsidRDefault="00E55D0D">
      <w:pPr>
        <w:ind w:right="-334"/>
        <w:rPr>
          <w:rFonts w:ascii="Arial" w:eastAsia="Arial" w:hAnsi="Arial" w:cs="Arial"/>
          <w:sz w:val="22"/>
          <w:szCs w:val="22"/>
          <w:highlight w:val="white"/>
        </w:rPr>
      </w:pPr>
    </w:p>
    <w:p w14:paraId="16A700D8" w14:textId="66D7F97E"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 xml:space="preserve">R3) In reply to this kind of objection the theist can argue that there is no suggestion that </w:t>
      </w:r>
      <w:proofErr w:type="gramStart"/>
      <w:r>
        <w:rPr>
          <w:rFonts w:ascii="Arial" w:eastAsia="Arial" w:hAnsi="Arial" w:cs="Arial"/>
          <w:sz w:val="22"/>
          <w:szCs w:val="22"/>
          <w:highlight w:val="white"/>
        </w:rPr>
        <w:t>suffering</w:t>
      </w:r>
      <w:proofErr w:type="gramEnd"/>
      <w:r>
        <w:rPr>
          <w:rFonts w:ascii="Arial" w:eastAsia="Arial" w:hAnsi="Arial" w:cs="Arial"/>
          <w:sz w:val="22"/>
          <w:szCs w:val="22"/>
          <w:highlight w:val="white"/>
        </w:rPr>
        <w:t xml:space="preserve"> or evil is to be celebrated in and of itself. What looks like the strongest available option is </w:t>
      </w:r>
      <w:r w:rsidR="00110C52">
        <w:rPr>
          <w:rFonts w:ascii="Arial" w:eastAsia="Arial" w:hAnsi="Arial" w:cs="Arial"/>
          <w:sz w:val="22"/>
          <w:szCs w:val="22"/>
          <w:highlight w:val="white"/>
        </w:rPr>
        <w:t>to seek to differentiate beneficial suffering from suffering that is destructive and then focus efforts in this life on alleviating the obviously negative impacts from destructive suffering (while letting beneficial suffering continue to occur).</w:t>
      </w:r>
    </w:p>
    <w:p w14:paraId="1FD82BA6" w14:textId="77777777" w:rsidR="00E55D0D" w:rsidRDefault="00E55D0D">
      <w:pPr>
        <w:ind w:right="-334"/>
        <w:rPr>
          <w:rFonts w:ascii="Arial" w:eastAsia="Arial" w:hAnsi="Arial" w:cs="Arial"/>
          <w:sz w:val="22"/>
          <w:szCs w:val="22"/>
          <w:highlight w:val="white"/>
        </w:rPr>
      </w:pPr>
    </w:p>
    <w:p w14:paraId="2B11EEF4" w14:textId="7918DABE" w:rsidR="00E55D0D" w:rsidRDefault="007B1085">
      <w:pPr>
        <w:ind w:right="-334"/>
        <w:rPr>
          <w:rFonts w:ascii="Arial" w:eastAsia="Arial" w:hAnsi="Arial" w:cs="Arial"/>
          <w:sz w:val="22"/>
          <w:szCs w:val="22"/>
        </w:rPr>
      </w:pPr>
      <w:r>
        <w:rPr>
          <w:rFonts w:ascii="Arial" w:eastAsia="Arial" w:hAnsi="Arial" w:cs="Arial"/>
          <w:sz w:val="22"/>
          <w:szCs w:val="22"/>
        </w:rPr>
        <w:t>O</w:t>
      </w:r>
      <w:r w:rsidR="00110C52">
        <w:rPr>
          <w:rFonts w:ascii="Arial" w:eastAsia="Arial" w:hAnsi="Arial" w:cs="Arial"/>
          <w:sz w:val="22"/>
          <w:szCs w:val="22"/>
        </w:rPr>
        <w:t>4</w:t>
      </w:r>
      <w:r>
        <w:rPr>
          <w:rFonts w:ascii="Arial" w:eastAsia="Arial" w:hAnsi="Arial" w:cs="Arial"/>
          <w:sz w:val="22"/>
          <w:szCs w:val="22"/>
        </w:rPr>
        <w:t xml:space="preserve">) Another important and powerful objection is why is </w:t>
      </w:r>
      <w:commentRangeStart w:id="12"/>
      <w:r>
        <w:rPr>
          <w:rFonts w:ascii="Arial" w:eastAsia="Arial" w:hAnsi="Arial" w:cs="Arial"/>
          <w:sz w:val="22"/>
          <w:szCs w:val="22"/>
        </w:rPr>
        <w:t>Go</w:t>
      </w:r>
      <w:commentRangeEnd w:id="12"/>
      <w:r w:rsidR="00830DE7">
        <w:rPr>
          <w:rStyle w:val="CommentReference"/>
        </w:rPr>
        <w:commentReference w:id="12"/>
      </w:r>
      <w:r w:rsidR="00110C52">
        <w:rPr>
          <w:rFonts w:ascii="Arial" w:eastAsia="Arial" w:hAnsi="Arial" w:cs="Arial"/>
          <w:sz w:val="22"/>
          <w:szCs w:val="22"/>
        </w:rPr>
        <w:t>d</w:t>
      </w:r>
      <w:r>
        <w:rPr>
          <w:rFonts w:ascii="Arial" w:eastAsia="Arial" w:hAnsi="Arial" w:cs="Arial"/>
          <w:sz w:val="22"/>
          <w:szCs w:val="22"/>
        </w:rPr>
        <w:t xml:space="preserve"> unable to jump to the end state without the suffering (i.e. save people the pain and suffering and just grant the spiritually improved state)? And a related point, raised by Eleonore Stump, which is ‘Why should we value a process which results in character which </w:t>
      </w:r>
      <w:r w:rsidR="00015312">
        <w:rPr>
          <w:rFonts w:ascii="Arial" w:eastAsia="Arial" w:hAnsi="Arial" w:cs="Arial"/>
          <w:sz w:val="22"/>
          <w:szCs w:val="22"/>
        </w:rPr>
        <w:t xml:space="preserve">cannot </w:t>
      </w:r>
      <w:r>
        <w:rPr>
          <w:rFonts w:ascii="Arial" w:eastAsia="Arial" w:hAnsi="Arial" w:cs="Arial"/>
          <w:sz w:val="22"/>
          <w:szCs w:val="22"/>
        </w:rPr>
        <w:t>then be manifested’</w:t>
      </w:r>
      <w:r>
        <w:rPr>
          <w:rFonts w:ascii="Arial" w:eastAsia="Arial" w:hAnsi="Arial" w:cs="Arial"/>
          <w:sz w:val="22"/>
          <w:szCs w:val="22"/>
          <w:vertAlign w:val="superscript"/>
        </w:rPr>
        <w:footnoteReference w:id="12"/>
      </w:r>
      <w:r>
        <w:rPr>
          <w:rFonts w:ascii="Arial" w:eastAsia="Arial" w:hAnsi="Arial" w:cs="Arial"/>
          <w:sz w:val="22"/>
          <w:szCs w:val="22"/>
        </w:rPr>
        <w:t>?. That is, why is suffering good if it leads to a state (</w:t>
      </w:r>
      <w:proofErr w:type="spellStart"/>
      <w:r>
        <w:rPr>
          <w:rFonts w:ascii="Arial" w:eastAsia="Arial" w:hAnsi="Arial" w:cs="Arial"/>
          <w:sz w:val="22"/>
          <w:szCs w:val="22"/>
        </w:rPr>
        <w:t>e.g</w:t>
      </w:r>
      <w:proofErr w:type="spellEnd"/>
      <w:r>
        <w:rPr>
          <w:rFonts w:ascii="Arial" w:eastAsia="Arial" w:hAnsi="Arial" w:cs="Arial"/>
          <w:sz w:val="22"/>
          <w:szCs w:val="22"/>
        </w:rPr>
        <w:t xml:space="preserve"> in heaven or at one with God) where there is no relevance or ability to utilise the character development that has been so arduously obtained? </w:t>
      </w:r>
    </w:p>
    <w:p w14:paraId="6A08DDDB" w14:textId="77777777" w:rsidR="00E55D0D" w:rsidRDefault="00E55D0D">
      <w:pPr>
        <w:ind w:right="-334"/>
        <w:rPr>
          <w:rFonts w:ascii="Arial" w:eastAsia="Arial" w:hAnsi="Arial" w:cs="Arial"/>
          <w:sz w:val="22"/>
          <w:szCs w:val="22"/>
        </w:rPr>
      </w:pPr>
    </w:p>
    <w:p w14:paraId="73AC2246" w14:textId="2EF80A64" w:rsidR="00E55D0D" w:rsidRDefault="007B1085">
      <w:pPr>
        <w:ind w:right="-334"/>
        <w:rPr>
          <w:rFonts w:ascii="Arial" w:eastAsia="Arial" w:hAnsi="Arial" w:cs="Arial"/>
          <w:sz w:val="22"/>
          <w:szCs w:val="22"/>
        </w:rPr>
      </w:pPr>
      <w:r>
        <w:rPr>
          <w:rFonts w:ascii="Arial" w:eastAsia="Arial" w:hAnsi="Arial" w:cs="Arial"/>
          <w:sz w:val="22"/>
          <w:szCs w:val="22"/>
        </w:rPr>
        <w:t>R</w:t>
      </w:r>
      <w:r w:rsidR="00110C52">
        <w:rPr>
          <w:rFonts w:ascii="Arial" w:eastAsia="Arial" w:hAnsi="Arial" w:cs="Arial"/>
          <w:sz w:val="22"/>
          <w:szCs w:val="22"/>
        </w:rPr>
        <w:t>4</w:t>
      </w:r>
      <w:r>
        <w:rPr>
          <w:rFonts w:ascii="Arial" w:eastAsia="Arial" w:hAnsi="Arial" w:cs="Arial"/>
          <w:sz w:val="22"/>
          <w:szCs w:val="22"/>
        </w:rPr>
        <w:t>) These are indeed strong objections.</w:t>
      </w:r>
      <w:r w:rsidR="00F5661A">
        <w:rPr>
          <w:rFonts w:ascii="Arial" w:eastAsia="Arial" w:hAnsi="Arial" w:cs="Arial"/>
          <w:sz w:val="22"/>
          <w:szCs w:val="22"/>
        </w:rPr>
        <w:t xml:space="preserve"> The most interesting arguments</w:t>
      </w:r>
      <w:r>
        <w:rPr>
          <w:rFonts w:ascii="Arial" w:eastAsia="Arial" w:hAnsi="Arial" w:cs="Arial"/>
          <w:sz w:val="22"/>
          <w:szCs w:val="22"/>
        </w:rPr>
        <w:t xml:space="preserve"> </w:t>
      </w:r>
      <w:r w:rsidR="00F5661A">
        <w:rPr>
          <w:rFonts w:ascii="Arial" w:eastAsia="Arial" w:hAnsi="Arial" w:cs="Arial"/>
          <w:sz w:val="22"/>
          <w:szCs w:val="22"/>
        </w:rPr>
        <w:t>that I believe are relevant are based on idea</w:t>
      </w:r>
      <w:r w:rsidR="00DD7AB6">
        <w:rPr>
          <w:rFonts w:ascii="Arial" w:eastAsia="Arial" w:hAnsi="Arial" w:cs="Arial"/>
          <w:sz w:val="22"/>
          <w:szCs w:val="22"/>
        </w:rPr>
        <w:t>s</w:t>
      </w:r>
      <w:r w:rsidR="00F5661A">
        <w:rPr>
          <w:rFonts w:ascii="Arial" w:eastAsia="Arial" w:hAnsi="Arial" w:cs="Arial"/>
          <w:sz w:val="22"/>
          <w:szCs w:val="22"/>
        </w:rPr>
        <w:t xml:space="preserve"> of epistemic distance </w:t>
      </w:r>
      <w:r w:rsidR="00DD7AB6">
        <w:rPr>
          <w:rFonts w:ascii="Arial" w:eastAsia="Arial" w:hAnsi="Arial" w:cs="Arial"/>
          <w:sz w:val="22"/>
          <w:szCs w:val="22"/>
        </w:rPr>
        <w:t>discussed by John</w:t>
      </w:r>
      <w:r w:rsidR="00F5661A">
        <w:rPr>
          <w:rFonts w:ascii="Arial" w:eastAsia="Arial" w:hAnsi="Arial" w:cs="Arial"/>
          <w:sz w:val="22"/>
          <w:szCs w:val="22"/>
        </w:rPr>
        <w:t xml:space="preserve"> Hick</w:t>
      </w:r>
      <w:r w:rsidR="00DD7AB6">
        <w:rPr>
          <w:rStyle w:val="FootnoteReference"/>
          <w:rFonts w:ascii="Arial" w:eastAsia="Arial" w:hAnsi="Arial" w:cs="Arial"/>
          <w:sz w:val="22"/>
          <w:szCs w:val="22"/>
        </w:rPr>
        <w:footnoteReference w:id="13"/>
      </w:r>
      <w:r w:rsidR="00DD7AB6">
        <w:rPr>
          <w:rFonts w:ascii="Arial" w:eastAsia="Arial" w:hAnsi="Arial" w:cs="Arial"/>
          <w:sz w:val="22"/>
          <w:szCs w:val="22"/>
        </w:rPr>
        <w:t xml:space="preserve">. The key concept as I understand it is that the most valuable experiences are obtained through uncompelled experience and that the best way for people to achieve their potential is to come to a full understanding gradually and under their own capacities. While it would be </w:t>
      </w:r>
      <w:r w:rsidR="00DD7AB6">
        <w:rPr>
          <w:rFonts w:ascii="Arial" w:eastAsia="Arial" w:hAnsi="Arial" w:cs="Arial"/>
          <w:sz w:val="22"/>
          <w:szCs w:val="22"/>
        </w:rPr>
        <w:lastRenderedPageBreak/>
        <w:t>possible for God to bring us directly to the “end state”, doing so would not be in our own best interests.</w:t>
      </w:r>
      <w:r w:rsidR="00862766">
        <w:rPr>
          <w:rFonts w:ascii="Arial" w:eastAsia="Arial" w:hAnsi="Arial" w:cs="Arial"/>
          <w:sz w:val="22"/>
          <w:szCs w:val="22"/>
        </w:rPr>
        <w:t xml:space="preserve"> The supporting idea from Hick’s soul-making argument is that when people overcome temptation or challenges these experiences are intrinsically more valuable than jumping directly to the end state without any effort on the part of the individual person.</w:t>
      </w:r>
    </w:p>
    <w:p w14:paraId="7FF97B2E" w14:textId="77777777" w:rsidR="00DD7AB6" w:rsidRDefault="00DD7AB6">
      <w:pPr>
        <w:ind w:right="-334"/>
        <w:rPr>
          <w:rFonts w:ascii="Arial" w:eastAsia="Arial" w:hAnsi="Arial" w:cs="Arial"/>
          <w:sz w:val="22"/>
          <w:szCs w:val="22"/>
        </w:rPr>
      </w:pPr>
    </w:p>
    <w:p w14:paraId="2DABBF0F" w14:textId="25879BBB"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O</w:t>
      </w:r>
      <w:r w:rsidR="00110C52">
        <w:rPr>
          <w:rFonts w:ascii="Arial" w:eastAsia="Arial" w:hAnsi="Arial" w:cs="Arial"/>
          <w:sz w:val="22"/>
          <w:szCs w:val="22"/>
          <w:highlight w:val="white"/>
        </w:rPr>
        <w:t>5</w:t>
      </w:r>
      <w:r>
        <w:rPr>
          <w:rFonts w:ascii="Arial" w:eastAsia="Arial" w:hAnsi="Arial" w:cs="Arial"/>
          <w:sz w:val="22"/>
          <w:szCs w:val="22"/>
          <w:highlight w:val="white"/>
        </w:rPr>
        <w:t>) The good that is created in the “next life” is too vague to carry the weight assigned in this argument.</w:t>
      </w:r>
    </w:p>
    <w:p w14:paraId="30CD5E05" w14:textId="77777777" w:rsidR="00E55D0D" w:rsidRDefault="00E55D0D">
      <w:pPr>
        <w:ind w:right="-334"/>
        <w:rPr>
          <w:rFonts w:ascii="Arial" w:eastAsia="Arial" w:hAnsi="Arial" w:cs="Arial"/>
          <w:sz w:val="22"/>
          <w:szCs w:val="22"/>
          <w:highlight w:val="white"/>
        </w:rPr>
      </w:pPr>
    </w:p>
    <w:p w14:paraId="519CA8CD" w14:textId="3FA705E9"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R</w:t>
      </w:r>
      <w:r w:rsidR="00110C52">
        <w:rPr>
          <w:rFonts w:ascii="Arial" w:eastAsia="Arial" w:hAnsi="Arial" w:cs="Arial"/>
          <w:sz w:val="22"/>
          <w:szCs w:val="22"/>
          <w:highlight w:val="white"/>
        </w:rPr>
        <w:t>5</w:t>
      </w:r>
      <w:r>
        <w:rPr>
          <w:rFonts w:ascii="Arial" w:eastAsia="Arial" w:hAnsi="Arial" w:cs="Arial"/>
          <w:sz w:val="22"/>
          <w:szCs w:val="22"/>
          <w:highlight w:val="white"/>
        </w:rPr>
        <w:t>) The general idea is that this good is the best kind of good that can be conceived of and ultimately corresponds to infinite joy e.g. of being united with God.</w:t>
      </w:r>
    </w:p>
    <w:p w14:paraId="0204A927" w14:textId="77777777" w:rsidR="00E55D0D" w:rsidRDefault="00E55D0D">
      <w:pPr>
        <w:ind w:right="-334"/>
        <w:rPr>
          <w:rFonts w:ascii="Arial" w:eastAsia="Arial" w:hAnsi="Arial" w:cs="Arial"/>
          <w:sz w:val="22"/>
          <w:szCs w:val="22"/>
          <w:highlight w:val="white"/>
        </w:rPr>
      </w:pPr>
    </w:p>
    <w:p w14:paraId="07D9E722" w14:textId="151AF698"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O</w:t>
      </w:r>
      <w:r w:rsidR="00110C52">
        <w:rPr>
          <w:rFonts w:ascii="Arial" w:eastAsia="Arial" w:hAnsi="Arial" w:cs="Arial"/>
          <w:sz w:val="22"/>
          <w:szCs w:val="22"/>
          <w:highlight w:val="white"/>
        </w:rPr>
        <w:t>6</w:t>
      </w:r>
      <w:r>
        <w:rPr>
          <w:rFonts w:ascii="Arial" w:eastAsia="Arial" w:hAnsi="Arial" w:cs="Arial"/>
          <w:sz w:val="22"/>
          <w:szCs w:val="22"/>
          <w:highlight w:val="white"/>
        </w:rPr>
        <w:t xml:space="preserve">) For myself I think the best objection is that this kind of thinking leads to a fatalistic Panglossian optimism that stifles creativity and creates excuses to defer responsibility. </w:t>
      </w:r>
    </w:p>
    <w:p w14:paraId="4D84AC0A" w14:textId="77777777" w:rsidR="00E55D0D" w:rsidRDefault="00E55D0D">
      <w:pPr>
        <w:ind w:right="-334"/>
        <w:rPr>
          <w:rFonts w:ascii="Arial" w:eastAsia="Arial" w:hAnsi="Arial" w:cs="Arial"/>
          <w:sz w:val="22"/>
          <w:szCs w:val="22"/>
          <w:highlight w:val="white"/>
        </w:rPr>
      </w:pPr>
    </w:p>
    <w:p w14:paraId="75C8DE4D" w14:textId="261DCDD6"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R</w:t>
      </w:r>
      <w:r w:rsidR="00110C52">
        <w:rPr>
          <w:rFonts w:ascii="Arial" w:eastAsia="Arial" w:hAnsi="Arial" w:cs="Arial"/>
          <w:sz w:val="22"/>
          <w:szCs w:val="22"/>
          <w:highlight w:val="white"/>
        </w:rPr>
        <w:t>6</w:t>
      </w:r>
      <w:r>
        <w:rPr>
          <w:rFonts w:ascii="Arial" w:eastAsia="Arial" w:hAnsi="Arial" w:cs="Arial"/>
          <w:sz w:val="22"/>
          <w:szCs w:val="22"/>
          <w:highlight w:val="white"/>
        </w:rPr>
        <w:t xml:space="preserve">) In reply I believe the theist would best argue that </w:t>
      </w:r>
      <w:r w:rsidR="001F0571">
        <w:rPr>
          <w:rFonts w:ascii="Arial" w:eastAsia="Arial" w:hAnsi="Arial" w:cs="Arial"/>
          <w:sz w:val="22"/>
          <w:szCs w:val="22"/>
          <w:highlight w:val="white"/>
        </w:rPr>
        <w:t>any person who adopts this kind of fatalistic attitude in fact</w:t>
      </w:r>
      <w:r>
        <w:rPr>
          <w:rFonts w:ascii="Arial" w:eastAsia="Arial" w:hAnsi="Arial" w:cs="Arial"/>
          <w:sz w:val="22"/>
          <w:szCs w:val="22"/>
          <w:highlight w:val="white"/>
        </w:rPr>
        <w:t xml:space="preserve"> jeopardises the kind of improvement, growth and joy that the God of their teaching wants all of creation to direct itself toward. Idly tolerating one’s own suffering on the assumption that all will be for the best, and/or failing to take serious and meaningful steps to alleviate suffering of others, is precisely the kind of actions that demonstrate a failure to take seriously the argument being proposed as the best </w:t>
      </w:r>
      <w:proofErr w:type="spellStart"/>
      <w:r>
        <w:rPr>
          <w:rFonts w:ascii="Arial" w:eastAsia="Arial" w:hAnsi="Arial" w:cs="Arial"/>
          <w:sz w:val="22"/>
          <w:szCs w:val="22"/>
          <w:highlight w:val="white"/>
        </w:rPr>
        <w:t>defense</w:t>
      </w:r>
      <w:proofErr w:type="spellEnd"/>
      <w:r>
        <w:rPr>
          <w:rFonts w:ascii="Arial" w:eastAsia="Arial" w:hAnsi="Arial" w:cs="Arial"/>
          <w:sz w:val="22"/>
          <w:szCs w:val="22"/>
          <w:highlight w:val="white"/>
        </w:rPr>
        <w:t xml:space="preserve"> of why their God would create a Universe such as this one in first place. That is, if suffering and evil is a necessary part of God’s plan for people and everything else in this Universe, then it is only through a combination of faith, forbearance and efforts to share and alleviate it where ever and whenever possible that it makes any sense at all to imagine a benevolent and omnipotent deity is ultimately responsible.</w:t>
      </w:r>
    </w:p>
    <w:p w14:paraId="3605295B" w14:textId="77777777" w:rsidR="00E55D0D" w:rsidRDefault="007B1085">
      <w:pPr>
        <w:ind w:right="-334"/>
        <w:rPr>
          <w:rFonts w:ascii="Arial" w:eastAsia="Arial" w:hAnsi="Arial" w:cs="Arial"/>
          <w:b/>
          <w:sz w:val="22"/>
          <w:szCs w:val="22"/>
          <w:highlight w:val="white"/>
        </w:rPr>
      </w:pPr>
      <w:r>
        <w:br w:type="page"/>
      </w:r>
    </w:p>
    <w:p w14:paraId="7F106BC9" w14:textId="77777777" w:rsidR="00E55D0D" w:rsidRDefault="007B1085">
      <w:pPr>
        <w:ind w:right="-334"/>
        <w:rPr>
          <w:rFonts w:ascii="Arial" w:eastAsia="Arial" w:hAnsi="Arial" w:cs="Arial"/>
          <w:b/>
          <w:sz w:val="22"/>
          <w:szCs w:val="22"/>
          <w:highlight w:val="white"/>
        </w:rPr>
      </w:pPr>
      <w:r>
        <w:rPr>
          <w:rFonts w:ascii="Arial" w:eastAsia="Arial" w:hAnsi="Arial" w:cs="Arial"/>
          <w:b/>
          <w:sz w:val="22"/>
          <w:szCs w:val="22"/>
          <w:highlight w:val="white"/>
        </w:rPr>
        <w:lastRenderedPageBreak/>
        <w:t>Conclusion</w:t>
      </w:r>
    </w:p>
    <w:p w14:paraId="3403F528" w14:textId="77777777" w:rsidR="00E55D0D" w:rsidRDefault="00E55D0D">
      <w:pPr>
        <w:ind w:right="-334"/>
        <w:rPr>
          <w:rFonts w:ascii="Arial" w:eastAsia="Arial" w:hAnsi="Arial" w:cs="Arial"/>
          <w:b/>
          <w:sz w:val="22"/>
          <w:szCs w:val="22"/>
          <w:highlight w:val="white"/>
        </w:rPr>
      </w:pPr>
    </w:p>
    <w:p w14:paraId="16E0D22E" w14:textId="77777777"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 xml:space="preserve">What is the value of this kind of argument? </w:t>
      </w:r>
    </w:p>
    <w:p w14:paraId="49EBEF99" w14:textId="77777777" w:rsidR="00E55D0D" w:rsidRDefault="00E55D0D">
      <w:pPr>
        <w:ind w:right="-334"/>
        <w:rPr>
          <w:rFonts w:ascii="Arial" w:eastAsia="Arial" w:hAnsi="Arial" w:cs="Arial"/>
          <w:sz w:val="22"/>
          <w:szCs w:val="22"/>
          <w:highlight w:val="white"/>
        </w:rPr>
      </w:pPr>
    </w:p>
    <w:p w14:paraId="7B53A5F5" w14:textId="22510C8F" w:rsidR="00E55D0D" w:rsidRDefault="007B1085">
      <w:pPr>
        <w:ind w:right="-334"/>
        <w:rPr>
          <w:rFonts w:ascii="Arial" w:eastAsia="Arial" w:hAnsi="Arial" w:cs="Arial"/>
          <w:sz w:val="22"/>
          <w:szCs w:val="22"/>
          <w:highlight w:val="white"/>
        </w:rPr>
      </w:pPr>
      <w:r>
        <w:rPr>
          <w:rFonts w:ascii="Arial" w:eastAsia="Arial" w:hAnsi="Arial" w:cs="Arial"/>
          <w:sz w:val="22"/>
          <w:szCs w:val="22"/>
          <w:highlight w:val="white"/>
        </w:rPr>
        <w:t xml:space="preserve">For a theist I suppose the key takeaway is that the kind of faith (trust in God) that accepts that all of our experiences in this life (regardless of whether they are a cause for happiness or suffering) are demonstrations of God’s love and that everything is ultimately intended to help prepare us for something far more significant and important to come in “the next life” seems to be exactly what is called for. And for readers of any persuasion I believe that by </w:t>
      </w:r>
      <w:r w:rsidR="001F0571">
        <w:rPr>
          <w:rFonts w:ascii="Arial" w:eastAsia="Arial" w:hAnsi="Arial" w:cs="Arial"/>
          <w:sz w:val="22"/>
          <w:szCs w:val="22"/>
          <w:highlight w:val="white"/>
        </w:rPr>
        <w:t>reminding us to consider a logically valid perspective on “the next life”</w:t>
      </w:r>
      <w:r>
        <w:rPr>
          <w:rFonts w:ascii="Arial" w:eastAsia="Arial" w:hAnsi="Arial" w:cs="Arial"/>
          <w:sz w:val="22"/>
          <w:szCs w:val="22"/>
          <w:highlight w:val="white"/>
        </w:rPr>
        <w:t xml:space="preserve"> it serves as a useful reminder that when doing philosophy (or any serious thinking) we should be careful to check our biases and carefully review the influence of unquestioned ideas that humans </w:t>
      </w:r>
      <w:r w:rsidR="00862766">
        <w:rPr>
          <w:rFonts w:ascii="Arial" w:eastAsia="Arial" w:hAnsi="Arial" w:cs="Arial"/>
          <w:sz w:val="22"/>
          <w:szCs w:val="22"/>
          <w:highlight w:val="white"/>
        </w:rPr>
        <w:t>tend to</w:t>
      </w:r>
      <w:r>
        <w:rPr>
          <w:rFonts w:ascii="Arial" w:eastAsia="Arial" w:hAnsi="Arial" w:cs="Arial"/>
          <w:sz w:val="22"/>
          <w:szCs w:val="22"/>
          <w:highlight w:val="white"/>
        </w:rPr>
        <w:t xml:space="preserve"> smuggle in to their thinking.</w:t>
      </w:r>
    </w:p>
    <w:p w14:paraId="53129EFD" w14:textId="77777777" w:rsidR="00E55D0D" w:rsidRDefault="00E55D0D">
      <w:pPr>
        <w:ind w:right="-334"/>
        <w:rPr>
          <w:rFonts w:ascii="Arial" w:eastAsia="Arial" w:hAnsi="Arial" w:cs="Arial"/>
          <w:sz w:val="22"/>
          <w:szCs w:val="22"/>
          <w:highlight w:val="white"/>
        </w:rPr>
      </w:pPr>
    </w:p>
    <w:p w14:paraId="0C6A3AD6" w14:textId="77777777" w:rsidR="00E55D0D" w:rsidRDefault="00E55D0D">
      <w:pPr>
        <w:ind w:right="-334"/>
        <w:rPr>
          <w:rFonts w:ascii="Arial" w:eastAsia="Arial" w:hAnsi="Arial" w:cs="Arial"/>
          <w:sz w:val="22"/>
          <w:szCs w:val="22"/>
          <w:highlight w:val="white"/>
        </w:rPr>
      </w:pPr>
    </w:p>
    <w:p w14:paraId="625FDEEF" w14:textId="77777777" w:rsidR="00E55D0D" w:rsidRDefault="00E55D0D">
      <w:pPr>
        <w:ind w:right="-334"/>
        <w:rPr>
          <w:rFonts w:ascii="Arial" w:eastAsia="Arial" w:hAnsi="Arial" w:cs="Arial"/>
          <w:sz w:val="22"/>
          <w:szCs w:val="22"/>
          <w:highlight w:val="white"/>
        </w:rPr>
      </w:pPr>
    </w:p>
    <w:p w14:paraId="12F863B3" w14:textId="77777777" w:rsidR="00E55D0D" w:rsidRDefault="00E55D0D">
      <w:pPr>
        <w:spacing w:line="276" w:lineRule="auto"/>
        <w:ind w:right="-340"/>
        <w:rPr>
          <w:rFonts w:ascii="Arial" w:eastAsia="Arial" w:hAnsi="Arial" w:cs="Arial"/>
          <w:sz w:val="22"/>
          <w:szCs w:val="22"/>
          <w:highlight w:val="white"/>
        </w:rPr>
      </w:pPr>
    </w:p>
    <w:sectPr w:rsidR="00E55D0D">
      <w:footerReference w:type="default" r:id="rId11"/>
      <w:pgSz w:w="12240" w:h="15840"/>
      <w:pgMar w:top="567" w:right="1797" w:bottom="567" w:left="1797" w:header="567"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Tristan Nash" w:date="2019-08-26T01:39:00Z" w:initials="TN">
    <w:p w14:paraId="45D63186" w14:textId="4D665EF7" w:rsidR="008D4A28" w:rsidRDefault="008D4A28">
      <w:pPr>
        <w:pStyle w:val="CommentText"/>
      </w:pPr>
      <w:r>
        <w:rPr>
          <w:rStyle w:val="CommentReference"/>
        </w:rPr>
        <w:annotationRef/>
      </w:r>
      <w:r>
        <w:t>its</w:t>
      </w:r>
    </w:p>
  </w:comment>
  <w:comment w:id="2" w:author="Tristan Nash" w:date="2019-08-26T01:40:00Z" w:initials="TN">
    <w:p w14:paraId="6B561926" w14:textId="1F9F9B29" w:rsidR="008D4A28" w:rsidRDefault="008D4A28">
      <w:pPr>
        <w:pStyle w:val="CommentText"/>
      </w:pPr>
      <w:r>
        <w:rPr>
          <w:rStyle w:val="CommentReference"/>
        </w:rPr>
        <w:annotationRef/>
      </w:r>
      <w:r>
        <w:t xml:space="preserve">You should describe what premises were smuggled in and why the criticisms are valid. </w:t>
      </w:r>
    </w:p>
  </w:comment>
  <w:comment w:id="3" w:author="Joel" w:date="2019-08-30T16:32:00Z" w:initials="J">
    <w:p w14:paraId="05138B74" w14:textId="3E4EBE85" w:rsidR="008D4A28" w:rsidRDefault="008D4A28">
      <w:pPr>
        <w:pStyle w:val="CommentText"/>
      </w:pPr>
      <w:r>
        <w:rPr>
          <w:rStyle w:val="CommentReference"/>
        </w:rPr>
        <w:annotationRef/>
      </w:r>
      <w:r>
        <w:t xml:space="preserve">Ask question about is this really required given space limitations? </w:t>
      </w:r>
    </w:p>
  </w:comment>
  <w:comment w:id="4" w:author="Tristan Nash" w:date="2019-08-26T01:42:00Z" w:initials="TN">
    <w:p w14:paraId="491037EE" w14:textId="15642D9D" w:rsidR="008D4A28" w:rsidRDefault="008D4A28">
      <w:pPr>
        <w:pStyle w:val="CommentText"/>
      </w:pPr>
      <w:r>
        <w:rPr>
          <w:rStyle w:val="CommentReference"/>
        </w:rPr>
        <w:annotationRef/>
      </w:r>
      <w:r>
        <w:t>Why do you consider this a waste of time?</w:t>
      </w:r>
    </w:p>
  </w:comment>
  <w:comment w:id="5" w:author="Joel" w:date="2019-08-30T16:31:00Z" w:initials="J">
    <w:p w14:paraId="3AAADBA8" w14:textId="22FDFE5A" w:rsidR="008D4A28" w:rsidRDefault="008D4A28">
      <w:pPr>
        <w:pStyle w:val="CommentText"/>
      </w:pPr>
      <w:r>
        <w:rPr>
          <w:rStyle w:val="CommentReference"/>
        </w:rPr>
        <w:annotationRef/>
      </w:r>
      <w:r>
        <w:t>There is nothing contradictory about having an omnipotent and benevolent God and Evil.</w:t>
      </w:r>
    </w:p>
  </w:comment>
  <w:comment w:id="6" w:author="Tristan Nash" w:date="2019-08-26T01:52:00Z" w:initials="TN">
    <w:p w14:paraId="6807F829" w14:textId="69C39BDB" w:rsidR="008D4A28" w:rsidRDefault="008D4A28">
      <w:pPr>
        <w:pStyle w:val="CommentText"/>
      </w:pPr>
      <w:r>
        <w:rPr>
          <w:rStyle w:val="CommentReference"/>
        </w:rPr>
        <w:annotationRef/>
      </w:r>
      <w:r>
        <w:t>Sentence structure.</w:t>
      </w:r>
    </w:p>
  </w:comment>
  <w:comment w:id="7" w:author="Tristan Nash" w:date="2019-08-26T01:53:00Z" w:initials="TN">
    <w:p w14:paraId="103F20D7" w14:textId="36F848FD" w:rsidR="008D4A28" w:rsidRDefault="008D4A28">
      <w:pPr>
        <w:pStyle w:val="CommentText"/>
      </w:pPr>
      <w:r>
        <w:rPr>
          <w:rStyle w:val="CommentReference"/>
        </w:rPr>
        <w:annotationRef/>
      </w:r>
      <w:r>
        <w:t xml:space="preserve">It is not clear why you would consider it arbitrary. </w:t>
      </w:r>
    </w:p>
  </w:comment>
  <w:comment w:id="8" w:author="Joel" w:date="2019-08-30T16:33:00Z" w:initials="J">
    <w:p w14:paraId="6DEFCA8E" w14:textId="5A5D8BF0" w:rsidR="008D4A28" w:rsidRDefault="008D4A28">
      <w:pPr>
        <w:pStyle w:val="CommentText"/>
      </w:pPr>
      <w:r>
        <w:rPr>
          <w:rStyle w:val="CommentReference"/>
        </w:rPr>
        <w:annotationRef/>
      </w:r>
      <w:r>
        <w:t xml:space="preserve">If we are unable to apply human criteria or conceptually understand the basis of any of God’s ways of </w:t>
      </w:r>
      <w:proofErr w:type="gramStart"/>
      <w:r>
        <w:t>being</w:t>
      </w:r>
      <w:proofErr w:type="gramEnd"/>
      <w:r>
        <w:t xml:space="preserve"> then we are impaled on the “it’s Good because God says it’s good” horn of the </w:t>
      </w:r>
      <w:proofErr w:type="spellStart"/>
      <w:r>
        <w:t>Euthypro</w:t>
      </w:r>
      <w:proofErr w:type="spellEnd"/>
      <w:r>
        <w:t xml:space="preserve"> dilemma.</w:t>
      </w:r>
    </w:p>
  </w:comment>
  <w:comment w:id="9" w:author="Tristan Nash" w:date="2019-08-26T02:09:00Z" w:initials="TN">
    <w:p w14:paraId="38FFD860" w14:textId="52A71171" w:rsidR="008D4A28" w:rsidRDefault="008D4A28">
      <w:pPr>
        <w:pStyle w:val="CommentText"/>
      </w:pPr>
      <w:r>
        <w:rPr>
          <w:rStyle w:val="CommentReference"/>
        </w:rPr>
        <w:annotationRef/>
      </w:r>
      <w:r>
        <w:t xml:space="preserve">It is not clear why you think this is begging this question. </w:t>
      </w:r>
    </w:p>
  </w:comment>
  <w:comment w:id="10" w:author="Tristan Nash" w:date="2019-08-26T02:31:00Z" w:initials="TN">
    <w:p w14:paraId="26C0DFB5" w14:textId="2F5F07E5" w:rsidR="008D4A28" w:rsidRDefault="008D4A28">
      <w:pPr>
        <w:pStyle w:val="CommentText"/>
      </w:pPr>
      <w:r>
        <w:rPr>
          <w:rStyle w:val="CommentReference"/>
        </w:rPr>
        <w:annotationRef/>
      </w:r>
      <w:r>
        <w:t xml:space="preserve">You might want to consider Hick’s vale of soul making argument to support your position. </w:t>
      </w:r>
    </w:p>
  </w:comment>
  <w:comment w:id="11" w:author="Joel" w:date="2019-08-30T16:42:00Z" w:initials="J">
    <w:p w14:paraId="2926C752" w14:textId="15546233" w:rsidR="008D4A28" w:rsidRDefault="008D4A28">
      <w:pPr>
        <w:pStyle w:val="CommentText"/>
      </w:pPr>
      <w:r>
        <w:rPr>
          <w:rStyle w:val="CommentReference"/>
        </w:rPr>
        <w:annotationRef/>
      </w:r>
      <w:proofErr w:type="gramStart"/>
      <w:r>
        <w:t>Yes</w:t>
      </w:r>
      <w:proofErr w:type="gramEnd"/>
      <w:r>
        <w:t xml:space="preserve"> thanks you’re right</w:t>
      </w:r>
    </w:p>
  </w:comment>
  <w:comment w:id="12" w:author="Tristan Nash" w:date="2019-08-26T02:48:00Z" w:initials="TN">
    <w:p w14:paraId="73E764F3" w14:textId="304B8CB9" w:rsidR="008D4A28" w:rsidRDefault="008D4A28">
      <w:pPr>
        <w:pStyle w:val="CommentText"/>
      </w:pPr>
      <w:r>
        <w:rPr>
          <w:rStyle w:val="CommentReference"/>
        </w:rPr>
        <w:annotationRef/>
      </w:r>
      <w:r>
        <w:t>God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D63186" w15:done="1"/>
  <w15:commentEx w15:paraId="6B561926" w15:done="1"/>
  <w15:commentEx w15:paraId="05138B74" w15:paraIdParent="6B561926" w15:done="1"/>
  <w15:commentEx w15:paraId="491037EE" w15:done="1"/>
  <w15:commentEx w15:paraId="3AAADBA8" w15:paraIdParent="491037EE" w15:done="1"/>
  <w15:commentEx w15:paraId="6807F829" w15:done="1"/>
  <w15:commentEx w15:paraId="103F20D7" w15:done="1"/>
  <w15:commentEx w15:paraId="6DEFCA8E" w15:paraIdParent="103F20D7" w15:done="1"/>
  <w15:commentEx w15:paraId="38FFD860" w15:done="1"/>
  <w15:commentEx w15:paraId="26C0DFB5" w15:done="1"/>
  <w15:commentEx w15:paraId="2926C752" w15:paraIdParent="26C0DFB5" w15:done="1"/>
  <w15:commentEx w15:paraId="73E764F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D63186" w16cid:durableId="210DB6DD"/>
  <w16cid:commentId w16cid:paraId="6B561926" w16cid:durableId="210DB6F2"/>
  <w16cid:commentId w16cid:paraId="05138B74" w16cid:durableId="2113CE2C"/>
  <w16cid:commentId w16cid:paraId="491037EE" w16cid:durableId="210DB787"/>
  <w16cid:commentId w16cid:paraId="3AAADBA8" w16cid:durableId="2113CDFD"/>
  <w16cid:commentId w16cid:paraId="6807F829" w16cid:durableId="210DB9EF"/>
  <w16cid:commentId w16cid:paraId="103F20D7" w16cid:durableId="210DBA19"/>
  <w16cid:commentId w16cid:paraId="6DEFCA8E" w16cid:durableId="2113CE6D"/>
  <w16cid:commentId w16cid:paraId="38FFD860" w16cid:durableId="210DBDF7"/>
  <w16cid:commentId w16cid:paraId="26C0DFB5" w16cid:durableId="210DC2E6"/>
  <w16cid:commentId w16cid:paraId="2926C752" w16cid:durableId="2113D079"/>
  <w16cid:commentId w16cid:paraId="73E764F3" w16cid:durableId="210DC6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F17E6" w14:textId="77777777" w:rsidR="00B10CC1" w:rsidRDefault="00B10CC1">
      <w:r>
        <w:separator/>
      </w:r>
    </w:p>
  </w:endnote>
  <w:endnote w:type="continuationSeparator" w:id="0">
    <w:p w14:paraId="3798A859" w14:textId="77777777" w:rsidR="00B10CC1" w:rsidRDefault="00B10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0569" w14:textId="77777777" w:rsidR="008D4A28" w:rsidRDefault="008D4A28">
    <w:pPr>
      <w:pBdr>
        <w:top w:val="nil"/>
        <w:left w:val="nil"/>
        <w:bottom w:val="nil"/>
        <w:right w:val="nil"/>
        <w:between w:val="nil"/>
      </w:pBdr>
      <w:tabs>
        <w:tab w:val="center" w:pos="4513"/>
        <w:tab w:val="right" w:pos="9026"/>
      </w:tabs>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FBF6F" w14:textId="77777777" w:rsidR="00B10CC1" w:rsidRDefault="00B10CC1">
      <w:r>
        <w:separator/>
      </w:r>
    </w:p>
  </w:footnote>
  <w:footnote w:type="continuationSeparator" w:id="0">
    <w:p w14:paraId="6394270F" w14:textId="77777777" w:rsidR="00B10CC1" w:rsidRDefault="00B10CC1">
      <w:r>
        <w:continuationSeparator/>
      </w:r>
    </w:p>
  </w:footnote>
  <w:footnote w:id="1">
    <w:p w14:paraId="1E34933A" w14:textId="0DD8D431" w:rsidR="008D4A28" w:rsidRPr="00DD7AB6" w:rsidRDefault="008D4A28">
      <w:pPr>
        <w:pStyle w:val="FootnoteText"/>
        <w:rPr>
          <w:rFonts w:ascii="Arial" w:hAnsi="Arial" w:cs="Arial"/>
        </w:rPr>
      </w:pPr>
      <w:r w:rsidRPr="00DD7AB6">
        <w:rPr>
          <w:rStyle w:val="FootnoteReference"/>
          <w:rFonts w:ascii="Arial" w:hAnsi="Arial" w:cs="Arial"/>
        </w:rPr>
        <w:footnoteRef/>
      </w:r>
      <w:r w:rsidRPr="00DD7AB6">
        <w:rPr>
          <w:rFonts w:ascii="Arial" w:hAnsi="Arial" w:cs="Arial"/>
        </w:rPr>
        <w:t xml:space="preserve"> Davies, S (Eds), </w:t>
      </w:r>
      <w:r w:rsidRPr="00DD7AB6">
        <w:rPr>
          <w:rFonts w:ascii="Arial" w:hAnsi="Arial" w:cs="Arial"/>
          <w:i/>
          <w:iCs/>
        </w:rPr>
        <w:t xml:space="preserve">Encountering Evil, Live Options in Theodicy, </w:t>
      </w:r>
      <w:r w:rsidRPr="00DD7AB6">
        <w:rPr>
          <w:rFonts w:ascii="Arial" w:hAnsi="Arial" w:cs="Arial"/>
        </w:rPr>
        <w:t>(1981, Clark, Edinburgh), P38-72</w:t>
      </w:r>
    </w:p>
  </w:footnote>
  <w:footnote w:id="2">
    <w:p w14:paraId="0240B191" w14:textId="77777777" w:rsidR="008D4A28" w:rsidRDefault="008D4A28">
      <w:pPr>
        <w:rPr>
          <w:sz w:val="20"/>
          <w:szCs w:val="20"/>
        </w:rPr>
      </w:pPr>
      <w:r w:rsidRPr="00DD7AB6">
        <w:rPr>
          <w:rFonts w:ascii="Arial" w:hAnsi="Arial" w:cs="Arial"/>
          <w:sz w:val="20"/>
          <w:szCs w:val="20"/>
          <w:vertAlign w:val="superscript"/>
        </w:rPr>
        <w:footnoteRef/>
      </w:r>
      <w:r w:rsidRPr="00DD7AB6">
        <w:rPr>
          <w:rFonts w:ascii="Arial" w:hAnsi="Arial" w:cs="Arial"/>
          <w:sz w:val="20"/>
          <w:szCs w:val="20"/>
        </w:rPr>
        <w:t xml:space="preserve"> </w:t>
      </w:r>
      <w:proofErr w:type="spellStart"/>
      <w:r w:rsidRPr="00DD7AB6">
        <w:rPr>
          <w:rFonts w:ascii="Arial" w:eastAsia="Arial" w:hAnsi="Arial" w:cs="Arial"/>
          <w:sz w:val="20"/>
          <w:szCs w:val="20"/>
        </w:rPr>
        <w:t>Synder</w:t>
      </w:r>
      <w:proofErr w:type="spellEnd"/>
      <w:r w:rsidRPr="00DD7AB6">
        <w:rPr>
          <w:rFonts w:ascii="Arial" w:eastAsia="Arial" w:hAnsi="Arial" w:cs="Arial"/>
          <w:sz w:val="20"/>
          <w:szCs w:val="20"/>
        </w:rPr>
        <w:t xml:space="preserve">, D (Eds), </w:t>
      </w:r>
      <w:r w:rsidRPr="00DD7AB6">
        <w:rPr>
          <w:rFonts w:ascii="Arial" w:eastAsia="Arial" w:hAnsi="Arial" w:cs="Arial"/>
          <w:i/>
          <w:sz w:val="20"/>
          <w:szCs w:val="20"/>
        </w:rPr>
        <w:t xml:space="preserve">The Evidential Argument </w:t>
      </w:r>
      <w:proofErr w:type="gramStart"/>
      <w:r w:rsidRPr="00DD7AB6">
        <w:rPr>
          <w:rFonts w:ascii="Arial" w:eastAsia="Arial" w:hAnsi="Arial" w:cs="Arial"/>
          <w:i/>
          <w:sz w:val="20"/>
          <w:szCs w:val="20"/>
        </w:rPr>
        <w:t>From</w:t>
      </w:r>
      <w:proofErr w:type="gramEnd"/>
      <w:r w:rsidRPr="00DD7AB6">
        <w:rPr>
          <w:rFonts w:ascii="Arial" w:eastAsia="Arial" w:hAnsi="Arial" w:cs="Arial"/>
          <w:i/>
          <w:sz w:val="20"/>
          <w:szCs w:val="20"/>
        </w:rPr>
        <w:t xml:space="preserve"> Evil,</w:t>
      </w:r>
      <w:r w:rsidRPr="00DD7AB6">
        <w:rPr>
          <w:rFonts w:ascii="Arial" w:eastAsia="Arial" w:hAnsi="Arial" w:cs="Arial"/>
          <w:sz w:val="20"/>
          <w:szCs w:val="20"/>
        </w:rPr>
        <w:t xml:space="preserve"> (1996, Indiana Press)</w:t>
      </w:r>
    </w:p>
  </w:footnote>
  <w:footnote w:id="3">
    <w:p w14:paraId="06E8B60F" w14:textId="77777777" w:rsidR="008D4A28" w:rsidRDefault="008D4A28">
      <w:pPr>
        <w:rPr>
          <w:sz w:val="20"/>
          <w:szCs w:val="20"/>
        </w:rPr>
      </w:pPr>
      <w:r>
        <w:rPr>
          <w:vertAlign w:val="superscript"/>
        </w:rPr>
        <w:footnoteRef/>
      </w:r>
      <w:r>
        <w:rPr>
          <w:sz w:val="20"/>
          <w:szCs w:val="20"/>
        </w:rPr>
        <w:t xml:space="preserve"> Mackie, J.L, </w:t>
      </w:r>
      <w:r>
        <w:rPr>
          <w:i/>
          <w:sz w:val="20"/>
          <w:szCs w:val="20"/>
        </w:rPr>
        <w:t xml:space="preserve">‘Evil and Omnipotence’, </w:t>
      </w:r>
      <w:r>
        <w:rPr>
          <w:sz w:val="20"/>
          <w:szCs w:val="20"/>
        </w:rPr>
        <w:t>Mind 64 (1955)</w:t>
      </w:r>
    </w:p>
  </w:footnote>
  <w:footnote w:id="4">
    <w:p w14:paraId="289D21A3" w14:textId="77777777" w:rsidR="008D4A28" w:rsidRDefault="008D4A28">
      <w:pPr>
        <w:rPr>
          <w:sz w:val="20"/>
          <w:szCs w:val="20"/>
        </w:rPr>
      </w:pPr>
      <w:r>
        <w:rPr>
          <w:vertAlign w:val="superscript"/>
        </w:rPr>
        <w:footnoteRef/>
      </w:r>
      <w:r>
        <w:rPr>
          <w:sz w:val="20"/>
          <w:szCs w:val="20"/>
        </w:rPr>
        <w:t xml:space="preserve"> Holland, R, </w:t>
      </w:r>
      <w:r>
        <w:rPr>
          <w:i/>
          <w:sz w:val="20"/>
          <w:szCs w:val="20"/>
        </w:rPr>
        <w:t xml:space="preserve">On the form of ‘The Problem of Evil’ in Against Empiricism, </w:t>
      </w:r>
      <w:r>
        <w:rPr>
          <w:sz w:val="20"/>
          <w:szCs w:val="20"/>
        </w:rPr>
        <w:t>(Blackwell, London) P229-243</w:t>
      </w:r>
    </w:p>
  </w:footnote>
  <w:footnote w:id="5">
    <w:p w14:paraId="2F203FED" w14:textId="77777777" w:rsidR="008D4A28" w:rsidRDefault="008D4A28">
      <w:pPr>
        <w:rPr>
          <w:sz w:val="20"/>
          <w:szCs w:val="20"/>
        </w:rPr>
      </w:pPr>
      <w:r>
        <w:rPr>
          <w:vertAlign w:val="superscript"/>
        </w:rPr>
        <w:footnoteRef/>
      </w:r>
      <w:r>
        <w:rPr>
          <w:sz w:val="20"/>
          <w:szCs w:val="20"/>
        </w:rPr>
        <w:t xml:space="preserve"> Davies, B, </w:t>
      </w:r>
      <w:r>
        <w:rPr>
          <w:i/>
          <w:sz w:val="20"/>
          <w:szCs w:val="20"/>
        </w:rPr>
        <w:t xml:space="preserve">AN INTRODUCTION TO THE PHILOSOPHY OF RELIGION, </w:t>
      </w:r>
      <w:r>
        <w:rPr>
          <w:sz w:val="20"/>
          <w:szCs w:val="20"/>
        </w:rPr>
        <w:t>3rd Ed, (Oxford, 2004) Ch.10</w:t>
      </w:r>
    </w:p>
  </w:footnote>
  <w:footnote w:id="6">
    <w:p w14:paraId="39AD522E" w14:textId="6ACE4A31" w:rsidR="008D4A28" w:rsidRPr="00D95C94" w:rsidRDefault="008D4A28" w:rsidP="00D95C94">
      <w:pPr>
        <w:rPr>
          <w:sz w:val="20"/>
          <w:szCs w:val="20"/>
        </w:rPr>
      </w:pPr>
      <w:r>
        <w:rPr>
          <w:rStyle w:val="FootnoteReference"/>
        </w:rPr>
        <w:footnoteRef/>
      </w:r>
      <w:r>
        <w:t xml:space="preserve"> Mackie, </w:t>
      </w:r>
      <w:r>
        <w:rPr>
          <w:i/>
          <w:sz w:val="20"/>
          <w:szCs w:val="20"/>
        </w:rPr>
        <w:t xml:space="preserve">‘Evil and Omnipotence’, </w:t>
      </w:r>
      <w:r>
        <w:rPr>
          <w:sz w:val="20"/>
          <w:szCs w:val="20"/>
        </w:rPr>
        <w:t>Mind 64 (1955)</w:t>
      </w:r>
    </w:p>
  </w:footnote>
  <w:footnote w:id="7">
    <w:p w14:paraId="034129E6" w14:textId="77777777" w:rsidR="008D4A28" w:rsidRDefault="008D4A28">
      <w:pPr>
        <w:rPr>
          <w:sz w:val="20"/>
          <w:szCs w:val="20"/>
        </w:rPr>
      </w:pPr>
      <w:r>
        <w:rPr>
          <w:vertAlign w:val="superscript"/>
        </w:rPr>
        <w:footnoteRef/>
      </w:r>
      <w:r>
        <w:rPr>
          <w:sz w:val="20"/>
          <w:szCs w:val="20"/>
        </w:rPr>
        <w:t xml:space="preserve"> Mackie, J.L, </w:t>
      </w:r>
      <w:r>
        <w:rPr>
          <w:i/>
          <w:sz w:val="20"/>
          <w:szCs w:val="20"/>
        </w:rPr>
        <w:t>The Miracle of Theism</w:t>
      </w:r>
      <w:r>
        <w:rPr>
          <w:sz w:val="20"/>
          <w:szCs w:val="20"/>
        </w:rPr>
        <w:t>, (Oxford, 1982), Ch.9</w:t>
      </w:r>
    </w:p>
  </w:footnote>
  <w:footnote w:id="8">
    <w:p w14:paraId="75F120A0" w14:textId="77777777" w:rsidR="008D4A28" w:rsidRDefault="008D4A28">
      <w:pPr>
        <w:rPr>
          <w:sz w:val="20"/>
          <w:szCs w:val="20"/>
        </w:rPr>
      </w:pPr>
      <w:r>
        <w:rPr>
          <w:vertAlign w:val="superscript"/>
        </w:rPr>
        <w:footnoteRef/>
      </w:r>
      <w:r>
        <w:rPr>
          <w:sz w:val="20"/>
          <w:szCs w:val="20"/>
        </w:rPr>
        <w:t xml:space="preserve"> </w:t>
      </w:r>
      <w:r>
        <w:rPr>
          <w:rFonts w:ascii="Arial" w:eastAsia="Arial" w:hAnsi="Arial" w:cs="Arial"/>
          <w:sz w:val="20"/>
          <w:szCs w:val="20"/>
        </w:rPr>
        <w:t xml:space="preserve">Kenny, A, </w:t>
      </w:r>
      <w:proofErr w:type="gramStart"/>
      <w:r>
        <w:rPr>
          <w:rFonts w:ascii="Arial" w:eastAsia="Arial" w:hAnsi="Arial" w:cs="Arial"/>
          <w:i/>
          <w:sz w:val="20"/>
          <w:szCs w:val="20"/>
        </w:rPr>
        <w:t>What</w:t>
      </w:r>
      <w:proofErr w:type="gramEnd"/>
      <w:r>
        <w:rPr>
          <w:rFonts w:ascii="Arial" w:eastAsia="Arial" w:hAnsi="Arial" w:cs="Arial"/>
          <w:i/>
          <w:sz w:val="20"/>
          <w:szCs w:val="20"/>
        </w:rPr>
        <w:t xml:space="preserve"> is Faith? </w:t>
      </w:r>
      <w:r>
        <w:rPr>
          <w:rFonts w:ascii="Arial" w:eastAsia="Arial" w:hAnsi="Arial" w:cs="Arial"/>
          <w:sz w:val="20"/>
          <w:szCs w:val="20"/>
        </w:rPr>
        <w:t>(Oxford, 1992) P.87</w:t>
      </w:r>
    </w:p>
  </w:footnote>
  <w:footnote w:id="9">
    <w:p w14:paraId="3E7D87EF" w14:textId="77777777" w:rsidR="008D4A28" w:rsidRDefault="008D4A28">
      <w:pPr>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 xml:space="preserve">Aquinas, T, </w:t>
      </w:r>
      <w:r>
        <w:rPr>
          <w:rFonts w:ascii="Arial" w:eastAsia="Arial" w:hAnsi="Arial" w:cs="Arial"/>
          <w:i/>
          <w:sz w:val="20"/>
          <w:szCs w:val="20"/>
        </w:rPr>
        <w:t xml:space="preserve">Super ad </w:t>
      </w:r>
      <w:proofErr w:type="spellStart"/>
      <w:r>
        <w:rPr>
          <w:rFonts w:ascii="Arial" w:eastAsia="Arial" w:hAnsi="Arial" w:cs="Arial"/>
          <w:i/>
          <w:sz w:val="20"/>
          <w:szCs w:val="20"/>
        </w:rPr>
        <w:t>Romanos</w:t>
      </w:r>
      <w:proofErr w:type="spellEnd"/>
      <w:r>
        <w:rPr>
          <w:rFonts w:ascii="Arial" w:eastAsia="Arial" w:hAnsi="Arial" w:cs="Arial"/>
          <w:sz w:val="20"/>
          <w:szCs w:val="20"/>
        </w:rPr>
        <w:t xml:space="preserve">, Ch.8, </w:t>
      </w:r>
      <w:proofErr w:type="spellStart"/>
      <w:r>
        <w:rPr>
          <w:rFonts w:ascii="Arial" w:eastAsia="Arial" w:hAnsi="Arial" w:cs="Arial"/>
          <w:sz w:val="20"/>
          <w:szCs w:val="20"/>
        </w:rPr>
        <w:t>Lec</w:t>
      </w:r>
      <w:proofErr w:type="spellEnd"/>
      <w:r>
        <w:rPr>
          <w:rFonts w:ascii="Arial" w:eastAsia="Arial" w:hAnsi="Arial" w:cs="Arial"/>
          <w:sz w:val="20"/>
          <w:szCs w:val="20"/>
        </w:rPr>
        <w:t>. 6</w:t>
      </w:r>
    </w:p>
  </w:footnote>
  <w:footnote w:id="10">
    <w:p w14:paraId="70D4C10D" w14:textId="77777777" w:rsidR="008D4A28" w:rsidRDefault="008D4A28">
      <w:pPr>
        <w:rPr>
          <w:rFonts w:ascii="Arial" w:eastAsia="Arial" w:hAnsi="Arial" w:cs="Arial"/>
          <w:sz w:val="20"/>
          <w:szCs w:val="20"/>
        </w:rPr>
      </w:pPr>
      <w:r>
        <w:rPr>
          <w:vertAlign w:val="superscript"/>
        </w:rPr>
        <w:footnoteRef/>
      </w:r>
      <w:r>
        <w:rPr>
          <w:rFonts w:ascii="Arial" w:eastAsia="Arial" w:hAnsi="Arial" w:cs="Arial"/>
          <w:sz w:val="20"/>
          <w:szCs w:val="20"/>
        </w:rPr>
        <w:t xml:space="preserve"> Stump, </w:t>
      </w:r>
      <w:proofErr w:type="spellStart"/>
      <w:r>
        <w:rPr>
          <w:rFonts w:ascii="Arial" w:eastAsia="Arial" w:hAnsi="Arial" w:cs="Arial"/>
          <w:sz w:val="20"/>
          <w:szCs w:val="20"/>
        </w:rPr>
        <w:t>Eleanore</w:t>
      </w:r>
      <w:proofErr w:type="spellEnd"/>
      <w:r>
        <w:rPr>
          <w:rFonts w:ascii="Arial" w:eastAsia="Arial" w:hAnsi="Arial" w:cs="Arial"/>
          <w:sz w:val="20"/>
          <w:szCs w:val="20"/>
        </w:rPr>
        <w:t xml:space="preserve">, </w:t>
      </w:r>
      <w:r>
        <w:rPr>
          <w:rFonts w:ascii="Arial" w:eastAsia="Arial" w:hAnsi="Arial" w:cs="Arial"/>
          <w:i/>
          <w:sz w:val="20"/>
          <w:szCs w:val="20"/>
        </w:rPr>
        <w:t xml:space="preserve">Aquinas on the Sufferings of Job in The Evidential Argument </w:t>
      </w:r>
      <w:proofErr w:type="gramStart"/>
      <w:r>
        <w:rPr>
          <w:rFonts w:ascii="Arial" w:eastAsia="Arial" w:hAnsi="Arial" w:cs="Arial"/>
          <w:i/>
          <w:sz w:val="20"/>
          <w:szCs w:val="20"/>
        </w:rPr>
        <w:t>From</w:t>
      </w:r>
      <w:proofErr w:type="gramEnd"/>
      <w:r>
        <w:rPr>
          <w:rFonts w:ascii="Arial" w:eastAsia="Arial" w:hAnsi="Arial" w:cs="Arial"/>
          <w:i/>
          <w:sz w:val="20"/>
          <w:szCs w:val="20"/>
        </w:rPr>
        <w:t xml:space="preserve"> Evil, </w:t>
      </w:r>
      <w:r>
        <w:rPr>
          <w:rFonts w:ascii="Arial" w:eastAsia="Arial" w:hAnsi="Arial" w:cs="Arial"/>
          <w:sz w:val="20"/>
          <w:szCs w:val="20"/>
        </w:rPr>
        <w:t xml:space="preserve">Daniel </w:t>
      </w:r>
      <w:proofErr w:type="spellStart"/>
      <w:r>
        <w:rPr>
          <w:rFonts w:ascii="Arial" w:eastAsia="Arial" w:hAnsi="Arial" w:cs="Arial"/>
          <w:sz w:val="20"/>
          <w:szCs w:val="20"/>
        </w:rPr>
        <w:t>Synder</w:t>
      </w:r>
      <w:proofErr w:type="spellEnd"/>
      <w:r>
        <w:rPr>
          <w:rFonts w:ascii="Arial" w:eastAsia="Arial" w:hAnsi="Arial" w:cs="Arial"/>
          <w:sz w:val="20"/>
          <w:szCs w:val="20"/>
        </w:rPr>
        <w:t xml:space="preserve"> Eds, (1996, Indiana Press), P.51</w:t>
      </w:r>
    </w:p>
  </w:footnote>
  <w:footnote w:id="11">
    <w:p w14:paraId="2CFEF8C6" w14:textId="77777777" w:rsidR="008D4A28" w:rsidRDefault="008D4A28">
      <w:pPr>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 xml:space="preserve">Rowe, </w:t>
      </w:r>
      <w:proofErr w:type="gramStart"/>
      <w:r>
        <w:rPr>
          <w:rFonts w:ascii="Arial" w:eastAsia="Arial" w:hAnsi="Arial" w:cs="Arial"/>
          <w:sz w:val="20"/>
          <w:szCs w:val="20"/>
        </w:rPr>
        <w:t>W,,</w:t>
      </w:r>
      <w:proofErr w:type="gramEnd"/>
      <w:r>
        <w:rPr>
          <w:rFonts w:ascii="Arial" w:eastAsia="Arial" w:hAnsi="Arial" w:cs="Arial"/>
          <w:sz w:val="20"/>
          <w:szCs w:val="20"/>
        </w:rPr>
        <w:t xml:space="preserve"> </w:t>
      </w:r>
      <w:r>
        <w:rPr>
          <w:rFonts w:ascii="Arial" w:eastAsia="Arial" w:hAnsi="Arial" w:cs="Arial"/>
          <w:i/>
          <w:sz w:val="20"/>
          <w:szCs w:val="20"/>
          <w:highlight w:val="white"/>
        </w:rPr>
        <w:t>‘The Problem of Evil and Some Varieties of Atheism’</w:t>
      </w:r>
      <w:r>
        <w:rPr>
          <w:rFonts w:ascii="Arial" w:eastAsia="Arial" w:hAnsi="Arial" w:cs="Arial"/>
          <w:i/>
          <w:sz w:val="20"/>
          <w:szCs w:val="20"/>
        </w:rPr>
        <w:t xml:space="preserve"> in The Evidential Argument From Evil, </w:t>
      </w:r>
      <w:r>
        <w:rPr>
          <w:rFonts w:ascii="Arial" w:eastAsia="Arial" w:hAnsi="Arial" w:cs="Arial"/>
          <w:sz w:val="20"/>
          <w:szCs w:val="20"/>
        </w:rPr>
        <w:t xml:space="preserve">Daniel </w:t>
      </w:r>
      <w:proofErr w:type="spellStart"/>
      <w:r>
        <w:rPr>
          <w:rFonts w:ascii="Arial" w:eastAsia="Arial" w:hAnsi="Arial" w:cs="Arial"/>
          <w:sz w:val="20"/>
          <w:szCs w:val="20"/>
        </w:rPr>
        <w:t>Synder</w:t>
      </w:r>
      <w:proofErr w:type="spellEnd"/>
      <w:r>
        <w:rPr>
          <w:rFonts w:ascii="Arial" w:eastAsia="Arial" w:hAnsi="Arial" w:cs="Arial"/>
          <w:sz w:val="20"/>
          <w:szCs w:val="20"/>
        </w:rPr>
        <w:t xml:space="preserve"> Eds, (1996, Indiana Press), Ch.1</w:t>
      </w:r>
    </w:p>
    <w:p w14:paraId="4C9A90E1" w14:textId="77777777" w:rsidR="008D4A28" w:rsidRDefault="008D4A28">
      <w:pPr>
        <w:rPr>
          <w:sz w:val="20"/>
          <w:szCs w:val="20"/>
        </w:rPr>
      </w:pPr>
    </w:p>
  </w:footnote>
  <w:footnote w:id="12">
    <w:p w14:paraId="1960B85C" w14:textId="77777777" w:rsidR="008D4A28" w:rsidRPr="00452DAF" w:rsidRDefault="008D4A28">
      <w:pPr>
        <w:rPr>
          <w:rFonts w:ascii="Arial" w:hAnsi="Arial" w:cs="Arial"/>
          <w:sz w:val="20"/>
          <w:szCs w:val="20"/>
        </w:rPr>
      </w:pPr>
      <w:r>
        <w:rPr>
          <w:vertAlign w:val="superscript"/>
        </w:rPr>
        <w:footnoteRef/>
      </w:r>
      <w:r>
        <w:rPr>
          <w:sz w:val="20"/>
          <w:szCs w:val="20"/>
        </w:rPr>
        <w:t xml:space="preserve"> </w:t>
      </w:r>
      <w:r w:rsidRPr="00452DAF">
        <w:rPr>
          <w:rFonts w:ascii="Arial" w:hAnsi="Arial" w:cs="Arial"/>
          <w:sz w:val="20"/>
          <w:szCs w:val="20"/>
        </w:rPr>
        <w:t xml:space="preserve">Stump, E, ‘The Problem of Evil’, </w:t>
      </w:r>
      <w:r w:rsidRPr="00452DAF">
        <w:rPr>
          <w:rFonts w:ascii="Arial" w:hAnsi="Arial" w:cs="Arial"/>
          <w:i/>
          <w:sz w:val="20"/>
          <w:szCs w:val="20"/>
        </w:rPr>
        <w:t xml:space="preserve">Faith and Philosophy 2, </w:t>
      </w:r>
      <w:r w:rsidRPr="00452DAF">
        <w:rPr>
          <w:rFonts w:ascii="Arial" w:hAnsi="Arial" w:cs="Arial"/>
          <w:sz w:val="20"/>
          <w:szCs w:val="20"/>
        </w:rPr>
        <w:t>(1985), P.397</w:t>
      </w:r>
    </w:p>
  </w:footnote>
  <w:footnote w:id="13">
    <w:p w14:paraId="7E3B3026" w14:textId="44C59517" w:rsidR="008D4A28" w:rsidRDefault="008D4A28">
      <w:pPr>
        <w:pStyle w:val="FootnoteText"/>
      </w:pPr>
      <w:r w:rsidRPr="00452DAF">
        <w:rPr>
          <w:rStyle w:val="FootnoteReference"/>
          <w:rFonts w:ascii="Arial" w:hAnsi="Arial" w:cs="Arial"/>
        </w:rPr>
        <w:footnoteRef/>
      </w:r>
      <w:r w:rsidRPr="00452DAF">
        <w:rPr>
          <w:rFonts w:ascii="Arial" w:hAnsi="Arial" w:cs="Arial"/>
        </w:rPr>
        <w:t xml:space="preserve"> </w:t>
      </w:r>
      <w:r w:rsidR="00452DAF" w:rsidRPr="00452DAF">
        <w:rPr>
          <w:rFonts w:ascii="Arial" w:hAnsi="Arial" w:cs="Arial"/>
        </w:rPr>
        <w:t xml:space="preserve">Hick, J, ‘DZ Phillips on god and evil’, </w:t>
      </w:r>
      <w:hyperlink r:id="rId1" w:history="1">
        <w:r w:rsidR="00452DAF" w:rsidRPr="00452DAF">
          <w:rPr>
            <w:rStyle w:val="Hyperlink"/>
            <w:rFonts w:ascii="Arial" w:hAnsi="Arial" w:cs="Arial"/>
          </w:rPr>
          <w:t>http://www.johnhick.org.uk/jsite/index.php/articles-by-john-hick/17-d-z-phillips-on-god-and-evil</w:t>
        </w:r>
      </w:hyperlink>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ristan Nash">
    <w15:presenceInfo w15:providerId="Windows Live" w15:userId="d6f2e6c2af4aa79e"/>
  </w15:person>
  <w15:person w15:author="Joel">
    <w15:presenceInfo w15:providerId="None" w15:userId="Jo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D0D"/>
    <w:rsid w:val="00015312"/>
    <w:rsid w:val="00035C3A"/>
    <w:rsid w:val="00110C52"/>
    <w:rsid w:val="001F0571"/>
    <w:rsid w:val="00283FBF"/>
    <w:rsid w:val="002B0D59"/>
    <w:rsid w:val="002F2E03"/>
    <w:rsid w:val="00345183"/>
    <w:rsid w:val="00451A5F"/>
    <w:rsid w:val="00452DAF"/>
    <w:rsid w:val="005267D1"/>
    <w:rsid w:val="006A0F37"/>
    <w:rsid w:val="006E477A"/>
    <w:rsid w:val="007A4E7F"/>
    <w:rsid w:val="007B1085"/>
    <w:rsid w:val="007C312D"/>
    <w:rsid w:val="007E4342"/>
    <w:rsid w:val="00830DE7"/>
    <w:rsid w:val="00842441"/>
    <w:rsid w:val="00862766"/>
    <w:rsid w:val="008D4A28"/>
    <w:rsid w:val="00977E50"/>
    <w:rsid w:val="00A22BE5"/>
    <w:rsid w:val="00A34018"/>
    <w:rsid w:val="00A61491"/>
    <w:rsid w:val="00AC5003"/>
    <w:rsid w:val="00B10CC1"/>
    <w:rsid w:val="00C73D96"/>
    <w:rsid w:val="00D95C94"/>
    <w:rsid w:val="00DD7AB6"/>
    <w:rsid w:val="00E55D0D"/>
    <w:rsid w:val="00E6767F"/>
    <w:rsid w:val="00EB3FC1"/>
    <w:rsid w:val="00F063AF"/>
    <w:rsid w:val="00F5661A"/>
    <w:rsid w:val="00FC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BC79"/>
  <w15:docId w15:val="{080CC04C-1632-4C7C-9078-6A5ABA543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i/>
      <w:sz w:val="28"/>
      <w:szCs w:val="28"/>
    </w:rPr>
  </w:style>
  <w:style w:type="paragraph" w:styleId="Heading3">
    <w:name w:val="heading 3"/>
    <w:basedOn w:val="Normal"/>
    <w:next w:val="Normal"/>
    <w:uiPriority w:val="9"/>
    <w:unhideWhenUsed/>
    <w:qFormat/>
    <w:pPr>
      <w:keepNext/>
      <w:ind w:left="720"/>
      <w:jc w:val="both"/>
      <w:outlineLvl w:val="2"/>
    </w:pPr>
    <w:rPr>
      <w:rFonts w:ascii="Tahoma" w:eastAsia="Tahoma" w:hAnsi="Tahoma" w:cs="Tahoma"/>
      <w:b/>
      <w:sz w:val="20"/>
      <w:szCs w:val="2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CommentReference">
    <w:name w:val="annotation reference"/>
    <w:basedOn w:val="DefaultParagraphFont"/>
    <w:uiPriority w:val="99"/>
    <w:semiHidden/>
    <w:unhideWhenUsed/>
    <w:rsid w:val="002B0D59"/>
    <w:rPr>
      <w:sz w:val="16"/>
      <w:szCs w:val="16"/>
    </w:rPr>
  </w:style>
  <w:style w:type="paragraph" w:styleId="CommentText">
    <w:name w:val="annotation text"/>
    <w:basedOn w:val="Normal"/>
    <w:link w:val="CommentTextChar"/>
    <w:uiPriority w:val="99"/>
    <w:semiHidden/>
    <w:unhideWhenUsed/>
    <w:rsid w:val="002B0D59"/>
    <w:rPr>
      <w:sz w:val="20"/>
      <w:szCs w:val="20"/>
    </w:rPr>
  </w:style>
  <w:style w:type="character" w:customStyle="1" w:styleId="CommentTextChar">
    <w:name w:val="Comment Text Char"/>
    <w:basedOn w:val="DefaultParagraphFont"/>
    <w:link w:val="CommentText"/>
    <w:uiPriority w:val="99"/>
    <w:semiHidden/>
    <w:rsid w:val="002B0D59"/>
    <w:rPr>
      <w:sz w:val="20"/>
      <w:szCs w:val="20"/>
    </w:rPr>
  </w:style>
  <w:style w:type="paragraph" w:styleId="CommentSubject">
    <w:name w:val="annotation subject"/>
    <w:basedOn w:val="CommentText"/>
    <w:next w:val="CommentText"/>
    <w:link w:val="CommentSubjectChar"/>
    <w:uiPriority w:val="99"/>
    <w:semiHidden/>
    <w:unhideWhenUsed/>
    <w:rsid w:val="002B0D59"/>
    <w:rPr>
      <w:b/>
      <w:bCs/>
    </w:rPr>
  </w:style>
  <w:style w:type="character" w:customStyle="1" w:styleId="CommentSubjectChar">
    <w:name w:val="Comment Subject Char"/>
    <w:basedOn w:val="CommentTextChar"/>
    <w:link w:val="CommentSubject"/>
    <w:uiPriority w:val="99"/>
    <w:semiHidden/>
    <w:rsid w:val="002B0D59"/>
    <w:rPr>
      <w:b/>
      <w:bCs/>
      <w:sz w:val="20"/>
      <w:szCs w:val="20"/>
    </w:rPr>
  </w:style>
  <w:style w:type="paragraph" w:styleId="BalloonText">
    <w:name w:val="Balloon Text"/>
    <w:basedOn w:val="Normal"/>
    <w:link w:val="BalloonTextChar"/>
    <w:uiPriority w:val="99"/>
    <w:semiHidden/>
    <w:unhideWhenUsed/>
    <w:rsid w:val="002B0D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D59"/>
    <w:rPr>
      <w:rFonts w:ascii="Segoe UI" w:hAnsi="Segoe UI" w:cs="Segoe UI"/>
      <w:sz w:val="18"/>
      <w:szCs w:val="18"/>
    </w:rPr>
  </w:style>
  <w:style w:type="paragraph" w:styleId="FootnoteText">
    <w:name w:val="footnote text"/>
    <w:basedOn w:val="Normal"/>
    <w:link w:val="FootnoteTextChar"/>
    <w:uiPriority w:val="99"/>
    <w:semiHidden/>
    <w:unhideWhenUsed/>
    <w:rsid w:val="00D95C94"/>
    <w:rPr>
      <w:sz w:val="20"/>
      <w:szCs w:val="20"/>
    </w:rPr>
  </w:style>
  <w:style w:type="character" w:customStyle="1" w:styleId="FootnoteTextChar">
    <w:name w:val="Footnote Text Char"/>
    <w:basedOn w:val="DefaultParagraphFont"/>
    <w:link w:val="FootnoteText"/>
    <w:uiPriority w:val="99"/>
    <w:semiHidden/>
    <w:rsid w:val="00D95C94"/>
    <w:rPr>
      <w:sz w:val="20"/>
      <w:szCs w:val="20"/>
    </w:rPr>
  </w:style>
  <w:style w:type="character" w:styleId="FootnoteReference">
    <w:name w:val="footnote reference"/>
    <w:basedOn w:val="DefaultParagraphFont"/>
    <w:uiPriority w:val="99"/>
    <w:semiHidden/>
    <w:unhideWhenUsed/>
    <w:rsid w:val="00D95C94"/>
    <w:rPr>
      <w:vertAlign w:val="superscript"/>
    </w:rPr>
  </w:style>
  <w:style w:type="character" w:styleId="Hyperlink">
    <w:name w:val="Hyperlink"/>
    <w:basedOn w:val="DefaultParagraphFont"/>
    <w:uiPriority w:val="99"/>
    <w:unhideWhenUsed/>
    <w:rsid w:val="00DD7AB6"/>
    <w:rPr>
      <w:color w:val="0000FF"/>
      <w:u w:val="single"/>
    </w:rPr>
  </w:style>
  <w:style w:type="character" w:styleId="UnresolvedMention">
    <w:name w:val="Unresolved Mention"/>
    <w:basedOn w:val="DefaultParagraphFont"/>
    <w:uiPriority w:val="99"/>
    <w:semiHidden/>
    <w:unhideWhenUsed/>
    <w:rsid w:val="00452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ohnhick.org.uk/jsite/index.php/articles-by-john-hick/17-d-z-phillips-on-god-and-ev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18201-5980-405E-9994-29DF99E46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2763</Words>
  <Characters>13513</Characters>
  <Application>Microsoft Office Word</Application>
  <DocSecurity>0</DocSecurity>
  <Lines>329</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 Nash</dc:creator>
  <cp:lastModifiedBy>Joel</cp:lastModifiedBy>
  <cp:revision>2</cp:revision>
  <dcterms:created xsi:type="dcterms:W3CDTF">2019-09-16T11:31:00Z</dcterms:created>
  <dcterms:modified xsi:type="dcterms:W3CDTF">2019-09-16T11:31:00Z</dcterms:modified>
</cp:coreProperties>
</file>