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A8D3A5" w:rsidP="6118A10B" w:rsidRDefault="6FA8D3A5" w14:paraId="5A5FC052" w14:textId="7EFE527A">
      <w:pPr>
        <w:pStyle w:val="Normal"/>
        <w:rPr>
          <w:rFonts w:ascii="Times New Roman" w:hAnsi="Times New Roman" w:eastAsia="Times New Roman" w:cs="Times New Roman"/>
          <w:sz w:val="28"/>
          <w:szCs w:val="28"/>
          <w:u w:val="single"/>
        </w:rPr>
      </w:pPr>
      <w:r w:rsidRPr="6118A10B" w:rsidR="6118A10B">
        <w:rPr>
          <w:rFonts w:ascii="Times New Roman" w:hAnsi="Times New Roman" w:eastAsia="Times New Roman" w:cs="Times New Roman"/>
          <w:sz w:val="28"/>
          <w:szCs w:val="28"/>
          <w:u w:val="single"/>
        </w:rPr>
        <w:t>The b</w:t>
      </w:r>
      <w:r w:rsidRPr="6118A10B" w:rsidR="6118A10B">
        <w:rPr>
          <w:rFonts w:ascii="Times New Roman" w:hAnsi="Times New Roman" w:eastAsia="Times New Roman" w:cs="Times New Roman"/>
          <w:sz w:val="28"/>
          <w:szCs w:val="28"/>
          <w:u w:val="single"/>
        </w:rPr>
        <w:t>enefits of multilingualism and bilingualism</w:t>
      </w:r>
      <w:r w:rsidRPr="6118A10B" w:rsidR="6118A10B">
        <w:rPr>
          <w:rFonts w:ascii="Times New Roman" w:hAnsi="Times New Roman" w:eastAsia="Times New Roman" w:cs="Times New Roman"/>
          <w:sz w:val="28"/>
          <w:szCs w:val="28"/>
          <w:u w:val="single"/>
        </w:rPr>
        <w:t>.</w:t>
      </w:r>
    </w:p>
    <w:p w:rsidR="6FA8D3A5" w:rsidP="6118A10B" w:rsidRDefault="6FA8D3A5" w14:paraId="56DF7FFF" w14:textId="52F95188">
      <w:pPr>
        <w:pStyle w:val="Normal"/>
        <w:rPr>
          <w:rFonts w:ascii="Times New Roman" w:hAnsi="Times New Roman" w:eastAsia="Times New Roman" w:cs="Times New Roman"/>
          <w:sz w:val="28"/>
          <w:szCs w:val="28"/>
        </w:rPr>
      </w:pPr>
      <w:r w:rsidRPr="6118A10B" w:rsidR="6118A10B">
        <w:rPr>
          <w:rFonts w:ascii="Times New Roman" w:hAnsi="Times New Roman" w:eastAsia="Times New Roman" w:cs="Times New Roman"/>
          <w:sz w:val="28"/>
          <w:szCs w:val="28"/>
        </w:rPr>
        <w:t xml:space="preserve">According to </w:t>
      </w:r>
      <w:proofErr w:type="spellStart"/>
      <w:r w:rsidRPr="6118A10B" w:rsidR="6118A10B">
        <w:rPr>
          <w:rFonts w:ascii="Times New Roman" w:hAnsi="Times New Roman" w:eastAsia="Times New Roman" w:cs="Times New Roman"/>
          <w:sz w:val="28"/>
          <w:szCs w:val="28"/>
        </w:rPr>
        <w:t>Lightbrown</w:t>
      </w:r>
      <w:proofErr w:type="spellEnd"/>
      <w:r w:rsidRPr="6118A10B" w:rsidR="6118A10B">
        <w:rPr>
          <w:rFonts w:ascii="Times New Roman" w:hAnsi="Times New Roman" w:eastAsia="Times New Roman" w:cs="Times New Roman"/>
          <w:sz w:val="28"/>
          <w:szCs w:val="28"/>
        </w:rPr>
        <w:t xml:space="preserve"> and Spada (2013) Bilingualism is “the ability to use more than one language.” being able to speak more than one language is thought to have multiple benefits. However, multilingualism is the ability to use three or more languages which also has multiple benefits. Some of these benefits are:</w:t>
      </w:r>
    </w:p>
    <w:p w:rsidR="6FA8D3A5" w:rsidP="78CFCE24" w:rsidRDefault="6FA8D3A5" w14:paraId="14419665" w14:textId="553BCFC5">
      <w:pPr>
        <w:pStyle w:val="ListParagraph"/>
        <w:numPr>
          <w:ilvl w:val="0"/>
          <w:numId w:val="3"/>
        </w:numPr>
        <w:ind/>
        <w:rPr>
          <w:sz w:val="28"/>
          <w:szCs w:val="28"/>
        </w:rPr>
      </w:pPr>
      <w:r w:rsidRPr="78CFCE24" w:rsidR="78CFCE24">
        <w:rPr>
          <w:rFonts w:ascii="Times New Roman" w:hAnsi="Times New Roman" w:eastAsia="Times New Roman" w:cs="Times New Roman"/>
          <w:sz w:val="28"/>
          <w:szCs w:val="28"/>
        </w:rPr>
        <w:t>Marian, V and Shook, A (2012) believe that the brain has better code-switching and attention capacities than a person who can only speak one language. They also say that children as young as seven months can better adjust to environmental changes. Colin Baker agrees with when he says that “One language is mixed with another” which is “a valuable linguistic tool” this is also known as “codemixing” (Baker, 2011)</w:t>
      </w:r>
    </w:p>
    <w:p w:rsidR="6FA8D3A5" w:rsidP="6118A10B" w:rsidRDefault="6FA8D3A5" w14:paraId="16322A60" w14:textId="7E0D579E">
      <w:pPr>
        <w:pStyle w:val="ListParagraph"/>
        <w:numPr>
          <w:ilvl w:val="0"/>
          <w:numId w:val="3"/>
        </w:numPr>
        <w:ind/>
        <w:rPr>
          <w:sz w:val="28"/>
          <w:szCs w:val="28"/>
        </w:rPr>
      </w:pPr>
      <w:r w:rsidRPr="6118A10B" w:rsidR="6118A10B">
        <w:rPr>
          <w:rFonts w:ascii="Times New Roman" w:hAnsi="Times New Roman" w:eastAsia="Times New Roman" w:cs="Times New Roman"/>
          <w:sz w:val="28"/>
          <w:szCs w:val="28"/>
        </w:rPr>
        <w:t xml:space="preserve">Being bilingual is considered to tap into the convergent and divergent thinking, this will mean that bilinguals will be better at many everyday tasks. </w:t>
      </w:r>
    </w:p>
    <w:p w:rsidR="6FA8D3A5" w:rsidP="78CFCE24" w:rsidRDefault="6FA8D3A5" w14:paraId="5A68BE0F" w14:textId="6794EB44">
      <w:pPr>
        <w:pStyle w:val="ListParagraph"/>
        <w:numPr>
          <w:ilvl w:val="0"/>
          <w:numId w:val="3"/>
        </w:numPr>
        <w:rPr>
          <w:sz w:val="28"/>
          <w:szCs w:val="28"/>
        </w:rPr>
      </w:pPr>
      <w:r w:rsidRPr="78CFCE24" w:rsidR="78CFCE24">
        <w:rPr>
          <w:rFonts w:ascii="Times New Roman" w:hAnsi="Times New Roman" w:eastAsia="Times New Roman" w:cs="Times New Roman"/>
          <w:sz w:val="28"/>
          <w:szCs w:val="28"/>
        </w:rPr>
        <w:t>Some people believe that there are some negatives to being bilingual because learning more than one language was “detrimental to children’s linguistic and intellectual development” (Paradis, 2007, p. 551).</w:t>
      </w:r>
    </w:p>
    <w:p w:rsidR="6FA8D3A5" w:rsidP="0391841A" w:rsidRDefault="6FA8D3A5" w14:paraId="78A1EA59" w14:textId="0DC29F86">
      <w:pPr>
        <w:pStyle w:val="Normal"/>
        <w:rPr>
          <w:rFonts w:ascii="Times New Roman" w:hAnsi="Times New Roman" w:eastAsia="Times New Roman" w:cs="Times New Roman"/>
          <w:sz w:val="28"/>
          <w:szCs w:val="28"/>
          <w:u w:val="single"/>
        </w:rPr>
      </w:pPr>
      <w:r w:rsidRPr="0391841A" w:rsidR="0391841A">
        <w:rPr>
          <w:rFonts w:ascii="Times New Roman" w:hAnsi="Times New Roman" w:eastAsia="Times New Roman" w:cs="Times New Roman"/>
          <w:sz w:val="28"/>
          <w:szCs w:val="28"/>
          <w:u w:val="single"/>
        </w:rPr>
        <w:t>E</w:t>
      </w:r>
      <w:r w:rsidRPr="0391841A" w:rsidR="0391841A">
        <w:rPr>
          <w:rFonts w:ascii="Times New Roman" w:hAnsi="Times New Roman" w:eastAsia="Times New Roman" w:cs="Times New Roman"/>
          <w:sz w:val="28"/>
          <w:szCs w:val="28"/>
          <w:u w:val="single"/>
        </w:rPr>
        <w:t>nglish as an additional language (EAL)</w:t>
      </w:r>
    </w:p>
    <w:p w:rsidR="6FA8D3A5" w:rsidP="0391841A" w:rsidRDefault="6FA8D3A5" w14:paraId="3E33AC71" w14:textId="67A8F342">
      <w:pPr>
        <w:pStyle w:val="Normal"/>
        <w:rPr>
          <w:rFonts w:ascii="Times New Roman" w:hAnsi="Times New Roman" w:eastAsia="Times New Roman" w:cs="Times New Roman"/>
          <w:sz w:val="28"/>
          <w:szCs w:val="28"/>
        </w:rPr>
      </w:pPr>
      <w:r w:rsidRPr="0391841A" w:rsidR="0391841A">
        <w:rPr>
          <w:rFonts w:ascii="Times New Roman" w:hAnsi="Times New Roman" w:eastAsia="Times New Roman" w:cs="Times New Roman"/>
          <w:sz w:val="28"/>
          <w:szCs w:val="28"/>
        </w:rPr>
        <w:t xml:space="preserve">English as an additional language (EAL) is a becoming more and more common is the UK today. This is a difficult and daunting process for young children especially these days. As a child, going into a setting and not understanding anyone can be a very upsetting and confusing time. The child will need to engage in learning a new curriculum, try to socialize with other children, learn the social practices of the school all by doing this in a language that they </w:t>
      </w:r>
      <w:r w:rsidRPr="0391841A" w:rsidR="0391841A">
        <w:rPr>
          <w:rFonts w:ascii="Times New Roman" w:hAnsi="Times New Roman" w:eastAsia="Times New Roman" w:cs="Times New Roman"/>
          <w:sz w:val="28"/>
          <w:szCs w:val="28"/>
        </w:rPr>
        <w:t>may</w:t>
      </w:r>
      <w:r w:rsidRPr="0391841A" w:rsidR="0391841A">
        <w:rPr>
          <w:rFonts w:ascii="Times New Roman" w:hAnsi="Times New Roman" w:eastAsia="Times New Roman" w:cs="Times New Roman"/>
          <w:sz w:val="28"/>
          <w:szCs w:val="28"/>
        </w:rPr>
        <w:t xml:space="preserve"> </w:t>
      </w:r>
      <w:r w:rsidRPr="0391841A" w:rsidR="0391841A">
        <w:rPr>
          <w:rFonts w:ascii="Times New Roman" w:hAnsi="Times New Roman" w:eastAsia="Times New Roman" w:cs="Times New Roman"/>
          <w:sz w:val="28"/>
          <w:szCs w:val="28"/>
        </w:rPr>
        <w:t xml:space="preserve">not fully understand. </w:t>
      </w:r>
    </w:p>
    <w:p w:rsidR="6FA8D3A5" w:rsidP="5429C47D" w:rsidRDefault="6FA8D3A5" w14:paraId="185A1EF4" w14:textId="1A518327">
      <w:pPr>
        <w:pStyle w:val="Normal"/>
        <w:rPr>
          <w:rFonts w:ascii="Times New Roman" w:hAnsi="Times New Roman" w:eastAsia="Times New Roman" w:cs="Times New Roman"/>
          <w:sz w:val="28"/>
          <w:szCs w:val="28"/>
        </w:rPr>
      </w:pPr>
      <w:r w:rsidRPr="5429C47D" w:rsidR="5429C47D">
        <w:rPr>
          <w:rFonts w:ascii="Times New Roman" w:hAnsi="Times New Roman" w:eastAsia="Times New Roman" w:cs="Times New Roman"/>
          <w:sz w:val="28"/>
          <w:szCs w:val="28"/>
        </w:rPr>
        <w:t xml:space="preserve">According to the United Nations Convention on the Rights of the Child (UNCRC) </w:t>
      </w:r>
      <w:r w:rsidRPr="5429C47D" w:rsidR="5429C47D">
        <w:rPr>
          <w:rFonts w:ascii="Times New Roman" w:hAnsi="Times New Roman" w:eastAsia="Times New Roman" w:cs="Times New Roman"/>
          <w:sz w:val="28"/>
          <w:szCs w:val="28"/>
        </w:rPr>
        <w:t xml:space="preserve">(1992) </w:t>
      </w:r>
      <w:r w:rsidRPr="5429C47D" w:rsidR="5429C47D">
        <w:rPr>
          <w:rFonts w:ascii="Times New Roman" w:hAnsi="Times New Roman" w:eastAsia="Times New Roman" w:cs="Times New Roman"/>
          <w:sz w:val="28"/>
          <w:szCs w:val="28"/>
        </w:rPr>
        <w:t>states that in article 28 “A child and young people have the right to education no matter who they are”. This is vitally important as it minimizes the risks of the child being discriminated against. This ensures that the child will be treated equally in later life which should lead to a better job in the future. The 2</w:t>
      </w:r>
      <w:r w:rsidRPr="5429C47D" w:rsidR="5429C47D">
        <w:rPr>
          <w:rFonts w:ascii="Times New Roman" w:hAnsi="Times New Roman" w:eastAsia="Times New Roman" w:cs="Times New Roman"/>
          <w:sz w:val="28"/>
          <w:szCs w:val="28"/>
          <w:vertAlign w:val="superscript"/>
        </w:rPr>
        <w:t>nd</w:t>
      </w:r>
      <w:r w:rsidRPr="5429C47D" w:rsidR="5429C47D">
        <w:rPr>
          <w:rFonts w:ascii="Times New Roman" w:hAnsi="Times New Roman" w:eastAsia="Times New Roman" w:cs="Times New Roman"/>
          <w:sz w:val="28"/>
          <w:szCs w:val="28"/>
        </w:rPr>
        <w:t xml:space="preserve"> article of the UNCRC </w:t>
      </w:r>
      <w:r w:rsidRPr="5429C47D" w:rsidR="5429C47D">
        <w:rPr>
          <w:rFonts w:ascii="Times New Roman" w:hAnsi="Times New Roman" w:eastAsia="Times New Roman" w:cs="Times New Roman"/>
          <w:sz w:val="28"/>
          <w:szCs w:val="28"/>
        </w:rPr>
        <w:t xml:space="preserve">(1992) </w:t>
      </w:r>
      <w:r w:rsidRPr="5429C47D" w:rsidR="5429C47D">
        <w:rPr>
          <w:rFonts w:ascii="Times New Roman" w:hAnsi="Times New Roman" w:eastAsia="Times New Roman" w:cs="Times New Roman"/>
          <w:sz w:val="28"/>
          <w:szCs w:val="28"/>
        </w:rPr>
        <w:t xml:space="preserve">is also linked to this article as it says how no child should be discriminated against. </w:t>
      </w:r>
    </w:p>
    <w:p w:rsidR="6FA8D3A5" w:rsidP="0391841A" w:rsidRDefault="6FA8D3A5" w14:paraId="2AFE78FF" w14:textId="4050339A">
      <w:pPr>
        <w:pStyle w:val="Normal"/>
        <w:rPr>
          <w:rFonts w:ascii="Times New Roman" w:hAnsi="Times New Roman" w:eastAsia="Times New Roman" w:cs="Times New Roman"/>
          <w:sz w:val="28"/>
          <w:szCs w:val="28"/>
        </w:rPr>
      </w:pPr>
      <w:r w:rsidRPr="0391841A" w:rsidR="0391841A">
        <w:rPr>
          <w:rFonts w:ascii="Times New Roman" w:hAnsi="Times New Roman" w:eastAsia="Times New Roman" w:cs="Times New Roman"/>
          <w:sz w:val="28"/>
          <w:szCs w:val="28"/>
        </w:rPr>
        <w:t xml:space="preserve">Although, the child is trying to learn English it is vital that we don’t ignore the mother tongue that is spoken at home as this will cause </w:t>
      </w:r>
      <w:r w:rsidRPr="0391841A" w:rsidR="0391841A">
        <w:rPr>
          <w:rFonts w:ascii="Times New Roman" w:hAnsi="Times New Roman" w:eastAsia="Times New Roman" w:cs="Times New Roman"/>
          <w:sz w:val="28"/>
          <w:szCs w:val="28"/>
        </w:rPr>
        <w:t xml:space="preserve">long term </w:t>
      </w:r>
      <w:r w:rsidRPr="0391841A" w:rsidR="0391841A">
        <w:rPr>
          <w:rFonts w:ascii="Times New Roman" w:hAnsi="Times New Roman" w:eastAsia="Times New Roman" w:cs="Times New Roman"/>
          <w:sz w:val="28"/>
          <w:szCs w:val="28"/>
        </w:rPr>
        <w:t xml:space="preserve">problems especially if the parents or guardians of the young child can’t speak English. This is because the child </w:t>
      </w:r>
      <w:r w:rsidRPr="0391841A" w:rsidR="0391841A">
        <w:rPr>
          <w:rFonts w:ascii="Times New Roman" w:hAnsi="Times New Roman" w:eastAsia="Times New Roman" w:cs="Times New Roman"/>
          <w:sz w:val="28"/>
          <w:szCs w:val="28"/>
        </w:rPr>
        <w:t>may not</w:t>
      </w:r>
      <w:r w:rsidRPr="0391841A" w:rsidR="0391841A">
        <w:rPr>
          <w:rFonts w:ascii="Times New Roman" w:hAnsi="Times New Roman" w:eastAsia="Times New Roman" w:cs="Times New Roman"/>
          <w:sz w:val="28"/>
          <w:szCs w:val="28"/>
        </w:rPr>
        <w:t xml:space="preserve"> be able to confidently communicate with the family</w:t>
      </w:r>
      <w:r w:rsidRPr="0391841A" w:rsidR="0391841A">
        <w:rPr>
          <w:rFonts w:ascii="Times New Roman" w:hAnsi="Times New Roman" w:eastAsia="Times New Roman" w:cs="Times New Roman"/>
          <w:sz w:val="28"/>
          <w:szCs w:val="28"/>
        </w:rPr>
        <w:t xml:space="preserve"> fully</w:t>
      </w:r>
      <w:r w:rsidRPr="0391841A" w:rsidR="0391841A">
        <w:rPr>
          <w:rFonts w:ascii="Times New Roman" w:hAnsi="Times New Roman" w:eastAsia="Times New Roman" w:cs="Times New Roman"/>
          <w:sz w:val="28"/>
          <w:szCs w:val="28"/>
        </w:rPr>
        <w:t xml:space="preserve">.  </w:t>
      </w:r>
    </w:p>
    <w:p w:rsidR="6FA8D3A5" w:rsidP="6118A10B" w:rsidRDefault="6FA8D3A5" w14:paraId="0179CDEB" w14:textId="5944A493">
      <w:pPr>
        <w:pStyle w:val="Normal"/>
        <w:rPr>
          <w:rFonts w:ascii="Times New Roman" w:hAnsi="Times New Roman" w:eastAsia="Times New Roman" w:cs="Times New Roman"/>
          <w:sz w:val="28"/>
          <w:szCs w:val="28"/>
          <w:u w:val="single"/>
        </w:rPr>
      </w:pPr>
      <w:r w:rsidRPr="6118A10B" w:rsidR="6118A10B">
        <w:rPr>
          <w:rFonts w:ascii="Times New Roman" w:hAnsi="Times New Roman" w:eastAsia="Times New Roman" w:cs="Times New Roman"/>
          <w:sz w:val="28"/>
          <w:szCs w:val="28"/>
          <w:u w:val="single"/>
        </w:rPr>
        <w:t>Brain development and divergent thinking.</w:t>
      </w:r>
    </w:p>
    <w:p w:rsidR="6AE4F0C9" w:rsidP="6AE4F0C9" w:rsidRDefault="6AE4F0C9" w14:paraId="3B724873" w14:textId="699738F4">
      <w:pPr>
        <w:pStyle w:val="Normal"/>
        <w:rPr>
          <w:rFonts w:ascii="Times New Roman" w:hAnsi="Times New Roman" w:eastAsia="Times New Roman" w:cs="Times New Roman"/>
          <w:sz w:val="28"/>
          <w:szCs w:val="28"/>
        </w:rPr>
      </w:pPr>
      <w:r w:rsidRPr="6AE4F0C9" w:rsidR="6AE4F0C9">
        <w:rPr>
          <w:rFonts w:ascii="Times New Roman" w:hAnsi="Times New Roman" w:eastAsia="Times New Roman" w:cs="Times New Roman"/>
          <w:sz w:val="28"/>
          <w:szCs w:val="28"/>
        </w:rPr>
        <w:t>Being bilingual and multilingual can have many benefits on your brain’s developmental status. By learning two or more languages you are developing the brain for functions like inhibition. This is a cognitive mechanism that gets rid of useless stimuli. (Angel-Munoz, M 2014)</w:t>
      </w:r>
    </w:p>
    <w:p w:rsidR="6AE4F0C9" w:rsidP="6118A10B" w:rsidRDefault="6AE4F0C9" w14:paraId="6F4EF9D3" w14:textId="05173C3C">
      <w:pPr>
        <w:pStyle w:val="Normal"/>
        <w:rPr>
          <w:rFonts w:ascii="Times New Roman" w:hAnsi="Times New Roman" w:eastAsia="Times New Roman" w:cs="Times New Roman"/>
          <w:sz w:val="28"/>
          <w:szCs w:val="28"/>
        </w:rPr>
      </w:pPr>
      <w:r w:rsidRPr="6118A10B" w:rsidR="6118A10B">
        <w:rPr>
          <w:rFonts w:ascii="Times New Roman" w:hAnsi="Times New Roman" w:eastAsia="Times New Roman" w:cs="Times New Roman"/>
          <w:sz w:val="28"/>
          <w:szCs w:val="28"/>
        </w:rPr>
        <w:t xml:space="preserve">It also helps to improve switching your attention between one thing and another and then it is said to improve your memory. </w:t>
      </w:r>
    </w:p>
    <w:p w:rsidR="6118A10B" w:rsidP="5429C47D" w:rsidRDefault="6118A10B" w14:paraId="447F339F" w14:textId="0BA9C1D3">
      <w:pPr>
        <w:pStyle w:val="Normal"/>
        <w:rPr>
          <w:rFonts w:ascii="Times New Roman" w:hAnsi="Times New Roman" w:eastAsia="Times New Roman" w:cs="Times New Roman"/>
          <w:sz w:val="28"/>
          <w:szCs w:val="28"/>
        </w:rPr>
      </w:pPr>
      <w:r w:rsidRPr="5429C47D" w:rsidR="5429C47D">
        <w:rPr>
          <w:rFonts w:ascii="Times New Roman" w:hAnsi="Times New Roman" w:eastAsia="Times New Roman" w:cs="Times New Roman"/>
          <w:sz w:val="28"/>
          <w:szCs w:val="28"/>
        </w:rPr>
        <w:t>The 29</w:t>
      </w:r>
      <w:r w:rsidRPr="5429C47D" w:rsidR="5429C47D">
        <w:rPr>
          <w:rFonts w:ascii="Times New Roman" w:hAnsi="Times New Roman" w:eastAsia="Times New Roman" w:cs="Times New Roman"/>
          <w:sz w:val="28"/>
          <w:szCs w:val="28"/>
          <w:vertAlign w:val="superscript"/>
        </w:rPr>
        <w:t>th</w:t>
      </w:r>
      <w:r w:rsidRPr="5429C47D" w:rsidR="5429C47D">
        <w:rPr>
          <w:rFonts w:ascii="Times New Roman" w:hAnsi="Times New Roman" w:eastAsia="Times New Roman" w:cs="Times New Roman"/>
          <w:sz w:val="28"/>
          <w:szCs w:val="28"/>
        </w:rPr>
        <w:t xml:space="preserve"> article of the UNCRC </w:t>
      </w:r>
      <w:r w:rsidRPr="5429C47D" w:rsidR="5429C47D">
        <w:rPr>
          <w:rFonts w:ascii="Times New Roman" w:hAnsi="Times New Roman" w:eastAsia="Times New Roman" w:cs="Times New Roman"/>
          <w:sz w:val="28"/>
          <w:szCs w:val="28"/>
        </w:rPr>
        <w:t xml:space="preserve">(1992) </w:t>
      </w:r>
      <w:r w:rsidRPr="5429C47D" w:rsidR="5429C47D">
        <w:rPr>
          <w:rFonts w:ascii="Times New Roman" w:hAnsi="Times New Roman" w:eastAsia="Times New Roman" w:cs="Times New Roman"/>
          <w:sz w:val="28"/>
          <w:szCs w:val="28"/>
        </w:rPr>
        <w:t>is linked to this article as it states that your education should help you use and develop your talents and abilities. It should also help you learn to live peacefully, protect the environment and respect other people. In my opinion this is linked because it will help to improve your brain development. The ‘talents and abilities</w:t>
      </w:r>
    </w:p>
    <w:p w:rsidR="6118A10B" w:rsidP="0391841A" w:rsidRDefault="6118A10B" w14:paraId="14AC1A70" w14:textId="1A7D6ECB">
      <w:pPr>
        <w:pStyle w:val="Normal"/>
        <w:rPr>
          <w:rFonts w:ascii="Times New Roman" w:hAnsi="Times New Roman" w:eastAsia="Times New Roman" w:cs="Times New Roman"/>
          <w:sz w:val="28"/>
          <w:szCs w:val="28"/>
          <w:u w:val="single"/>
        </w:rPr>
      </w:pPr>
      <w:r w:rsidRPr="0391841A" w:rsidR="0391841A">
        <w:rPr>
          <w:rFonts w:ascii="Times New Roman" w:hAnsi="Times New Roman" w:eastAsia="Times New Roman" w:cs="Times New Roman"/>
          <w:sz w:val="28"/>
          <w:szCs w:val="28"/>
          <w:u w:val="single"/>
        </w:rPr>
        <w:t xml:space="preserve">Links to foundation phase </w:t>
      </w:r>
    </w:p>
    <w:p w:rsidR="6118A10B" w:rsidP="0391841A" w:rsidRDefault="6118A10B" w14:paraId="0D5885E0" w14:textId="440A19B9">
      <w:pPr>
        <w:pStyle w:val="Normal"/>
        <w:rPr>
          <w:rFonts w:ascii="Times New Roman" w:hAnsi="Times New Roman" w:eastAsia="Times New Roman" w:cs="Times New Roman"/>
          <w:sz w:val="28"/>
          <w:szCs w:val="28"/>
          <w:u w:val="none"/>
        </w:rPr>
      </w:pPr>
      <w:r w:rsidRPr="0391841A" w:rsidR="0391841A">
        <w:rPr>
          <w:rFonts w:ascii="Times New Roman" w:hAnsi="Times New Roman" w:eastAsia="Times New Roman" w:cs="Times New Roman"/>
          <w:sz w:val="28"/>
          <w:szCs w:val="28"/>
          <w:u w:val="none"/>
        </w:rPr>
        <w:t>Learning a new language within the foundation phase can support and build on what people know about the welsh language, it can help people feel like they belong and get a sense of the welsh heritage and community. It can also offer an insight into cultural and social opportunities in various things such as new films, books, music and theatre shows. If you are encouraging children to learn a new language, then they are incorporating what they already know with new ideas. An example of this is when talking about the weather with a young child they may say that they have seen a rainbow. This would be the perfect opportunity for them to sing the welsh nursery rhyme about the colors of the rainbow. An example of this song can be found in the clip attached with this assignment.</w:t>
      </w:r>
    </w:p>
    <w:p w:rsidR="6118A10B" w:rsidP="0391841A" w:rsidRDefault="6118A10B" w14:paraId="7B25F4B7" w14:textId="6A204EE8">
      <w:pPr>
        <w:pStyle w:val="Normal"/>
        <w:rPr>
          <w:rFonts w:ascii="Times New Roman" w:hAnsi="Times New Roman" w:eastAsia="Times New Roman" w:cs="Times New Roman"/>
          <w:sz w:val="28"/>
          <w:szCs w:val="28"/>
          <w:u w:val="none"/>
        </w:rPr>
      </w:pPr>
      <w:r w:rsidRPr="0391841A" w:rsidR="0391841A">
        <w:rPr>
          <w:rFonts w:ascii="Times New Roman" w:hAnsi="Times New Roman" w:eastAsia="Times New Roman" w:cs="Times New Roman"/>
          <w:sz w:val="28"/>
          <w:szCs w:val="28"/>
          <w:u w:val="none"/>
        </w:rPr>
        <w:t xml:space="preserve">This can be linked to the scaffolding theory written by Bruner (Jerome Bruner) in 1966. It can also be linked to Vygotsky as they both emphasize the importance of a child's environment. By this I mean that they both state that adults play active roles in assisting a child’s learning. </w:t>
      </w:r>
    </w:p>
    <w:p w:rsidR="6118A10B" w:rsidP="0391841A" w:rsidRDefault="6118A10B" w14:paraId="19F5E705" w14:textId="604DCAC8">
      <w:pPr>
        <w:pStyle w:val="Normal"/>
        <w:rPr>
          <w:rFonts w:ascii="Times New Roman" w:hAnsi="Times New Roman" w:eastAsia="Times New Roman" w:cs="Times New Roman"/>
          <w:sz w:val="28"/>
          <w:szCs w:val="28"/>
          <w:u w:val="none"/>
        </w:rPr>
      </w:pPr>
      <w:r w:rsidRPr="0391841A" w:rsidR="0391841A">
        <w:rPr>
          <w:rFonts w:ascii="Times New Roman" w:hAnsi="Times New Roman" w:eastAsia="Times New Roman" w:cs="Times New Roman"/>
          <w:sz w:val="28"/>
          <w:szCs w:val="28"/>
          <w:u w:val="none"/>
        </w:rPr>
        <w:t xml:space="preserve">Scaffolding involves a structured interaction between a child and an adult trying to achieve a specific goal. The purpose of this is to help the child to achieve better levels of development by making tasks simpler, encouraging a child and highlighting important errors made to improve the result for the next task. </w:t>
      </w:r>
    </w:p>
    <w:p w:rsidR="6118A10B" w:rsidP="0391841A" w:rsidRDefault="6118A10B" w14:paraId="0879072B" w14:textId="01BDBF5F">
      <w:pPr>
        <w:pStyle w:val="Normal"/>
        <w:rPr>
          <w:rFonts w:ascii="Times New Roman" w:hAnsi="Times New Roman" w:eastAsia="Times New Roman" w:cs="Times New Roman"/>
          <w:sz w:val="28"/>
          <w:szCs w:val="28"/>
          <w:u w:val="none"/>
        </w:rPr>
      </w:pPr>
      <w:r w:rsidRPr="0391841A" w:rsidR="0391841A">
        <w:rPr>
          <w:rFonts w:ascii="Times New Roman" w:hAnsi="Times New Roman" w:eastAsia="Times New Roman" w:cs="Times New Roman"/>
          <w:sz w:val="28"/>
          <w:szCs w:val="28"/>
          <w:u w:val="none"/>
        </w:rPr>
        <w:t xml:space="preserve">According to </w:t>
      </w:r>
      <w:r w:rsidRPr="0391841A" w:rsidR="0391841A">
        <w:rPr>
          <w:rFonts w:ascii="Times New Roman" w:hAnsi="Times New Roman" w:eastAsia="Times New Roman" w:cs="Times New Roman"/>
          <w:sz w:val="28"/>
          <w:szCs w:val="28"/>
          <w:u w:val="none"/>
        </w:rPr>
        <w:t xml:space="preserve">Mcloed </w:t>
      </w:r>
      <w:r w:rsidRPr="0391841A" w:rsidR="0391841A">
        <w:rPr>
          <w:rFonts w:ascii="Times New Roman" w:hAnsi="Times New Roman" w:eastAsia="Times New Roman" w:cs="Times New Roman"/>
          <w:sz w:val="28"/>
          <w:szCs w:val="28"/>
          <w:u w:val="none"/>
        </w:rPr>
        <w:t>(2011) “The concept of scaffolding is very similar to Vygotsky’s notion of the zone of proximal development (ZPD) and it is not uncommon for the terms to be used interchangeably”</w:t>
      </w:r>
    </w:p>
    <w:p w:rsidR="6118A10B" w:rsidP="0391841A" w:rsidRDefault="6118A10B" w14:paraId="2AECB0BD" w14:textId="46D267A6">
      <w:pPr>
        <w:pStyle w:val="Normal"/>
        <w:rPr>
          <w:rFonts w:ascii="Times New Roman" w:hAnsi="Times New Roman" w:eastAsia="Times New Roman" w:cs="Times New Roman"/>
          <w:sz w:val="28"/>
          <w:szCs w:val="28"/>
          <w:u w:val="single"/>
        </w:rPr>
      </w:pPr>
      <w:r w:rsidRPr="0391841A" w:rsidR="0391841A">
        <w:rPr>
          <w:rFonts w:ascii="Times New Roman" w:hAnsi="Times New Roman" w:eastAsia="Times New Roman" w:cs="Times New Roman"/>
          <w:sz w:val="28"/>
          <w:szCs w:val="28"/>
          <w:u w:val="single"/>
        </w:rPr>
        <w:t>T</w:t>
      </w:r>
      <w:r w:rsidRPr="0391841A" w:rsidR="0391841A">
        <w:rPr>
          <w:rFonts w:ascii="Times New Roman" w:hAnsi="Times New Roman" w:eastAsia="Times New Roman" w:cs="Times New Roman"/>
          <w:sz w:val="28"/>
          <w:szCs w:val="28"/>
          <w:u w:val="single"/>
        </w:rPr>
        <w:t>he Curriculum Cymraeg</w:t>
      </w:r>
    </w:p>
    <w:p w:rsidR="0391841A" w:rsidP="0391841A" w:rsidRDefault="0391841A" w14:paraId="390FEF0C" w14:textId="6376C854">
      <w:pPr>
        <w:pStyle w:val="Normal"/>
        <w:rPr>
          <w:rFonts w:ascii="Times New Roman" w:hAnsi="Times New Roman" w:eastAsia="Times New Roman" w:cs="Times New Roman"/>
          <w:sz w:val="28"/>
          <w:szCs w:val="28"/>
        </w:rPr>
      </w:pPr>
      <w:r w:rsidRPr="0391841A" w:rsidR="0391841A">
        <w:rPr>
          <w:rFonts w:ascii="Times New Roman" w:hAnsi="Times New Roman" w:eastAsia="Times New Roman" w:cs="Times New Roman"/>
          <w:sz w:val="28"/>
          <w:szCs w:val="28"/>
        </w:rPr>
        <w:t xml:space="preserve">The government have come up with a scheme to try and increase the number of welsh speakers to one million before 2050. They plan to do this by implementing several different aims to improve their chances. </w:t>
      </w:r>
    </w:p>
    <w:p w:rsidR="0391841A" w:rsidP="0391841A" w:rsidRDefault="0391841A" w14:paraId="4349B833" w14:textId="6FB95036">
      <w:pPr>
        <w:pStyle w:val="ListParagraph"/>
        <w:numPr>
          <w:ilvl w:val="0"/>
          <w:numId w:val="7"/>
        </w:numPr>
        <w:rPr>
          <w:sz w:val="28"/>
          <w:szCs w:val="28"/>
        </w:rPr>
      </w:pPr>
      <w:r w:rsidRPr="0391841A" w:rsidR="0391841A">
        <w:rPr>
          <w:rFonts w:ascii="Times New Roman" w:hAnsi="Times New Roman" w:eastAsia="Times New Roman" w:cs="Times New Roman"/>
          <w:sz w:val="28"/>
          <w:szCs w:val="28"/>
        </w:rPr>
        <w:t xml:space="preserve">Language in the family – The government plan on improving the number of welsh speakers by </w:t>
      </w:r>
      <w:r w:rsidRPr="0391841A" w:rsidR="0391841A">
        <w:rPr>
          <w:rFonts w:ascii="Times New Roman" w:hAnsi="Times New Roman" w:eastAsia="Times New Roman" w:cs="Times New Roman"/>
          <w:sz w:val="28"/>
          <w:szCs w:val="28"/>
        </w:rPr>
        <w:t>providing</w:t>
      </w:r>
      <w:r w:rsidRPr="0391841A" w:rsidR="0391841A">
        <w:rPr>
          <w:rFonts w:ascii="Times New Roman" w:hAnsi="Times New Roman" w:eastAsia="Times New Roman" w:cs="Times New Roman"/>
          <w:sz w:val="28"/>
          <w:szCs w:val="28"/>
        </w:rPr>
        <w:t xml:space="preserve"> children with a good start in the chosen language by giving the parents at home support to transmit the language at home.</w:t>
      </w:r>
    </w:p>
    <w:p w:rsidR="0391841A" w:rsidP="0391841A" w:rsidRDefault="0391841A" w14:paraId="3FBEF5AD" w14:textId="35EB3E29">
      <w:pPr>
        <w:pStyle w:val="ListParagraph"/>
        <w:numPr>
          <w:ilvl w:val="0"/>
          <w:numId w:val="7"/>
        </w:numPr>
        <w:rPr>
          <w:sz w:val="28"/>
          <w:szCs w:val="28"/>
        </w:rPr>
      </w:pPr>
      <w:r w:rsidRPr="0391841A" w:rsidR="0391841A">
        <w:rPr>
          <w:rFonts w:ascii="Times New Roman" w:hAnsi="Times New Roman" w:eastAsia="Times New Roman" w:cs="Times New Roman"/>
          <w:sz w:val="28"/>
          <w:szCs w:val="28"/>
        </w:rPr>
        <w:t>The early years – the government plan on improving the number of welsh speakers by expanding the welsh medium provisions available at early years settings as an access point for welsh-medium education.</w:t>
      </w:r>
    </w:p>
    <w:p w:rsidR="0391841A" w:rsidP="0391841A" w:rsidRDefault="0391841A" w14:paraId="57FD5A0A" w14:textId="1E2D1D2B">
      <w:pPr>
        <w:pStyle w:val="ListParagraph"/>
        <w:numPr>
          <w:ilvl w:val="0"/>
          <w:numId w:val="7"/>
        </w:numPr>
        <w:rPr>
          <w:sz w:val="28"/>
          <w:szCs w:val="28"/>
        </w:rPr>
      </w:pPr>
      <w:r w:rsidRPr="0391841A" w:rsidR="0391841A">
        <w:rPr>
          <w:rFonts w:ascii="Times New Roman" w:hAnsi="Times New Roman" w:eastAsia="Times New Roman" w:cs="Times New Roman"/>
          <w:sz w:val="28"/>
          <w:szCs w:val="28"/>
        </w:rPr>
        <w:t>Statutory education – the government plan on improving the number of welsh speakers by creating a statutory education system which should increase the number of confident welsh speakers.</w:t>
      </w:r>
    </w:p>
    <w:p w:rsidR="0391841A" w:rsidP="0391841A" w:rsidRDefault="0391841A" w14:paraId="5F159FAA" w14:textId="59240856">
      <w:pPr>
        <w:pStyle w:val="ListParagraph"/>
        <w:numPr>
          <w:ilvl w:val="0"/>
          <w:numId w:val="7"/>
        </w:numPr>
        <w:rPr>
          <w:sz w:val="28"/>
          <w:szCs w:val="28"/>
        </w:rPr>
      </w:pPr>
      <w:r w:rsidRPr="0391841A" w:rsidR="0391841A">
        <w:rPr>
          <w:rFonts w:ascii="Times New Roman" w:hAnsi="Times New Roman" w:eastAsia="Times New Roman" w:cs="Times New Roman"/>
          <w:sz w:val="28"/>
          <w:szCs w:val="28"/>
        </w:rPr>
        <w:t>The education workforce, qualifications and resources – the government plan on improving the number of welsh speakers by substantially improving the following -</w:t>
      </w:r>
    </w:p>
    <w:p w:rsidR="0391841A" w:rsidP="0391841A" w:rsidRDefault="0391841A" w14:paraId="37B6DE86" w14:textId="4C81C319">
      <w:pPr>
        <w:pStyle w:val="ListParagraph"/>
        <w:numPr>
          <w:ilvl w:val="1"/>
          <w:numId w:val="7"/>
        </w:numPr>
        <w:rPr>
          <w:sz w:val="28"/>
          <w:szCs w:val="28"/>
        </w:rPr>
      </w:pPr>
      <w:r w:rsidRPr="0391841A" w:rsidR="0391841A">
        <w:rPr>
          <w:rFonts w:ascii="Times New Roman" w:hAnsi="Times New Roman" w:eastAsia="Times New Roman" w:cs="Times New Roman"/>
          <w:sz w:val="28"/>
          <w:szCs w:val="28"/>
        </w:rPr>
        <w:t xml:space="preserve">The teachers who will be responsible for teaching the pupils the new language </w:t>
      </w:r>
    </w:p>
    <w:p w:rsidR="0391841A" w:rsidP="0391841A" w:rsidRDefault="0391841A" w14:paraId="63C63B3A" w14:textId="55F38A83">
      <w:pPr>
        <w:pStyle w:val="ListParagraph"/>
        <w:numPr>
          <w:ilvl w:val="1"/>
          <w:numId w:val="7"/>
        </w:numPr>
        <w:rPr>
          <w:sz w:val="28"/>
          <w:szCs w:val="28"/>
        </w:rPr>
      </w:pPr>
      <w:r w:rsidRPr="0391841A" w:rsidR="0391841A">
        <w:rPr>
          <w:rFonts w:ascii="Times New Roman" w:hAnsi="Times New Roman" w:eastAsia="Times New Roman" w:cs="Times New Roman"/>
          <w:sz w:val="28"/>
          <w:szCs w:val="28"/>
        </w:rPr>
        <w:t>The resources which will be needed to support the teachers.</w:t>
      </w:r>
    </w:p>
    <w:p w:rsidR="0391841A" w:rsidP="0391841A" w:rsidRDefault="0391841A" w14:paraId="2B32AD2F" w14:textId="3D7879A9">
      <w:pPr>
        <w:pStyle w:val="ListParagraph"/>
        <w:numPr>
          <w:ilvl w:val="0"/>
          <w:numId w:val="7"/>
        </w:numPr>
        <w:rPr>
          <w:sz w:val="28"/>
          <w:szCs w:val="28"/>
        </w:rPr>
      </w:pPr>
      <w:r w:rsidRPr="0391841A" w:rsidR="0391841A">
        <w:rPr>
          <w:rFonts w:ascii="Times New Roman" w:hAnsi="Times New Roman" w:eastAsia="Times New Roman" w:cs="Times New Roman"/>
          <w:sz w:val="28"/>
          <w:szCs w:val="28"/>
        </w:rPr>
        <w:t xml:space="preserve">Post-compulsory education – the government plan on improving the amount of welsh speakers in wales by 2050 by developing a post-compulsory education system which should provide provisions which will increase the rates of progress and support everyone regardless of their command of the language, which will increase the welsh language skills for use socially and in the workplace. </w:t>
      </w:r>
    </w:p>
    <w:p w:rsidR="0391841A" w:rsidP="0391841A" w:rsidRDefault="0391841A" w14:paraId="378653F8" w14:textId="0FFD2822">
      <w:pPr>
        <w:pStyle w:val="Normal"/>
        <w:rPr>
          <w:rFonts w:ascii="Times New Roman" w:hAnsi="Times New Roman" w:eastAsia="Times New Roman" w:cs="Times New Roman"/>
          <w:sz w:val="28"/>
          <w:szCs w:val="28"/>
        </w:rPr>
      </w:pPr>
      <w:r w:rsidRPr="0391841A" w:rsidR="0391841A">
        <w:rPr>
          <w:rFonts w:ascii="Times New Roman" w:hAnsi="Times New Roman" w:eastAsia="Times New Roman" w:cs="Times New Roman"/>
          <w:sz w:val="28"/>
          <w:szCs w:val="28"/>
        </w:rPr>
        <w:t>If this is achieved, then we will have more multilingual and bilingual people in and around Wales which will improve the job rates as there should be more places to work using the welsh language.</w:t>
      </w:r>
    </w:p>
    <w:p w:rsidR="6FA8D3A5" w:rsidP="6FA8D3A5" w:rsidRDefault="6FA8D3A5" w14:paraId="40B25A85" w14:textId="61CC5888">
      <w:pPr>
        <w:pStyle w:val="Normal"/>
        <w:rPr>
          <w:rFonts w:ascii="Times New Roman" w:hAnsi="Times New Roman" w:eastAsia="Times New Roman" w:cs="Times New Roman"/>
          <w:sz w:val="28"/>
          <w:szCs w:val="28"/>
        </w:rPr>
      </w:pPr>
      <w:r w:rsidRPr="6FA8D3A5" w:rsidR="6FA8D3A5">
        <w:rPr>
          <w:rFonts w:ascii="Times New Roman" w:hAnsi="Times New Roman" w:eastAsia="Times New Roman" w:cs="Times New Roman"/>
          <w:sz w:val="28"/>
          <w:szCs w:val="28"/>
        </w:rPr>
        <w:t>References</w:t>
      </w:r>
    </w:p>
    <w:p w:rsidR="6FA8D3A5" w:rsidP="6FA8D3A5" w:rsidRDefault="6FA8D3A5" w14:paraId="5D3E3038" w14:textId="2733F638">
      <w:pPr>
        <w:pStyle w:val="Normal"/>
        <w:rPr>
          <w:rFonts w:ascii="Times New Roman" w:hAnsi="Times New Roman" w:eastAsia="Times New Roman" w:cs="Times New Roman"/>
          <w:sz w:val="28"/>
          <w:szCs w:val="28"/>
        </w:rPr>
      </w:pPr>
      <w:r w:rsidRPr="6118A10B" w:rsidR="6118A10B">
        <w:rPr>
          <w:rFonts w:ascii="Times New Roman" w:hAnsi="Times New Roman" w:eastAsia="Times New Roman" w:cs="Times New Roman"/>
          <w:sz w:val="28"/>
          <w:szCs w:val="28"/>
        </w:rPr>
        <w:t>Baker, C (2011) foundations of Bilingual Education and bilingualism (5</w:t>
      </w:r>
      <w:r w:rsidRPr="6118A10B" w:rsidR="6118A10B">
        <w:rPr>
          <w:rFonts w:ascii="Times New Roman" w:hAnsi="Times New Roman" w:eastAsia="Times New Roman" w:cs="Times New Roman"/>
          <w:sz w:val="28"/>
          <w:szCs w:val="28"/>
          <w:vertAlign w:val="superscript"/>
        </w:rPr>
        <w:t>th</w:t>
      </w:r>
      <w:r w:rsidRPr="6118A10B" w:rsidR="6118A10B">
        <w:rPr>
          <w:rFonts w:ascii="Times New Roman" w:hAnsi="Times New Roman" w:eastAsia="Times New Roman" w:cs="Times New Roman"/>
          <w:sz w:val="28"/>
          <w:szCs w:val="28"/>
        </w:rPr>
        <w:t xml:space="preserve"> ed). </w:t>
      </w:r>
      <w:r w:rsidRPr="6118A10B" w:rsidR="6118A10B">
        <w:rPr>
          <w:rFonts w:ascii="Times New Roman" w:hAnsi="Times New Roman" w:eastAsia="Times New Roman" w:cs="Times New Roman"/>
          <w:noProof w:val="0"/>
          <w:sz w:val="28"/>
          <w:szCs w:val="28"/>
          <w:lang w:val="en-US"/>
        </w:rPr>
        <w:t>Clevedon</w:t>
      </w:r>
      <w:r w:rsidRPr="6118A10B" w:rsidR="6118A10B">
        <w:rPr>
          <w:rFonts w:ascii="Times New Roman" w:hAnsi="Times New Roman" w:eastAsia="Times New Roman" w:cs="Times New Roman"/>
          <w:noProof w:val="0"/>
          <w:sz w:val="28"/>
          <w:szCs w:val="28"/>
          <w:lang w:val="en-US"/>
        </w:rPr>
        <w:t>: Multilingual Matters.</w:t>
      </w:r>
    </w:p>
    <w:p w:rsidR="6118A10B" w:rsidP="6118A10B" w:rsidRDefault="6118A10B" w14:paraId="02CCBE95" w14:textId="1DEA90F6">
      <w:pPr>
        <w:pStyle w:val="Normal"/>
      </w:pPr>
      <w:r w:rsidRPr="6118A10B" w:rsidR="6118A10B">
        <w:rPr>
          <w:rFonts w:ascii="Verdana" w:hAnsi="Verdana" w:eastAsia="Verdana" w:cs="Verdana"/>
          <w:noProof w:val="0"/>
          <w:sz w:val="19"/>
          <w:szCs w:val="19"/>
          <w:lang w:val="en-US"/>
        </w:rPr>
        <w:t xml:space="preserve">Lightbrown and Spada (2013). </w:t>
      </w:r>
      <w:r w:rsidRPr="6118A10B" w:rsidR="6118A10B">
        <w:rPr>
          <w:rFonts w:ascii="Verdana" w:hAnsi="Verdana" w:eastAsia="Verdana" w:cs="Verdana"/>
          <w:i w:val="1"/>
          <w:iCs w:val="1"/>
          <w:noProof w:val="0"/>
          <w:sz w:val="19"/>
          <w:szCs w:val="19"/>
          <w:lang w:val="en-US"/>
        </w:rPr>
        <w:t>How Languages are Learned</w:t>
      </w:r>
      <w:r w:rsidRPr="6118A10B" w:rsidR="6118A10B">
        <w:rPr>
          <w:rFonts w:ascii="Verdana" w:hAnsi="Verdana" w:eastAsia="Verdana" w:cs="Verdana"/>
          <w:noProof w:val="0"/>
          <w:sz w:val="19"/>
          <w:szCs w:val="19"/>
          <w:lang w:val="en-US"/>
        </w:rPr>
        <w:t>. 4th ed. oxford: Oxford University Press.</w:t>
      </w:r>
    </w:p>
    <w:p w:rsidR="6FA8D3A5" w:rsidP="0391841A" w:rsidRDefault="6FA8D3A5" w14:paraId="33486EB7" w14:textId="0EED7291">
      <w:pPr>
        <w:pStyle w:val="Normal"/>
        <w:rPr>
          <w:rFonts w:ascii="Times New Roman" w:hAnsi="Times New Roman" w:eastAsia="Times New Roman" w:cs="Times New Roman"/>
          <w:noProof w:val="0"/>
          <w:sz w:val="28"/>
          <w:szCs w:val="28"/>
          <w:lang w:val="en-US"/>
        </w:rPr>
      </w:pPr>
      <w:r w:rsidRPr="0391841A" w:rsidR="0391841A">
        <w:rPr>
          <w:rFonts w:ascii="Times New Roman" w:hAnsi="Times New Roman" w:eastAsia="Times New Roman" w:cs="Times New Roman"/>
          <w:noProof w:val="0"/>
          <w:sz w:val="28"/>
          <w:szCs w:val="28"/>
          <w:lang w:val="en-US"/>
        </w:rPr>
        <w:t xml:space="preserve">Marian, V and Shook, A (2012) The Cognitive Benefits of Being Bilingual. Accessed </w:t>
      </w:r>
      <w:r w:rsidRPr="0391841A" w:rsidR="0391841A">
        <w:rPr>
          <w:rFonts w:ascii="Times New Roman" w:hAnsi="Times New Roman" w:eastAsia="Times New Roman" w:cs="Times New Roman"/>
          <w:noProof w:val="0"/>
          <w:sz w:val="28"/>
          <w:szCs w:val="28"/>
          <w:lang w:val="en-US"/>
        </w:rPr>
        <w:t>on:</w:t>
      </w:r>
      <w:r w:rsidRPr="0391841A" w:rsidR="0391841A">
        <w:rPr>
          <w:rFonts w:ascii="Times New Roman" w:hAnsi="Times New Roman" w:eastAsia="Times New Roman" w:cs="Times New Roman"/>
          <w:noProof w:val="0"/>
          <w:sz w:val="28"/>
          <w:szCs w:val="28"/>
          <w:lang w:val="en-US"/>
        </w:rPr>
        <w:t xml:space="preserve"> 3/4/19</w:t>
      </w:r>
    </w:p>
    <w:p w:rsidR="0391841A" w:rsidP="0391841A" w:rsidRDefault="0391841A" w14:paraId="6C95BEDB" w14:textId="5D575503">
      <w:pPr>
        <w:pStyle w:val="Normal"/>
      </w:pPr>
      <w:r w:rsidRPr="0391841A" w:rsidR="0391841A">
        <w:rPr>
          <w:rFonts w:ascii="Georgia" w:hAnsi="Georgia" w:eastAsia="Georgia" w:cs="Georgia"/>
          <w:b w:val="0"/>
          <w:bCs w:val="0"/>
          <w:i w:val="0"/>
          <w:iCs w:val="0"/>
          <w:noProof w:val="0"/>
          <w:color w:val="000000" w:themeColor="text1" w:themeTint="FF" w:themeShade="FF"/>
          <w:sz w:val="26"/>
          <w:szCs w:val="26"/>
          <w:lang w:val="en-US"/>
        </w:rPr>
        <w:t xml:space="preserve">McLeod, S. A. (2011). </w:t>
      </w:r>
      <w:r w:rsidRPr="0391841A" w:rsidR="0391841A">
        <w:rPr>
          <w:rFonts w:ascii="Georgia" w:hAnsi="Georgia" w:eastAsia="Georgia" w:cs="Georgia"/>
          <w:b w:val="0"/>
          <w:bCs w:val="0"/>
          <w:i w:val="1"/>
          <w:iCs w:val="1"/>
          <w:noProof w:val="0"/>
          <w:color w:val="000000" w:themeColor="text1" w:themeTint="FF" w:themeShade="FF"/>
          <w:sz w:val="26"/>
          <w:szCs w:val="26"/>
          <w:lang w:val="en-US"/>
        </w:rPr>
        <w:t>Bruner</w:t>
      </w:r>
      <w:r w:rsidRPr="0391841A" w:rsidR="0391841A">
        <w:rPr>
          <w:rFonts w:ascii="Georgia" w:hAnsi="Georgia" w:eastAsia="Georgia" w:cs="Georgia"/>
          <w:b w:val="0"/>
          <w:bCs w:val="0"/>
          <w:i w:val="0"/>
          <w:iCs w:val="0"/>
          <w:noProof w:val="0"/>
          <w:color w:val="000000" w:themeColor="text1" w:themeTint="FF" w:themeShade="FF"/>
          <w:sz w:val="26"/>
          <w:szCs w:val="26"/>
          <w:lang w:val="en-US"/>
        </w:rPr>
        <w:t>. Retrieved from Retrieved from https://www.simplypsychology.org/bruner.html</w:t>
      </w:r>
    </w:p>
    <w:p w:rsidR="6AE4F0C9" w:rsidP="6AE4F0C9" w:rsidRDefault="6AE4F0C9" w14:paraId="788D2D2D" w14:textId="78519AA6">
      <w:pPr>
        <w:pStyle w:val="Heading2"/>
      </w:pPr>
      <w:r w:rsidRPr="6AE4F0C9" w:rsidR="6AE4F0C9">
        <w:rPr>
          <w:color w:val="333333"/>
        </w:rPr>
        <w:t>Muñoz</w:t>
      </w:r>
    </w:p>
    <w:p w:rsidR="6AE4F0C9" w:rsidP="6AE4F0C9" w:rsidRDefault="6AE4F0C9" w14:paraId="5B72E06E" w14:textId="05AB99D3">
      <w:pPr>
        <w:pStyle w:val="Normal"/>
        <w:rPr>
          <w:i w:val="0"/>
          <w:iCs w:val="0"/>
        </w:rPr>
      </w:pPr>
      <w:r w:rsidRPr="6AE4F0C9" w:rsidR="6AE4F0C9">
        <w:rPr/>
        <w:t xml:space="preserve">Angel-Munoz, M (2014) </w:t>
      </w:r>
      <w:r w:rsidRPr="6AE4F0C9" w:rsidR="6AE4F0C9">
        <w:rPr>
          <w:i w:val="1"/>
          <w:iCs w:val="1"/>
        </w:rPr>
        <w:t xml:space="preserve">Does being bilingual make you smarter? </w:t>
      </w:r>
      <w:r w:rsidRPr="6AE4F0C9" w:rsidR="6AE4F0C9">
        <w:rPr>
          <w:i w:val="0"/>
          <w:iCs w:val="0"/>
        </w:rPr>
        <w:t xml:space="preserve">Accessed on 1/4/2019, Cited from: </w:t>
      </w:r>
      <w:hyperlink r:id="Re19dc7dd561c4b14">
        <w:r w:rsidRPr="6AE4F0C9" w:rsidR="6AE4F0C9">
          <w:rPr>
            <w:rStyle w:val="Hyperlink"/>
            <w:rFonts w:ascii="Calibri" w:hAnsi="Calibri" w:eastAsia="Calibri" w:cs="Calibri"/>
            <w:noProof w:val="0"/>
            <w:sz w:val="22"/>
            <w:szCs w:val="22"/>
            <w:lang w:val="en-US"/>
          </w:rPr>
          <w:t>https://www.britishcouncil.org/voices-magazine/does-being-bilingual-make-you-smarter</w:t>
        </w:r>
      </w:hyperlink>
    </w:p>
    <w:p w:rsidR="6FA8D3A5" w:rsidP="6FA8D3A5" w:rsidRDefault="6FA8D3A5" w14:paraId="4A6EE4CE" w14:textId="52855015">
      <w:pPr>
        <w:pStyle w:val="Normal"/>
      </w:pPr>
      <w:r w:rsidRPr="5429C47D" w:rsidR="5429C47D">
        <w:rPr>
          <w:rFonts w:ascii="Times New Roman" w:hAnsi="Times New Roman" w:eastAsia="Times New Roman" w:cs="Times New Roman"/>
          <w:noProof w:val="0"/>
          <w:sz w:val="28"/>
          <w:szCs w:val="28"/>
          <w:lang w:val="en-US"/>
        </w:rPr>
        <w:t xml:space="preserve">Paradis, J. (2007). Bilingual children with specific language impairment: theoretical and applied issues. Applied Psycholinguistics, 28, 551–564.   Cited from - http://dx. </w:t>
      </w:r>
      <w:r w:rsidRPr="5429C47D" w:rsidR="5429C47D">
        <w:rPr>
          <w:rFonts w:ascii="Times New Roman" w:hAnsi="Times New Roman" w:eastAsia="Times New Roman" w:cs="Times New Roman"/>
          <w:noProof w:val="0"/>
          <w:sz w:val="28"/>
          <w:szCs w:val="28"/>
          <w:lang w:val="en-US"/>
        </w:rPr>
        <w:t>D</w:t>
      </w:r>
      <w:r w:rsidRPr="5429C47D" w:rsidR="5429C47D">
        <w:rPr>
          <w:rFonts w:ascii="Times New Roman" w:hAnsi="Times New Roman" w:eastAsia="Times New Roman" w:cs="Times New Roman"/>
          <w:noProof w:val="0"/>
          <w:sz w:val="28"/>
          <w:szCs w:val="28"/>
          <w:lang w:val="en-US"/>
        </w:rPr>
        <w:t>oi.org/10.1017/S0142716407070300</w:t>
      </w:r>
    </w:p>
    <w:p w:rsidR="5429C47D" w:rsidP="5429C47D" w:rsidRDefault="5429C47D" w14:paraId="06EE5AF8" w14:textId="76B57DB3">
      <w:pPr>
        <w:spacing w:after="160" w:line="259" w:lineRule="auto"/>
        <w:jc w:val="both"/>
        <w:rPr>
          <w:rFonts w:ascii="Times New Roman" w:hAnsi="Times New Roman" w:eastAsia="Times New Roman" w:cs="Times New Roman"/>
          <w:noProof w:val="0"/>
          <w:sz w:val="24"/>
          <w:szCs w:val="24"/>
          <w:lang w:val="en-US"/>
        </w:rPr>
      </w:pPr>
      <w:proofErr w:type="spellStart"/>
      <w:r w:rsidRPr="5429C47D" w:rsidR="5429C47D">
        <w:rPr>
          <w:rFonts w:ascii="Times New Roman" w:hAnsi="Times New Roman" w:eastAsia="Times New Roman" w:cs="Times New Roman"/>
          <w:noProof w:val="0"/>
          <w:sz w:val="24"/>
          <w:szCs w:val="24"/>
          <w:lang w:val="en-US"/>
        </w:rPr>
        <w:t>Unicef</w:t>
      </w:r>
      <w:proofErr w:type="spellEnd"/>
      <w:r w:rsidRPr="5429C47D" w:rsidR="5429C47D">
        <w:rPr>
          <w:rFonts w:ascii="Times New Roman" w:hAnsi="Times New Roman" w:eastAsia="Times New Roman" w:cs="Times New Roman"/>
          <w:noProof w:val="0"/>
          <w:sz w:val="24"/>
          <w:szCs w:val="24"/>
          <w:lang w:val="en-US"/>
        </w:rPr>
        <w:t xml:space="preserve"> (1992) </w:t>
      </w:r>
      <w:r w:rsidRPr="5429C47D" w:rsidR="5429C47D">
        <w:rPr>
          <w:rFonts w:ascii="Times New Roman" w:hAnsi="Times New Roman" w:eastAsia="Times New Roman" w:cs="Times New Roman"/>
          <w:i w:val="1"/>
          <w:iCs w:val="1"/>
          <w:noProof w:val="0"/>
          <w:sz w:val="24"/>
          <w:szCs w:val="24"/>
          <w:lang w:val="en-US"/>
        </w:rPr>
        <w:t xml:space="preserve">UN Convention on the Rights of the Child (UNCRC) - </w:t>
      </w:r>
      <w:proofErr w:type="spellStart"/>
      <w:r w:rsidRPr="5429C47D" w:rsidR="5429C47D">
        <w:rPr>
          <w:rFonts w:ascii="Times New Roman" w:hAnsi="Times New Roman" w:eastAsia="Times New Roman" w:cs="Times New Roman"/>
          <w:i w:val="1"/>
          <w:iCs w:val="1"/>
          <w:noProof w:val="0"/>
          <w:sz w:val="24"/>
          <w:szCs w:val="24"/>
          <w:lang w:val="en-US"/>
        </w:rPr>
        <w:t>Unicef</w:t>
      </w:r>
      <w:proofErr w:type="spellEnd"/>
      <w:r w:rsidRPr="5429C47D" w:rsidR="5429C47D">
        <w:rPr>
          <w:rFonts w:ascii="Times New Roman" w:hAnsi="Times New Roman" w:eastAsia="Times New Roman" w:cs="Times New Roman"/>
          <w:i w:val="1"/>
          <w:iCs w:val="1"/>
          <w:noProof w:val="0"/>
          <w:sz w:val="24"/>
          <w:szCs w:val="24"/>
          <w:lang w:val="en-US"/>
        </w:rPr>
        <w:t xml:space="preserve"> UK</w:t>
      </w:r>
      <w:r w:rsidRPr="5429C47D" w:rsidR="5429C47D">
        <w:rPr>
          <w:rFonts w:ascii="Times New Roman" w:hAnsi="Times New Roman" w:eastAsia="Times New Roman" w:cs="Times New Roman"/>
          <w:noProof w:val="0"/>
          <w:sz w:val="24"/>
          <w:szCs w:val="24"/>
          <w:lang w:val="en-US"/>
        </w:rPr>
        <w:t xml:space="preserve">. [online] Available at: </w:t>
      </w:r>
      <w:hyperlink r:id="R1cb4c10a1e3f4193">
        <w:r w:rsidRPr="5429C47D" w:rsidR="5429C47D">
          <w:rPr>
            <w:rStyle w:val="Hyperlink"/>
            <w:rFonts w:ascii="Times New Roman" w:hAnsi="Times New Roman" w:eastAsia="Times New Roman" w:cs="Times New Roman"/>
            <w:noProof w:val="0"/>
            <w:color w:val="0563C1"/>
            <w:sz w:val="24"/>
            <w:szCs w:val="24"/>
            <w:u w:val="single"/>
            <w:lang w:val="en-US"/>
          </w:rPr>
          <w:t>https://www.unicef.org.uk/what-we-do/un-convention-child-rights/</w:t>
        </w:r>
      </w:hyperlink>
      <w:r w:rsidRPr="5429C47D" w:rsidR="5429C47D">
        <w:rPr>
          <w:rFonts w:ascii="Times New Roman" w:hAnsi="Times New Roman" w:eastAsia="Times New Roman" w:cs="Times New Roman"/>
          <w:noProof w:val="0"/>
          <w:color w:val="0563C1"/>
          <w:sz w:val="24"/>
          <w:szCs w:val="24"/>
          <w:u w:val="single"/>
          <w:lang w:val="en-US"/>
        </w:rPr>
        <w:t xml:space="preserve"> (Accessed 25/07/ 2019).</w:t>
      </w:r>
    </w:p>
    <w:p w:rsidR="5429C47D" w:rsidP="5429C47D" w:rsidRDefault="5429C47D" w14:paraId="3E821AD4" w14:textId="43F4AE2E">
      <w:pPr>
        <w:pStyle w:val="Normal"/>
        <w:rPr>
          <w:rFonts w:ascii="Times New Roman" w:hAnsi="Times New Roman" w:eastAsia="Times New Roman" w:cs="Times New Roman"/>
          <w:noProof w:val="0"/>
          <w:sz w:val="28"/>
          <w:szCs w:val="28"/>
          <w:lang w:val="en-US"/>
        </w:rPr>
      </w:pPr>
    </w:p>
    <w:sectPr>
      <w:pgSz w:w="11907" w:h="16839" w:orient="portrait"/>
      <w:pgMar w:top="1440" w:right="1440" w:bottom="1440" w:left="1440" w:header="720" w:footer="720" w:gutter="0"/>
      <w:cols w:space="720"/>
      <w:docGrid w:linePitch="360"/>
      <w:headerReference w:type="default" r:id="Rd3eebe86f63c4646"/>
      <w:footerReference w:type="default" r:id="Rd5b915c166384d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A8D3A5" w:rsidTr="6FA8D3A5" w14:paraId="4FD708BE">
      <w:tc>
        <w:tcPr>
          <w:tcW w:w="3120" w:type="dxa"/>
          <w:tcMar/>
        </w:tcPr>
        <w:p w:rsidR="6FA8D3A5" w:rsidP="6FA8D3A5" w:rsidRDefault="6FA8D3A5" w14:paraId="7E1E73D8" w14:textId="113D9A42">
          <w:pPr>
            <w:pStyle w:val="Header"/>
            <w:bidi w:val="0"/>
            <w:ind w:left="-115"/>
            <w:jc w:val="left"/>
          </w:pPr>
        </w:p>
      </w:tc>
      <w:tc>
        <w:tcPr>
          <w:tcW w:w="3120" w:type="dxa"/>
          <w:tcMar/>
        </w:tcPr>
        <w:p w:rsidR="6FA8D3A5" w:rsidP="6FA8D3A5" w:rsidRDefault="6FA8D3A5" w14:paraId="47DC1637" w14:textId="0E325DED">
          <w:pPr>
            <w:pStyle w:val="Header"/>
            <w:bidi w:val="0"/>
            <w:jc w:val="center"/>
          </w:pPr>
          <w:r>
            <w:fldChar w:fldCharType="begin"/>
          </w:r>
          <w:r>
            <w:instrText xml:space="preserve">PAGE</w:instrText>
          </w:r>
          <w:r>
            <w:fldChar w:fldCharType="end"/>
          </w:r>
        </w:p>
      </w:tc>
      <w:tc>
        <w:tcPr>
          <w:tcW w:w="3120" w:type="dxa"/>
          <w:tcMar/>
        </w:tcPr>
        <w:p w:rsidR="6FA8D3A5" w:rsidP="6FA8D3A5" w:rsidRDefault="6FA8D3A5" w14:paraId="7FDBC6FB" w14:textId="19E03D55">
          <w:pPr>
            <w:pStyle w:val="Header"/>
            <w:bidi w:val="0"/>
            <w:ind w:right="-115"/>
            <w:jc w:val="right"/>
          </w:pPr>
        </w:p>
      </w:tc>
    </w:tr>
  </w:tbl>
  <w:p w:rsidR="6FA8D3A5" w:rsidP="6FA8D3A5" w:rsidRDefault="6FA8D3A5" w14:paraId="1CF699F3" w14:textId="7FD91F3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A8D3A5" w:rsidTr="6FA8D3A5" w14:paraId="3ECC524B">
      <w:tc>
        <w:tcPr>
          <w:tcW w:w="3120" w:type="dxa"/>
          <w:tcMar/>
        </w:tcPr>
        <w:p w:rsidR="6FA8D3A5" w:rsidP="6FA8D3A5" w:rsidRDefault="6FA8D3A5" w14:paraId="1C669193" w14:textId="1969EEFE">
          <w:pPr>
            <w:pStyle w:val="Header"/>
            <w:bidi w:val="0"/>
            <w:ind w:left="-115"/>
            <w:jc w:val="left"/>
          </w:pPr>
          <w:r w:rsidR="6FA8D3A5">
            <w:rPr/>
            <w:t>EAEE4006</w:t>
          </w:r>
        </w:p>
      </w:tc>
      <w:tc>
        <w:tcPr>
          <w:tcW w:w="3120" w:type="dxa"/>
          <w:tcMar/>
        </w:tcPr>
        <w:p w:rsidR="6FA8D3A5" w:rsidP="6FA8D3A5" w:rsidRDefault="6FA8D3A5" w14:paraId="66DF61F5" w14:textId="568C0799">
          <w:pPr>
            <w:pStyle w:val="Header"/>
            <w:bidi w:val="0"/>
            <w:jc w:val="center"/>
          </w:pPr>
          <w:r w:rsidR="6FA8D3A5">
            <w:rPr/>
            <w:t>1801957</w:t>
          </w:r>
        </w:p>
      </w:tc>
      <w:tc>
        <w:tcPr>
          <w:tcW w:w="3120" w:type="dxa"/>
          <w:tcMar/>
        </w:tcPr>
        <w:p w:rsidR="6FA8D3A5" w:rsidP="6FA8D3A5" w:rsidRDefault="6FA8D3A5" w14:paraId="0408D2E0" w14:textId="146CC322">
          <w:pPr>
            <w:pStyle w:val="Header"/>
            <w:bidi w:val="0"/>
            <w:ind w:right="-115"/>
            <w:jc w:val="right"/>
          </w:pPr>
          <w:r w:rsidR="6FA8D3A5">
            <w:rPr/>
            <w:t xml:space="preserve">Word count - </w:t>
          </w:r>
        </w:p>
      </w:tc>
    </w:tr>
  </w:tbl>
  <w:p w:rsidR="6FA8D3A5" w:rsidP="6FA8D3A5" w:rsidRDefault="6FA8D3A5" w14:paraId="4B4DE9B3" w14:textId="4CC7E252">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8A199F9"/>
  <w15:docId w15:val="{9f675964-c43e-461e-b3c4-3a5cb7653d61}"/>
  <w:rsids>
    <w:rsidRoot w:val="58A199F9"/>
    <w:rsid w:val="0391841A"/>
    <w:rsid w:val="5429C47D"/>
    <w:rsid w:val="58A199F9"/>
    <w:rsid w:val="6118A10B"/>
    <w:rsid w:val="6AE4F0C9"/>
    <w:rsid w:val="6FA8D3A5"/>
    <w:rsid w:val="78CFCE2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3eebe86f63c4646" /><Relationship Type="http://schemas.openxmlformats.org/officeDocument/2006/relationships/footer" Target="/word/footer.xml" Id="Rd5b915c166384d13" /><Relationship Type="http://schemas.openxmlformats.org/officeDocument/2006/relationships/numbering" Target="/word/numbering.xml" Id="Rffe4e990c84f49c6" /><Relationship Type="http://schemas.openxmlformats.org/officeDocument/2006/relationships/hyperlink" Target="https://www.britishcouncil.org/voices-magazine/does-being-bilingual-make-you-smarter" TargetMode="External" Id="Re19dc7dd561c4b14" /><Relationship Type="http://schemas.openxmlformats.org/officeDocument/2006/relationships/hyperlink" Target="https://www.unicef.org.uk/what-we-do/un-convention-child-rights/" TargetMode="External" Id="R1cb4c10a1e3f41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2019-04-05T11:33:31.4575738Z</dcterms:created>
  <dcterms:modified xsi:type="dcterms:W3CDTF">2019-07-25T10:58:50.7008360Z</dcterms:modified>
  <dc:creator>Emily Bowen (1801957)</dc:creator>
  <lastModifiedBy>Emily Bowen (1801957)</lastModifiedBy>
</coreProperties>
</file>