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241BA" w:rsidP="0245A5DB" w:rsidRDefault="00B241BA" w14:paraId="499BD200" w14:textId="05808649">
      <w:pPr>
        <w:rPr>
          <w:b w:val="1"/>
          <w:bCs w:val="1"/>
        </w:rPr>
      </w:pPr>
    </w:p>
    <w:p w:rsidR="00B241BA" w:rsidP="00B241BA" w:rsidRDefault="00B241BA" w14:paraId="2843108F" w14:textId="4F46B26D">
      <w:pPr>
        <w:rPr>
          <w:b/>
        </w:rPr>
      </w:pPr>
    </w:p>
    <w:p w:rsidR="00B241BA" w:rsidP="00B241BA" w:rsidRDefault="00B241BA" w14:paraId="6637E50C" w14:textId="12C91B45">
      <w:pPr>
        <w:rPr>
          <w:b/>
        </w:rPr>
      </w:pPr>
    </w:p>
    <w:p w:rsidR="00B241BA" w:rsidP="00B241BA" w:rsidRDefault="00B241BA" w14:paraId="4827F45E" w14:textId="547DFF31">
      <w:pPr>
        <w:rPr>
          <w:b/>
        </w:rPr>
      </w:pPr>
    </w:p>
    <w:p w:rsidRPr="00B241BA" w:rsidR="00893B19" w:rsidP="3C098269" w:rsidRDefault="007D32D8" w14:paraId="66E33F45" w14:textId="277EE2C8">
      <w:pPr>
        <w:pStyle w:val="Normal"/>
        <w:rPr>
          <w:b w:val="1"/>
          <w:bCs w:val="1"/>
        </w:rPr>
      </w:pPr>
      <w:r w:rsidRPr="3C098269" w:rsidR="7FF68AE2">
        <w:rPr>
          <w:b w:val="1"/>
          <w:bCs w:val="1"/>
        </w:rPr>
        <w:t>Student Name: Nirmala Budhathoki</w:t>
      </w:r>
    </w:p>
    <w:p w:rsidR="7FF68AE2" w:rsidP="3C098269" w:rsidRDefault="7FF68AE2" w14:paraId="55128A1A" w14:textId="2BCE71A9">
      <w:pPr>
        <w:pStyle w:val="Normal"/>
        <w:rPr>
          <w:b w:val="1"/>
          <w:bCs w:val="1"/>
        </w:rPr>
      </w:pPr>
      <w:r w:rsidRPr="3C098269" w:rsidR="7FF68AE2">
        <w:rPr>
          <w:b w:val="1"/>
          <w:bCs w:val="1"/>
        </w:rPr>
        <w:t>Student ID Number: 2409861</w:t>
      </w:r>
      <w:r w:rsidRPr="3C098269" w:rsidR="70040149">
        <w:rPr>
          <w:b w:val="1"/>
          <w:bCs w:val="1"/>
        </w:rPr>
        <w:t xml:space="preserve"> </w:t>
      </w:r>
    </w:p>
    <w:p w:rsidR="7A45547B" w:rsidP="3C098269" w:rsidRDefault="7A45547B" w14:paraId="294C07FB" w14:textId="5BA610D4">
      <w:pPr>
        <w:pStyle w:val="Normal"/>
        <w:rPr>
          <w:b w:val="1"/>
          <w:bCs w:val="1"/>
        </w:rPr>
      </w:pPr>
      <w:r w:rsidRPr="3C098269" w:rsidR="7A45547B">
        <w:rPr>
          <w:b w:val="1"/>
          <w:bCs w:val="1"/>
        </w:rPr>
        <w:t>Lec</w:t>
      </w:r>
      <w:r w:rsidRPr="3C098269" w:rsidR="1F15B701">
        <w:rPr>
          <w:b w:val="1"/>
          <w:bCs w:val="1"/>
        </w:rPr>
        <w:t xml:space="preserve">ture: Tomy </w:t>
      </w:r>
      <w:r w:rsidRPr="3C098269" w:rsidR="1F15B701">
        <w:rPr>
          <w:b w:val="1"/>
          <w:bCs w:val="1"/>
        </w:rPr>
        <w:t>A</w:t>
      </w:r>
      <w:r w:rsidRPr="3C098269" w:rsidR="1315D10B">
        <w:rPr>
          <w:b w:val="1"/>
          <w:bCs w:val="1"/>
        </w:rPr>
        <w:t>dattu</w:t>
      </w:r>
      <w:r w:rsidRPr="3C098269" w:rsidR="1315D10B">
        <w:rPr>
          <w:b w:val="1"/>
          <w:bCs w:val="1"/>
        </w:rPr>
        <w:t xml:space="preserve"> Chacko</w:t>
      </w:r>
    </w:p>
    <w:p w:rsidR="143F7DC5" w:rsidP="3C098269" w:rsidRDefault="143F7DC5" w14:paraId="4365DDD0" w14:textId="19A6A7EB">
      <w:pPr>
        <w:pStyle w:val="Normal"/>
        <w:rPr>
          <w:b w:val="1"/>
          <w:bCs w:val="1"/>
        </w:rPr>
      </w:pPr>
      <w:r w:rsidRPr="3C098269" w:rsidR="143F7DC5">
        <w:rPr>
          <w:b w:val="1"/>
          <w:bCs w:val="1"/>
        </w:rPr>
        <w:t>M</w:t>
      </w:r>
      <w:r w:rsidRPr="3C098269" w:rsidR="7DFB1709">
        <w:rPr>
          <w:b w:val="1"/>
          <w:bCs w:val="1"/>
        </w:rPr>
        <w:t xml:space="preserve">odule: </w:t>
      </w:r>
      <w:r w:rsidRPr="3C098269" w:rsidR="22835CBC">
        <w:rPr>
          <w:b w:val="1"/>
          <w:bCs w:val="1"/>
        </w:rPr>
        <w:t>Principles of Health and Social Care</w:t>
      </w:r>
      <w:r w:rsidRPr="3C098269" w:rsidR="0F127128">
        <w:rPr>
          <w:b w:val="1"/>
          <w:bCs w:val="1"/>
        </w:rPr>
        <w:t xml:space="preserve"> </w:t>
      </w:r>
    </w:p>
    <w:p w:rsidR="7053BBE1" w:rsidP="3C098269" w:rsidRDefault="7053BBE1" w14:paraId="7E264374" w14:textId="5DF9D113">
      <w:pPr>
        <w:pStyle w:val="Normal"/>
        <w:rPr>
          <w:b w:val="1"/>
          <w:bCs w:val="1"/>
        </w:rPr>
      </w:pPr>
      <w:r w:rsidRPr="3C098269" w:rsidR="7053BBE1">
        <w:rPr>
          <w:b w:val="1"/>
          <w:bCs w:val="1"/>
        </w:rPr>
        <w:t xml:space="preserve">Module </w:t>
      </w:r>
      <w:r w:rsidRPr="3C098269" w:rsidR="68D51081">
        <w:rPr>
          <w:b w:val="1"/>
          <w:bCs w:val="1"/>
        </w:rPr>
        <w:t>code: BMHP</w:t>
      </w:r>
      <w:r w:rsidRPr="3C098269" w:rsidR="7053BBE1">
        <w:rPr>
          <w:b w:val="1"/>
          <w:bCs w:val="1"/>
        </w:rPr>
        <w:t>5016</w:t>
      </w:r>
    </w:p>
    <w:p w:rsidR="7053BBE1" w:rsidP="3C098269" w:rsidRDefault="7053BBE1" w14:paraId="0FC3B9F4" w14:textId="42DB8BE8">
      <w:pPr>
        <w:pStyle w:val="Normal"/>
        <w:rPr>
          <w:b w:val="1"/>
          <w:bCs w:val="1"/>
        </w:rPr>
      </w:pPr>
      <w:r w:rsidRPr="3C098269" w:rsidR="7053BBE1">
        <w:rPr>
          <w:b w:val="1"/>
          <w:bCs w:val="1"/>
        </w:rPr>
        <w:t>Assignment Title: Component 2: Written Assignment (</w:t>
      </w:r>
      <w:r w:rsidRPr="3C098269" w:rsidR="03216ED0">
        <w:rPr>
          <w:b w:val="1"/>
          <w:bCs w:val="1"/>
        </w:rPr>
        <w:t>Report</w:t>
      </w:r>
    </w:p>
    <w:p w:rsidR="03216ED0" w:rsidP="3C098269" w:rsidRDefault="03216ED0" w14:paraId="33ECA7C8" w14:textId="37CF9EB2">
      <w:pPr>
        <w:pStyle w:val="Normal"/>
        <w:rPr>
          <w:b w:val="1"/>
          <w:bCs w:val="1"/>
        </w:rPr>
      </w:pPr>
      <w:r w:rsidRPr="7D61431F" w:rsidR="03216ED0">
        <w:rPr>
          <w:b w:val="1"/>
          <w:bCs w:val="1"/>
        </w:rPr>
        <w:t xml:space="preserve">Submission Date: </w:t>
      </w:r>
      <w:r w:rsidRPr="7D61431F" w:rsidR="7A7B3BF6">
        <w:rPr>
          <w:b w:val="1"/>
          <w:bCs w:val="1"/>
        </w:rPr>
        <w:t>30/03/202</w:t>
      </w:r>
      <w:r w:rsidRPr="7D61431F" w:rsidR="355AC4B9">
        <w:rPr>
          <w:b w:val="1"/>
          <w:bCs w:val="1"/>
        </w:rPr>
        <w:t>6</w:t>
      </w:r>
    </w:p>
    <w:p w:rsidR="3C098269" w:rsidP="3C098269" w:rsidRDefault="3C098269" w14:paraId="2B064379" w14:textId="048188F4">
      <w:pPr>
        <w:pStyle w:val="Normal"/>
        <w:rPr>
          <w:b w:val="1"/>
          <w:bCs w:val="1"/>
        </w:rPr>
      </w:pPr>
    </w:p>
    <w:p w:rsidR="3C098269" w:rsidP="3C098269" w:rsidRDefault="3C098269" w14:paraId="23D360FA" w14:textId="12EEE2F5">
      <w:pPr>
        <w:jc w:val="center"/>
        <w:rPr>
          <w:b w:val="1"/>
          <w:bCs w:val="1"/>
        </w:rPr>
      </w:pPr>
    </w:p>
    <w:p w:rsidR="00893B19" w:rsidP="00410205" w:rsidRDefault="00893B19" w14:paraId="59A1C865" w14:textId="76838B50"/>
    <w:p w:rsidR="00682132" w:rsidRDefault="007D32D8" w14:paraId="2F84682F" w14:textId="059DB11D">
      <w:pPr>
        <w:spacing w:line="259" w:lineRule="auto"/>
      </w:pPr>
      <w:r>
        <w:br w:type="page"/>
      </w:r>
    </w:p>
    <w:sdt>
      <w:sdtPr>
        <w:id w:val="-727759405"/>
        <w:docPartObj>
          <w:docPartGallery w:val="Table of Contents"/>
          <w:docPartUnique/>
        </w:docPartObj>
        <w:rPr>
          <w:rFonts w:ascii="Times New Roman" w:hAnsi="Times New Roman" w:eastAsia="Calibri" w:cs="" w:eastAsiaTheme="minorAscii" w:cstheme="minorBidi"/>
          <w:color w:val="auto"/>
          <w:sz w:val="24"/>
          <w:szCs w:val="24"/>
        </w:rPr>
      </w:sdtPr>
      <w:sdtEndPr>
        <w:rPr>
          <w:rFonts w:ascii="Times New Roman" w:hAnsi="Times New Roman" w:eastAsia="Calibri" w:cs="" w:eastAsiaTheme="minorAscii" w:cstheme="minorBidi"/>
          <w:b w:val="1"/>
          <w:bCs w:val="1"/>
          <w:noProof/>
          <w:color w:val="auto"/>
          <w:sz w:val="24"/>
          <w:szCs w:val="24"/>
        </w:rPr>
      </w:sdtEndPr>
      <w:sdtContent>
        <w:p w:rsidRPr="00AF21AE" w:rsidR="00F042A9" w:rsidRDefault="007D32D8" w14:paraId="2B2A8099" w14:textId="1A408233">
          <w:pPr>
            <w:pStyle w:val="TOCHeading"/>
            <w:rPr>
              <w:rFonts w:ascii="Times New Roman" w:hAnsi="Times New Roman" w:cs="Times New Roman"/>
              <w:color w:val="auto"/>
              <w:sz w:val="24"/>
              <w:szCs w:val="24"/>
            </w:rPr>
          </w:pPr>
          <w:r w:rsidRPr="00AF21AE">
            <w:rPr>
              <w:rFonts w:ascii="Times New Roman" w:hAnsi="Times New Roman" w:cs="Times New Roman"/>
              <w:color w:val="auto"/>
              <w:sz w:val="24"/>
              <w:szCs w:val="24"/>
            </w:rPr>
            <w:t>Table of Contents</w:t>
          </w:r>
        </w:p>
        <w:p w:rsidR="005F3A10" w:rsidRDefault="007D32D8" w14:paraId="75BF5BE6" w14:textId="54EB505C">
          <w:pPr>
            <w:pStyle w:val="TOC1"/>
            <w:tabs>
              <w:tab w:val="right" w:leader="dot" w:pos="9350"/>
            </w:tabs>
            <w:rPr>
              <w:rFonts w:asciiTheme="minorHAnsi" w:hAnsiTheme="minorHAnsi" w:eastAsiaTheme="minorEastAsia"/>
              <w:noProof/>
              <w:sz w:val="22"/>
            </w:rPr>
          </w:pPr>
          <w:r w:rsidRPr="00AF21AE">
            <w:rPr>
              <w:rFonts w:cs="Times New Roman"/>
              <w:szCs w:val="24"/>
            </w:rPr>
            <w:fldChar w:fldCharType="begin"/>
          </w:r>
          <w:r w:rsidRPr="00AF21AE">
            <w:rPr>
              <w:rFonts w:cs="Times New Roman"/>
              <w:szCs w:val="24"/>
            </w:rPr>
            <w:instrText xml:space="preserve"> TOC \o "1-3" \h \z \u </w:instrText>
          </w:r>
          <w:r w:rsidRPr="00AF21AE">
            <w:rPr>
              <w:rFonts w:cs="Times New Roman"/>
              <w:szCs w:val="24"/>
            </w:rPr>
            <w:fldChar w:fldCharType="separate"/>
          </w:r>
          <w:hyperlink w:history="1" w:anchor="_Toc211545721">
            <w:r w:rsidRPr="00252433">
              <w:rPr>
                <w:rStyle w:val="Hyperlink"/>
                <w:noProof/>
              </w:rPr>
              <w:t>Introduction</w:t>
            </w:r>
            <w:r>
              <w:rPr>
                <w:noProof/>
                <w:webHidden/>
              </w:rPr>
              <w:tab/>
            </w:r>
            <w:r>
              <w:rPr>
                <w:noProof/>
                <w:webHidden/>
              </w:rPr>
              <w:fldChar w:fldCharType="begin"/>
            </w:r>
            <w:r>
              <w:rPr>
                <w:noProof/>
                <w:webHidden/>
              </w:rPr>
              <w:instrText xml:space="preserve"> PAGEREF _Toc211545721 \h </w:instrText>
            </w:r>
            <w:r>
              <w:rPr>
                <w:noProof/>
                <w:webHidden/>
              </w:rPr>
            </w:r>
            <w:r>
              <w:rPr>
                <w:noProof/>
                <w:webHidden/>
              </w:rPr>
              <w:fldChar w:fldCharType="separate"/>
            </w:r>
            <w:r>
              <w:rPr>
                <w:noProof/>
                <w:webHidden/>
              </w:rPr>
              <w:t>3</w:t>
            </w:r>
            <w:r>
              <w:rPr>
                <w:noProof/>
                <w:webHidden/>
              </w:rPr>
              <w:fldChar w:fldCharType="end"/>
            </w:r>
          </w:hyperlink>
        </w:p>
        <w:p w:rsidR="005F3A10" w:rsidRDefault="007D32D8" w14:paraId="493574ED" w14:textId="33D5BE9B">
          <w:pPr>
            <w:pStyle w:val="TOC1"/>
            <w:tabs>
              <w:tab w:val="right" w:leader="dot" w:pos="9350"/>
            </w:tabs>
            <w:rPr>
              <w:rFonts w:asciiTheme="minorHAnsi" w:hAnsiTheme="minorHAnsi" w:eastAsiaTheme="minorEastAsia"/>
              <w:noProof/>
              <w:sz w:val="22"/>
            </w:rPr>
          </w:pPr>
          <w:hyperlink w:history="1" w:anchor="_Toc211545722">
            <w:r w:rsidRPr="00252433">
              <w:rPr>
                <w:rStyle w:val="Hyperlink"/>
                <w:noProof/>
              </w:rPr>
              <w:t>Definition, Benefits and Limitations of Person-Centred Care</w:t>
            </w:r>
            <w:r>
              <w:rPr>
                <w:noProof/>
                <w:webHidden/>
              </w:rPr>
              <w:tab/>
            </w:r>
            <w:r>
              <w:rPr>
                <w:noProof/>
                <w:webHidden/>
              </w:rPr>
              <w:fldChar w:fldCharType="begin"/>
            </w:r>
            <w:r>
              <w:rPr>
                <w:noProof/>
                <w:webHidden/>
              </w:rPr>
              <w:instrText xml:space="preserve"> PAGEREF _Toc211545722 \h </w:instrText>
            </w:r>
            <w:r>
              <w:rPr>
                <w:noProof/>
                <w:webHidden/>
              </w:rPr>
            </w:r>
            <w:r>
              <w:rPr>
                <w:noProof/>
                <w:webHidden/>
              </w:rPr>
              <w:fldChar w:fldCharType="separate"/>
            </w:r>
            <w:r>
              <w:rPr>
                <w:noProof/>
                <w:webHidden/>
              </w:rPr>
              <w:t>3</w:t>
            </w:r>
            <w:r>
              <w:rPr>
                <w:noProof/>
                <w:webHidden/>
              </w:rPr>
              <w:fldChar w:fldCharType="end"/>
            </w:r>
          </w:hyperlink>
        </w:p>
        <w:p w:rsidR="005F3A10" w:rsidRDefault="007D32D8" w14:paraId="22D37101" w14:textId="29ED2992">
          <w:pPr>
            <w:pStyle w:val="TOC1"/>
            <w:tabs>
              <w:tab w:val="right" w:leader="dot" w:pos="9350"/>
            </w:tabs>
            <w:rPr>
              <w:rFonts w:asciiTheme="minorHAnsi" w:hAnsiTheme="minorHAnsi" w:eastAsiaTheme="minorEastAsia"/>
              <w:noProof/>
              <w:sz w:val="22"/>
            </w:rPr>
          </w:pPr>
          <w:hyperlink w:history="1" w:anchor="_Toc211545723">
            <w:r w:rsidRPr="00252433">
              <w:rPr>
                <w:rStyle w:val="Hyperlink"/>
                <w:noProof/>
              </w:rPr>
              <w:t>Theory/Model of Care Underpinning PCC</w:t>
            </w:r>
            <w:r>
              <w:rPr>
                <w:noProof/>
                <w:webHidden/>
              </w:rPr>
              <w:tab/>
            </w:r>
            <w:r>
              <w:rPr>
                <w:noProof/>
                <w:webHidden/>
              </w:rPr>
              <w:fldChar w:fldCharType="begin"/>
            </w:r>
            <w:r>
              <w:rPr>
                <w:noProof/>
                <w:webHidden/>
              </w:rPr>
              <w:instrText xml:space="preserve"> PAGEREF _Toc211545723 \h </w:instrText>
            </w:r>
            <w:r>
              <w:rPr>
                <w:noProof/>
                <w:webHidden/>
              </w:rPr>
            </w:r>
            <w:r>
              <w:rPr>
                <w:noProof/>
                <w:webHidden/>
              </w:rPr>
              <w:fldChar w:fldCharType="separate"/>
            </w:r>
            <w:r>
              <w:rPr>
                <w:noProof/>
                <w:webHidden/>
              </w:rPr>
              <w:t>3</w:t>
            </w:r>
            <w:r>
              <w:rPr>
                <w:noProof/>
                <w:webHidden/>
              </w:rPr>
              <w:fldChar w:fldCharType="end"/>
            </w:r>
          </w:hyperlink>
        </w:p>
        <w:p w:rsidR="005F3A10" w:rsidRDefault="007D32D8" w14:paraId="24A30317" w14:textId="7E7732C5">
          <w:pPr>
            <w:pStyle w:val="TOC1"/>
            <w:tabs>
              <w:tab w:val="right" w:leader="dot" w:pos="9350"/>
            </w:tabs>
            <w:rPr>
              <w:rFonts w:asciiTheme="minorHAnsi" w:hAnsiTheme="minorHAnsi" w:eastAsiaTheme="minorEastAsia"/>
              <w:noProof/>
              <w:sz w:val="22"/>
            </w:rPr>
          </w:pPr>
          <w:hyperlink w:history="1" w:anchor="_Toc211545724">
            <w:r w:rsidRPr="00252433">
              <w:rPr>
                <w:rStyle w:val="Hyperlink"/>
                <w:noProof/>
              </w:rPr>
              <w:t>Ethical Fundamentals in Health and Social Care</w:t>
            </w:r>
            <w:r>
              <w:rPr>
                <w:noProof/>
                <w:webHidden/>
              </w:rPr>
              <w:tab/>
            </w:r>
            <w:r>
              <w:rPr>
                <w:noProof/>
                <w:webHidden/>
              </w:rPr>
              <w:fldChar w:fldCharType="begin"/>
            </w:r>
            <w:r>
              <w:rPr>
                <w:noProof/>
                <w:webHidden/>
              </w:rPr>
              <w:instrText xml:space="preserve"> PAGEREF _Toc211545724 \h </w:instrText>
            </w:r>
            <w:r>
              <w:rPr>
                <w:noProof/>
                <w:webHidden/>
              </w:rPr>
            </w:r>
            <w:r>
              <w:rPr>
                <w:noProof/>
                <w:webHidden/>
              </w:rPr>
              <w:fldChar w:fldCharType="separate"/>
            </w:r>
            <w:r>
              <w:rPr>
                <w:noProof/>
                <w:webHidden/>
              </w:rPr>
              <w:t>4</w:t>
            </w:r>
            <w:r>
              <w:rPr>
                <w:noProof/>
                <w:webHidden/>
              </w:rPr>
              <w:fldChar w:fldCharType="end"/>
            </w:r>
          </w:hyperlink>
        </w:p>
        <w:p w:rsidR="005F3A10" w:rsidRDefault="007D32D8" w14:paraId="1CBA4706" w14:textId="596FD26A">
          <w:pPr>
            <w:pStyle w:val="TOC1"/>
            <w:tabs>
              <w:tab w:val="right" w:leader="dot" w:pos="9350"/>
            </w:tabs>
            <w:rPr>
              <w:rFonts w:asciiTheme="minorHAnsi" w:hAnsiTheme="minorHAnsi" w:eastAsiaTheme="minorEastAsia"/>
              <w:noProof/>
              <w:sz w:val="22"/>
            </w:rPr>
          </w:pPr>
          <w:hyperlink w:history="1" w:anchor="_Toc211545725">
            <w:r w:rsidRPr="00252433">
              <w:rPr>
                <w:rStyle w:val="Hyperlink"/>
                <w:noProof/>
              </w:rPr>
              <w:t>Evaluation of Partnership Working</w:t>
            </w:r>
            <w:r>
              <w:rPr>
                <w:noProof/>
                <w:webHidden/>
              </w:rPr>
              <w:tab/>
            </w:r>
            <w:r>
              <w:rPr>
                <w:noProof/>
                <w:webHidden/>
              </w:rPr>
              <w:fldChar w:fldCharType="begin"/>
            </w:r>
            <w:r>
              <w:rPr>
                <w:noProof/>
                <w:webHidden/>
              </w:rPr>
              <w:instrText xml:space="preserve"> PAGEREF _Toc211545725 \h </w:instrText>
            </w:r>
            <w:r>
              <w:rPr>
                <w:noProof/>
                <w:webHidden/>
              </w:rPr>
            </w:r>
            <w:r>
              <w:rPr>
                <w:noProof/>
                <w:webHidden/>
              </w:rPr>
              <w:fldChar w:fldCharType="separate"/>
            </w:r>
            <w:r>
              <w:rPr>
                <w:noProof/>
                <w:webHidden/>
              </w:rPr>
              <w:t>5</w:t>
            </w:r>
            <w:r>
              <w:rPr>
                <w:noProof/>
                <w:webHidden/>
              </w:rPr>
              <w:fldChar w:fldCharType="end"/>
            </w:r>
          </w:hyperlink>
        </w:p>
        <w:p w:rsidR="005F3A10" w:rsidRDefault="007D32D8" w14:paraId="31437777" w14:textId="34D4608E">
          <w:pPr>
            <w:pStyle w:val="TOC1"/>
            <w:tabs>
              <w:tab w:val="right" w:leader="dot" w:pos="9350"/>
            </w:tabs>
            <w:rPr>
              <w:rFonts w:asciiTheme="minorHAnsi" w:hAnsiTheme="minorHAnsi" w:eastAsiaTheme="minorEastAsia"/>
              <w:noProof/>
              <w:sz w:val="22"/>
            </w:rPr>
          </w:pPr>
          <w:hyperlink w:history="1" w:anchor="_Toc211545726">
            <w:r w:rsidRPr="00252433">
              <w:rPr>
                <w:rStyle w:val="Hyperlink"/>
                <w:noProof/>
              </w:rPr>
              <w:t>Application of Partnership Working in Practice</w:t>
            </w:r>
            <w:r>
              <w:rPr>
                <w:noProof/>
                <w:webHidden/>
              </w:rPr>
              <w:tab/>
            </w:r>
            <w:r>
              <w:rPr>
                <w:noProof/>
                <w:webHidden/>
              </w:rPr>
              <w:fldChar w:fldCharType="begin"/>
            </w:r>
            <w:r>
              <w:rPr>
                <w:noProof/>
                <w:webHidden/>
              </w:rPr>
              <w:instrText xml:space="preserve"> PAGEREF _Toc211545726 \h </w:instrText>
            </w:r>
            <w:r>
              <w:rPr>
                <w:noProof/>
                <w:webHidden/>
              </w:rPr>
            </w:r>
            <w:r>
              <w:rPr>
                <w:noProof/>
                <w:webHidden/>
              </w:rPr>
              <w:fldChar w:fldCharType="separate"/>
            </w:r>
            <w:r>
              <w:rPr>
                <w:noProof/>
                <w:webHidden/>
              </w:rPr>
              <w:t>5</w:t>
            </w:r>
            <w:r>
              <w:rPr>
                <w:noProof/>
                <w:webHidden/>
              </w:rPr>
              <w:fldChar w:fldCharType="end"/>
            </w:r>
          </w:hyperlink>
        </w:p>
        <w:p w:rsidR="005F3A10" w:rsidRDefault="007D32D8" w14:paraId="044AD23F" w14:textId="2129FD34">
          <w:pPr>
            <w:pStyle w:val="TOC1"/>
            <w:tabs>
              <w:tab w:val="right" w:leader="dot" w:pos="9350"/>
            </w:tabs>
            <w:rPr>
              <w:rFonts w:asciiTheme="minorHAnsi" w:hAnsiTheme="minorHAnsi" w:eastAsiaTheme="minorEastAsia"/>
              <w:noProof/>
              <w:sz w:val="22"/>
            </w:rPr>
          </w:pPr>
          <w:hyperlink w:history="1" w:anchor="_Toc211545727">
            <w:r w:rsidRPr="00252433">
              <w:rPr>
                <w:rStyle w:val="Hyperlink"/>
                <w:noProof/>
              </w:rPr>
              <w:t>Relevant Policy and Legislation</w:t>
            </w:r>
            <w:r>
              <w:rPr>
                <w:noProof/>
                <w:webHidden/>
              </w:rPr>
              <w:tab/>
            </w:r>
            <w:r>
              <w:rPr>
                <w:noProof/>
                <w:webHidden/>
              </w:rPr>
              <w:fldChar w:fldCharType="begin"/>
            </w:r>
            <w:r>
              <w:rPr>
                <w:noProof/>
                <w:webHidden/>
              </w:rPr>
              <w:instrText xml:space="preserve"> PAGEREF _Toc211545727 \h </w:instrText>
            </w:r>
            <w:r>
              <w:rPr>
                <w:noProof/>
                <w:webHidden/>
              </w:rPr>
            </w:r>
            <w:r>
              <w:rPr>
                <w:noProof/>
                <w:webHidden/>
              </w:rPr>
              <w:fldChar w:fldCharType="separate"/>
            </w:r>
            <w:r>
              <w:rPr>
                <w:noProof/>
                <w:webHidden/>
              </w:rPr>
              <w:t>6</w:t>
            </w:r>
            <w:r>
              <w:rPr>
                <w:noProof/>
                <w:webHidden/>
              </w:rPr>
              <w:fldChar w:fldCharType="end"/>
            </w:r>
          </w:hyperlink>
        </w:p>
        <w:p w:rsidR="005F3A10" w:rsidRDefault="007D32D8" w14:paraId="45706F56" w14:textId="127FC280">
          <w:pPr>
            <w:pStyle w:val="TOC1"/>
            <w:tabs>
              <w:tab w:val="right" w:leader="dot" w:pos="9350"/>
            </w:tabs>
            <w:rPr>
              <w:rFonts w:asciiTheme="minorHAnsi" w:hAnsiTheme="minorHAnsi" w:eastAsiaTheme="minorEastAsia"/>
              <w:noProof/>
              <w:sz w:val="22"/>
            </w:rPr>
          </w:pPr>
          <w:hyperlink w:history="1" w:anchor="_Toc211545728">
            <w:r w:rsidRPr="00252433">
              <w:rPr>
                <w:rStyle w:val="Hyperlink"/>
                <w:noProof/>
              </w:rPr>
              <w:t>Recommendations for Future Development</w:t>
            </w:r>
            <w:r>
              <w:rPr>
                <w:noProof/>
                <w:webHidden/>
              </w:rPr>
              <w:tab/>
            </w:r>
            <w:r>
              <w:rPr>
                <w:noProof/>
                <w:webHidden/>
              </w:rPr>
              <w:fldChar w:fldCharType="begin"/>
            </w:r>
            <w:r>
              <w:rPr>
                <w:noProof/>
                <w:webHidden/>
              </w:rPr>
              <w:instrText xml:space="preserve"> PAGEREF _Toc211545728 \h </w:instrText>
            </w:r>
            <w:r>
              <w:rPr>
                <w:noProof/>
                <w:webHidden/>
              </w:rPr>
            </w:r>
            <w:r>
              <w:rPr>
                <w:noProof/>
                <w:webHidden/>
              </w:rPr>
              <w:fldChar w:fldCharType="separate"/>
            </w:r>
            <w:r>
              <w:rPr>
                <w:noProof/>
                <w:webHidden/>
              </w:rPr>
              <w:t>7</w:t>
            </w:r>
            <w:r>
              <w:rPr>
                <w:noProof/>
                <w:webHidden/>
              </w:rPr>
              <w:fldChar w:fldCharType="end"/>
            </w:r>
          </w:hyperlink>
        </w:p>
        <w:p w:rsidR="005F3A10" w:rsidRDefault="007D32D8" w14:paraId="056C15C8" w14:textId="6230DBA3">
          <w:pPr>
            <w:pStyle w:val="TOC1"/>
            <w:tabs>
              <w:tab w:val="right" w:leader="dot" w:pos="9350"/>
            </w:tabs>
            <w:rPr>
              <w:rFonts w:asciiTheme="minorHAnsi" w:hAnsiTheme="minorHAnsi" w:eastAsiaTheme="minorEastAsia"/>
              <w:noProof/>
              <w:sz w:val="22"/>
            </w:rPr>
          </w:pPr>
          <w:hyperlink w:history="1" w:anchor="_Toc211545729">
            <w:r w:rsidRPr="00252433">
              <w:rPr>
                <w:rStyle w:val="Hyperlink"/>
                <w:noProof/>
              </w:rPr>
              <w:t>Conclusion</w:t>
            </w:r>
            <w:r>
              <w:rPr>
                <w:noProof/>
                <w:webHidden/>
              </w:rPr>
              <w:tab/>
            </w:r>
            <w:r>
              <w:rPr>
                <w:noProof/>
                <w:webHidden/>
              </w:rPr>
              <w:fldChar w:fldCharType="begin"/>
            </w:r>
            <w:r>
              <w:rPr>
                <w:noProof/>
                <w:webHidden/>
              </w:rPr>
              <w:instrText xml:space="preserve"> PAGEREF _Toc211545729 \h </w:instrText>
            </w:r>
            <w:r>
              <w:rPr>
                <w:noProof/>
                <w:webHidden/>
              </w:rPr>
            </w:r>
            <w:r>
              <w:rPr>
                <w:noProof/>
                <w:webHidden/>
              </w:rPr>
              <w:fldChar w:fldCharType="separate"/>
            </w:r>
            <w:r>
              <w:rPr>
                <w:noProof/>
                <w:webHidden/>
              </w:rPr>
              <w:t>7</w:t>
            </w:r>
            <w:r>
              <w:rPr>
                <w:noProof/>
                <w:webHidden/>
              </w:rPr>
              <w:fldChar w:fldCharType="end"/>
            </w:r>
          </w:hyperlink>
        </w:p>
        <w:p w:rsidR="005F3A10" w:rsidRDefault="007D32D8" w14:paraId="1E8C3D79" w14:textId="3910C40F">
          <w:pPr>
            <w:pStyle w:val="TOC1"/>
            <w:tabs>
              <w:tab w:val="right" w:leader="dot" w:pos="9350"/>
            </w:tabs>
            <w:rPr>
              <w:rFonts w:asciiTheme="minorHAnsi" w:hAnsiTheme="minorHAnsi" w:eastAsiaTheme="minorEastAsia"/>
              <w:noProof/>
              <w:sz w:val="22"/>
            </w:rPr>
          </w:pPr>
          <w:hyperlink w:history="1" w:anchor="_Toc211545730">
            <w:r w:rsidRPr="00252433">
              <w:rPr>
                <w:rStyle w:val="Hyperlink"/>
                <w:noProof/>
              </w:rPr>
              <w:t>References</w:t>
            </w:r>
            <w:r>
              <w:rPr>
                <w:noProof/>
                <w:webHidden/>
              </w:rPr>
              <w:tab/>
            </w:r>
            <w:r>
              <w:rPr>
                <w:noProof/>
                <w:webHidden/>
              </w:rPr>
              <w:fldChar w:fldCharType="begin"/>
            </w:r>
            <w:r>
              <w:rPr>
                <w:noProof/>
                <w:webHidden/>
              </w:rPr>
              <w:instrText xml:space="preserve"> PAGEREF _Toc211545730 \h </w:instrText>
            </w:r>
            <w:r>
              <w:rPr>
                <w:noProof/>
                <w:webHidden/>
              </w:rPr>
            </w:r>
            <w:r>
              <w:rPr>
                <w:noProof/>
                <w:webHidden/>
              </w:rPr>
              <w:fldChar w:fldCharType="separate"/>
            </w:r>
            <w:r>
              <w:rPr>
                <w:noProof/>
                <w:webHidden/>
              </w:rPr>
              <w:t>8</w:t>
            </w:r>
            <w:r>
              <w:rPr>
                <w:noProof/>
                <w:webHidden/>
              </w:rPr>
              <w:fldChar w:fldCharType="end"/>
            </w:r>
          </w:hyperlink>
        </w:p>
        <w:p w:rsidR="00F042A9" w:rsidRDefault="007D32D8" w14:paraId="189433B8" w14:textId="051F1E0E">
          <w:r w:rsidRPr="00AF21AE">
            <w:rPr>
              <w:rFonts w:cs="Times New Roman"/>
              <w:b/>
              <w:bCs/>
              <w:noProof/>
              <w:szCs w:val="24"/>
            </w:rPr>
            <w:fldChar w:fldCharType="end"/>
          </w:r>
        </w:p>
      </w:sdtContent>
    </w:sdt>
    <w:p w:rsidR="00682132" w:rsidP="00410205" w:rsidRDefault="00682132" w14:paraId="0DA05771" w14:textId="77777777"/>
    <w:p w:rsidR="00682132" w:rsidP="00410205" w:rsidRDefault="00682132" w14:paraId="32FB8755" w14:textId="77777777"/>
    <w:p w:rsidR="00893B19" w:rsidRDefault="007D32D8" w14:paraId="72D3AFEA" w14:textId="3F526AEE">
      <w:pPr>
        <w:spacing w:line="259" w:lineRule="auto"/>
      </w:pPr>
      <w:r>
        <w:br w:type="page"/>
      </w:r>
    </w:p>
    <w:p w:rsidR="00DD12AE" w:rsidP="00D11A99" w:rsidRDefault="007D32D8" w14:paraId="10B22A60" w14:textId="35EB7758">
      <w:pPr>
        <w:pStyle w:val="Heading1"/>
      </w:pPr>
      <w:bookmarkStart w:name="_Toc211545721" w:id="0"/>
      <w:r>
        <w:t>Introduction</w:t>
      </w:r>
      <w:bookmarkEnd w:id="0"/>
    </w:p>
    <w:p w:rsidRPr="00F93A91" w:rsidR="003153EB" w:rsidP="00D11A99" w:rsidRDefault="007D32D8" w14:paraId="1334D7B1" w14:textId="7C13F888">
      <w:r w:rsidR="007D32D8">
        <w:rPr/>
        <w:t>Person-</w:t>
      </w:r>
      <w:r w:rsidR="47D44123">
        <w:rPr/>
        <w:t>Centered</w:t>
      </w:r>
      <w:r w:rsidR="007D32D8">
        <w:rPr/>
        <w:t xml:space="preserve"> Care (PCC) involves putting the needs, values, and preferences of the individual in every </w:t>
      </w:r>
      <w:r w:rsidR="007D32D8">
        <w:rPr/>
        <w:t>facet</w:t>
      </w:r>
      <w:r w:rsidR="007D32D8">
        <w:rPr/>
        <w:t xml:space="preserve"> of healthcare provision so that care is delivered in ways that resonate most with that individual, and not the condition (Ekman et al., 2021). Partnership Working (PW) is an addition to this philosophy that promotes collaboration between professionals, service users, and carers </w:t>
      </w:r>
      <w:r w:rsidR="1C3A26E0">
        <w:rPr/>
        <w:t>to</w:t>
      </w:r>
      <w:r w:rsidR="007D32D8">
        <w:rPr/>
        <w:t xml:space="preserve"> </w:t>
      </w:r>
      <w:r w:rsidR="007D32D8">
        <w:rPr/>
        <w:t>accomplish</w:t>
      </w:r>
      <w:r w:rsidR="007D32D8">
        <w:rPr/>
        <w:t xml:space="preserve"> shared goals and coordinated care (Van </w:t>
      </w:r>
      <w:r w:rsidR="00BB44C2">
        <w:rPr/>
        <w:t>Doujin</w:t>
      </w:r>
      <w:r w:rsidR="007D32D8">
        <w:rPr/>
        <w:t xml:space="preserve"> et al., 2022). In the UK, PCC and PW have now become </w:t>
      </w:r>
      <w:r w:rsidR="7EDB3133">
        <w:rPr/>
        <w:t>part</w:t>
      </w:r>
      <w:r w:rsidR="007D32D8">
        <w:rPr/>
        <w:t xml:space="preserve"> of health and social care reforms in documents such as the Health and Social Care Act 2012 (GOV.UK, 2012) and the NHS Long Term Plan (England, 2023), which promote integrated, </w:t>
      </w:r>
      <w:r w:rsidR="1F2F4C89">
        <w:rPr/>
        <w:t>personalized</w:t>
      </w:r>
      <w:r w:rsidR="007D32D8">
        <w:rPr/>
        <w:t xml:space="preserve"> and outcome-based services. This report takes a critical look at PCC and PW, their theoretical underpinning, ethical background, </w:t>
      </w:r>
      <w:r w:rsidR="55EF5B33">
        <w:rPr/>
        <w:t>practice,</w:t>
      </w:r>
      <w:r w:rsidR="007D32D8">
        <w:rPr/>
        <w:t xml:space="preserve"> and applications and discusses policy frameworks through which it is being incorporated </w:t>
      </w:r>
      <w:r w:rsidR="30DC2B89">
        <w:rPr/>
        <w:t>into</w:t>
      </w:r>
      <w:r w:rsidR="007D32D8">
        <w:rPr/>
        <w:t xml:space="preserve"> health and social care in the UK.</w:t>
      </w:r>
    </w:p>
    <w:p w:rsidRPr="00D11A99" w:rsidR="00D11A99" w:rsidP="00D11A99" w:rsidRDefault="00D11A99" w14:paraId="5EFDABE9" w14:textId="77777777"/>
    <w:p w:rsidR="00DD12AE" w:rsidP="00337B49" w:rsidRDefault="007D32D8" w14:paraId="7481276B" w14:textId="38AE9AC7">
      <w:pPr>
        <w:pStyle w:val="Heading1"/>
      </w:pPr>
      <w:bookmarkStart w:name="_Toc211545722" w:id="1"/>
      <w:r w:rsidR="007D32D8">
        <w:rPr/>
        <w:t>Definition, Benefits and Limitations</w:t>
      </w:r>
      <w:r w:rsidR="00337B49">
        <w:rPr/>
        <w:t xml:space="preserve"> of Person-</w:t>
      </w:r>
      <w:r w:rsidR="4985779C">
        <w:rPr/>
        <w:t>Centered</w:t>
      </w:r>
      <w:r w:rsidR="00337B49">
        <w:rPr/>
        <w:t xml:space="preserve"> Care</w:t>
      </w:r>
      <w:bookmarkEnd w:id="1"/>
    </w:p>
    <w:p w:rsidR="00C009B5" w:rsidP="00003BC2" w:rsidRDefault="007D32D8" w14:paraId="3F826607" w14:textId="33CE5924">
      <w:r w:rsidR="007D32D8">
        <w:rPr/>
        <w:t xml:space="preserve">PCC can be described as the strategy that considers and addresses the lifestyle and needs of patients, and based on which, all clinical decisions are made (Ekman et al., 2021). Ahmed et al. (2022) point out that PCC </w:t>
      </w:r>
      <w:r w:rsidR="3490454F">
        <w:rPr/>
        <w:t>centers</w:t>
      </w:r>
      <w:r w:rsidR="007D32D8">
        <w:rPr/>
        <w:t xml:space="preserve"> on holistic, caring practices that consider personhood, autonomy, and shared decision-making between patients and professionals. The advantages of PCC are well-documented; it has been </w:t>
      </w:r>
      <w:r w:rsidR="007D32D8">
        <w:rPr/>
        <w:t>demonstrated</w:t>
      </w:r>
      <w:r w:rsidR="007D32D8">
        <w:rPr/>
        <w:t xml:space="preserve"> that PCC results in improved patient satisfaction, self-management, lower </w:t>
      </w:r>
      <w:r w:rsidR="38C06AC5">
        <w:rPr/>
        <w:t>hospitalization</w:t>
      </w:r>
      <w:r w:rsidR="007D32D8">
        <w:rPr/>
        <w:t xml:space="preserve"> rates, and clinical improvements, especially in individuals with chronic illnesses. As an example, in the case of dementia, </w:t>
      </w:r>
      <w:r w:rsidR="007D32D8">
        <w:rPr/>
        <w:t>Kitwood's</w:t>
      </w:r>
      <w:r w:rsidR="007D32D8">
        <w:rPr/>
        <w:t xml:space="preserve"> model of personhood has shown that </w:t>
      </w:r>
      <w:r w:rsidR="35D7568B">
        <w:rPr/>
        <w:t>individualized</w:t>
      </w:r>
      <w:r w:rsidR="007D32D8">
        <w:rPr/>
        <w:t xml:space="preserve"> interaction can decrease </w:t>
      </w:r>
      <w:r w:rsidR="647AD1A4">
        <w:rPr/>
        <w:t>behavioral</w:t>
      </w:r>
      <w:r w:rsidR="007D32D8">
        <w:rPr/>
        <w:t xml:space="preserve"> distress and enhance emotional well-being (</w:t>
      </w:r>
      <w:r w:rsidR="007D32D8">
        <w:rPr/>
        <w:t>Marulappa</w:t>
      </w:r>
      <w:r w:rsidR="007D32D8">
        <w:rPr/>
        <w:t xml:space="preserve"> et al., 2022).</w:t>
      </w:r>
    </w:p>
    <w:p w:rsidRPr="00003BC2" w:rsidR="00397AC5" w:rsidP="00003BC2" w:rsidRDefault="007D32D8" w14:paraId="2046C944" w14:textId="0D69F1BE">
      <w:r w:rsidR="007D32D8">
        <w:rPr/>
        <w:t xml:space="preserve">The barriers to PCC implementation, however, are time limitations, high caseload, inconsistent staff training, and paternalism that professionals can exercise in making decisions (Ho et al., 2021). Also, there is the barrier of resource shortage and </w:t>
      </w:r>
      <w:r w:rsidR="0AFA3DA8">
        <w:rPr/>
        <w:t>organizational</w:t>
      </w:r>
      <w:r w:rsidR="007D32D8">
        <w:rPr/>
        <w:t xml:space="preserve"> cultures that are oriented to task-oriented efficiencies, and those tend to impede actual </w:t>
      </w:r>
      <w:r w:rsidR="508C36EC">
        <w:rPr/>
        <w:t>personalization</w:t>
      </w:r>
      <w:r w:rsidR="007D32D8">
        <w:rPr/>
        <w:t xml:space="preserve">. Nevertheless, PCC is a major quality standard, as NICE Guideline 21 and the Care Quality Commission (CQC) bring it to the fore, </w:t>
      </w:r>
      <w:r w:rsidR="007D32D8">
        <w:rPr/>
        <w:t>stating</w:t>
      </w:r>
      <w:r w:rsidR="007D32D8">
        <w:rPr/>
        <w:t xml:space="preserve"> that services should treat people in a dignified manner, engage in care planning, and aid informed decisions (NICE, 2015; CQC, 2022).</w:t>
      </w:r>
    </w:p>
    <w:p w:rsidRPr="00DD12AE" w:rsidR="00DD12AE" w:rsidP="00DD12AE" w:rsidRDefault="00DD12AE" w14:paraId="19D22A1C" w14:textId="74B27E65"/>
    <w:p w:rsidR="00DD12AE" w:rsidP="0010276D" w:rsidRDefault="007D32D8" w14:paraId="2E469A52" w14:textId="6F29E2F8">
      <w:pPr>
        <w:pStyle w:val="Heading1"/>
      </w:pPr>
      <w:bookmarkStart w:name="_Toc211545723" w:id="2"/>
      <w:r w:rsidRPr="00DD12AE">
        <w:t>Theory/Model o</w:t>
      </w:r>
      <w:r w:rsidR="0010276D">
        <w:t>f Care Underpinning PCC</w:t>
      </w:r>
      <w:bookmarkEnd w:id="2"/>
    </w:p>
    <w:p w:rsidR="00397AC5" w:rsidP="0010276D" w:rsidRDefault="007D32D8" w14:paraId="2BE27C6B" w14:textId="34A45628">
      <w:r w:rsidR="007D32D8">
        <w:rPr/>
        <w:t>The Person-</w:t>
      </w:r>
      <w:r w:rsidR="366DE02B">
        <w:rPr/>
        <w:t>Centered</w:t>
      </w:r>
      <w:r w:rsidR="007D32D8">
        <w:rPr/>
        <w:t xml:space="preserve"> Nursing Framework by McCormack and McCance offers one of the most detailed theoretical frameworks of applying PCC to </w:t>
      </w:r>
      <w:r w:rsidR="3DFBA784">
        <w:rPr/>
        <w:t>contemporary</w:t>
      </w:r>
      <w:r w:rsidR="007D32D8">
        <w:rPr/>
        <w:t xml:space="preserve"> health and social care delivery (McCormack and McCance, 2021). The framework focuses on four interacting constructs, which include the attributes of the nurse (competence and self-awareness), prerequisites, the supportive </w:t>
      </w:r>
      <w:r w:rsidR="628A9AF0">
        <w:rPr/>
        <w:t>organizational</w:t>
      </w:r>
      <w:r w:rsidR="007D32D8">
        <w:rPr/>
        <w:t xml:space="preserve"> systems, the care environment, the person-</w:t>
      </w:r>
      <w:r w:rsidR="7FAE4556">
        <w:rPr/>
        <w:t>centered</w:t>
      </w:r>
      <w:r w:rsidR="007D32D8">
        <w:rPr/>
        <w:t xml:space="preserve"> processes (engagement, empathy, shared decision-making), and the outcomes (satisfaction, well-being, and therapeutic relationships). They </w:t>
      </w:r>
      <w:r w:rsidR="007D32D8">
        <w:rPr/>
        <w:t>state</w:t>
      </w:r>
      <w:r w:rsidR="007D32D8">
        <w:rPr/>
        <w:t xml:space="preserve"> that real person-</w:t>
      </w:r>
      <w:r w:rsidR="61EB2149">
        <w:rPr/>
        <w:t>centeredness</w:t>
      </w:r>
      <w:r w:rsidR="007D32D8">
        <w:rPr/>
        <w:t xml:space="preserve"> is created through the active interplay between professional values, context, and the care environment and contend that PCC is a dynamic practice culture rather than a fixed one (McCormack and McCance, 2021). This is supported by empirical research; Guthrie and Reid (2022) discovered that patient experiences and staff morale can be improved </w:t>
      </w:r>
      <w:r w:rsidR="6D1DC48F">
        <w:rPr/>
        <w:t>because of</w:t>
      </w:r>
      <w:r w:rsidR="007D32D8">
        <w:rPr/>
        <w:t xml:space="preserve"> PCC practices, as nurses with empowerment are </w:t>
      </w:r>
      <w:r w:rsidR="007D32D8">
        <w:rPr/>
        <w:t>operating</w:t>
      </w:r>
      <w:r w:rsidR="007D32D8">
        <w:rPr/>
        <w:t xml:space="preserve"> within supportive leadership frameworks.</w:t>
      </w:r>
    </w:p>
    <w:p w:rsidRPr="0010276D" w:rsidR="00397AC5" w:rsidP="0010276D" w:rsidRDefault="007D32D8" w14:paraId="3D620EAF" w14:textId="7086AE5D">
      <w:r w:rsidR="007D32D8">
        <w:rPr/>
        <w:t xml:space="preserve">Nevertheless, critics argue that the model is strained in terms of its idealism and may not always be easily applied in resource-limited settings. Ryan (2022) admits that the framework has conceptual clarity, but when it comes down to practice, it collides with institutional priorities of efficiency and </w:t>
      </w:r>
      <w:r w:rsidR="1D27E267">
        <w:rPr/>
        <w:t>standardization</w:t>
      </w:r>
      <w:r w:rsidR="007D32D8">
        <w:rPr/>
        <w:t xml:space="preserve">. The sharing of PCC goals is further complicated in multidisciplinary contexts with conflicting professional roles and communication barriers (Kuipers et al., 2021). Furthermore, the model presumes a comparatively steady and pensive workforce, which could not be </w:t>
      </w:r>
      <w:r w:rsidR="007D32D8">
        <w:rPr/>
        <w:t>accurate</w:t>
      </w:r>
      <w:r w:rsidR="007D32D8">
        <w:rPr/>
        <w:t xml:space="preserve"> in strained or high-turnover health care situations. Irrespective of these challenges, the framework is still relevant due to its comprehensive inauguration of patient, </w:t>
      </w:r>
      <w:r w:rsidR="112393C5">
        <w:rPr/>
        <w:t>professional,</w:t>
      </w:r>
      <w:r w:rsidR="007D32D8">
        <w:rPr/>
        <w:t xml:space="preserve"> and </w:t>
      </w:r>
      <w:r w:rsidR="3EB2387E">
        <w:rPr/>
        <w:t>organizational</w:t>
      </w:r>
      <w:r w:rsidR="007D32D8">
        <w:rPr/>
        <w:t xml:space="preserve"> culture.</w:t>
      </w:r>
    </w:p>
    <w:p w:rsidRPr="00DD12AE" w:rsidR="00DD12AE" w:rsidP="00DD12AE" w:rsidRDefault="00DD12AE" w14:paraId="659B0AC3" w14:textId="5109320A"/>
    <w:p w:rsidR="00DD12AE" w:rsidP="00111EE7" w:rsidRDefault="007D32D8" w14:paraId="59B86855" w14:textId="55F7AF56">
      <w:pPr>
        <w:pStyle w:val="Heading1"/>
      </w:pPr>
      <w:bookmarkStart w:name="_Toc211545724" w:id="3"/>
      <w:r w:rsidRPr="00DD12AE">
        <w:t>Ethical Fundamentals in Health and Social Car</w:t>
      </w:r>
      <w:r w:rsidR="00111EE7">
        <w:t>e</w:t>
      </w:r>
      <w:bookmarkEnd w:id="3"/>
    </w:p>
    <w:p w:rsidR="00397AC5" w:rsidP="00111EE7" w:rsidRDefault="007D32D8" w14:paraId="50BF247B" w14:textId="1CCA8E48">
      <w:r w:rsidR="007D32D8">
        <w:rPr/>
        <w:t xml:space="preserve">Effective PCC and PW in health and social care </w:t>
      </w:r>
      <w:r w:rsidR="5172B8B4">
        <w:rPr/>
        <w:t>are</w:t>
      </w:r>
      <w:r w:rsidR="007D32D8">
        <w:rPr/>
        <w:t xml:space="preserve"> rooted in ethical practice. Nelkin and Fornari (2023) state that there are four fundamental principles involved in ethical decision-making: autonomy, beneficence, non-maleficence, and justice. Autonomy highlights the rights of individuals to make informed decisions </w:t>
      </w:r>
      <w:r w:rsidR="007D32D8">
        <w:rPr/>
        <w:t>regarding</w:t>
      </w:r>
      <w:r w:rsidR="007D32D8">
        <w:rPr/>
        <w:t xml:space="preserve"> their care, but beneficence and non-maleficence demand professionals act in the best interest of the patient and do no harm. Justice provides impartiality and equality during care provision. These principles in PCC take the form of informed consent, confidentiality, and shared decision-making, in which the preference of the patient is put above professional knowledge. Nevertheless, there can still be ethical dilemmas, such as conflicts of autonomy in patients and clinical judgements or the allocation of resources and fair access to services (Fazail, 2024).</w:t>
      </w:r>
    </w:p>
    <w:p w:rsidRPr="00111EE7" w:rsidR="00C56C74" w:rsidP="00111EE7" w:rsidRDefault="00C56C74" w14:paraId="53B3C429" w14:textId="4D1B4654">
      <w:r w:rsidR="00C56C74">
        <w:rPr/>
        <w:t xml:space="preserve">Such ideas are supported by professional bodies like the Nursing and Midwifery Council </w:t>
      </w:r>
      <w:r w:rsidR="00E217A6">
        <w:rPr/>
        <w:t xml:space="preserve">(NMC, 2018) </w:t>
      </w:r>
      <w:r w:rsidR="00C56C74">
        <w:rPr/>
        <w:t xml:space="preserve">and the Health and Care Professions Council </w:t>
      </w:r>
      <w:r w:rsidR="00FD4C7F">
        <w:rPr/>
        <w:t xml:space="preserve">(2024) </w:t>
      </w:r>
      <w:r w:rsidR="00C56C74">
        <w:rPr/>
        <w:t xml:space="preserve">where rules are put in place that hold accountability, </w:t>
      </w:r>
      <w:r w:rsidR="59977048">
        <w:rPr/>
        <w:t>dignity,</w:t>
      </w:r>
      <w:r w:rsidR="00C56C74">
        <w:rPr/>
        <w:t xml:space="preserve"> and honesty. According to a study performed by </w:t>
      </w:r>
      <w:r w:rsidR="000E05E8">
        <w:rPr/>
        <w:t>Karajicic</w:t>
      </w:r>
      <w:r w:rsidR="000E05E8">
        <w:rPr/>
        <w:t xml:space="preserve"> (2021)</w:t>
      </w:r>
      <w:r w:rsidR="00C56C74">
        <w:rPr/>
        <w:t xml:space="preserve">, </w:t>
      </w:r>
      <w:r w:rsidR="00C56C74">
        <w:rPr/>
        <w:t>possessing</w:t>
      </w:r>
      <w:r w:rsidR="00C56C74">
        <w:rPr/>
        <w:t xml:space="preserve"> a sensitivity to ethics, </w:t>
      </w:r>
      <w:r w:rsidR="10382174">
        <w:rPr/>
        <w:t>understanding,</w:t>
      </w:r>
      <w:r w:rsidR="00C56C74">
        <w:rPr/>
        <w:t xml:space="preserve"> and considering moral conflicts, is the </w:t>
      </w:r>
      <w:r w:rsidR="00C56C74">
        <w:rPr/>
        <w:t>initial</w:t>
      </w:r>
      <w:r w:rsidR="00C56C74">
        <w:rPr/>
        <w:t xml:space="preserve"> step to becoming a good person-</w:t>
      </w:r>
      <w:r w:rsidR="6F82344A">
        <w:rPr/>
        <w:t>centered</w:t>
      </w:r>
      <w:r w:rsidR="00C56C74">
        <w:rPr/>
        <w:t xml:space="preserve"> caregiver. Open communication partnerships are also associated with participatory decision-making, </w:t>
      </w:r>
      <w:r w:rsidR="6F9C7442">
        <w:rPr/>
        <w:t>minimized</w:t>
      </w:r>
      <w:r w:rsidR="00C56C74">
        <w:rPr/>
        <w:t xml:space="preserve"> paternalism, and provided </w:t>
      </w:r>
      <w:r w:rsidR="64538A96">
        <w:rPr/>
        <w:t>patients with</w:t>
      </w:r>
      <w:r w:rsidR="00C56C74">
        <w:rPr/>
        <w:t xml:space="preserve"> a feeling of empowerment as well.</w:t>
      </w:r>
    </w:p>
    <w:p w:rsidRPr="00DD12AE" w:rsidR="00DD12AE" w:rsidP="00DD12AE" w:rsidRDefault="00DD12AE" w14:paraId="12876ADC" w14:textId="5062EDCE"/>
    <w:p w:rsidR="00DD12AE" w:rsidP="003A528F" w:rsidRDefault="007D32D8" w14:paraId="7FD1FF68" w14:textId="667A6109">
      <w:pPr>
        <w:pStyle w:val="Heading1"/>
      </w:pPr>
      <w:bookmarkStart w:name="_Toc211545725" w:id="4"/>
      <w:r w:rsidRPr="00DD12AE">
        <w:t>Evaluation</w:t>
      </w:r>
      <w:r w:rsidR="003624D0">
        <w:t xml:space="preserve"> of Partnership Workin</w:t>
      </w:r>
      <w:r w:rsidR="003A528F">
        <w:t>g</w:t>
      </w:r>
      <w:bookmarkEnd w:id="4"/>
    </w:p>
    <w:p w:rsidRPr="00C56C74" w:rsidR="000903B3" w:rsidP="003A528F" w:rsidRDefault="000903B3" w14:paraId="25BC184F" w14:textId="4ACE55F9">
      <w:pPr>
        <w:rPr>
          <w:highlight w:val="yellow"/>
        </w:rPr>
      </w:pPr>
      <w:r w:rsidR="1B452FDC">
        <w:rPr/>
        <w:t>Patient-to-person health and social care happens between patients, relatives, health practitioners, and community services.</w:t>
      </w:r>
      <w:r w:rsidR="000903B3">
        <w:rPr/>
        <w:t xml:space="preserve"> Every group plays a role in the delivery of holistic care</w:t>
      </w:r>
      <w:r w:rsidR="00C71D9C">
        <w:rPr/>
        <w:t xml:space="preserve"> </w:t>
      </w:r>
      <w:r w:rsidR="00C71D9C">
        <w:rPr/>
        <w:t>(</w:t>
      </w:r>
      <w:r w:rsidR="00C71D9C">
        <w:rPr/>
        <w:t>Aderwick</w:t>
      </w:r>
      <w:r w:rsidR="00C71D9C">
        <w:rPr/>
        <w:t xml:space="preserve"> et al., 2021)</w:t>
      </w:r>
      <w:r w:rsidR="000903B3">
        <w:rPr/>
        <w:t xml:space="preserve">. Good person-to-person work enhances communication, resource </w:t>
      </w:r>
      <w:r w:rsidR="713BD82E">
        <w:rPr/>
        <w:t>optimization</w:t>
      </w:r>
      <w:r w:rsidR="000903B3">
        <w:rPr/>
        <w:t xml:space="preserve">, </w:t>
      </w:r>
      <w:r w:rsidR="000903B3">
        <w:rPr/>
        <w:t>eliminates</w:t>
      </w:r>
      <w:r w:rsidR="000903B3">
        <w:rPr/>
        <w:t xml:space="preserve"> duplication of service, and results in improved patient outcomes</w:t>
      </w:r>
      <w:r w:rsidR="00620DD1">
        <w:rPr/>
        <w:t xml:space="preserve"> </w:t>
      </w:r>
      <w:r w:rsidR="00620DD1">
        <w:rPr/>
        <w:t>(Charles et al., 2021)</w:t>
      </w:r>
      <w:r w:rsidR="000903B3">
        <w:rPr/>
        <w:t xml:space="preserve">. The examples of the UK Integrated Care Systems </w:t>
      </w:r>
      <w:r w:rsidR="000903B3">
        <w:rPr/>
        <w:t>demonstrate</w:t>
      </w:r>
      <w:r w:rsidR="000903B3">
        <w:rPr/>
        <w:t xml:space="preserve"> the interactions of the NHS units, local councils, and voluntary associations </w:t>
      </w:r>
      <w:r w:rsidR="53091395">
        <w:rPr/>
        <w:t>to</w:t>
      </w:r>
      <w:r w:rsidR="000903B3">
        <w:rPr/>
        <w:t xml:space="preserve"> build a stream of services and support system that can help people with complex and long-term conditions</w:t>
      </w:r>
      <w:r w:rsidR="00DF58DB">
        <w:rPr/>
        <w:t xml:space="preserve"> </w:t>
      </w:r>
      <w:r w:rsidR="00DF58DB">
        <w:rPr/>
        <w:t>(</w:t>
      </w:r>
      <w:r w:rsidR="00DF58DB">
        <w:rPr/>
        <w:t>Ocloo</w:t>
      </w:r>
      <w:r w:rsidR="00DF58DB">
        <w:rPr/>
        <w:t xml:space="preserve"> et al., 2021)</w:t>
      </w:r>
      <w:r w:rsidR="000903B3">
        <w:rPr/>
        <w:t xml:space="preserve">. When mental health teams employ the Bronstein model of interprofessional teamwork, their environments are </w:t>
      </w:r>
      <w:r w:rsidR="617BADC4">
        <w:rPr/>
        <w:t>characterized</w:t>
      </w:r>
      <w:r w:rsidR="000903B3">
        <w:rPr/>
        <w:t xml:space="preserve"> with clear roles, interdependence, and shared decision-making, making care easier and more fulfilling to patients</w:t>
      </w:r>
      <w:r w:rsidR="00960C3A">
        <w:rPr/>
        <w:t xml:space="preserve"> </w:t>
      </w:r>
      <w:r w:rsidR="00960C3A">
        <w:rPr/>
        <w:t>(Ware, 2025)</w:t>
      </w:r>
      <w:r w:rsidR="000903B3">
        <w:rPr/>
        <w:t>.</w:t>
      </w:r>
    </w:p>
    <w:p w:rsidRPr="003A528F" w:rsidR="005739BF" w:rsidP="003A528F" w:rsidRDefault="007D32D8" w14:paraId="0994E4EC" w14:textId="353B5780">
      <w:r w:rsidR="007D32D8">
        <w:rPr/>
        <w:t xml:space="preserve">Nonetheless, there are challenges to implementing PW. Research by </w:t>
      </w:r>
      <w:r w:rsidR="007D32D8">
        <w:rPr/>
        <w:t>Ganeshu</w:t>
      </w:r>
      <w:r w:rsidR="007D32D8">
        <w:rPr/>
        <w:t xml:space="preserve"> et al. (2024) asserts that collaboration is usually compromised due to a lack of communication, hierarchical nature, and inconsistent </w:t>
      </w:r>
      <w:r w:rsidR="70CAC44E">
        <w:rPr/>
        <w:t>organizational</w:t>
      </w:r>
      <w:r w:rsidR="007D32D8">
        <w:rPr/>
        <w:t xml:space="preserve"> interests. </w:t>
      </w:r>
      <w:r w:rsidR="2A672B65">
        <w:rPr/>
        <w:t>The Tuckman</w:t>
      </w:r>
      <w:r w:rsidR="007D32D8">
        <w:rPr/>
        <w:t xml:space="preserve"> Team Development Model also </w:t>
      </w:r>
      <w:r w:rsidR="0C8CF7AE">
        <w:rPr/>
        <w:t>emphasizes</w:t>
      </w:r>
      <w:r w:rsidR="007D32D8">
        <w:rPr/>
        <w:t xml:space="preserve"> that creation of high-performing, functional teams demands both time and trust, which may be limited in hectic healthcare environments</w:t>
      </w:r>
      <w:r w:rsidR="00C363C9">
        <w:rPr/>
        <w:t xml:space="preserve"> </w:t>
      </w:r>
      <w:r w:rsidR="00C363C9">
        <w:rPr/>
        <w:t>(Zirar et al., 2025)</w:t>
      </w:r>
      <w:r w:rsidR="007D32D8">
        <w:rPr/>
        <w:t xml:space="preserve">. Professional inequities between professional groups </w:t>
      </w:r>
      <w:r w:rsidR="348C7F7D">
        <w:rPr/>
        <w:t>and</w:t>
      </w:r>
      <w:r w:rsidR="007D32D8">
        <w:rPr/>
        <w:t xml:space="preserve"> staff and service users may also hinder real partnership, which in turn will result in dead weight roles instead of genuine co-production. They do not annul these barriers; however, the data provided in Bokhari et al. (2025) allows arguing that person-</w:t>
      </w:r>
      <w:r w:rsidR="530F80AB">
        <w:rPr/>
        <w:t>centered</w:t>
      </w:r>
      <w:r w:rsidR="007D32D8">
        <w:rPr/>
        <w:t>, integrated health and social care provision can be achieved and even more effective with long-term investment in interprofessional training, shared governance forms, and digital communication tools.</w:t>
      </w:r>
    </w:p>
    <w:p w:rsidRPr="00DD12AE" w:rsidR="00DD12AE" w:rsidP="00DD12AE" w:rsidRDefault="00DD12AE" w14:paraId="3640444C" w14:textId="11976828"/>
    <w:p w:rsidR="000B5AC3" w:rsidP="000B5AC3" w:rsidRDefault="007D32D8" w14:paraId="64327F0A" w14:textId="4DC13923">
      <w:pPr>
        <w:pStyle w:val="Heading1"/>
      </w:pPr>
      <w:bookmarkStart w:name="_Toc211545726" w:id="5"/>
      <w:r w:rsidRPr="00DD12AE">
        <w:t>Application of Partners</w:t>
      </w:r>
      <w:r>
        <w:t>hip Working in Practice</w:t>
      </w:r>
      <w:bookmarkEnd w:id="5"/>
    </w:p>
    <w:p w:rsidR="005571BA" w:rsidP="000B5AC3" w:rsidRDefault="007D32D8" w14:paraId="56B8AAFE" w14:textId="13CA5F09">
      <w:r w:rsidR="007D32D8">
        <w:rPr/>
        <w:t xml:space="preserve">PW plays a critical role in the provision of PCC in the primary healthcare setting, especially </w:t>
      </w:r>
      <w:r w:rsidR="2A52F2D4">
        <w:rPr/>
        <w:t>in</w:t>
      </w:r>
      <w:r w:rsidR="007D32D8">
        <w:rPr/>
        <w:t xml:space="preserve"> patients with complex or long-term conditions. An example case is a scenario where a multidisciplinary team deals with an elderly diabetic patient with mobility problems. They may be a GP, practice nurse, physiotherapist, social </w:t>
      </w:r>
      <w:r w:rsidR="1244457C">
        <w:rPr/>
        <w:t>worker,</w:t>
      </w:r>
      <w:r w:rsidR="007D32D8">
        <w:rPr/>
        <w:t xml:space="preserve"> and community pharmacist (Callado et al., 2023). Individual professionals work together to offer their </w:t>
      </w:r>
      <w:r w:rsidR="007D32D8">
        <w:rPr/>
        <w:t>expertise</w:t>
      </w:r>
      <w:r w:rsidR="007D32D8">
        <w:rPr/>
        <w:t xml:space="preserve"> to ensure a comprehensive care plan, which is aligned with the preferences and goals of the patient. It is based on shared decision-making, whereby the patient plays </w:t>
      </w:r>
      <w:r w:rsidR="73AEF88D">
        <w:rPr/>
        <w:t>a significant role</w:t>
      </w:r>
      <w:r w:rsidR="007D32D8">
        <w:rPr/>
        <w:t xml:space="preserve"> in </w:t>
      </w:r>
      <w:r w:rsidR="6ADFB577">
        <w:rPr/>
        <w:t>prioritizing</w:t>
      </w:r>
      <w:r w:rsidR="007D32D8">
        <w:rPr/>
        <w:t xml:space="preserve"> some of the decisions, including striking a balance between medication management and lifestyle interventions. SBAR (Situation, Background, Assessment, Recommendation) and integrated digital care records are communication tools used to deliver real-time information exchange and mitigate the risk of fragmented care (Rehm et al., 2021).</w:t>
      </w:r>
    </w:p>
    <w:p w:rsidRPr="000B5AC3" w:rsidR="00BE39A3" w:rsidP="000B5AC3" w:rsidRDefault="007D32D8" w14:paraId="56AEBCBB" w14:textId="07E74E31">
      <w:r w:rsidR="007D32D8">
        <w:rPr/>
        <w:t xml:space="preserve">It has been </w:t>
      </w:r>
      <w:r w:rsidR="007D32D8">
        <w:rPr/>
        <w:t>indicated</w:t>
      </w:r>
      <w:r w:rsidR="007D32D8">
        <w:rPr/>
        <w:t xml:space="preserve"> that these structured communications improve patient satisfaction and patient safety (Wieke </w:t>
      </w:r>
      <w:r w:rsidR="007D32D8">
        <w:rPr/>
        <w:t>Noviyanti</w:t>
      </w:r>
      <w:r w:rsidR="007D32D8">
        <w:rPr/>
        <w:t xml:space="preserve"> et al., 2021). Nevertheless, PW has several obstacles to practice, such as time, confidentiality and competing professional interests. As an example, the </w:t>
      </w:r>
      <w:r w:rsidR="1E3D65AE">
        <w:rPr/>
        <w:t>utilization</w:t>
      </w:r>
      <w:r w:rsidR="007D32D8">
        <w:rPr/>
        <w:t xml:space="preserve"> of multiple professionals can slow down decision-making when </w:t>
      </w:r>
      <w:r w:rsidR="60875AE3">
        <w:rPr/>
        <w:t>organizing</w:t>
      </w:r>
      <w:r w:rsidR="007D32D8">
        <w:rPr/>
        <w:t xml:space="preserve"> a meeting, and the translation of sensitive information should be thoroughly considered across platforms. Measures that can overcome these issues are shared training to attain interprofessional competencies, periodic supervision to solidify collaborative practices, and digitally secure systems that </w:t>
      </w:r>
      <w:r w:rsidR="007D32D8">
        <w:rPr/>
        <w:t>facilitate</w:t>
      </w:r>
      <w:r w:rsidR="007D32D8">
        <w:rPr/>
        <w:t xml:space="preserve"> shared access, but </w:t>
      </w:r>
      <w:r w:rsidR="007D32D8">
        <w:rPr/>
        <w:t>maintain</w:t>
      </w:r>
      <w:r w:rsidR="007D32D8">
        <w:rPr/>
        <w:t xml:space="preserve"> confidentiality (Lindblad, 2021). </w:t>
      </w:r>
      <w:r w:rsidR="4CE19FB2">
        <w:rPr/>
        <w:t xml:space="preserve">By addressing these obstacles, PW can enhance standardized and effective care and </w:t>
      </w:r>
      <w:r w:rsidR="0D41E472">
        <w:rPr/>
        <w:t>support for</w:t>
      </w:r>
      <w:r w:rsidR="4CE19FB2">
        <w:rPr/>
        <w:t xml:space="preserve"> PCC.</w:t>
      </w:r>
    </w:p>
    <w:p w:rsidRPr="00DD12AE" w:rsidR="00DD12AE" w:rsidP="00DD12AE" w:rsidRDefault="00DD12AE" w14:paraId="3535FDA6" w14:textId="4A7A9368"/>
    <w:p w:rsidR="00DD12AE" w:rsidP="0012273B" w:rsidRDefault="007D32D8" w14:paraId="7BAAEBF0" w14:textId="3CF1360E">
      <w:pPr>
        <w:pStyle w:val="Heading1"/>
      </w:pPr>
      <w:bookmarkStart w:name="_Toc211545727" w:id="6"/>
      <w:r w:rsidRPr="00DD12AE">
        <w:t>Relevant</w:t>
      </w:r>
      <w:r w:rsidR="007B100C">
        <w:t xml:space="preserve"> Policy and Legislat</w:t>
      </w:r>
      <w:r w:rsidR="0012273B">
        <w:t>ion</w:t>
      </w:r>
      <w:bookmarkEnd w:id="6"/>
    </w:p>
    <w:p w:rsidRPr="00D24589" w:rsidR="00A46D12" w:rsidP="0012273B" w:rsidRDefault="007D32D8" w14:paraId="4A8A5A19" w14:textId="64D7271D">
      <w:r w:rsidR="007D32D8">
        <w:rPr/>
        <w:t xml:space="preserve">UK health and social care policy offers a framework to entrench PCC and PW throughout the services. The Health and Social Care Act (GOV.UK, 2012) encourages the process of integration of NHS services with local authorities and voluntary </w:t>
      </w:r>
      <w:r w:rsidR="29F3DAA0">
        <w:rPr/>
        <w:t>organizations</w:t>
      </w:r>
      <w:r w:rsidR="007D32D8">
        <w:rPr/>
        <w:t xml:space="preserve">, along with patient involvement and shared decision-making. Likewise, the NHS Long Term Plan (England, 2023) </w:t>
      </w:r>
      <w:r w:rsidR="6F7922BB">
        <w:rPr/>
        <w:t>emphasizes</w:t>
      </w:r>
      <w:r w:rsidR="007D32D8">
        <w:rPr/>
        <w:t xml:space="preserve"> the importance of </w:t>
      </w:r>
      <w:r w:rsidR="32B2625F">
        <w:rPr/>
        <w:t>personalized</w:t>
      </w:r>
      <w:r w:rsidR="007D32D8">
        <w:rPr/>
        <w:t xml:space="preserve"> care and supports the care plans produced with patients, promotes self-management, and multidisciplinary collaboration </w:t>
      </w:r>
      <w:r w:rsidR="699F4DF4">
        <w:rPr/>
        <w:t>to</w:t>
      </w:r>
      <w:r w:rsidR="007D32D8">
        <w:rPr/>
        <w:t xml:space="preserve"> achieve better outcomes among people with long-term conditions. The Care Act strengthens wellbeing and partnership whereby local authorities involve service users and carers in the planning and delivery of care, thus leading to the creation of interprofessional collaboration and engagement with communities (GOV.UK, 2014). The Equality Act also considers equal access to services and being inclusive of </w:t>
      </w:r>
      <w:r w:rsidR="02021186">
        <w:rPr/>
        <w:t>marginalized</w:t>
      </w:r>
      <w:r w:rsidR="007D32D8">
        <w:rPr/>
        <w:t xml:space="preserve"> groups, which concurs with the ethical values of justice and autonomy in PCC (GOV.UK, 2010).</w:t>
      </w:r>
    </w:p>
    <w:p w:rsidR="00C747CF" w:rsidP="0012273B" w:rsidRDefault="007D32D8" w14:paraId="22FA9791" w14:textId="6EE970F8">
      <w:r w:rsidR="007D32D8">
        <w:rPr/>
        <w:t xml:space="preserve">These policies are </w:t>
      </w:r>
      <w:r w:rsidR="7CD37E04">
        <w:rPr/>
        <w:t>operationalized</w:t>
      </w:r>
      <w:r w:rsidR="007D32D8">
        <w:rPr/>
        <w:t xml:space="preserve"> in the form of Integrated Care Boards (ICBs), which coordinate the activities of NHS trusts, primary care and social services, and </w:t>
      </w:r>
      <w:r w:rsidR="4D34AE7C">
        <w:rPr/>
        <w:t>Personalized</w:t>
      </w:r>
      <w:r w:rsidR="007D32D8">
        <w:rPr/>
        <w:t xml:space="preserve"> Care Plans, which document patient </w:t>
      </w:r>
      <w:r w:rsidR="007D32D8">
        <w:rPr/>
        <w:t>objectives</w:t>
      </w:r>
      <w:r w:rsidR="007D32D8">
        <w:rPr/>
        <w:t xml:space="preserve"> and joint interventions. Critics, however, say that these frameworks have great </w:t>
      </w:r>
      <w:r w:rsidR="007D32D8">
        <w:rPr/>
        <w:t>objectives</w:t>
      </w:r>
      <w:r w:rsidR="007D32D8">
        <w:rPr/>
        <w:t xml:space="preserve">, but practical obstacles to </w:t>
      </w:r>
      <w:r w:rsidR="4D05E968">
        <w:rPr/>
        <w:t>organizational</w:t>
      </w:r>
      <w:r w:rsidR="007D32D8">
        <w:rPr/>
        <w:t xml:space="preserve"> success like workforce shortages, disjointed IT systems, and </w:t>
      </w:r>
      <w:r w:rsidR="3B4E3240">
        <w:rPr/>
        <w:t>organizational</w:t>
      </w:r>
      <w:r w:rsidR="007D32D8">
        <w:rPr/>
        <w:t xml:space="preserve"> silos tend to impede them (Carreno, 20224). Research has shown that co-production and interprofessional collaboration may be applied inconsistently, and there are patients who may enjoy tokenistic engagement instead of empowerment (Lasalvia et al., 2025). </w:t>
      </w:r>
      <w:r w:rsidR="5C21BB39">
        <w:rPr/>
        <w:t>Despite</w:t>
      </w:r>
      <w:r w:rsidR="007D32D8">
        <w:rPr/>
        <w:t xml:space="preserve"> these shortcomings, these legislative and policy tools offer much-needed scaffolding of PCC and PW, </w:t>
      </w:r>
      <w:r w:rsidR="007D32D8">
        <w:rPr/>
        <w:t>establishing</w:t>
      </w:r>
      <w:r w:rsidR="007D32D8">
        <w:rPr/>
        <w:t xml:space="preserve"> formal expectations of collaborative and patient-</w:t>
      </w:r>
      <w:r w:rsidR="1E6F5887">
        <w:rPr/>
        <w:t>centered</w:t>
      </w:r>
      <w:r w:rsidR="007D32D8">
        <w:rPr/>
        <w:t xml:space="preserve"> care and </w:t>
      </w:r>
      <w:r w:rsidR="1ACF9371">
        <w:rPr/>
        <w:t>emphasizing</w:t>
      </w:r>
      <w:r w:rsidR="007D32D8">
        <w:rPr/>
        <w:t xml:space="preserve"> areas of continued development in converting policy into habitual practice.</w:t>
      </w:r>
    </w:p>
    <w:p w:rsidRPr="0012273B" w:rsidR="0012273B" w:rsidP="0012273B" w:rsidRDefault="0012273B" w14:paraId="22359A6F" w14:textId="77777777"/>
    <w:p w:rsidR="00DD12AE" w:rsidP="00EF256D" w:rsidRDefault="007D32D8" w14:paraId="3F5BADC5" w14:textId="467E1E05">
      <w:pPr>
        <w:pStyle w:val="Heading1"/>
      </w:pPr>
      <w:bookmarkStart w:name="_Toc211545728" w:id="7"/>
      <w:r w:rsidRPr="00DD12AE">
        <w:t>Recommendati</w:t>
      </w:r>
      <w:r w:rsidR="00EF256D">
        <w:t>ons for Future Development</w:t>
      </w:r>
      <w:bookmarkEnd w:id="7"/>
    </w:p>
    <w:p w:rsidRPr="00EF256D" w:rsidR="00C41ABF" w:rsidP="00EF256D" w:rsidRDefault="007D32D8" w14:paraId="7B172F67" w14:textId="353F4E50">
      <w:r w:rsidR="007D32D8">
        <w:rPr/>
        <w:t>To en</w:t>
      </w:r>
      <w:r w:rsidR="007D32D8">
        <w:rPr/>
        <w:t xml:space="preserve">hance PCC and PW, </w:t>
      </w:r>
      <w:r w:rsidR="3FE5FD40">
        <w:rPr/>
        <w:t xml:space="preserve">some </w:t>
      </w:r>
      <w:r w:rsidR="007D32D8">
        <w:rPr/>
        <w:t>practical and policy-</w:t>
      </w:r>
      <w:r w:rsidR="6CEFCDBB">
        <w:rPr/>
        <w:t>leaves. Suggestions</w:t>
      </w:r>
      <w:r w:rsidR="007D32D8">
        <w:rPr/>
        <w:t xml:space="preserve"> are possible. To </w:t>
      </w:r>
      <w:r w:rsidR="6817AAF3">
        <w:rPr/>
        <w:t>achieve collaborative</w:t>
      </w:r>
      <w:r w:rsidR="007D32D8">
        <w:rPr/>
        <w:t xml:space="preserve"> competencies,</w:t>
      </w:r>
      <w:r w:rsidR="7BE25D58">
        <w:rPr/>
        <w:t xml:space="preserve"> </w:t>
      </w:r>
      <w:r w:rsidR="6BC2F94A">
        <w:rPr/>
        <w:t xml:space="preserve">enhance communication, and </w:t>
      </w:r>
      <w:r w:rsidR="007D32D8">
        <w:rPr/>
        <w:t>promote shared decisi</w:t>
      </w:r>
      <w:r w:rsidR="007D32D8">
        <w:rPr/>
        <w:t>on-m</w:t>
      </w:r>
      <w:r w:rsidR="007D32D8">
        <w:rPr/>
        <w:t xml:space="preserve">aking, enhanced interprofessional training </w:t>
      </w:r>
      <w:r w:rsidR="504699CB">
        <w:rPr/>
        <w:t>programmers</w:t>
      </w:r>
      <w:r w:rsidR="007D32D8">
        <w:rPr/>
        <w:t xml:space="preserve"> are necessary (Hsiao et al., 2022). Coordinated care can be supported by digital tools (interoperable electronic health records and secure communication systems), which would </w:t>
      </w:r>
      <w:r w:rsidR="007D32D8">
        <w:rPr/>
        <w:t>facilitate</w:t>
      </w:r>
      <w:r w:rsidR="007D32D8">
        <w:rPr/>
        <w:t xml:space="preserve"> the exchange of information and can streamline it (Carlos Ferreira et al., 2024). By having a strong patient feedback system and collaboratively developing care plans with service users, the care will better correspond to personal preferences and will encourage empowerment. At the policy level, reducing the existing PCC outcomes to a more robust accountability framework, as well as investing in workforce development, will make </w:t>
      </w:r>
      <w:r w:rsidR="08A6AE44">
        <w:rPr/>
        <w:t>organizations</w:t>
      </w:r>
      <w:r w:rsidR="007D32D8">
        <w:rPr/>
        <w:t xml:space="preserve"> more devoted to person-</w:t>
      </w:r>
      <w:r w:rsidR="08044AB5">
        <w:rPr/>
        <w:t>centered</w:t>
      </w:r>
      <w:r w:rsidR="007D32D8">
        <w:rPr/>
        <w:t xml:space="preserve"> principles (Khatri et al., 2023). Tracking the effectiveness of partnerships based on performance indicators and periodic audits can help to </w:t>
      </w:r>
      <w:r w:rsidR="007D32D8">
        <w:rPr/>
        <w:t>determine</w:t>
      </w:r>
      <w:r w:rsidR="007D32D8">
        <w:rPr/>
        <w:t xml:space="preserve"> any gaps and contribute to ongoing betterment. </w:t>
      </w:r>
      <w:r w:rsidR="00620DD1">
        <w:rPr/>
        <w:t>Training, online resources, and patient involvement in comprehensible forms of care work all increase the extent of person-</w:t>
      </w:r>
      <w:r w:rsidR="5E65794D">
        <w:rPr/>
        <w:t>centered</w:t>
      </w:r>
      <w:r w:rsidR="00620DD1">
        <w:rPr/>
        <w:t xml:space="preserve"> care and person-to-person </w:t>
      </w:r>
      <w:r w:rsidR="2C84A905">
        <w:rPr/>
        <w:t>labor</w:t>
      </w:r>
      <w:r w:rsidR="00620DD1">
        <w:rPr/>
        <w:t>, which leads to the increased satisfaction of patients, as well as a more effective dialogue between providers of care and patients.</w:t>
      </w:r>
    </w:p>
    <w:p w:rsidRPr="00DD12AE" w:rsidR="00DD12AE" w:rsidP="00DD12AE" w:rsidRDefault="00DD12AE" w14:paraId="3B26291F" w14:textId="17998D8E"/>
    <w:p w:rsidR="00DD12AE" w:rsidP="005F3A6B" w:rsidRDefault="007D32D8" w14:paraId="69B4D992" w14:textId="02061372">
      <w:pPr>
        <w:pStyle w:val="Heading1"/>
      </w:pPr>
      <w:bookmarkStart w:name="_Toc211545729" w:id="8"/>
      <w:r>
        <w:t>Conclusion</w:t>
      </w:r>
      <w:bookmarkEnd w:id="8"/>
    </w:p>
    <w:p w:rsidRPr="00727AB6" w:rsidR="0002520D" w:rsidP="00FE743F" w:rsidRDefault="00CB5A54" w14:paraId="4ACF244F" w14:textId="0D4002F8">
      <w:pPr>
        <w:rPr>
          <w:highlight w:val="yellow"/>
        </w:rPr>
      </w:pPr>
      <w:r w:rsidR="00888380">
        <w:rPr/>
        <w:t>Without person-centered care and work, there can be no high-quality ethical and effective health and social care.</w:t>
      </w:r>
      <w:r w:rsidR="00CB5A54">
        <w:rPr/>
        <w:t xml:space="preserve"> The fact that they are interdependent allows care to be tailored according to the needs of individual patients and to motivate physicians, </w:t>
      </w:r>
      <w:r w:rsidR="0811A63B">
        <w:rPr/>
        <w:t>nurses,</w:t>
      </w:r>
      <w:r w:rsidR="00CB5A54">
        <w:rPr/>
        <w:t xml:space="preserve"> and patients to cooperate. Their support, applications, and </w:t>
      </w:r>
      <w:r w:rsidR="604040B5">
        <w:rPr/>
        <w:t>potential problems</w:t>
      </w:r>
      <w:r w:rsidR="00CB5A54">
        <w:rPr/>
        <w:t xml:space="preserve"> have been outlined in this report.</w:t>
      </w:r>
      <w:r w:rsidR="00CB5A54">
        <w:rPr/>
        <w:t xml:space="preserve"> </w:t>
      </w:r>
      <w:r w:rsidR="007D32D8">
        <w:rPr/>
        <w:t xml:space="preserve">Constant improvement, underpinned by training, policy development, and </w:t>
      </w:r>
      <w:r w:rsidR="23BB26BC">
        <w:rPr/>
        <w:t>organizational</w:t>
      </w:r>
      <w:r w:rsidR="007D32D8">
        <w:rPr/>
        <w:t xml:space="preserve"> commitment, is essential to ensure that patient-</w:t>
      </w:r>
      <w:r w:rsidR="250777C2">
        <w:rPr/>
        <w:t>centered</w:t>
      </w:r>
      <w:r w:rsidR="007D32D8">
        <w:rPr/>
        <w:t xml:space="preserve"> values are deeply embedded, improve outcomes, and achieve superior quality so that the UK health and social care is responsive, </w:t>
      </w:r>
      <w:r w:rsidR="38B66EC4">
        <w:rPr/>
        <w:t>inclusive,</w:t>
      </w:r>
      <w:r w:rsidR="007D32D8">
        <w:rPr/>
        <w:t xml:space="preserve"> and sustainable to meet the changing needs of service users.</w:t>
      </w:r>
      <w:r>
        <w:br w:type="page"/>
      </w:r>
    </w:p>
    <w:p w:rsidR="0002520D" w:rsidP="00FE743F" w:rsidRDefault="007D32D8" w14:paraId="217F7891" w14:textId="045B7994">
      <w:pPr>
        <w:pStyle w:val="Heading1"/>
      </w:pPr>
      <w:bookmarkStart w:name="_Toc211545730" w:id="9"/>
      <w:r>
        <w:t>References</w:t>
      </w:r>
      <w:bookmarkEnd w:id="9"/>
    </w:p>
    <w:p w:rsidR="00C20DEA" w:rsidP="00A117F5" w:rsidRDefault="007D32D8" w14:paraId="7DBC8FED" w14:textId="3D97EB33">
      <w:pPr>
        <w:ind w:left="720" w:hanging="720"/>
      </w:pPr>
      <w:r w:rsidR="007D32D8">
        <w:rPr/>
        <w:t xml:space="preserve">Ahmed, A., van den </w:t>
      </w:r>
      <w:r w:rsidR="007D32D8">
        <w:rPr/>
        <w:t>Muijsenbergh</w:t>
      </w:r>
      <w:r w:rsidR="007D32D8">
        <w:rPr/>
        <w:t xml:space="preserve">, M.E. and </w:t>
      </w:r>
      <w:r w:rsidR="007D32D8">
        <w:rPr/>
        <w:t>Vrijhoef</w:t>
      </w:r>
      <w:r w:rsidR="007D32D8">
        <w:rPr/>
        <w:t>, H.</w:t>
      </w:r>
      <w:r w:rsidR="5F944E60">
        <w:rPr/>
        <w:t>J.</w:t>
      </w:r>
      <w:r w:rsidR="007D32D8">
        <w:rPr/>
        <w:t xml:space="preserve"> </w:t>
      </w:r>
      <w:r w:rsidR="007D32D8">
        <w:rPr/>
        <w:t>(</w:t>
      </w:r>
      <w:r w:rsidR="007D32D8">
        <w:rPr/>
        <w:t>2022</w:t>
      </w:r>
      <w:r w:rsidR="007D32D8">
        <w:rPr/>
        <w:t>)</w:t>
      </w:r>
      <w:r w:rsidR="007D32D8">
        <w:rPr/>
        <w:t>. Person‐</w:t>
      </w:r>
      <w:r w:rsidR="7BA900DF">
        <w:rPr/>
        <w:t>centered</w:t>
      </w:r>
      <w:r w:rsidR="007D32D8">
        <w:rPr/>
        <w:t xml:space="preserve"> care in primary care: What works for whom, how and in what </w:t>
      </w:r>
      <w:r w:rsidR="3358A99E">
        <w:rPr/>
        <w:t>circumstances?</w:t>
      </w:r>
      <w:r w:rsidR="007D32D8">
        <w:rPr/>
        <w:t> </w:t>
      </w:r>
      <w:r w:rsidRPr="3C098269" w:rsidR="007D32D8">
        <w:rPr>
          <w:i w:val="1"/>
          <w:iCs w:val="1"/>
        </w:rPr>
        <w:t>Health &amp; social care in the community</w:t>
      </w:r>
      <w:r w:rsidR="007D32D8">
        <w:rPr/>
        <w:t>, </w:t>
      </w:r>
      <w:r w:rsidRPr="3C098269" w:rsidR="007D32D8">
        <w:rPr>
          <w:i w:val="1"/>
          <w:iCs w:val="1"/>
        </w:rPr>
        <w:t>30</w:t>
      </w:r>
      <w:r w:rsidR="007D32D8">
        <w:rPr/>
        <w:t>(6), pp e3328-e3341.</w:t>
      </w:r>
    </w:p>
    <w:p w:rsidR="00C20DEA" w:rsidP="00A117F5" w:rsidRDefault="007D32D8" w14:paraId="45EA8397" w14:textId="6F825F99">
      <w:pPr>
        <w:ind w:left="720" w:hanging="720"/>
      </w:pPr>
      <w:r w:rsidR="007D32D8">
        <w:rPr/>
        <w:t>Alderwick</w:t>
      </w:r>
      <w:r w:rsidR="007D32D8">
        <w:rPr/>
        <w:t xml:space="preserve">, H., Hutchings, A., Briggs, </w:t>
      </w:r>
      <w:r w:rsidR="007D32D8">
        <w:rPr/>
        <w:t>A.</w:t>
      </w:r>
      <w:r w:rsidR="007D32D8">
        <w:rPr/>
        <w:t xml:space="preserve"> and Mays, </w:t>
      </w:r>
      <w:r w:rsidR="4651A2FB">
        <w:rPr/>
        <w:t>N.</w:t>
      </w:r>
      <w:r w:rsidR="007D32D8">
        <w:rPr/>
        <w:t xml:space="preserve"> </w:t>
      </w:r>
      <w:r w:rsidR="007D32D8">
        <w:rPr/>
        <w:t>(</w:t>
      </w:r>
      <w:r w:rsidR="007D32D8">
        <w:rPr/>
        <w:t>2021</w:t>
      </w:r>
      <w:r w:rsidR="007D32D8">
        <w:rPr/>
        <w:t>)</w:t>
      </w:r>
      <w:r w:rsidR="007D32D8">
        <w:rPr/>
        <w:t>. The impacts of collaboration between local health care and non-health care organizations and factors shaping how they work: a systematic review of reviews. </w:t>
      </w:r>
      <w:r w:rsidRPr="3C098269" w:rsidR="007D32D8">
        <w:rPr>
          <w:i w:val="1"/>
          <w:iCs w:val="1"/>
        </w:rPr>
        <w:t xml:space="preserve">BMC </w:t>
      </w:r>
      <w:r w:rsidRPr="3C098269" w:rsidR="0CCD40CC">
        <w:rPr>
          <w:i w:val="1"/>
          <w:iCs w:val="1"/>
        </w:rPr>
        <w:t>Public Health</w:t>
      </w:r>
      <w:r w:rsidR="007D32D8">
        <w:rPr/>
        <w:t>, </w:t>
      </w:r>
      <w:r w:rsidRPr="3C098269" w:rsidR="007D32D8">
        <w:rPr>
          <w:i w:val="1"/>
          <w:iCs w:val="1"/>
        </w:rPr>
        <w:t>21</w:t>
      </w:r>
      <w:r w:rsidR="007D32D8">
        <w:rPr/>
        <w:t>(1), p.753.</w:t>
      </w:r>
    </w:p>
    <w:p w:rsidR="00C20DEA" w:rsidP="00A117F5" w:rsidRDefault="007D32D8" w14:paraId="50C70182" w14:textId="2A6E91BC">
      <w:pPr>
        <w:ind w:left="720" w:hanging="720"/>
      </w:pPr>
      <w:r w:rsidR="007D32D8">
        <w:rPr/>
        <w:t xml:space="preserve">Bokhari, N.S., Saleh, S.F., Alhazmi, Z.E., Alhazmi, M.H., </w:t>
      </w:r>
      <w:r w:rsidR="007D32D8">
        <w:rPr/>
        <w:t>Filfilan</w:t>
      </w:r>
      <w:r w:rsidR="007D32D8">
        <w:rPr/>
        <w:t xml:space="preserve">, O.R., Alsharif, A.S., </w:t>
      </w:r>
      <w:r w:rsidR="007D32D8">
        <w:rPr/>
        <w:t>Alsulaimani</w:t>
      </w:r>
      <w:r w:rsidR="007D32D8">
        <w:rPr/>
        <w:t xml:space="preserve">, B.M. and </w:t>
      </w:r>
      <w:r w:rsidR="007D32D8">
        <w:rPr/>
        <w:t>Alhujuri</w:t>
      </w:r>
      <w:r w:rsidR="007D32D8">
        <w:rPr/>
        <w:t>, M.</w:t>
      </w:r>
      <w:r w:rsidR="3A65AC72">
        <w:rPr/>
        <w:t>Y.</w:t>
      </w:r>
      <w:r w:rsidR="007D32D8">
        <w:rPr/>
        <w:t xml:space="preserve"> </w:t>
      </w:r>
      <w:r w:rsidR="007D32D8">
        <w:rPr/>
        <w:t>(</w:t>
      </w:r>
      <w:r w:rsidR="007D32D8">
        <w:rPr/>
        <w:t>2025</w:t>
      </w:r>
      <w:r w:rsidR="007D32D8">
        <w:rPr/>
        <w:t>)</w:t>
      </w:r>
      <w:r w:rsidR="007D32D8">
        <w:rPr/>
        <w:t xml:space="preserve">. Interprofessional Collaboration Between Medical </w:t>
      </w:r>
      <w:r w:rsidR="2DD9C8AB">
        <w:rPr/>
        <w:t>and</w:t>
      </w:r>
      <w:r w:rsidR="007D32D8">
        <w:rPr/>
        <w:t xml:space="preserve"> Nursing Teams </w:t>
      </w:r>
      <w:r w:rsidR="5648EB3F">
        <w:rPr/>
        <w:t>to</w:t>
      </w:r>
      <w:r w:rsidR="007D32D8">
        <w:rPr/>
        <w:t xml:space="preserve"> Enhance Quality </w:t>
      </w:r>
      <w:r w:rsidR="36086C8A">
        <w:rPr/>
        <w:t>of</w:t>
      </w:r>
      <w:r w:rsidR="007D32D8">
        <w:rPr/>
        <w:t xml:space="preserve"> Care </w:t>
      </w:r>
      <w:r w:rsidR="3785CB0F">
        <w:rPr/>
        <w:t>for</w:t>
      </w:r>
      <w:r w:rsidR="007D32D8">
        <w:rPr/>
        <w:t xml:space="preserve"> Patients </w:t>
      </w:r>
      <w:r w:rsidR="0B4F79BA">
        <w:rPr/>
        <w:t>with</w:t>
      </w:r>
      <w:r w:rsidR="007D32D8">
        <w:rPr/>
        <w:t xml:space="preserve"> Chronic Diseases. </w:t>
      </w:r>
      <w:r w:rsidRPr="3C098269" w:rsidR="2738DE35">
        <w:rPr>
          <w:i w:val="1"/>
          <w:iCs w:val="1"/>
        </w:rPr>
        <w:t>Review</w:t>
      </w:r>
      <w:r w:rsidRPr="3C098269" w:rsidR="007D32D8">
        <w:rPr>
          <w:i w:val="1"/>
          <w:iCs w:val="1"/>
        </w:rPr>
        <w:t xml:space="preserve"> of Diabetic Studies</w:t>
      </w:r>
      <w:r w:rsidR="007D32D8">
        <w:rPr/>
        <w:t>, pp.104-124.</w:t>
      </w:r>
    </w:p>
    <w:p w:rsidR="00C20DEA" w:rsidP="00A117F5" w:rsidRDefault="007D32D8" w14:paraId="7D91C744" w14:textId="526C19CA">
      <w:pPr>
        <w:ind w:left="720" w:hanging="720"/>
      </w:pPr>
      <w:r w:rsidR="007D32D8">
        <w:rPr/>
        <w:t xml:space="preserve">Callado, A., Teixeira, G. and Lucas, </w:t>
      </w:r>
      <w:r w:rsidR="0D5E1110">
        <w:rPr/>
        <w:t>P.</w:t>
      </w:r>
      <w:r w:rsidR="007D32D8">
        <w:rPr/>
        <w:t xml:space="preserve"> </w:t>
      </w:r>
      <w:r w:rsidR="007D32D8">
        <w:rPr/>
        <w:t>(</w:t>
      </w:r>
      <w:r w:rsidR="007D32D8">
        <w:rPr/>
        <w:t>2023</w:t>
      </w:r>
      <w:r w:rsidR="007D32D8">
        <w:rPr/>
        <w:t>)</w:t>
      </w:r>
      <w:r w:rsidR="007D32D8">
        <w:rPr/>
        <w:t>, February. Turnover intention and organizational commitment of primary healthcare nurses. In </w:t>
      </w:r>
      <w:r w:rsidRPr="3C098269" w:rsidR="007D32D8">
        <w:rPr>
          <w:i w:val="1"/>
          <w:iCs w:val="1"/>
        </w:rPr>
        <w:t>Healthcare</w:t>
      </w:r>
      <w:r w:rsidR="007D32D8">
        <w:rPr/>
        <w:t> (Vol. 11, No. 4, p. 521). MDPI.</w:t>
      </w:r>
    </w:p>
    <w:p w:rsidR="00C20DEA" w:rsidP="00A117F5" w:rsidRDefault="007D32D8" w14:paraId="5C96833F" w14:textId="55AF938C">
      <w:pPr>
        <w:ind w:left="720" w:hanging="720"/>
      </w:pPr>
      <w:r w:rsidR="007D32D8">
        <w:rPr/>
        <w:t xml:space="preserve">Care Quality Commission (2022). </w:t>
      </w:r>
      <w:r w:rsidRPr="3C098269" w:rsidR="007D32D8">
        <w:rPr>
          <w:i w:val="1"/>
          <w:iCs w:val="1"/>
        </w:rPr>
        <w:t>Person-</w:t>
      </w:r>
      <w:r w:rsidRPr="3C098269" w:rsidR="68F708BD">
        <w:rPr>
          <w:i w:val="1"/>
          <w:iCs w:val="1"/>
        </w:rPr>
        <w:t>centered</w:t>
      </w:r>
      <w:r w:rsidRPr="3C098269" w:rsidR="007D32D8">
        <w:rPr>
          <w:i w:val="1"/>
          <w:iCs w:val="1"/>
        </w:rPr>
        <w:t xml:space="preserve"> Care - Care Quality Commission</w:t>
      </w:r>
      <w:r w:rsidR="007D32D8">
        <w:rPr/>
        <w:t>. [online] www.cqc.org.uk. Available at: https://www.cqc.org.uk/publications/themed-work/inpatient-coronavirus-experience-care [Accessed 16 Oct. 2025].</w:t>
      </w:r>
    </w:p>
    <w:p w:rsidR="00C20DEA" w:rsidP="00A117F5" w:rsidRDefault="007D32D8" w14:paraId="1535F85B" w14:textId="17BDA6A1">
      <w:pPr>
        <w:ind w:left="720" w:hanging="720"/>
      </w:pPr>
      <w:r w:rsidR="007D32D8">
        <w:rPr/>
        <w:t xml:space="preserve">Carlos Ferreira, J., Elvas, L.B., Correia, R. and Mascarenhas, </w:t>
      </w:r>
      <w:r w:rsidR="1C05852D">
        <w:rPr/>
        <w:t>M.</w:t>
      </w:r>
      <w:r w:rsidR="007D32D8">
        <w:rPr/>
        <w:t xml:space="preserve"> </w:t>
      </w:r>
      <w:r w:rsidR="007D32D8">
        <w:rPr/>
        <w:t>(</w:t>
      </w:r>
      <w:r w:rsidR="007D32D8">
        <w:rPr/>
        <w:t>2024</w:t>
      </w:r>
      <w:r w:rsidR="007D32D8">
        <w:rPr/>
        <w:t>)</w:t>
      </w:r>
      <w:r w:rsidR="007D32D8">
        <w:rPr/>
        <w:t>, October. Enhancing EHR interoperability and security through distributed ledger technology: A review. In </w:t>
      </w:r>
      <w:r w:rsidRPr="3C098269" w:rsidR="007D32D8">
        <w:rPr>
          <w:i w:val="1"/>
          <w:iCs w:val="1"/>
        </w:rPr>
        <w:t>Healthcare</w:t>
      </w:r>
      <w:r w:rsidR="007D32D8">
        <w:rPr/>
        <w:t> (Vol. 12, No. 19, p. 1967). MDPI.</w:t>
      </w:r>
    </w:p>
    <w:p w:rsidR="00C20DEA" w:rsidP="00A117F5" w:rsidRDefault="007D32D8" w14:paraId="5285872F" w14:textId="0BB768EA">
      <w:pPr>
        <w:ind w:left="720" w:hanging="720"/>
      </w:pPr>
      <w:r w:rsidR="007D32D8">
        <w:rPr/>
        <w:t>Carreno, A.</w:t>
      </w:r>
      <w:r w:rsidR="38481A15">
        <w:rPr/>
        <w:t>M.</w:t>
      </w:r>
      <w:r w:rsidR="007D32D8">
        <w:rPr/>
        <w:t xml:space="preserve"> </w:t>
      </w:r>
      <w:r w:rsidR="007D32D8">
        <w:rPr/>
        <w:t>(</w:t>
      </w:r>
      <w:r w:rsidR="007D32D8">
        <w:rPr/>
        <w:t>2024</w:t>
      </w:r>
      <w:r w:rsidR="007D32D8">
        <w:rPr/>
        <w:t>)</w:t>
      </w:r>
      <w:r w:rsidR="007D32D8">
        <w:rPr/>
        <w:t>. Breaking Down Silos: Strategies to Overcome the Collaboration Trap and Drive Innovation.</w:t>
      </w:r>
    </w:p>
    <w:p w:rsidR="00C20DEA" w:rsidP="00A117F5" w:rsidRDefault="007D32D8" w14:paraId="67A004E4" w14:textId="1232AD61">
      <w:pPr>
        <w:ind w:left="720" w:hanging="720"/>
      </w:pPr>
      <w:r w:rsidR="007D32D8">
        <w:rPr/>
        <w:t xml:space="preserve">Charles, A., Naylor, </w:t>
      </w:r>
      <w:r w:rsidR="494D172A">
        <w:rPr/>
        <w:t>C.,</w:t>
      </w:r>
      <w:r w:rsidR="007D32D8">
        <w:rPr/>
        <w:t xml:space="preserve"> and Murray, </w:t>
      </w:r>
      <w:r w:rsidR="1695DFD3">
        <w:rPr/>
        <w:t>R.</w:t>
      </w:r>
      <w:r w:rsidR="007D32D8">
        <w:rPr/>
        <w:t xml:space="preserve"> </w:t>
      </w:r>
      <w:r w:rsidR="007D32D8">
        <w:rPr/>
        <w:t>(</w:t>
      </w:r>
      <w:r w:rsidR="007D32D8">
        <w:rPr/>
        <w:t>2021</w:t>
      </w:r>
      <w:r w:rsidR="007D32D8">
        <w:rPr/>
        <w:t>)</w:t>
      </w:r>
      <w:r w:rsidR="007D32D8">
        <w:rPr/>
        <w:t>. Integrated care systems in London.</w:t>
      </w:r>
    </w:p>
    <w:p w:rsidR="00C20DEA" w:rsidP="00A117F5" w:rsidRDefault="007D32D8" w14:paraId="00E89179" w14:textId="32195585">
      <w:pPr>
        <w:ind w:left="720" w:hanging="720"/>
      </w:pPr>
      <w:r w:rsidR="007D32D8">
        <w:rPr/>
        <w:t xml:space="preserve">Ekman, I., Ebrahimi, Z. and Olaya Contreras, </w:t>
      </w:r>
      <w:r w:rsidR="04C79076">
        <w:rPr/>
        <w:t>P.</w:t>
      </w:r>
      <w:r w:rsidR="007D32D8">
        <w:rPr/>
        <w:t xml:space="preserve"> </w:t>
      </w:r>
      <w:r w:rsidR="007D32D8">
        <w:rPr/>
        <w:t>(</w:t>
      </w:r>
      <w:r w:rsidR="007D32D8">
        <w:rPr/>
        <w:t>2021</w:t>
      </w:r>
      <w:r w:rsidR="007D32D8">
        <w:rPr/>
        <w:t>)</w:t>
      </w:r>
      <w:r w:rsidR="007D32D8">
        <w:rPr/>
        <w:t>. Person-</w:t>
      </w:r>
      <w:r w:rsidR="7D116EBC">
        <w:rPr/>
        <w:t>centered</w:t>
      </w:r>
      <w:r w:rsidR="007D32D8">
        <w:rPr/>
        <w:t xml:space="preserve"> care: looking back, looking forward. </w:t>
      </w:r>
      <w:r w:rsidRPr="3C098269" w:rsidR="007D32D8">
        <w:rPr>
          <w:i w:val="1"/>
          <w:iCs w:val="1"/>
        </w:rPr>
        <w:t xml:space="preserve">European </w:t>
      </w:r>
      <w:r w:rsidRPr="3C098269" w:rsidR="758349F8">
        <w:rPr>
          <w:i w:val="1"/>
          <w:iCs w:val="1"/>
        </w:rPr>
        <w:t>Journal</w:t>
      </w:r>
      <w:r w:rsidRPr="3C098269" w:rsidR="007D32D8">
        <w:rPr>
          <w:i w:val="1"/>
          <w:iCs w:val="1"/>
        </w:rPr>
        <w:t xml:space="preserve"> of </w:t>
      </w:r>
      <w:r w:rsidRPr="3C098269" w:rsidR="1F79F550">
        <w:rPr>
          <w:i w:val="1"/>
          <w:iCs w:val="1"/>
        </w:rPr>
        <w:t>Cardiovascular Nursing</w:t>
      </w:r>
      <w:r w:rsidR="007D32D8">
        <w:rPr/>
        <w:t>, </w:t>
      </w:r>
      <w:r w:rsidRPr="3C098269" w:rsidR="007D32D8">
        <w:rPr>
          <w:i w:val="1"/>
          <w:iCs w:val="1"/>
        </w:rPr>
        <w:t>20</w:t>
      </w:r>
      <w:r w:rsidR="007D32D8">
        <w:rPr/>
        <w:t>(2), pp.93-95.</w:t>
      </w:r>
    </w:p>
    <w:p w:rsidR="00C20DEA" w:rsidP="00A117F5" w:rsidRDefault="007D32D8" w14:paraId="75217EFC" w14:textId="3B060D04">
      <w:pPr>
        <w:ind w:left="720" w:hanging="720"/>
      </w:pPr>
      <w:r w:rsidR="007D32D8">
        <w:rPr/>
        <w:t>England, N.H.</w:t>
      </w:r>
      <w:r w:rsidR="64581FA2">
        <w:rPr/>
        <w:t>S.</w:t>
      </w:r>
      <w:r w:rsidR="007D32D8">
        <w:rPr/>
        <w:t xml:space="preserve"> </w:t>
      </w:r>
      <w:r w:rsidR="007D32D8">
        <w:rPr/>
        <w:t>(</w:t>
      </w:r>
      <w:r w:rsidR="007D32D8">
        <w:rPr/>
        <w:t>2023</w:t>
      </w:r>
      <w:r w:rsidR="007D32D8">
        <w:rPr/>
        <w:t>)</w:t>
      </w:r>
      <w:r w:rsidR="007D32D8">
        <w:rPr/>
        <w:t>. </w:t>
      </w:r>
      <w:r w:rsidRPr="3C098269" w:rsidR="007D32D8">
        <w:rPr>
          <w:i w:val="1"/>
          <w:iCs w:val="1"/>
        </w:rPr>
        <w:t>NHS long term workforce plan</w:t>
      </w:r>
      <w:r w:rsidR="007D32D8">
        <w:rPr/>
        <w:t> [online]</w:t>
      </w:r>
    </w:p>
    <w:p w:rsidR="00C20DEA" w:rsidP="00A117F5" w:rsidRDefault="007D32D8" w14:paraId="211173F3" w14:textId="145DB45A">
      <w:pPr>
        <w:ind w:left="720" w:hanging="720"/>
      </w:pPr>
      <w:r w:rsidR="007D32D8">
        <w:rPr/>
        <w:t>Fazail, I.</w:t>
      </w:r>
      <w:r w:rsidR="7ACFAFAC">
        <w:rPr/>
        <w:t>P.</w:t>
      </w:r>
      <w:r w:rsidR="007D32D8">
        <w:rPr/>
        <w:t xml:space="preserve"> </w:t>
      </w:r>
      <w:r w:rsidR="007D32D8">
        <w:rPr/>
        <w:t>(</w:t>
      </w:r>
      <w:r w:rsidR="007D32D8">
        <w:rPr/>
        <w:t>2024</w:t>
      </w:r>
      <w:r w:rsidR="007D32D8">
        <w:rPr/>
        <w:t>).</w:t>
      </w:r>
      <w:r w:rsidR="007D32D8">
        <w:rPr/>
        <w:t xml:space="preserve"> Key </w:t>
      </w:r>
      <w:r w:rsidR="5070B7AB">
        <w:rPr/>
        <w:t>Characteristics</w:t>
      </w:r>
      <w:r w:rsidR="007D32D8">
        <w:rPr/>
        <w:t xml:space="preserve"> of Autonomy, Confidentiality, Bene-</w:t>
      </w:r>
      <w:r w:rsidR="705D986D">
        <w:rPr/>
        <w:t>faience</w:t>
      </w:r>
      <w:r w:rsidR="007D32D8">
        <w:rPr/>
        <w:t xml:space="preserve">, Non-maleficence, </w:t>
      </w:r>
      <w:r w:rsidR="1C27AA19">
        <w:rPr/>
        <w:t>Justice,</w:t>
      </w:r>
      <w:r w:rsidR="007D32D8">
        <w:rPr/>
        <w:t xml:space="preserve"> and Privacy principles in Medical Law within the Context of Human Rights.</w:t>
      </w:r>
    </w:p>
    <w:p w:rsidR="00C20DEA" w:rsidP="00A117F5" w:rsidRDefault="007D32D8" w14:paraId="3599ED98" w14:textId="12FEBD53">
      <w:pPr>
        <w:ind w:left="720" w:hanging="720"/>
      </w:pPr>
      <w:r w:rsidR="007D32D8">
        <w:rPr/>
        <w:t>Ganeshu</w:t>
      </w:r>
      <w:r w:rsidR="007D32D8">
        <w:rPr/>
        <w:t xml:space="preserve">, P., Fernando, T., Therrien, M.C. and </w:t>
      </w:r>
      <w:r w:rsidR="007D32D8">
        <w:rPr/>
        <w:t>Keraminiyage</w:t>
      </w:r>
      <w:r w:rsidR="007D32D8">
        <w:rPr/>
        <w:t xml:space="preserve">, </w:t>
      </w:r>
      <w:r w:rsidR="7C18D344">
        <w:rPr/>
        <w:t>K.</w:t>
      </w:r>
      <w:r w:rsidR="007D32D8">
        <w:rPr/>
        <w:t xml:space="preserve"> </w:t>
      </w:r>
      <w:r w:rsidR="007D32D8">
        <w:rPr/>
        <w:t>(</w:t>
      </w:r>
      <w:r w:rsidR="007D32D8">
        <w:rPr/>
        <w:t>2024</w:t>
      </w:r>
      <w:r w:rsidR="007D32D8">
        <w:rPr/>
        <w:t>)</w:t>
      </w:r>
      <w:r w:rsidR="007D32D8">
        <w:rPr/>
        <w:t>. Inter-</w:t>
      </w:r>
      <w:r w:rsidR="1763162A">
        <w:rPr/>
        <w:t>organizational</w:t>
      </w:r>
      <w:r w:rsidR="007D32D8">
        <w:rPr/>
        <w:t xml:space="preserve"> collaboration structures and features to </w:t>
      </w:r>
      <w:r w:rsidR="007D32D8">
        <w:rPr/>
        <w:t>facilitate</w:t>
      </w:r>
      <w:r w:rsidR="007D32D8">
        <w:rPr/>
        <w:t xml:space="preserve"> stakeholder collaboration. </w:t>
      </w:r>
      <w:r w:rsidRPr="3C098269" w:rsidR="007D32D8">
        <w:rPr>
          <w:i w:val="1"/>
          <w:iCs w:val="1"/>
        </w:rPr>
        <w:t>Administrative Sciences</w:t>
      </w:r>
      <w:r w:rsidR="007D32D8">
        <w:rPr/>
        <w:t>, </w:t>
      </w:r>
      <w:r w:rsidRPr="3C098269" w:rsidR="007D32D8">
        <w:rPr>
          <w:i w:val="1"/>
          <w:iCs w:val="1"/>
        </w:rPr>
        <w:t>14</w:t>
      </w:r>
      <w:r w:rsidR="007D32D8">
        <w:rPr/>
        <w:t>(2), p</w:t>
      </w:r>
      <w:r w:rsidR="20D3C435">
        <w:rPr/>
        <w:t>. 25</w:t>
      </w:r>
      <w:r w:rsidR="007D32D8">
        <w:rPr/>
        <w:t>.</w:t>
      </w:r>
    </w:p>
    <w:p w:rsidR="00C20DEA" w:rsidP="00A117F5" w:rsidRDefault="007D32D8" w14:paraId="6D3CC286" w14:textId="77777777">
      <w:pPr>
        <w:ind w:left="720" w:hanging="720"/>
      </w:pPr>
      <w:r w:rsidRPr="00F13E7C">
        <w:t xml:space="preserve">GOV.UK (2010). </w:t>
      </w:r>
      <w:r w:rsidRPr="00F13E7C">
        <w:rPr>
          <w:i/>
          <w:iCs/>
        </w:rPr>
        <w:t>Equality Act 2010</w:t>
      </w:r>
      <w:r w:rsidRPr="00F13E7C">
        <w:t xml:space="preserve">. [online] Legislation.gov.uk. Available at: </w:t>
      </w:r>
      <w:hyperlink w:history="1" r:id="rId8">
        <w:r w:rsidRPr="0080362D">
          <w:rPr>
            <w:rStyle w:val="Hyperlink"/>
          </w:rPr>
          <w:t>https://www.legislation.gov.uk/ukpga/2010/15/contents</w:t>
        </w:r>
      </w:hyperlink>
      <w:r>
        <w:t xml:space="preserve"> </w:t>
      </w:r>
      <w:r w:rsidRPr="00F13E7C">
        <w:t>[Accessed 16 Oct. 2025].</w:t>
      </w:r>
    </w:p>
    <w:p w:rsidR="00C20DEA" w:rsidP="00A117F5" w:rsidRDefault="007D32D8" w14:paraId="4EFF7482" w14:textId="77777777">
      <w:pPr>
        <w:ind w:left="720" w:hanging="720"/>
      </w:pPr>
      <w:r w:rsidRPr="00F13E7C">
        <w:t xml:space="preserve">GOV.UK (2012). </w:t>
      </w:r>
      <w:r w:rsidRPr="00F13E7C">
        <w:rPr>
          <w:i/>
          <w:iCs/>
        </w:rPr>
        <w:t>Health and Social Care Act 2012</w:t>
      </w:r>
      <w:r w:rsidRPr="00F13E7C">
        <w:t xml:space="preserve">. [online] Legislation.gov.uk. Available at: </w:t>
      </w:r>
      <w:hyperlink w:history="1" r:id="rId9">
        <w:r w:rsidRPr="0080362D">
          <w:rPr>
            <w:rStyle w:val="Hyperlink"/>
          </w:rPr>
          <w:t>https://www.legislation.gov.uk/id/ukpga/2012/7</w:t>
        </w:r>
      </w:hyperlink>
      <w:r>
        <w:t xml:space="preserve"> </w:t>
      </w:r>
      <w:r w:rsidRPr="00F13E7C">
        <w:t>[Accessed 16 Oct. 2025].</w:t>
      </w:r>
    </w:p>
    <w:p w:rsidR="00C20DEA" w:rsidP="00A117F5" w:rsidRDefault="007D32D8" w14:paraId="3925735F" w14:textId="77777777">
      <w:pPr>
        <w:ind w:left="720" w:hanging="720"/>
      </w:pPr>
      <w:r w:rsidRPr="00F13E7C">
        <w:t xml:space="preserve">GOV.UK (2014). </w:t>
      </w:r>
      <w:r w:rsidRPr="00F13E7C">
        <w:rPr>
          <w:i/>
          <w:iCs/>
        </w:rPr>
        <w:t>Care Act 2014</w:t>
      </w:r>
      <w:r w:rsidRPr="00F13E7C">
        <w:t xml:space="preserve">. [online] Legislation.gov.uk. Available at: </w:t>
      </w:r>
      <w:hyperlink w:history="1" r:id="rId10">
        <w:r w:rsidRPr="0080362D">
          <w:rPr>
            <w:rStyle w:val="Hyperlink"/>
          </w:rPr>
          <w:t>https://www.legislation.gov.uk/id/ukpga/2014/23</w:t>
        </w:r>
      </w:hyperlink>
      <w:r>
        <w:t xml:space="preserve"> </w:t>
      </w:r>
      <w:r w:rsidRPr="00F13E7C">
        <w:t>[Accessed 16 Oct. 2025].</w:t>
      </w:r>
    </w:p>
    <w:p w:rsidR="00C20DEA" w:rsidP="00A117F5" w:rsidRDefault="007D32D8" w14:paraId="6CC7DCAD" w14:textId="3094DA9B">
      <w:pPr>
        <w:ind w:left="720" w:hanging="720"/>
      </w:pPr>
      <w:r w:rsidR="007D32D8">
        <w:rPr/>
        <w:t xml:space="preserve">Guthrie, </w:t>
      </w:r>
      <w:r w:rsidR="7BF8D894">
        <w:rPr/>
        <w:t>L.,</w:t>
      </w:r>
      <w:r w:rsidR="007D32D8">
        <w:rPr/>
        <w:t xml:space="preserve"> and Reid, </w:t>
      </w:r>
      <w:r w:rsidR="226FBE08">
        <w:rPr/>
        <w:t>B.</w:t>
      </w:r>
      <w:r w:rsidR="007D32D8">
        <w:rPr/>
        <w:t xml:space="preserve"> </w:t>
      </w:r>
      <w:r w:rsidR="007D32D8">
        <w:rPr/>
        <w:t>(</w:t>
      </w:r>
      <w:r w:rsidR="007D32D8">
        <w:rPr/>
        <w:t>2022</w:t>
      </w:r>
      <w:r w:rsidR="007D32D8">
        <w:rPr/>
        <w:t>)</w:t>
      </w:r>
      <w:r w:rsidR="007D32D8">
        <w:rPr/>
        <w:t>. Using the care processes construct of McCormack and McCance's person-</w:t>
      </w:r>
      <w:r w:rsidR="4D4AA216">
        <w:rPr/>
        <w:t>centered</w:t>
      </w:r>
      <w:r w:rsidR="007D32D8">
        <w:rPr/>
        <w:t xml:space="preserve"> framework to critically </w:t>
      </w:r>
      <w:r w:rsidR="34EAAD28">
        <w:rPr/>
        <w:t>analyses</w:t>
      </w:r>
      <w:r w:rsidR="007D32D8">
        <w:rPr/>
        <w:t xml:space="preserve"> nursing care delivered: a case study. </w:t>
      </w:r>
      <w:r w:rsidRPr="3C098269" w:rsidR="007D32D8">
        <w:rPr>
          <w:i w:val="1"/>
          <w:iCs w:val="1"/>
        </w:rPr>
        <w:t>Nursing and Residential Care</w:t>
      </w:r>
      <w:r w:rsidR="007D32D8">
        <w:rPr/>
        <w:t>, </w:t>
      </w:r>
      <w:r w:rsidRPr="3C098269" w:rsidR="007D32D8">
        <w:rPr>
          <w:i w:val="1"/>
          <w:iCs w:val="1"/>
        </w:rPr>
        <w:t>24</w:t>
      </w:r>
      <w:r w:rsidR="007D32D8">
        <w:rPr/>
        <w:t>(12), pp</w:t>
      </w:r>
      <w:r w:rsidR="67123A26">
        <w:rPr/>
        <w:t>. 1</w:t>
      </w:r>
      <w:r w:rsidR="007D32D8">
        <w:rPr/>
        <w:t>-7.</w:t>
      </w:r>
    </w:p>
    <w:p w:rsidR="00C20DEA" w:rsidP="00A117F5" w:rsidRDefault="007D32D8" w14:paraId="4A69B888" w14:textId="36329554">
      <w:pPr>
        <w:ind w:left="720" w:hanging="720"/>
      </w:pPr>
      <w:r w:rsidR="007D32D8">
        <w:rPr/>
        <w:t xml:space="preserve">Halli, S.S., Isac, S., Bhattacharjee, P., Dutta, S., Ramesh, B.M., </w:t>
      </w:r>
      <w:r w:rsidR="007D32D8">
        <w:rPr/>
        <w:t>Lorway</w:t>
      </w:r>
      <w:r w:rsidR="007D32D8">
        <w:rPr/>
        <w:t xml:space="preserve">, R. and Blanchard, </w:t>
      </w:r>
      <w:r w:rsidR="47340575">
        <w:rPr/>
        <w:t>J.</w:t>
      </w:r>
      <w:r w:rsidR="007D32D8">
        <w:rPr/>
        <w:t xml:space="preserve"> </w:t>
      </w:r>
      <w:r w:rsidR="007D32D8">
        <w:rPr/>
        <w:t>(</w:t>
      </w:r>
      <w:r w:rsidR="007D32D8">
        <w:rPr/>
        <w:t>2021</w:t>
      </w:r>
      <w:r w:rsidR="007D32D8">
        <w:rPr/>
        <w:t>)</w:t>
      </w:r>
      <w:r w:rsidR="007D32D8">
        <w:rPr/>
        <w:t>. Suicidality among gender minorities in Karnataka, South India. </w:t>
      </w:r>
      <w:r w:rsidRPr="3C098269" w:rsidR="007D32D8">
        <w:rPr>
          <w:i w:val="1"/>
          <w:iCs w:val="1"/>
        </w:rPr>
        <w:t>BMC psychiatry</w:t>
      </w:r>
      <w:r w:rsidR="007D32D8">
        <w:rPr/>
        <w:t>, </w:t>
      </w:r>
      <w:r w:rsidRPr="3C098269" w:rsidR="007D32D8">
        <w:rPr>
          <w:i w:val="1"/>
          <w:iCs w:val="1"/>
        </w:rPr>
        <w:t>21</w:t>
      </w:r>
      <w:r w:rsidR="007D32D8">
        <w:rPr/>
        <w:t>(1), p.25.</w:t>
      </w:r>
    </w:p>
    <w:p w:rsidR="00C20DEA" w:rsidP="00A117F5" w:rsidRDefault="007D32D8" w14:paraId="54D91199" w14:textId="77777777">
      <w:pPr>
        <w:ind w:left="720" w:hanging="720"/>
      </w:pPr>
      <w:r w:rsidRPr="00734661">
        <w:t xml:space="preserve">Health and Care Professions Council (2024). </w:t>
      </w:r>
      <w:r w:rsidRPr="00734661">
        <w:rPr>
          <w:i/>
          <w:iCs/>
        </w:rPr>
        <w:t>Standards of conduct, Performance and Ethics Contents</w:t>
      </w:r>
      <w:r w:rsidRPr="00734661">
        <w:t xml:space="preserve">. [online] Available at: </w:t>
      </w:r>
      <w:hyperlink w:history="1" r:id="rId11">
        <w:r w:rsidRPr="0080362D">
          <w:rPr>
            <w:rStyle w:val="Hyperlink"/>
          </w:rPr>
          <w:t>https://www.hcpc-uk.org/globalassets/resources/standards/standards-of-conduct-performance-and-ethics-2024.pdf</w:t>
        </w:r>
      </w:hyperlink>
      <w:r>
        <w:t xml:space="preserve"> </w:t>
      </w:r>
      <w:r w:rsidRPr="00734661">
        <w:t>[Accessed 16 Oct. 2025].</w:t>
      </w:r>
    </w:p>
    <w:p w:rsidR="00C20DEA" w:rsidP="00A117F5" w:rsidRDefault="007D32D8" w14:paraId="2684EC68" w14:textId="423F17FF">
      <w:pPr>
        <w:ind w:left="720" w:hanging="720"/>
      </w:pPr>
      <w:r w:rsidR="007D32D8">
        <w:rPr/>
        <w:t xml:space="preserve">Ho, P., Cheong, R.C.Y., Ong, S.P., Fusek, C., Wee, S.L. and Yap, P.L.K., </w:t>
      </w:r>
      <w:r w:rsidR="007D32D8">
        <w:rPr/>
        <w:t>(</w:t>
      </w:r>
      <w:r w:rsidR="007D32D8">
        <w:rPr/>
        <w:t>2021</w:t>
      </w:r>
      <w:r w:rsidR="007D32D8">
        <w:rPr/>
        <w:t>)</w:t>
      </w:r>
      <w:r w:rsidR="007D32D8">
        <w:rPr/>
        <w:t>. Person-</w:t>
      </w:r>
      <w:r w:rsidR="6CEAB7E3">
        <w:rPr/>
        <w:t>centered</w:t>
      </w:r>
      <w:r w:rsidR="007D32D8">
        <w:rPr/>
        <w:t xml:space="preserve"> care transformation in a nursing home for residents with dementia. </w:t>
      </w:r>
      <w:r w:rsidRPr="3C098269" w:rsidR="007D32D8">
        <w:rPr>
          <w:i w:val="1"/>
          <w:iCs w:val="1"/>
        </w:rPr>
        <w:t xml:space="preserve">Dementia and geriatric cognitive </w:t>
      </w:r>
      <w:r w:rsidRPr="3C098269" w:rsidR="4E533BDF">
        <w:rPr>
          <w:i w:val="1"/>
          <w:iCs w:val="1"/>
        </w:rPr>
        <w:t>disorders</w:t>
      </w:r>
      <w:r w:rsidR="007D32D8">
        <w:rPr/>
        <w:t>, </w:t>
      </w:r>
      <w:r w:rsidRPr="3C098269" w:rsidR="007D32D8">
        <w:rPr>
          <w:i w:val="1"/>
          <w:iCs w:val="1"/>
        </w:rPr>
        <w:t>11</w:t>
      </w:r>
      <w:r w:rsidR="007D32D8">
        <w:rPr/>
        <w:t>(1), pp</w:t>
      </w:r>
      <w:r w:rsidR="027A78F2">
        <w:rPr/>
        <w:t>. 1</w:t>
      </w:r>
      <w:r w:rsidR="007D32D8">
        <w:rPr/>
        <w:t>-9.</w:t>
      </w:r>
    </w:p>
    <w:p w:rsidR="00C20DEA" w:rsidP="00A117F5" w:rsidRDefault="007D32D8" w14:paraId="546E12BE" w14:textId="6686E51B">
      <w:pPr>
        <w:ind w:left="720" w:hanging="720"/>
      </w:pPr>
      <w:r w:rsidR="007D32D8">
        <w:rPr/>
        <w:t xml:space="preserve">Hsiao, C.Y., Wu, J.C., Lin, P.C., Yang, P.Y., Liao, F., Guo, </w:t>
      </w:r>
      <w:r w:rsidR="7DDFE918">
        <w:rPr/>
        <w:t>S.L.,</w:t>
      </w:r>
      <w:r w:rsidR="007D32D8">
        <w:rPr/>
        <w:t xml:space="preserve"> and Hou, W.H., </w:t>
      </w:r>
      <w:r w:rsidR="007D32D8">
        <w:rPr/>
        <w:t>(</w:t>
      </w:r>
      <w:r w:rsidR="007D32D8">
        <w:rPr/>
        <w:t>2022</w:t>
      </w:r>
      <w:r w:rsidR="007D32D8">
        <w:rPr/>
        <w:t>)</w:t>
      </w:r>
      <w:r w:rsidR="007D32D8">
        <w:rPr/>
        <w:t>. Effectiveness of interprofessional shared decision-making training: A mixed-method study. </w:t>
      </w:r>
      <w:r w:rsidRPr="3C098269" w:rsidR="007D32D8">
        <w:rPr>
          <w:i w:val="1"/>
          <w:iCs w:val="1"/>
        </w:rPr>
        <w:t>Patient Education and Counseling</w:t>
      </w:r>
      <w:r w:rsidR="007D32D8">
        <w:rPr/>
        <w:t>, </w:t>
      </w:r>
      <w:r w:rsidRPr="3C098269" w:rsidR="007D32D8">
        <w:rPr>
          <w:i w:val="1"/>
          <w:iCs w:val="1"/>
        </w:rPr>
        <w:t>105</w:t>
      </w:r>
      <w:r w:rsidR="007D32D8">
        <w:rPr/>
        <w:t>(11), pp.3287-3297.</w:t>
      </w:r>
    </w:p>
    <w:p w:rsidR="00C20DEA" w:rsidP="00A117F5" w:rsidRDefault="007D32D8" w14:paraId="1DD1EF5F" w14:textId="310DF91E">
      <w:pPr>
        <w:ind w:left="720" w:hanging="720"/>
      </w:pPr>
      <w:r w:rsidR="007D32D8">
        <w:rPr/>
        <w:t>Karajicic</w:t>
      </w:r>
      <w:r w:rsidR="007D32D8">
        <w:rPr/>
        <w:t xml:space="preserve">, S., </w:t>
      </w:r>
      <w:r w:rsidR="007D32D8">
        <w:rPr/>
        <w:t>(</w:t>
      </w:r>
      <w:r w:rsidR="007D32D8">
        <w:rPr/>
        <w:t>2021</w:t>
      </w:r>
      <w:r w:rsidR="007D32D8">
        <w:rPr/>
        <w:t>)</w:t>
      </w:r>
      <w:r w:rsidR="007D32D8">
        <w:rPr/>
        <w:t>. </w:t>
      </w:r>
      <w:r w:rsidRPr="3C098269" w:rsidR="007D32D8">
        <w:rPr>
          <w:i w:val="1"/>
          <w:iCs w:val="1"/>
        </w:rPr>
        <w:t>Patient-</w:t>
      </w:r>
      <w:r w:rsidRPr="3C098269" w:rsidR="750BFC16">
        <w:rPr>
          <w:i w:val="1"/>
          <w:iCs w:val="1"/>
        </w:rPr>
        <w:t>centered</w:t>
      </w:r>
      <w:r w:rsidRPr="3C098269" w:rsidR="007D32D8">
        <w:rPr>
          <w:i w:val="1"/>
          <w:iCs w:val="1"/>
        </w:rPr>
        <w:t xml:space="preserve"> care (PCC) </w:t>
      </w:r>
      <w:r w:rsidRPr="3C098269" w:rsidR="41434613">
        <w:rPr>
          <w:i w:val="1"/>
          <w:iCs w:val="1"/>
        </w:rPr>
        <w:t>is</w:t>
      </w:r>
      <w:r w:rsidRPr="3C098269" w:rsidR="007D32D8">
        <w:rPr>
          <w:i w:val="1"/>
          <w:iCs w:val="1"/>
        </w:rPr>
        <w:t xml:space="preserve"> </w:t>
      </w:r>
      <w:r w:rsidRPr="3C098269" w:rsidR="3AE0B2DD">
        <w:rPr>
          <w:i w:val="1"/>
          <w:iCs w:val="1"/>
        </w:rPr>
        <w:t>an idea</w:t>
      </w:r>
      <w:r w:rsidRPr="3C098269" w:rsidR="007D32D8">
        <w:rPr>
          <w:i w:val="1"/>
          <w:iCs w:val="1"/>
        </w:rPr>
        <w:t xml:space="preserve">, </w:t>
      </w:r>
      <w:r w:rsidRPr="3C098269" w:rsidR="11BB636F">
        <w:rPr>
          <w:i w:val="1"/>
          <w:iCs w:val="1"/>
        </w:rPr>
        <w:t>process,</w:t>
      </w:r>
      <w:r w:rsidRPr="3C098269" w:rsidR="007D32D8">
        <w:rPr>
          <w:i w:val="1"/>
          <w:iCs w:val="1"/>
        </w:rPr>
        <w:t xml:space="preserve"> and practice</w:t>
      </w:r>
      <w:r w:rsidR="007D32D8">
        <w:rPr/>
        <w:t xml:space="preserve">. </w:t>
      </w:r>
      <w:r w:rsidR="007D32D8">
        <w:rPr/>
        <w:t>Universidade</w:t>
      </w:r>
      <w:r w:rsidR="007D32D8">
        <w:rPr/>
        <w:t xml:space="preserve"> de Evora (Portugal).</w:t>
      </w:r>
    </w:p>
    <w:p w:rsidRPr="00FE743F" w:rsidR="00C20DEA" w:rsidP="00A117F5" w:rsidRDefault="007D32D8" w14:paraId="19D8DC04" w14:textId="7613343D">
      <w:pPr>
        <w:ind w:left="720" w:hanging="720"/>
      </w:pPr>
      <w:r w:rsidR="007D32D8">
        <w:rPr/>
        <w:t xml:space="preserve">Khatri, R.B., </w:t>
      </w:r>
      <w:r w:rsidR="007D32D8">
        <w:rPr/>
        <w:t>Wolka</w:t>
      </w:r>
      <w:r w:rsidR="007D32D8">
        <w:rPr/>
        <w:t xml:space="preserve">, E., Nigatu, F., Zewdie, A., </w:t>
      </w:r>
      <w:r w:rsidR="007D32D8">
        <w:rPr/>
        <w:t>Erku</w:t>
      </w:r>
      <w:r w:rsidR="007D32D8">
        <w:rPr/>
        <w:t xml:space="preserve">, D., </w:t>
      </w:r>
      <w:r w:rsidR="007D32D8">
        <w:rPr/>
        <w:t>Endalamaw</w:t>
      </w:r>
      <w:r w:rsidR="007D32D8">
        <w:rPr/>
        <w:t xml:space="preserve">, A. and Assefa, </w:t>
      </w:r>
      <w:r w:rsidR="3D04BDEF">
        <w:rPr/>
        <w:t>Y.</w:t>
      </w:r>
      <w:r w:rsidR="007D32D8">
        <w:rPr/>
        <w:t xml:space="preserve"> </w:t>
      </w:r>
      <w:r w:rsidR="007D32D8">
        <w:rPr/>
        <w:t>(</w:t>
      </w:r>
      <w:r w:rsidR="007D32D8">
        <w:rPr/>
        <w:t>2023</w:t>
      </w:r>
      <w:r w:rsidR="007D32D8">
        <w:rPr/>
        <w:t>)</w:t>
      </w:r>
      <w:r w:rsidR="007D32D8">
        <w:rPr/>
        <w:t>. People-</w:t>
      </w:r>
      <w:r w:rsidR="79D99CBE">
        <w:rPr/>
        <w:t>centered</w:t>
      </w:r>
      <w:r w:rsidR="007D32D8">
        <w:rPr/>
        <w:t xml:space="preserve"> primary health care: a scoping review. </w:t>
      </w:r>
      <w:r w:rsidRPr="3C098269" w:rsidR="007D32D8">
        <w:rPr>
          <w:i w:val="1"/>
          <w:iCs w:val="1"/>
        </w:rPr>
        <w:t xml:space="preserve">BMC </w:t>
      </w:r>
      <w:r w:rsidRPr="3C098269" w:rsidR="00ECEA59">
        <w:rPr>
          <w:i w:val="1"/>
          <w:iCs w:val="1"/>
        </w:rPr>
        <w:t>Primary Care</w:t>
      </w:r>
      <w:r w:rsidR="007D32D8">
        <w:rPr/>
        <w:t>, </w:t>
      </w:r>
      <w:r w:rsidRPr="3C098269" w:rsidR="007D32D8">
        <w:rPr>
          <w:i w:val="1"/>
          <w:iCs w:val="1"/>
        </w:rPr>
        <w:t>24</w:t>
      </w:r>
      <w:r w:rsidR="007D32D8">
        <w:rPr/>
        <w:t>(1), p.236.</w:t>
      </w:r>
    </w:p>
    <w:p w:rsidR="00C20DEA" w:rsidP="00A117F5" w:rsidRDefault="007D32D8" w14:paraId="2F7D4A63" w14:textId="7F45114A">
      <w:pPr>
        <w:ind w:left="720" w:hanging="720"/>
      </w:pPr>
      <w:r w:rsidR="007D32D8">
        <w:rPr/>
        <w:t>Kuipers, S.J., Nieboer, A.P. and Cramm, J.</w:t>
      </w:r>
      <w:r w:rsidR="2CCF0ADA">
        <w:rPr/>
        <w:t>M.</w:t>
      </w:r>
      <w:r w:rsidR="007D32D8">
        <w:rPr/>
        <w:t xml:space="preserve"> </w:t>
      </w:r>
      <w:r w:rsidR="007D32D8">
        <w:rPr/>
        <w:t>(</w:t>
      </w:r>
      <w:r w:rsidR="007D32D8">
        <w:rPr/>
        <w:t>2021</w:t>
      </w:r>
      <w:r w:rsidR="007D32D8">
        <w:rPr/>
        <w:t>)</w:t>
      </w:r>
      <w:r w:rsidR="007D32D8">
        <w:rPr/>
        <w:t>. Easier said than done: Healthcare professionals’ barriers to the provision of patient-centered primary care to patients with multimorbidity. </w:t>
      </w:r>
      <w:r w:rsidRPr="3C098269" w:rsidR="007D32D8">
        <w:rPr>
          <w:i w:val="1"/>
          <w:iCs w:val="1"/>
        </w:rPr>
        <w:t>International Journal of Environmental Research and Public Health</w:t>
      </w:r>
      <w:r w:rsidR="007D32D8">
        <w:rPr/>
        <w:t>, </w:t>
      </w:r>
      <w:r w:rsidRPr="3C098269" w:rsidR="007D32D8">
        <w:rPr>
          <w:i w:val="1"/>
          <w:iCs w:val="1"/>
        </w:rPr>
        <w:t>18</w:t>
      </w:r>
      <w:r w:rsidR="007D32D8">
        <w:rPr/>
        <w:t>(11), p</w:t>
      </w:r>
      <w:r w:rsidR="0F58D48B">
        <w:rPr/>
        <w:t>. 6057</w:t>
      </w:r>
      <w:r w:rsidR="007D32D8">
        <w:rPr/>
        <w:t>.</w:t>
      </w:r>
    </w:p>
    <w:p w:rsidR="00C20DEA" w:rsidP="00A117F5" w:rsidRDefault="007D32D8" w14:paraId="749B95FF" w14:textId="60EA194B">
      <w:pPr>
        <w:ind w:left="720" w:hanging="720"/>
      </w:pPr>
      <w:r w:rsidR="007D32D8">
        <w:rPr/>
        <w:t xml:space="preserve">Lasalvia, A., </w:t>
      </w:r>
      <w:r w:rsidR="007D32D8">
        <w:rPr/>
        <w:t>Bodini</w:t>
      </w:r>
      <w:r w:rsidR="007D32D8">
        <w:rPr/>
        <w:t xml:space="preserve">, L., Fin, V. and Bonetto, </w:t>
      </w:r>
      <w:r w:rsidR="6AE04F7D">
        <w:rPr/>
        <w:t>C.</w:t>
      </w:r>
      <w:r w:rsidR="007D32D8">
        <w:rPr/>
        <w:t xml:space="preserve"> </w:t>
      </w:r>
      <w:r w:rsidR="007D32D8">
        <w:rPr/>
        <w:t>(</w:t>
      </w:r>
      <w:r w:rsidR="007D32D8">
        <w:rPr/>
        <w:t>2025</w:t>
      </w:r>
      <w:r w:rsidR="007D32D8">
        <w:rPr/>
        <w:t>)</w:t>
      </w:r>
      <w:r w:rsidR="007D32D8">
        <w:rPr/>
        <w:t>. Lived experience in Italian mental health services: a national survey of peer support and co-production practices. </w:t>
      </w:r>
      <w:r w:rsidRPr="3C098269" w:rsidR="007D32D8">
        <w:rPr>
          <w:i w:val="1"/>
          <w:iCs w:val="1"/>
        </w:rPr>
        <w:t>BMC Health Services Research</w:t>
      </w:r>
      <w:r w:rsidR="007D32D8">
        <w:rPr/>
        <w:t>, </w:t>
      </w:r>
      <w:r w:rsidRPr="3C098269" w:rsidR="007D32D8">
        <w:rPr>
          <w:i w:val="1"/>
          <w:iCs w:val="1"/>
        </w:rPr>
        <w:t>25</w:t>
      </w:r>
      <w:r w:rsidR="007D32D8">
        <w:rPr/>
        <w:t>(1), p</w:t>
      </w:r>
      <w:r w:rsidR="7167D8C6">
        <w:rPr/>
        <w:t>. 1235</w:t>
      </w:r>
      <w:r w:rsidR="007D32D8">
        <w:rPr/>
        <w:t>.</w:t>
      </w:r>
    </w:p>
    <w:p w:rsidR="00C20DEA" w:rsidP="00A117F5" w:rsidRDefault="007D32D8" w14:paraId="0FD65645" w14:textId="1F63BB8C">
      <w:pPr>
        <w:ind w:left="720" w:hanging="720"/>
      </w:pPr>
      <w:r w:rsidR="007D32D8">
        <w:rPr/>
        <w:t>Lindblad, T.</w:t>
      </w:r>
      <w:r w:rsidR="23C38EAC">
        <w:rPr/>
        <w:t>L.</w:t>
      </w:r>
      <w:r w:rsidR="007D32D8">
        <w:rPr/>
        <w:t xml:space="preserve"> </w:t>
      </w:r>
      <w:r w:rsidR="007D32D8">
        <w:rPr/>
        <w:t>(</w:t>
      </w:r>
      <w:r w:rsidR="007D32D8">
        <w:rPr/>
        <w:t>2021</w:t>
      </w:r>
      <w:r w:rsidR="007D32D8">
        <w:rPr/>
        <w:t>)</w:t>
      </w:r>
      <w:r w:rsidR="007D32D8">
        <w:rPr/>
        <w:t>. Ethical considerations in clinical supervision: Components of effective clinical supervision across an interprofessional team. </w:t>
      </w:r>
      <w:r w:rsidRPr="3C098269" w:rsidR="007D32D8">
        <w:rPr>
          <w:i w:val="1"/>
          <w:iCs w:val="1"/>
        </w:rPr>
        <w:t>Behavior Analysis in Practice</w:t>
      </w:r>
      <w:r w:rsidR="007D32D8">
        <w:rPr/>
        <w:t>, </w:t>
      </w:r>
      <w:r w:rsidRPr="3C098269" w:rsidR="007D32D8">
        <w:rPr>
          <w:i w:val="1"/>
          <w:iCs w:val="1"/>
        </w:rPr>
        <w:t>14</w:t>
      </w:r>
      <w:r w:rsidR="007D32D8">
        <w:rPr/>
        <w:t>(2), pp</w:t>
      </w:r>
      <w:r w:rsidR="334F52B7">
        <w:rPr/>
        <w:t>. 478</w:t>
      </w:r>
      <w:r w:rsidR="007D32D8">
        <w:rPr/>
        <w:t>-490.</w:t>
      </w:r>
    </w:p>
    <w:p w:rsidR="00C20DEA" w:rsidP="00A117F5" w:rsidRDefault="007D32D8" w14:paraId="2CB847A5" w14:textId="6CD3F8E6">
      <w:pPr>
        <w:ind w:left="720" w:hanging="720"/>
      </w:pPr>
      <w:r w:rsidR="007D32D8">
        <w:rPr/>
        <w:t>Marulappa</w:t>
      </w:r>
      <w:r w:rsidR="007D32D8">
        <w:rPr/>
        <w:t>, N., Anderson, N.N., Bethell, J., Bourbonnais, A., Kelly, F., McMurray, J., Rogers, H.L., Vedel, I. and Gagliardi, A.</w:t>
      </w:r>
      <w:r w:rsidR="324011DD">
        <w:rPr/>
        <w:t>R.</w:t>
      </w:r>
      <w:r w:rsidR="007D32D8">
        <w:rPr/>
        <w:t xml:space="preserve"> </w:t>
      </w:r>
      <w:r w:rsidR="007D32D8">
        <w:rPr/>
        <w:t>(</w:t>
      </w:r>
      <w:r w:rsidR="007D32D8">
        <w:rPr/>
        <w:t>2022</w:t>
      </w:r>
      <w:r w:rsidR="007D32D8">
        <w:rPr/>
        <w:t>)</w:t>
      </w:r>
      <w:r w:rsidR="007D32D8">
        <w:rPr/>
        <w:t>. How to implement person-</w:t>
      </w:r>
      <w:r w:rsidR="760EDA2A">
        <w:rPr/>
        <w:t>centered</w:t>
      </w:r>
      <w:r w:rsidR="007D32D8">
        <w:rPr/>
        <w:t xml:space="preserve"> care and support for dementia in outpatient and home/community settings: scoping review. </w:t>
      </w:r>
      <w:r w:rsidRPr="1D73D363" w:rsidR="007D32D8">
        <w:rPr>
          <w:i w:val="1"/>
          <w:iCs w:val="1"/>
        </w:rPr>
        <w:t>BMC Health Services Research</w:t>
      </w:r>
      <w:r w:rsidR="007D32D8">
        <w:rPr/>
        <w:t>, </w:t>
      </w:r>
      <w:r w:rsidRPr="1D73D363" w:rsidR="007D32D8">
        <w:rPr>
          <w:i w:val="1"/>
          <w:iCs w:val="1"/>
        </w:rPr>
        <w:t>22</w:t>
      </w:r>
      <w:r w:rsidR="007D32D8">
        <w:rPr/>
        <w:t>(1), p.541.</w:t>
      </w:r>
    </w:p>
    <w:p w:rsidR="00C20DEA" w:rsidP="00A117F5" w:rsidRDefault="007D32D8" w14:paraId="34A14FB9" w14:textId="3AF3DB19">
      <w:pPr>
        <w:ind w:left="720" w:hanging="720"/>
      </w:pPr>
      <w:r w:rsidR="007D32D8">
        <w:rPr/>
        <w:t xml:space="preserve">McCormack, B. and McCance, </w:t>
      </w:r>
      <w:r w:rsidR="4E884206">
        <w:rPr/>
        <w:t>T.</w:t>
      </w:r>
      <w:r w:rsidR="007D32D8">
        <w:rPr/>
        <w:t xml:space="preserve"> </w:t>
      </w:r>
      <w:r w:rsidR="007D32D8">
        <w:rPr/>
        <w:t>(</w:t>
      </w:r>
      <w:r w:rsidR="007D32D8">
        <w:rPr/>
        <w:t>2021</w:t>
      </w:r>
      <w:r w:rsidR="007D32D8">
        <w:rPr/>
        <w:t>)</w:t>
      </w:r>
      <w:r w:rsidR="007D32D8">
        <w:rPr/>
        <w:t>. The person-</w:t>
      </w:r>
      <w:r w:rsidR="23BCE062">
        <w:rPr/>
        <w:t>centered</w:t>
      </w:r>
      <w:r w:rsidR="007D32D8">
        <w:rPr/>
        <w:t xml:space="preserve"> nursing framework. In </w:t>
      </w:r>
      <w:r w:rsidRPr="1D73D363" w:rsidR="007D32D8">
        <w:rPr>
          <w:i w:val="1"/>
          <w:iCs w:val="1"/>
        </w:rPr>
        <w:t>Person-</w:t>
      </w:r>
      <w:r w:rsidRPr="1D73D363" w:rsidR="4F803297">
        <w:rPr>
          <w:i w:val="1"/>
          <w:iCs w:val="1"/>
        </w:rPr>
        <w:t>centered</w:t>
      </w:r>
      <w:r w:rsidRPr="1D73D363" w:rsidR="007D32D8">
        <w:rPr>
          <w:i w:val="1"/>
          <w:iCs w:val="1"/>
        </w:rPr>
        <w:t xml:space="preserve"> nursing research: Methodology, </w:t>
      </w:r>
      <w:r w:rsidRPr="1D73D363" w:rsidR="23A06BD7">
        <w:rPr>
          <w:i w:val="1"/>
          <w:iCs w:val="1"/>
        </w:rPr>
        <w:t>methods,</w:t>
      </w:r>
      <w:r w:rsidRPr="1D73D363" w:rsidR="007D32D8">
        <w:rPr>
          <w:i w:val="1"/>
          <w:iCs w:val="1"/>
        </w:rPr>
        <w:t xml:space="preserve"> and outcomes</w:t>
      </w:r>
      <w:r w:rsidR="007D32D8">
        <w:rPr/>
        <w:t> (pp. 13-27). Cham: Springer International Publishing.</w:t>
      </w:r>
    </w:p>
    <w:p w:rsidR="00C20DEA" w:rsidP="00A117F5" w:rsidRDefault="007D32D8" w14:paraId="2B7C2A53" w14:textId="504525AF">
      <w:pPr>
        <w:ind w:left="720" w:hanging="720"/>
      </w:pPr>
      <w:r w:rsidR="007D32D8">
        <w:rPr/>
        <w:t xml:space="preserve">Nelkin, </w:t>
      </w:r>
      <w:r w:rsidR="007D32D8">
        <w:rPr/>
        <w:t>M.</w:t>
      </w:r>
      <w:r w:rsidR="007D32D8">
        <w:rPr/>
        <w:t xml:space="preserve"> and Fornari, </w:t>
      </w:r>
      <w:r w:rsidR="44E2DB16">
        <w:rPr/>
        <w:t>A.</w:t>
      </w:r>
      <w:r w:rsidR="007D32D8">
        <w:rPr/>
        <w:t xml:space="preserve"> </w:t>
      </w:r>
      <w:r w:rsidR="007D32D8">
        <w:rPr/>
        <w:t>(</w:t>
      </w:r>
      <w:r w:rsidR="007D32D8">
        <w:rPr/>
        <w:t>2023</w:t>
      </w:r>
      <w:r w:rsidR="007D32D8">
        <w:rPr/>
        <w:t>)</w:t>
      </w:r>
      <w:r w:rsidR="007D32D8">
        <w:rPr/>
        <w:t>. Approaches to ethical decision-making: ethics in practice 2023 update. </w:t>
      </w:r>
      <w:r w:rsidRPr="3C098269" w:rsidR="007D32D8">
        <w:rPr>
          <w:i w:val="1"/>
          <w:iCs w:val="1"/>
        </w:rPr>
        <w:t>Journal of the Academy of Nutrition and Dietetics</w:t>
      </w:r>
      <w:r w:rsidR="007D32D8">
        <w:rPr/>
        <w:t>, </w:t>
      </w:r>
      <w:r w:rsidRPr="3C098269" w:rsidR="007D32D8">
        <w:rPr>
          <w:i w:val="1"/>
          <w:iCs w:val="1"/>
        </w:rPr>
        <w:t>123</w:t>
      </w:r>
      <w:r w:rsidR="007D32D8">
        <w:rPr/>
        <w:t>(5), pp</w:t>
      </w:r>
      <w:r w:rsidR="205C7BE0">
        <w:rPr/>
        <w:t>. 824</w:t>
      </w:r>
      <w:r w:rsidR="007D32D8">
        <w:rPr/>
        <w:t>-830.</w:t>
      </w:r>
    </w:p>
    <w:p w:rsidR="00C20DEA" w:rsidP="00A117F5" w:rsidRDefault="007D32D8" w14:paraId="55707BE1" w14:textId="77777777">
      <w:pPr>
        <w:ind w:left="720" w:hanging="720"/>
      </w:pPr>
      <w:r w:rsidRPr="00734661">
        <w:t xml:space="preserve">NICE (2015). </w:t>
      </w:r>
      <w:r w:rsidRPr="00734661">
        <w:rPr>
          <w:i/>
          <w:iCs/>
        </w:rPr>
        <w:t>Overview | Home care: delivering personal care and practical support to older people living in their own homes | Guidance | NICE</w:t>
      </w:r>
      <w:r w:rsidRPr="00734661">
        <w:t xml:space="preserve">. [online] Nice.org.uk. Available at: </w:t>
      </w:r>
      <w:hyperlink w:history="1" r:id="rId12">
        <w:r w:rsidRPr="0080362D">
          <w:rPr>
            <w:rStyle w:val="Hyperlink"/>
          </w:rPr>
          <w:t>https://www.nice.org.uk/guidance/ng21</w:t>
        </w:r>
      </w:hyperlink>
      <w:r>
        <w:t xml:space="preserve"> [</w:t>
      </w:r>
      <w:r w:rsidRPr="00734661">
        <w:t>Accessed 16 Oct. 2025].</w:t>
      </w:r>
    </w:p>
    <w:p w:rsidR="00C20DEA" w:rsidP="00A117F5" w:rsidRDefault="007D32D8" w14:paraId="574D5CC0" w14:textId="766D3651">
      <w:pPr>
        <w:ind w:left="720" w:hanging="720"/>
      </w:pPr>
      <w:r w:rsidR="007D32D8">
        <w:rPr/>
        <w:t xml:space="preserve">Nursing and Midwifery Council (2018). </w:t>
      </w:r>
      <w:r w:rsidRPr="1D73D363" w:rsidR="007D32D8">
        <w:rPr>
          <w:i w:val="1"/>
          <w:iCs w:val="1"/>
        </w:rPr>
        <w:t xml:space="preserve">The Code Professional Standards of Practice and </w:t>
      </w:r>
      <w:r w:rsidRPr="1D73D363" w:rsidR="79421AAE">
        <w:rPr>
          <w:i w:val="1"/>
          <w:iCs w:val="1"/>
        </w:rPr>
        <w:t>Behavior</w:t>
      </w:r>
      <w:r w:rsidRPr="1D73D363" w:rsidR="007D32D8">
        <w:rPr>
          <w:i w:val="1"/>
          <w:iCs w:val="1"/>
        </w:rPr>
        <w:t xml:space="preserve"> for Nurses and Midwives Nursing and Midwifery Council</w:t>
      </w:r>
      <w:r w:rsidR="007D32D8">
        <w:rPr/>
        <w:t xml:space="preserve">. [online] </w:t>
      </w:r>
      <w:r w:rsidRPr="1D73D363" w:rsidR="007D32D8">
        <w:rPr>
          <w:i w:val="1"/>
          <w:iCs w:val="1"/>
        </w:rPr>
        <w:t>Nursing and Midwifery Council</w:t>
      </w:r>
      <w:r w:rsidR="007D32D8">
        <w:rPr/>
        <w:t xml:space="preserve">. London: Nursing and Midwifery Council. Available at: </w:t>
      </w:r>
      <w:hyperlink r:id="Rb878025532b844de">
        <w:r w:rsidRPr="1D73D363" w:rsidR="007D32D8">
          <w:rPr>
            <w:rStyle w:val="Hyperlink"/>
          </w:rPr>
          <w:t>https://www.nmc.org.uk/globalassets/sitedocuments/nmc-publications/nmc-code.pdf</w:t>
        </w:r>
      </w:hyperlink>
      <w:r w:rsidR="007D32D8">
        <w:rPr/>
        <w:t xml:space="preserve"> </w:t>
      </w:r>
      <w:r w:rsidR="007D32D8">
        <w:rPr/>
        <w:t>[Accessed 16 Oct. 2025].</w:t>
      </w:r>
    </w:p>
    <w:p w:rsidR="00C20DEA" w:rsidP="00A117F5" w:rsidRDefault="007D32D8" w14:paraId="4DEC0ECF" w14:textId="20F6A071">
      <w:pPr>
        <w:ind w:left="720" w:hanging="720"/>
      </w:pPr>
      <w:r w:rsidR="007D32D8">
        <w:rPr/>
        <w:t>Ocloo</w:t>
      </w:r>
      <w:r w:rsidR="007D32D8">
        <w:rPr/>
        <w:t>, J., Garfield, S., Franklin, B.D.</w:t>
      </w:r>
      <w:r w:rsidR="39B91AA4">
        <w:rPr/>
        <w:t>, and</w:t>
      </w:r>
      <w:r w:rsidR="007D32D8">
        <w:rPr/>
        <w:t xml:space="preserve"> Dawson, </w:t>
      </w:r>
      <w:r w:rsidR="58442DF2">
        <w:rPr/>
        <w:t>S.</w:t>
      </w:r>
      <w:r w:rsidR="007D32D8">
        <w:rPr/>
        <w:t xml:space="preserve"> </w:t>
      </w:r>
      <w:r w:rsidR="007D32D8">
        <w:rPr/>
        <w:t>(</w:t>
      </w:r>
      <w:r w:rsidR="007D32D8">
        <w:rPr/>
        <w:t>2021</w:t>
      </w:r>
      <w:r w:rsidR="007D32D8">
        <w:rPr/>
        <w:t>)</w:t>
      </w:r>
      <w:r w:rsidR="007D32D8">
        <w:rPr/>
        <w:t xml:space="preserve">. Exploring the theory, </w:t>
      </w:r>
      <w:r w:rsidR="140D9C0F">
        <w:rPr/>
        <w:t>barriers,</w:t>
      </w:r>
      <w:r w:rsidR="007D32D8">
        <w:rPr/>
        <w:t xml:space="preserve"> and enablers for patient and public involvement across health, social </w:t>
      </w:r>
      <w:r w:rsidR="27E98B17">
        <w:rPr/>
        <w:t>care,</w:t>
      </w:r>
      <w:r w:rsidR="007D32D8">
        <w:rPr/>
        <w:t xml:space="preserve"> and patient safety: a systematic review of reviews. </w:t>
      </w:r>
      <w:r w:rsidRPr="3C098269" w:rsidR="007D32D8">
        <w:rPr>
          <w:i w:val="1"/>
          <w:iCs w:val="1"/>
        </w:rPr>
        <w:t>Health research policy and systems</w:t>
      </w:r>
      <w:r w:rsidR="007D32D8">
        <w:rPr/>
        <w:t>, </w:t>
      </w:r>
      <w:r w:rsidRPr="3C098269" w:rsidR="007D32D8">
        <w:rPr>
          <w:i w:val="1"/>
          <w:iCs w:val="1"/>
        </w:rPr>
        <w:t>19</w:t>
      </w:r>
      <w:r w:rsidR="007D32D8">
        <w:rPr/>
        <w:t>(1), p.8.</w:t>
      </w:r>
    </w:p>
    <w:p w:rsidR="00C20DEA" w:rsidP="00A117F5" w:rsidRDefault="007D32D8" w14:paraId="74010BF7" w14:textId="11E360BC">
      <w:pPr>
        <w:ind w:left="720" w:hanging="720"/>
      </w:pPr>
      <w:r w:rsidR="007D32D8">
        <w:rPr/>
        <w:t>Rehm, C., Zoller, R., Schenk, A., Müller, N., Strassberger-</w:t>
      </w:r>
      <w:r w:rsidR="007D32D8">
        <w:rPr/>
        <w:t>Nerschbach</w:t>
      </w:r>
      <w:r w:rsidR="007D32D8">
        <w:rPr/>
        <w:t xml:space="preserve">, N., Zenker, S. and Schindler, </w:t>
      </w:r>
      <w:r w:rsidR="4815900E">
        <w:rPr/>
        <w:t>E.</w:t>
      </w:r>
      <w:r w:rsidR="007D32D8">
        <w:rPr/>
        <w:t xml:space="preserve"> </w:t>
      </w:r>
      <w:r w:rsidR="007D32D8">
        <w:rPr/>
        <w:t>(</w:t>
      </w:r>
      <w:r w:rsidR="007D32D8">
        <w:rPr/>
        <w:t>2021</w:t>
      </w:r>
      <w:r w:rsidR="007D32D8">
        <w:rPr/>
        <w:t>)</w:t>
      </w:r>
      <w:r w:rsidR="007D32D8">
        <w:rPr/>
        <w:t xml:space="preserve">. Evaluation of a paper-based checklist versus an electronic handover tool based </w:t>
      </w:r>
      <w:r w:rsidR="3FA04B71">
        <w:rPr/>
        <w:t>on</w:t>
      </w:r>
      <w:r w:rsidR="007D32D8">
        <w:rPr/>
        <w:t xml:space="preserve"> background assessment recommendation (SBAR) concept in patients after surgery for congenital heart disease. </w:t>
      </w:r>
      <w:r w:rsidRPr="3C098269" w:rsidR="007D32D8">
        <w:rPr>
          <w:i w:val="1"/>
          <w:iCs w:val="1"/>
        </w:rPr>
        <w:t>Journal of Clinical Medicine</w:t>
      </w:r>
      <w:r w:rsidR="007D32D8">
        <w:rPr/>
        <w:t>, </w:t>
      </w:r>
      <w:r w:rsidRPr="3C098269" w:rsidR="007D32D8">
        <w:rPr>
          <w:i w:val="1"/>
          <w:iCs w:val="1"/>
        </w:rPr>
        <w:t>10</w:t>
      </w:r>
      <w:r w:rsidR="007D32D8">
        <w:rPr/>
        <w:t>(24), p.5724.</w:t>
      </w:r>
    </w:p>
    <w:p w:rsidR="00C20DEA" w:rsidP="00A117F5" w:rsidRDefault="007D32D8" w14:paraId="6734EABB" w14:textId="699C60DD">
      <w:pPr>
        <w:ind w:left="720" w:hanging="720"/>
      </w:pPr>
      <w:r w:rsidR="007D32D8">
        <w:rPr/>
        <w:t xml:space="preserve">Ryan, </w:t>
      </w:r>
      <w:r w:rsidR="554A6670">
        <w:rPr/>
        <w:t>T.</w:t>
      </w:r>
      <w:r w:rsidR="007D32D8">
        <w:rPr/>
        <w:t xml:space="preserve"> </w:t>
      </w:r>
      <w:r w:rsidR="007D32D8">
        <w:rPr/>
        <w:t>(</w:t>
      </w:r>
      <w:r w:rsidR="007D32D8">
        <w:rPr/>
        <w:t>2022</w:t>
      </w:r>
      <w:r w:rsidR="007D32D8">
        <w:rPr/>
        <w:t>)</w:t>
      </w:r>
      <w:r w:rsidR="007D32D8">
        <w:rPr/>
        <w:t>. Facilitators of person and relationship‐</w:t>
      </w:r>
      <w:r w:rsidR="49681E6F">
        <w:rPr/>
        <w:t>centered</w:t>
      </w:r>
      <w:r w:rsidR="007D32D8">
        <w:rPr/>
        <w:t xml:space="preserve"> care in nursing. </w:t>
      </w:r>
      <w:r w:rsidRPr="3C098269" w:rsidR="007D32D8">
        <w:rPr>
          <w:i w:val="1"/>
          <w:iCs w:val="1"/>
        </w:rPr>
        <w:t>Nursing Open</w:t>
      </w:r>
      <w:r w:rsidR="007D32D8">
        <w:rPr/>
        <w:t>, </w:t>
      </w:r>
      <w:r w:rsidRPr="3C098269" w:rsidR="007D32D8">
        <w:rPr>
          <w:i w:val="1"/>
          <w:iCs w:val="1"/>
        </w:rPr>
        <w:t>9</w:t>
      </w:r>
      <w:r w:rsidR="007D32D8">
        <w:rPr/>
        <w:t>(2), pp.892-899.</w:t>
      </w:r>
    </w:p>
    <w:p w:rsidR="00C20DEA" w:rsidP="00A117F5" w:rsidRDefault="007D32D8" w14:paraId="741DE644" w14:textId="67A28A23">
      <w:pPr>
        <w:ind w:left="720" w:hanging="720"/>
      </w:pPr>
      <w:r w:rsidR="007D32D8">
        <w:rPr/>
        <w:t xml:space="preserve">van Duijn, S., </w:t>
      </w:r>
      <w:r w:rsidR="007D32D8">
        <w:rPr/>
        <w:t>Bannink</w:t>
      </w:r>
      <w:r w:rsidR="007D32D8">
        <w:rPr/>
        <w:t xml:space="preserve">, D. and </w:t>
      </w:r>
      <w:r w:rsidR="007D32D8">
        <w:rPr/>
        <w:t>Ybema</w:t>
      </w:r>
      <w:r w:rsidR="007D32D8">
        <w:rPr/>
        <w:t xml:space="preserve">, </w:t>
      </w:r>
      <w:r w:rsidR="2583CFAC">
        <w:rPr/>
        <w:t>S.</w:t>
      </w:r>
      <w:r w:rsidR="007D32D8">
        <w:rPr/>
        <w:t xml:space="preserve"> </w:t>
      </w:r>
      <w:r w:rsidR="007D32D8">
        <w:rPr/>
        <w:t>(</w:t>
      </w:r>
      <w:r w:rsidR="007D32D8">
        <w:rPr/>
        <w:t>2022</w:t>
      </w:r>
      <w:r w:rsidR="007D32D8">
        <w:rPr/>
        <w:t>)</w:t>
      </w:r>
      <w:r w:rsidR="007D32D8">
        <w:rPr/>
        <w:t>. Working toward network governance: local actors’ strategies for navigating tensions in localized health care governance. </w:t>
      </w:r>
      <w:r w:rsidRPr="3C098269" w:rsidR="007D32D8">
        <w:rPr>
          <w:i w:val="1"/>
          <w:iCs w:val="1"/>
        </w:rPr>
        <w:t>Administration &amp; Society</w:t>
      </w:r>
      <w:r w:rsidR="007D32D8">
        <w:rPr/>
        <w:t>, </w:t>
      </w:r>
      <w:r w:rsidRPr="3C098269" w:rsidR="007D32D8">
        <w:rPr>
          <w:i w:val="1"/>
          <w:iCs w:val="1"/>
        </w:rPr>
        <w:t>54</w:t>
      </w:r>
      <w:r w:rsidR="007D32D8">
        <w:rPr/>
        <w:t>(4), pp</w:t>
      </w:r>
      <w:r w:rsidR="609C8AB4">
        <w:rPr/>
        <w:t>. 660</w:t>
      </w:r>
      <w:r w:rsidR="007D32D8">
        <w:rPr/>
        <w:t>-689.</w:t>
      </w:r>
    </w:p>
    <w:p w:rsidR="00C20DEA" w:rsidP="00A117F5" w:rsidRDefault="007D32D8" w14:paraId="3A17B2D8" w14:textId="47A6808F">
      <w:pPr>
        <w:ind w:left="720" w:hanging="720"/>
      </w:pPr>
      <w:r w:rsidR="007D32D8">
        <w:rPr/>
        <w:t xml:space="preserve">Ware, </w:t>
      </w:r>
      <w:r w:rsidR="15B6157F">
        <w:rPr/>
        <w:t>A.</w:t>
      </w:r>
      <w:r w:rsidR="007D32D8">
        <w:rPr/>
        <w:t xml:space="preserve"> </w:t>
      </w:r>
      <w:r w:rsidR="007D32D8">
        <w:rPr/>
        <w:t>(</w:t>
      </w:r>
      <w:r w:rsidR="007D32D8">
        <w:rPr/>
        <w:t>2025</w:t>
      </w:r>
      <w:r w:rsidR="007D32D8">
        <w:rPr/>
        <w:t>)</w:t>
      </w:r>
      <w:r w:rsidR="007D32D8">
        <w:rPr/>
        <w:t xml:space="preserve">. Medical Social Workers’ Self-Efficacy and Perceptions of Interdisciplinary Collaboration Managing Patients </w:t>
      </w:r>
      <w:r w:rsidR="413F1CB0">
        <w:rPr/>
        <w:t>with</w:t>
      </w:r>
      <w:r w:rsidR="007D32D8">
        <w:rPr/>
        <w:t xml:space="preserve"> Chronic Pain and Opioid Use Disorder.</w:t>
      </w:r>
    </w:p>
    <w:p w:rsidR="00C20DEA" w:rsidP="00A117F5" w:rsidRDefault="007D32D8" w14:paraId="3A34D0ED" w14:textId="246A5C94">
      <w:pPr>
        <w:ind w:left="720" w:hanging="720"/>
      </w:pPr>
      <w:r w:rsidR="007D32D8">
        <w:rPr/>
        <w:t xml:space="preserve">Wieke </w:t>
      </w:r>
      <w:r w:rsidR="007D32D8">
        <w:rPr/>
        <w:t>Noviyanti</w:t>
      </w:r>
      <w:r w:rsidR="007D32D8">
        <w:rPr/>
        <w:t xml:space="preserve">, L., Ahsan, </w:t>
      </w:r>
      <w:r w:rsidR="04E22C32">
        <w:rPr/>
        <w:t>A.,</w:t>
      </w:r>
      <w:r w:rsidR="007D32D8">
        <w:rPr/>
        <w:t xml:space="preserve"> and </w:t>
      </w:r>
      <w:r w:rsidR="007D32D8">
        <w:rPr/>
        <w:t>Sudartya</w:t>
      </w:r>
      <w:r w:rsidR="007D32D8">
        <w:rPr/>
        <w:t>, T.</w:t>
      </w:r>
      <w:r w:rsidR="04DC3393">
        <w:rPr/>
        <w:t>S.</w:t>
      </w:r>
      <w:r w:rsidR="007D32D8">
        <w:rPr/>
        <w:t xml:space="preserve"> </w:t>
      </w:r>
      <w:r w:rsidR="007D32D8">
        <w:rPr/>
        <w:t>(</w:t>
      </w:r>
      <w:r w:rsidR="007D32D8">
        <w:rPr/>
        <w:t>2021</w:t>
      </w:r>
      <w:r w:rsidR="007D32D8">
        <w:rPr/>
        <w:t>)</w:t>
      </w:r>
      <w:r w:rsidR="007D32D8">
        <w:rPr/>
        <w:t>. Exploring the relationship between nurses’ communication satisfaction and patient safety culture. </w:t>
      </w:r>
      <w:r w:rsidRPr="3C098269" w:rsidR="007D32D8">
        <w:rPr>
          <w:i w:val="1"/>
          <w:iCs w:val="1"/>
        </w:rPr>
        <w:t xml:space="preserve">Journal of </w:t>
      </w:r>
      <w:r w:rsidRPr="3C098269" w:rsidR="37DD3767">
        <w:rPr>
          <w:i w:val="1"/>
          <w:iCs w:val="1"/>
        </w:rPr>
        <w:t>Public Health Research</w:t>
      </w:r>
      <w:r w:rsidR="007D32D8">
        <w:rPr/>
        <w:t>, </w:t>
      </w:r>
      <w:r w:rsidRPr="3C098269" w:rsidR="007D32D8">
        <w:rPr>
          <w:i w:val="1"/>
          <w:iCs w:val="1"/>
        </w:rPr>
        <w:t>10</w:t>
      </w:r>
      <w:r w:rsidR="007D32D8">
        <w:rPr/>
        <w:t xml:space="preserve">(2), </w:t>
      </w:r>
      <w:r w:rsidR="673023AF">
        <w:rPr/>
        <w:t>pp. jphr</w:t>
      </w:r>
      <w:r w:rsidR="007D32D8">
        <w:rPr/>
        <w:t>-2021.</w:t>
      </w:r>
    </w:p>
    <w:p w:rsidR="00C20DEA" w:rsidP="00A117F5" w:rsidRDefault="007D32D8" w14:paraId="173FE061" w14:textId="58A0E15A">
      <w:pPr>
        <w:ind w:left="720" w:hanging="720"/>
      </w:pPr>
      <w:r w:rsidR="007D32D8">
        <w:rPr/>
        <w:t xml:space="preserve">Zirar, A., Muhammad, N., Upadhyay, A., Kumar, A. and Garza-Reyes, J.A., </w:t>
      </w:r>
      <w:r w:rsidR="007D32D8">
        <w:rPr/>
        <w:t>(</w:t>
      </w:r>
      <w:r w:rsidR="007D32D8">
        <w:rPr/>
        <w:t>2025</w:t>
      </w:r>
      <w:r w:rsidR="007D32D8">
        <w:rPr/>
        <w:t>)</w:t>
      </w:r>
      <w:r w:rsidR="007D32D8">
        <w:rPr/>
        <w:t xml:space="preserve">. Exploring lean team development from </w:t>
      </w:r>
      <w:r w:rsidR="440E0805">
        <w:rPr/>
        <w:t>Tuckman’s</w:t>
      </w:r>
      <w:r w:rsidR="007D32D8">
        <w:rPr/>
        <w:t xml:space="preserve"> model perspective. </w:t>
      </w:r>
      <w:r w:rsidRPr="3C098269" w:rsidR="007D32D8">
        <w:rPr>
          <w:i w:val="1"/>
          <w:iCs w:val="1"/>
        </w:rPr>
        <w:t>Production Planning &amp; Control</w:t>
      </w:r>
      <w:r w:rsidR="007D32D8">
        <w:rPr/>
        <w:t>, </w:t>
      </w:r>
      <w:r w:rsidRPr="3C098269" w:rsidR="007D32D8">
        <w:rPr>
          <w:i w:val="1"/>
          <w:iCs w:val="1"/>
        </w:rPr>
        <w:t>36</w:t>
      </w:r>
      <w:r w:rsidR="007D32D8">
        <w:rPr/>
        <w:t>(4), pp.442-463.</w:t>
      </w:r>
    </w:p>
    <w:sectPr w:rsidR="00C20DEA">
      <w:headerReference w:type="default" r:id="rId14"/>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D32D8" w:rsidRDefault="007D32D8" w14:paraId="4118E6A3" w14:textId="77777777">
      <w:pPr>
        <w:spacing w:after="0" w:line="240" w:lineRule="auto"/>
      </w:pPr>
      <w:r>
        <w:separator/>
      </w:r>
    </w:p>
  </w:endnote>
  <w:endnote w:type="continuationSeparator" w:id="0">
    <w:p w:rsidR="007D32D8" w:rsidRDefault="007D32D8" w14:paraId="1AABF2A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D32D8" w:rsidRDefault="007D32D8" w14:paraId="3B606C13" w14:textId="77777777">
      <w:pPr>
        <w:spacing w:after="0" w:line="240" w:lineRule="auto"/>
      </w:pPr>
      <w:r>
        <w:separator/>
      </w:r>
    </w:p>
  </w:footnote>
  <w:footnote w:type="continuationSeparator" w:id="0">
    <w:p w:rsidR="007D32D8" w:rsidRDefault="007D32D8" w14:paraId="28940B5C"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3119070"/>
      <w:docPartObj>
        <w:docPartGallery w:val="Page Numbers (Top of Page)"/>
        <w:docPartUnique/>
      </w:docPartObj>
    </w:sdtPr>
    <w:sdtEndPr>
      <w:rPr>
        <w:noProof/>
      </w:rPr>
    </w:sdtEndPr>
    <w:sdtContent>
      <w:p w:rsidR="00A87576" w:rsidRDefault="007D32D8" w14:paraId="70148EC8" w14:textId="4E50CE0A">
        <w:pPr>
          <w:pStyle w:val="Header"/>
          <w:jc w:val="right"/>
        </w:pPr>
        <w:r>
          <w:fldChar w:fldCharType="begin"/>
        </w:r>
        <w:r>
          <w:instrText xml:space="preserve"> PAGE   \* MERGEFORMAT </w:instrText>
        </w:r>
        <w:r>
          <w:fldChar w:fldCharType="separate"/>
        </w:r>
        <w:r w:rsidR="005F3A6B">
          <w:rPr>
            <w:noProof/>
          </w:rPr>
          <w:t>6</w:t>
        </w:r>
        <w:r>
          <w:rPr>
            <w:noProof/>
          </w:rPr>
          <w:fldChar w:fldCharType="end"/>
        </w:r>
      </w:p>
    </w:sdtContent>
  </w:sdt>
  <w:p w:rsidR="00A87576" w:rsidRDefault="00A87576" w14:paraId="5FB6753B" w14:textId="77777777">
    <w:pPr>
      <w:pStyle w:val="Header"/>
    </w:pPr>
  </w:p>
</w:hdr>
</file>

<file path=word/intelligence2.xml><?xml version="1.0" encoding="utf-8"?>
<int2:intelligence xmlns:int2="http://schemas.microsoft.com/office/intelligence/2020/intelligence">
  <int2:observations>
    <int2:textHash int2:hashCode="CwbjGPp/dVH0cS" int2:id="BYdN4bu8">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671B3"/>
    <w:multiLevelType w:val="multilevel"/>
    <w:tmpl w:val="62B2A4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9A11F25"/>
    <w:multiLevelType w:val="hybridMultilevel"/>
    <w:tmpl w:val="25F0AD82"/>
    <w:lvl w:ilvl="0" w:tplc="DB90A690">
      <w:start w:val="1"/>
      <w:numFmt w:val="bullet"/>
      <w:lvlText w:val=""/>
      <w:lvlJc w:val="left"/>
      <w:pPr>
        <w:ind w:left="720" w:hanging="360"/>
      </w:pPr>
      <w:rPr>
        <w:rFonts w:hint="default" w:ascii="Symbol" w:hAnsi="Symbol"/>
      </w:rPr>
    </w:lvl>
    <w:lvl w:ilvl="1" w:tplc="5584380E" w:tentative="1">
      <w:start w:val="1"/>
      <w:numFmt w:val="bullet"/>
      <w:lvlText w:val="o"/>
      <w:lvlJc w:val="left"/>
      <w:pPr>
        <w:ind w:left="1440" w:hanging="360"/>
      </w:pPr>
      <w:rPr>
        <w:rFonts w:hint="default" w:ascii="Courier New" w:hAnsi="Courier New" w:cs="Courier New"/>
      </w:rPr>
    </w:lvl>
    <w:lvl w:ilvl="2" w:tplc="D55013A2" w:tentative="1">
      <w:start w:val="1"/>
      <w:numFmt w:val="bullet"/>
      <w:lvlText w:val=""/>
      <w:lvlJc w:val="left"/>
      <w:pPr>
        <w:ind w:left="2160" w:hanging="360"/>
      </w:pPr>
      <w:rPr>
        <w:rFonts w:hint="default" w:ascii="Wingdings" w:hAnsi="Wingdings"/>
      </w:rPr>
    </w:lvl>
    <w:lvl w:ilvl="3" w:tplc="74C0814E" w:tentative="1">
      <w:start w:val="1"/>
      <w:numFmt w:val="bullet"/>
      <w:lvlText w:val=""/>
      <w:lvlJc w:val="left"/>
      <w:pPr>
        <w:ind w:left="2880" w:hanging="360"/>
      </w:pPr>
      <w:rPr>
        <w:rFonts w:hint="default" w:ascii="Symbol" w:hAnsi="Symbol"/>
      </w:rPr>
    </w:lvl>
    <w:lvl w:ilvl="4" w:tplc="1280332A" w:tentative="1">
      <w:start w:val="1"/>
      <w:numFmt w:val="bullet"/>
      <w:lvlText w:val="o"/>
      <w:lvlJc w:val="left"/>
      <w:pPr>
        <w:ind w:left="3600" w:hanging="360"/>
      </w:pPr>
      <w:rPr>
        <w:rFonts w:hint="default" w:ascii="Courier New" w:hAnsi="Courier New" w:cs="Courier New"/>
      </w:rPr>
    </w:lvl>
    <w:lvl w:ilvl="5" w:tplc="1B609F9A" w:tentative="1">
      <w:start w:val="1"/>
      <w:numFmt w:val="bullet"/>
      <w:lvlText w:val=""/>
      <w:lvlJc w:val="left"/>
      <w:pPr>
        <w:ind w:left="4320" w:hanging="360"/>
      </w:pPr>
      <w:rPr>
        <w:rFonts w:hint="default" w:ascii="Wingdings" w:hAnsi="Wingdings"/>
      </w:rPr>
    </w:lvl>
    <w:lvl w:ilvl="6" w:tplc="6FEC2DF2" w:tentative="1">
      <w:start w:val="1"/>
      <w:numFmt w:val="bullet"/>
      <w:lvlText w:val=""/>
      <w:lvlJc w:val="left"/>
      <w:pPr>
        <w:ind w:left="5040" w:hanging="360"/>
      </w:pPr>
      <w:rPr>
        <w:rFonts w:hint="default" w:ascii="Symbol" w:hAnsi="Symbol"/>
      </w:rPr>
    </w:lvl>
    <w:lvl w:ilvl="7" w:tplc="FE78C47A" w:tentative="1">
      <w:start w:val="1"/>
      <w:numFmt w:val="bullet"/>
      <w:lvlText w:val="o"/>
      <w:lvlJc w:val="left"/>
      <w:pPr>
        <w:ind w:left="5760" w:hanging="360"/>
      </w:pPr>
      <w:rPr>
        <w:rFonts w:hint="default" w:ascii="Courier New" w:hAnsi="Courier New" w:cs="Courier New"/>
      </w:rPr>
    </w:lvl>
    <w:lvl w:ilvl="8" w:tplc="1DCC63B2" w:tentative="1">
      <w:start w:val="1"/>
      <w:numFmt w:val="bullet"/>
      <w:lvlText w:val=""/>
      <w:lvlJc w:val="left"/>
      <w:pPr>
        <w:ind w:left="6480" w:hanging="360"/>
      </w:pPr>
      <w:rPr>
        <w:rFonts w:hint="default" w:ascii="Wingdings" w:hAnsi="Wingdings"/>
      </w:rPr>
    </w:lvl>
  </w:abstractNum>
  <w:abstractNum w:abstractNumId="2" w15:restartNumberingAfterBreak="0">
    <w:nsid w:val="0CE7225B"/>
    <w:multiLevelType w:val="multilevel"/>
    <w:tmpl w:val="891A2D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16586BF2"/>
    <w:multiLevelType w:val="hybridMultilevel"/>
    <w:tmpl w:val="E5C8BE4E"/>
    <w:lvl w:ilvl="0" w:tplc="214E1684">
      <w:start w:val="1"/>
      <w:numFmt w:val="bullet"/>
      <w:lvlText w:val=""/>
      <w:lvlJc w:val="left"/>
      <w:pPr>
        <w:ind w:left="720" w:hanging="360"/>
      </w:pPr>
      <w:rPr>
        <w:rFonts w:hint="default" w:ascii="Symbol" w:hAnsi="Symbol"/>
      </w:rPr>
    </w:lvl>
    <w:lvl w:ilvl="1" w:tplc="058AEC3E" w:tentative="1">
      <w:start w:val="1"/>
      <w:numFmt w:val="bullet"/>
      <w:lvlText w:val="o"/>
      <w:lvlJc w:val="left"/>
      <w:pPr>
        <w:ind w:left="1440" w:hanging="360"/>
      </w:pPr>
      <w:rPr>
        <w:rFonts w:hint="default" w:ascii="Courier New" w:hAnsi="Courier New" w:cs="Courier New"/>
      </w:rPr>
    </w:lvl>
    <w:lvl w:ilvl="2" w:tplc="8AA671EA" w:tentative="1">
      <w:start w:val="1"/>
      <w:numFmt w:val="bullet"/>
      <w:lvlText w:val=""/>
      <w:lvlJc w:val="left"/>
      <w:pPr>
        <w:ind w:left="2160" w:hanging="360"/>
      </w:pPr>
      <w:rPr>
        <w:rFonts w:hint="default" w:ascii="Wingdings" w:hAnsi="Wingdings"/>
      </w:rPr>
    </w:lvl>
    <w:lvl w:ilvl="3" w:tplc="857ED822" w:tentative="1">
      <w:start w:val="1"/>
      <w:numFmt w:val="bullet"/>
      <w:lvlText w:val=""/>
      <w:lvlJc w:val="left"/>
      <w:pPr>
        <w:ind w:left="2880" w:hanging="360"/>
      </w:pPr>
      <w:rPr>
        <w:rFonts w:hint="default" w:ascii="Symbol" w:hAnsi="Symbol"/>
      </w:rPr>
    </w:lvl>
    <w:lvl w:ilvl="4" w:tplc="4A4CA1E2" w:tentative="1">
      <w:start w:val="1"/>
      <w:numFmt w:val="bullet"/>
      <w:lvlText w:val="o"/>
      <w:lvlJc w:val="left"/>
      <w:pPr>
        <w:ind w:left="3600" w:hanging="360"/>
      </w:pPr>
      <w:rPr>
        <w:rFonts w:hint="default" w:ascii="Courier New" w:hAnsi="Courier New" w:cs="Courier New"/>
      </w:rPr>
    </w:lvl>
    <w:lvl w:ilvl="5" w:tplc="EFB82400" w:tentative="1">
      <w:start w:val="1"/>
      <w:numFmt w:val="bullet"/>
      <w:lvlText w:val=""/>
      <w:lvlJc w:val="left"/>
      <w:pPr>
        <w:ind w:left="4320" w:hanging="360"/>
      </w:pPr>
      <w:rPr>
        <w:rFonts w:hint="default" w:ascii="Wingdings" w:hAnsi="Wingdings"/>
      </w:rPr>
    </w:lvl>
    <w:lvl w:ilvl="6" w:tplc="770C6ED6" w:tentative="1">
      <w:start w:val="1"/>
      <w:numFmt w:val="bullet"/>
      <w:lvlText w:val=""/>
      <w:lvlJc w:val="left"/>
      <w:pPr>
        <w:ind w:left="5040" w:hanging="360"/>
      </w:pPr>
      <w:rPr>
        <w:rFonts w:hint="default" w:ascii="Symbol" w:hAnsi="Symbol"/>
      </w:rPr>
    </w:lvl>
    <w:lvl w:ilvl="7" w:tplc="6BF4D862" w:tentative="1">
      <w:start w:val="1"/>
      <w:numFmt w:val="bullet"/>
      <w:lvlText w:val="o"/>
      <w:lvlJc w:val="left"/>
      <w:pPr>
        <w:ind w:left="5760" w:hanging="360"/>
      </w:pPr>
      <w:rPr>
        <w:rFonts w:hint="default" w:ascii="Courier New" w:hAnsi="Courier New" w:cs="Courier New"/>
      </w:rPr>
    </w:lvl>
    <w:lvl w:ilvl="8" w:tplc="B5DE7D2E" w:tentative="1">
      <w:start w:val="1"/>
      <w:numFmt w:val="bullet"/>
      <w:lvlText w:val=""/>
      <w:lvlJc w:val="left"/>
      <w:pPr>
        <w:ind w:left="6480" w:hanging="360"/>
      </w:pPr>
      <w:rPr>
        <w:rFonts w:hint="default" w:ascii="Wingdings" w:hAnsi="Wingdings"/>
      </w:rPr>
    </w:lvl>
  </w:abstractNum>
  <w:abstractNum w:abstractNumId="4" w15:restartNumberingAfterBreak="0">
    <w:nsid w:val="1FF83572"/>
    <w:multiLevelType w:val="multilevel"/>
    <w:tmpl w:val="417A5E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479F6A91"/>
    <w:multiLevelType w:val="multilevel"/>
    <w:tmpl w:val="07BE72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4A724330"/>
    <w:multiLevelType w:val="multilevel"/>
    <w:tmpl w:val="BB4E41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558523D7"/>
    <w:multiLevelType w:val="multilevel"/>
    <w:tmpl w:val="5346F7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57CB60C7"/>
    <w:multiLevelType w:val="multilevel"/>
    <w:tmpl w:val="F8B6F6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5A7465D1"/>
    <w:multiLevelType w:val="multilevel"/>
    <w:tmpl w:val="AD40F2B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5C671407"/>
    <w:multiLevelType w:val="hybridMultilevel"/>
    <w:tmpl w:val="274E4772"/>
    <w:lvl w:ilvl="0" w:tplc="CB40E9DA">
      <w:start w:val="1"/>
      <w:numFmt w:val="decimal"/>
      <w:lvlText w:val="%1."/>
      <w:lvlJc w:val="left"/>
      <w:pPr>
        <w:ind w:left="720" w:hanging="360"/>
      </w:pPr>
    </w:lvl>
    <w:lvl w:ilvl="1" w:tplc="F1FCE4E0" w:tentative="1">
      <w:start w:val="1"/>
      <w:numFmt w:val="lowerLetter"/>
      <w:lvlText w:val="%2."/>
      <w:lvlJc w:val="left"/>
      <w:pPr>
        <w:ind w:left="1440" w:hanging="360"/>
      </w:pPr>
    </w:lvl>
    <w:lvl w:ilvl="2" w:tplc="21A06FA6" w:tentative="1">
      <w:start w:val="1"/>
      <w:numFmt w:val="lowerRoman"/>
      <w:lvlText w:val="%3."/>
      <w:lvlJc w:val="right"/>
      <w:pPr>
        <w:ind w:left="2160" w:hanging="180"/>
      </w:pPr>
    </w:lvl>
    <w:lvl w:ilvl="3" w:tplc="BA362374" w:tentative="1">
      <w:start w:val="1"/>
      <w:numFmt w:val="decimal"/>
      <w:lvlText w:val="%4."/>
      <w:lvlJc w:val="left"/>
      <w:pPr>
        <w:ind w:left="2880" w:hanging="360"/>
      </w:pPr>
    </w:lvl>
    <w:lvl w:ilvl="4" w:tplc="62002188" w:tentative="1">
      <w:start w:val="1"/>
      <w:numFmt w:val="lowerLetter"/>
      <w:lvlText w:val="%5."/>
      <w:lvlJc w:val="left"/>
      <w:pPr>
        <w:ind w:left="3600" w:hanging="360"/>
      </w:pPr>
    </w:lvl>
    <w:lvl w:ilvl="5" w:tplc="BE069F4C" w:tentative="1">
      <w:start w:val="1"/>
      <w:numFmt w:val="lowerRoman"/>
      <w:lvlText w:val="%6."/>
      <w:lvlJc w:val="right"/>
      <w:pPr>
        <w:ind w:left="4320" w:hanging="180"/>
      </w:pPr>
    </w:lvl>
    <w:lvl w:ilvl="6" w:tplc="CEBCA562" w:tentative="1">
      <w:start w:val="1"/>
      <w:numFmt w:val="decimal"/>
      <w:lvlText w:val="%7."/>
      <w:lvlJc w:val="left"/>
      <w:pPr>
        <w:ind w:left="5040" w:hanging="360"/>
      </w:pPr>
    </w:lvl>
    <w:lvl w:ilvl="7" w:tplc="54188540" w:tentative="1">
      <w:start w:val="1"/>
      <w:numFmt w:val="lowerLetter"/>
      <w:lvlText w:val="%8."/>
      <w:lvlJc w:val="left"/>
      <w:pPr>
        <w:ind w:left="5760" w:hanging="360"/>
      </w:pPr>
    </w:lvl>
    <w:lvl w:ilvl="8" w:tplc="881ADE62" w:tentative="1">
      <w:start w:val="1"/>
      <w:numFmt w:val="lowerRoman"/>
      <w:lvlText w:val="%9."/>
      <w:lvlJc w:val="right"/>
      <w:pPr>
        <w:ind w:left="6480" w:hanging="180"/>
      </w:pPr>
    </w:lvl>
  </w:abstractNum>
  <w:abstractNum w:abstractNumId="11" w15:restartNumberingAfterBreak="0">
    <w:nsid w:val="60235BEC"/>
    <w:multiLevelType w:val="multilevel"/>
    <w:tmpl w:val="782CB5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6E6B536A"/>
    <w:multiLevelType w:val="multilevel"/>
    <w:tmpl w:val="C202753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294143736">
    <w:abstractNumId w:val="1"/>
  </w:num>
  <w:num w:numId="2" w16cid:durableId="1242569907">
    <w:abstractNumId w:val="3"/>
  </w:num>
  <w:num w:numId="3" w16cid:durableId="2111580434">
    <w:abstractNumId w:val="10"/>
  </w:num>
  <w:num w:numId="4" w16cid:durableId="90400963">
    <w:abstractNumId w:val="11"/>
  </w:num>
  <w:num w:numId="5" w16cid:durableId="1265654339">
    <w:abstractNumId w:val="2"/>
  </w:num>
  <w:num w:numId="6" w16cid:durableId="508521569">
    <w:abstractNumId w:val="12"/>
  </w:num>
  <w:num w:numId="7" w16cid:durableId="736198541">
    <w:abstractNumId w:val="0"/>
  </w:num>
  <w:num w:numId="8" w16cid:durableId="1178538458">
    <w:abstractNumId w:val="7"/>
  </w:num>
  <w:num w:numId="9" w16cid:durableId="75438501">
    <w:abstractNumId w:val="8"/>
  </w:num>
  <w:num w:numId="10" w16cid:durableId="1766881574">
    <w:abstractNumId w:val="6"/>
  </w:num>
  <w:num w:numId="11" w16cid:durableId="1875730954">
    <w:abstractNumId w:val="5"/>
  </w:num>
  <w:num w:numId="12" w16cid:durableId="1205678459">
    <w:abstractNumId w:val="4"/>
  </w:num>
  <w:num w:numId="13" w16cid:durableId="15475252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1F89"/>
    <w:rsid w:val="00001AA3"/>
    <w:rsid w:val="000023DB"/>
    <w:rsid w:val="000024E0"/>
    <w:rsid w:val="00003BC2"/>
    <w:rsid w:val="00011746"/>
    <w:rsid w:val="00017183"/>
    <w:rsid w:val="0002520D"/>
    <w:rsid w:val="00026B3C"/>
    <w:rsid w:val="00033184"/>
    <w:rsid w:val="00034E85"/>
    <w:rsid w:val="000403DC"/>
    <w:rsid w:val="0004087F"/>
    <w:rsid w:val="00043794"/>
    <w:rsid w:val="00045080"/>
    <w:rsid w:val="000528D5"/>
    <w:rsid w:val="0006684D"/>
    <w:rsid w:val="00071E97"/>
    <w:rsid w:val="00073ECB"/>
    <w:rsid w:val="000903B3"/>
    <w:rsid w:val="000A5CD8"/>
    <w:rsid w:val="000B5AC3"/>
    <w:rsid w:val="000E05E8"/>
    <w:rsid w:val="000E4057"/>
    <w:rsid w:val="000F0C31"/>
    <w:rsid w:val="00102444"/>
    <w:rsid w:val="0010276D"/>
    <w:rsid w:val="001040E3"/>
    <w:rsid w:val="00104C71"/>
    <w:rsid w:val="00105423"/>
    <w:rsid w:val="00107498"/>
    <w:rsid w:val="00111EE7"/>
    <w:rsid w:val="0011207B"/>
    <w:rsid w:val="00114CE3"/>
    <w:rsid w:val="0012273B"/>
    <w:rsid w:val="00143236"/>
    <w:rsid w:val="00145914"/>
    <w:rsid w:val="00145C7E"/>
    <w:rsid w:val="00154ED2"/>
    <w:rsid w:val="001574FE"/>
    <w:rsid w:val="00171B9E"/>
    <w:rsid w:val="00172634"/>
    <w:rsid w:val="001732CE"/>
    <w:rsid w:val="001817CB"/>
    <w:rsid w:val="0018545A"/>
    <w:rsid w:val="001863CD"/>
    <w:rsid w:val="001A3032"/>
    <w:rsid w:val="001A4548"/>
    <w:rsid w:val="001B0942"/>
    <w:rsid w:val="001B6950"/>
    <w:rsid w:val="001C159B"/>
    <w:rsid w:val="001C1719"/>
    <w:rsid w:val="001C56D4"/>
    <w:rsid w:val="001D405C"/>
    <w:rsid w:val="001D6314"/>
    <w:rsid w:val="001F1785"/>
    <w:rsid w:val="001F3BF9"/>
    <w:rsid w:val="00202A1C"/>
    <w:rsid w:val="002073A4"/>
    <w:rsid w:val="00217887"/>
    <w:rsid w:val="0022050C"/>
    <w:rsid w:val="00223BC7"/>
    <w:rsid w:val="00223F70"/>
    <w:rsid w:val="00250BAF"/>
    <w:rsid w:val="00252433"/>
    <w:rsid w:val="00252457"/>
    <w:rsid w:val="00252656"/>
    <w:rsid w:val="00256E5C"/>
    <w:rsid w:val="00262BF8"/>
    <w:rsid w:val="00287DEB"/>
    <w:rsid w:val="002A2807"/>
    <w:rsid w:val="00302347"/>
    <w:rsid w:val="00307E34"/>
    <w:rsid w:val="003153EB"/>
    <w:rsid w:val="003235A5"/>
    <w:rsid w:val="00324C80"/>
    <w:rsid w:val="00337B49"/>
    <w:rsid w:val="003409FC"/>
    <w:rsid w:val="00353D66"/>
    <w:rsid w:val="00354E9B"/>
    <w:rsid w:val="003624D0"/>
    <w:rsid w:val="0036250C"/>
    <w:rsid w:val="003629D7"/>
    <w:rsid w:val="003634FC"/>
    <w:rsid w:val="0036574E"/>
    <w:rsid w:val="0037450B"/>
    <w:rsid w:val="00381AFE"/>
    <w:rsid w:val="00382DEA"/>
    <w:rsid w:val="00392165"/>
    <w:rsid w:val="003949FF"/>
    <w:rsid w:val="00397A12"/>
    <w:rsid w:val="00397AC5"/>
    <w:rsid w:val="003A528F"/>
    <w:rsid w:val="003B2E32"/>
    <w:rsid w:val="003B6220"/>
    <w:rsid w:val="003D3815"/>
    <w:rsid w:val="003F18B5"/>
    <w:rsid w:val="003F1E6B"/>
    <w:rsid w:val="003F2565"/>
    <w:rsid w:val="003F3465"/>
    <w:rsid w:val="003F400F"/>
    <w:rsid w:val="00407E47"/>
    <w:rsid w:val="00410205"/>
    <w:rsid w:val="00414860"/>
    <w:rsid w:val="00421A7E"/>
    <w:rsid w:val="00434A2F"/>
    <w:rsid w:val="004362F1"/>
    <w:rsid w:val="00437CB9"/>
    <w:rsid w:val="00440D8C"/>
    <w:rsid w:val="00445E20"/>
    <w:rsid w:val="004523A7"/>
    <w:rsid w:val="00454DC2"/>
    <w:rsid w:val="00456F4E"/>
    <w:rsid w:val="0046442B"/>
    <w:rsid w:val="00466B61"/>
    <w:rsid w:val="00466B91"/>
    <w:rsid w:val="004768E0"/>
    <w:rsid w:val="00493176"/>
    <w:rsid w:val="00496A07"/>
    <w:rsid w:val="004A02E4"/>
    <w:rsid w:val="004A351B"/>
    <w:rsid w:val="004B0727"/>
    <w:rsid w:val="004B4E66"/>
    <w:rsid w:val="004B60CC"/>
    <w:rsid w:val="004C085F"/>
    <w:rsid w:val="004C1847"/>
    <w:rsid w:val="004C30B1"/>
    <w:rsid w:val="004C503C"/>
    <w:rsid w:val="004C5212"/>
    <w:rsid w:val="004C6CD6"/>
    <w:rsid w:val="004D1F75"/>
    <w:rsid w:val="004D6EBB"/>
    <w:rsid w:val="004F3D80"/>
    <w:rsid w:val="00503BBD"/>
    <w:rsid w:val="005055FC"/>
    <w:rsid w:val="00521BE3"/>
    <w:rsid w:val="005236E9"/>
    <w:rsid w:val="00532E4D"/>
    <w:rsid w:val="00544147"/>
    <w:rsid w:val="005475A8"/>
    <w:rsid w:val="005571BA"/>
    <w:rsid w:val="005739BF"/>
    <w:rsid w:val="005769ED"/>
    <w:rsid w:val="005A5E53"/>
    <w:rsid w:val="005A6D79"/>
    <w:rsid w:val="005B2A8C"/>
    <w:rsid w:val="005B3EDB"/>
    <w:rsid w:val="005B61EA"/>
    <w:rsid w:val="005C0391"/>
    <w:rsid w:val="005C1D9B"/>
    <w:rsid w:val="005D5660"/>
    <w:rsid w:val="005E31EE"/>
    <w:rsid w:val="005F1FBF"/>
    <w:rsid w:val="005F3A10"/>
    <w:rsid w:val="005F3A6B"/>
    <w:rsid w:val="005F4816"/>
    <w:rsid w:val="005F7851"/>
    <w:rsid w:val="00604C58"/>
    <w:rsid w:val="0060528A"/>
    <w:rsid w:val="006121D0"/>
    <w:rsid w:val="00620DD1"/>
    <w:rsid w:val="00627FD4"/>
    <w:rsid w:val="006468C0"/>
    <w:rsid w:val="006475B8"/>
    <w:rsid w:val="0067631A"/>
    <w:rsid w:val="00680CA9"/>
    <w:rsid w:val="00682132"/>
    <w:rsid w:val="00693C5D"/>
    <w:rsid w:val="006A65CE"/>
    <w:rsid w:val="006D3323"/>
    <w:rsid w:val="006D7BF8"/>
    <w:rsid w:val="006E4C6E"/>
    <w:rsid w:val="006E6917"/>
    <w:rsid w:val="006E779D"/>
    <w:rsid w:val="006E7CD5"/>
    <w:rsid w:val="006F5378"/>
    <w:rsid w:val="006F789B"/>
    <w:rsid w:val="00704715"/>
    <w:rsid w:val="00706035"/>
    <w:rsid w:val="00713C96"/>
    <w:rsid w:val="00720721"/>
    <w:rsid w:val="00727AB6"/>
    <w:rsid w:val="00730027"/>
    <w:rsid w:val="00734661"/>
    <w:rsid w:val="00741DE9"/>
    <w:rsid w:val="00745758"/>
    <w:rsid w:val="007521CF"/>
    <w:rsid w:val="007626FE"/>
    <w:rsid w:val="007710E8"/>
    <w:rsid w:val="00791442"/>
    <w:rsid w:val="007978B8"/>
    <w:rsid w:val="007B100C"/>
    <w:rsid w:val="007B3780"/>
    <w:rsid w:val="007B6702"/>
    <w:rsid w:val="007D10A7"/>
    <w:rsid w:val="007D32D8"/>
    <w:rsid w:val="007E07BB"/>
    <w:rsid w:val="007E0AFA"/>
    <w:rsid w:val="007E74A7"/>
    <w:rsid w:val="007F01B0"/>
    <w:rsid w:val="007F54F4"/>
    <w:rsid w:val="007F7C81"/>
    <w:rsid w:val="0080362D"/>
    <w:rsid w:val="00806D1D"/>
    <w:rsid w:val="008165B6"/>
    <w:rsid w:val="0083380B"/>
    <w:rsid w:val="00840E87"/>
    <w:rsid w:val="0084613D"/>
    <w:rsid w:val="00853131"/>
    <w:rsid w:val="00861F2F"/>
    <w:rsid w:val="008652B8"/>
    <w:rsid w:val="00867598"/>
    <w:rsid w:val="008712D2"/>
    <w:rsid w:val="0088274F"/>
    <w:rsid w:val="00888380"/>
    <w:rsid w:val="00893349"/>
    <w:rsid w:val="00893B19"/>
    <w:rsid w:val="00896E3A"/>
    <w:rsid w:val="008C0921"/>
    <w:rsid w:val="008C6E76"/>
    <w:rsid w:val="008D11E3"/>
    <w:rsid w:val="008D1CEC"/>
    <w:rsid w:val="008D1EF4"/>
    <w:rsid w:val="008D27B5"/>
    <w:rsid w:val="008D404B"/>
    <w:rsid w:val="008E78C9"/>
    <w:rsid w:val="0091704F"/>
    <w:rsid w:val="00921602"/>
    <w:rsid w:val="0092632C"/>
    <w:rsid w:val="00935075"/>
    <w:rsid w:val="00937C07"/>
    <w:rsid w:val="00937C4B"/>
    <w:rsid w:val="00960C3A"/>
    <w:rsid w:val="009721F0"/>
    <w:rsid w:val="009730D2"/>
    <w:rsid w:val="00983947"/>
    <w:rsid w:val="00983CAE"/>
    <w:rsid w:val="00991F89"/>
    <w:rsid w:val="0099341C"/>
    <w:rsid w:val="009953C5"/>
    <w:rsid w:val="009A5F09"/>
    <w:rsid w:val="009C60F1"/>
    <w:rsid w:val="009E636D"/>
    <w:rsid w:val="009F6BDF"/>
    <w:rsid w:val="00A00194"/>
    <w:rsid w:val="00A030FF"/>
    <w:rsid w:val="00A0768B"/>
    <w:rsid w:val="00A0D428"/>
    <w:rsid w:val="00A117F5"/>
    <w:rsid w:val="00A12C45"/>
    <w:rsid w:val="00A33CB8"/>
    <w:rsid w:val="00A42D0D"/>
    <w:rsid w:val="00A44F6C"/>
    <w:rsid w:val="00A45A7F"/>
    <w:rsid w:val="00A46D12"/>
    <w:rsid w:val="00A478DB"/>
    <w:rsid w:val="00A53301"/>
    <w:rsid w:val="00A53E0A"/>
    <w:rsid w:val="00A55BD0"/>
    <w:rsid w:val="00A56384"/>
    <w:rsid w:val="00A723F4"/>
    <w:rsid w:val="00A731A5"/>
    <w:rsid w:val="00A74605"/>
    <w:rsid w:val="00A83F4B"/>
    <w:rsid w:val="00A85BE5"/>
    <w:rsid w:val="00A87576"/>
    <w:rsid w:val="00A87622"/>
    <w:rsid w:val="00A94AE9"/>
    <w:rsid w:val="00AA78D2"/>
    <w:rsid w:val="00AB45BE"/>
    <w:rsid w:val="00AF01F3"/>
    <w:rsid w:val="00AF21AE"/>
    <w:rsid w:val="00B010FB"/>
    <w:rsid w:val="00B01A97"/>
    <w:rsid w:val="00B01EC5"/>
    <w:rsid w:val="00B12550"/>
    <w:rsid w:val="00B17A63"/>
    <w:rsid w:val="00B214DE"/>
    <w:rsid w:val="00B21F59"/>
    <w:rsid w:val="00B241BA"/>
    <w:rsid w:val="00B42D7C"/>
    <w:rsid w:val="00B45FD2"/>
    <w:rsid w:val="00B47BEB"/>
    <w:rsid w:val="00B55170"/>
    <w:rsid w:val="00B642F4"/>
    <w:rsid w:val="00B7400C"/>
    <w:rsid w:val="00B74E7C"/>
    <w:rsid w:val="00B808CB"/>
    <w:rsid w:val="00BA4BE3"/>
    <w:rsid w:val="00BA5040"/>
    <w:rsid w:val="00BB44C2"/>
    <w:rsid w:val="00BE0018"/>
    <w:rsid w:val="00BE39A3"/>
    <w:rsid w:val="00C009B5"/>
    <w:rsid w:val="00C019D3"/>
    <w:rsid w:val="00C10017"/>
    <w:rsid w:val="00C20DEA"/>
    <w:rsid w:val="00C23CE5"/>
    <w:rsid w:val="00C33318"/>
    <w:rsid w:val="00C363C9"/>
    <w:rsid w:val="00C404C2"/>
    <w:rsid w:val="00C40DF5"/>
    <w:rsid w:val="00C4185F"/>
    <w:rsid w:val="00C41ABF"/>
    <w:rsid w:val="00C45AD6"/>
    <w:rsid w:val="00C55E3B"/>
    <w:rsid w:val="00C56C74"/>
    <w:rsid w:val="00C60C92"/>
    <w:rsid w:val="00C64FB9"/>
    <w:rsid w:val="00C67B6F"/>
    <w:rsid w:val="00C71C6A"/>
    <w:rsid w:val="00C71D9C"/>
    <w:rsid w:val="00C72DAC"/>
    <w:rsid w:val="00C746B0"/>
    <w:rsid w:val="00C747CF"/>
    <w:rsid w:val="00C75BEC"/>
    <w:rsid w:val="00C76260"/>
    <w:rsid w:val="00C87318"/>
    <w:rsid w:val="00C902E7"/>
    <w:rsid w:val="00C91D4B"/>
    <w:rsid w:val="00C9395F"/>
    <w:rsid w:val="00C93A96"/>
    <w:rsid w:val="00C9409C"/>
    <w:rsid w:val="00C94AB3"/>
    <w:rsid w:val="00CA0925"/>
    <w:rsid w:val="00CA4D05"/>
    <w:rsid w:val="00CB32D6"/>
    <w:rsid w:val="00CB5A54"/>
    <w:rsid w:val="00CB678A"/>
    <w:rsid w:val="00CB731A"/>
    <w:rsid w:val="00CC6206"/>
    <w:rsid w:val="00CE149A"/>
    <w:rsid w:val="00CE1982"/>
    <w:rsid w:val="00CF0B4E"/>
    <w:rsid w:val="00CF2425"/>
    <w:rsid w:val="00CF40DB"/>
    <w:rsid w:val="00D06BD3"/>
    <w:rsid w:val="00D11A99"/>
    <w:rsid w:val="00D165ED"/>
    <w:rsid w:val="00D23B2D"/>
    <w:rsid w:val="00D24589"/>
    <w:rsid w:val="00D410CC"/>
    <w:rsid w:val="00D44FF9"/>
    <w:rsid w:val="00D71A0D"/>
    <w:rsid w:val="00D82749"/>
    <w:rsid w:val="00D82995"/>
    <w:rsid w:val="00D902DC"/>
    <w:rsid w:val="00DD12AE"/>
    <w:rsid w:val="00DD5E48"/>
    <w:rsid w:val="00DD6690"/>
    <w:rsid w:val="00DE1E73"/>
    <w:rsid w:val="00DF2459"/>
    <w:rsid w:val="00DF58DB"/>
    <w:rsid w:val="00E053BC"/>
    <w:rsid w:val="00E13095"/>
    <w:rsid w:val="00E157DF"/>
    <w:rsid w:val="00E217A6"/>
    <w:rsid w:val="00E30880"/>
    <w:rsid w:val="00E47C08"/>
    <w:rsid w:val="00E47C7D"/>
    <w:rsid w:val="00E6197D"/>
    <w:rsid w:val="00E7014C"/>
    <w:rsid w:val="00EA5D9E"/>
    <w:rsid w:val="00EA6B53"/>
    <w:rsid w:val="00EB5E21"/>
    <w:rsid w:val="00EB6749"/>
    <w:rsid w:val="00ECEA59"/>
    <w:rsid w:val="00ED63A9"/>
    <w:rsid w:val="00EF2019"/>
    <w:rsid w:val="00EF256D"/>
    <w:rsid w:val="00EF6D1E"/>
    <w:rsid w:val="00F01B92"/>
    <w:rsid w:val="00F042A9"/>
    <w:rsid w:val="00F04923"/>
    <w:rsid w:val="00F1212A"/>
    <w:rsid w:val="00F13E7C"/>
    <w:rsid w:val="00F150A3"/>
    <w:rsid w:val="00F200FC"/>
    <w:rsid w:val="00F307B6"/>
    <w:rsid w:val="00F3521B"/>
    <w:rsid w:val="00F47FFB"/>
    <w:rsid w:val="00F513EF"/>
    <w:rsid w:val="00F5263B"/>
    <w:rsid w:val="00F637DD"/>
    <w:rsid w:val="00F66F3F"/>
    <w:rsid w:val="00F720F0"/>
    <w:rsid w:val="00F72648"/>
    <w:rsid w:val="00F7473B"/>
    <w:rsid w:val="00F74763"/>
    <w:rsid w:val="00F76964"/>
    <w:rsid w:val="00F81DCB"/>
    <w:rsid w:val="00F854B8"/>
    <w:rsid w:val="00F859EC"/>
    <w:rsid w:val="00F93A91"/>
    <w:rsid w:val="00F93C86"/>
    <w:rsid w:val="00F9787E"/>
    <w:rsid w:val="00FA3965"/>
    <w:rsid w:val="00FA5774"/>
    <w:rsid w:val="00FC2051"/>
    <w:rsid w:val="00FC46A5"/>
    <w:rsid w:val="00FC501E"/>
    <w:rsid w:val="00FD2A0A"/>
    <w:rsid w:val="00FD2A5C"/>
    <w:rsid w:val="00FD4C7F"/>
    <w:rsid w:val="00FD51C9"/>
    <w:rsid w:val="00FE5044"/>
    <w:rsid w:val="00FE743F"/>
    <w:rsid w:val="00FF2BCC"/>
    <w:rsid w:val="02021186"/>
    <w:rsid w:val="0245A5DB"/>
    <w:rsid w:val="0252DBCA"/>
    <w:rsid w:val="0262BB7D"/>
    <w:rsid w:val="027A78F2"/>
    <w:rsid w:val="03216ED0"/>
    <w:rsid w:val="04C79076"/>
    <w:rsid w:val="04DC3393"/>
    <w:rsid w:val="04E22C32"/>
    <w:rsid w:val="05D53E5A"/>
    <w:rsid w:val="0727D421"/>
    <w:rsid w:val="08044AB5"/>
    <w:rsid w:val="0811A63B"/>
    <w:rsid w:val="08A6AE44"/>
    <w:rsid w:val="08E2AD7A"/>
    <w:rsid w:val="093484A1"/>
    <w:rsid w:val="09FDCE47"/>
    <w:rsid w:val="0AFA3DA8"/>
    <w:rsid w:val="0B4F79BA"/>
    <w:rsid w:val="0C6D07AE"/>
    <w:rsid w:val="0C8CF7AE"/>
    <w:rsid w:val="0CCD40CC"/>
    <w:rsid w:val="0D0A31E7"/>
    <w:rsid w:val="0D41E472"/>
    <w:rsid w:val="0D5E1110"/>
    <w:rsid w:val="0F127128"/>
    <w:rsid w:val="0F58D48B"/>
    <w:rsid w:val="10382174"/>
    <w:rsid w:val="112393C5"/>
    <w:rsid w:val="11BB636F"/>
    <w:rsid w:val="1220192B"/>
    <w:rsid w:val="12238DCD"/>
    <w:rsid w:val="123AED55"/>
    <w:rsid w:val="1244457C"/>
    <w:rsid w:val="1315D10B"/>
    <w:rsid w:val="140D9C0F"/>
    <w:rsid w:val="143F7DC5"/>
    <w:rsid w:val="14F7E988"/>
    <w:rsid w:val="152BE447"/>
    <w:rsid w:val="15B6157F"/>
    <w:rsid w:val="162E4059"/>
    <w:rsid w:val="16399CD6"/>
    <w:rsid w:val="1695DFD3"/>
    <w:rsid w:val="17512D8E"/>
    <w:rsid w:val="1763162A"/>
    <w:rsid w:val="17AD0950"/>
    <w:rsid w:val="18A1E41D"/>
    <w:rsid w:val="1ACF9371"/>
    <w:rsid w:val="1B452FDC"/>
    <w:rsid w:val="1C05852D"/>
    <w:rsid w:val="1C27AA19"/>
    <w:rsid w:val="1C3A26E0"/>
    <w:rsid w:val="1CAF1203"/>
    <w:rsid w:val="1D27E267"/>
    <w:rsid w:val="1D36FFFE"/>
    <w:rsid w:val="1D3867D4"/>
    <w:rsid w:val="1D73D363"/>
    <w:rsid w:val="1E3D65AE"/>
    <w:rsid w:val="1E6F5887"/>
    <w:rsid w:val="1F15B701"/>
    <w:rsid w:val="1F2F4C89"/>
    <w:rsid w:val="1F79F550"/>
    <w:rsid w:val="1FB6E0FE"/>
    <w:rsid w:val="205C7BE0"/>
    <w:rsid w:val="20D3C435"/>
    <w:rsid w:val="226FBE08"/>
    <w:rsid w:val="22835CBC"/>
    <w:rsid w:val="23A06BD7"/>
    <w:rsid w:val="23BB26BC"/>
    <w:rsid w:val="23BCE062"/>
    <w:rsid w:val="23C38EAC"/>
    <w:rsid w:val="24C175A5"/>
    <w:rsid w:val="24D8EF28"/>
    <w:rsid w:val="250777C2"/>
    <w:rsid w:val="2583CFAC"/>
    <w:rsid w:val="262FE813"/>
    <w:rsid w:val="26C84ACA"/>
    <w:rsid w:val="2738DE35"/>
    <w:rsid w:val="27E98B17"/>
    <w:rsid w:val="29D5B809"/>
    <w:rsid w:val="29DB5A4B"/>
    <w:rsid w:val="29F3DAA0"/>
    <w:rsid w:val="2A52F2D4"/>
    <w:rsid w:val="2A672B65"/>
    <w:rsid w:val="2B9D6162"/>
    <w:rsid w:val="2BD7DCE3"/>
    <w:rsid w:val="2C1A380A"/>
    <w:rsid w:val="2C84A905"/>
    <w:rsid w:val="2CCF0ADA"/>
    <w:rsid w:val="2DD9C8AB"/>
    <w:rsid w:val="2E5D5819"/>
    <w:rsid w:val="2ECC0343"/>
    <w:rsid w:val="2FE6F7E0"/>
    <w:rsid w:val="30DC2B89"/>
    <w:rsid w:val="324011DD"/>
    <w:rsid w:val="32B2625F"/>
    <w:rsid w:val="334F52B7"/>
    <w:rsid w:val="3358A99E"/>
    <w:rsid w:val="344D20FE"/>
    <w:rsid w:val="3482BCCF"/>
    <w:rsid w:val="348C7F7D"/>
    <w:rsid w:val="3490454F"/>
    <w:rsid w:val="34EAAD28"/>
    <w:rsid w:val="355AC4B9"/>
    <w:rsid w:val="35D7568B"/>
    <w:rsid w:val="36086C8A"/>
    <w:rsid w:val="3639D780"/>
    <w:rsid w:val="366DE02B"/>
    <w:rsid w:val="36AED460"/>
    <w:rsid w:val="3730EA22"/>
    <w:rsid w:val="3785CB0F"/>
    <w:rsid w:val="37DD3767"/>
    <w:rsid w:val="38481A15"/>
    <w:rsid w:val="38B66EC4"/>
    <w:rsid w:val="38C06AC5"/>
    <w:rsid w:val="39B91AA4"/>
    <w:rsid w:val="3A54EB4A"/>
    <w:rsid w:val="3A65AC72"/>
    <w:rsid w:val="3A94D368"/>
    <w:rsid w:val="3AE0B2DD"/>
    <w:rsid w:val="3B4E3240"/>
    <w:rsid w:val="3C098269"/>
    <w:rsid w:val="3C0BF09C"/>
    <w:rsid w:val="3D04BDEF"/>
    <w:rsid w:val="3DFBA784"/>
    <w:rsid w:val="3E3837BD"/>
    <w:rsid w:val="3E8D14B0"/>
    <w:rsid w:val="3EB2387E"/>
    <w:rsid w:val="3FA04B71"/>
    <w:rsid w:val="3FE5FD40"/>
    <w:rsid w:val="413F1CB0"/>
    <w:rsid w:val="41434613"/>
    <w:rsid w:val="440E0805"/>
    <w:rsid w:val="444FC002"/>
    <w:rsid w:val="44C4087B"/>
    <w:rsid w:val="44E2DB16"/>
    <w:rsid w:val="451150F2"/>
    <w:rsid w:val="45B548D7"/>
    <w:rsid w:val="4651A2FB"/>
    <w:rsid w:val="47340575"/>
    <w:rsid w:val="47D44123"/>
    <w:rsid w:val="4815900E"/>
    <w:rsid w:val="48B07ECA"/>
    <w:rsid w:val="491D3922"/>
    <w:rsid w:val="494D172A"/>
    <w:rsid w:val="49681E6F"/>
    <w:rsid w:val="4985779C"/>
    <w:rsid w:val="4AA34CB6"/>
    <w:rsid w:val="4C804844"/>
    <w:rsid w:val="4CE19FB2"/>
    <w:rsid w:val="4D05E968"/>
    <w:rsid w:val="4D34AE7C"/>
    <w:rsid w:val="4D4AA216"/>
    <w:rsid w:val="4E533BDF"/>
    <w:rsid w:val="4E884206"/>
    <w:rsid w:val="4F803297"/>
    <w:rsid w:val="504699CB"/>
    <w:rsid w:val="5070B7AB"/>
    <w:rsid w:val="508C36EC"/>
    <w:rsid w:val="512F8B5F"/>
    <w:rsid w:val="5172B8B4"/>
    <w:rsid w:val="51B167E3"/>
    <w:rsid w:val="524D8B80"/>
    <w:rsid w:val="53091395"/>
    <w:rsid w:val="530F80AB"/>
    <w:rsid w:val="53A457D8"/>
    <w:rsid w:val="5470199C"/>
    <w:rsid w:val="54EEE0BF"/>
    <w:rsid w:val="554A6670"/>
    <w:rsid w:val="55EF5B33"/>
    <w:rsid w:val="5648EB3F"/>
    <w:rsid w:val="56A4E1C2"/>
    <w:rsid w:val="5728B6BD"/>
    <w:rsid w:val="58442DF2"/>
    <w:rsid w:val="59977048"/>
    <w:rsid w:val="599DB277"/>
    <w:rsid w:val="5A889D52"/>
    <w:rsid w:val="5C145D46"/>
    <w:rsid w:val="5C21BB39"/>
    <w:rsid w:val="5CBD829F"/>
    <w:rsid w:val="5DA4FC89"/>
    <w:rsid w:val="5E65794D"/>
    <w:rsid w:val="5F70C46F"/>
    <w:rsid w:val="5F944E60"/>
    <w:rsid w:val="5FBEAF4E"/>
    <w:rsid w:val="604040B5"/>
    <w:rsid w:val="60875AE3"/>
    <w:rsid w:val="609C8AB4"/>
    <w:rsid w:val="615C4AD9"/>
    <w:rsid w:val="617BADC4"/>
    <w:rsid w:val="61EB2149"/>
    <w:rsid w:val="627B00BC"/>
    <w:rsid w:val="628A9AF0"/>
    <w:rsid w:val="63DCAEBE"/>
    <w:rsid w:val="644E6E2E"/>
    <w:rsid w:val="64538A96"/>
    <w:rsid w:val="64581FA2"/>
    <w:rsid w:val="647AD1A4"/>
    <w:rsid w:val="65802573"/>
    <w:rsid w:val="65CA69FA"/>
    <w:rsid w:val="66348054"/>
    <w:rsid w:val="666A61C6"/>
    <w:rsid w:val="67123A26"/>
    <w:rsid w:val="673023AF"/>
    <w:rsid w:val="675F1FFA"/>
    <w:rsid w:val="6817AAF3"/>
    <w:rsid w:val="68D51081"/>
    <w:rsid w:val="68F708BD"/>
    <w:rsid w:val="690DDCC9"/>
    <w:rsid w:val="699F4DF4"/>
    <w:rsid w:val="6ADFB577"/>
    <w:rsid w:val="6AE04F7D"/>
    <w:rsid w:val="6AF1433B"/>
    <w:rsid w:val="6BC2F94A"/>
    <w:rsid w:val="6CEAB7E3"/>
    <w:rsid w:val="6CEFCDBB"/>
    <w:rsid w:val="6D1DC48F"/>
    <w:rsid w:val="6E5323B5"/>
    <w:rsid w:val="6F7922BB"/>
    <w:rsid w:val="6F82344A"/>
    <w:rsid w:val="6F9C7442"/>
    <w:rsid w:val="70040149"/>
    <w:rsid w:val="7053BBE1"/>
    <w:rsid w:val="705D986D"/>
    <w:rsid w:val="70C29351"/>
    <w:rsid w:val="70CAC44E"/>
    <w:rsid w:val="713BD82E"/>
    <w:rsid w:val="715769A2"/>
    <w:rsid w:val="7167D8C6"/>
    <w:rsid w:val="718EEC6B"/>
    <w:rsid w:val="721A335E"/>
    <w:rsid w:val="73AEF88D"/>
    <w:rsid w:val="73BD860E"/>
    <w:rsid w:val="748DB6EE"/>
    <w:rsid w:val="750BFC16"/>
    <w:rsid w:val="7534DCF6"/>
    <w:rsid w:val="758349F8"/>
    <w:rsid w:val="75D06A1D"/>
    <w:rsid w:val="760EDA2A"/>
    <w:rsid w:val="79152E0E"/>
    <w:rsid w:val="79421AAE"/>
    <w:rsid w:val="79B6ED60"/>
    <w:rsid w:val="79D99CBE"/>
    <w:rsid w:val="7A45547B"/>
    <w:rsid w:val="7A73EFE6"/>
    <w:rsid w:val="7A7B3BF6"/>
    <w:rsid w:val="7ACFAFAC"/>
    <w:rsid w:val="7BA900DF"/>
    <w:rsid w:val="7BC58074"/>
    <w:rsid w:val="7BE25D58"/>
    <w:rsid w:val="7BF8D894"/>
    <w:rsid w:val="7C18D344"/>
    <w:rsid w:val="7C4C6697"/>
    <w:rsid w:val="7CD37E04"/>
    <w:rsid w:val="7D116EBC"/>
    <w:rsid w:val="7D3554F6"/>
    <w:rsid w:val="7D61431F"/>
    <w:rsid w:val="7DDFE918"/>
    <w:rsid w:val="7DFB1709"/>
    <w:rsid w:val="7E82259C"/>
    <w:rsid w:val="7EDB3133"/>
    <w:rsid w:val="7FAE4556"/>
    <w:rsid w:val="7FF68A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60C50"/>
  <w15:chartTrackingRefBased/>
  <w15:docId w15:val="{79099797-2882-46FF-A135-79B0BFD16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91F89"/>
    <w:pPr>
      <w:spacing w:line="276" w:lineRule="auto"/>
    </w:pPr>
    <w:rPr>
      <w:rFonts w:ascii="Times New Roman" w:hAnsi="Times New Roman"/>
      <w:sz w:val="24"/>
    </w:rPr>
  </w:style>
  <w:style w:type="paragraph" w:styleId="Heading1">
    <w:name w:val="heading 1"/>
    <w:basedOn w:val="Normal"/>
    <w:next w:val="Normal"/>
    <w:link w:val="Heading1Char"/>
    <w:uiPriority w:val="9"/>
    <w:qFormat/>
    <w:rsid w:val="00991F89"/>
    <w:pPr>
      <w:keepNext/>
      <w:keepLines/>
      <w:spacing w:after="24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991F89"/>
    <w:pPr>
      <w:keepNext/>
      <w:keepLines/>
      <w:spacing w:after="24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991F89"/>
    <w:pPr>
      <w:keepNext/>
      <w:keepLines/>
      <w:spacing w:after="240"/>
      <w:jc w:val="center"/>
      <w:outlineLvl w:val="2"/>
    </w:pPr>
    <w:rPr>
      <w:rFonts w:eastAsiaTheme="majorEastAsia" w:cstheme="majorBidi"/>
      <w:b/>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91F89"/>
    <w:rPr>
      <w:rFonts w:ascii="Times New Roman" w:hAnsi="Times New Roman" w:eastAsiaTheme="majorEastAsia" w:cstheme="majorBidi"/>
      <w:b/>
      <w:i/>
      <w:sz w:val="24"/>
      <w:szCs w:val="32"/>
    </w:rPr>
  </w:style>
  <w:style w:type="character" w:styleId="Heading2Char" w:customStyle="1">
    <w:name w:val="Heading 2 Char"/>
    <w:basedOn w:val="DefaultParagraphFont"/>
    <w:link w:val="Heading2"/>
    <w:uiPriority w:val="9"/>
    <w:rsid w:val="00991F89"/>
    <w:rPr>
      <w:rFonts w:ascii="Times New Roman" w:hAnsi="Times New Roman" w:eastAsiaTheme="majorEastAsia" w:cstheme="majorBidi"/>
      <w:i/>
      <w:sz w:val="24"/>
      <w:szCs w:val="26"/>
    </w:rPr>
  </w:style>
  <w:style w:type="character" w:styleId="Heading3Char" w:customStyle="1">
    <w:name w:val="Heading 3 Char"/>
    <w:basedOn w:val="DefaultParagraphFont"/>
    <w:link w:val="Heading3"/>
    <w:uiPriority w:val="9"/>
    <w:rsid w:val="00991F89"/>
    <w:rPr>
      <w:rFonts w:ascii="Times New Roman" w:hAnsi="Times New Roman" w:eastAsiaTheme="majorEastAsia" w:cstheme="majorBidi"/>
      <w:b/>
      <w:sz w:val="24"/>
      <w:szCs w:val="24"/>
    </w:rPr>
  </w:style>
  <w:style w:type="paragraph" w:styleId="Header">
    <w:name w:val="header"/>
    <w:basedOn w:val="Normal"/>
    <w:link w:val="HeaderChar"/>
    <w:uiPriority w:val="99"/>
    <w:unhideWhenUsed/>
    <w:rsid w:val="00A87576"/>
    <w:pPr>
      <w:tabs>
        <w:tab w:val="center" w:pos="4680"/>
        <w:tab w:val="right" w:pos="9360"/>
      </w:tabs>
      <w:spacing w:after="0" w:line="240" w:lineRule="auto"/>
    </w:pPr>
  </w:style>
  <w:style w:type="character" w:styleId="HeaderChar" w:customStyle="1">
    <w:name w:val="Header Char"/>
    <w:basedOn w:val="DefaultParagraphFont"/>
    <w:link w:val="Header"/>
    <w:uiPriority w:val="99"/>
    <w:rsid w:val="00A87576"/>
    <w:rPr>
      <w:rFonts w:ascii="Times New Roman" w:hAnsi="Times New Roman"/>
      <w:sz w:val="24"/>
    </w:rPr>
  </w:style>
  <w:style w:type="paragraph" w:styleId="Footer">
    <w:name w:val="footer"/>
    <w:basedOn w:val="Normal"/>
    <w:link w:val="FooterChar"/>
    <w:uiPriority w:val="99"/>
    <w:unhideWhenUsed/>
    <w:rsid w:val="00A87576"/>
    <w:pPr>
      <w:tabs>
        <w:tab w:val="center" w:pos="4680"/>
        <w:tab w:val="right" w:pos="9360"/>
      </w:tabs>
      <w:spacing w:after="0" w:line="240" w:lineRule="auto"/>
    </w:pPr>
  </w:style>
  <w:style w:type="character" w:styleId="FooterChar" w:customStyle="1">
    <w:name w:val="Footer Char"/>
    <w:basedOn w:val="DefaultParagraphFont"/>
    <w:link w:val="Footer"/>
    <w:uiPriority w:val="99"/>
    <w:rsid w:val="00A87576"/>
    <w:rPr>
      <w:rFonts w:ascii="Times New Roman" w:hAnsi="Times New Roman"/>
      <w:sz w:val="24"/>
    </w:rPr>
  </w:style>
  <w:style w:type="paragraph" w:styleId="Caption">
    <w:name w:val="caption"/>
    <w:basedOn w:val="Normal"/>
    <w:next w:val="Normal"/>
    <w:uiPriority w:val="35"/>
    <w:unhideWhenUsed/>
    <w:qFormat/>
    <w:rsid w:val="001A3032"/>
    <w:pPr>
      <w:spacing w:after="200" w:line="240" w:lineRule="auto"/>
    </w:pPr>
    <w:rPr>
      <w:i/>
      <w:iCs/>
      <w:color w:val="44546A" w:themeColor="text2"/>
      <w:sz w:val="18"/>
      <w:szCs w:val="18"/>
    </w:rPr>
  </w:style>
  <w:style w:type="paragraph" w:styleId="ListParagraph">
    <w:name w:val="List Paragraph"/>
    <w:basedOn w:val="Normal"/>
    <w:uiPriority w:val="34"/>
    <w:qFormat/>
    <w:rsid w:val="00FC46A5"/>
    <w:pPr>
      <w:ind w:left="720"/>
      <w:contextualSpacing/>
    </w:pPr>
  </w:style>
  <w:style w:type="character" w:styleId="Hyperlink">
    <w:name w:val="Hyperlink"/>
    <w:basedOn w:val="DefaultParagraphFont"/>
    <w:uiPriority w:val="99"/>
    <w:unhideWhenUsed/>
    <w:rsid w:val="00F307B6"/>
    <w:rPr>
      <w:color w:val="0563C1" w:themeColor="hyperlink"/>
      <w:u w:val="single"/>
    </w:rPr>
  </w:style>
  <w:style w:type="character" w:styleId="UnresolvedMention1" w:customStyle="1">
    <w:name w:val="Unresolved Mention1"/>
    <w:basedOn w:val="DefaultParagraphFont"/>
    <w:uiPriority w:val="99"/>
    <w:semiHidden/>
    <w:unhideWhenUsed/>
    <w:rsid w:val="00F307B6"/>
    <w:rPr>
      <w:color w:val="605E5C"/>
      <w:shd w:val="clear" w:color="auto" w:fill="E1DFDD"/>
    </w:rPr>
  </w:style>
  <w:style w:type="paragraph" w:styleId="NormalWeb">
    <w:name w:val="Normal (Web)"/>
    <w:basedOn w:val="Normal"/>
    <w:uiPriority w:val="99"/>
    <w:semiHidden/>
    <w:unhideWhenUsed/>
    <w:rsid w:val="00C33318"/>
    <w:pPr>
      <w:spacing w:before="100" w:beforeAutospacing="1" w:after="100" w:afterAutospacing="1" w:line="240" w:lineRule="auto"/>
    </w:pPr>
    <w:rPr>
      <w:rFonts w:eastAsia="Times New Roman" w:cs="Times New Roman"/>
      <w:szCs w:val="24"/>
    </w:rPr>
  </w:style>
  <w:style w:type="paragraph" w:styleId="hhd2" w:customStyle="1">
    <w:name w:val="hhd2"/>
    <w:basedOn w:val="Normal"/>
    <w:rsid w:val="00C33318"/>
    <w:pPr>
      <w:spacing w:before="100" w:beforeAutospacing="1" w:after="100" w:afterAutospacing="1" w:line="240" w:lineRule="auto"/>
    </w:pPr>
    <w:rPr>
      <w:rFonts w:eastAsia="Times New Roman" w:cs="Times New Roman"/>
      <w:szCs w:val="24"/>
    </w:rPr>
  </w:style>
  <w:style w:type="character" w:styleId="UnresolvedMention">
    <w:name w:val="Unresolved Mention"/>
    <w:basedOn w:val="DefaultParagraphFont"/>
    <w:uiPriority w:val="99"/>
    <w:semiHidden/>
    <w:unhideWhenUsed/>
    <w:rsid w:val="00F13E7C"/>
    <w:rPr>
      <w:color w:val="605E5C"/>
      <w:shd w:val="clear" w:color="auto" w:fill="E1DFDD"/>
    </w:rPr>
  </w:style>
  <w:style w:type="paragraph" w:styleId="TOCHeading">
    <w:name w:val="TOC Heading"/>
    <w:basedOn w:val="Heading1"/>
    <w:next w:val="Normal"/>
    <w:uiPriority w:val="39"/>
    <w:unhideWhenUsed/>
    <w:qFormat/>
    <w:rsid w:val="00F042A9"/>
    <w:pPr>
      <w:spacing w:before="240" w:after="0" w:line="259" w:lineRule="auto"/>
      <w:outlineLvl w:val="9"/>
    </w:pPr>
    <w:rPr>
      <w:rFonts w:asciiTheme="majorHAnsi" w:hAnsiTheme="majorHAnsi"/>
      <w:b w:val="0"/>
      <w:i w:val="0"/>
      <w:color w:val="2F5496" w:themeColor="accent1" w:themeShade="BF"/>
      <w:sz w:val="32"/>
    </w:rPr>
  </w:style>
  <w:style w:type="paragraph" w:styleId="TOC1">
    <w:name w:val="toc 1"/>
    <w:basedOn w:val="Normal"/>
    <w:next w:val="Normal"/>
    <w:autoRedefine/>
    <w:uiPriority w:val="39"/>
    <w:unhideWhenUsed/>
    <w:rsid w:val="00F042A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1607044">
      <w:bodyDiv w:val="1"/>
      <w:marLeft w:val="0"/>
      <w:marRight w:val="0"/>
      <w:marTop w:val="0"/>
      <w:marBottom w:val="0"/>
      <w:divBdr>
        <w:top w:val="none" w:sz="0" w:space="0" w:color="auto"/>
        <w:left w:val="none" w:sz="0" w:space="0" w:color="auto"/>
        <w:bottom w:val="none" w:sz="0" w:space="0" w:color="auto"/>
        <w:right w:val="none" w:sz="0" w:space="0" w:color="auto"/>
      </w:divBdr>
      <w:divsChild>
        <w:div w:id="19835813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legislation.gov.uk/ukpga/2010/15/contents" TargetMode="Externa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www.nice.org.uk/guidance/ng21" TargetMode="External" Id="rId12" /><Relationship Type="http://schemas.openxmlformats.org/officeDocument/2006/relationships/numbering" Target="numbering.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hcpc-uk.org/globalassets/resources/standards/standards-of-conduct-performance-and-ethics-2024.pdf" TargetMode="Externa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hyperlink" Target="https://www.legislation.gov.uk/id/ukpga/2014/23" TargetMode="External" Id="rId10" /><Relationship Type="http://schemas.openxmlformats.org/officeDocument/2006/relationships/settings" Target="settings.xml" Id="rId4" /><Relationship Type="http://schemas.openxmlformats.org/officeDocument/2006/relationships/hyperlink" Target="https://www.legislation.gov.uk/id/ukpga/2012/7" TargetMode="External" Id="rId9" /><Relationship Type="http://schemas.openxmlformats.org/officeDocument/2006/relationships/header" Target="header1.xml" Id="rId14" /><Relationship Type="http://schemas.microsoft.com/office/2020/10/relationships/intelligence" Target="intelligence2.xml" Id="Ra40ad2785e9240d0" /><Relationship Type="http://schemas.openxmlformats.org/officeDocument/2006/relationships/hyperlink" Target="https://www.nmc.org.uk/globalassets/sitedocuments/nmc-publications/nmc-code.pdf" TargetMode="External" Id="Rb878025532b844de"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52A3FC-6152-40A6-B9FC-BAF0D3470B92}">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Nirmala Budhathoki (2409861)</lastModifiedBy>
  <revision>7</revision>
  <dcterms:created xsi:type="dcterms:W3CDTF">2025-10-26T12:28:00.0000000Z</dcterms:created>
  <dcterms:modified xsi:type="dcterms:W3CDTF">2026-03-26T14:56:08.0948465Z</dcterms:modified>
</coreProperties>
</file>