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3D79" w:rsidRPr="00B13D79" w:rsidRDefault="00B13D79" w:rsidP="00B13D79">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0288" behindDoc="1" locked="0" layoutInCell="1" allowOverlap="1">
            <wp:simplePos x="0" y="0"/>
            <wp:positionH relativeFrom="column">
              <wp:posOffset>-17389</wp:posOffset>
            </wp:positionH>
            <wp:positionV relativeFrom="paragraph">
              <wp:posOffset>-568570</wp:posOffset>
            </wp:positionV>
            <wp:extent cx="1219200" cy="486114"/>
            <wp:effectExtent l="0" t="0" r="0" b="95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xternal-content.duckduckgo.com.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19200" cy="486114"/>
                    </a:xfrm>
                    <a:prstGeom prst="rect">
                      <a:avLst/>
                    </a:prstGeom>
                  </pic:spPr>
                </pic:pic>
              </a:graphicData>
            </a:graphic>
            <wp14:sizeRelH relativeFrom="page">
              <wp14:pctWidth>0</wp14:pctWidth>
            </wp14:sizeRelH>
            <wp14:sizeRelV relativeFrom="page">
              <wp14:pctHeight>0</wp14:pctHeight>
            </wp14:sizeRelV>
          </wp:anchor>
        </w:drawing>
      </w:r>
      <w:r w:rsidRPr="00B13D79">
        <w:rPr>
          <w:rFonts w:ascii="Times New Roman" w:hAnsi="Times New Roman" w:cs="Times New Roman"/>
          <w:sz w:val="24"/>
          <w:szCs w:val="24"/>
        </w:rPr>
        <w:t xml:space="preserve">Name: </w:t>
      </w:r>
      <w:proofErr w:type="spellStart"/>
      <w:r w:rsidRPr="00B13D79">
        <w:rPr>
          <w:rFonts w:ascii="Times New Roman" w:hAnsi="Times New Roman" w:cs="Times New Roman"/>
          <w:sz w:val="24"/>
          <w:szCs w:val="24"/>
        </w:rPr>
        <w:t>Aleksandar</w:t>
      </w:r>
      <w:proofErr w:type="spellEnd"/>
      <w:r w:rsidRPr="00B13D79">
        <w:rPr>
          <w:rFonts w:ascii="Times New Roman" w:hAnsi="Times New Roman" w:cs="Times New Roman"/>
          <w:sz w:val="24"/>
          <w:szCs w:val="24"/>
        </w:rPr>
        <w:t xml:space="preserve"> </w:t>
      </w:r>
      <w:proofErr w:type="spellStart"/>
      <w:r w:rsidRPr="00B13D79">
        <w:rPr>
          <w:rFonts w:ascii="Times New Roman" w:hAnsi="Times New Roman" w:cs="Times New Roman"/>
          <w:sz w:val="24"/>
          <w:szCs w:val="24"/>
        </w:rPr>
        <w:t>Kushlev</w:t>
      </w:r>
      <w:proofErr w:type="spellEnd"/>
      <w:r>
        <w:rPr>
          <w:rFonts w:ascii="Times New Roman" w:hAnsi="Times New Roman" w:cs="Times New Roman"/>
          <w:sz w:val="24"/>
          <w:szCs w:val="24"/>
        </w:rPr>
        <w:t xml:space="preserve">                            </w:t>
      </w:r>
    </w:p>
    <w:p w:rsidR="00B13D79" w:rsidRPr="00B13D79" w:rsidRDefault="00B13D79" w:rsidP="00B13D79">
      <w:pPr>
        <w:rPr>
          <w:rFonts w:ascii="Times New Roman" w:hAnsi="Times New Roman" w:cs="Times New Roman"/>
          <w:sz w:val="24"/>
          <w:szCs w:val="24"/>
        </w:rPr>
      </w:pPr>
      <w:r w:rsidRPr="00B13D79">
        <w:rPr>
          <w:rFonts w:ascii="Times New Roman" w:hAnsi="Times New Roman" w:cs="Times New Roman"/>
          <w:sz w:val="24"/>
          <w:szCs w:val="24"/>
        </w:rPr>
        <w:t>Student ID: 2028393</w:t>
      </w:r>
    </w:p>
    <w:p w:rsidR="00B13D79" w:rsidRPr="00B13D79" w:rsidRDefault="00B13D79" w:rsidP="00B13D79">
      <w:pPr>
        <w:rPr>
          <w:rFonts w:ascii="Times New Roman" w:hAnsi="Times New Roman" w:cs="Times New Roman"/>
          <w:sz w:val="24"/>
          <w:szCs w:val="24"/>
        </w:rPr>
      </w:pPr>
      <w:r w:rsidRPr="00B13D79">
        <w:rPr>
          <w:rFonts w:ascii="Times New Roman" w:hAnsi="Times New Roman" w:cs="Times New Roman"/>
          <w:sz w:val="24"/>
          <w:szCs w:val="24"/>
        </w:rPr>
        <w:t>B.Sc. Cloud Computing</w:t>
      </w:r>
    </w:p>
    <w:p w:rsidR="00B13D79" w:rsidRPr="00B13D79" w:rsidRDefault="00B13D79" w:rsidP="00B13D79">
      <w:pPr>
        <w:rPr>
          <w:rFonts w:ascii="Times New Roman" w:hAnsi="Times New Roman" w:cs="Times New Roman"/>
          <w:sz w:val="24"/>
          <w:szCs w:val="24"/>
        </w:rPr>
      </w:pPr>
      <w:proofErr w:type="spellStart"/>
      <w:r w:rsidRPr="00B13D79">
        <w:rPr>
          <w:rFonts w:ascii="Times New Roman" w:hAnsi="Times New Roman" w:cs="Times New Roman"/>
          <w:sz w:val="24"/>
          <w:szCs w:val="24"/>
        </w:rPr>
        <w:t>Univeristy</w:t>
      </w:r>
      <w:proofErr w:type="spellEnd"/>
      <w:r w:rsidRPr="00B13D79">
        <w:rPr>
          <w:rFonts w:ascii="Times New Roman" w:hAnsi="Times New Roman" w:cs="Times New Roman"/>
          <w:sz w:val="24"/>
          <w:szCs w:val="24"/>
        </w:rPr>
        <w:t xml:space="preserve"> of Wales Trinity Saint David</w:t>
      </w:r>
      <w:bookmarkStart w:id="0" w:name="_GoBack"/>
      <w:bookmarkEnd w:id="0"/>
    </w:p>
    <w:p w:rsidR="00B13D79" w:rsidRDefault="00B13D79" w:rsidP="00A04178">
      <w:pPr>
        <w:jc w:val="both"/>
        <w:rPr>
          <w:rFonts w:ascii="Times New Roman" w:hAnsi="Times New Roman" w:cs="Times New Roman"/>
          <w:b/>
          <w:sz w:val="24"/>
          <w:szCs w:val="24"/>
          <w:u w:val="single"/>
        </w:rPr>
      </w:pPr>
    </w:p>
    <w:p w:rsidR="00057414" w:rsidRPr="00F5075A" w:rsidRDefault="00057414" w:rsidP="00A04178">
      <w:pPr>
        <w:jc w:val="both"/>
        <w:rPr>
          <w:rFonts w:ascii="Times New Roman" w:hAnsi="Times New Roman" w:cs="Times New Roman"/>
          <w:b/>
          <w:sz w:val="24"/>
          <w:szCs w:val="24"/>
          <w:u w:val="single"/>
        </w:rPr>
      </w:pPr>
      <w:r w:rsidRPr="00F5075A">
        <w:rPr>
          <w:rFonts w:ascii="Times New Roman" w:hAnsi="Times New Roman" w:cs="Times New Roman"/>
          <w:b/>
          <w:sz w:val="24"/>
          <w:szCs w:val="24"/>
          <w:u w:val="single"/>
        </w:rPr>
        <w:t>Infographic: COVID – 19 Accelerating Print Industry Transformation</w:t>
      </w:r>
    </w:p>
    <w:p w:rsidR="00F5075A" w:rsidRPr="00F5075A" w:rsidRDefault="00F5075A" w:rsidP="006E6144">
      <w:pPr>
        <w:jc w:val="both"/>
        <w:rPr>
          <w:rFonts w:ascii="Times New Roman" w:hAnsi="Times New Roman" w:cs="Times New Roman"/>
          <w:sz w:val="24"/>
          <w:szCs w:val="24"/>
        </w:rPr>
      </w:pPr>
      <w:r w:rsidRPr="00F5075A">
        <w:rPr>
          <w:rFonts w:ascii="Times New Roman" w:hAnsi="Times New Roman" w:cs="Times New Roman"/>
          <w:sz w:val="24"/>
          <w:szCs w:val="24"/>
        </w:rPr>
        <w:t>“You can spend millions of dollars to build the most robust and pristine data warehouse in the world, running on the most powerful hardware, and accessed by state-of-the-art Business Intelligence software, but if the people who work with the data don’t know how to make sense of it or how to present it clearly to decision makers, your investment is wasted.”</w:t>
      </w:r>
      <w:r w:rsidRPr="00F5075A">
        <w:rPr>
          <w:rStyle w:val="FootnoteReference"/>
          <w:rFonts w:ascii="Times New Roman" w:hAnsi="Times New Roman" w:cs="Times New Roman"/>
          <w:sz w:val="24"/>
          <w:szCs w:val="24"/>
        </w:rPr>
        <w:footnoteReference w:id="1"/>
      </w:r>
    </w:p>
    <w:p w:rsidR="006E6144" w:rsidRPr="00F5075A" w:rsidRDefault="006E6144" w:rsidP="006E6144">
      <w:pPr>
        <w:jc w:val="both"/>
        <w:rPr>
          <w:rFonts w:ascii="Times New Roman" w:hAnsi="Times New Roman" w:cs="Times New Roman"/>
          <w:sz w:val="24"/>
          <w:szCs w:val="24"/>
        </w:rPr>
      </w:pPr>
      <w:r w:rsidRPr="00F5075A">
        <w:rPr>
          <w:rFonts w:ascii="Times New Roman" w:hAnsi="Times New Roman" w:cs="Times New Roman"/>
          <w:sz w:val="24"/>
          <w:szCs w:val="24"/>
        </w:rPr>
        <w:t>The above citation is the essence of presenting data. It should be clear</w:t>
      </w:r>
      <w:r w:rsidR="000E7439" w:rsidRPr="00F5075A">
        <w:rPr>
          <w:rFonts w:ascii="Times New Roman" w:hAnsi="Times New Roman" w:cs="Times New Roman"/>
          <w:sz w:val="24"/>
          <w:szCs w:val="24"/>
        </w:rPr>
        <w:t>, comprehensive,</w:t>
      </w:r>
      <w:r w:rsidRPr="00F5075A">
        <w:rPr>
          <w:rFonts w:ascii="Times New Roman" w:hAnsi="Times New Roman" w:cs="Times New Roman"/>
          <w:sz w:val="24"/>
          <w:szCs w:val="24"/>
        </w:rPr>
        <w:t xml:space="preserve"> and straightforward so that it can serve well to decision-makers. </w:t>
      </w:r>
    </w:p>
    <w:p w:rsidR="00057414" w:rsidRPr="00F5075A" w:rsidRDefault="00057414" w:rsidP="006E6144">
      <w:pPr>
        <w:jc w:val="both"/>
        <w:rPr>
          <w:rFonts w:ascii="Times New Roman" w:hAnsi="Times New Roman" w:cs="Times New Roman"/>
          <w:sz w:val="24"/>
          <w:szCs w:val="24"/>
        </w:rPr>
      </w:pPr>
      <w:r w:rsidRPr="00F5075A">
        <w:rPr>
          <w:rFonts w:ascii="Times New Roman" w:hAnsi="Times New Roman" w:cs="Times New Roman"/>
          <w:sz w:val="24"/>
          <w:szCs w:val="24"/>
        </w:rPr>
        <w:t xml:space="preserve">The </w:t>
      </w:r>
      <w:r w:rsidR="000E7439" w:rsidRPr="00F5075A">
        <w:rPr>
          <w:rFonts w:ascii="Times New Roman" w:hAnsi="Times New Roman" w:cs="Times New Roman"/>
          <w:sz w:val="24"/>
          <w:szCs w:val="24"/>
        </w:rPr>
        <w:t xml:space="preserve">Assignment 1 – Task 1 </w:t>
      </w:r>
      <w:r w:rsidRPr="00F5075A">
        <w:rPr>
          <w:rFonts w:ascii="Times New Roman" w:hAnsi="Times New Roman" w:cs="Times New Roman"/>
          <w:sz w:val="24"/>
          <w:szCs w:val="24"/>
        </w:rPr>
        <w:t>infographic shows different aspects of the COVID-19 i</w:t>
      </w:r>
      <w:r w:rsidR="00D5173D" w:rsidRPr="00F5075A">
        <w:rPr>
          <w:rFonts w:ascii="Times New Roman" w:hAnsi="Times New Roman" w:cs="Times New Roman"/>
          <w:sz w:val="24"/>
          <w:szCs w:val="24"/>
        </w:rPr>
        <w:t xml:space="preserve">mpact on the printing industry. It shows the results of a survey which has been conducted within the printing industry with regards to the COVID-19 impact on the business and potential opportunities for transformation and further development of the companies operations within the new business environment. </w:t>
      </w:r>
    </w:p>
    <w:p w:rsidR="00A04178" w:rsidRPr="00F5075A" w:rsidRDefault="00D4577A" w:rsidP="00A04178">
      <w:pPr>
        <w:jc w:val="both"/>
        <w:rPr>
          <w:rFonts w:ascii="Times New Roman" w:hAnsi="Times New Roman" w:cs="Times New Roman"/>
          <w:sz w:val="24"/>
          <w:szCs w:val="24"/>
        </w:rPr>
      </w:pPr>
      <w:r w:rsidRPr="00F5075A">
        <w:rPr>
          <w:rFonts w:ascii="Times New Roman" w:hAnsi="Times New Roman" w:cs="Times New Roman"/>
          <w:sz w:val="24"/>
          <w:szCs w:val="24"/>
        </w:rPr>
        <w:t xml:space="preserve">The information has been presented by using predominantly bar charts and pie charts. </w:t>
      </w:r>
    </w:p>
    <w:p w:rsidR="000E7439" w:rsidRPr="00F5075A" w:rsidRDefault="000E7439" w:rsidP="000E7439">
      <w:pPr>
        <w:ind w:firstLine="720"/>
        <w:jc w:val="center"/>
        <w:rPr>
          <w:rFonts w:ascii="Times New Roman" w:hAnsi="Times New Roman" w:cs="Times New Roman"/>
          <w:sz w:val="24"/>
          <w:szCs w:val="24"/>
        </w:rPr>
      </w:pPr>
      <w:r w:rsidRPr="00F5075A">
        <w:rPr>
          <w:rFonts w:ascii="Times New Roman" w:hAnsi="Times New Roman" w:cs="Times New Roman"/>
          <w:noProof/>
          <w:sz w:val="24"/>
          <w:szCs w:val="24"/>
        </w:rPr>
        <w:drawing>
          <wp:inline distT="0" distB="0" distL="0" distR="0" wp14:anchorId="4FF60EFC" wp14:editId="39338347">
            <wp:extent cx="1979407" cy="1704631"/>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93567" cy="1716825"/>
                    </a:xfrm>
                    <a:prstGeom prst="rect">
                      <a:avLst/>
                    </a:prstGeom>
                  </pic:spPr>
                </pic:pic>
              </a:graphicData>
            </a:graphic>
          </wp:inline>
        </w:drawing>
      </w:r>
    </w:p>
    <w:p w:rsidR="00253AEA" w:rsidRPr="00F5075A" w:rsidRDefault="00E14AAA" w:rsidP="00253AEA">
      <w:pPr>
        <w:ind w:firstLine="720"/>
        <w:jc w:val="both"/>
        <w:rPr>
          <w:rFonts w:ascii="Times New Roman" w:hAnsi="Times New Roman" w:cs="Times New Roman"/>
          <w:sz w:val="24"/>
          <w:szCs w:val="24"/>
        </w:rPr>
      </w:pPr>
      <w:r w:rsidRPr="00F5075A">
        <w:rPr>
          <w:rFonts w:ascii="Times New Roman" w:hAnsi="Times New Roman" w:cs="Times New Roman"/>
          <w:sz w:val="24"/>
          <w:szCs w:val="24"/>
        </w:rPr>
        <w:t xml:space="preserve">The </w:t>
      </w:r>
      <w:r w:rsidR="000E7439" w:rsidRPr="00F5075A">
        <w:rPr>
          <w:rFonts w:ascii="Times New Roman" w:hAnsi="Times New Roman" w:cs="Times New Roman"/>
          <w:sz w:val="24"/>
          <w:szCs w:val="24"/>
        </w:rPr>
        <w:t xml:space="preserve">above </w:t>
      </w:r>
      <w:r w:rsidRPr="00F5075A">
        <w:rPr>
          <w:rFonts w:ascii="Times New Roman" w:hAnsi="Times New Roman" w:cs="Times New Roman"/>
          <w:sz w:val="24"/>
          <w:szCs w:val="24"/>
        </w:rPr>
        <w:t xml:space="preserve">pie chart about the COVID-19 impact on business is a good graphical representation of the impact where one can very quickly spot that about 2/3 of the surveyed professionals have experienced a significant impact on their business which poses a critical threat that can be mitigated. </w:t>
      </w:r>
      <w:r w:rsidR="001A0657" w:rsidRPr="00F5075A">
        <w:rPr>
          <w:rFonts w:ascii="Times New Roman" w:hAnsi="Times New Roman" w:cs="Times New Roman"/>
          <w:sz w:val="24"/>
          <w:szCs w:val="24"/>
        </w:rPr>
        <w:t xml:space="preserve">A very visible problem with the chart is that the 2% piece on the chart is bigger than the 4% one. </w:t>
      </w:r>
      <w:r w:rsidR="00C66F56" w:rsidRPr="00F5075A">
        <w:rPr>
          <w:rFonts w:ascii="Times New Roman" w:hAnsi="Times New Roman" w:cs="Times New Roman"/>
          <w:sz w:val="24"/>
          <w:szCs w:val="24"/>
        </w:rPr>
        <w:t>With regards to the coloring of the chart, more reddish colors for the “significant” impact portion</w:t>
      </w:r>
      <w:r w:rsidR="002C2CF2" w:rsidRPr="00F5075A">
        <w:rPr>
          <w:rFonts w:ascii="Times New Roman" w:hAnsi="Times New Roman" w:cs="Times New Roman"/>
          <w:sz w:val="24"/>
          <w:szCs w:val="24"/>
        </w:rPr>
        <w:t xml:space="preserve"> should be used</w:t>
      </w:r>
      <w:r w:rsidR="00C66F56" w:rsidRPr="00F5075A">
        <w:rPr>
          <w:rFonts w:ascii="Times New Roman" w:hAnsi="Times New Roman" w:cs="Times New Roman"/>
          <w:sz w:val="24"/>
          <w:szCs w:val="24"/>
        </w:rPr>
        <w:t xml:space="preserve"> as it represents a rather negative data, and the green color</w:t>
      </w:r>
      <w:r w:rsidR="002C2CF2" w:rsidRPr="00F5075A">
        <w:rPr>
          <w:rFonts w:ascii="Times New Roman" w:hAnsi="Times New Roman" w:cs="Times New Roman"/>
          <w:sz w:val="24"/>
          <w:szCs w:val="24"/>
        </w:rPr>
        <w:t xml:space="preserve"> should be used</w:t>
      </w:r>
      <w:r w:rsidR="00C66F56" w:rsidRPr="00F5075A">
        <w:rPr>
          <w:rFonts w:ascii="Times New Roman" w:hAnsi="Times New Roman" w:cs="Times New Roman"/>
          <w:sz w:val="24"/>
          <w:szCs w:val="24"/>
        </w:rPr>
        <w:t xml:space="preserve"> for the positive impact. </w:t>
      </w:r>
      <w:r w:rsidR="001A0657" w:rsidRPr="00F5075A">
        <w:rPr>
          <w:rFonts w:ascii="Times New Roman" w:hAnsi="Times New Roman" w:cs="Times New Roman"/>
          <w:sz w:val="24"/>
          <w:szCs w:val="24"/>
        </w:rPr>
        <w:t xml:space="preserve">Another slight improvement to the graph could be </w:t>
      </w:r>
      <w:r w:rsidR="002C2CF2" w:rsidRPr="00F5075A">
        <w:rPr>
          <w:rFonts w:ascii="Times New Roman" w:hAnsi="Times New Roman" w:cs="Times New Roman"/>
          <w:sz w:val="24"/>
          <w:szCs w:val="24"/>
        </w:rPr>
        <w:lastRenderedPageBreak/>
        <w:t>the arrangement of the lege</w:t>
      </w:r>
      <w:r w:rsidR="00CF05E1" w:rsidRPr="00F5075A">
        <w:rPr>
          <w:rFonts w:ascii="Times New Roman" w:hAnsi="Times New Roman" w:cs="Times New Roman"/>
          <w:sz w:val="24"/>
          <w:szCs w:val="24"/>
        </w:rPr>
        <w:t>nd which should follow the colo</w:t>
      </w:r>
      <w:r w:rsidR="002C2CF2" w:rsidRPr="00F5075A">
        <w:rPr>
          <w:rFonts w:ascii="Times New Roman" w:hAnsi="Times New Roman" w:cs="Times New Roman"/>
          <w:sz w:val="24"/>
          <w:szCs w:val="24"/>
        </w:rPr>
        <w:t>rs</w:t>
      </w:r>
      <w:r w:rsidR="00CF05E1" w:rsidRPr="00F5075A">
        <w:rPr>
          <w:rFonts w:ascii="Times New Roman" w:hAnsi="Times New Roman" w:cs="Times New Roman"/>
          <w:sz w:val="24"/>
          <w:szCs w:val="24"/>
        </w:rPr>
        <w:t xml:space="preserve">. Starting with green and going clockwise. </w:t>
      </w:r>
    </w:p>
    <w:p w:rsidR="00253AEA" w:rsidRPr="00F5075A" w:rsidRDefault="00F5075A" w:rsidP="00253AEA">
      <w:pPr>
        <w:jc w:val="center"/>
        <w:rPr>
          <w:rFonts w:ascii="Times New Roman" w:hAnsi="Times New Roman" w:cs="Times New Roman"/>
          <w:sz w:val="24"/>
          <w:szCs w:val="24"/>
          <w14:textOutline w14:w="9525" w14:cap="rnd" w14:cmpd="sng" w14:algn="ctr">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rPr>
      </w:pPr>
      <w:r w:rsidRPr="00F5075A">
        <w:rPr>
          <w:rFonts w:ascii="Times New Roman" w:hAnsi="Times New Roman" w:cs="Times New Roman"/>
          <w:noProof/>
          <w:sz w:val="24"/>
          <w:szCs w:val="24"/>
          <w14:textOutline w14:w="9525" w14:cap="rnd" w14:cmpd="sng" w14:algn="ctr">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rPr>
        <mc:AlternateContent>
          <mc:Choice Requires="wps">
            <w:drawing>
              <wp:anchor distT="45720" distB="45720" distL="114300" distR="114300" simplePos="0" relativeHeight="251659264" behindDoc="0" locked="0" layoutInCell="1" allowOverlap="1">
                <wp:simplePos x="0" y="0"/>
                <wp:positionH relativeFrom="column">
                  <wp:posOffset>1760792</wp:posOffset>
                </wp:positionH>
                <wp:positionV relativeFrom="paragraph">
                  <wp:posOffset>1330148</wp:posOffset>
                </wp:positionV>
                <wp:extent cx="667062" cy="292308"/>
                <wp:effectExtent l="0" t="0" r="19050" b="127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062" cy="292308"/>
                        </a:xfrm>
                        <a:prstGeom prst="rect">
                          <a:avLst/>
                        </a:prstGeom>
                        <a:solidFill>
                          <a:srgbClr val="FFFFFF"/>
                        </a:solidFill>
                        <a:ln w="9525">
                          <a:solidFill>
                            <a:srgbClr val="000000"/>
                          </a:solidFill>
                          <a:miter lim="800000"/>
                          <a:headEnd/>
                          <a:tailEnd/>
                        </a:ln>
                      </wps:spPr>
                      <wps:txbx>
                        <w:txbxContent>
                          <w:p w:rsidR="00F5075A" w:rsidRDefault="00F5075A">
                            <w: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38.65pt;margin-top:104.75pt;width:52.5pt;height:23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">
                <v:textbox>
                  <w:txbxContent>
                    <w:p w:rsidR="00F5075A" w:rsidRDefault="00F5075A">
                      <w:r>
                        <w:t>Figure 1</w:t>
                      </w:r>
                    </w:p>
                  </w:txbxContent>
                </v:textbox>
              </v:shape>
            </w:pict>
          </mc:Fallback>
        </mc:AlternateContent>
      </w:r>
      <w:r w:rsidR="00253AEA" w:rsidRPr="00F5075A">
        <w:rPr>
          <w:rFonts w:ascii="Times New Roman" w:hAnsi="Times New Roman" w:cs="Times New Roman"/>
          <w:noProof/>
          <w:sz w:val="24"/>
          <w:szCs w:val="24"/>
        </w:rPr>
        <w:drawing>
          <wp:inline distT="0" distB="0" distL="0" distR="0" wp14:anchorId="6D56D79D" wp14:editId="5AADEBDE">
            <wp:extent cx="1602643" cy="165417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644755" cy="1697641"/>
                    </a:xfrm>
                    <a:prstGeom prst="rect">
                      <a:avLst/>
                    </a:prstGeom>
                  </pic:spPr>
                </pic:pic>
              </a:graphicData>
            </a:graphic>
          </wp:inline>
        </w:drawing>
      </w:r>
      <w:r w:rsidR="00253AEA" w:rsidRPr="00F5075A">
        <w:rPr>
          <w:rFonts w:ascii="Times New Roman" w:hAnsi="Times New Roman" w:cs="Times New Roman"/>
          <w:noProof/>
          <w:sz w:val="24"/>
          <w:szCs w:val="24"/>
        </w:rPr>
        <w:drawing>
          <wp:inline distT="0" distB="0" distL="0" distR="0" wp14:anchorId="745E8DCF" wp14:editId="6A733855">
            <wp:extent cx="4276875" cy="1645285"/>
            <wp:effectExtent l="0" t="0" r="9525" b="1206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90A7C" w:rsidRDefault="00B90A7C" w:rsidP="00253AEA">
      <w:pPr>
        <w:jc w:val="both"/>
        <w:rPr>
          <w:rFonts w:ascii="Times New Roman" w:hAnsi="Times New Roman" w:cs="Times New Roman"/>
          <w:sz w:val="24"/>
          <w:szCs w:val="24"/>
        </w:rPr>
      </w:pPr>
      <w:r w:rsidRPr="00F5075A">
        <w:rPr>
          <w:rFonts w:ascii="Times New Roman" w:hAnsi="Times New Roman" w:cs="Times New Roman"/>
          <w:sz w:val="24"/>
          <w:szCs w:val="24"/>
        </w:rPr>
        <w:t xml:space="preserve">The next </w:t>
      </w:r>
      <w:r w:rsidR="00253AEA" w:rsidRPr="00F5075A">
        <w:rPr>
          <w:rFonts w:ascii="Times New Roman" w:hAnsi="Times New Roman" w:cs="Times New Roman"/>
          <w:sz w:val="24"/>
          <w:szCs w:val="24"/>
        </w:rPr>
        <w:t>graph</w:t>
      </w:r>
      <w:r w:rsidRPr="00F5075A">
        <w:rPr>
          <w:rFonts w:ascii="Times New Roman" w:hAnsi="Times New Roman" w:cs="Times New Roman"/>
          <w:sz w:val="24"/>
          <w:szCs w:val="24"/>
        </w:rPr>
        <w:t xml:space="preserve"> </w:t>
      </w:r>
      <w:r w:rsidR="00253AEA" w:rsidRPr="00F5075A">
        <w:rPr>
          <w:rFonts w:ascii="Times New Roman" w:hAnsi="Times New Roman" w:cs="Times New Roman"/>
          <w:sz w:val="24"/>
          <w:szCs w:val="24"/>
        </w:rPr>
        <w:t>shows information about</w:t>
      </w:r>
      <w:r w:rsidRPr="00F5075A">
        <w:rPr>
          <w:rFonts w:ascii="Times New Roman" w:hAnsi="Times New Roman" w:cs="Times New Roman"/>
          <w:sz w:val="24"/>
          <w:szCs w:val="24"/>
        </w:rPr>
        <w:t xml:space="preserve"> whether market disruption will drive innovation</w:t>
      </w:r>
      <w:r w:rsidR="00253AEA" w:rsidRPr="00F5075A">
        <w:rPr>
          <w:rFonts w:ascii="Times New Roman" w:hAnsi="Times New Roman" w:cs="Times New Roman"/>
          <w:sz w:val="24"/>
          <w:szCs w:val="24"/>
        </w:rPr>
        <w:t xml:space="preserve">. It </w:t>
      </w:r>
      <w:r w:rsidRPr="00F5075A">
        <w:rPr>
          <w:rFonts w:ascii="Times New Roman" w:hAnsi="Times New Roman" w:cs="Times New Roman"/>
          <w:sz w:val="24"/>
          <w:szCs w:val="24"/>
        </w:rPr>
        <w:t>has not been presented in the best possible way. While it clearly shows the percentages (in descending order) of the surveyed professionals who either agree or strongly agree, a more convenient and graphical way of representa</w:t>
      </w:r>
      <w:r w:rsidR="0095041E" w:rsidRPr="00F5075A">
        <w:rPr>
          <w:rFonts w:ascii="Times New Roman" w:hAnsi="Times New Roman" w:cs="Times New Roman"/>
          <w:sz w:val="24"/>
          <w:szCs w:val="24"/>
        </w:rPr>
        <w:t>tion would be through a bar chart (</w:t>
      </w:r>
      <w:r w:rsidR="00F5075A">
        <w:rPr>
          <w:rFonts w:ascii="Times New Roman" w:hAnsi="Times New Roman" w:cs="Times New Roman"/>
          <w:sz w:val="24"/>
          <w:szCs w:val="24"/>
        </w:rPr>
        <w:t>Figure 1</w:t>
      </w:r>
      <w:r w:rsidR="0095041E" w:rsidRPr="00F5075A">
        <w:rPr>
          <w:rFonts w:ascii="Times New Roman" w:hAnsi="Times New Roman" w:cs="Times New Roman"/>
          <w:sz w:val="24"/>
          <w:szCs w:val="24"/>
        </w:rPr>
        <w:t>)</w:t>
      </w:r>
      <w:r w:rsidR="00F5075A" w:rsidRPr="00F5075A">
        <w:rPr>
          <w:rFonts w:ascii="Times New Roman" w:hAnsi="Times New Roman" w:cs="Times New Roman"/>
          <w:sz w:val="24"/>
          <w:szCs w:val="24"/>
        </w:rPr>
        <w:t xml:space="preserve"> </w:t>
      </w:r>
      <w:r w:rsidRPr="00F5075A">
        <w:rPr>
          <w:rFonts w:ascii="Times New Roman" w:hAnsi="Times New Roman" w:cs="Times New Roman"/>
          <w:sz w:val="24"/>
          <w:szCs w:val="24"/>
        </w:rPr>
        <w:t xml:space="preserve">where the viewer can better comprehend the information presented. </w:t>
      </w:r>
      <w:r w:rsidR="00C74A67" w:rsidRPr="00F5075A">
        <w:rPr>
          <w:rFonts w:ascii="Times New Roman" w:hAnsi="Times New Roman" w:cs="Times New Roman"/>
          <w:sz w:val="24"/>
          <w:szCs w:val="24"/>
        </w:rPr>
        <w:t xml:space="preserve">The upward arrows next to the percentage figures and the green color are practically </w:t>
      </w:r>
      <w:r w:rsidR="00F5075A" w:rsidRPr="00F5075A">
        <w:rPr>
          <w:rFonts w:ascii="Times New Roman" w:hAnsi="Times New Roman" w:cs="Times New Roman"/>
          <w:sz w:val="24"/>
          <w:szCs w:val="24"/>
        </w:rPr>
        <w:t>obsolete</w:t>
      </w:r>
      <w:r w:rsidR="00C74A67" w:rsidRPr="00F5075A">
        <w:rPr>
          <w:rFonts w:ascii="Times New Roman" w:hAnsi="Times New Roman" w:cs="Times New Roman"/>
          <w:sz w:val="24"/>
          <w:szCs w:val="24"/>
        </w:rPr>
        <w:t xml:space="preserve"> as the information is not related to increase/decrease or positive or negative values, therefore it can rather have a confusing effect on the reader. </w:t>
      </w:r>
    </w:p>
    <w:p w:rsidR="00F5075A" w:rsidRPr="00F5075A" w:rsidRDefault="00DF5DD8" w:rsidP="00DF5DD8">
      <w:pPr>
        <w:jc w:val="center"/>
        <w:rPr>
          <w:rFonts w:ascii="Times New Roman" w:hAnsi="Times New Roman" w:cs="Times New Roman"/>
          <w:sz w:val="24"/>
          <w:szCs w:val="24"/>
        </w:rPr>
      </w:pPr>
      <w:r>
        <w:rPr>
          <w:noProof/>
        </w:rPr>
        <w:drawing>
          <wp:inline distT="0" distB="0" distL="0" distR="0" wp14:anchorId="5A65F295" wp14:editId="7EF14D82">
            <wp:extent cx="2046958" cy="1768839"/>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58001" cy="1778382"/>
                    </a:xfrm>
                    <a:prstGeom prst="rect">
                      <a:avLst/>
                    </a:prstGeom>
                  </pic:spPr>
                </pic:pic>
              </a:graphicData>
            </a:graphic>
          </wp:inline>
        </w:drawing>
      </w:r>
    </w:p>
    <w:p w:rsidR="00B90A7C" w:rsidRDefault="00C74A67" w:rsidP="00A04178">
      <w:pPr>
        <w:jc w:val="both"/>
        <w:rPr>
          <w:rFonts w:ascii="Times New Roman" w:hAnsi="Times New Roman" w:cs="Times New Roman"/>
          <w:sz w:val="24"/>
          <w:szCs w:val="24"/>
        </w:rPr>
      </w:pPr>
      <w:r w:rsidRPr="00F5075A">
        <w:rPr>
          <w:rFonts w:ascii="Times New Roman" w:hAnsi="Times New Roman" w:cs="Times New Roman"/>
          <w:sz w:val="24"/>
          <w:szCs w:val="24"/>
        </w:rPr>
        <w:t>Regarding the effect of COVID-19 on customer print volumes</w:t>
      </w:r>
      <w:r w:rsidR="00F5075A">
        <w:rPr>
          <w:rFonts w:ascii="Times New Roman" w:hAnsi="Times New Roman" w:cs="Times New Roman"/>
          <w:sz w:val="24"/>
          <w:szCs w:val="24"/>
        </w:rPr>
        <w:t xml:space="preserve"> (picture above)</w:t>
      </w:r>
      <w:r w:rsidRPr="00F5075A">
        <w:rPr>
          <w:rFonts w:ascii="Times New Roman" w:hAnsi="Times New Roman" w:cs="Times New Roman"/>
          <w:sz w:val="24"/>
          <w:szCs w:val="24"/>
        </w:rPr>
        <w:t>, the green color is n</w:t>
      </w:r>
      <w:r w:rsidR="00C66F56" w:rsidRPr="00F5075A">
        <w:rPr>
          <w:rFonts w:ascii="Times New Roman" w:hAnsi="Times New Roman" w:cs="Times New Roman"/>
          <w:sz w:val="24"/>
          <w:szCs w:val="24"/>
        </w:rPr>
        <w:t xml:space="preserve">ot suitable as the information in green represents a decline (downward arrow) which is normally associated with red color and this is the color that should be used if we use the same graphical representation. I would rather use a pie chart with more appropriate colors where “marginal increase” should be used with a more contrasting color than “no change” so that the viewer can actually see the magnitude of the positive impact. </w:t>
      </w:r>
    </w:p>
    <w:p w:rsidR="005A2BD7" w:rsidRPr="00F5075A" w:rsidRDefault="005A2BD7" w:rsidP="005A2BD7">
      <w:pPr>
        <w:jc w:val="center"/>
        <w:rPr>
          <w:rFonts w:ascii="Times New Roman" w:hAnsi="Times New Roman" w:cs="Times New Roman"/>
          <w:sz w:val="24"/>
          <w:szCs w:val="24"/>
        </w:rPr>
      </w:pPr>
      <w:r>
        <w:rPr>
          <w:noProof/>
        </w:rPr>
        <w:drawing>
          <wp:inline distT="0" distB="0" distL="0" distR="0" wp14:anchorId="61C64667" wp14:editId="27F4CDBF">
            <wp:extent cx="2743200" cy="13396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63170" cy="1349407"/>
                    </a:xfrm>
                    <a:prstGeom prst="rect">
                      <a:avLst/>
                    </a:prstGeom>
                  </pic:spPr>
                </pic:pic>
              </a:graphicData>
            </a:graphic>
          </wp:inline>
        </w:drawing>
      </w:r>
    </w:p>
    <w:p w:rsidR="00A61D98" w:rsidRPr="00F5075A" w:rsidRDefault="00786331" w:rsidP="00786331">
      <w:pPr>
        <w:jc w:val="both"/>
        <w:rPr>
          <w:rFonts w:ascii="Times New Roman" w:hAnsi="Times New Roman" w:cs="Times New Roman"/>
          <w:sz w:val="24"/>
          <w:szCs w:val="24"/>
        </w:rPr>
      </w:pPr>
      <w:r w:rsidRPr="00F5075A">
        <w:rPr>
          <w:rFonts w:ascii="Times New Roman" w:hAnsi="Times New Roman" w:cs="Times New Roman"/>
          <w:sz w:val="24"/>
          <w:szCs w:val="24"/>
        </w:rPr>
        <w:lastRenderedPageBreak/>
        <w:t xml:space="preserve">The </w:t>
      </w:r>
      <w:r w:rsidR="005A2BD7">
        <w:rPr>
          <w:rFonts w:ascii="Times New Roman" w:hAnsi="Times New Roman" w:cs="Times New Roman"/>
          <w:sz w:val="24"/>
          <w:szCs w:val="24"/>
        </w:rPr>
        <w:t xml:space="preserve">above </w:t>
      </w:r>
      <w:r w:rsidRPr="00F5075A">
        <w:rPr>
          <w:rFonts w:ascii="Times New Roman" w:hAnsi="Times New Roman" w:cs="Times New Roman"/>
          <w:sz w:val="24"/>
          <w:szCs w:val="24"/>
        </w:rPr>
        <w:t>“Vertical demand varies” graph, supposedly, represents the answers of the professionals about the change in demand that they have experienced as a result of COVID-19 across different industries. With the above description of the graph being the correct interpretation of it, the graph does not seem to communicate the information in a right way. There is an ambiguity arising</w:t>
      </w:r>
      <w:r w:rsidR="00A61D98" w:rsidRPr="00F5075A">
        <w:rPr>
          <w:rFonts w:ascii="Times New Roman" w:hAnsi="Times New Roman" w:cs="Times New Roman"/>
          <w:sz w:val="24"/>
          <w:szCs w:val="24"/>
        </w:rPr>
        <w:t xml:space="preserve"> regarding the percentage figures presented. One can interpret them as being the actual percentage change in demand on one hand, or the figures can also represent the amount of surveyed professionals that have answered that demand increased or decreased (with the automatic assumption that the remaining percentage up to 100% have answered “no change in demand”), on the other hand.</w:t>
      </w:r>
    </w:p>
    <w:p w:rsidR="005A2BD7" w:rsidRDefault="00A61D98" w:rsidP="00786331">
      <w:pPr>
        <w:jc w:val="both"/>
        <w:rPr>
          <w:rFonts w:ascii="Times New Roman" w:hAnsi="Times New Roman" w:cs="Times New Roman"/>
          <w:sz w:val="24"/>
          <w:szCs w:val="24"/>
        </w:rPr>
      </w:pPr>
      <w:r w:rsidRPr="00F5075A">
        <w:rPr>
          <w:rFonts w:ascii="Times New Roman" w:hAnsi="Times New Roman" w:cs="Times New Roman"/>
          <w:sz w:val="24"/>
          <w:szCs w:val="24"/>
        </w:rPr>
        <w:t>If we assume that the percentage figures represent the amount of people who answered “increase” or “decrease” in demand, then a more suitable representation would be to use pie chart with green color for “increase”, red or blue color for “decrease”, and grey color for “no change in demand”.   Thus we will have a very visual idea of changes in demand with a pie chart for each industry.</w:t>
      </w:r>
    </w:p>
    <w:p w:rsidR="00786331" w:rsidRPr="00F5075A" w:rsidRDefault="005A2BD7" w:rsidP="005A2BD7">
      <w:pPr>
        <w:jc w:val="center"/>
        <w:rPr>
          <w:rFonts w:ascii="Times New Roman" w:hAnsi="Times New Roman" w:cs="Times New Roman"/>
          <w:sz w:val="24"/>
          <w:szCs w:val="24"/>
        </w:rPr>
      </w:pPr>
      <w:r>
        <w:rPr>
          <w:noProof/>
        </w:rPr>
        <w:drawing>
          <wp:inline distT="0" distB="0" distL="0" distR="0" wp14:anchorId="69A99B7C" wp14:editId="2AEB5DE8">
            <wp:extent cx="2083632" cy="1881618"/>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095347" cy="1892197"/>
                    </a:xfrm>
                    <a:prstGeom prst="rect">
                      <a:avLst/>
                    </a:prstGeom>
                  </pic:spPr>
                </pic:pic>
              </a:graphicData>
            </a:graphic>
          </wp:inline>
        </w:drawing>
      </w:r>
      <w:r>
        <w:rPr>
          <w:rFonts w:ascii="Times New Roman" w:hAnsi="Times New Roman" w:cs="Times New Roman"/>
          <w:sz w:val="24"/>
          <w:szCs w:val="24"/>
        </w:rPr>
        <w:t xml:space="preserve"> </w:t>
      </w:r>
    </w:p>
    <w:p w:rsidR="00B90A7C" w:rsidRDefault="00A61D98" w:rsidP="00A04178">
      <w:pPr>
        <w:jc w:val="both"/>
        <w:rPr>
          <w:rFonts w:ascii="Times New Roman" w:hAnsi="Times New Roman" w:cs="Times New Roman"/>
          <w:sz w:val="24"/>
          <w:szCs w:val="24"/>
        </w:rPr>
      </w:pPr>
      <w:r w:rsidRPr="00F5075A">
        <w:rPr>
          <w:rFonts w:ascii="Times New Roman" w:hAnsi="Times New Roman" w:cs="Times New Roman"/>
          <w:sz w:val="24"/>
          <w:szCs w:val="24"/>
        </w:rPr>
        <w:t xml:space="preserve">The “Collaboration, Cloud and digitalization opportunities” graph represents the opinion of the printing industry professionals about the future development of their industry. </w:t>
      </w:r>
      <w:r w:rsidR="000319B6" w:rsidRPr="00F5075A">
        <w:rPr>
          <w:rFonts w:ascii="Times New Roman" w:hAnsi="Times New Roman" w:cs="Times New Roman"/>
          <w:sz w:val="24"/>
          <w:szCs w:val="24"/>
        </w:rPr>
        <w:t>This graph, similar to the “Market disruption” should be tra</w:t>
      </w:r>
      <w:r w:rsidR="005A2BD7">
        <w:rPr>
          <w:rFonts w:ascii="Times New Roman" w:hAnsi="Times New Roman" w:cs="Times New Roman"/>
          <w:sz w:val="24"/>
          <w:szCs w:val="24"/>
        </w:rPr>
        <w:t xml:space="preserve">nsformed into a bar chart to present the information more clearly. </w:t>
      </w:r>
    </w:p>
    <w:p w:rsidR="005A2BD7" w:rsidRPr="00F5075A" w:rsidRDefault="005A2BD7" w:rsidP="005A2BD7">
      <w:pPr>
        <w:jc w:val="center"/>
        <w:rPr>
          <w:rFonts w:ascii="Times New Roman" w:hAnsi="Times New Roman" w:cs="Times New Roman"/>
          <w:sz w:val="24"/>
          <w:szCs w:val="24"/>
        </w:rPr>
      </w:pPr>
      <w:r>
        <w:rPr>
          <w:noProof/>
        </w:rPr>
        <w:drawing>
          <wp:inline distT="0" distB="0" distL="0" distR="0" wp14:anchorId="3B71191F" wp14:editId="6F7302C1">
            <wp:extent cx="5943600" cy="16440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1644015"/>
                    </a:xfrm>
                    <a:prstGeom prst="rect">
                      <a:avLst/>
                    </a:prstGeom>
                  </pic:spPr>
                </pic:pic>
              </a:graphicData>
            </a:graphic>
          </wp:inline>
        </w:drawing>
      </w:r>
    </w:p>
    <w:p w:rsidR="000319B6" w:rsidRPr="00F5075A" w:rsidRDefault="000319B6" w:rsidP="00A04178">
      <w:pPr>
        <w:jc w:val="both"/>
        <w:rPr>
          <w:rFonts w:ascii="Times New Roman" w:hAnsi="Times New Roman" w:cs="Times New Roman"/>
          <w:sz w:val="24"/>
          <w:szCs w:val="24"/>
        </w:rPr>
      </w:pPr>
      <w:r w:rsidRPr="00F5075A">
        <w:rPr>
          <w:rFonts w:ascii="Times New Roman" w:hAnsi="Times New Roman" w:cs="Times New Roman"/>
          <w:sz w:val="24"/>
          <w:szCs w:val="24"/>
        </w:rPr>
        <w:t xml:space="preserve">The last two charts about supplier support and business recovery time are well-presented and provide a convenient overview of the information. A few adjustments on the coloring can be made so that it does not imply false impressions. For example, the green color in the business recovery time should be replaced with a more “negative” color like amber or red, as the 6-12 months recovery time is a rather negative prediction. </w:t>
      </w:r>
    </w:p>
    <w:p w:rsidR="00DF5DD8" w:rsidRDefault="000319B6" w:rsidP="00DF5DD8">
      <w:pPr>
        <w:jc w:val="both"/>
        <w:rPr>
          <w:rFonts w:ascii="Times New Roman" w:hAnsi="Times New Roman" w:cs="Times New Roman"/>
          <w:sz w:val="24"/>
          <w:szCs w:val="24"/>
        </w:rPr>
      </w:pPr>
      <w:r w:rsidRPr="00F5075A">
        <w:rPr>
          <w:rFonts w:ascii="Times New Roman" w:hAnsi="Times New Roman" w:cs="Times New Roman"/>
          <w:sz w:val="24"/>
          <w:szCs w:val="24"/>
        </w:rPr>
        <w:lastRenderedPageBreak/>
        <w:t xml:space="preserve">As a conclusion, the infographic provides very concise information about the effect of COVID-19 on the printing industry. The best way to present the information would be through pie charts or bar charts depending on the information to be presented. </w:t>
      </w:r>
      <w:r w:rsidR="00B7147B" w:rsidRPr="00F5075A">
        <w:rPr>
          <w:rFonts w:ascii="Times New Roman" w:hAnsi="Times New Roman" w:cs="Times New Roman"/>
          <w:sz w:val="24"/>
          <w:szCs w:val="24"/>
        </w:rPr>
        <w:t xml:space="preserve">As a whole, the infographic would be even more useful if the separate graphs on it are structured in two separate groups: COVID-19 impact on business and COVID-19 opportunities. In the current infographic, information from both groups is scattered which might be confusing for the viewer. Therefore, if the graphs are arranged in two separate groups the viewer will be able to more easily interpret the information and make conclusions based on it. </w:t>
      </w:r>
    </w:p>
    <w:p w:rsidR="00F5075A" w:rsidRPr="00F5075A" w:rsidRDefault="00F5075A" w:rsidP="00DF5DD8">
      <w:pPr>
        <w:jc w:val="both"/>
        <w:rPr>
          <w:rFonts w:ascii="Times New Roman" w:hAnsi="Times New Roman" w:cs="Times New Roman"/>
          <w:sz w:val="24"/>
          <w:szCs w:val="24"/>
        </w:rPr>
      </w:pPr>
      <w:r>
        <w:rPr>
          <w:rFonts w:ascii="Times New Roman" w:hAnsi="Times New Roman" w:cs="Times New Roman"/>
          <w:sz w:val="24"/>
          <w:szCs w:val="24"/>
        </w:rPr>
        <w:t>“</w:t>
      </w:r>
      <w:r w:rsidRPr="00F5075A">
        <w:rPr>
          <w:rFonts w:ascii="Times New Roman" w:hAnsi="Times New Roman" w:cs="Times New Roman"/>
          <w:sz w:val="24"/>
          <w:szCs w:val="24"/>
        </w:rPr>
        <w:t xml:space="preserve">In my frequently conducted data visualization training </w:t>
      </w:r>
      <w:proofErr w:type="spellStart"/>
      <w:r w:rsidRPr="00F5075A">
        <w:rPr>
          <w:rFonts w:ascii="Times New Roman" w:hAnsi="Times New Roman" w:cs="Times New Roman"/>
          <w:sz w:val="24"/>
          <w:szCs w:val="24"/>
        </w:rPr>
        <w:t>programmes</w:t>
      </w:r>
      <w:proofErr w:type="spellEnd"/>
      <w:r w:rsidRPr="00F5075A">
        <w:rPr>
          <w:rFonts w:ascii="Times New Roman" w:hAnsi="Times New Roman" w:cs="Times New Roman"/>
          <w:sz w:val="24"/>
          <w:szCs w:val="24"/>
        </w:rPr>
        <w:t>, I always begin by asking participants what do they understand when they hear the term ‘data visualization’. And there is always at least one participant who comes up with the apt definition that data visualization is the process of ‘conv</w:t>
      </w:r>
      <w:r>
        <w:rPr>
          <w:rFonts w:ascii="Times New Roman" w:hAnsi="Times New Roman" w:cs="Times New Roman"/>
          <w:sz w:val="24"/>
          <w:szCs w:val="24"/>
        </w:rPr>
        <w:t>erting data into a visual story</w:t>
      </w:r>
      <w:r w:rsidRPr="00F5075A">
        <w:rPr>
          <w:rFonts w:ascii="Times New Roman" w:hAnsi="Times New Roman" w:cs="Times New Roman"/>
          <w:sz w:val="24"/>
          <w:szCs w:val="24"/>
        </w:rPr>
        <w: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
      </w:r>
    </w:p>
    <w:p w:rsidR="00F5075A" w:rsidRPr="00F5075A" w:rsidRDefault="00F5075A" w:rsidP="00A04178">
      <w:pPr>
        <w:jc w:val="both"/>
        <w:rPr>
          <w:rFonts w:ascii="Times New Roman" w:hAnsi="Times New Roman" w:cs="Times New Roman"/>
          <w:sz w:val="24"/>
          <w:szCs w:val="24"/>
        </w:rPr>
      </w:pPr>
    </w:p>
    <w:p w:rsidR="00E14AAA" w:rsidRPr="00F5075A" w:rsidRDefault="00E14AAA" w:rsidP="00A04178">
      <w:pPr>
        <w:jc w:val="both"/>
        <w:rPr>
          <w:rFonts w:ascii="Times New Roman" w:hAnsi="Times New Roman" w:cs="Times New Roman"/>
          <w:sz w:val="24"/>
          <w:szCs w:val="24"/>
        </w:rPr>
      </w:pPr>
    </w:p>
    <w:p w:rsidR="00A04178" w:rsidRPr="00F5075A" w:rsidRDefault="00A04178" w:rsidP="00A04178">
      <w:pPr>
        <w:jc w:val="both"/>
        <w:rPr>
          <w:rFonts w:ascii="Times New Roman" w:hAnsi="Times New Roman" w:cs="Times New Roman"/>
          <w:sz w:val="24"/>
          <w:szCs w:val="24"/>
        </w:rPr>
      </w:pPr>
    </w:p>
    <w:p w:rsidR="00D5173D" w:rsidRPr="00F5075A" w:rsidRDefault="00D5173D" w:rsidP="00A04178">
      <w:pPr>
        <w:jc w:val="both"/>
        <w:rPr>
          <w:rFonts w:ascii="Times New Roman" w:hAnsi="Times New Roman" w:cs="Times New Roman"/>
          <w:sz w:val="24"/>
          <w:szCs w:val="24"/>
        </w:rPr>
      </w:pPr>
    </w:p>
    <w:p w:rsidR="00D5173D" w:rsidRPr="00F5075A" w:rsidRDefault="00D5173D" w:rsidP="00A04178">
      <w:pPr>
        <w:jc w:val="both"/>
        <w:rPr>
          <w:rFonts w:ascii="Times New Roman" w:hAnsi="Times New Roman" w:cs="Times New Roman"/>
          <w:sz w:val="24"/>
          <w:szCs w:val="24"/>
        </w:rPr>
      </w:pPr>
    </w:p>
    <w:sectPr w:rsidR="00D5173D" w:rsidRPr="00F5075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36F37" w:rsidRDefault="00236F37" w:rsidP="006E6144">
      <w:pPr>
        <w:spacing w:after="0" w:line="240" w:lineRule="auto"/>
      </w:pPr>
      <w:r>
        <w:separator/>
      </w:r>
    </w:p>
  </w:endnote>
  <w:endnote w:type="continuationSeparator" w:id="0">
    <w:p w:rsidR="00236F37" w:rsidRDefault="00236F37" w:rsidP="006E61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36F37" w:rsidRDefault="00236F37" w:rsidP="006E6144">
      <w:pPr>
        <w:spacing w:after="0" w:line="240" w:lineRule="auto"/>
      </w:pPr>
      <w:r>
        <w:separator/>
      </w:r>
    </w:p>
  </w:footnote>
  <w:footnote w:type="continuationSeparator" w:id="0">
    <w:p w:rsidR="00236F37" w:rsidRDefault="00236F37" w:rsidP="006E6144">
      <w:pPr>
        <w:spacing w:after="0" w:line="240" w:lineRule="auto"/>
      </w:pPr>
      <w:r>
        <w:continuationSeparator/>
      </w:r>
    </w:p>
  </w:footnote>
  <w:footnote w:id="1">
    <w:p w:rsidR="00F5075A" w:rsidRPr="00F5075A" w:rsidRDefault="00F5075A">
      <w:pPr>
        <w:pStyle w:val="FootnoteText"/>
        <w:rPr>
          <w:rFonts w:ascii="Times New Roman" w:hAnsi="Times New Roman" w:cs="Times New Roman"/>
        </w:rPr>
      </w:pPr>
      <w:r w:rsidRPr="00F5075A">
        <w:rPr>
          <w:rStyle w:val="FootnoteReference"/>
          <w:rFonts w:ascii="Times New Roman" w:hAnsi="Times New Roman" w:cs="Times New Roman"/>
        </w:rPr>
        <w:footnoteRef/>
      </w:r>
      <w:r w:rsidRPr="00F5075A">
        <w:rPr>
          <w:rFonts w:ascii="Times New Roman" w:hAnsi="Times New Roman" w:cs="Times New Roman"/>
        </w:rPr>
        <w:t xml:space="preserve"> S. Few, “Show me the numbers: Designing tables and Graphs to Enlighten”, 2</w:t>
      </w:r>
      <w:r w:rsidRPr="00F5075A">
        <w:rPr>
          <w:rFonts w:ascii="Times New Roman" w:hAnsi="Times New Roman" w:cs="Times New Roman"/>
          <w:vertAlign w:val="superscript"/>
        </w:rPr>
        <w:t>nd</w:t>
      </w:r>
      <w:r w:rsidRPr="00F5075A">
        <w:rPr>
          <w:rFonts w:ascii="Times New Roman" w:hAnsi="Times New Roman" w:cs="Times New Roman"/>
        </w:rPr>
        <w:t xml:space="preserve"> ed., Analytics Press, 2012. p.14</w:t>
      </w:r>
    </w:p>
  </w:footnote>
  <w:footnote w:id="2">
    <w:p w:rsidR="00F5075A" w:rsidRPr="00F5075A" w:rsidRDefault="00F5075A" w:rsidP="00F5075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imes New Roman" w:hAnsi="Times New Roman" w:cs="Times New Roman"/>
          <w:sz w:val="20"/>
          <w:szCs w:val="20"/>
        </w:rPr>
      </w:pPr>
      <w:r>
        <w:rPr>
          <w:rStyle w:val="FootnoteReference"/>
        </w:rPr>
        <w:footnoteRef/>
      </w:r>
      <w:r>
        <w:t xml:space="preserve"> </w:t>
      </w:r>
      <w:r w:rsidRPr="00F5075A">
        <w:rPr>
          <w:rFonts w:ascii="Times New Roman" w:hAnsi="Times New Roman" w:cs="Times New Roman"/>
          <w:sz w:val="20"/>
          <w:szCs w:val="20"/>
        </w:rPr>
        <w:t xml:space="preserve">S. </w:t>
      </w:r>
      <w:proofErr w:type="spellStart"/>
      <w:r w:rsidRPr="00F5075A">
        <w:rPr>
          <w:rFonts w:ascii="Times New Roman" w:hAnsi="Times New Roman" w:cs="Times New Roman"/>
          <w:sz w:val="20"/>
          <w:szCs w:val="20"/>
        </w:rPr>
        <w:t>Vora</w:t>
      </w:r>
      <w:proofErr w:type="spellEnd"/>
      <w:r w:rsidRPr="00F5075A">
        <w:rPr>
          <w:rFonts w:ascii="Times New Roman" w:hAnsi="Times New Roman" w:cs="Times New Roman"/>
          <w:sz w:val="20"/>
          <w:szCs w:val="20"/>
        </w:rPr>
        <w:t>, The power of data storytelling, 1st ed., Sage Publications, 2019, p.20</w:t>
      </w:r>
    </w:p>
    <w:p w:rsidR="00F5075A" w:rsidRDefault="00F5075A">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7414"/>
    <w:rsid w:val="000319B6"/>
    <w:rsid w:val="00057414"/>
    <w:rsid w:val="00094F24"/>
    <w:rsid w:val="000E7439"/>
    <w:rsid w:val="001A0657"/>
    <w:rsid w:val="00236F37"/>
    <w:rsid w:val="00253AEA"/>
    <w:rsid w:val="002C2CF2"/>
    <w:rsid w:val="002D60AF"/>
    <w:rsid w:val="003D157E"/>
    <w:rsid w:val="005A2BD7"/>
    <w:rsid w:val="0068327C"/>
    <w:rsid w:val="006E6144"/>
    <w:rsid w:val="00786331"/>
    <w:rsid w:val="007E2F64"/>
    <w:rsid w:val="0095041E"/>
    <w:rsid w:val="00A04178"/>
    <w:rsid w:val="00A61D98"/>
    <w:rsid w:val="00B13D79"/>
    <w:rsid w:val="00B7147B"/>
    <w:rsid w:val="00B90A7C"/>
    <w:rsid w:val="00C66F56"/>
    <w:rsid w:val="00C74A67"/>
    <w:rsid w:val="00C85285"/>
    <w:rsid w:val="00CF05E1"/>
    <w:rsid w:val="00D4577A"/>
    <w:rsid w:val="00D5173D"/>
    <w:rsid w:val="00DF5DD8"/>
    <w:rsid w:val="00E14AAA"/>
    <w:rsid w:val="00F507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305E2"/>
  <w15:chartTrackingRefBased/>
  <w15:docId w15:val="{95DBAAA3-A8A6-4C5E-94F9-ADBD384D8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6E614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E6144"/>
    <w:rPr>
      <w:sz w:val="20"/>
      <w:szCs w:val="20"/>
    </w:rPr>
  </w:style>
  <w:style w:type="character" w:styleId="EndnoteReference">
    <w:name w:val="endnote reference"/>
    <w:basedOn w:val="DefaultParagraphFont"/>
    <w:uiPriority w:val="99"/>
    <w:semiHidden/>
    <w:unhideWhenUsed/>
    <w:rsid w:val="006E6144"/>
    <w:rPr>
      <w:vertAlign w:val="superscript"/>
    </w:rPr>
  </w:style>
  <w:style w:type="paragraph" w:styleId="FootnoteText">
    <w:name w:val="footnote text"/>
    <w:basedOn w:val="Normal"/>
    <w:link w:val="FootnoteTextChar"/>
    <w:uiPriority w:val="99"/>
    <w:semiHidden/>
    <w:unhideWhenUsed/>
    <w:rsid w:val="006E614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E6144"/>
    <w:rPr>
      <w:sz w:val="20"/>
      <w:szCs w:val="20"/>
    </w:rPr>
  </w:style>
  <w:style w:type="character" w:styleId="FootnoteReference">
    <w:name w:val="footnote reference"/>
    <w:basedOn w:val="DefaultParagraphFont"/>
    <w:uiPriority w:val="99"/>
    <w:semiHidden/>
    <w:unhideWhenUsed/>
    <w:rsid w:val="006E614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Market</a:t>
            </a:r>
            <a:r>
              <a:rPr lang="en-US" baseline="0"/>
              <a:t> disruption will drive innovation</a:t>
            </a:r>
          </a:p>
        </c:rich>
      </c:tx>
      <c:layout>
        <c:manualLayout>
          <c:xMode val="edge"/>
          <c:yMode val="edge"/>
          <c:x val="0.25671861329833773"/>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 of companies interviewed who Agree or Strongly Agree</c:v>
                </c:pt>
              </c:strCache>
            </c:strRef>
          </c:tx>
          <c:spPr>
            <a:solidFill>
              <a:schemeClr val="accent1"/>
            </a:solidFill>
            <a:ln>
              <a:solidFill>
                <a:schemeClr val="accent1"/>
              </a:solidFill>
              <a:bevel/>
            </a:ln>
            <a:effectLst/>
          </c:spPr>
          <c:invertIfNegative val="0"/>
          <c:cat>
            <c:strRef>
              <c:f>Sheet1!$A$2:$A$4</c:f>
              <c:strCache>
                <c:ptCount val="3"/>
                <c:pt idx="0">
                  <c:v>We will need to change our operating model
 as a reuslt of COVID-19</c:v>
                </c:pt>
                <c:pt idx="1">
                  <c:v>COVID-19 presents an opportunity for innovation</c:v>
                </c:pt>
                <c:pt idx="2">
                  <c:v>COVID-19 caused significant industry disruption</c:v>
                </c:pt>
              </c:strCache>
            </c:strRef>
          </c:cat>
          <c:val>
            <c:numRef>
              <c:f>Sheet1!$B$2:$B$4</c:f>
              <c:numCache>
                <c:formatCode>0%</c:formatCode>
                <c:ptCount val="3"/>
                <c:pt idx="0">
                  <c:v>0.66</c:v>
                </c:pt>
                <c:pt idx="1">
                  <c:v>0.77</c:v>
                </c:pt>
                <c:pt idx="2">
                  <c:v>0.84</c:v>
                </c:pt>
              </c:numCache>
            </c:numRef>
          </c:val>
          <c:extLst>
            <c:ext xmlns:c16="http://schemas.microsoft.com/office/drawing/2014/chart" uri="{C3380CC4-5D6E-409C-BE32-E72D297353CC}">
              <c16:uniqueId val="{00000000-1B0C-4B02-B938-27B237680349}"/>
            </c:ext>
          </c:extLst>
        </c:ser>
        <c:dLbls>
          <c:showLegendKey val="0"/>
          <c:showVal val="0"/>
          <c:showCatName val="0"/>
          <c:showSerName val="0"/>
          <c:showPercent val="0"/>
          <c:showBubbleSize val="0"/>
        </c:dLbls>
        <c:gapWidth val="147"/>
        <c:axId val="715887056"/>
        <c:axId val="702631424"/>
      </c:barChart>
      <c:catAx>
        <c:axId val="7158870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50" b="0" i="0" u="none" strike="noStrike" kern="1200" baseline="0">
                <a:ln>
                  <a:noFill/>
                </a:ln>
                <a:solidFill>
                  <a:schemeClr val="tx1">
                    <a:lumMod val="65000"/>
                    <a:lumOff val="35000"/>
                  </a:schemeClr>
                </a:solidFill>
                <a:latin typeface="+mn-lt"/>
                <a:ea typeface="+mn-ea"/>
                <a:cs typeface="+mn-cs"/>
              </a:defRPr>
            </a:pPr>
            <a:endParaRPr lang="en-US"/>
          </a:p>
        </c:txPr>
        <c:crossAx val="702631424"/>
        <c:crosses val="autoZero"/>
        <c:auto val="1"/>
        <c:lblAlgn val="ctr"/>
        <c:lblOffset val="100"/>
        <c:noMultiLvlLbl val="0"/>
      </c:catAx>
      <c:valAx>
        <c:axId val="70263142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5887056"/>
        <c:crosses val="autoZero"/>
        <c:crossBetween val="between"/>
      </c:valAx>
      <c:spPr>
        <a:noFill/>
        <a:ln cap="rnd">
          <a:solidFill>
            <a:schemeClr val="accent1"/>
          </a:solidFill>
        </a:ln>
        <a:effectLst/>
      </c:spPr>
    </c:plotArea>
    <c:legend>
      <c:legendPos val="b"/>
      <c:layout>
        <c:manualLayout>
          <c:xMode val="edge"/>
          <c:yMode val="edge"/>
          <c:x val="0.26473154107406949"/>
          <c:y val="0.82342633647058106"/>
          <c:w val="0.72294945314463754"/>
          <c:h val="0.1302594991141352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285B94-6BA9-41F3-9A28-19F196DB4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TotalTime>
  <Pages>4</Pages>
  <Words>910</Words>
  <Characters>5191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Kushlev (2028393)</dc:creator>
  <cp:keywords/>
  <dc:description/>
  <cp:lastModifiedBy>Cyberspace</cp:lastModifiedBy>
  <cp:revision>3</cp:revision>
  <cp:lastPrinted>2021-06-14T11:13:00Z</cp:lastPrinted>
  <dcterms:created xsi:type="dcterms:W3CDTF">2021-06-14T08:57:00Z</dcterms:created>
  <dcterms:modified xsi:type="dcterms:W3CDTF">2021-07-17T11:12:00Z</dcterms:modified>
</cp:coreProperties>
</file>