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b/>
          <w:bCs/>
          <w:kern w:val="2"/>
          <w:sz w:val="23"/>
          <w:szCs w:val="23"/>
          <w:lang w:val="en-GB"/>
          <w14:ligatures w14:val="standardContextual"/>
        </w:rPr>
        <w:id w:val="-644275859"/>
        <w:docPartObj>
          <w:docPartGallery w:val="Cover Pages"/>
          <w:docPartUnique/>
        </w:docPartObj>
      </w:sdtPr>
      <w:sdtEndPr>
        <w:rPr>
          <w:sz w:val="24"/>
          <w:szCs w:val="24"/>
        </w:rPr>
      </w:sdtEndPr>
      <w:sdtContent>
        <w:p w14:paraId="06610DE4" w14:textId="35933E62" w:rsidR="005C23AF" w:rsidRPr="00EA54D9" w:rsidRDefault="005C23AF">
          <w:pPr>
            <w:pStyle w:val="NoSpacing"/>
            <w:rPr>
              <w:b/>
              <w:bCs/>
              <w:sz w:val="23"/>
              <w:szCs w:val="23"/>
            </w:rPr>
          </w:pPr>
        </w:p>
        <w:p w14:paraId="545E9EB9" w14:textId="77777777" w:rsidR="005C23AF" w:rsidRPr="00EA54D9" w:rsidRDefault="005C23AF">
          <w:pPr>
            <w:rPr>
              <w:b/>
              <w:bCs/>
              <w:sz w:val="23"/>
              <w:szCs w:val="23"/>
            </w:rPr>
          </w:pPr>
          <w:r w:rsidRPr="00EA54D9">
            <w:rPr>
              <w:b/>
              <w:bCs/>
              <w:noProof/>
              <w:sz w:val="23"/>
              <w:szCs w:val="23"/>
            </w:rPr>
            <mc:AlternateContent>
              <mc:Choice Requires="wps">
                <w:drawing>
                  <wp:anchor distT="0" distB="0" distL="114300" distR="114300" simplePos="0" relativeHeight="251660288" behindDoc="0" locked="0" layoutInCell="1" allowOverlap="1" wp14:anchorId="4CFBF034" wp14:editId="783AE24A">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E41C748" w14:textId="04FD4EC2" w:rsidR="005C23AF" w:rsidRDefault="00A15DCD" w:rsidP="009069A2">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Understanding crime</w:t>
                                    </w:r>
                                    <w:r w:rsidR="00CC2B13">
                                      <w:rPr>
                                        <w:rFonts w:asciiTheme="majorHAnsi" w:eastAsiaTheme="majorEastAsia" w:hAnsiTheme="majorHAnsi" w:cstheme="majorBidi"/>
                                        <w:caps/>
                                        <w:color w:val="2C7FCE" w:themeColor="text2" w:themeTint="99"/>
                                        <w:sz w:val="64"/>
                                        <w:szCs w:val="64"/>
                                      </w:rPr>
                                      <w:t>, justice and punishment</w:t>
                                    </w:r>
                                  </w:p>
                                </w:sdtContent>
                              </w:sdt>
                              <w:p w14:paraId="0C86CF4E" w14:textId="740285D9" w:rsidR="005C23AF" w:rsidRDefault="007814B8" w:rsidP="009069A2">
                                <w:pPr>
                                  <w:pStyle w:val="NoSpacing"/>
                                  <w:spacing w:before="120"/>
                                  <w:jc w:val="center"/>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069A2">
                                      <w:rPr>
                                        <w:color w:val="156082" w:themeColor="accent1"/>
                                        <w:sz w:val="36"/>
                                        <w:szCs w:val="36"/>
                                      </w:rPr>
                                      <w:t>Prison population crisis</w:t>
                                    </w:r>
                                  </w:sdtContent>
                                </w:sdt>
                              </w:p>
                              <w:p w14:paraId="2ACB9504" w14:textId="77777777" w:rsidR="005C23AF" w:rsidRDefault="005C23AF" w:rsidP="009069A2">
                                <w:pPr>
                                  <w:jc w:val="center"/>
                                </w:pPr>
                              </w:p>
                              <w:p w14:paraId="204D0A26" w14:textId="350C9E01" w:rsidR="009069A2" w:rsidRPr="009069A2" w:rsidRDefault="009069A2" w:rsidP="009069A2">
                                <w:pPr>
                                  <w:jc w:val="center"/>
                                  <w:rPr>
                                    <w:color w:val="156082" w:themeColor="accent1"/>
                                    <w:sz w:val="36"/>
                                    <w:szCs w:val="36"/>
                                  </w:rPr>
                                </w:pPr>
                                <w:r w:rsidRPr="009069A2">
                                  <w:rPr>
                                    <w:color w:val="156082" w:themeColor="accent1"/>
                                    <w:sz w:val="36"/>
                                    <w:szCs w:val="36"/>
                                  </w:rPr>
                                  <w:t>BMPL5010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CFBF034" id="_x0000_t202" coordsize="21600,21600" o:spt="202" path="m,l,21600r21600,l21600,xe">
                    <v:stroke joinstyle="miter"/>
                    <v:path gradientshapeok="t" o:connecttype="rect"/>
                  </v:shapetype>
                  <v:shape id="Text Box 15" o:spid="_x0000_s1026" type="#_x0000_t202" style="position:absolute;margin-left:0;margin-top:0;width:468pt;height:1in;z-index:25166028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E41C748" w14:textId="04FD4EC2" w:rsidR="005C23AF" w:rsidRDefault="00A15DCD" w:rsidP="009069A2">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Understanding crime</w:t>
                              </w:r>
                              <w:r w:rsidR="00CC2B13">
                                <w:rPr>
                                  <w:rFonts w:asciiTheme="majorHAnsi" w:eastAsiaTheme="majorEastAsia" w:hAnsiTheme="majorHAnsi" w:cstheme="majorBidi"/>
                                  <w:caps/>
                                  <w:color w:val="2C7FCE" w:themeColor="text2" w:themeTint="99"/>
                                  <w:sz w:val="64"/>
                                  <w:szCs w:val="64"/>
                                </w:rPr>
                                <w:t>, justice and punishment</w:t>
                              </w:r>
                            </w:p>
                          </w:sdtContent>
                        </w:sdt>
                        <w:p w14:paraId="0C86CF4E" w14:textId="740285D9" w:rsidR="005C23AF" w:rsidRDefault="007814B8" w:rsidP="009069A2">
                          <w:pPr>
                            <w:pStyle w:val="NoSpacing"/>
                            <w:spacing w:before="120"/>
                            <w:jc w:val="center"/>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069A2">
                                <w:rPr>
                                  <w:color w:val="156082" w:themeColor="accent1"/>
                                  <w:sz w:val="36"/>
                                  <w:szCs w:val="36"/>
                                </w:rPr>
                                <w:t>Prison population crisis</w:t>
                              </w:r>
                            </w:sdtContent>
                          </w:sdt>
                        </w:p>
                        <w:p w14:paraId="2ACB9504" w14:textId="77777777" w:rsidR="005C23AF" w:rsidRDefault="005C23AF" w:rsidP="009069A2">
                          <w:pPr>
                            <w:jc w:val="center"/>
                          </w:pPr>
                        </w:p>
                        <w:p w14:paraId="204D0A26" w14:textId="350C9E01" w:rsidR="009069A2" w:rsidRPr="009069A2" w:rsidRDefault="009069A2" w:rsidP="009069A2">
                          <w:pPr>
                            <w:jc w:val="center"/>
                            <w:rPr>
                              <w:color w:val="156082" w:themeColor="accent1"/>
                              <w:sz w:val="36"/>
                              <w:szCs w:val="36"/>
                            </w:rPr>
                          </w:pPr>
                          <w:r w:rsidRPr="009069A2">
                            <w:rPr>
                              <w:color w:val="156082" w:themeColor="accent1"/>
                              <w:sz w:val="36"/>
                              <w:szCs w:val="36"/>
                            </w:rPr>
                            <w:t>BMPL5010</w:t>
                          </w:r>
                        </w:p>
                      </w:txbxContent>
                    </v:textbox>
                    <w10:wrap anchorx="page" anchory="margin"/>
                  </v:shape>
                </w:pict>
              </mc:Fallback>
            </mc:AlternateContent>
          </w:r>
          <w:r w:rsidRPr="00EA54D9">
            <w:rPr>
              <w:b/>
              <w:bCs/>
              <w:noProof/>
              <w:sz w:val="23"/>
              <w:szCs w:val="23"/>
            </w:rPr>
            <mc:AlternateContent>
              <mc:Choice Requires="wpg">
                <w:drawing>
                  <wp:anchor distT="0" distB="0" distL="114300" distR="114300" simplePos="0" relativeHeight="251658240" behindDoc="1" locked="0" layoutInCell="1" allowOverlap="1" wp14:anchorId="06082434" wp14:editId="016180F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FDF6D34"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EA54D9">
            <w:rPr>
              <w:b/>
              <w:bCs/>
              <w:noProof/>
              <w:sz w:val="23"/>
              <w:szCs w:val="23"/>
            </w:rPr>
            <mc:AlternateContent>
              <mc:Choice Requires="wps">
                <w:drawing>
                  <wp:anchor distT="0" distB="0" distL="114300" distR="114300" simplePos="0" relativeHeight="251656192" behindDoc="0" locked="0" layoutInCell="1" allowOverlap="1" wp14:anchorId="149E0FD4" wp14:editId="0ED1E80D">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9B98CF" w14:textId="7255A4DE" w:rsidR="005C23AF" w:rsidRDefault="007814B8">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961F9">
                                      <w:rPr>
                                        <w:color w:val="156082" w:themeColor="accent1"/>
                                        <w:sz w:val="36"/>
                                        <w:szCs w:val="36"/>
                                      </w:rPr>
                                      <w:t>Student Name: Christina Mikayla Davies</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84228CB" w14:textId="4B5B2319" w:rsidR="005C23AF" w:rsidRDefault="001961F9">
                                    <w:pPr>
                                      <w:pStyle w:val="NoSpacing"/>
                                      <w:jc w:val="right"/>
                                      <w:rPr>
                                        <w:color w:val="156082" w:themeColor="accent1"/>
                                        <w:sz w:val="36"/>
                                        <w:szCs w:val="36"/>
                                      </w:rPr>
                                    </w:pPr>
                                    <w:r>
                                      <w:rPr>
                                        <w:color w:val="156082" w:themeColor="accent1"/>
                                        <w:sz w:val="36"/>
                                        <w:szCs w:val="36"/>
                                      </w:rPr>
                                      <w:t>Student Number: 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49E0FD4" id="Text Box 16" o:spid="_x0000_s1027" type="#_x0000_t202" style="position:absolute;margin-left:0;margin-top:0;width:468pt;height:29.5pt;z-index:25165619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C9B98CF" w14:textId="7255A4DE" w:rsidR="005C23AF" w:rsidRDefault="007814B8">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961F9">
                                <w:rPr>
                                  <w:color w:val="156082" w:themeColor="accent1"/>
                                  <w:sz w:val="36"/>
                                  <w:szCs w:val="36"/>
                                </w:rPr>
                                <w:t>Student Name: Christina Mikayla Davies</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84228CB" w14:textId="4B5B2319" w:rsidR="005C23AF" w:rsidRDefault="001961F9">
                              <w:pPr>
                                <w:pStyle w:val="NoSpacing"/>
                                <w:jc w:val="right"/>
                                <w:rPr>
                                  <w:color w:val="156082" w:themeColor="accent1"/>
                                  <w:sz w:val="36"/>
                                  <w:szCs w:val="36"/>
                                </w:rPr>
                              </w:pPr>
                              <w:r>
                                <w:rPr>
                                  <w:color w:val="156082" w:themeColor="accent1"/>
                                  <w:sz w:val="36"/>
                                  <w:szCs w:val="36"/>
                                </w:rPr>
                                <w:t>Student Number: 2204423</w:t>
                              </w:r>
                            </w:p>
                          </w:sdtContent>
                        </w:sdt>
                      </w:txbxContent>
                    </v:textbox>
                    <w10:wrap anchorx="page" anchory="margin"/>
                  </v:shape>
                </w:pict>
              </mc:Fallback>
            </mc:AlternateContent>
          </w:r>
        </w:p>
        <w:p w14:paraId="01701BD5" w14:textId="77777777" w:rsidR="001961F9" w:rsidRPr="00EA54D9" w:rsidRDefault="005C23AF" w:rsidP="003761C1">
          <w:pPr>
            <w:rPr>
              <w:b/>
              <w:bCs/>
              <w:sz w:val="23"/>
              <w:szCs w:val="23"/>
            </w:rPr>
          </w:pPr>
          <w:r w:rsidRPr="00EA54D9">
            <w:rPr>
              <w:b/>
              <w:bCs/>
              <w:sz w:val="23"/>
              <w:szCs w:val="23"/>
            </w:rPr>
            <w:br w:type="page"/>
          </w:r>
        </w:p>
        <w:p w14:paraId="575B3FB2" w14:textId="511C5017" w:rsidR="00A54D84" w:rsidRPr="000C7B7F" w:rsidRDefault="001961F9" w:rsidP="003761C1">
          <w:pPr>
            <w:rPr>
              <w:rStyle w:val="SubtleEmphasis"/>
              <w:rFonts w:ascii="Arial" w:hAnsi="Arial" w:cs="Arial"/>
              <w:color w:val="auto"/>
            </w:rPr>
          </w:pPr>
          <w:r w:rsidRPr="000C7B7F">
            <w:rPr>
              <w:rStyle w:val="SubtleEmphasis"/>
              <w:rFonts w:ascii="Arial" w:hAnsi="Arial" w:cs="Arial"/>
              <w:color w:val="auto"/>
            </w:rPr>
            <w:lastRenderedPageBreak/>
            <w:t>‘</w:t>
          </w:r>
          <w:r w:rsidR="00847D3D" w:rsidRPr="000C7B7F">
            <w:rPr>
              <w:rStyle w:val="SubtleEmphasis"/>
              <w:rFonts w:ascii="Arial" w:hAnsi="Arial" w:cs="Arial"/>
              <w:color w:val="auto"/>
            </w:rPr>
            <w:t xml:space="preserve">There is nothing particularly surprising about the growth in the prison population. The prison service itself </w:t>
          </w:r>
          <w:r w:rsidR="000C16DD" w:rsidRPr="000C7B7F">
            <w:rPr>
              <w:rStyle w:val="SubtleEmphasis"/>
              <w:rFonts w:ascii="Arial" w:hAnsi="Arial" w:cs="Arial"/>
              <w:color w:val="auto"/>
            </w:rPr>
            <w:t xml:space="preserve">predicted back in 2018 that the prison population would reach over 86,000 </w:t>
          </w:r>
          <w:proofErr w:type="gramStart"/>
          <w:r w:rsidR="000C16DD" w:rsidRPr="000C7B7F">
            <w:rPr>
              <w:rStyle w:val="SubtleEmphasis"/>
              <w:rFonts w:ascii="Arial" w:hAnsi="Arial" w:cs="Arial"/>
              <w:color w:val="auto"/>
            </w:rPr>
            <w:t>by ,March</w:t>
          </w:r>
          <w:proofErr w:type="gramEnd"/>
          <w:r w:rsidR="000C16DD" w:rsidRPr="000C7B7F">
            <w:rPr>
              <w:rStyle w:val="SubtleEmphasis"/>
              <w:rFonts w:ascii="Arial" w:hAnsi="Arial" w:cs="Arial"/>
              <w:color w:val="auto"/>
            </w:rPr>
            <w:t xml:space="preserve"> 2023. However, the population </w:t>
          </w:r>
          <w:r w:rsidR="00A54D84" w:rsidRPr="000C7B7F">
            <w:rPr>
              <w:rStyle w:val="SubtleEmphasis"/>
              <w:rFonts w:ascii="Arial" w:hAnsi="Arial" w:cs="Arial"/>
              <w:color w:val="auto"/>
            </w:rPr>
            <w:t>consequences are far-reaching.’ (Taylor, 2024).</w:t>
          </w:r>
        </w:p>
        <w:p w14:paraId="61544C7E" w14:textId="77777777" w:rsidR="002E5A11" w:rsidRPr="000C7B7F" w:rsidRDefault="00A54D84" w:rsidP="003761C1">
          <w:pPr>
            <w:rPr>
              <w:rStyle w:val="SubtleEmphasis"/>
              <w:rFonts w:ascii="Arial" w:hAnsi="Arial" w:cs="Arial"/>
              <w:b/>
              <w:bCs/>
              <w:i w:val="0"/>
              <w:iCs w:val="0"/>
              <w:color w:val="auto"/>
            </w:rPr>
          </w:pPr>
          <w:r w:rsidRPr="000C7B7F">
            <w:rPr>
              <w:rStyle w:val="SubtleEmphasis"/>
              <w:rFonts w:ascii="Arial" w:hAnsi="Arial" w:cs="Arial"/>
              <w:b/>
              <w:bCs/>
              <w:i w:val="0"/>
              <w:iCs w:val="0"/>
              <w:color w:val="auto"/>
            </w:rPr>
            <w:t xml:space="preserve">In light of the above statement, consider the potential consequences of the prison </w:t>
          </w:r>
          <w:r w:rsidR="00E74107" w:rsidRPr="000C7B7F">
            <w:rPr>
              <w:rStyle w:val="SubtleEmphasis"/>
              <w:rFonts w:ascii="Arial" w:hAnsi="Arial" w:cs="Arial"/>
              <w:b/>
              <w:bCs/>
              <w:i w:val="0"/>
              <w:iCs w:val="0"/>
              <w:color w:val="auto"/>
            </w:rPr>
            <w:t>population crisis in England and Wales; and evaluate what can be done to address it.</w:t>
          </w:r>
        </w:p>
        <w:p w14:paraId="60E448F8" w14:textId="518488C4" w:rsidR="005D129A" w:rsidRPr="000C7B7F" w:rsidRDefault="005D129A" w:rsidP="003761C1">
          <w:pPr>
            <w:rPr>
              <w:rStyle w:val="SubtleEmphasis"/>
              <w:rFonts w:ascii="Arial" w:hAnsi="Arial" w:cs="Arial"/>
              <w:i w:val="0"/>
              <w:iCs w:val="0"/>
              <w:color w:val="auto"/>
            </w:rPr>
          </w:pPr>
          <w:r w:rsidRPr="000C7B7F">
            <w:rPr>
              <w:rStyle w:val="SubtleEmphasis"/>
              <w:rFonts w:ascii="Arial" w:hAnsi="Arial" w:cs="Arial"/>
              <w:i w:val="0"/>
              <w:iCs w:val="0"/>
              <w:color w:val="auto"/>
            </w:rPr>
            <w:t>T</w:t>
          </w:r>
          <w:r w:rsidR="00DB307A" w:rsidRPr="000C7B7F">
            <w:rPr>
              <w:rStyle w:val="SubtleEmphasis"/>
              <w:rFonts w:ascii="Arial" w:hAnsi="Arial" w:cs="Arial"/>
              <w:i w:val="0"/>
              <w:iCs w:val="0"/>
              <w:color w:val="auto"/>
            </w:rPr>
            <w:t xml:space="preserve">he prison population crisis in England and Wales </w:t>
          </w:r>
          <w:r w:rsidR="006129EA">
            <w:rPr>
              <w:rStyle w:val="SubtleEmphasis"/>
              <w:rFonts w:ascii="Arial" w:hAnsi="Arial" w:cs="Arial"/>
              <w:i w:val="0"/>
              <w:iCs w:val="0"/>
              <w:color w:val="auto"/>
            </w:rPr>
            <w:t>will be considered and evaluated using the above statement.</w:t>
          </w:r>
        </w:p>
        <w:p w14:paraId="6A8D16C7" w14:textId="66704A94" w:rsidR="00323E5C" w:rsidRPr="000C7B7F" w:rsidRDefault="00E8482C" w:rsidP="003761C1">
          <w:pPr>
            <w:rPr>
              <w:rStyle w:val="SubtleEmphasis"/>
              <w:rFonts w:ascii="Arial" w:hAnsi="Arial" w:cs="Arial"/>
              <w:i w:val="0"/>
              <w:iCs w:val="0"/>
              <w:color w:val="auto"/>
            </w:rPr>
          </w:pPr>
          <w:r w:rsidRPr="000C7B7F">
            <w:rPr>
              <w:rStyle w:val="SubtleEmphasis"/>
              <w:rFonts w:ascii="Arial" w:hAnsi="Arial" w:cs="Arial"/>
              <w:i w:val="0"/>
              <w:iCs w:val="0"/>
              <w:color w:val="auto"/>
            </w:rPr>
            <w:t xml:space="preserve">A prison service </w:t>
          </w:r>
          <w:r w:rsidR="005E0F3C" w:rsidRPr="000C7B7F">
            <w:rPr>
              <w:rStyle w:val="SubtleEmphasis"/>
              <w:rFonts w:ascii="Arial" w:hAnsi="Arial" w:cs="Arial"/>
              <w:i w:val="0"/>
              <w:iCs w:val="0"/>
              <w:color w:val="auto"/>
            </w:rPr>
            <w:t xml:space="preserve">is a place </w:t>
          </w:r>
          <w:r w:rsidR="0090700F">
            <w:rPr>
              <w:rStyle w:val="SubtleEmphasis"/>
              <w:rFonts w:ascii="Arial" w:hAnsi="Arial" w:cs="Arial"/>
              <w:i w:val="0"/>
              <w:iCs w:val="0"/>
              <w:color w:val="auto"/>
            </w:rPr>
            <w:t xml:space="preserve">where </w:t>
          </w:r>
          <w:r w:rsidR="00A66CB0">
            <w:rPr>
              <w:rStyle w:val="SubtleEmphasis"/>
              <w:rFonts w:ascii="Arial" w:hAnsi="Arial" w:cs="Arial"/>
              <w:i w:val="0"/>
              <w:iCs w:val="0"/>
              <w:color w:val="auto"/>
            </w:rPr>
            <w:t>people are incarcerated</w:t>
          </w:r>
          <w:r w:rsidR="005E0F3C" w:rsidRPr="000C7B7F">
            <w:rPr>
              <w:rStyle w:val="SubtleEmphasis"/>
              <w:rFonts w:ascii="Arial" w:hAnsi="Arial" w:cs="Arial"/>
              <w:i w:val="0"/>
              <w:iCs w:val="0"/>
              <w:color w:val="auto"/>
            </w:rPr>
            <w:t xml:space="preserve">. </w:t>
          </w:r>
          <w:r w:rsidR="00071E9E" w:rsidRPr="000C7B7F">
            <w:rPr>
              <w:rStyle w:val="SubtleEmphasis"/>
              <w:rFonts w:ascii="Arial" w:hAnsi="Arial" w:cs="Arial"/>
              <w:i w:val="0"/>
              <w:iCs w:val="0"/>
              <w:color w:val="auto"/>
            </w:rPr>
            <w:t xml:space="preserve">It is a place </w:t>
          </w:r>
          <w:r w:rsidR="009815A3">
            <w:rPr>
              <w:rStyle w:val="SubtleEmphasis"/>
              <w:rFonts w:ascii="Arial" w:hAnsi="Arial" w:cs="Arial"/>
              <w:i w:val="0"/>
              <w:iCs w:val="0"/>
              <w:color w:val="auto"/>
            </w:rPr>
            <w:t>where</w:t>
          </w:r>
          <w:r w:rsidR="00071E9E" w:rsidRPr="000C7B7F">
            <w:rPr>
              <w:rStyle w:val="SubtleEmphasis"/>
              <w:rFonts w:ascii="Arial" w:hAnsi="Arial" w:cs="Arial"/>
              <w:i w:val="0"/>
              <w:iCs w:val="0"/>
              <w:color w:val="auto"/>
            </w:rPr>
            <w:t xml:space="preserve"> </w:t>
          </w:r>
          <w:r w:rsidR="009815A3">
            <w:rPr>
              <w:rStyle w:val="SubtleEmphasis"/>
              <w:rFonts w:ascii="Arial" w:hAnsi="Arial" w:cs="Arial"/>
              <w:i w:val="0"/>
              <w:iCs w:val="0"/>
              <w:color w:val="auto"/>
            </w:rPr>
            <w:t>prisoners get</w:t>
          </w:r>
          <w:r w:rsidR="004218CD" w:rsidRPr="000C7B7F">
            <w:rPr>
              <w:rStyle w:val="SubtleEmphasis"/>
              <w:rFonts w:ascii="Arial" w:hAnsi="Arial" w:cs="Arial"/>
              <w:i w:val="0"/>
              <w:iCs w:val="0"/>
              <w:color w:val="auto"/>
            </w:rPr>
            <w:t xml:space="preserve"> help </w:t>
          </w:r>
          <w:r w:rsidR="007E513D" w:rsidRPr="000C7B7F">
            <w:rPr>
              <w:rStyle w:val="SubtleEmphasis"/>
              <w:rFonts w:ascii="Arial" w:hAnsi="Arial" w:cs="Arial"/>
              <w:i w:val="0"/>
              <w:iCs w:val="0"/>
              <w:color w:val="auto"/>
            </w:rPr>
            <w:t>and learn to abide by the law</w:t>
          </w:r>
          <w:r w:rsidR="009C6181" w:rsidRPr="000C7B7F">
            <w:rPr>
              <w:rStyle w:val="SubtleEmphasis"/>
              <w:rFonts w:ascii="Arial" w:hAnsi="Arial" w:cs="Arial"/>
              <w:i w:val="0"/>
              <w:iCs w:val="0"/>
              <w:color w:val="auto"/>
            </w:rPr>
            <w:t xml:space="preserve"> </w:t>
          </w:r>
          <w:r w:rsidR="006C40D4" w:rsidRPr="000C7B7F">
            <w:rPr>
              <w:rStyle w:val="SubtleEmphasis"/>
              <w:rFonts w:ascii="Arial" w:hAnsi="Arial" w:cs="Arial"/>
              <w:i w:val="0"/>
              <w:iCs w:val="0"/>
              <w:color w:val="auto"/>
            </w:rPr>
            <w:t>while</w:t>
          </w:r>
          <w:r w:rsidR="009C6181" w:rsidRPr="000C7B7F">
            <w:rPr>
              <w:rStyle w:val="SubtleEmphasis"/>
              <w:rFonts w:ascii="Arial" w:hAnsi="Arial" w:cs="Arial"/>
              <w:i w:val="0"/>
              <w:iCs w:val="0"/>
              <w:color w:val="auto"/>
            </w:rPr>
            <w:t xml:space="preserve"> </w:t>
          </w:r>
          <w:r w:rsidR="00CB4737">
            <w:rPr>
              <w:rStyle w:val="SubtleEmphasis"/>
              <w:rFonts w:ascii="Arial" w:hAnsi="Arial" w:cs="Arial"/>
              <w:i w:val="0"/>
              <w:iCs w:val="0"/>
              <w:color w:val="auto"/>
            </w:rPr>
            <w:t>in custody</w:t>
          </w:r>
          <w:r w:rsidR="009C6181" w:rsidRPr="000C7B7F">
            <w:rPr>
              <w:rStyle w:val="SubtleEmphasis"/>
              <w:rFonts w:ascii="Arial" w:hAnsi="Arial" w:cs="Arial"/>
              <w:i w:val="0"/>
              <w:iCs w:val="0"/>
              <w:color w:val="auto"/>
            </w:rPr>
            <w:t xml:space="preserve"> </w:t>
          </w:r>
          <w:r w:rsidR="009E5C9A" w:rsidRPr="000C7B7F">
            <w:rPr>
              <w:rStyle w:val="SubtleEmphasis"/>
              <w:rFonts w:ascii="Arial" w:hAnsi="Arial" w:cs="Arial"/>
              <w:i w:val="0"/>
              <w:iCs w:val="0"/>
              <w:color w:val="auto"/>
            </w:rPr>
            <w:t xml:space="preserve">and after they are released. </w:t>
          </w:r>
          <w:r w:rsidR="00F639ED">
            <w:rPr>
              <w:rStyle w:val="SubtleEmphasis"/>
              <w:rFonts w:ascii="Arial" w:hAnsi="Arial" w:cs="Arial"/>
              <w:i w:val="0"/>
              <w:iCs w:val="0"/>
              <w:color w:val="auto"/>
            </w:rPr>
            <w:t>Alongside the prison service, o</w:t>
          </w:r>
          <w:r w:rsidR="00BF37D4" w:rsidRPr="000C7B7F">
            <w:rPr>
              <w:rStyle w:val="SubtleEmphasis"/>
              <w:rFonts w:ascii="Arial" w:hAnsi="Arial" w:cs="Arial"/>
              <w:i w:val="0"/>
              <w:iCs w:val="0"/>
              <w:color w:val="auto"/>
            </w:rPr>
            <w:t>ther agencies such as the courts, police</w:t>
          </w:r>
          <w:r w:rsidR="00B410F5" w:rsidRPr="000C7B7F">
            <w:rPr>
              <w:rStyle w:val="SubtleEmphasis"/>
              <w:rFonts w:ascii="Arial" w:hAnsi="Arial" w:cs="Arial"/>
              <w:i w:val="0"/>
              <w:iCs w:val="0"/>
              <w:color w:val="auto"/>
            </w:rPr>
            <w:t>, local councils, and</w:t>
          </w:r>
          <w:r w:rsidR="005451C9" w:rsidRPr="000C7B7F">
            <w:rPr>
              <w:rStyle w:val="SubtleEmphasis"/>
              <w:rFonts w:ascii="Arial" w:hAnsi="Arial" w:cs="Arial"/>
              <w:i w:val="0"/>
              <w:iCs w:val="0"/>
              <w:color w:val="auto"/>
            </w:rPr>
            <w:t xml:space="preserve"> voluntary organisations</w:t>
          </w:r>
          <w:r w:rsidR="004C2DD6">
            <w:rPr>
              <w:rStyle w:val="SubtleEmphasis"/>
              <w:rFonts w:ascii="Arial" w:hAnsi="Arial" w:cs="Arial"/>
              <w:i w:val="0"/>
              <w:iCs w:val="0"/>
              <w:color w:val="auto"/>
            </w:rPr>
            <w:t xml:space="preserve"> </w:t>
          </w:r>
          <w:r w:rsidR="005451C9" w:rsidRPr="000C7B7F">
            <w:rPr>
              <w:rStyle w:val="SubtleEmphasis"/>
              <w:rFonts w:ascii="Arial" w:hAnsi="Arial" w:cs="Arial"/>
              <w:i w:val="0"/>
              <w:iCs w:val="0"/>
              <w:color w:val="auto"/>
            </w:rPr>
            <w:t>are</w:t>
          </w:r>
          <w:r w:rsidR="009D1EB4" w:rsidRPr="000C7B7F">
            <w:rPr>
              <w:rStyle w:val="SubtleEmphasis"/>
              <w:rFonts w:ascii="Arial" w:hAnsi="Arial" w:cs="Arial"/>
              <w:i w:val="0"/>
              <w:iCs w:val="0"/>
              <w:color w:val="auto"/>
            </w:rPr>
            <w:t xml:space="preserve"> responsible for </w:t>
          </w:r>
          <w:r w:rsidR="008862ED" w:rsidRPr="000C7B7F">
            <w:rPr>
              <w:rStyle w:val="SubtleEmphasis"/>
              <w:rFonts w:ascii="Arial" w:hAnsi="Arial" w:cs="Arial"/>
              <w:i w:val="0"/>
              <w:iCs w:val="0"/>
              <w:color w:val="auto"/>
            </w:rPr>
            <w:t xml:space="preserve">managing the prison and probation services and supporting </w:t>
          </w:r>
          <w:r w:rsidR="00017937" w:rsidRPr="000C7B7F">
            <w:rPr>
              <w:rStyle w:val="SubtleEmphasis"/>
              <w:rFonts w:ascii="Arial" w:hAnsi="Arial" w:cs="Arial"/>
              <w:i w:val="0"/>
              <w:iCs w:val="0"/>
              <w:color w:val="auto"/>
            </w:rPr>
            <w:t>offender management within England and Wales (Home Office, 2024).</w:t>
          </w:r>
        </w:p>
        <w:p w14:paraId="7E2A6E07" w14:textId="26F43F07" w:rsidR="00116425" w:rsidRPr="000C7B7F" w:rsidRDefault="00BA7A51" w:rsidP="003761C1">
          <w:pPr>
            <w:rPr>
              <w:rStyle w:val="SubtleEmphasis"/>
              <w:rFonts w:ascii="Arial" w:hAnsi="Arial" w:cs="Arial"/>
              <w:i w:val="0"/>
              <w:iCs w:val="0"/>
              <w:color w:val="auto"/>
            </w:rPr>
          </w:pPr>
          <w:r w:rsidRPr="000C7B7F">
            <w:rPr>
              <w:rStyle w:val="SubtleEmphasis"/>
              <w:rFonts w:ascii="Arial" w:hAnsi="Arial" w:cs="Arial"/>
              <w:i w:val="0"/>
              <w:iCs w:val="0"/>
              <w:color w:val="auto"/>
            </w:rPr>
            <w:t>The statement</w:t>
          </w:r>
          <w:r w:rsidR="008B3FA1" w:rsidRPr="000C7B7F">
            <w:rPr>
              <w:rStyle w:val="SubtleEmphasis"/>
              <w:rFonts w:ascii="Arial" w:hAnsi="Arial" w:cs="Arial"/>
              <w:i w:val="0"/>
              <w:iCs w:val="0"/>
              <w:color w:val="auto"/>
            </w:rPr>
            <w:t xml:space="preserve"> above has some bearing</w:t>
          </w:r>
          <w:r w:rsidR="008B3415" w:rsidRPr="000C7B7F">
            <w:rPr>
              <w:rStyle w:val="SubtleEmphasis"/>
              <w:rFonts w:ascii="Arial" w:hAnsi="Arial" w:cs="Arial"/>
              <w:i w:val="0"/>
              <w:iCs w:val="0"/>
              <w:color w:val="auto"/>
            </w:rPr>
            <w:t xml:space="preserve">. However, </w:t>
          </w:r>
          <w:r w:rsidR="00595323" w:rsidRPr="000C7B7F">
            <w:rPr>
              <w:rStyle w:val="SubtleEmphasis"/>
              <w:rFonts w:ascii="Arial" w:hAnsi="Arial" w:cs="Arial"/>
              <w:i w:val="0"/>
              <w:iCs w:val="0"/>
              <w:color w:val="auto"/>
            </w:rPr>
            <w:t xml:space="preserve">there was an </w:t>
          </w:r>
          <w:r w:rsidR="00156532" w:rsidRPr="000C7B7F">
            <w:rPr>
              <w:rStyle w:val="SubtleEmphasis"/>
              <w:rFonts w:ascii="Arial" w:hAnsi="Arial" w:cs="Arial"/>
              <w:i w:val="0"/>
              <w:iCs w:val="0"/>
              <w:color w:val="auto"/>
            </w:rPr>
            <w:t>outbreak</w:t>
          </w:r>
          <w:r w:rsidR="00595323" w:rsidRPr="000C7B7F">
            <w:rPr>
              <w:rStyle w:val="SubtleEmphasis"/>
              <w:rFonts w:ascii="Arial" w:hAnsi="Arial" w:cs="Arial"/>
              <w:i w:val="0"/>
              <w:iCs w:val="0"/>
              <w:color w:val="auto"/>
            </w:rPr>
            <w:t xml:space="preserve"> </w:t>
          </w:r>
          <w:r w:rsidR="00156532" w:rsidRPr="000C7B7F">
            <w:rPr>
              <w:rStyle w:val="SubtleEmphasis"/>
              <w:rFonts w:ascii="Arial" w:hAnsi="Arial" w:cs="Arial"/>
              <w:i w:val="0"/>
              <w:iCs w:val="0"/>
              <w:color w:val="auto"/>
            </w:rPr>
            <w:t>of Covid</w:t>
          </w:r>
          <w:r w:rsidR="00E57823">
            <w:rPr>
              <w:rStyle w:val="SubtleEmphasis"/>
              <w:rFonts w:ascii="Arial" w:hAnsi="Arial" w:cs="Arial"/>
              <w:i w:val="0"/>
              <w:iCs w:val="0"/>
              <w:color w:val="auto"/>
            </w:rPr>
            <w:t>-</w:t>
          </w:r>
          <w:r w:rsidR="00156532" w:rsidRPr="000C7B7F">
            <w:rPr>
              <w:rStyle w:val="SubtleEmphasis"/>
              <w:rFonts w:ascii="Arial" w:hAnsi="Arial" w:cs="Arial"/>
              <w:i w:val="0"/>
              <w:iCs w:val="0"/>
              <w:color w:val="auto"/>
            </w:rPr>
            <w:t xml:space="preserve">19 </w:t>
          </w:r>
          <w:r w:rsidR="00531EB7" w:rsidRPr="000C7B7F">
            <w:rPr>
              <w:rStyle w:val="SubtleEmphasis"/>
              <w:rFonts w:ascii="Arial" w:hAnsi="Arial" w:cs="Arial"/>
              <w:i w:val="0"/>
              <w:iCs w:val="0"/>
              <w:color w:val="auto"/>
            </w:rPr>
            <w:t>during</w:t>
          </w:r>
          <w:r w:rsidR="003A5D13" w:rsidRPr="000C7B7F">
            <w:rPr>
              <w:rStyle w:val="SubtleEmphasis"/>
              <w:rFonts w:ascii="Arial" w:hAnsi="Arial" w:cs="Arial"/>
              <w:i w:val="0"/>
              <w:iCs w:val="0"/>
              <w:color w:val="auto"/>
            </w:rPr>
            <w:t xml:space="preserve"> this time</w:t>
          </w:r>
          <w:r w:rsidR="00E472BF" w:rsidRPr="000C7B7F">
            <w:rPr>
              <w:rStyle w:val="SubtleEmphasis"/>
              <w:rFonts w:ascii="Arial" w:hAnsi="Arial" w:cs="Arial"/>
              <w:i w:val="0"/>
              <w:iCs w:val="0"/>
              <w:color w:val="auto"/>
            </w:rPr>
            <w:t xml:space="preserve">, </w:t>
          </w:r>
          <w:r w:rsidR="00690963">
            <w:rPr>
              <w:rStyle w:val="SubtleEmphasis"/>
              <w:rFonts w:ascii="Arial" w:hAnsi="Arial" w:cs="Arial"/>
              <w:i w:val="0"/>
              <w:iCs w:val="0"/>
              <w:color w:val="auto"/>
            </w:rPr>
            <w:t xml:space="preserve">which </w:t>
          </w:r>
          <w:r w:rsidR="00E472BF" w:rsidRPr="000C7B7F">
            <w:rPr>
              <w:rStyle w:val="SubtleEmphasis"/>
              <w:rFonts w:ascii="Arial" w:hAnsi="Arial" w:cs="Arial"/>
              <w:i w:val="0"/>
              <w:iCs w:val="0"/>
              <w:color w:val="auto"/>
            </w:rPr>
            <w:t>prevented those</w:t>
          </w:r>
          <w:r w:rsidR="00690963">
            <w:rPr>
              <w:rStyle w:val="SubtleEmphasis"/>
              <w:rFonts w:ascii="Arial" w:hAnsi="Arial" w:cs="Arial"/>
              <w:i w:val="0"/>
              <w:iCs w:val="0"/>
              <w:color w:val="auto"/>
            </w:rPr>
            <w:t xml:space="preserve"> </w:t>
          </w:r>
          <w:r w:rsidR="00E472BF" w:rsidRPr="000C7B7F">
            <w:rPr>
              <w:rStyle w:val="SubtleEmphasis"/>
              <w:rFonts w:ascii="Arial" w:hAnsi="Arial" w:cs="Arial"/>
              <w:i w:val="0"/>
              <w:iCs w:val="0"/>
              <w:color w:val="auto"/>
            </w:rPr>
            <w:t>in custody from leaving</w:t>
          </w:r>
          <w:r w:rsidR="00A75E3F" w:rsidRPr="000C7B7F">
            <w:rPr>
              <w:rStyle w:val="SubtleEmphasis"/>
              <w:rFonts w:ascii="Arial" w:hAnsi="Arial" w:cs="Arial"/>
              <w:i w:val="0"/>
              <w:iCs w:val="0"/>
              <w:color w:val="auto"/>
            </w:rPr>
            <w:t xml:space="preserve"> </w:t>
          </w:r>
          <w:r w:rsidR="00690963">
            <w:rPr>
              <w:rStyle w:val="SubtleEmphasis"/>
              <w:rFonts w:ascii="Arial" w:hAnsi="Arial" w:cs="Arial"/>
              <w:i w:val="0"/>
              <w:iCs w:val="0"/>
              <w:color w:val="auto"/>
            </w:rPr>
            <w:t xml:space="preserve">as </w:t>
          </w:r>
          <w:r w:rsidR="00630B90" w:rsidRPr="000C7B7F">
            <w:rPr>
              <w:rStyle w:val="SubtleEmphasis"/>
              <w:rFonts w:ascii="Arial" w:hAnsi="Arial" w:cs="Arial"/>
              <w:i w:val="0"/>
              <w:iCs w:val="0"/>
              <w:color w:val="auto"/>
            </w:rPr>
            <w:t>the U</w:t>
          </w:r>
          <w:r w:rsidR="002B26B4">
            <w:rPr>
              <w:rStyle w:val="SubtleEmphasis"/>
              <w:rFonts w:ascii="Arial" w:hAnsi="Arial" w:cs="Arial"/>
              <w:i w:val="0"/>
              <w:iCs w:val="0"/>
              <w:color w:val="auto"/>
            </w:rPr>
            <w:t xml:space="preserve">nited </w:t>
          </w:r>
          <w:r w:rsidR="00630B90" w:rsidRPr="000C7B7F">
            <w:rPr>
              <w:rStyle w:val="SubtleEmphasis"/>
              <w:rFonts w:ascii="Arial" w:hAnsi="Arial" w:cs="Arial"/>
              <w:i w:val="0"/>
              <w:iCs w:val="0"/>
              <w:color w:val="auto"/>
            </w:rPr>
            <w:t>K</w:t>
          </w:r>
          <w:r w:rsidR="002B26B4">
            <w:rPr>
              <w:rStyle w:val="SubtleEmphasis"/>
              <w:rFonts w:ascii="Arial" w:hAnsi="Arial" w:cs="Arial"/>
              <w:i w:val="0"/>
              <w:iCs w:val="0"/>
              <w:color w:val="auto"/>
            </w:rPr>
            <w:t>ingdo</w:t>
          </w:r>
          <w:r w:rsidR="00167F45">
            <w:rPr>
              <w:rStyle w:val="SubtleEmphasis"/>
              <w:rFonts w:ascii="Arial" w:hAnsi="Arial" w:cs="Arial"/>
              <w:i w:val="0"/>
              <w:iCs w:val="0"/>
              <w:color w:val="auto"/>
            </w:rPr>
            <w:t>m</w:t>
          </w:r>
          <w:r w:rsidR="00630B90" w:rsidRPr="000C7B7F">
            <w:rPr>
              <w:rStyle w:val="SubtleEmphasis"/>
              <w:rFonts w:ascii="Arial" w:hAnsi="Arial" w:cs="Arial"/>
              <w:i w:val="0"/>
              <w:iCs w:val="0"/>
              <w:color w:val="auto"/>
            </w:rPr>
            <w:t xml:space="preserve"> was i</w:t>
          </w:r>
          <w:r w:rsidR="007877BB" w:rsidRPr="000C7B7F">
            <w:rPr>
              <w:rStyle w:val="SubtleEmphasis"/>
              <w:rFonts w:ascii="Arial" w:hAnsi="Arial" w:cs="Arial"/>
              <w:i w:val="0"/>
              <w:iCs w:val="0"/>
              <w:color w:val="auto"/>
            </w:rPr>
            <w:t xml:space="preserve">n </w:t>
          </w:r>
          <w:r w:rsidR="00D35585" w:rsidRPr="000C7B7F">
            <w:rPr>
              <w:rStyle w:val="SubtleEmphasis"/>
              <w:rFonts w:ascii="Arial" w:hAnsi="Arial" w:cs="Arial"/>
              <w:i w:val="0"/>
              <w:iCs w:val="0"/>
              <w:color w:val="auto"/>
            </w:rPr>
            <w:t xml:space="preserve">a national </w:t>
          </w:r>
          <w:r w:rsidR="007877BB" w:rsidRPr="000C7B7F">
            <w:rPr>
              <w:rStyle w:val="SubtleEmphasis"/>
              <w:rFonts w:ascii="Arial" w:hAnsi="Arial" w:cs="Arial"/>
              <w:i w:val="0"/>
              <w:iCs w:val="0"/>
              <w:color w:val="auto"/>
            </w:rPr>
            <w:t>lockdown</w:t>
          </w:r>
          <w:r w:rsidR="003A5D13" w:rsidRPr="000C7B7F">
            <w:rPr>
              <w:rStyle w:val="SubtleEmphasis"/>
              <w:rFonts w:ascii="Arial" w:hAnsi="Arial" w:cs="Arial"/>
              <w:i w:val="0"/>
              <w:iCs w:val="0"/>
              <w:color w:val="auto"/>
            </w:rPr>
            <w:t xml:space="preserve"> (</w:t>
          </w:r>
          <w:r w:rsidR="00EE6A58" w:rsidRPr="000C7B7F">
            <w:rPr>
              <w:rStyle w:val="SubtleEmphasis"/>
              <w:rFonts w:ascii="Arial" w:hAnsi="Arial" w:cs="Arial"/>
              <w:i w:val="0"/>
              <w:iCs w:val="0"/>
              <w:color w:val="auto"/>
            </w:rPr>
            <w:t>Brennan, 2021</w:t>
          </w:r>
          <w:r w:rsidR="003A5D13" w:rsidRPr="000C7B7F">
            <w:rPr>
              <w:rStyle w:val="SubtleEmphasis"/>
              <w:rFonts w:ascii="Arial" w:hAnsi="Arial" w:cs="Arial"/>
              <w:i w:val="0"/>
              <w:iCs w:val="0"/>
              <w:color w:val="auto"/>
            </w:rPr>
            <w:t>)</w:t>
          </w:r>
          <w:r w:rsidR="00F639CB" w:rsidRPr="000C7B7F">
            <w:rPr>
              <w:rStyle w:val="SubtleEmphasis"/>
              <w:rFonts w:ascii="Arial" w:hAnsi="Arial" w:cs="Arial"/>
              <w:i w:val="0"/>
              <w:iCs w:val="0"/>
              <w:color w:val="auto"/>
            </w:rPr>
            <w:t>.</w:t>
          </w:r>
          <w:r w:rsidR="00531EB7" w:rsidRPr="000C7B7F">
            <w:rPr>
              <w:rStyle w:val="SubtleEmphasis"/>
              <w:rFonts w:ascii="Arial" w:hAnsi="Arial" w:cs="Arial"/>
              <w:i w:val="0"/>
              <w:iCs w:val="0"/>
              <w:color w:val="auto"/>
            </w:rPr>
            <w:t xml:space="preserve"> </w:t>
          </w:r>
          <w:r w:rsidR="00E85BCC" w:rsidRPr="000C7B7F">
            <w:rPr>
              <w:rStyle w:val="SubtleEmphasis"/>
              <w:rFonts w:ascii="Arial" w:hAnsi="Arial" w:cs="Arial"/>
              <w:i w:val="0"/>
              <w:iCs w:val="0"/>
              <w:color w:val="auto"/>
            </w:rPr>
            <w:t>To</w:t>
          </w:r>
          <w:r w:rsidR="004F04A1" w:rsidRPr="000C7B7F">
            <w:rPr>
              <w:rStyle w:val="SubtleEmphasis"/>
              <w:rFonts w:ascii="Arial" w:hAnsi="Arial" w:cs="Arial"/>
              <w:i w:val="0"/>
              <w:iCs w:val="0"/>
              <w:color w:val="auto"/>
            </w:rPr>
            <w:t xml:space="preserve"> reduce and prevent the spread of Covid-19 in </w:t>
          </w:r>
          <w:r w:rsidR="002613FA" w:rsidRPr="000C7B7F">
            <w:rPr>
              <w:rStyle w:val="SubtleEmphasis"/>
              <w:rFonts w:ascii="Arial" w:hAnsi="Arial" w:cs="Arial"/>
              <w:i w:val="0"/>
              <w:iCs w:val="0"/>
              <w:color w:val="auto"/>
            </w:rPr>
            <w:t xml:space="preserve">prisons between </w:t>
          </w:r>
          <w:r w:rsidR="00F545EC" w:rsidRPr="000C7B7F">
            <w:rPr>
              <w:rStyle w:val="SubtleEmphasis"/>
              <w:rFonts w:ascii="Arial" w:hAnsi="Arial" w:cs="Arial"/>
              <w:i w:val="0"/>
              <w:iCs w:val="0"/>
              <w:color w:val="auto"/>
            </w:rPr>
            <w:t>prisoners</w:t>
          </w:r>
          <w:r w:rsidR="002613FA" w:rsidRPr="000C7B7F">
            <w:rPr>
              <w:rStyle w:val="SubtleEmphasis"/>
              <w:rFonts w:ascii="Arial" w:hAnsi="Arial" w:cs="Arial"/>
              <w:i w:val="0"/>
              <w:iCs w:val="0"/>
              <w:color w:val="auto"/>
            </w:rPr>
            <w:t xml:space="preserve"> and the prison staff, </w:t>
          </w:r>
          <w:r w:rsidR="00A47F50" w:rsidRPr="000C7B7F">
            <w:rPr>
              <w:rStyle w:val="SubtleEmphasis"/>
              <w:rFonts w:ascii="Arial" w:hAnsi="Arial" w:cs="Arial"/>
              <w:i w:val="0"/>
              <w:iCs w:val="0"/>
              <w:color w:val="auto"/>
            </w:rPr>
            <w:t>there had to be</w:t>
          </w:r>
          <w:r w:rsidR="00624466" w:rsidRPr="000C7B7F">
            <w:rPr>
              <w:rStyle w:val="SubtleEmphasis"/>
              <w:rFonts w:ascii="Arial" w:hAnsi="Arial" w:cs="Arial"/>
              <w:i w:val="0"/>
              <w:iCs w:val="0"/>
              <w:color w:val="auto"/>
            </w:rPr>
            <w:t xml:space="preserve"> limited</w:t>
          </w:r>
          <w:r w:rsidR="00A47F50" w:rsidRPr="000C7B7F">
            <w:rPr>
              <w:rStyle w:val="SubtleEmphasis"/>
              <w:rFonts w:ascii="Arial" w:hAnsi="Arial" w:cs="Arial"/>
              <w:i w:val="0"/>
              <w:iCs w:val="0"/>
              <w:color w:val="auto"/>
            </w:rPr>
            <w:t xml:space="preserve"> movements</w:t>
          </w:r>
          <w:r w:rsidR="00F571B8">
            <w:rPr>
              <w:rStyle w:val="SubtleEmphasis"/>
              <w:rFonts w:ascii="Arial" w:hAnsi="Arial" w:cs="Arial"/>
              <w:i w:val="0"/>
              <w:iCs w:val="0"/>
              <w:color w:val="auto"/>
            </w:rPr>
            <w:t>,</w:t>
          </w:r>
          <w:r w:rsidR="00453EAE">
            <w:rPr>
              <w:rStyle w:val="SubtleEmphasis"/>
              <w:rFonts w:ascii="Arial" w:hAnsi="Arial" w:cs="Arial"/>
              <w:i w:val="0"/>
              <w:iCs w:val="0"/>
              <w:color w:val="auto"/>
            </w:rPr>
            <w:t xml:space="preserve"> including </w:t>
          </w:r>
          <w:r w:rsidR="00877504" w:rsidRPr="000C7B7F">
            <w:rPr>
              <w:rStyle w:val="SubtleEmphasis"/>
              <w:rFonts w:ascii="Arial" w:hAnsi="Arial" w:cs="Arial"/>
              <w:i w:val="0"/>
              <w:iCs w:val="0"/>
              <w:color w:val="auto"/>
            </w:rPr>
            <w:t>no visitations</w:t>
          </w:r>
          <w:r w:rsidR="00065958" w:rsidRPr="000C7B7F">
            <w:rPr>
              <w:rStyle w:val="SubtleEmphasis"/>
              <w:rFonts w:ascii="Arial" w:hAnsi="Arial" w:cs="Arial"/>
              <w:i w:val="0"/>
              <w:iCs w:val="0"/>
              <w:color w:val="auto"/>
            </w:rPr>
            <w:t xml:space="preserve"> (</w:t>
          </w:r>
          <w:proofErr w:type="spellStart"/>
          <w:r w:rsidR="005E0136" w:rsidRPr="000C7B7F">
            <w:rPr>
              <w:rStyle w:val="SubtleEmphasis"/>
              <w:rFonts w:ascii="Arial" w:hAnsi="Arial" w:cs="Arial"/>
              <w:i w:val="0"/>
              <w:iCs w:val="0"/>
              <w:color w:val="auto"/>
            </w:rPr>
            <w:t>S</w:t>
          </w:r>
          <w:r w:rsidR="00877504" w:rsidRPr="000C7B7F">
            <w:rPr>
              <w:rStyle w:val="SubtleEmphasis"/>
              <w:rFonts w:ascii="Arial" w:hAnsi="Arial" w:cs="Arial"/>
              <w:i w:val="0"/>
              <w:iCs w:val="0"/>
              <w:color w:val="auto"/>
            </w:rPr>
            <w:t>uhomlinova</w:t>
          </w:r>
          <w:proofErr w:type="spellEnd"/>
          <w:r w:rsidR="00877504" w:rsidRPr="000C7B7F">
            <w:rPr>
              <w:rStyle w:val="SubtleEmphasis"/>
              <w:rFonts w:ascii="Arial" w:hAnsi="Arial" w:cs="Arial"/>
              <w:i w:val="0"/>
              <w:iCs w:val="0"/>
              <w:color w:val="auto"/>
            </w:rPr>
            <w:t>, et al., 2022</w:t>
          </w:r>
          <w:r w:rsidR="00065958" w:rsidRPr="000C7B7F">
            <w:rPr>
              <w:rStyle w:val="SubtleEmphasis"/>
              <w:rFonts w:ascii="Arial" w:hAnsi="Arial" w:cs="Arial"/>
              <w:i w:val="0"/>
              <w:iCs w:val="0"/>
              <w:color w:val="auto"/>
            </w:rPr>
            <w:t>)</w:t>
          </w:r>
          <w:r w:rsidR="00F0643B" w:rsidRPr="000C7B7F">
            <w:rPr>
              <w:rStyle w:val="SubtleEmphasis"/>
              <w:rFonts w:ascii="Arial" w:hAnsi="Arial" w:cs="Arial"/>
              <w:i w:val="0"/>
              <w:iCs w:val="0"/>
              <w:color w:val="auto"/>
            </w:rPr>
            <w:t xml:space="preserve">. </w:t>
          </w:r>
          <w:r w:rsidR="001E2039">
            <w:rPr>
              <w:rStyle w:val="SubtleEmphasis"/>
              <w:rFonts w:ascii="Arial" w:hAnsi="Arial" w:cs="Arial"/>
              <w:i w:val="0"/>
              <w:iCs w:val="0"/>
              <w:color w:val="auto"/>
            </w:rPr>
            <w:t>Measures were introduced</w:t>
          </w:r>
          <w:r w:rsidR="00E4095E">
            <w:rPr>
              <w:rStyle w:val="SubtleEmphasis"/>
              <w:rFonts w:ascii="Arial" w:hAnsi="Arial" w:cs="Arial"/>
              <w:i w:val="0"/>
              <w:iCs w:val="0"/>
              <w:color w:val="auto"/>
            </w:rPr>
            <w:t>,</w:t>
          </w:r>
          <w:r w:rsidR="001E2039">
            <w:rPr>
              <w:rStyle w:val="SubtleEmphasis"/>
              <w:rFonts w:ascii="Arial" w:hAnsi="Arial" w:cs="Arial"/>
              <w:i w:val="0"/>
              <w:iCs w:val="0"/>
              <w:color w:val="auto"/>
            </w:rPr>
            <w:t xml:space="preserve"> such as</w:t>
          </w:r>
          <w:r w:rsidR="001539B8" w:rsidRPr="000C7B7F">
            <w:rPr>
              <w:rStyle w:val="SubtleEmphasis"/>
              <w:rFonts w:ascii="Arial" w:hAnsi="Arial" w:cs="Arial"/>
              <w:i w:val="0"/>
              <w:iCs w:val="0"/>
              <w:color w:val="auto"/>
            </w:rPr>
            <w:t xml:space="preserve"> social distancing</w:t>
          </w:r>
          <w:r w:rsidR="00267AE1" w:rsidRPr="000C7B7F">
            <w:rPr>
              <w:rStyle w:val="SubtleEmphasis"/>
              <w:rFonts w:ascii="Arial" w:hAnsi="Arial" w:cs="Arial"/>
              <w:i w:val="0"/>
              <w:iCs w:val="0"/>
              <w:color w:val="auto"/>
            </w:rPr>
            <w:t>, isolation, and</w:t>
          </w:r>
          <w:r w:rsidR="001539B8" w:rsidRPr="000C7B7F">
            <w:rPr>
              <w:rStyle w:val="SubtleEmphasis"/>
              <w:rFonts w:ascii="Arial" w:hAnsi="Arial" w:cs="Arial"/>
              <w:i w:val="0"/>
              <w:iCs w:val="0"/>
              <w:color w:val="auto"/>
            </w:rPr>
            <w:t xml:space="preserve"> </w:t>
          </w:r>
          <w:r w:rsidR="00E161AA" w:rsidRPr="000C7B7F">
            <w:rPr>
              <w:rStyle w:val="SubtleEmphasis"/>
              <w:rFonts w:ascii="Arial" w:hAnsi="Arial" w:cs="Arial"/>
              <w:i w:val="0"/>
              <w:iCs w:val="0"/>
              <w:color w:val="auto"/>
            </w:rPr>
            <w:t>quarantine</w:t>
          </w:r>
          <w:r w:rsidR="001539B8" w:rsidRPr="000C7B7F">
            <w:rPr>
              <w:rStyle w:val="SubtleEmphasis"/>
              <w:rFonts w:ascii="Arial" w:hAnsi="Arial" w:cs="Arial"/>
              <w:i w:val="0"/>
              <w:iCs w:val="0"/>
              <w:color w:val="auto"/>
            </w:rPr>
            <w:t xml:space="preserve"> measures</w:t>
          </w:r>
          <w:r w:rsidR="008102DE" w:rsidRPr="000C7B7F">
            <w:rPr>
              <w:rStyle w:val="SubtleEmphasis"/>
              <w:rFonts w:ascii="Arial" w:hAnsi="Arial" w:cs="Arial"/>
              <w:i w:val="0"/>
              <w:iCs w:val="0"/>
              <w:color w:val="auto"/>
            </w:rPr>
            <w:t xml:space="preserve"> </w:t>
          </w:r>
          <w:r w:rsidR="007643DF" w:rsidRPr="000C7B7F">
            <w:rPr>
              <w:rStyle w:val="SubtleEmphasis"/>
              <w:rFonts w:ascii="Arial" w:hAnsi="Arial" w:cs="Arial"/>
              <w:i w:val="0"/>
              <w:iCs w:val="0"/>
              <w:color w:val="auto"/>
            </w:rPr>
            <w:t>(</w:t>
          </w:r>
          <w:r w:rsidR="00265C05" w:rsidRPr="000C7B7F">
            <w:rPr>
              <w:rStyle w:val="SubtleEmphasis"/>
              <w:rFonts w:ascii="Arial" w:hAnsi="Arial" w:cs="Arial"/>
              <w:i w:val="0"/>
              <w:iCs w:val="0"/>
              <w:color w:val="auto"/>
            </w:rPr>
            <w:t>Wang, et al., 2020</w:t>
          </w:r>
          <w:r w:rsidR="007643DF" w:rsidRPr="000C7B7F">
            <w:rPr>
              <w:rStyle w:val="SubtleEmphasis"/>
              <w:rFonts w:ascii="Arial" w:hAnsi="Arial" w:cs="Arial"/>
              <w:i w:val="0"/>
              <w:iCs w:val="0"/>
              <w:color w:val="auto"/>
            </w:rPr>
            <w:t>)</w:t>
          </w:r>
          <w:r w:rsidR="00B149A8" w:rsidRPr="000C7B7F">
            <w:rPr>
              <w:rStyle w:val="SubtleEmphasis"/>
              <w:rFonts w:ascii="Arial" w:hAnsi="Arial" w:cs="Arial"/>
              <w:i w:val="0"/>
              <w:iCs w:val="0"/>
              <w:color w:val="auto"/>
            </w:rPr>
            <w:t>.</w:t>
          </w:r>
          <w:r w:rsidR="00A86A23" w:rsidRPr="000C7B7F">
            <w:rPr>
              <w:rStyle w:val="SubtleEmphasis"/>
              <w:rFonts w:ascii="Arial" w:hAnsi="Arial" w:cs="Arial"/>
              <w:i w:val="0"/>
              <w:iCs w:val="0"/>
              <w:color w:val="auto"/>
            </w:rPr>
            <w:t xml:space="preserve"> This would have prevented hospitals from being overwhelmed by any outbreaks within prisons (</w:t>
          </w:r>
          <w:r w:rsidR="00FC5937" w:rsidRPr="00FC5937">
            <w:rPr>
              <w:rStyle w:val="SubtleEmphasis"/>
              <w:rFonts w:ascii="Arial" w:hAnsi="Arial" w:cs="Arial"/>
              <w:i w:val="0"/>
              <w:iCs w:val="0"/>
              <w:color w:val="auto"/>
            </w:rPr>
            <w:t>Esposito, et al., 2022</w:t>
          </w:r>
          <w:r w:rsidR="00BA5014" w:rsidRPr="00FC5937">
            <w:rPr>
              <w:rStyle w:val="SubtleEmphasis"/>
              <w:rFonts w:ascii="Arial" w:hAnsi="Arial" w:cs="Arial"/>
              <w:i w:val="0"/>
              <w:iCs w:val="0"/>
              <w:color w:val="auto"/>
            </w:rPr>
            <w:t xml:space="preserve">). </w:t>
          </w:r>
          <w:r w:rsidR="00B149A8" w:rsidRPr="000C7B7F">
            <w:rPr>
              <w:rStyle w:val="SubtleEmphasis"/>
              <w:rFonts w:ascii="Arial" w:hAnsi="Arial" w:cs="Arial"/>
              <w:i w:val="0"/>
              <w:iCs w:val="0"/>
              <w:color w:val="auto"/>
            </w:rPr>
            <w:t xml:space="preserve">Vaccines were also </w:t>
          </w:r>
          <w:r w:rsidR="00CF6F80" w:rsidRPr="000C7B7F">
            <w:rPr>
              <w:rStyle w:val="SubtleEmphasis"/>
              <w:rFonts w:ascii="Arial" w:hAnsi="Arial" w:cs="Arial"/>
              <w:i w:val="0"/>
              <w:iCs w:val="0"/>
              <w:color w:val="auto"/>
            </w:rPr>
            <w:t>available</w:t>
          </w:r>
          <w:r w:rsidR="00D840D6" w:rsidRPr="000C7B7F">
            <w:rPr>
              <w:rStyle w:val="SubtleEmphasis"/>
              <w:rFonts w:ascii="Arial" w:hAnsi="Arial" w:cs="Arial"/>
              <w:i w:val="0"/>
              <w:iCs w:val="0"/>
              <w:color w:val="auto"/>
            </w:rPr>
            <w:t xml:space="preserve"> </w:t>
          </w:r>
          <w:r w:rsidR="00861357" w:rsidRPr="000C7B7F">
            <w:rPr>
              <w:rStyle w:val="SubtleEmphasis"/>
              <w:rFonts w:ascii="Arial" w:hAnsi="Arial" w:cs="Arial"/>
              <w:i w:val="0"/>
              <w:iCs w:val="0"/>
              <w:color w:val="auto"/>
            </w:rPr>
            <w:t>(</w:t>
          </w:r>
          <w:r w:rsidR="00CF6F80" w:rsidRPr="000C7B7F">
            <w:rPr>
              <w:rStyle w:val="SubtleEmphasis"/>
              <w:rFonts w:ascii="Arial" w:hAnsi="Arial" w:cs="Arial"/>
              <w:i w:val="0"/>
              <w:iCs w:val="0"/>
              <w:color w:val="auto"/>
            </w:rPr>
            <w:t>World Health Organization, 2021</w:t>
          </w:r>
          <w:r w:rsidR="00861357" w:rsidRPr="000C7B7F">
            <w:rPr>
              <w:rStyle w:val="SubtleEmphasis"/>
              <w:rFonts w:ascii="Arial" w:hAnsi="Arial" w:cs="Arial"/>
              <w:i w:val="0"/>
              <w:iCs w:val="0"/>
              <w:color w:val="auto"/>
            </w:rPr>
            <w:t>).</w:t>
          </w:r>
          <w:r w:rsidR="00F85D9D">
            <w:rPr>
              <w:rStyle w:val="SubtleEmphasis"/>
              <w:rFonts w:ascii="Arial" w:hAnsi="Arial" w:cs="Arial"/>
              <w:i w:val="0"/>
              <w:iCs w:val="0"/>
              <w:color w:val="auto"/>
            </w:rPr>
            <w:t xml:space="preserve"> </w:t>
          </w:r>
          <w:r w:rsidR="006C2EA1" w:rsidRPr="000C7B7F">
            <w:rPr>
              <w:rStyle w:val="SubtleEmphasis"/>
              <w:rFonts w:ascii="Arial" w:hAnsi="Arial" w:cs="Arial"/>
              <w:i w:val="0"/>
              <w:iCs w:val="0"/>
              <w:color w:val="auto"/>
            </w:rPr>
            <w:t xml:space="preserve">The lockdowns </w:t>
          </w:r>
          <w:r w:rsidR="001766F7" w:rsidRPr="000C7B7F">
            <w:rPr>
              <w:rStyle w:val="SubtleEmphasis"/>
              <w:rFonts w:ascii="Arial" w:hAnsi="Arial" w:cs="Arial"/>
              <w:i w:val="0"/>
              <w:iCs w:val="0"/>
              <w:color w:val="auto"/>
            </w:rPr>
            <w:t>would have disrupted</w:t>
          </w:r>
          <w:r w:rsidR="00A81E0A" w:rsidRPr="000C7B7F">
            <w:rPr>
              <w:rStyle w:val="SubtleEmphasis"/>
              <w:rFonts w:ascii="Arial" w:hAnsi="Arial" w:cs="Arial"/>
              <w:i w:val="0"/>
              <w:iCs w:val="0"/>
              <w:color w:val="auto"/>
            </w:rPr>
            <w:t xml:space="preserve"> </w:t>
          </w:r>
          <w:r w:rsidR="00F545EC" w:rsidRPr="000C7B7F">
            <w:rPr>
              <w:rStyle w:val="SubtleEmphasis"/>
              <w:rFonts w:ascii="Arial" w:hAnsi="Arial" w:cs="Arial"/>
              <w:i w:val="0"/>
              <w:iCs w:val="0"/>
              <w:color w:val="auto"/>
            </w:rPr>
            <w:t>prisoner</w:t>
          </w:r>
          <w:r w:rsidR="00DB64DE" w:rsidRPr="000C7B7F">
            <w:rPr>
              <w:rStyle w:val="SubtleEmphasis"/>
              <w:rFonts w:ascii="Arial" w:hAnsi="Arial" w:cs="Arial"/>
              <w:i w:val="0"/>
              <w:iCs w:val="0"/>
              <w:color w:val="auto"/>
            </w:rPr>
            <w:t xml:space="preserve"> rehabilitation </w:t>
          </w:r>
          <w:r w:rsidR="00AB43FD">
            <w:rPr>
              <w:rStyle w:val="SubtleEmphasis"/>
              <w:rFonts w:ascii="Arial" w:hAnsi="Arial" w:cs="Arial"/>
              <w:i w:val="0"/>
              <w:iCs w:val="0"/>
              <w:color w:val="auto"/>
            </w:rPr>
            <w:t xml:space="preserve">as programs would have been disrupted </w:t>
          </w:r>
          <w:r w:rsidR="008125AE" w:rsidRPr="000C7B7F">
            <w:rPr>
              <w:rStyle w:val="SubtleEmphasis"/>
              <w:rFonts w:ascii="Arial" w:hAnsi="Arial" w:cs="Arial"/>
              <w:i w:val="0"/>
              <w:iCs w:val="0"/>
              <w:color w:val="auto"/>
            </w:rPr>
            <w:t>(</w:t>
          </w:r>
          <w:r w:rsidR="005E61E3" w:rsidRPr="000C7B7F">
            <w:rPr>
              <w:rStyle w:val="SubtleEmphasis"/>
              <w:rFonts w:ascii="Arial" w:hAnsi="Arial" w:cs="Arial"/>
              <w:i w:val="0"/>
              <w:iCs w:val="0"/>
              <w:color w:val="auto"/>
            </w:rPr>
            <w:t xml:space="preserve">Hesselink &amp; </w:t>
          </w:r>
          <w:proofErr w:type="spellStart"/>
          <w:r w:rsidR="005E61E3" w:rsidRPr="000C7B7F">
            <w:rPr>
              <w:rStyle w:val="SubtleEmphasis"/>
              <w:rFonts w:ascii="Arial" w:hAnsi="Arial" w:cs="Arial"/>
              <w:i w:val="0"/>
              <w:iCs w:val="0"/>
              <w:color w:val="auto"/>
            </w:rPr>
            <w:t>Booy</w:t>
          </w:r>
          <w:r w:rsidR="004C1117" w:rsidRPr="000C7B7F">
            <w:rPr>
              <w:rStyle w:val="SubtleEmphasis"/>
              <w:rFonts w:ascii="Arial" w:hAnsi="Arial" w:cs="Arial"/>
              <w:i w:val="0"/>
              <w:iCs w:val="0"/>
              <w:color w:val="auto"/>
            </w:rPr>
            <w:t>ens</w:t>
          </w:r>
          <w:proofErr w:type="spellEnd"/>
          <w:r w:rsidR="004C1117" w:rsidRPr="000C7B7F">
            <w:rPr>
              <w:rStyle w:val="SubtleEmphasis"/>
              <w:rFonts w:ascii="Arial" w:hAnsi="Arial" w:cs="Arial"/>
              <w:i w:val="0"/>
              <w:iCs w:val="0"/>
              <w:color w:val="auto"/>
            </w:rPr>
            <w:t>, 2021</w:t>
          </w:r>
          <w:r w:rsidR="008125AE" w:rsidRPr="000C7B7F">
            <w:rPr>
              <w:rStyle w:val="SubtleEmphasis"/>
              <w:rFonts w:ascii="Arial" w:hAnsi="Arial" w:cs="Arial"/>
              <w:i w:val="0"/>
              <w:iCs w:val="0"/>
              <w:color w:val="auto"/>
            </w:rPr>
            <w:t xml:space="preserve">). </w:t>
          </w:r>
          <w:r w:rsidR="00AB43FD">
            <w:rPr>
              <w:rStyle w:val="SubtleEmphasis"/>
              <w:rFonts w:ascii="Arial" w:hAnsi="Arial" w:cs="Arial"/>
              <w:i w:val="0"/>
              <w:iCs w:val="0"/>
              <w:color w:val="auto"/>
            </w:rPr>
            <w:t>C</w:t>
          </w:r>
          <w:r w:rsidR="003570F0" w:rsidRPr="000C7B7F">
            <w:rPr>
              <w:rStyle w:val="SubtleEmphasis"/>
              <w:rFonts w:ascii="Arial" w:hAnsi="Arial" w:cs="Arial"/>
              <w:i w:val="0"/>
              <w:iCs w:val="0"/>
              <w:color w:val="auto"/>
            </w:rPr>
            <w:t>ourt appearances and lawyer visits were</w:t>
          </w:r>
          <w:r w:rsidR="00B451C1">
            <w:rPr>
              <w:rStyle w:val="SubtleEmphasis"/>
              <w:rFonts w:ascii="Arial" w:hAnsi="Arial" w:cs="Arial"/>
              <w:i w:val="0"/>
              <w:iCs w:val="0"/>
              <w:color w:val="auto"/>
            </w:rPr>
            <w:t xml:space="preserve"> also</w:t>
          </w:r>
          <w:r w:rsidR="003570F0" w:rsidRPr="000C7B7F">
            <w:rPr>
              <w:rStyle w:val="SubtleEmphasis"/>
              <w:rFonts w:ascii="Arial" w:hAnsi="Arial" w:cs="Arial"/>
              <w:i w:val="0"/>
              <w:iCs w:val="0"/>
              <w:color w:val="auto"/>
            </w:rPr>
            <w:t xml:space="preserve"> limited due to </w:t>
          </w:r>
          <w:r w:rsidR="00D43543" w:rsidRPr="000C7B7F">
            <w:rPr>
              <w:rStyle w:val="SubtleEmphasis"/>
              <w:rFonts w:ascii="Arial" w:hAnsi="Arial" w:cs="Arial"/>
              <w:i w:val="0"/>
              <w:iCs w:val="0"/>
              <w:color w:val="auto"/>
            </w:rPr>
            <w:t>lockdown restrictions (</w:t>
          </w:r>
          <w:proofErr w:type="spellStart"/>
          <w:r w:rsidR="00DC6CA1" w:rsidRPr="000C7B7F">
            <w:rPr>
              <w:rStyle w:val="SubtleEmphasis"/>
              <w:rFonts w:ascii="Arial" w:hAnsi="Arial" w:cs="Arial"/>
              <w:i w:val="0"/>
              <w:iCs w:val="0"/>
              <w:color w:val="auto"/>
            </w:rPr>
            <w:t>Suhomlinova</w:t>
          </w:r>
          <w:proofErr w:type="spellEnd"/>
          <w:r w:rsidR="00DD3A1E" w:rsidRPr="000C7B7F">
            <w:rPr>
              <w:rStyle w:val="SubtleEmphasis"/>
              <w:rFonts w:ascii="Arial" w:hAnsi="Arial" w:cs="Arial"/>
              <w:i w:val="0"/>
              <w:iCs w:val="0"/>
              <w:color w:val="auto"/>
            </w:rPr>
            <w:t>,</w:t>
          </w:r>
          <w:r w:rsidR="00DC6CA1" w:rsidRPr="000C7B7F">
            <w:rPr>
              <w:rStyle w:val="SubtleEmphasis"/>
              <w:rFonts w:ascii="Arial" w:hAnsi="Arial" w:cs="Arial"/>
              <w:i w:val="0"/>
              <w:iCs w:val="0"/>
              <w:color w:val="auto"/>
            </w:rPr>
            <w:t xml:space="preserve"> et al., 2022; </w:t>
          </w:r>
          <w:r w:rsidR="00D07473" w:rsidRPr="000C7B7F">
            <w:rPr>
              <w:rStyle w:val="SubtleEmphasis"/>
              <w:rFonts w:ascii="Arial" w:hAnsi="Arial" w:cs="Arial"/>
              <w:i w:val="0"/>
              <w:iCs w:val="0"/>
              <w:color w:val="auto"/>
            </w:rPr>
            <w:t>Stanford, 2021</w:t>
          </w:r>
          <w:r w:rsidR="00D43543" w:rsidRPr="000C7B7F">
            <w:rPr>
              <w:rStyle w:val="SubtleEmphasis"/>
              <w:rFonts w:ascii="Arial" w:hAnsi="Arial" w:cs="Arial"/>
              <w:i w:val="0"/>
              <w:iCs w:val="0"/>
              <w:color w:val="auto"/>
            </w:rPr>
            <w:t>).</w:t>
          </w:r>
          <w:r w:rsidR="00EE09EF" w:rsidRPr="000C7B7F">
            <w:rPr>
              <w:rStyle w:val="SubtleEmphasis"/>
              <w:rFonts w:ascii="Arial" w:hAnsi="Arial" w:cs="Arial"/>
              <w:i w:val="0"/>
              <w:iCs w:val="0"/>
              <w:color w:val="auto"/>
            </w:rPr>
            <w:t xml:space="preserve"> </w:t>
          </w:r>
          <w:r w:rsidR="00B451C1">
            <w:rPr>
              <w:rStyle w:val="SubtleEmphasis"/>
              <w:rFonts w:ascii="Arial" w:hAnsi="Arial" w:cs="Arial"/>
              <w:i w:val="0"/>
              <w:iCs w:val="0"/>
              <w:color w:val="auto"/>
            </w:rPr>
            <w:t>D</w:t>
          </w:r>
          <w:r w:rsidR="00002EA9" w:rsidRPr="000C7B7F">
            <w:rPr>
              <w:rStyle w:val="SubtleEmphasis"/>
              <w:rFonts w:ascii="Arial" w:hAnsi="Arial" w:cs="Arial"/>
              <w:i w:val="0"/>
              <w:iCs w:val="0"/>
              <w:color w:val="auto"/>
            </w:rPr>
            <w:t xml:space="preserve">uring the </w:t>
          </w:r>
          <w:r w:rsidR="006C6161" w:rsidRPr="000C7B7F">
            <w:rPr>
              <w:rStyle w:val="SubtleEmphasis"/>
              <w:rFonts w:ascii="Arial" w:hAnsi="Arial" w:cs="Arial"/>
              <w:i w:val="0"/>
              <w:iCs w:val="0"/>
              <w:color w:val="auto"/>
            </w:rPr>
            <w:t>pandemic</w:t>
          </w:r>
          <w:r w:rsidR="00002EA9" w:rsidRPr="000C7B7F">
            <w:rPr>
              <w:rStyle w:val="SubtleEmphasis"/>
              <w:rFonts w:ascii="Arial" w:hAnsi="Arial" w:cs="Arial"/>
              <w:i w:val="0"/>
              <w:iCs w:val="0"/>
              <w:color w:val="auto"/>
            </w:rPr>
            <w:t>,</w:t>
          </w:r>
          <w:r w:rsidR="006C77DF">
            <w:rPr>
              <w:rStyle w:val="SubtleEmphasis"/>
              <w:rFonts w:ascii="Arial" w:hAnsi="Arial" w:cs="Arial"/>
              <w:i w:val="0"/>
              <w:iCs w:val="0"/>
              <w:color w:val="auto"/>
            </w:rPr>
            <w:t xml:space="preserve"> overcrowding increased</w:t>
          </w:r>
          <w:r w:rsidR="00002EA9" w:rsidRPr="000C7B7F">
            <w:rPr>
              <w:rStyle w:val="SubtleEmphasis"/>
              <w:rFonts w:ascii="Arial" w:hAnsi="Arial" w:cs="Arial"/>
              <w:i w:val="0"/>
              <w:iCs w:val="0"/>
              <w:color w:val="auto"/>
            </w:rPr>
            <w:t xml:space="preserve"> frustration, </w:t>
          </w:r>
          <w:r w:rsidR="00947C77" w:rsidRPr="000C7B7F">
            <w:rPr>
              <w:rStyle w:val="SubtleEmphasis"/>
              <w:rFonts w:ascii="Arial" w:hAnsi="Arial" w:cs="Arial"/>
              <w:i w:val="0"/>
              <w:iCs w:val="0"/>
              <w:color w:val="auto"/>
            </w:rPr>
            <w:t>anger,</w:t>
          </w:r>
          <w:r w:rsidR="00002EA9" w:rsidRPr="000C7B7F">
            <w:rPr>
              <w:rStyle w:val="SubtleEmphasis"/>
              <w:rFonts w:ascii="Arial" w:hAnsi="Arial" w:cs="Arial"/>
              <w:i w:val="0"/>
              <w:iCs w:val="0"/>
              <w:color w:val="auto"/>
            </w:rPr>
            <w:t xml:space="preserve"> and vi</w:t>
          </w:r>
          <w:r w:rsidR="00370848" w:rsidRPr="000C7B7F">
            <w:rPr>
              <w:rStyle w:val="SubtleEmphasis"/>
              <w:rFonts w:ascii="Arial" w:hAnsi="Arial" w:cs="Arial"/>
              <w:i w:val="0"/>
              <w:iCs w:val="0"/>
              <w:color w:val="auto"/>
            </w:rPr>
            <w:t>olence</w:t>
          </w:r>
          <w:r w:rsidR="00734246">
            <w:rPr>
              <w:rStyle w:val="SubtleEmphasis"/>
              <w:rFonts w:ascii="Arial" w:hAnsi="Arial" w:cs="Arial"/>
              <w:i w:val="0"/>
              <w:iCs w:val="0"/>
              <w:color w:val="auto"/>
            </w:rPr>
            <w:t xml:space="preserve"> </w:t>
          </w:r>
          <w:r w:rsidR="00370848" w:rsidRPr="000C7B7F">
            <w:rPr>
              <w:rStyle w:val="SubtleEmphasis"/>
              <w:rFonts w:ascii="Arial" w:hAnsi="Arial" w:cs="Arial"/>
              <w:i w:val="0"/>
              <w:iCs w:val="0"/>
              <w:color w:val="auto"/>
            </w:rPr>
            <w:t>(</w:t>
          </w:r>
          <w:r w:rsidR="001F25D2" w:rsidRPr="000C7B7F">
            <w:rPr>
              <w:rStyle w:val="SubtleEmphasis"/>
              <w:rFonts w:ascii="Arial" w:hAnsi="Arial" w:cs="Arial"/>
              <w:i w:val="0"/>
              <w:iCs w:val="0"/>
              <w:color w:val="auto"/>
            </w:rPr>
            <w:t xml:space="preserve">Hesselink &amp; </w:t>
          </w:r>
          <w:proofErr w:type="spellStart"/>
          <w:r w:rsidR="001F25D2" w:rsidRPr="000C7B7F">
            <w:rPr>
              <w:rStyle w:val="SubtleEmphasis"/>
              <w:rFonts w:ascii="Arial" w:hAnsi="Arial" w:cs="Arial"/>
              <w:i w:val="0"/>
              <w:iCs w:val="0"/>
              <w:color w:val="auto"/>
            </w:rPr>
            <w:t>Booyens</w:t>
          </w:r>
          <w:proofErr w:type="spellEnd"/>
          <w:r w:rsidR="001F25D2" w:rsidRPr="000C7B7F">
            <w:rPr>
              <w:rStyle w:val="SubtleEmphasis"/>
              <w:rFonts w:ascii="Arial" w:hAnsi="Arial" w:cs="Arial"/>
              <w:i w:val="0"/>
              <w:iCs w:val="0"/>
              <w:color w:val="auto"/>
            </w:rPr>
            <w:t>, 2021</w:t>
          </w:r>
          <w:r w:rsidR="00370848" w:rsidRPr="000C7B7F">
            <w:rPr>
              <w:rStyle w:val="SubtleEmphasis"/>
              <w:rFonts w:ascii="Arial" w:hAnsi="Arial" w:cs="Arial"/>
              <w:i w:val="0"/>
              <w:iCs w:val="0"/>
              <w:color w:val="auto"/>
            </w:rPr>
            <w:t>).</w:t>
          </w:r>
        </w:p>
        <w:p w14:paraId="640E9123" w14:textId="6681CDBC" w:rsidR="00233518" w:rsidRPr="000C7B7F" w:rsidRDefault="00DE0C97" w:rsidP="003761C1">
          <w:pPr>
            <w:rPr>
              <w:rStyle w:val="SubtleEmphasis"/>
              <w:rFonts w:ascii="Arial" w:hAnsi="Arial" w:cs="Arial"/>
              <w:i w:val="0"/>
              <w:iCs w:val="0"/>
              <w:color w:val="auto"/>
            </w:rPr>
          </w:pPr>
          <w:r>
            <w:rPr>
              <w:rStyle w:val="SubtleEmphasis"/>
              <w:rFonts w:ascii="Arial" w:hAnsi="Arial" w:cs="Arial"/>
              <w:i w:val="0"/>
              <w:iCs w:val="0"/>
              <w:color w:val="auto"/>
            </w:rPr>
            <w:t>Lockdowns caused</w:t>
          </w:r>
          <w:r w:rsidR="00517622" w:rsidRPr="000C7B7F">
            <w:rPr>
              <w:rStyle w:val="SubtleEmphasis"/>
              <w:rFonts w:ascii="Arial" w:hAnsi="Arial" w:cs="Arial"/>
              <w:i w:val="0"/>
              <w:iCs w:val="0"/>
              <w:color w:val="auto"/>
            </w:rPr>
            <w:t xml:space="preserve"> significant disruptions and </w:t>
          </w:r>
          <w:r>
            <w:rPr>
              <w:rStyle w:val="SubtleEmphasis"/>
              <w:rFonts w:ascii="Arial" w:hAnsi="Arial" w:cs="Arial"/>
              <w:i w:val="0"/>
              <w:iCs w:val="0"/>
              <w:color w:val="auto"/>
            </w:rPr>
            <w:t xml:space="preserve">new </w:t>
          </w:r>
          <w:r w:rsidR="00517622" w:rsidRPr="000C7B7F">
            <w:rPr>
              <w:rStyle w:val="SubtleEmphasis"/>
              <w:rFonts w:ascii="Arial" w:hAnsi="Arial" w:cs="Arial"/>
              <w:i w:val="0"/>
              <w:iCs w:val="0"/>
              <w:color w:val="auto"/>
            </w:rPr>
            <w:t>challenges</w:t>
          </w:r>
          <w:r>
            <w:rPr>
              <w:rStyle w:val="SubtleEmphasis"/>
              <w:rFonts w:ascii="Arial" w:hAnsi="Arial" w:cs="Arial"/>
              <w:i w:val="0"/>
              <w:iCs w:val="0"/>
              <w:color w:val="auto"/>
            </w:rPr>
            <w:t xml:space="preserve"> </w:t>
          </w:r>
          <w:r w:rsidR="0025423B" w:rsidRPr="000C7B7F">
            <w:rPr>
              <w:rStyle w:val="SubtleEmphasis"/>
              <w:rFonts w:ascii="Arial" w:hAnsi="Arial" w:cs="Arial"/>
              <w:i w:val="0"/>
              <w:iCs w:val="0"/>
              <w:color w:val="auto"/>
            </w:rPr>
            <w:t>(</w:t>
          </w:r>
          <w:r w:rsidR="000F088B" w:rsidRPr="000F088B">
            <w:rPr>
              <w:rStyle w:val="SubtleEmphasis"/>
              <w:rFonts w:ascii="Arial" w:hAnsi="Arial" w:cs="Arial"/>
              <w:i w:val="0"/>
              <w:iCs w:val="0"/>
              <w:color w:val="auto"/>
            </w:rPr>
            <w:t>Spillane, 2020</w:t>
          </w:r>
          <w:r w:rsidR="0025423B" w:rsidRPr="000C7B7F">
            <w:rPr>
              <w:rStyle w:val="SubtleEmphasis"/>
              <w:rFonts w:ascii="Arial" w:hAnsi="Arial" w:cs="Arial"/>
              <w:i w:val="0"/>
              <w:iCs w:val="0"/>
              <w:color w:val="auto"/>
            </w:rPr>
            <w:t>).</w:t>
          </w:r>
          <w:r w:rsidR="002745EB" w:rsidRPr="000C7B7F">
            <w:rPr>
              <w:rStyle w:val="SubtleEmphasis"/>
              <w:rFonts w:ascii="Arial" w:hAnsi="Arial" w:cs="Arial"/>
              <w:i w:val="0"/>
              <w:iCs w:val="0"/>
              <w:color w:val="auto"/>
            </w:rPr>
            <w:t xml:space="preserve"> </w:t>
          </w:r>
          <w:r w:rsidR="006D3FE7">
            <w:rPr>
              <w:rStyle w:val="SubtleEmphasis"/>
              <w:rFonts w:ascii="Arial" w:hAnsi="Arial" w:cs="Arial"/>
              <w:i w:val="0"/>
              <w:iCs w:val="0"/>
              <w:color w:val="auto"/>
            </w:rPr>
            <w:t>C</w:t>
          </w:r>
          <w:r w:rsidR="00893D14" w:rsidRPr="000C7B7F">
            <w:rPr>
              <w:rStyle w:val="SubtleEmphasis"/>
              <w:rFonts w:ascii="Arial" w:hAnsi="Arial" w:cs="Arial"/>
              <w:i w:val="0"/>
              <w:iCs w:val="0"/>
              <w:color w:val="auto"/>
            </w:rPr>
            <w:t xml:space="preserve">ourts did not </w:t>
          </w:r>
          <w:r w:rsidR="00A9154A" w:rsidRPr="000C7B7F">
            <w:rPr>
              <w:rStyle w:val="SubtleEmphasis"/>
              <w:rFonts w:ascii="Arial" w:hAnsi="Arial" w:cs="Arial"/>
              <w:i w:val="0"/>
              <w:iCs w:val="0"/>
              <w:color w:val="auto"/>
            </w:rPr>
            <w:t>close entirely</w:t>
          </w:r>
          <w:r w:rsidR="006D3FE7">
            <w:rPr>
              <w:rStyle w:val="SubtleEmphasis"/>
              <w:rFonts w:ascii="Arial" w:hAnsi="Arial" w:cs="Arial"/>
              <w:i w:val="0"/>
              <w:iCs w:val="0"/>
              <w:color w:val="auto"/>
            </w:rPr>
            <w:t xml:space="preserve"> </w:t>
          </w:r>
          <w:r w:rsidR="00A9154A" w:rsidRPr="000C7B7F">
            <w:rPr>
              <w:rStyle w:val="SubtleEmphasis"/>
              <w:rFonts w:ascii="Arial" w:hAnsi="Arial" w:cs="Arial"/>
              <w:i w:val="0"/>
              <w:iCs w:val="0"/>
              <w:color w:val="auto"/>
            </w:rPr>
            <w:t>(</w:t>
          </w:r>
          <w:r w:rsidR="002C4D7F" w:rsidRPr="000C7B7F">
            <w:rPr>
              <w:rStyle w:val="SubtleEmphasis"/>
              <w:rFonts w:ascii="Arial" w:hAnsi="Arial" w:cs="Arial"/>
              <w:i w:val="0"/>
              <w:iCs w:val="0"/>
              <w:color w:val="auto"/>
            </w:rPr>
            <w:t>Godfrey, et al., 2022</w:t>
          </w:r>
          <w:r w:rsidR="00A9154A" w:rsidRPr="000C7B7F">
            <w:rPr>
              <w:rStyle w:val="SubtleEmphasis"/>
              <w:rFonts w:ascii="Arial" w:hAnsi="Arial" w:cs="Arial"/>
              <w:i w:val="0"/>
              <w:iCs w:val="0"/>
              <w:color w:val="auto"/>
            </w:rPr>
            <w:t xml:space="preserve">), but </w:t>
          </w:r>
          <w:r w:rsidR="00C15F7B" w:rsidRPr="000C7B7F">
            <w:rPr>
              <w:rStyle w:val="SubtleEmphasis"/>
              <w:rFonts w:ascii="Arial" w:hAnsi="Arial" w:cs="Arial"/>
              <w:i w:val="0"/>
              <w:iCs w:val="0"/>
              <w:color w:val="auto"/>
            </w:rPr>
            <w:t xml:space="preserve">during March 2020, all the new jury trials were </w:t>
          </w:r>
          <w:r w:rsidR="00D3438D" w:rsidRPr="000C7B7F">
            <w:rPr>
              <w:rStyle w:val="SubtleEmphasis"/>
              <w:rFonts w:ascii="Arial" w:hAnsi="Arial" w:cs="Arial"/>
              <w:i w:val="0"/>
              <w:iCs w:val="0"/>
              <w:color w:val="auto"/>
            </w:rPr>
            <w:t>suspended,</w:t>
          </w:r>
          <w:r w:rsidR="00C15F7B" w:rsidRPr="000C7B7F">
            <w:rPr>
              <w:rStyle w:val="SubtleEmphasis"/>
              <w:rFonts w:ascii="Arial" w:hAnsi="Arial" w:cs="Arial"/>
              <w:i w:val="0"/>
              <w:iCs w:val="0"/>
              <w:color w:val="auto"/>
            </w:rPr>
            <w:t xml:space="preserve"> and </w:t>
          </w:r>
          <w:r w:rsidR="00BA3110" w:rsidRPr="000C7B7F">
            <w:rPr>
              <w:rStyle w:val="SubtleEmphasis"/>
              <w:rFonts w:ascii="Arial" w:hAnsi="Arial" w:cs="Arial"/>
              <w:i w:val="0"/>
              <w:iCs w:val="0"/>
              <w:color w:val="auto"/>
            </w:rPr>
            <w:t>more than half of the court building</w:t>
          </w:r>
          <w:r w:rsidR="007F4FF3" w:rsidRPr="000C7B7F">
            <w:rPr>
              <w:rStyle w:val="SubtleEmphasis"/>
              <w:rFonts w:ascii="Arial" w:hAnsi="Arial" w:cs="Arial"/>
              <w:i w:val="0"/>
              <w:iCs w:val="0"/>
              <w:color w:val="auto"/>
            </w:rPr>
            <w:t>s were temporarily closed (</w:t>
          </w:r>
          <w:r w:rsidR="002C4D7F" w:rsidRPr="000C7B7F">
            <w:rPr>
              <w:rStyle w:val="SubtleEmphasis"/>
              <w:rFonts w:ascii="Arial" w:hAnsi="Arial" w:cs="Arial"/>
              <w:i w:val="0"/>
              <w:iCs w:val="0"/>
              <w:color w:val="auto"/>
            </w:rPr>
            <w:t>Godfrey, et al., 2022</w:t>
          </w:r>
          <w:r w:rsidR="007F4FF3" w:rsidRPr="000C7B7F">
            <w:rPr>
              <w:rStyle w:val="SubtleEmphasis"/>
              <w:rFonts w:ascii="Arial" w:hAnsi="Arial" w:cs="Arial"/>
              <w:i w:val="0"/>
              <w:iCs w:val="0"/>
              <w:color w:val="auto"/>
            </w:rPr>
            <w:t>).</w:t>
          </w:r>
          <w:r w:rsidR="00123357" w:rsidRPr="000C7B7F">
            <w:rPr>
              <w:rStyle w:val="SubtleEmphasis"/>
              <w:rFonts w:ascii="Arial" w:hAnsi="Arial" w:cs="Arial"/>
              <w:i w:val="0"/>
              <w:iCs w:val="0"/>
              <w:color w:val="auto"/>
            </w:rPr>
            <w:t xml:space="preserve"> </w:t>
          </w:r>
          <w:r w:rsidR="006A14BE" w:rsidRPr="000C7B7F">
            <w:rPr>
              <w:rStyle w:val="SubtleEmphasis"/>
              <w:rFonts w:ascii="Arial" w:hAnsi="Arial" w:cs="Arial"/>
              <w:i w:val="0"/>
              <w:iCs w:val="0"/>
              <w:color w:val="auto"/>
            </w:rPr>
            <w:t>To</w:t>
          </w:r>
          <w:r w:rsidR="00131088" w:rsidRPr="000C7B7F">
            <w:rPr>
              <w:rStyle w:val="SubtleEmphasis"/>
              <w:rFonts w:ascii="Arial" w:hAnsi="Arial" w:cs="Arial"/>
              <w:i w:val="0"/>
              <w:iCs w:val="0"/>
              <w:color w:val="auto"/>
            </w:rPr>
            <w:t xml:space="preserve"> </w:t>
          </w:r>
          <w:r w:rsidR="0044647A" w:rsidRPr="000C7B7F">
            <w:rPr>
              <w:rStyle w:val="SubtleEmphasis"/>
              <w:rFonts w:ascii="Arial" w:hAnsi="Arial" w:cs="Arial"/>
              <w:i w:val="0"/>
              <w:iCs w:val="0"/>
              <w:color w:val="auto"/>
            </w:rPr>
            <w:t>keep cases moving</w:t>
          </w:r>
          <w:r w:rsidR="00731619" w:rsidRPr="000C7B7F">
            <w:rPr>
              <w:rStyle w:val="SubtleEmphasis"/>
              <w:rFonts w:ascii="Arial" w:hAnsi="Arial" w:cs="Arial"/>
              <w:i w:val="0"/>
              <w:iCs w:val="0"/>
              <w:color w:val="auto"/>
            </w:rPr>
            <w:t xml:space="preserve">, remote </w:t>
          </w:r>
          <w:r w:rsidR="000D1C2F" w:rsidRPr="000C7B7F">
            <w:rPr>
              <w:rStyle w:val="SubtleEmphasis"/>
              <w:rFonts w:ascii="Arial" w:hAnsi="Arial" w:cs="Arial"/>
              <w:i w:val="0"/>
              <w:iCs w:val="0"/>
              <w:color w:val="auto"/>
            </w:rPr>
            <w:t>technology</w:t>
          </w:r>
          <w:r w:rsidR="00120FFA">
            <w:rPr>
              <w:rStyle w:val="SubtleEmphasis"/>
              <w:rFonts w:ascii="Arial" w:hAnsi="Arial" w:cs="Arial"/>
              <w:i w:val="0"/>
              <w:iCs w:val="0"/>
              <w:color w:val="auto"/>
            </w:rPr>
            <w:t xml:space="preserve"> was used to</w:t>
          </w:r>
          <w:r w:rsidR="00287514" w:rsidRPr="000C7B7F">
            <w:rPr>
              <w:rStyle w:val="SubtleEmphasis"/>
              <w:rFonts w:ascii="Arial" w:hAnsi="Arial" w:cs="Arial"/>
              <w:i w:val="0"/>
              <w:iCs w:val="0"/>
              <w:color w:val="auto"/>
            </w:rPr>
            <w:t xml:space="preserve"> access </w:t>
          </w:r>
          <w:r w:rsidR="002A3E5D" w:rsidRPr="000C7B7F">
            <w:rPr>
              <w:rStyle w:val="SubtleEmphasis"/>
              <w:rFonts w:ascii="Arial" w:hAnsi="Arial" w:cs="Arial"/>
              <w:i w:val="0"/>
              <w:iCs w:val="0"/>
              <w:color w:val="auto"/>
            </w:rPr>
            <w:t>hearings</w:t>
          </w:r>
          <w:r w:rsidR="008B5FDA" w:rsidRPr="000C7B7F">
            <w:rPr>
              <w:rStyle w:val="SubtleEmphasis"/>
              <w:rFonts w:ascii="Arial" w:hAnsi="Arial" w:cs="Arial"/>
              <w:i w:val="0"/>
              <w:iCs w:val="0"/>
              <w:color w:val="auto"/>
            </w:rPr>
            <w:t xml:space="preserve"> </w:t>
          </w:r>
          <w:r w:rsidR="000853DA" w:rsidRPr="000C7B7F">
            <w:rPr>
              <w:rStyle w:val="SubtleEmphasis"/>
              <w:rFonts w:ascii="Arial" w:hAnsi="Arial" w:cs="Arial"/>
              <w:i w:val="0"/>
              <w:iCs w:val="0"/>
              <w:color w:val="auto"/>
            </w:rPr>
            <w:t>and</w:t>
          </w:r>
          <w:r w:rsidR="000853DA">
            <w:rPr>
              <w:rStyle w:val="SubtleEmphasis"/>
              <w:rFonts w:ascii="Arial" w:hAnsi="Arial" w:cs="Arial"/>
              <w:i w:val="0"/>
              <w:iCs w:val="0"/>
              <w:color w:val="auto"/>
            </w:rPr>
            <w:t xml:space="preserve"> some</w:t>
          </w:r>
          <w:r w:rsidR="000853DA" w:rsidRPr="000C7B7F">
            <w:rPr>
              <w:rStyle w:val="SubtleEmphasis"/>
              <w:rFonts w:ascii="Arial" w:hAnsi="Arial" w:cs="Arial"/>
              <w:i w:val="0"/>
              <w:iCs w:val="0"/>
              <w:color w:val="auto"/>
            </w:rPr>
            <w:t xml:space="preserve"> limited in-person proceedings </w:t>
          </w:r>
          <w:r w:rsidR="008B5FDA" w:rsidRPr="000C7B7F">
            <w:rPr>
              <w:rStyle w:val="SubtleEmphasis"/>
              <w:rFonts w:ascii="Arial" w:hAnsi="Arial" w:cs="Arial"/>
              <w:i w:val="0"/>
              <w:iCs w:val="0"/>
              <w:color w:val="auto"/>
            </w:rPr>
            <w:t>(Bannon &amp; Keith, 2020</w:t>
          </w:r>
          <w:r w:rsidR="00CE3D1B" w:rsidRPr="000C7B7F">
            <w:rPr>
              <w:rStyle w:val="SubtleEmphasis"/>
              <w:rFonts w:ascii="Arial" w:hAnsi="Arial" w:cs="Arial"/>
              <w:i w:val="0"/>
              <w:iCs w:val="0"/>
              <w:color w:val="auto"/>
            </w:rPr>
            <w:t>; Townend &amp; Magrath</w:t>
          </w:r>
          <w:r w:rsidR="00890F5C" w:rsidRPr="000C7B7F">
            <w:rPr>
              <w:rStyle w:val="SubtleEmphasis"/>
              <w:rFonts w:ascii="Arial" w:hAnsi="Arial" w:cs="Arial"/>
              <w:i w:val="0"/>
              <w:iCs w:val="0"/>
              <w:color w:val="auto"/>
            </w:rPr>
            <w:t>, 2021</w:t>
          </w:r>
          <w:r w:rsidR="008B5FDA" w:rsidRPr="000C7B7F">
            <w:rPr>
              <w:rStyle w:val="SubtleEmphasis"/>
              <w:rFonts w:ascii="Arial" w:hAnsi="Arial" w:cs="Arial"/>
              <w:i w:val="0"/>
              <w:iCs w:val="0"/>
              <w:color w:val="auto"/>
            </w:rPr>
            <w:t>)</w:t>
          </w:r>
          <w:r w:rsidR="000853DA">
            <w:rPr>
              <w:rStyle w:val="SubtleEmphasis"/>
              <w:rFonts w:ascii="Arial" w:hAnsi="Arial" w:cs="Arial"/>
              <w:i w:val="0"/>
              <w:iCs w:val="0"/>
              <w:color w:val="auto"/>
            </w:rPr>
            <w:t xml:space="preserve">. </w:t>
          </w:r>
          <w:r w:rsidR="00450008">
            <w:rPr>
              <w:rStyle w:val="SubtleEmphasis"/>
              <w:rFonts w:ascii="Arial" w:hAnsi="Arial" w:cs="Arial"/>
              <w:i w:val="0"/>
              <w:iCs w:val="0"/>
              <w:color w:val="auto"/>
            </w:rPr>
            <w:t>I</w:t>
          </w:r>
          <w:r w:rsidR="00C526AC" w:rsidRPr="000C7B7F">
            <w:rPr>
              <w:rStyle w:val="SubtleEmphasis"/>
              <w:rFonts w:ascii="Arial" w:hAnsi="Arial" w:cs="Arial"/>
              <w:i w:val="0"/>
              <w:iCs w:val="0"/>
              <w:color w:val="auto"/>
            </w:rPr>
            <w:t>n</w:t>
          </w:r>
          <w:r w:rsidR="00F01A02" w:rsidRPr="000C7B7F">
            <w:rPr>
              <w:rStyle w:val="SubtleEmphasis"/>
              <w:rFonts w:ascii="Arial" w:hAnsi="Arial" w:cs="Arial"/>
              <w:i w:val="0"/>
              <w:iCs w:val="0"/>
              <w:color w:val="auto"/>
            </w:rPr>
            <w:t xml:space="preserve"> 2023, </w:t>
          </w:r>
          <w:r w:rsidR="00D9046A" w:rsidRPr="000C7B7F">
            <w:rPr>
              <w:rStyle w:val="SubtleEmphasis"/>
              <w:rFonts w:ascii="Arial" w:hAnsi="Arial" w:cs="Arial"/>
              <w:i w:val="0"/>
              <w:iCs w:val="0"/>
              <w:color w:val="auto"/>
            </w:rPr>
            <w:t>the barristers went on strike</w:t>
          </w:r>
          <w:r w:rsidR="00F67E55" w:rsidRPr="000C7B7F">
            <w:rPr>
              <w:rStyle w:val="SubtleEmphasis"/>
              <w:rFonts w:ascii="Arial" w:hAnsi="Arial" w:cs="Arial"/>
              <w:i w:val="0"/>
              <w:iCs w:val="0"/>
              <w:color w:val="auto"/>
            </w:rPr>
            <w:t xml:space="preserve"> (</w:t>
          </w:r>
          <w:r w:rsidR="00482295" w:rsidRPr="000C7B7F">
            <w:rPr>
              <w:rStyle w:val="SubtleEmphasis"/>
              <w:rFonts w:ascii="Arial" w:hAnsi="Arial" w:cs="Arial"/>
              <w:i w:val="0"/>
              <w:iCs w:val="0"/>
              <w:color w:val="auto"/>
            </w:rPr>
            <w:t>The Guardian, 2024</w:t>
          </w:r>
          <w:r w:rsidR="00F67E55" w:rsidRPr="000C7B7F">
            <w:rPr>
              <w:rStyle w:val="SubtleEmphasis"/>
              <w:rFonts w:ascii="Arial" w:hAnsi="Arial" w:cs="Arial"/>
              <w:i w:val="0"/>
              <w:iCs w:val="0"/>
              <w:color w:val="auto"/>
            </w:rPr>
            <w:t>)</w:t>
          </w:r>
          <w:r w:rsidR="002824EA" w:rsidRPr="000C7B7F">
            <w:rPr>
              <w:rStyle w:val="SubtleEmphasis"/>
              <w:rFonts w:ascii="Arial" w:hAnsi="Arial" w:cs="Arial"/>
              <w:i w:val="0"/>
              <w:iCs w:val="0"/>
              <w:color w:val="auto"/>
            </w:rPr>
            <w:t>,</w:t>
          </w:r>
          <w:r w:rsidR="00D9046A" w:rsidRPr="000C7B7F">
            <w:rPr>
              <w:rStyle w:val="SubtleEmphasis"/>
              <w:rFonts w:ascii="Arial" w:hAnsi="Arial" w:cs="Arial"/>
              <w:i w:val="0"/>
              <w:iCs w:val="0"/>
              <w:color w:val="auto"/>
            </w:rPr>
            <w:t xml:space="preserve"> </w:t>
          </w:r>
          <w:r w:rsidR="00FE099A">
            <w:rPr>
              <w:rStyle w:val="SubtleEmphasis"/>
              <w:rFonts w:ascii="Arial" w:hAnsi="Arial" w:cs="Arial"/>
              <w:i w:val="0"/>
              <w:iCs w:val="0"/>
              <w:color w:val="auto"/>
            </w:rPr>
            <w:t xml:space="preserve">which </w:t>
          </w:r>
          <w:r w:rsidR="00D9046A" w:rsidRPr="000C7B7F">
            <w:rPr>
              <w:rStyle w:val="SubtleEmphasis"/>
              <w:rFonts w:ascii="Arial" w:hAnsi="Arial" w:cs="Arial"/>
              <w:i w:val="0"/>
              <w:iCs w:val="0"/>
              <w:color w:val="auto"/>
            </w:rPr>
            <w:t xml:space="preserve">had a significant impact on </w:t>
          </w:r>
          <w:r w:rsidR="002824EA" w:rsidRPr="000C7B7F">
            <w:rPr>
              <w:rStyle w:val="SubtleEmphasis"/>
              <w:rFonts w:ascii="Arial" w:hAnsi="Arial" w:cs="Arial"/>
              <w:i w:val="0"/>
              <w:iCs w:val="0"/>
              <w:color w:val="auto"/>
            </w:rPr>
            <w:t>prisoners held in remand</w:t>
          </w:r>
          <w:r w:rsidR="00EB19C8">
            <w:rPr>
              <w:rStyle w:val="SubtleEmphasis"/>
              <w:rFonts w:ascii="Arial" w:hAnsi="Arial" w:cs="Arial"/>
              <w:i w:val="0"/>
              <w:iCs w:val="0"/>
              <w:color w:val="auto"/>
            </w:rPr>
            <w:t xml:space="preserve"> </w:t>
          </w:r>
          <w:r w:rsidR="00A7136D" w:rsidRPr="000C7B7F">
            <w:rPr>
              <w:rStyle w:val="SubtleEmphasis"/>
              <w:rFonts w:ascii="Arial" w:hAnsi="Arial" w:cs="Arial"/>
              <w:i w:val="0"/>
              <w:iCs w:val="0"/>
              <w:color w:val="auto"/>
            </w:rPr>
            <w:t xml:space="preserve">because </w:t>
          </w:r>
          <w:r w:rsidR="00494F4F" w:rsidRPr="000C7B7F">
            <w:rPr>
              <w:rStyle w:val="SubtleEmphasis"/>
              <w:rFonts w:ascii="Arial" w:hAnsi="Arial" w:cs="Arial"/>
              <w:i w:val="0"/>
              <w:iCs w:val="0"/>
              <w:color w:val="auto"/>
            </w:rPr>
            <w:t>cases w</w:t>
          </w:r>
          <w:r w:rsidR="00094F53">
            <w:rPr>
              <w:rStyle w:val="SubtleEmphasis"/>
              <w:rFonts w:ascii="Arial" w:hAnsi="Arial" w:cs="Arial"/>
              <w:i w:val="0"/>
              <w:iCs w:val="0"/>
              <w:color w:val="auto"/>
            </w:rPr>
            <w:t>ere</w:t>
          </w:r>
          <w:r w:rsidR="00494F4F" w:rsidRPr="000C7B7F">
            <w:rPr>
              <w:rStyle w:val="SubtleEmphasis"/>
              <w:rFonts w:ascii="Arial" w:hAnsi="Arial" w:cs="Arial"/>
              <w:i w:val="0"/>
              <w:iCs w:val="0"/>
              <w:color w:val="auto"/>
            </w:rPr>
            <w:t xml:space="preserve"> delayed or postponed</w:t>
          </w:r>
          <w:r w:rsidR="00AB7AF6" w:rsidRPr="000C7B7F">
            <w:rPr>
              <w:rStyle w:val="SubtleEmphasis"/>
              <w:rFonts w:ascii="Arial" w:hAnsi="Arial" w:cs="Arial"/>
              <w:i w:val="0"/>
              <w:iCs w:val="0"/>
              <w:color w:val="auto"/>
            </w:rPr>
            <w:t>, meaning</w:t>
          </w:r>
          <w:r w:rsidR="000368A7" w:rsidRPr="000C7B7F">
            <w:rPr>
              <w:rStyle w:val="SubtleEmphasis"/>
              <w:rFonts w:ascii="Arial" w:hAnsi="Arial" w:cs="Arial"/>
              <w:i w:val="0"/>
              <w:iCs w:val="0"/>
              <w:color w:val="auto"/>
            </w:rPr>
            <w:t xml:space="preserve"> remand times </w:t>
          </w:r>
          <w:r w:rsidR="005400F5" w:rsidRPr="000C7B7F">
            <w:rPr>
              <w:rStyle w:val="SubtleEmphasis"/>
              <w:rFonts w:ascii="Arial" w:hAnsi="Arial" w:cs="Arial"/>
              <w:i w:val="0"/>
              <w:iCs w:val="0"/>
              <w:color w:val="auto"/>
            </w:rPr>
            <w:t>were extended</w:t>
          </w:r>
          <w:r w:rsidR="005E57D9" w:rsidRPr="000C7B7F">
            <w:rPr>
              <w:rStyle w:val="SubtleEmphasis"/>
              <w:rFonts w:ascii="Arial" w:hAnsi="Arial" w:cs="Arial"/>
              <w:i w:val="0"/>
              <w:iCs w:val="0"/>
              <w:color w:val="auto"/>
            </w:rPr>
            <w:t xml:space="preserve">, even for those who were </w:t>
          </w:r>
          <w:r w:rsidR="00C04238" w:rsidRPr="000C7B7F">
            <w:rPr>
              <w:rStyle w:val="SubtleEmphasis"/>
              <w:rFonts w:ascii="Arial" w:hAnsi="Arial" w:cs="Arial"/>
              <w:i w:val="0"/>
              <w:iCs w:val="0"/>
              <w:color w:val="auto"/>
            </w:rPr>
            <w:t>not found guilty (</w:t>
          </w:r>
          <w:r w:rsidR="005C7060" w:rsidRPr="00F75FFE">
            <w:rPr>
              <w:rStyle w:val="SubtleEmphasis"/>
              <w:rFonts w:ascii="Arial" w:hAnsi="Arial" w:cs="Arial"/>
              <w:i w:val="0"/>
              <w:iCs w:val="0"/>
              <w:color w:val="auto"/>
            </w:rPr>
            <w:t>Jones &amp; Lally, 2024</w:t>
          </w:r>
          <w:r w:rsidR="00C04238" w:rsidRPr="000C7B7F">
            <w:rPr>
              <w:rStyle w:val="SubtleEmphasis"/>
              <w:rFonts w:ascii="Arial" w:hAnsi="Arial" w:cs="Arial"/>
              <w:i w:val="0"/>
              <w:iCs w:val="0"/>
              <w:color w:val="auto"/>
            </w:rPr>
            <w:t>).</w:t>
          </w:r>
          <w:r w:rsidR="00C526AC" w:rsidRPr="000C7B7F">
            <w:rPr>
              <w:rStyle w:val="SubtleEmphasis"/>
              <w:rFonts w:ascii="Arial" w:hAnsi="Arial" w:cs="Arial"/>
              <w:i w:val="0"/>
              <w:iCs w:val="0"/>
              <w:color w:val="auto"/>
            </w:rPr>
            <w:t xml:space="preserve"> </w:t>
          </w:r>
          <w:r w:rsidR="00DD77BB" w:rsidRPr="000C7B7F">
            <w:rPr>
              <w:rStyle w:val="SubtleEmphasis"/>
              <w:rFonts w:ascii="Arial" w:hAnsi="Arial" w:cs="Arial"/>
              <w:i w:val="0"/>
              <w:iCs w:val="0"/>
              <w:color w:val="auto"/>
            </w:rPr>
            <w:t xml:space="preserve">Prisons were </w:t>
          </w:r>
          <w:r w:rsidR="003D7EBC" w:rsidRPr="000C7B7F">
            <w:rPr>
              <w:rStyle w:val="SubtleEmphasis"/>
              <w:rFonts w:ascii="Arial" w:hAnsi="Arial" w:cs="Arial"/>
              <w:i w:val="0"/>
              <w:iCs w:val="0"/>
              <w:color w:val="auto"/>
            </w:rPr>
            <w:t>overcrowded</w:t>
          </w:r>
          <w:r w:rsidR="00555788" w:rsidRPr="000C7B7F">
            <w:rPr>
              <w:rStyle w:val="SubtleEmphasis"/>
              <w:rFonts w:ascii="Arial" w:hAnsi="Arial" w:cs="Arial"/>
              <w:i w:val="0"/>
              <w:iCs w:val="0"/>
              <w:color w:val="auto"/>
            </w:rPr>
            <w:t xml:space="preserve"> </w:t>
          </w:r>
          <w:r w:rsidR="003D7EBC" w:rsidRPr="000C7B7F">
            <w:rPr>
              <w:rStyle w:val="SubtleEmphasis"/>
              <w:rFonts w:ascii="Arial" w:hAnsi="Arial" w:cs="Arial"/>
              <w:i w:val="0"/>
              <w:iCs w:val="0"/>
              <w:color w:val="auto"/>
            </w:rPr>
            <w:t>because prisoners were being remanded for longe</w:t>
          </w:r>
          <w:r w:rsidR="00FE7BEC" w:rsidRPr="000C7B7F">
            <w:rPr>
              <w:rStyle w:val="SubtleEmphasis"/>
              <w:rFonts w:ascii="Arial" w:hAnsi="Arial" w:cs="Arial"/>
              <w:i w:val="0"/>
              <w:iCs w:val="0"/>
              <w:color w:val="auto"/>
            </w:rPr>
            <w:t>r</w:t>
          </w:r>
          <w:r w:rsidR="00350E76" w:rsidRPr="000C7B7F">
            <w:rPr>
              <w:rStyle w:val="SubtleEmphasis"/>
              <w:rFonts w:ascii="Arial" w:hAnsi="Arial" w:cs="Arial"/>
              <w:i w:val="0"/>
              <w:iCs w:val="0"/>
              <w:color w:val="auto"/>
            </w:rPr>
            <w:t>,</w:t>
          </w:r>
          <w:r w:rsidR="00FE7BEC" w:rsidRPr="000C7B7F">
            <w:rPr>
              <w:rStyle w:val="SubtleEmphasis"/>
              <w:rFonts w:ascii="Arial" w:hAnsi="Arial" w:cs="Arial"/>
              <w:i w:val="0"/>
              <w:iCs w:val="0"/>
              <w:color w:val="auto"/>
            </w:rPr>
            <w:t xml:space="preserve"> </w:t>
          </w:r>
          <w:r w:rsidR="00555788" w:rsidRPr="000C7B7F">
            <w:rPr>
              <w:rStyle w:val="SubtleEmphasis"/>
              <w:rFonts w:ascii="Arial" w:hAnsi="Arial" w:cs="Arial"/>
              <w:i w:val="0"/>
              <w:iCs w:val="0"/>
              <w:color w:val="auto"/>
            </w:rPr>
            <w:t xml:space="preserve">and </w:t>
          </w:r>
          <w:r w:rsidR="00DC684D" w:rsidRPr="000C7B7F">
            <w:rPr>
              <w:rStyle w:val="SubtleEmphasis"/>
              <w:rFonts w:ascii="Arial" w:hAnsi="Arial" w:cs="Arial"/>
              <w:i w:val="0"/>
              <w:iCs w:val="0"/>
              <w:color w:val="auto"/>
            </w:rPr>
            <w:t>to</w:t>
          </w:r>
          <w:r w:rsidR="00555788" w:rsidRPr="000C7B7F">
            <w:rPr>
              <w:rStyle w:val="SubtleEmphasis"/>
              <w:rFonts w:ascii="Arial" w:hAnsi="Arial" w:cs="Arial"/>
              <w:i w:val="0"/>
              <w:iCs w:val="0"/>
              <w:color w:val="auto"/>
            </w:rPr>
            <w:t xml:space="preserve"> </w:t>
          </w:r>
          <w:r w:rsidR="00FE7BEC" w:rsidRPr="000C7B7F">
            <w:rPr>
              <w:rStyle w:val="SubtleEmphasis"/>
              <w:rFonts w:ascii="Arial" w:hAnsi="Arial" w:cs="Arial"/>
              <w:i w:val="0"/>
              <w:iCs w:val="0"/>
              <w:color w:val="auto"/>
            </w:rPr>
            <w:t xml:space="preserve">manage this issue, some courts </w:t>
          </w:r>
          <w:r w:rsidR="00350E76" w:rsidRPr="000C7B7F">
            <w:rPr>
              <w:rStyle w:val="SubtleEmphasis"/>
              <w:rFonts w:ascii="Arial" w:hAnsi="Arial" w:cs="Arial"/>
              <w:i w:val="0"/>
              <w:iCs w:val="0"/>
              <w:color w:val="auto"/>
            </w:rPr>
            <w:t xml:space="preserve">released </w:t>
          </w:r>
          <w:r w:rsidR="00F7013E" w:rsidRPr="000C7B7F">
            <w:rPr>
              <w:rStyle w:val="SubtleEmphasis"/>
              <w:rFonts w:ascii="Arial" w:hAnsi="Arial" w:cs="Arial"/>
              <w:i w:val="0"/>
              <w:iCs w:val="0"/>
              <w:color w:val="auto"/>
            </w:rPr>
            <w:t>most</w:t>
          </w:r>
          <w:r w:rsidR="00DC684D">
            <w:rPr>
              <w:rStyle w:val="SubtleEmphasis"/>
              <w:rFonts w:ascii="Arial" w:hAnsi="Arial" w:cs="Arial"/>
              <w:i w:val="0"/>
              <w:iCs w:val="0"/>
              <w:color w:val="auto"/>
            </w:rPr>
            <w:t xml:space="preserve"> </w:t>
          </w:r>
          <w:r w:rsidR="00350E76" w:rsidRPr="000C7B7F">
            <w:rPr>
              <w:rStyle w:val="SubtleEmphasis"/>
              <w:rFonts w:ascii="Arial" w:hAnsi="Arial" w:cs="Arial"/>
              <w:i w:val="0"/>
              <w:iCs w:val="0"/>
              <w:color w:val="auto"/>
            </w:rPr>
            <w:t>defendants early.</w:t>
          </w:r>
          <w:r w:rsidR="00D9398E" w:rsidRPr="000C7B7F">
            <w:rPr>
              <w:rStyle w:val="SubtleEmphasis"/>
              <w:rFonts w:ascii="Arial" w:hAnsi="Arial" w:cs="Arial"/>
              <w:i w:val="0"/>
              <w:iCs w:val="0"/>
              <w:color w:val="auto"/>
            </w:rPr>
            <w:t xml:space="preserve"> This took</w:t>
          </w:r>
          <w:r w:rsidR="007D732B">
            <w:rPr>
              <w:rStyle w:val="SubtleEmphasis"/>
              <w:rFonts w:ascii="Arial" w:hAnsi="Arial" w:cs="Arial"/>
              <w:i w:val="0"/>
              <w:iCs w:val="0"/>
              <w:color w:val="auto"/>
            </w:rPr>
            <w:t xml:space="preserve"> </w:t>
          </w:r>
          <w:r w:rsidR="00387B66">
            <w:rPr>
              <w:rStyle w:val="SubtleEmphasis"/>
              <w:rFonts w:ascii="Arial" w:hAnsi="Arial" w:cs="Arial"/>
              <w:i w:val="0"/>
              <w:iCs w:val="0"/>
              <w:color w:val="auto"/>
            </w:rPr>
            <w:t xml:space="preserve">the </w:t>
          </w:r>
          <w:r w:rsidR="00D9398E" w:rsidRPr="000C7B7F">
            <w:rPr>
              <w:rStyle w:val="SubtleEmphasis"/>
              <w:rFonts w:ascii="Arial" w:hAnsi="Arial" w:cs="Arial"/>
              <w:i w:val="0"/>
              <w:iCs w:val="0"/>
              <w:color w:val="auto"/>
            </w:rPr>
            <w:t>pressure of</w:t>
          </w:r>
          <w:r w:rsidR="00191855">
            <w:rPr>
              <w:rStyle w:val="SubtleEmphasis"/>
              <w:rFonts w:ascii="Arial" w:hAnsi="Arial" w:cs="Arial"/>
              <w:i w:val="0"/>
              <w:iCs w:val="0"/>
              <w:color w:val="auto"/>
            </w:rPr>
            <w:t>f</w:t>
          </w:r>
          <w:r w:rsidR="00D9398E" w:rsidRPr="000C7B7F">
            <w:rPr>
              <w:rStyle w:val="SubtleEmphasis"/>
              <w:rFonts w:ascii="Arial" w:hAnsi="Arial" w:cs="Arial"/>
              <w:i w:val="0"/>
              <w:iCs w:val="0"/>
              <w:color w:val="auto"/>
            </w:rPr>
            <w:t xml:space="preserve"> </w:t>
          </w:r>
          <w:r w:rsidR="00801075" w:rsidRPr="000C7B7F">
            <w:rPr>
              <w:rStyle w:val="SubtleEmphasis"/>
              <w:rFonts w:ascii="Arial" w:hAnsi="Arial" w:cs="Arial"/>
              <w:i w:val="0"/>
              <w:iCs w:val="0"/>
              <w:color w:val="auto"/>
            </w:rPr>
            <w:t>prison staff (</w:t>
          </w:r>
          <w:r w:rsidR="00ED730B" w:rsidRPr="00F75FFE">
            <w:rPr>
              <w:rStyle w:val="SubtleEmphasis"/>
              <w:rFonts w:ascii="Arial" w:hAnsi="Arial" w:cs="Arial"/>
              <w:i w:val="0"/>
              <w:iCs w:val="0"/>
              <w:color w:val="auto"/>
            </w:rPr>
            <w:t>Jones &amp; Lally, 2024</w:t>
          </w:r>
          <w:r w:rsidR="00801075" w:rsidRPr="000C7B7F">
            <w:rPr>
              <w:rStyle w:val="SubtleEmphasis"/>
              <w:rFonts w:ascii="Arial" w:hAnsi="Arial" w:cs="Arial"/>
              <w:i w:val="0"/>
              <w:iCs w:val="0"/>
              <w:color w:val="auto"/>
            </w:rPr>
            <w:t xml:space="preserve">). </w:t>
          </w:r>
          <w:r w:rsidR="006C4ACC" w:rsidRPr="000C7B7F">
            <w:rPr>
              <w:rStyle w:val="SubtleEmphasis"/>
              <w:rFonts w:ascii="Arial" w:hAnsi="Arial" w:cs="Arial"/>
              <w:i w:val="0"/>
              <w:iCs w:val="0"/>
              <w:color w:val="auto"/>
            </w:rPr>
            <w:t xml:space="preserve">Defendants have the right </w:t>
          </w:r>
          <w:r w:rsidR="00496808" w:rsidRPr="000C7B7F">
            <w:rPr>
              <w:rStyle w:val="SubtleEmphasis"/>
              <w:rFonts w:ascii="Arial" w:hAnsi="Arial" w:cs="Arial"/>
              <w:i w:val="0"/>
              <w:iCs w:val="0"/>
              <w:color w:val="auto"/>
            </w:rPr>
            <w:t>to a fair trial</w:t>
          </w:r>
          <w:r w:rsidR="007A74A8" w:rsidRPr="000C7B7F">
            <w:rPr>
              <w:rStyle w:val="SubtleEmphasis"/>
              <w:rFonts w:ascii="Arial" w:hAnsi="Arial" w:cs="Arial"/>
              <w:i w:val="0"/>
              <w:iCs w:val="0"/>
              <w:color w:val="auto"/>
            </w:rPr>
            <w:t xml:space="preserve"> </w:t>
          </w:r>
          <w:r w:rsidR="00933696" w:rsidRPr="000C7B7F">
            <w:rPr>
              <w:rStyle w:val="SubtleEmphasis"/>
              <w:rFonts w:ascii="Arial" w:hAnsi="Arial" w:cs="Arial"/>
              <w:i w:val="0"/>
              <w:iCs w:val="0"/>
              <w:color w:val="auto"/>
            </w:rPr>
            <w:t>within a reasonable timeframe</w:t>
          </w:r>
          <w:r w:rsidR="00D07645" w:rsidRPr="000C7B7F">
            <w:rPr>
              <w:rStyle w:val="SubtleEmphasis"/>
              <w:rFonts w:ascii="Arial" w:hAnsi="Arial" w:cs="Arial"/>
              <w:i w:val="0"/>
              <w:iCs w:val="0"/>
              <w:color w:val="auto"/>
            </w:rPr>
            <w:t xml:space="preserve"> (</w:t>
          </w:r>
          <w:proofErr w:type="spellStart"/>
          <w:r w:rsidR="00D07645" w:rsidRPr="000C7B7F">
            <w:rPr>
              <w:rStyle w:val="SubtleEmphasis"/>
              <w:rFonts w:ascii="Arial" w:hAnsi="Arial" w:cs="Arial"/>
              <w:i w:val="0"/>
              <w:iCs w:val="0"/>
              <w:color w:val="auto"/>
            </w:rPr>
            <w:t>Mbuayang</w:t>
          </w:r>
          <w:proofErr w:type="spellEnd"/>
          <w:r w:rsidR="00D07645" w:rsidRPr="000C7B7F">
            <w:rPr>
              <w:rStyle w:val="SubtleEmphasis"/>
              <w:rFonts w:ascii="Arial" w:hAnsi="Arial" w:cs="Arial"/>
              <w:i w:val="0"/>
              <w:iCs w:val="0"/>
              <w:color w:val="auto"/>
            </w:rPr>
            <w:t>, 2020)</w:t>
          </w:r>
          <w:r w:rsidR="00F94E1B" w:rsidRPr="000C7B7F">
            <w:rPr>
              <w:rStyle w:val="SubtleEmphasis"/>
              <w:rFonts w:ascii="Arial" w:hAnsi="Arial" w:cs="Arial"/>
              <w:i w:val="0"/>
              <w:iCs w:val="0"/>
              <w:color w:val="auto"/>
            </w:rPr>
            <w:t>. However</w:t>
          </w:r>
          <w:r w:rsidR="00492366" w:rsidRPr="000C7B7F">
            <w:rPr>
              <w:rStyle w:val="SubtleEmphasis"/>
              <w:rFonts w:ascii="Arial" w:hAnsi="Arial" w:cs="Arial"/>
              <w:i w:val="0"/>
              <w:iCs w:val="0"/>
              <w:color w:val="auto"/>
            </w:rPr>
            <w:t>,</w:t>
          </w:r>
          <w:r w:rsidR="00F94E1B" w:rsidRPr="000C7B7F">
            <w:rPr>
              <w:rStyle w:val="SubtleEmphasis"/>
              <w:rFonts w:ascii="Arial" w:hAnsi="Arial" w:cs="Arial"/>
              <w:i w:val="0"/>
              <w:iCs w:val="0"/>
              <w:color w:val="auto"/>
            </w:rPr>
            <w:t xml:space="preserve"> there were concerns about this </w:t>
          </w:r>
          <w:r w:rsidR="002F7E8D" w:rsidRPr="000C7B7F">
            <w:rPr>
              <w:rStyle w:val="SubtleEmphasis"/>
              <w:rFonts w:ascii="Arial" w:hAnsi="Arial" w:cs="Arial"/>
              <w:i w:val="0"/>
              <w:iCs w:val="0"/>
              <w:color w:val="auto"/>
            </w:rPr>
            <w:lastRenderedPageBreak/>
            <w:t>during this time</w:t>
          </w:r>
          <w:r w:rsidR="00E4694B" w:rsidRPr="000C7B7F">
            <w:rPr>
              <w:rStyle w:val="SubtleEmphasis"/>
              <w:rFonts w:ascii="Arial" w:hAnsi="Arial" w:cs="Arial"/>
              <w:i w:val="0"/>
              <w:iCs w:val="0"/>
              <w:color w:val="auto"/>
            </w:rPr>
            <w:t xml:space="preserve">. </w:t>
          </w:r>
          <w:r w:rsidR="002F7E8D" w:rsidRPr="000C7B7F">
            <w:rPr>
              <w:rStyle w:val="SubtleEmphasis"/>
              <w:rFonts w:ascii="Arial" w:hAnsi="Arial" w:cs="Arial"/>
              <w:i w:val="0"/>
              <w:iCs w:val="0"/>
              <w:color w:val="auto"/>
            </w:rPr>
            <w:t>They also</w:t>
          </w:r>
          <w:r w:rsidR="007A74A8" w:rsidRPr="000C7B7F">
            <w:rPr>
              <w:rStyle w:val="SubtleEmphasis"/>
              <w:rFonts w:ascii="Arial" w:hAnsi="Arial" w:cs="Arial"/>
              <w:i w:val="0"/>
              <w:iCs w:val="0"/>
              <w:color w:val="auto"/>
            </w:rPr>
            <w:t xml:space="preserve"> have the right to be represented by a lawyer (</w:t>
          </w:r>
          <w:r w:rsidR="005279F8" w:rsidRPr="000C7B7F">
            <w:rPr>
              <w:rStyle w:val="SubtleEmphasis"/>
              <w:rFonts w:ascii="Arial" w:hAnsi="Arial" w:cs="Arial"/>
              <w:i w:val="0"/>
              <w:iCs w:val="0"/>
              <w:color w:val="auto"/>
            </w:rPr>
            <w:t>Welsh, 2022</w:t>
          </w:r>
          <w:r w:rsidR="007A74A8" w:rsidRPr="000C7B7F">
            <w:rPr>
              <w:rStyle w:val="SubtleEmphasis"/>
              <w:rFonts w:ascii="Arial" w:hAnsi="Arial" w:cs="Arial"/>
              <w:i w:val="0"/>
              <w:iCs w:val="0"/>
              <w:color w:val="auto"/>
            </w:rPr>
            <w:t xml:space="preserve">). However, </w:t>
          </w:r>
          <w:r w:rsidR="006A69EC" w:rsidRPr="000C7B7F">
            <w:rPr>
              <w:rStyle w:val="SubtleEmphasis"/>
              <w:rFonts w:ascii="Arial" w:hAnsi="Arial" w:cs="Arial"/>
              <w:i w:val="0"/>
              <w:iCs w:val="0"/>
              <w:color w:val="auto"/>
            </w:rPr>
            <w:t xml:space="preserve">the </w:t>
          </w:r>
          <w:r w:rsidR="00492366" w:rsidRPr="000C7B7F">
            <w:rPr>
              <w:rStyle w:val="SubtleEmphasis"/>
              <w:rFonts w:ascii="Arial" w:hAnsi="Arial" w:cs="Arial"/>
              <w:i w:val="0"/>
              <w:iCs w:val="0"/>
              <w:color w:val="auto"/>
            </w:rPr>
            <w:t>barrister's</w:t>
          </w:r>
          <w:r w:rsidR="006A69EC" w:rsidRPr="000C7B7F">
            <w:rPr>
              <w:rStyle w:val="SubtleEmphasis"/>
              <w:rFonts w:ascii="Arial" w:hAnsi="Arial" w:cs="Arial"/>
              <w:i w:val="0"/>
              <w:iCs w:val="0"/>
              <w:color w:val="auto"/>
            </w:rPr>
            <w:t xml:space="preserve"> strike </w:t>
          </w:r>
          <w:r w:rsidR="00770A15" w:rsidRPr="000C7B7F">
            <w:rPr>
              <w:rStyle w:val="SubtleEmphasis"/>
              <w:rFonts w:ascii="Arial" w:hAnsi="Arial" w:cs="Arial"/>
              <w:i w:val="0"/>
              <w:iCs w:val="0"/>
              <w:color w:val="auto"/>
            </w:rPr>
            <w:t xml:space="preserve">had threatened that right </w:t>
          </w:r>
          <w:r w:rsidR="002759A8" w:rsidRPr="000C7B7F">
            <w:rPr>
              <w:rStyle w:val="SubtleEmphasis"/>
              <w:rFonts w:ascii="Arial" w:hAnsi="Arial" w:cs="Arial"/>
              <w:i w:val="0"/>
              <w:iCs w:val="0"/>
              <w:color w:val="auto"/>
            </w:rPr>
            <w:t>(Willey, 2014</w:t>
          </w:r>
          <w:r w:rsidR="00770A15" w:rsidRPr="000C7B7F">
            <w:rPr>
              <w:rStyle w:val="SubtleEmphasis"/>
              <w:rFonts w:ascii="Arial" w:hAnsi="Arial" w:cs="Arial"/>
              <w:i w:val="0"/>
              <w:iCs w:val="0"/>
              <w:color w:val="auto"/>
            </w:rPr>
            <w:t>).</w:t>
          </w:r>
          <w:r w:rsidR="003C2306" w:rsidRPr="000C7B7F">
            <w:rPr>
              <w:rStyle w:val="SubtleEmphasis"/>
              <w:rFonts w:ascii="Arial" w:hAnsi="Arial" w:cs="Arial"/>
              <w:i w:val="0"/>
              <w:iCs w:val="0"/>
              <w:color w:val="auto"/>
            </w:rPr>
            <w:t xml:space="preserve"> </w:t>
          </w:r>
          <w:r w:rsidR="00A7294E">
            <w:rPr>
              <w:rStyle w:val="SubtleEmphasis"/>
              <w:rFonts w:ascii="Arial" w:hAnsi="Arial" w:cs="Arial"/>
              <w:i w:val="0"/>
              <w:iCs w:val="0"/>
              <w:color w:val="auto"/>
            </w:rPr>
            <w:t>W</w:t>
          </w:r>
          <w:r w:rsidR="003C2306" w:rsidRPr="000C7B7F">
            <w:rPr>
              <w:rStyle w:val="SubtleEmphasis"/>
              <w:rFonts w:ascii="Arial" w:hAnsi="Arial" w:cs="Arial"/>
              <w:i w:val="0"/>
              <w:iCs w:val="0"/>
              <w:color w:val="auto"/>
            </w:rPr>
            <w:t xml:space="preserve">ith the barristers being on strike, </w:t>
          </w:r>
          <w:r w:rsidR="004673BF" w:rsidRPr="000C7B7F">
            <w:rPr>
              <w:rStyle w:val="SubtleEmphasis"/>
              <w:rFonts w:ascii="Arial" w:hAnsi="Arial" w:cs="Arial"/>
              <w:i w:val="0"/>
              <w:iCs w:val="0"/>
              <w:color w:val="auto"/>
            </w:rPr>
            <w:t xml:space="preserve">there would have been </w:t>
          </w:r>
          <w:r w:rsidR="003D11C8" w:rsidRPr="000C7B7F">
            <w:rPr>
              <w:rStyle w:val="SubtleEmphasis"/>
              <w:rFonts w:ascii="Arial" w:hAnsi="Arial" w:cs="Arial"/>
              <w:i w:val="0"/>
              <w:iCs w:val="0"/>
              <w:color w:val="auto"/>
            </w:rPr>
            <w:t>several</w:t>
          </w:r>
          <w:r w:rsidR="004A6BB5" w:rsidRPr="000C7B7F">
            <w:rPr>
              <w:rStyle w:val="SubtleEmphasis"/>
              <w:rFonts w:ascii="Arial" w:hAnsi="Arial" w:cs="Arial"/>
              <w:i w:val="0"/>
              <w:iCs w:val="0"/>
              <w:color w:val="auto"/>
            </w:rPr>
            <w:t xml:space="preserve"> delayed or postponed cases, along with a </w:t>
          </w:r>
          <w:r w:rsidR="00AE1EC9" w:rsidRPr="000C7B7F">
            <w:rPr>
              <w:rStyle w:val="SubtleEmphasis"/>
              <w:rFonts w:ascii="Arial" w:hAnsi="Arial" w:cs="Arial"/>
              <w:i w:val="0"/>
              <w:iCs w:val="0"/>
              <w:color w:val="auto"/>
            </w:rPr>
            <w:t>backlog</w:t>
          </w:r>
          <w:r w:rsidR="004A6BB5" w:rsidRPr="000C7B7F">
            <w:rPr>
              <w:rStyle w:val="SubtleEmphasis"/>
              <w:rFonts w:ascii="Arial" w:hAnsi="Arial" w:cs="Arial"/>
              <w:i w:val="0"/>
              <w:iCs w:val="0"/>
              <w:color w:val="auto"/>
            </w:rPr>
            <w:t xml:space="preserve"> of cases (</w:t>
          </w:r>
          <w:r w:rsidR="004E4B89" w:rsidRPr="000C7B7F">
            <w:rPr>
              <w:rStyle w:val="SubtleEmphasis"/>
              <w:rFonts w:ascii="Arial" w:hAnsi="Arial" w:cs="Arial"/>
              <w:i w:val="0"/>
              <w:iCs w:val="0"/>
              <w:color w:val="auto"/>
            </w:rPr>
            <w:t>Andrews, 2012</w:t>
          </w:r>
          <w:r w:rsidR="004A6BB5" w:rsidRPr="000C7B7F">
            <w:rPr>
              <w:rStyle w:val="SubtleEmphasis"/>
              <w:rFonts w:ascii="Arial" w:hAnsi="Arial" w:cs="Arial"/>
              <w:i w:val="0"/>
              <w:iCs w:val="0"/>
              <w:color w:val="auto"/>
            </w:rPr>
            <w:t>).</w:t>
          </w:r>
        </w:p>
        <w:p w14:paraId="100726B6" w14:textId="334BDF5D" w:rsidR="003C4F20" w:rsidRPr="000C7B7F" w:rsidRDefault="00F834FE" w:rsidP="003761C1">
          <w:pPr>
            <w:rPr>
              <w:rStyle w:val="SubtleEmphasis"/>
              <w:rFonts w:ascii="Arial" w:hAnsi="Arial" w:cs="Arial"/>
              <w:i w:val="0"/>
              <w:iCs w:val="0"/>
              <w:color w:val="auto"/>
            </w:rPr>
          </w:pPr>
          <w:r w:rsidRPr="000C7B7F">
            <w:rPr>
              <w:rStyle w:val="SubtleEmphasis"/>
              <w:rFonts w:ascii="Arial" w:hAnsi="Arial" w:cs="Arial"/>
              <w:i w:val="0"/>
              <w:iCs w:val="0"/>
              <w:color w:val="auto"/>
            </w:rPr>
            <w:t xml:space="preserve">An increase in police officers </w:t>
          </w:r>
          <w:r w:rsidR="00BD6B67">
            <w:rPr>
              <w:rStyle w:val="SubtleEmphasis"/>
              <w:rFonts w:ascii="Arial" w:hAnsi="Arial" w:cs="Arial"/>
              <w:i w:val="0"/>
              <w:iCs w:val="0"/>
              <w:color w:val="auto"/>
            </w:rPr>
            <w:t>impacts</w:t>
          </w:r>
          <w:r w:rsidR="00050BC1" w:rsidRPr="000C7B7F">
            <w:rPr>
              <w:rStyle w:val="SubtleEmphasis"/>
              <w:rFonts w:ascii="Arial" w:hAnsi="Arial" w:cs="Arial"/>
              <w:i w:val="0"/>
              <w:iCs w:val="0"/>
              <w:color w:val="auto"/>
            </w:rPr>
            <w:t xml:space="preserve"> the prison population because more officers </w:t>
          </w:r>
          <w:r w:rsidR="002913CF">
            <w:rPr>
              <w:rStyle w:val="SubtleEmphasis"/>
              <w:rFonts w:ascii="Arial" w:hAnsi="Arial" w:cs="Arial"/>
              <w:i w:val="0"/>
              <w:iCs w:val="0"/>
              <w:color w:val="auto"/>
            </w:rPr>
            <w:t>dealing with incidents will lead to an increase in arrests</w:t>
          </w:r>
          <w:r w:rsidR="00BD6B67">
            <w:rPr>
              <w:rStyle w:val="SubtleEmphasis"/>
              <w:rFonts w:ascii="Arial" w:hAnsi="Arial" w:cs="Arial"/>
              <w:i w:val="0"/>
              <w:iCs w:val="0"/>
              <w:color w:val="auto"/>
            </w:rPr>
            <w:t xml:space="preserve">. </w:t>
          </w:r>
          <w:r w:rsidR="002913CF">
            <w:rPr>
              <w:rStyle w:val="SubtleEmphasis"/>
              <w:rFonts w:ascii="Arial" w:hAnsi="Arial" w:cs="Arial"/>
              <w:i w:val="0"/>
              <w:iCs w:val="0"/>
              <w:color w:val="auto"/>
            </w:rPr>
            <w:t>However, an increase in</w:t>
          </w:r>
          <w:r w:rsidR="00A82E31">
            <w:rPr>
              <w:rStyle w:val="SubtleEmphasis"/>
              <w:rFonts w:ascii="Arial" w:hAnsi="Arial" w:cs="Arial"/>
              <w:i w:val="0"/>
              <w:iCs w:val="0"/>
              <w:color w:val="auto"/>
            </w:rPr>
            <w:t xml:space="preserve"> </w:t>
          </w:r>
          <w:r w:rsidR="002913CF">
            <w:rPr>
              <w:rStyle w:val="SubtleEmphasis"/>
              <w:rFonts w:ascii="Arial" w:hAnsi="Arial" w:cs="Arial"/>
              <w:i w:val="0"/>
              <w:iCs w:val="0"/>
              <w:color w:val="auto"/>
            </w:rPr>
            <w:t>officers being visible and out patrolling the streets can lead to fewer crimes being committed and fewer arrests occurring, resulting in a decrease in the number</w:t>
          </w:r>
          <w:r w:rsidR="00297F05" w:rsidRPr="000C7B7F">
            <w:rPr>
              <w:rStyle w:val="SubtleEmphasis"/>
              <w:rFonts w:ascii="Arial" w:hAnsi="Arial" w:cs="Arial"/>
              <w:i w:val="0"/>
              <w:iCs w:val="0"/>
              <w:color w:val="auto"/>
            </w:rPr>
            <w:t xml:space="preserve"> of people in prison (</w:t>
          </w:r>
          <w:r w:rsidR="001D5A87" w:rsidRPr="001D5A87">
            <w:rPr>
              <w:rStyle w:val="SubtleEmphasis"/>
              <w:rFonts w:ascii="Arial" w:hAnsi="Arial" w:cs="Arial"/>
              <w:i w:val="0"/>
              <w:iCs w:val="0"/>
              <w:color w:val="auto"/>
            </w:rPr>
            <w:t>The Guardian, 2024</w:t>
          </w:r>
          <w:r w:rsidR="00297F05" w:rsidRPr="000C7B7F">
            <w:rPr>
              <w:rStyle w:val="SubtleEmphasis"/>
              <w:rFonts w:ascii="Arial" w:hAnsi="Arial" w:cs="Arial"/>
              <w:i w:val="0"/>
              <w:iCs w:val="0"/>
              <w:color w:val="auto"/>
            </w:rPr>
            <w:t>).</w:t>
          </w:r>
        </w:p>
        <w:p w14:paraId="0A77D667" w14:textId="17A7767B" w:rsidR="00F11FE5" w:rsidRPr="00EF4B77" w:rsidRDefault="00B65059" w:rsidP="003761C1">
          <w:pPr>
            <w:rPr>
              <w:rStyle w:val="SubtleEmphasis"/>
              <w:rFonts w:ascii="Arial" w:hAnsi="Arial" w:cs="Arial"/>
              <w:i w:val="0"/>
              <w:iCs w:val="0"/>
              <w:color w:val="auto"/>
            </w:rPr>
          </w:pPr>
          <w:r w:rsidRPr="000C7B7F">
            <w:rPr>
              <w:rStyle w:val="SubtleEmphasis"/>
              <w:rFonts w:ascii="Arial" w:hAnsi="Arial" w:cs="Arial"/>
              <w:i w:val="0"/>
              <w:iCs w:val="0"/>
              <w:color w:val="auto"/>
            </w:rPr>
            <w:t xml:space="preserve">Overcrowding </w:t>
          </w:r>
          <w:r w:rsidR="008F2337" w:rsidRPr="000C7B7F">
            <w:rPr>
              <w:rStyle w:val="SubtleEmphasis"/>
              <w:rFonts w:ascii="Arial" w:hAnsi="Arial" w:cs="Arial"/>
              <w:i w:val="0"/>
              <w:iCs w:val="0"/>
              <w:color w:val="auto"/>
            </w:rPr>
            <w:t>in prisons negative</w:t>
          </w:r>
          <w:r w:rsidR="000F7CC3">
            <w:rPr>
              <w:rStyle w:val="SubtleEmphasis"/>
              <w:rFonts w:ascii="Arial" w:hAnsi="Arial" w:cs="Arial"/>
              <w:i w:val="0"/>
              <w:iCs w:val="0"/>
              <w:color w:val="auto"/>
            </w:rPr>
            <w:t>ly</w:t>
          </w:r>
          <w:r w:rsidR="008F2337" w:rsidRPr="000C7B7F">
            <w:rPr>
              <w:rStyle w:val="SubtleEmphasis"/>
              <w:rFonts w:ascii="Arial" w:hAnsi="Arial" w:cs="Arial"/>
              <w:i w:val="0"/>
              <w:iCs w:val="0"/>
              <w:color w:val="auto"/>
            </w:rPr>
            <w:t xml:space="preserve"> impact</w:t>
          </w:r>
          <w:r w:rsidR="000F7CC3">
            <w:rPr>
              <w:rStyle w:val="SubtleEmphasis"/>
              <w:rFonts w:ascii="Arial" w:hAnsi="Arial" w:cs="Arial"/>
              <w:i w:val="0"/>
              <w:iCs w:val="0"/>
              <w:color w:val="auto"/>
            </w:rPr>
            <w:t>s</w:t>
          </w:r>
          <w:r w:rsidR="008F2337" w:rsidRPr="000C7B7F">
            <w:rPr>
              <w:rStyle w:val="SubtleEmphasis"/>
              <w:rFonts w:ascii="Arial" w:hAnsi="Arial" w:cs="Arial"/>
              <w:i w:val="0"/>
              <w:iCs w:val="0"/>
              <w:color w:val="auto"/>
            </w:rPr>
            <w:t xml:space="preserve"> </w:t>
          </w:r>
          <w:r w:rsidR="003656C5" w:rsidRPr="000C7B7F">
            <w:rPr>
              <w:rStyle w:val="SubtleEmphasis"/>
              <w:rFonts w:ascii="Arial" w:hAnsi="Arial" w:cs="Arial"/>
              <w:i w:val="0"/>
              <w:iCs w:val="0"/>
              <w:color w:val="auto"/>
            </w:rPr>
            <w:t>prisoners and the prison staff</w:t>
          </w:r>
          <w:r w:rsidR="00134424" w:rsidRPr="000C7B7F">
            <w:rPr>
              <w:rStyle w:val="SubtleEmphasis"/>
              <w:rFonts w:ascii="Arial" w:hAnsi="Arial" w:cs="Arial"/>
              <w:i w:val="0"/>
              <w:iCs w:val="0"/>
              <w:color w:val="auto"/>
            </w:rPr>
            <w:t xml:space="preserve"> because </w:t>
          </w:r>
          <w:r w:rsidR="00826542" w:rsidRPr="000C7B7F">
            <w:rPr>
              <w:rStyle w:val="SubtleEmphasis"/>
              <w:rFonts w:ascii="Arial" w:hAnsi="Arial" w:cs="Arial"/>
              <w:i w:val="0"/>
              <w:iCs w:val="0"/>
              <w:color w:val="auto"/>
            </w:rPr>
            <w:t>crammed areas can lead to p</w:t>
          </w:r>
          <w:r w:rsidR="008D2F35" w:rsidRPr="000C7B7F">
            <w:rPr>
              <w:rStyle w:val="SubtleEmphasis"/>
              <w:rFonts w:ascii="Arial" w:hAnsi="Arial" w:cs="Arial"/>
              <w:i w:val="0"/>
              <w:iCs w:val="0"/>
              <w:color w:val="auto"/>
            </w:rPr>
            <w:t xml:space="preserve">oor sanitation </w:t>
          </w:r>
          <w:r w:rsidR="00092C15" w:rsidRPr="000C7B7F">
            <w:rPr>
              <w:rStyle w:val="SubtleEmphasis"/>
              <w:rFonts w:ascii="Arial" w:hAnsi="Arial" w:cs="Arial"/>
              <w:i w:val="0"/>
              <w:iCs w:val="0"/>
              <w:color w:val="auto"/>
            </w:rPr>
            <w:t xml:space="preserve">and </w:t>
          </w:r>
          <w:r w:rsidR="00B95D1F" w:rsidRPr="000C7B7F">
            <w:rPr>
              <w:rStyle w:val="SubtleEmphasis"/>
              <w:rFonts w:ascii="Arial" w:hAnsi="Arial" w:cs="Arial"/>
              <w:i w:val="0"/>
              <w:iCs w:val="0"/>
              <w:color w:val="auto"/>
            </w:rPr>
            <w:t>restricted access to showers and hygiene a</w:t>
          </w:r>
          <w:r w:rsidR="00092C15" w:rsidRPr="000C7B7F">
            <w:rPr>
              <w:rStyle w:val="SubtleEmphasis"/>
              <w:rFonts w:ascii="Arial" w:hAnsi="Arial" w:cs="Arial"/>
              <w:i w:val="0"/>
              <w:iCs w:val="0"/>
              <w:color w:val="auto"/>
            </w:rPr>
            <w:t xml:space="preserve">reas </w:t>
          </w:r>
          <w:r w:rsidR="00C92050" w:rsidRPr="000C7B7F">
            <w:rPr>
              <w:rStyle w:val="SubtleEmphasis"/>
              <w:rFonts w:ascii="Arial" w:hAnsi="Arial" w:cs="Arial"/>
              <w:i w:val="0"/>
              <w:iCs w:val="0"/>
              <w:color w:val="auto"/>
            </w:rPr>
            <w:t>(</w:t>
          </w:r>
          <w:r w:rsidR="00B60F33" w:rsidRPr="00C34A70">
            <w:rPr>
              <w:rStyle w:val="SubtleEmphasis"/>
              <w:rFonts w:ascii="Arial" w:hAnsi="Arial" w:cs="Arial"/>
              <w:i w:val="0"/>
              <w:iCs w:val="0"/>
              <w:color w:val="auto"/>
            </w:rPr>
            <w:t>MacDonald, et al., 2012</w:t>
          </w:r>
          <w:r w:rsidR="00C92050" w:rsidRPr="00C34A70">
            <w:rPr>
              <w:rStyle w:val="SubtleEmphasis"/>
              <w:rFonts w:ascii="Arial" w:hAnsi="Arial" w:cs="Arial"/>
              <w:i w:val="0"/>
              <w:iCs w:val="0"/>
              <w:color w:val="auto"/>
            </w:rPr>
            <w:t xml:space="preserve">). </w:t>
          </w:r>
          <w:r w:rsidR="00325264" w:rsidRPr="000C7B7F">
            <w:rPr>
              <w:rStyle w:val="SubtleEmphasis"/>
              <w:rFonts w:ascii="Arial" w:hAnsi="Arial" w:cs="Arial"/>
              <w:i w:val="0"/>
              <w:iCs w:val="0"/>
              <w:color w:val="auto"/>
            </w:rPr>
            <w:t xml:space="preserve">There is also an increased </w:t>
          </w:r>
          <w:r w:rsidR="000832FD" w:rsidRPr="000C7B7F">
            <w:rPr>
              <w:rStyle w:val="SubtleEmphasis"/>
              <w:rFonts w:ascii="Arial" w:hAnsi="Arial" w:cs="Arial"/>
              <w:i w:val="0"/>
              <w:iCs w:val="0"/>
              <w:color w:val="auto"/>
            </w:rPr>
            <w:t>risk of infectious diseases being spread throughout the prisons</w:t>
          </w:r>
          <w:r w:rsidR="00ED37F3" w:rsidRPr="000C7B7F">
            <w:rPr>
              <w:rStyle w:val="SubtleEmphasis"/>
              <w:rFonts w:ascii="Arial" w:hAnsi="Arial" w:cs="Arial"/>
              <w:i w:val="0"/>
              <w:iCs w:val="0"/>
              <w:color w:val="auto"/>
            </w:rPr>
            <w:t xml:space="preserve">, as well as the </w:t>
          </w:r>
          <w:r w:rsidR="004633E3" w:rsidRPr="000C7B7F">
            <w:rPr>
              <w:rStyle w:val="SubtleEmphasis"/>
              <w:rFonts w:ascii="Arial" w:hAnsi="Arial" w:cs="Arial"/>
              <w:i w:val="0"/>
              <w:iCs w:val="0"/>
              <w:color w:val="auto"/>
            </w:rPr>
            <w:t>wider communities</w:t>
          </w:r>
          <w:r w:rsidR="00A4612F">
            <w:rPr>
              <w:rStyle w:val="SubtleEmphasis"/>
              <w:rFonts w:ascii="Arial" w:hAnsi="Arial" w:cs="Arial"/>
              <w:i w:val="0"/>
              <w:iCs w:val="0"/>
              <w:color w:val="auto"/>
            </w:rPr>
            <w:t>, when prisoners are released (</w:t>
          </w:r>
          <w:proofErr w:type="spellStart"/>
          <w:r w:rsidR="00A4612F">
            <w:rPr>
              <w:rStyle w:val="SubtleEmphasis"/>
              <w:rFonts w:ascii="Arial" w:hAnsi="Arial" w:cs="Arial"/>
              <w:i w:val="0"/>
              <w:iCs w:val="0"/>
              <w:color w:val="auto"/>
            </w:rPr>
            <w:t>Ndeffo</w:t>
          </w:r>
          <w:proofErr w:type="spellEnd"/>
          <w:r w:rsidR="00A4612F">
            <w:rPr>
              <w:rStyle w:val="SubtleEmphasis"/>
              <w:rFonts w:ascii="Arial" w:hAnsi="Arial" w:cs="Arial"/>
              <w:i w:val="0"/>
              <w:iCs w:val="0"/>
              <w:color w:val="auto"/>
            </w:rPr>
            <w:t>-Mbah</w:t>
          </w:r>
          <w:r w:rsidR="006B62AE" w:rsidRPr="007F1037">
            <w:rPr>
              <w:rStyle w:val="SubtleEmphasis"/>
              <w:rFonts w:ascii="Arial" w:hAnsi="Arial" w:cs="Arial"/>
              <w:i w:val="0"/>
              <w:iCs w:val="0"/>
              <w:color w:val="auto"/>
            </w:rPr>
            <w:t xml:space="preserve"> et al., 2018</w:t>
          </w:r>
          <w:r w:rsidR="000832FD" w:rsidRPr="000C7B7F">
            <w:rPr>
              <w:rStyle w:val="SubtleEmphasis"/>
              <w:rFonts w:ascii="Arial" w:hAnsi="Arial" w:cs="Arial"/>
              <w:i w:val="0"/>
              <w:iCs w:val="0"/>
              <w:color w:val="auto"/>
            </w:rPr>
            <w:t>).</w:t>
          </w:r>
          <w:r w:rsidR="00F132BF" w:rsidRPr="000C7B7F">
            <w:rPr>
              <w:rStyle w:val="SubtleEmphasis"/>
              <w:rFonts w:ascii="Arial" w:hAnsi="Arial" w:cs="Arial"/>
              <w:i w:val="0"/>
              <w:iCs w:val="0"/>
              <w:color w:val="auto"/>
            </w:rPr>
            <w:t xml:space="preserve"> </w:t>
          </w:r>
          <w:r w:rsidR="005A6727" w:rsidRPr="000C7B7F">
            <w:rPr>
              <w:rStyle w:val="SubtleEmphasis"/>
              <w:rFonts w:ascii="Arial" w:hAnsi="Arial" w:cs="Arial"/>
              <w:i w:val="0"/>
              <w:iCs w:val="0"/>
              <w:color w:val="auto"/>
            </w:rPr>
            <w:t>In overcrowded areas</w:t>
          </w:r>
          <w:r w:rsidR="00E71EDE" w:rsidRPr="000C7B7F">
            <w:rPr>
              <w:rStyle w:val="SubtleEmphasis"/>
              <w:rFonts w:ascii="Arial" w:hAnsi="Arial" w:cs="Arial"/>
              <w:i w:val="0"/>
              <w:iCs w:val="0"/>
              <w:color w:val="auto"/>
            </w:rPr>
            <w:t>, prisoners can become stressed and frustrated</w:t>
          </w:r>
          <w:r w:rsidR="00797857" w:rsidRPr="000C7B7F">
            <w:rPr>
              <w:rStyle w:val="SubtleEmphasis"/>
              <w:rFonts w:ascii="Arial" w:hAnsi="Arial" w:cs="Arial"/>
              <w:i w:val="0"/>
              <w:iCs w:val="0"/>
              <w:color w:val="auto"/>
            </w:rPr>
            <w:t xml:space="preserve">, which can </w:t>
          </w:r>
          <w:r w:rsidR="005E02BD">
            <w:rPr>
              <w:rStyle w:val="SubtleEmphasis"/>
              <w:rFonts w:ascii="Arial" w:hAnsi="Arial" w:cs="Arial"/>
              <w:i w:val="0"/>
              <w:iCs w:val="0"/>
              <w:color w:val="auto"/>
            </w:rPr>
            <w:t>lead to</w:t>
          </w:r>
          <w:r w:rsidR="00797857" w:rsidRPr="000C7B7F">
            <w:rPr>
              <w:rStyle w:val="SubtleEmphasis"/>
              <w:rFonts w:ascii="Arial" w:hAnsi="Arial" w:cs="Arial"/>
              <w:i w:val="0"/>
              <w:iCs w:val="0"/>
              <w:color w:val="auto"/>
            </w:rPr>
            <w:t xml:space="preserve"> </w:t>
          </w:r>
          <w:r w:rsidR="005E02BD" w:rsidRPr="000C7B7F">
            <w:rPr>
              <w:rStyle w:val="SubtleEmphasis"/>
              <w:rFonts w:ascii="Arial" w:hAnsi="Arial" w:cs="Arial"/>
              <w:i w:val="0"/>
              <w:iCs w:val="0"/>
              <w:color w:val="auto"/>
            </w:rPr>
            <w:t>violence</w:t>
          </w:r>
          <w:r w:rsidR="005E02BD">
            <w:rPr>
              <w:rStyle w:val="SubtleEmphasis"/>
              <w:rFonts w:ascii="Arial" w:hAnsi="Arial" w:cs="Arial"/>
              <w:i w:val="0"/>
              <w:iCs w:val="0"/>
              <w:color w:val="auto"/>
            </w:rPr>
            <w:t xml:space="preserve"> </w:t>
          </w:r>
          <w:r w:rsidR="00797857" w:rsidRPr="000C7B7F">
            <w:rPr>
              <w:rStyle w:val="SubtleEmphasis"/>
              <w:rFonts w:ascii="Arial" w:hAnsi="Arial" w:cs="Arial"/>
              <w:i w:val="0"/>
              <w:iCs w:val="0"/>
              <w:color w:val="auto"/>
            </w:rPr>
            <w:t>(</w:t>
          </w:r>
          <w:r w:rsidR="00C34A70" w:rsidRPr="00C34A70">
            <w:rPr>
              <w:rStyle w:val="SubtleEmphasis"/>
              <w:rFonts w:ascii="Arial" w:hAnsi="Arial" w:cs="Arial"/>
              <w:i w:val="0"/>
              <w:iCs w:val="0"/>
              <w:color w:val="auto"/>
            </w:rPr>
            <w:t>MacDonald, et al., 2012</w:t>
          </w:r>
          <w:r w:rsidR="00797857" w:rsidRPr="00C34A70">
            <w:rPr>
              <w:rStyle w:val="SubtleEmphasis"/>
              <w:rFonts w:ascii="Arial" w:hAnsi="Arial" w:cs="Arial"/>
              <w:i w:val="0"/>
              <w:iCs w:val="0"/>
              <w:color w:val="auto"/>
            </w:rPr>
            <w:t>)</w:t>
          </w:r>
          <w:r w:rsidR="00E84E5D" w:rsidRPr="00C34A70">
            <w:rPr>
              <w:rStyle w:val="SubtleEmphasis"/>
              <w:rFonts w:ascii="Arial" w:hAnsi="Arial" w:cs="Arial"/>
              <w:i w:val="0"/>
              <w:iCs w:val="0"/>
              <w:color w:val="auto"/>
            </w:rPr>
            <w:t>.</w:t>
          </w:r>
          <w:r w:rsidR="005E02BD">
            <w:rPr>
              <w:rStyle w:val="SubtleEmphasis"/>
              <w:rFonts w:ascii="Arial" w:hAnsi="Arial" w:cs="Arial"/>
              <w:i w:val="0"/>
              <w:iCs w:val="0"/>
              <w:color w:val="auto"/>
            </w:rPr>
            <w:t xml:space="preserve"> </w:t>
          </w:r>
          <w:r w:rsidR="00E66620">
            <w:rPr>
              <w:rStyle w:val="SubtleEmphasis"/>
              <w:rFonts w:ascii="Arial" w:hAnsi="Arial" w:cs="Arial"/>
              <w:i w:val="0"/>
              <w:iCs w:val="0"/>
              <w:color w:val="auto"/>
            </w:rPr>
            <w:t>L</w:t>
          </w:r>
          <w:r w:rsidR="00E84E5D" w:rsidRPr="000C7B7F">
            <w:rPr>
              <w:rStyle w:val="SubtleEmphasis"/>
              <w:rFonts w:ascii="Arial" w:hAnsi="Arial" w:cs="Arial"/>
              <w:i w:val="0"/>
              <w:iCs w:val="0"/>
              <w:color w:val="auto"/>
            </w:rPr>
            <w:t xml:space="preserve">imited space </w:t>
          </w:r>
          <w:r w:rsidR="00E23232" w:rsidRPr="000C7B7F">
            <w:rPr>
              <w:rStyle w:val="SubtleEmphasis"/>
              <w:rFonts w:ascii="Arial" w:hAnsi="Arial" w:cs="Arial"/>
              <w:i w:val="0"/>
              <w:iCs w:val="0"/>
              <w:color w:val="auto"/>
            </w:rPr>
            <w:t>within overcrowded prisons</w:t>
          </w:r>
          <w:r w:rsidR="00023320" w:rsidRPr="000C7B7F">
            <w:rPr>
              <w:rStyle w:val="SubtleEmphasis"/>
              <w:rFonts w:ascii="Arial" w:hAnsi="Arial" w:cs="Arial"/>
              <w:i w:val="0"/>
              <w:iCs w:val="0"/>
              <w:color w:val="auto"/>
            </w:rPr>
            <w:t xml:space="preserve"> restricts prisoner</w:t>
          </w:r>
          <w:r w:rsidR="00D513A1" w:rsidRPr="000C7B7F">
            <w:rPr>
              <w:rStyle w:val="SubtleEmphasis"/>
              <w:rFonts w:ascii="Arial" w:hAnsi="Arial" w:cs="Arial"/>
              <w:i w:val="0"/>
              <w:iCs w:val="0"/>
              <w:color w:val="auto"/>
            </w:rPr>
            <w:t>’</w:t>
          </w:r>
          <w:r w:rsidR="00023320" w:rsidRPr="000C7B7F">
            <w:rPr>
              <w:rStyle w:val="SubtleEmphasis"/>
              <w:rFonts w:ascii="Arial" w:hAnsi="Arial" w:cs="Arial"/>
              <w:i w:val="0"/>
              <w:iCs w:val="0"/>
              <w:color w:val="auto"/>
            </w:rPr>
            <w:t>s movemen</w:t>
          </w:r>
          <w:r w:rsidR="007E0725" w:rsidRPr="000C7B7F">
            <w:rPr>
              <w:rStyle w:val="SubtleEmphasis"/>
              <w:rFonts w:ascii="Arial" w:hAnsi="Arial" w:cs="Arial"/>
              <w:i w:val="0"/>
              <w:iCs w:val="0"/>
              <w:color w:val="auto"/>
            </w:rPr>
            <w:t>ts and privacy</w:t>
          </w:r>
          <w:r w:rsidR="00DC3EDD" w:rsidRPr="000C7B7F">
            <w:rPr>
              <w:rStyle w:val="SubtleEmphasis"/>
              <w:rFonts w:ascii="Arial" w:hAnsi="Arial" w:cs="Arial"/>
              <w:i w:val="0"/>
              <w:iCs w:val="0"/>
              <w:color w:val="auto"/>
            </w:rPr>
            <w:t>,</w:t>
          </w:r>
          <w:r w:rsidR="007E0725" w:rsidRPr="000C7B7F">
            <w:rPr>
              <w:rStyle w:val="SubtleEmphasis"/>
              <w:rFonts w:ascii="Arial" w:hAnsi="Arial" w:cs="Arial"/>
              <w:i w:val="0"/>
              <w:iCs w:val="0"/>
              <w:color w:val="auto"/>
            </w:rPr>
            <w:t xml:space="preserve"> which can lead to prisoners having mental health issues such as anxiety, depression and</w:t>
          </w:r>
          <w:r w:rsidR="00E60D3F" w:rsidRPr="000C7B7F">
            <w:rPr>
              <w:rStyle w:val="SubtleEmphasis"/>
              <w:rFonts w:ascii="Arial" w:hAnsi="Arial" w:cs="Arial"/>
              <w:i w:val="0"/>
              <w:iCs w:val="0"/>
              <w:color w:val="auto"/>
            </w:rPr>
            <w:t>,</w:t>
          </w:r>
          <w:r w:rsidR="007E0725" w:rsidRPr="000C7B7F">
            <w:rPr>
              <w:rStyle w:val="SubtleEmphasis"/>
              <w:rFonts w:ascii="Arial" w:hAnsi="Arial" w:cs="Arial"/>
              <w:i w:val="0"/>
              <w:iCs w:val="0"/>
              <w:color w:val="auto"/>
            </w:rPr>
            <w:t xml:space="preserve"> in some cases</w:t>
          </w:r>
          <w:r w:rsidR="00E60D3F" w:rsidRPr="000C7B7F">
            <w:rPr>
              <w:rStyle w:val="SubtleEmphasis"/>
              <w:rFonts w:ascii="Arial" w:hAnsi="Arial" w:cs="Arial"/>
              <w:i w:val="0"/>
              <w:iCs w:val="0"/>
              <w:color w:val="auto"/>
            </w:rPr>
            <w:t>,</w:t>
          </w:r>
          <w:r w:rsidR="007E0725" w:rsidRPr="000C7B7F">
            <w:rPr>
              <w:rStyle w:val="SubtleEmphasis"/>
              <w:rFonts w:ascii="Arial" w:hAnsi="Arial" w:cs="Arial"/>
              <w:i w:val="0"/>
              <w:iCs w:val="0"/>
              <w:color w:val="auto"/>
            </w:rPr>
            <w:t xml:space="preserve"> self-harming</w:t>
          </w:r>
          <w:r w:rsidR="0058361F">
            <w:rPr>
              <w:rStyle w:val="SubtleEmphasis"/>
              <w:rFonts w:ascii="Arial" w:hAnsi="Arial" w:cs="Arial"/>
              <w:i w:val="0"/>
              <w:iCs w:val="0"/>
              <w:color w:val="auto"/>
            </w:rPr>
            <w:t xml:space="preserve"> and </w:t>
          </w:r>
          <w:r w:rsidR="00513CB8">
            <w:rPr>
              <w:rStyle w:val="SubtleEmphasis"/>
              <w:rFonts w:ascii="Arial" w:hAnsi="Arial" w:cs="Arial"/>
              <w:i w:val="0"/>
              <w:iCs w:val="0"/>
              <w:color w:val="auto"/>
            </w:rPr>
            <w:t>death</w:t>
          </w:r>
          <w:r w:rsidR="007E0725" w:rsidRPr="000C7B7F">
            <w:rPr>
              <w:rStyle w:val="SubtleEmphasis"/>
              <w:rFonts w:ascii="Arial" w:hAnsi="Arial" w:cs="Arial"/>
              <w:i w:val="0"/>
              <w:iCs w:val="0"/>
              <w:color w:val="auto"/>
            </w:rPr>
            <w:t xml:space="preserve"> (</w:t>
          </w:r>
          <w:r w:rsidR="00513CB8" w:rsidRPr="00513CB8">
            <w:rPr>
              <w:rStyle w:val="SubtleEmphasis"/>
              <w:rFonts w:ascii="Arial" w:hAnsi="Arial" w:cs="Arial"/>
              <w:i w:val="0"/>
              <w:iCs w:val="0"/>
              <w:color w:val="auto"/>
            </w:rPr>
            <w:t>Jones &amp; Lally, 2024</w:t>
          </w:r>
          <w:r w:rsidR="007E0725" w:rsidRPr="000C7B7F">
            <w:rPr>
              <w:rStyle w:val="SubtleEmphasis"/>
              <w:rFonts w:ascii="Arial" w:hAnsi="Arial" w:cs="Arial"/>
              <w:i w:val="0"/>
              <w:iCs w:val="0"/>
              <w:color w:val="auto"/>
            </w:rPr>
            <w:t>).</w:t>
          </w:r>
          <w:r w:rsidR="00AB2A25" w:rsidRPr="000C7B7F">
            <w:rPr>
              <w:rStyle w:val="SubtleEmphasis"/>
              <w:rFonts w:ascii="Arial" w:hAnsi="Arial" w:cs="Arial"/>
              <w:i w:val="0"/>
              <w:iCs w:val="0"/>
              <w:color w:val="auto"/>
            </w:rPr>
            <w:t xml:space="preserve"> </w:t>
          </w:r>
          <w:r w:rsidR="00037238" w:rsidRPr="000C7B7F">
            <w:rPr>
              <w:rStyle w:val="SubtleEmphasis"/>
              <w:rFonts w:ascii="Arial" w:hAnsi="Arial" w:cs="Arial"/>
              <w:i w:val="0"/>
              <w:iCs w:val="0"/>
              <w:color w:val="auto"/>
            </w:rPr>
            <w:t>Overcrowding within prisons cause</w:t>
          </w:r>
          <w:r w:rsidR="00FA3C28">
            <w:rPr>
              <w:rStyle w:val="SubtleEmphasis"/>
              <w:rFonts w:ascii="Arial" w:hAnsi="Arial" w:cs="Arial"/>
              <w:i w:val="0"/>
              <w:iCs w:val="0"/>
              <w:color w:val="auto"/>
            </w:rPr>
            <w:t>s</w:t>
          </w:r>
          <w:r w:rsidR="00037238" w:rsidRPr="000C7B7F">
            <w:rPr>
              <w:rStyle w:val="SubtleEmphasis"/>
              <w:rFonts w:ascii="Arial" w:hAnsi="Arial" w:cs="Arial"/>
              <w:i w:val="0"/>
              <w:iCs w:val="0"/>
              <w:color w:val="auto"/>
            </w:rPr>
            <w:t xml:space="preserve"> </w:t>
          </w:r>
          <w:r w:rsidR="00AC0085" w:rsidRPr="000C7B7F">
            <w:rPr>
              <w:rStyle w:val="SubtleEmphasis"/>
              <w:rFonts w:ascii="Arial" w:hAnsi="Arial" w:cs="Arial"/>
              <w:i w:val="0"/>
              <w:iCs w:val="0"/>
              <w:color w:val="auto"/>
            </w:rPr>
            <w:t>challenges to the rehabilitation process</w:t>
          </w:r>
          <w:r w:rsidR="00101669" w:rsidRPr="000C7B7F">
            <w:rPr>
              <w:rStyle w:val="SubtleEmphasis"/>
              <w:rFonts w:ascii="Arial" w:hAnsi="Arial" w:cs="Arial"/>
              <w:i w:val="0"/>
              <w:iCs w:val="0"/>
              <w:color w:val="auto"/>
            </w:rPr>
            <w:t xml:space="preserve"> because it </w:t>
          </w:r>
          <w:r w:rsidR="00D91C8F" w:rsidRPr="000C7B7F">
            <w:rPr>
              <w:rStyle w:val="SubtleEmphasis"/>
              <w:rFonts w:ascii="Arial" w:hAnsi="Arial" w:cs="Arial"/>
              <w:i w:val="0"/>
              <w:iCs w:val="0"/>
              <w:color w:val="auto"/>
            </w:rPr>
            <w:t xml:space="preserve">makes it difficult </w:t>
          </w:r>
          <w:r w:rsidR="002B228A" w:rsidRPr="000C7B7F">
            <w:rPr>
              <w:rStyle w:val="SubtleEmphasis"/>
              <w:rFonts w:ascii="Arial" w:hAnsi="Arial" w:cs="Arial"/>
              <w:i w:val="0"/>
              <w:iCs w:val="0"/>
              <w:color w:val="auto"/>
            </w:rPr>
            <w:t xml:space="preserve">for the prison service </w:t>
          </w:r>
          <w:r w:rsidR="00D91C8F" w:rsidRPr="000C7B7F">
            <w:rPr>
              <w:rStyle w:val="SubtleEmphasis"/>
              <w:rFonts w:ascii="Arial" w:hAnsi="Arial" w:cs="Arial"/>
              <w:i w:val="0"/>
              <w:iCs w:val="0"/>
              <w:color w:val="auto"/>
            </w:rPr>
            <w:t>to provide educational programs</w:t>
          </w:r>
          <w:r w:rsidR="000F2D2D" w:rsidRPr="000C7B7F">
            <w:rPr>
              <w:rStyle w:val="SubtleEmphasis"/>
              <w:rFonts w:ascii="Arial" w:hAnsi="Arial" w:cs="Arial"/>
              <w:i w:val="0"/>
              <w:iCs w:val="0"/>
              <w:color w:val="auto"/>
            </w:rPr>
            <w:t xml:space="preserve">, vocational </w:t>
          </w:r>
          <w:r w:rsidR="00F52069" w:rsidRPr="000C7B7F">
            <w:rPr>
              <w:rStyle w:val="SubtleEmphasis"/>
              <w:rFonts w:ascii="Arial" w:hAnsi="Arial" w:cs="Arial"/>
              <w:i w:val="0"/>
              <w:iCs w:val="0"/>
              <w:color w:val="auto"/>
            </w:rPr>
            <w:t>training,</w:t>
          </w:r>
          <w:r w:rsidR="000F2D2D" w:rsidRPr="000C7B7F">
            <w:rPr>
              <w:rStyle w:val="SubtleEmphasis"/>
              <w:rFonts w:ascii="Arial" w:hAnsi="Arial" w:cs="Arial"/>
              <w:i w:val="0"/>
              <w:iCs w:val="0"/>
              <w:color w:val="auto"/>
            </w:rPr>
            <w:t xml:space="preserve"> and other rehabilitation activities </w:t>
          </w:r>
          <w:r w:rsidR="002B228A" w:rsidRPr="000C7B7F">
            <w:rPr>
              <w:rStyle w:val="SubtleEmphasis"/>
              <w:rFonts w:ascii="Arial" w:hAnsi="Arial" w:cs="Arial"/>
              <w:i w:val="0"/>
              <w:iCs w:val="0"/>
              <w:color w:val="auto"/>
            </w:rPr>
            <w:t xml:space="preserve">for </w:t>
          </w:r>
          <w:r w:rsidR="00DC3EDD" w:rsidRPr="000C7B7F">
            <w:rPr>
              <w:rStyle w:val="SubtleEmphasis"/>
              <w:rFonts w:ascii="Arial" w:hAnsi="Arial" w:cs="Arial"/>
              <w:i w:val="0"/>
              <w:iCs w:val="0"/>
              <w:color w:val="auto"/>
            </w:rPr>
            <w:t>prisoners</w:t>
          </w:r>
          <w:r w:rsidR="002B228A" w:rsidRPr="000C7B7F">
            <w:rPr>
              <w:rStyle w:val="SubtleEmphasis"/>
              <w:rFonts w:ascii="Arial" w:hAnsi="Arial" w:cs="Arial"/>
              <w:i w:val="0"/>
              <w:iCs w:val="0"/>
              <w:color w:val="auto"/>
            </w:rPr>
            <w:t xml:space="preserve"> </w:t>
          </w:r>
          <w:r w:rsidR="00E7532E" w:rsidRPr="000C7B7F">
            <w:rPr>
              <w:rStyle w:val="SubtleEmphasis"/>
              <w:rFonts w:ascii="Arial" w:hAnsi="Arial" w:cs="Arial"/>
              <w:i w:val="0"/>
              <w:iCs w:val="0"/>
              <w:color w:val="auto"/>
            </w:rPr>
            <w:t>to take part in to help towards their release</w:t>
          </w:r>
          <w:r w:rsidR="00DC3EDD" w:rsidRPr="000C7B7F">
            <w:rPr>
              <w:rStyle w:val="SubtleEmphasis"/>
              <w:rFonts w:ascii="Arial" w:hAnsi="Arial" w:cs="Arial"/>
              <w:i w:val="0"/>
              <w:iCs w:val="0"/>
              <w:color w:val="auto"/>
            </w:rPr>
            <w:t xml:space="preserve"> </w:t>
          </w:r>
          <w:r w:rsidR="00F52069" w:rsidRPr="000C7B7F">
            <w:rPr>
              <w:rStyle w:val="SubtleEmphasis"/>
              <w:rFonts w:ascii="Arial" w:hAnsi="Arial" w:cs="Arial"/>
              <w:i w:val="0"/>
              <w:iCs w:val="0"/>
              <w:color w:val="auto"/>
            </w:rPr>
            <w:t xml:space="preserve">from prison </w:t>
          </w:r>
          <w:r w:rsidR="00DC3EDD" w:rsidRPr="000C7B7F">
            <w:rPr>
              <w:rStyle w:val="SubtleEmphasis"/>
              <w:rFonts w:ascii="Arial" w:hAnsi="Arial" w:cs="Arial"/>
              <w:i w:val="0"/>
              <w:iCs w:val="0"/>
              <w:color w:val="auto"/>
            </w:rPr>
            <w:t>(</w:t>
          </w:r>
          <w:r w:rsidR="00615F0F" w:rsidRPr="00C34A70">
            <w:rPr>
              <w:rStyle w:val="SubtleEmphasis"/>
              <w:rFonts w:ascii="Arial" w:hAnsi="Arial" w:cs="Arial"/>
              <w:i w:val="0"/>
              <w:iCs w:val="0"/>
              <w:color w:val="auto"/>
            </w:rPr>
            <w:t>MacDonald, et al., 2012</w:t>
          </w:r>
          <w:r w:rsidR="00DC3EDD" w:rsidRPr="000C7B7F">
            <w:rPr>
              <w:rStyle w:val="SubtleEmphasis"/>
              <w:rFonts w:ascii="Arial" w:hAnsi="Arial" w:cs="Arial"/>
              <w:i w:val="0"/>
              <w:iCs w:val="0"/>
              <w:color w:val="auto"/>
            </w:rPr>
            <w:t xml:space="preserve">). </w:t>
          </w:r>
          <w:r w:rsidR="00E969FC" w:rsidRPr="000C7B7F">
            <w:rPr>
              <w:rStyle w:val="SubtleEmphasis"/>
              <w:rFonts w:ascii="Arial" w:hAnsi="Arial" w:cs="Arial"/>
              <w:i w:val="0"/>
              <w:iCs w:val="0"/>
              <w:color w:val="auto"/>
            </w:rPr>
            <w:t>A</w:t>
          </w:r>
          <w:r w:rsidR="00C66155" w:rsidRPr="000C7B7F">
            <w:rPr>
              <w:rStyle w:val="SubtleEmphasis"/>
              <w:rFonts w:ascii="Arial" w:hAnsi="Arial" w:cs="Arial"/>
              <w:i w:val="0"/>
              <w:iCs w:val="0"/>
              <w:color w:val="auto"/>
            </w:rPr>
            <w:t xml:space="preserve">nother impact on </w:t>
          </w:r>
          <w:r w:rsidR="009A70C9" w:rsidRPr="000C7B7F">
            <w:rPr>
              <w:rStyle w:val="SubtleEmphasis"/>
              <w:rFonts w:ascii="Arial" w:hAnsi="Arial" w:cs="Arial"/>
              <w:i w:val="0"/>
              <w:iCs w:val="0"/>
              <w:color w:val="auto"/>
            </w:rPr>
            <w:t>the prisoner's</w:t>
          </w:r>
          <w:r w:rsidR="00D23ECE" w:rsidRPr="000C7B7F">
            <w:rPr>
              <w:rStyle w:val="SubtleEmphasis"/>
              <w:rFonts w:ascii="Arial" w:hAnsi="Arial" w:cs="Arial"/>
              <w:i w:val="0"/>
              <w:iCs w:val="0"/>
              <w:color w:val="auto"/>
            </w:rPr>
            <w:t xml:space="preserve"> rehabilitation process is staff </w:t>
          </w:r>
          <w:r w:rsidR="00C03382" w:rsidRPr="000C7B7F">
            <w:rPr>
              <w:rStyle w:val="SubtleEmphasis"/>
              <w:rFonts w:ascii="Arial" w:hAnsi="Arial" w:cs="Arial"/>
              <w:i w:val="0"/>
              <w:iCs w:val="0"/>
              <w:color w:val="auto"/>
            </w:rPr>
            <w:t xml:space="preserve">shortages </w:t>
          </w:r>
          <w:r w:rsidR="007C045F" w:rsidRPr="000C7B7F">
            <w:rPr>
              <w:rStyle w:val="SubtleEmphasis"/>
              <w:rFonts w:ascii="Arial" w:hAnsi="Arial" w:cs="Arial"/>
              <w:i w:val="0"/>
              <w:iCs w:val="0"/>
              <w:color w:val="auto"/>
            </w:rPr>
            <w:t xml:space="preserve">due to prison staff being </w:t>
          </w:r>
          <w:r w:rsidR="009A70C9" w:rsidRPr="000C7B7F">
            <w:rPr>
              <w:rStyle w:val="SubtleEmphasis"/>
              <w:rFonts w:ascii="Arial" w:hAnsi="Arial" w:cs="Arial"/>
              <w:i w:val="0"/>
              <w:iCs w:val="0"/>
              <w:color w:val="auto"/>
            </w:rPr>
            <w:t>overworked</w:t>
          </w:r>
          <w:r w:rsidR="007C045F" w:rsidRPr="000C7B7F">
            <w:rPr>
              <w:rStyle w:val="SubtleEmphasis"/>
              <w:rFonts w:ascii="Arial" w:hAnsi="Arial" w:cs="Arial"/>
              <w:i w:val="0"/>
              <w:iCs w:val="0"/>
              <w:color w:val="auto"/>
            </w:rPr>
            <w:t xml:space="preserve"> and</w:t>
          </w:r>
          <w:r w:rsidR="00C03382" w:rsidRPr="000C7B7F">
            <w:rPr>
              <w:rStyle w:val="SubtleEmphasis"/>
              <w:rFonts w:ascii="Arial" w:hAnsi="Arial" w:cs="Arial"/>
              <w:i w:val="0"/>
              <w:iCs w:val="0"/>
              <w:color w:val="auto"/>
            </w:rPr>
            <w:t xml:space="preserve"> stress</w:t>
          </w:r>
          <w:r w:rsidR="007C045F" w:rsidRPr="000C7B7F">
            <w:rPr>
              <w:rStyle w:val="SubtleEmphasis"/>
              <w:rFonts w:ascii="Arial" w:hAnsi="Arial" w:cs="Arial"/>
              <w:i w:val="0"/>
              <w:iCs w:val="0"/>
              <w:color w:val="auto"/>
            </w:rPr>
            <w:t>ed</w:t>
          </w:r>
          <w:r w:rsidR="003B128C" w:rsidRPr="000C7B7F">
            <w:rPr>
              <w:rStyle w:val="SubtleEmphasis"/>
              <w:rFonts w:ascii="Arial" w:hAnsi="Arial" w:cs="Arial"/>
              <w:i w:val="0"/>
              <w:iCs w:val="0"/>
              <w:color w:val="auto"/>
            </w:rPr>
            <w:t xml:space="preserve"> (</w:t>
          </w:r>
          <w:r w:rsidR="00615F0F" w:rsidRPr="00EF4B77">
            <w:rPr>
              <w:rStyle w:val="SubtleEmphasis"/>
              <w:rFonts w:ascii="Arial" w:hAnsi="Arial" w:cs="Arial"/>
              <w:i w:val="0"/>
              <w:iCs w:val="0"/>
              <w:color w:val="auto"/>
            </w:rPr>
            <w:t xml:space="preserve">MacDonald, </w:t>
          </w:r>
          <w:r w:rsidR="00AB6D36" w:rsidRPr="00EF4B77">
            <w:rPr>
              <w:rStyle w:val="SubtleEmphasis"/>
              <w:rFonts w:ascii="Arial" w:hAnsi="Arial" w:cs="Arial"/>
              <w:i w:val="0"/>
              <w:iCs w:val="0"/>
              <w:color w:val="auto"/>
            </w:rPr>
            <w:t>et al., 2012</w:t>
          </w:r>
          <w:r w:rsidR="003B128C" w:rsidRPr="00EF4B77">
            <w:rPr>
              <w:rStyle w:val="SubtleEmphasis"/>
              <w:rFonts w:ascii="Arial" w:hAnsi="Arial" w:cs="Arial"/>
              <w:i w:val="0"/>
              <w:iCs w:val="0"/>
              <w:color w:val="auto"/>
            </w:rPr>
            <w:t>).</w:t>
          </w:r>
        </w:p>
        <w:p w14:paraId="36136C6D" w14:textId="4761500A" w:rsidR="00076C74" w:rsidRDefault="00B02BFF" w:rsidP="00B02BFF">
          <w:pPr>
            <w:rPr>
              <w:rStyle w:val="SubtleEmphasis"/>
              <w:rFonts w:ascii="Arial" w:hAnsi="Arial" w:cs="Arial"/>
              <w:i w:val="0"/>
              <w:iCs w:val="0"/>
              <w:color w:val="auto"/>
            </w:rPr>
          </w:pPr>
          <w:r w:rsidRPr="00B02BFF">
            <w:rPr>
              <w:rStyle w:val="SubtleEmphasis"/>
              <w:rFonts w:ascii="Arial" w:hAnsi="Arial" w:cs="Arial"/>
              <w:i w:val="0"/>
              <w:iCs w:val="0"/>
              <w:color w:val="auto"/>
            </w:rPr>
            <w:t xml:space="preserve">Social programs such as education, job training, and mental health resources can help address the factors that contribute to crime before </w:t>
          </w:r>
          <w:r w:rsidR="00E0235D">
            <w:rPr>
              <w:rStyle w:val="SubtleEmphasis"/>
              <w:rFonts w:ascii="Arial" w:hAnsi="Arial" w:cs="Arial"/>
              <w:i w:val="0"/>
              <w:iCs w:val="0"/>
              <w:color w:val="auto"/>
            </w:rPr>
            <w:t>it</w:t>
          </w:r>
          <w:r w:rsidRPr="00B02BFF">
            <w:rPr>
              <w:rStyle w:val="SubtleEmphasis"/>
              <w:rFonts w:ascii="Arial" w:hAnsi="Arial" w:cs="Arial"/>
              <w:i w:val="0"/>
              <w:iCs w:val="0"/>
              <w:color w:val="auto"/>
            </w:rPr>
            <w:t xml:space="preserve"> </w:t>
          </w:r>
          <w:r w:rsidR="00E0235D">
            <w:rPr>
              <w:rStyle w:val="SubtleEmphasis"/>
              <w:rFonts w:ascii="Arial" w:hAnsi="Arial" w:cs="Arial"/>
              <w:i w:val="0"/>
              <w:iCs w:val="0"/>
              <w:color w:val="auto"/>
            </w:rPr>
            <w:t>occurs</w:t>
          </w:r>
          <w:r w:rsidRPr="00B02BFF">
            <w:rPr>
              <w:rStyle w:val="SubtleEmphasis"/>
              <w:rFonts w:ascii="Arial" w:hAnsi="Arial" w:cs="Arial"/>
              <w:i w:val="0"/>
              <w:iCs w:val="0"/>
              <w:color w:val="auto"/>
            </w:rPr>
            <w:t xml:space="preserve">. For </w:t>
          </w:r>
          <w:r w:rsidR="001F4A6C">
            <w:rPr>
              <w:rStyle w:val="SubtleEmphasis"/>
              <w:rFonts w:ascii="Arial" w:hAnsi="Arial" w:cs="Arial"/>
              <w:i w:val="0"/>
              <w:iCs w:val="0"/>
              <w:color w:val="auto"/>
            </w:rPr>
            <w:t>example</w:t>
          </w:r>
          <w:r w:rsidRPr="00B02BFF">
            <w:rPr>
              <w:rStyle w:val="SubtleEmphasis"/>
              <w:rFonts w:ascii="Arial" w:hAnsi="Arial" w:cs="Arial"/>
              <w:i w:val="0"/>
              <w:iCs w:val="0"/>
              <w:color w:val="auto"/>
            </w:rPr>
            <w:t xml:space="preserve">, poverty and lack of opportunities </w:t>
          </w:r>
          <w:r w:rsidR="002E45EB">
            <w:rPr>
              <w:rStyle w:val="SubtleEmphasis"/>
              <w:rFonts w:ascii="Arial" w:hAnsi="Arial" w:cs="Arial"/>
              <w:i w:val="0"/>
              <w:iCs w:val="0"/>
              <w:color w:val="auto"/>
            </w:rPr>
            <w:t>can cause</w:t>
          </w:r>
          <w:r w:rsidRPr="00B02BFF">
            <w:rPr>
              <w:rStyle w:val="SubtleEmphasis"/>
              <w:rFonts w:ascii="Arial" w:hAnsi="Arial" w:cs="Arial"/>
              <w:i w:val="0"/>
              <w:iCs w:val="0"/>
              <w:color w:val="auto"/>
            </w:rPr>
            <w:t xml:space="preserve"> criminal activity</w:t>
          </w:r>
          <w:r w:rsidR="003E04EA">
            <w:rPr>
              <w:rStyle w:val="SubtleEmphasis"/>
              <w:rFonts w:ascii="Arial" w:hAnsi="Arial" w:cs="Arial"/>
              <w:i w:val="0"/>
              <w:iCs w:val="0"/>
              <w:color w:val="auto"/>
            </w:rPr>
            <w:t xml:space="preserve"> (</w:t>
          </w:r>
          <w:r w:rsidR="00107B7D" w:rsidRPr="00107B7D">
            <w:rPr>
              <w:rStyle w:val="SubtleEmphasis"/>
              <w:rFonts w:ascii="Arial" w:hAnsi="Arial" w:cs="Arial"/>
              <w:i w:val="0"/>
              <w:iCs w:val="0"/>
              <w:color w:val="auto"/>
            </w:rPr>
            <w:t>Kapur, 2018</w:t>
          </w:r>
          <w:r w:rsidR="003E04EA">
            <w:rPr>
              <w:rStyle w:val="SubtleEmphasis"/>
              <w:rFonts w:ascii="Arial" w:hAnsi="Arial" w:cs="Arial"/>
              <w:i w:val="0"/>
              <w:iCs w:val="0"/>
              <w:color w:val="auto"/>
            </w:rPr>
            <w:t>)</w:t>
          </w:r>
          <w:r w:rsidRPr="00B02BFF">
            <w:rPr>
              <w:rStyle w:val="SubtleEmphasis"/>
              <w:rFonts w:ascii="Arial" w:hAnsi="Arial" w:cs="Arial"/>
              <w:i w:val="0"/>
              <w:iCs w:val="0"/>
              <w:color w:val="auto"/>
            </w:rPr>
            <w:t>. Community policing is also helpful as officers can prevent crimes and reduce tensions by engaging with people in the communities. This helps to build trust and positive relationships between the police and the public</w:t>
          </w:r>
          <w:r w:rsidR="003E04EA">
            <w:rPr>
              <w:rStyle w:val="SubtleEmphasis"/>
              <w:rFonts w:ascii="Arial" w:hAnsi="Arial" w:cs="Arial"/>
              <w:i w:val="0"/>
              <w:iCs w:val="0"/>
              <w:color w:val="auto"/>
            </w:rPr>
            <w:t xml:space="preserve"> (</w:t>
          </w:r>
          <w:r w:rsidR="00F73E6E" w:rsidRPr="00561ECC">
            <w:rPr>
              <w:rStyle w:val="SubtleEmphasis"/>
              <w:rFonts w:ascii="Arial" w:hAnsi="Arial" w:cs="Arial"/>
              <w:i w:val="0"/>
              <w:iCs w:val="0"/>
              <w:color w:val="auto"/>
            </w:rPr>
            <w:t>College of Policing, 2024</w:t>
          </w:r>
          <w:r w:rsidR="003E04EA">
            <w:rPr>
              <w:rStyle w:val="SubtleEmphasis"/>
              <w:rFonts w:ascii="Arial" w:hAnsi="Arial" w:cs="Arial"/>
              <w:i w:val="0"/>
              <w:iCs w:val="0"/>
              <w:color w:val="auto"/>
            </w:rPr>
            <w:t>)</w:t>
          </w:r>
          <w:r w:rsidRPr="00B02BFF">
            <w:rPr>
              <w:rStyle w:val="SubtleEmphasis"/>
              <w:rFonts w:ascii="Arial" w:hAnsi="Arial" w:cs="Arial"/>
              <w:i w:val="0"/>
              <w:iCs w:val="0"/>
              <w:color w:val="auto"/>
            </w:rPr>
            <w:t>. Restorative justice programs are also beneficial as they focus on repairing the harm caused by crimes involving victims, offenders, and communities</w:t>
          </w:r>
          <w:r w:rsidR="003E04EA">
            <w:rPr>
              <w:rStyle w:val="SubtleEmphasis"/>
              <w:rFonts w:ascii="Arial" w:hAnsi="Arial" w:cs="Arial"/>
              <w:i w:val="0"/>
              <w:iCs w:val="0"/>
              <w:color w:val="auto"/>
            </w:rPr>
            <w:t xml:space="preserve"> (</w:t>
          </w:r>
          <w:r w:rsidR="00543EC4" w:rsidRPr="00BC7F44">
            <w:rPr>
              <w:rStyle w:val="SubtleEmphasis"/>
              <w:rFonts w:ascii="Arial" w:hAnsi="Arial" w:cs="Arial"/>
              <w:i w:val="0"/>
              <w:iCs w:val="0"/>
              <w:color w:val="auto"/>
            </w:rPr>
            <w:t>Ward &amp;</w:t>
          </w:r>
          <w:r w:rsidR="00D26736">
            <w:rPr>
              <w:rStyle w:val="SubtleEmphasis"/>
              <w:rFonts w:ascii="Arial" w:hAnsi="Arial" w:cs="Arial"/>
              <w:i w:val="0"/>
              <w:iCs w:val="0"/>
              <w:color w:val="auto"/>
            </w:rPr>
            <w:t xml:space="preserve"> </w:t>
          </w:r>
          <w:r w:rsidR="00543EC4" w:rsidRPr="00BC7F44">
            <w:rPr>
              <w:rStyle w:val="SubtleEmphasis"/>
              <w:rFonts w:ascii="Arial" w:hAnsi="Arial" w:cs="Arial"/>
              <w:i w:val="0"/>
              <w:iCs w:val="0"/>
              <w:color w:val="auto"/>
            </w:rPr>
            <w:t>Langlands, 2009</w:t>
          </w:r>
          <w:r w:rsidR="00EA2DB4">
            <w:rPr>
              <w:rStyle w:val="SubtleEmphasis"/>
              <w:rFonts w:ascii="Arial" w:hAnsi="Arial" w:cs="Arial"/>
              <w:i w:val="0"/>
              <w:iCs w:val="0"/>
              <w:color w:val="auto"/>
            </w:rPr>
            <w:t>)</w:t>
          </w:r>
          <w:r w:rsidRPr="00B02BFF">
            <w:rPr>
              <w:rStyle w:val="SubtleEmphasis"/>
              <w:rFonts w:ascii="Arial" w:hAnsi="Arial" w:cs="Arial"/>
              <w:i w:val="0"/>
              <w:iCs w:val="0"/>
              <w:color w:val="auto"/>
            </w:rPr>
            <w:t>. These programs help victims to voice their concerns and participate in the resolution process, while also supporting and rehabilitating offenders</w:t>
          </w:r>
          <w:r w:rsidR="00EA2DB4">
            <w:rPr>
              <w:rStyle w:val="SubtleEmphasis"/>
              <w:rFonts w:ascii="Arial" w:hAnsi="Arial" w:cs="Arial"/>
              <w:i w:val="0"/>
              <w:iCs w:val="0"/>
              <w:color w:val="auto"/>
            </w:rPr>
            <w:t xml:space="preserve"> (</w:t>
          </w:r>
          <w:r w:rsidR="00B85CF9" w:rsidRPr="00B85CF9">
            <w:rPr>
              <w:rStyle w:val="SubtleEmphasis"/>
              <w:rFonts w:ascii="Arial" w:hAnsi="Arial" w:cs="Arial"/>
              <w:i w:val="0"/>
              <w:iCs w:val="0"/>
              <w:color w:val="auto"/>
            </w:rPr>
            <w:t>Ward &amp;</w:t>
          </w:r>
          <w:r w:rsidR="00E86FA2">
            <w:rPr>
              <w:rStyle w:val="SubtleEmphasis"/>
              <w:rFonts w:ascii="Arial" w:hAnsi="Arial" w:cs="Arial"/>
              <w:i w:val="0"/>
              <w:iCs w:val="0"/>
              <w:color w:val="auto"/>
            </w:rPr>
            <w:t xml:space="preserve"> </w:t>
          </w:r>
          <w:r w:rsidR="00B85CF9" w:rsidRPr="00B85CF9">
            <w:rPr>
              <w:rStyle w:val="SubtleEmphasis"/>
              <w:rFonts w:ascii="Arial" w:hAnsi="Arial" w:cs="Arial"/>
              <w:i w:val="0"/>
              <w:iCs w:val="0"/>
              <w:color w:val="auto"/>
            </w:rPr>
            <w:t>Langlands, 2009</w:t>
          </w:r>
          <w:r w:rsidR="00EA2DB4">
            <w:rPr>
              <w:rStyle w:val="SubtleEmphasis"/>
              <w:rFonts w:ascii="Arial" w:hAnsi="Arial" w:cs="Arial"/>
              <w:i w:val="0"/>
              <w:iCs w:val="0"/>
              <w:color w:val="auto"/>
            </w:rPr>
            <w:t>)</w:t>
          </w:r>
          <w:r w:rsidR="00E0235D">
            <w:rPr>
              <w:rStyle w:val="SubtleEmphasis"/>
              <w:rFonts w:ascii="Arial" w:hAnsi="Arial" w:cs="Arial"/>
              <w:i w:val="0"/>
              <w:iCs w:val="0"/>
              <w:color w:val="auto"/>
            </w:rPr>
            <w:t xml:space="preserve">. </w:t>
          </w:r>
          <w:r w:rsidRPr="00B02BFF">
            <w:rPr>
              <w:rStyle w:val="SubtleEmphasis"/>
              <w:rFonts w:ascii="Arial" w:hAnsi="Arial" w:cs="Arial"/>
              <w:i w:val="0"/>
              <w:iCs w:val="0"/>
              <w:color w:val="auto"/>
            </w:rPr>
            <w:t>The advantages of social programs, community policing, and restorative justice programs include a reduction in poverty, as they provide financial assistance to those who need it and improve the</w:t>
          </w:r>
          <w:r w:rsidR="0047175F">
            <w:rPr>
              <w:rStyle w:val="SubtleEmphasis"/>
              <w:rFonts w:ascii="Arial" w:hAnsi="Arial" w:cs="Arial"/>
              <w:i w:val="0"/>
              <w:iCs w:val="0"/>
              <w:color w:val="auto"/>
            </w:rPr>
            <w:t>ir</w:t>
          </w:r>
          <w:r w:rsidRPr="00B02BFF">
            <w:rPr>
              <w:rStyle w:val="SubtleEmphasis"/>
              <w:rFonts w:ascii="Arial" w:hAnsi="Arial" w:cs="Arial"/>
              <w:i w:val="0"/>
              <w:iCs w:val="0"/>
              <w:color w:val="auto"/>
            </w:rPr>
            <w:t xml:space="preserve"> quality of life</w:t>
          </w:r>
          <w:r w:rsidR="00EA2DB4">
            <w:rPr>
              <w:rStyle w:val="SubtleEmphasis"/>
              <w:rFonts w:ascii="Arial" w:hAnsi="Arial" w:cs="Arial"/>
              <w:i w:val="0"/>
              <w:iCs w:val="0"/>
              <w:color w:val="auto"/>
            </w:rPr>
            <w:t xml:space="preserve"> (</w:t>
          </w:r>
          <w:r w:rsidR="00F6589A" w:rsidRPr="00C20AFC">
            <w:rPr>
              <w:rStyle w:val="SubtleEmphasis"/>
              <w:rFonts w:ascii="Arial" w:hAnsi="Arial" w:cs="Arial"/>
              <w:i w:val="0"/>
              <w:iCs w:val="0"/>
              <w:color w:val="auto"/>
            </w:rPr>
            <w:t xml:space="preserve">Driedger, </w:t>
          </w:r>
          <w:r w:rsidR="00C20AFC" w:rsidRPr="00C20AFC">
            <w:rPr>
              <w:rStyle w:val="SubtleEmphasis"/>
              <w:rFonts w:ascii="Arial" w:hAnsi="Arial" w:cs="Arial"/>
              <w:i w:val="0"/>
              <w:iCs w:val="0"/>
              <w:color w:val="auto"/>
            </w:rPr>
            <w:t>2001</w:t>
          </w:r>
          <w:r w:rsidR="00247D5F">
            <w:rPr>
              <w:rStyle w:val="SubtleEmphasis"/>
              <w:rFonts w:ascii="Arial" w:hAnsi="Arial" w:cs="Arial"/>
              <w:i w:val="0"/>
              <w:iCs w:val="0"/>
              <w:color w:val="auto"/>
            </w:rPr>
            <w:t>)</w:t>
          </w:r>
          <w:r w:rsidRPr="00B02BFF">
            <w:rPr>
              <w:rStyle w:val="SubtleEmphasis"/>
              <w:rFonts w:ascii="Arial" w:hAnsi="Arial" w:cs="Arial"/>
              <w:i w:val="0"/>
              <w:iCs w:val="0"/>
              <w:color w:val="auto"/>
            </w:rPr>
            <w:t>. These programs also promote health and well-being for individuals and their families from low-income backgrounds, as well as help them to attend and afford higher education, leading to better job opportunities</w:t>
          </w:r>
          <w:r w:rsidR="00247D5F">
            <w:rPr>
              <w:rStyle w:val="SubtleEmphasis"/>
              <w:rFonts w:ascii="Arial" w:hAnsi="Arial" w:cs="Arial"/>
              <w:i w:val="0"/>
              <w:iCs w:val="0"/>
              <w:color w:val="auto"/>
            </w:rPr>
            <w:t xml:space="preserve"> (</w:t>
          </w:r>
          <w:r w:rsidR="00FF030D" w:rsidRPr="006C48E2">
            <w:rPr>
              <w:rStyle w:val="SubtleEmphasis"/>
              <w:rFonts w:ascii="Arial" w:hAnsi="Arial" w:cs="Arial"/>
              <w:i w:val="0"/>
              <w:iCs w:val="0"/>
              <w:color w:val="auto"/>
            </w:rPr>
            <w:t>Reisig &amp; Parks, 2004</w:t>
          </w:r>
          <w:r w:rsidR="00247D5F">
            <w:rPr>
              <w:rStyle w:val="SubtleEmphasis"/>
              <w:rFonts w:ascii="Arial" w:hAnsi="Arial" w:cs="Arial"/>
              <w:i w:val="0"/>
              <w:iCs w:val="0"/>
              <w:color w:val="auto"/>
            </w:rPr>
            <w:t>)</w:t>
          </w:r>
          <w:r w:rsidRPr="00B02BFF">
            <w:rPr>
              <w:rStyle w:val="SubtleEmphasis"/>
              <w:rFonts w:ascii="Arial" w:hAnsi="Arial" w:cs="Arial"/>
              <w:i w:val="0"/>
              <w:iCs w:val="0"/>
              <w:color w:val="auto"/>
            </w:rPr>
            <w:t xml:space="preserve">. Community policing improves the public’s views on law enforcement and encourages them to </w:t>
          </w:r>
          <w:r w:rsidR="00247D5F">
            <w:rPr>
              <w:rStyle w:val="SubtleEmphasis"/>
              <w:rFonts w:ascii="Arial" w:hAnsi="Arial" w:cs="Arial"/>
              <w:i w:val="0"/>
              <w:iCs w:val="0"/>
              <w:color w:val="auto"/>
            </w:rPr>
            <w:t>cooperate</w:t>
          </w:r>
          <w:r w:rsidRPr="00B02BFF">
            <w:rPr>
              <w:rStyle w:val="SubtleEmphasis"/>
              <w:rFonts w:ascii="Arial" w:hAnsi="Arial" w:cs="Arial"/>
              <w:i w:val="0"/>
              <w:iCs w:val="0"/>
              <w:color w:val="auto"/>
            </w:rPr>
            <w:t xml:space="preserve"> in crime prevention, resulting in a reduction in crime</w:t>
          </w:r>
          <w:r w:rsidR="00247D5F">
            <w:rPr>
              <w:rStyle w:val="SubtleEmphasis"/>
              <w:rFonts w:ascii="Arial" w:hAnsi="Arial" w:cs="Arial"/>
              <w:i w:val="0"/>
              <w:iCs w:val="0"/>
              <w:color w:val="auto"/>
            </w:rPr>
            <w:t xml:space="preserve"> (</w:t>
          </w:r>
          <w:r w:rsidR="00CC7529" w:rsidRPr="00561ECC">
            <w:rPr>
              <w:rStyle w:val="SubtleEmphasis"/>
              <w:rFonts w:ascii="Arial" w:hAnsi="Arial" w:cs="Arial"/>
              <w:i w:val="0"/>
              <w:iCs w:val="0"/>
              <w:color w:val="auto"/>
            </w:rPr>
            <w:t xml:space="preserve">College of Policing, </w:t>
          </w:r>
          <w:r w:rsidR="00CC7529" w:rsidRPr="00561ECC">
            <w:rPr>
              <w:rStyle w:val="SubtleEmphasis"/>
              <w:rFonts w:ascii="Arial" w:hAnsi="Arial" w:cs="Arial"/>
              <w:i w:val="0"/>
              <w:iCs w:val="0"/>
              <w:color w:val="auto"/>
            </w:rPr>
            <w:lastRenderedPageBreak/>
            <w:t>2024</w:t>
          </w:r>
          <w:r w:rsidR="00247D5F">
            <w:rPr>
              <w:rStyle w:val="SubtleEmphasis"/>
              <w:rFonts w:ascii="Arial" w:hAnsi="Arial" w:cs="Arial"/>
              <w:i w:val="0"/>
              <w:iCs w:val="0"/>
              <w:color w:val="auto"/>
            </w:rPr>
            <w:t>)</w:t>
          </w:r>
          <w:r w:rsidRPr="00B02BFF">
            <w:rPr>
              <w:rStyle w:val="SubtleEmphasis"/>
              <w:rFonts w:ascii="Arial" w:hAnsi="Arial" w:cs="Arial"/>
              <w:i w:val="0"/>
              <w:iCs w:val="0"/>
              <w:color w:val="auto"/>
            </w:rPr>
            <w:t>. Participants in restorative justice programs are less likely to re-offend.</w:t>
          </w:r>
          <w:r w:rsidR="00E0235D">
            <w:rPr>
              <w:rStyle w:val="SubtleEmphasis"/>
              <w:rFonts w:ascii="Arial" w:hAnsi="Arial" w:cs="Arial"/>
              <w:i w:val="0"/>
              <w:iCs w:val="0"/>
              <w:color w:val="auto"/>
            </w:rPr>
            <w:t xml:space="preserve"> </w:t>
          </w:r>
          <w:r w:rsidRPr="00B02BFF">
            <w:rPr>
              <w:rStyle w:val="SubtleEmphasis"/>
              <w:rFonts w:ascii="Arial" w:hAnsi="Arial" w:cs="Arial"/>
              <w:i w:val="0"/>
              <w:iCs w:val="0"/>
              <w:color w:val="auto"/>
            </w:rPr>
            <w:t>However, there are also some disadvantages to consider</w:t>
          </w:r>
          <w:r w:rsidR="00FB6582">
            <w:rPr>
              <w:rStyle w:val="SubtleEmphasis"/>
              <w:rFonts w:ascii="Arial" w:hAnsi="Arial" w:cs="Arial"/>
              <w:i w:val="0"/>
              <w:iCs w:val="0"/>
              <w:color w:val="auto"/>
            </w:rPr>
            <w:t xml:space="preserve"> (</w:t>
          </w:r>
          <w:r w:rsidR="00F00881" w:rsidRPr="00F00881">
            <w:rPr>
              <w:rStyle w:val="SubtleEmphasis"/>
              <w:rFonts w:ascii="Arial" w:hAnsi="Arial" w:cs="Arial"/>
              <w:i w:val="0"/>
              <w:iCs w:val="0"/>
              <w:color w:val="auto"/>
            </w:rPr>
            <w:t>Lanni, 2021</w:t>
          </w:r>
          <w:r w:rsidR="00FB6582">
            <w:rPr>
              <w:rStyle w:val="SubtleEmphasis"/>
              <w:rFonts w:ascii="Arial" w:hAnsi="Arial" w:cs="Arial"/>
              <w:i w:val="0"/>
              <w:iCs w:val="0"/>
              <w:color w:val="auto"/>
            </w:rPr>
            <w:t>)</w:t>
          </w:r>
          <w:r w:rsidRPr="00B02BFF">
            <w:rPr>
              <w:rStyle w:val="SubtleEmphasis"/>
              <w:rFonts w:ascii="Arial" w:hAnsi="Arial" w:cs="Arial"/>
              <w:i w:val="0"/>
              <w:iCs w:val="0"/>
              <w:color w:val="auto"/>
            </w:rPr>
            <w:t>. Social programs can be expensive, leading to higher taxes, and there can be challenges when providing them, such as fraud and waste</w:t>
          </w:r>
          <w:r w:rsidR="00FB6582">
            <w:rPr>
              <w:rStyle w:val="SubtleEmphasis"/>
              <w:rFonts w:ascii="Arial" w:hAnsi="Arial" w:cs="Arial"/>
              <w:i w:val="0"/>
              <w:iCs w:val="0"/>
              <w:color w:val="auto"/>
            </w:rPr>
            <w:t xml:space="preserve"> (</w:t>
          </w:r>
          <w:r w:rsidR="007D53EC" w:rsidRPr="006C48E2">
            <w:rPr>
              <w:rStyle w:val="SubtleEmphasis"/>
              <w:rFonts w:ascii="Arial" w:hAnsi="Arial" w:cs="Arial"/>
              <w:i w:val="0"/>
              <w:iCs w:val="0"/>
              <w:color w:val="auto"/>
            </w:rPr>
            <w:t>Chapman, 1976</w:t>
          </w:r>
          <w:r w:rsidR="00FB6582">
            <w:rPr>
              <w:rStyle w:val="SubtleEmphasis"/>
              <w:rFonts w:ascii="Arial" w:hAnsi="Arial" w:cs="Arial"/>
              <w:i w:val="0"/>
              <w:iCs w:val="0"/>
              <w:color w:val="auto"/>
            </w:rPr>
            <w:t>)</w:t>
          </w:r>
          <w:r w:rsidRPr="00B02BFF">
            <w:rPr>
              <w:rStyle w:val="SubtleEmphasis"/>
              <w:rFonts w:ascii="Arial" w:hAnsi="Arial" w:cs="Arial"/>
              <w:i w:val="0"/>
              <w:iCs w:val="0"/>
              <w:color w:val="auto"/>
            </w:rPr>
            <w:t>. Some individuals may also rely on benefits rather than work</w:t>
          </w:r>
          <w:r w:rsidR="00163546">
            <w:rPr>
              <w:rStyle w:val="SubtleEmphasis"/>
              <w:rFonts w:ascii="Arial" w:hAnsi="Arial" w:cs="Arial"/>
              <w:i w:val="0"/>
              <w:iCs w:val="0"/>
              <w:color w:val="auto"/>
            </w:rPr>
            <w:t xml:space="preserve"> (</w:t>
          </w:r>
          <w:r w:rsidR="00A50E62" w:rsidRPr="006C48E2">
            <w:rPr>
              <w:rStyle w:val="SubtleEmphasis"/>
              <w:rFonts w:ascii="Arial" w:hAnsi="Arial" w:cs="Arial"/>
              <w:i w:val="0"/>
              <w:iCs w:val="0"/>
              <w:color w:val="auto"/>
            </w:rPr>
            <w:t>Anyadike-Danes, 2010</w:t>
          </w:r>
          <w:r w:rsidR="00163546">
            <w:rPr>
              <w:rStyle w:val="SubtleEmphasis"/>
              <w:rFonts w:ascii="Arial" w:hAnsi="Arial" w:cs="Arial"/>
              <w:i w:val="0"/>
              <w:iCs w:val="0"/>
              <w:color w:val="auto"/>
            </w:rPr>
            <w:t>)</w:t>
          </w:r>
          <w:r w:rsidRPr="00B02BFF">
            <w:rPr>
              <w:rStyle w:val="SubtleEmphasis"/>
              <w:rFonts w:ascii="Arial" w:hAnsi="Arial" w:cs="Arial"/>
              <w:i w:val="0"/>
              <w:iCs w:val="0"/>
              <w:color w:val="auto"/>
            </w:rPr>
            <w:t>. Community policing requires additional resources, such as training and personnel for police departments</w:t>
          </w:r>
          <w:r w:rsidR="00163546">
            <w:rPr>
              <w:rStyle w:val="SubtleEmphasis"/>
              <w:rFonts w:ascii="Arial" w:hAnsi="Arial" w:cs="Arial"/>
              <w:i w:val="0"/>
              <w:iCs w:val="0"/>
              <w:color w:val="auto"/>
            </w:rPr>
            <w:t xml:space="preserve"> (</w:t>
          </w:r>
          <w:r w:rsidR="008A3E25" w:rsidRPr="006C48E2">
            <w:rPr>
              <w:rStyle w:val="SubtleEmphasis"/>
              <w:rFonts w:ascii="Arial" w:hAnsi="Arial" w:cs="Arial"/>
              <w:i w:val="0"/>
              <w:iCs w:val="0"/>
              <w:color w:val="auto"/>
            </w:rPr>
            <w:t xml:space="preserve">Sadd &amp; </w:t>
          </w:r>
          <w:proofErr w:type="spellStart"/>
          <w:r w:rsidR="008A3E25" w:rsidRPr="006C48E2">
            <w:rPr>
              <w:rStyle w:val="SubtleEmphasis"/>
              <w:rFonts w:ascii="Arial" w:hAnsi="Arial" w:cs="Arial"/>
              <w:i w:val="0"/>
              <w:iCs w:val="0"/>
              <w:color w:val="auto"/>
            </w:rPr>
            <w:t>Grinc</w:t>
          </w:r>
          <w:proofErr w:type="spellEnd"/>
          <w:r w:rsidR="008A3E25" w:rsidRPr="006C48E2">
            <w:rPr>
              <w:rStyle w:val="SubtleEmphasis"/>
              <w:rFonts w:ascii="Arial" w:hAnsi="Arial" w:cs="Arial"/>
              <w:i w:val="0"/>
              <w:iCs w:val="0"/>
              <w:color w:val="auto"/>
            </w:rPr>
            <w:t>, 1996</w:t>
          </w:r>
          <w:r w:rsidR="00163546">
            <w:rPr>
              <w:rStyle w:val="SubtleEmphasis"/>
              <w:rFonts w:ascii="Arial" w:hAnsi="Arial" w:cs="Arial"/>
              <w:i w:val="0"/>
              <w:iCs w:val="0"/>
              <w:color w:val="auto"/>
            </w:rPr>
            <w:t>)</w:t>
          </w:r>
          <w:r w:rsidRPr="00B02BFF">
            <w:rPr>
              <w:rStyle w:val="SubtleEmphasis"/>
              <w:rFonts w:ascii="Arial" w:hAnsi="Arial" w:cs="Arial"/>
              <w:i w:val="0"/>
              <w:iCs w:val="0"/>
              <w:color w:val="auto"/>
            </w:rPr>
            <w:t>. Also, some individuals may not like the police presence, and it takes time to build trust between the police and the public</w:t>
          </w:r>
          <w:r w:rsidR="00163546">
            <w:rPr>
              <w:rStyle w:val="SubtleEmphasis"/>
              <w:rFonts w:ascii="Arial" w:hAnsi="Arial" w:cs="Arial"/>
              <w:i w:val="0"/>
              <w:iCs w:val="0"/>
              <w:color w:val="auto"/>
            </w:rPr>
            <w:t xml:space="preserve"> (</w:t>
          </w:r>
          <w:r w:rsidR="00C07E55" w:rsidRPr="006C48E2">
            <w:rPr>
              <w:rStyle w:val="SubtleEmphasis"/>
              <w:rFonts w:ascii="Arial" w:hAnsi="Arial" w:cs="Arial"/>
              <w:i w:val="0"/>
              <w:iCs w:val="0"/>
              <w:color w:val="auto"/>
            </w:rPr>
            <w:t>Goldsmith, 2005</w:t>
          </w:r>
          <w:r w:rsidR="00163546">
            <w:rPr>
              <w:rStyle w:val="SubtleEmphasis"/>
              <w:rFonts w:ascii="Arial" w:hAnsi="Arial" w:cs="Arial"/>
              <w:i w:val="0"/>
              <w:iCs w:val="0"/>
              <w:color w:val="auto"/>
            </w:rPr>
            <w:t>)</w:t>
          </w:r>
          <w:r w:rsidRPr="00B02BFF">
            <w:rPr>
              <w:rStyle w:val="SubtleEmphasis"/>
              <w:rFonts w:ascii="Arial" w:hAnsi="Arial" w:cs="Arial"/>
              <w:i w:val="0"/>
              <w:iCs w:val="0"/>
              <w:color w:val="auto"/>
            </w:rPr>
            <w:t>. Restorative justice programs are not suitable for all crimes, such as serious and violent crimes, and not all offenders will participate in the program</w:t>
          </w:r>
          <w:r w:rsidR="00163546">
            <w:rPr>
              <w:rStyle w:val="SubtleEmphasis"/>
              <w:rFonts w:ascii="Arial" w:hAnsi="Arial" w:cs="Arial"/>
              <w:i w:val="0"/>
              <w:iCs w:val="0"/>
              <w:color w:val="auto"/>
            </w:rPr>
            <w:t xml:space="preserve"> (</w:t>
          </w:r>
          <w:r w:rsidR="00F00881" w:rsidRPr="00F00881">
            <w:rPr>
              <w:rStyle w:val="SubtleEmphasis"/>
              <w:rFonts w:ascii="Arial" w:hAnsi="Arial" w:cs="Arial"/>
              <w:i w:val="0"/>
              <w:iCs w:val="0"/>
              <w:color w:val="auto"/>
            </w:rPr>
            <w:t>Lanni, 202</w:t>
          </w:r>
          <w:r w:rsidR="00F00881">
            <w:rPr>
              <w:rStyle w:val="SubtleEmphasis"/>
              <w:rFonts w:ascii="Arial" w:hAnsi="Arial" w:cs="Arial"/>
              <w:i w:val="0"/>
              <w:iCs w:val="0"/>
              <w:color w:val="auto"/>
            </w:rPr>
            <w:t>1).</w:t>
          </w:r>
        </w:p>
        <w:p w14:paraId="26F97E4C" w14:textId="2E1DA69C" w:rsidR="00F242A8" w:rsidRDefault="00E94419" w:rsidP="00B02BFF">
          <w:pPr>
            <w:rPr>
              <w:rStyle w:val="SubtleEmphasis"/>
              <w:rFonts w:ascii="Arial" w:hAnsi="Arial" w:cs="Arial"/>
              <w:i w:val="0"/>
              <w:iCs w:val="0"/>
              <w:color w:val="FF0000"/>
            </w:rPr>
          </w:pPr>
          <w:r>
            <w:rPr>
              <w:rStyle w:val="SubtleEmphasis"/>
              <w:rFonts w:ascii="Arial" w:hAnsi="Arial" w:cs="Arial"/>
              <w:i w:val="0"/>
              <w:iCs w:val="0"/>
              <w:color w:val="auto"/>
            </w:rPr>
            <w:t xml:space="preserve">After </w:t>
          </w:r>
          <w:r w:rsidR="00594C7A">
            <w:rPr>
              <w:rStyle w:val="SubtleEmphasis"/>
              <w:rFonts w:ascii="Arial" w:hAnsi="Arial" w:cs="Arial"/>
              <w:i w:val="0"/>
              <w:iCs w:val="0"/>
              <w:color w:val="auto"/>
            </w:rPr>
            <w:t>crimes occur</w:t>
          </w:r>
          <w:r w:rsidR="004C4E31">
            <w:rPr>
              <w:rStyle w:val="SubtleEmphasis"/>
              <w:rFonts w:ascii="Arial" w:hAnsi="Arial" w:cs="Arial"/>
              <w:i w:val="0"/>
              <w:iCs w:val="0"/>
              <w:color w:val="auto"/>
            </w:rPr>
            <w:t xml:space="preserve"> but before trial, diversion programmes offer alternatives to prosecutions, such as community service or drug treatments for those involved in non-violent crimes (</w:t>
          </w:r>
          <w:r w:rsidR="00324E09" w:rsidRPr="00324E09">
            <w:rPr>
              <w:rStyle w:val="SubtleEmphasis"/>
              <w:rFonts w:ascii="Arial" w:hAnsi="Arial" w:cs="Arial"/>
              <w:i w:val="0"/>
              <w:iCs w:val="0"/>
              <w:color w:val="auto"/>
            </w:rPr>
            <w:t>Jones &amp; Lally, 2024</w:t>
          </w:r>
          <w:r w:rsidR="004C4E31">
            <w:rPr>
              <w:rStyle w:val="SubtleEmphasis"/>
              <w:rFonts w:ascii="Arial" w:hAnsi="Arial" w:cs="Arial"/>
              <w:i w:val="0"/>
              <w:iCs w:val="0"/>
              <w:color w:val="auto"/>
            </w:rPr>
            <w:t>). Pre-trial releases</w:t>
          </w:r>
          <w:r w:rsidR="008D4C4D">
            <w:rPr>
              <w:rStyle w:val="SubtleEmphasis"/>
              <w:rFonts w:ascii="Arial" w:hAnsi="Arial" w:cs="Arial"/>
              <w:i w:val="0"/>
              <w:iCs w:val="0"/>
              <w:color w:val="auto"/>
            </w:rPr>
            <w:t xml:space="preserve"> are</w:t>
          </w:r>
          <w:r w:rsidR="004C4E31">
            <w:rPr>
              <w:rStyle w:val="SubtleEmphasis"/>
              <w:rFonts w:ascii="Arial" w:hAnsi="Arial" w:cs="Arial"/>
              <w:i w:val="0"/>
              <w:iCs w:val="0"/>
              <w:color w:val="auto"/>
            </w:rPr>
            <w:t xml:space="preserve"> </w:t>
          </w:r>
          <w:r w:rsidR="008D4C4D">
            <w:rPr>
              <w:rStyle w:val="SubtleEmphasis"/>
              <w:rFonts w:ascii="Arial" w:hAnsi="Arial" w:cs="Arial"/>
              <w:i w:val="0"/>
              <w:iCs w:val="0"/>
              <w:color w:val="auto"/>
            </w:rPr>
            <w:t>effective</w:t>
          </w:r>
          <w:r w:rsidR="004C4E31">
            <w:rPr>
              <w:rStyle w:val="SubtleEmphasis"/>
              <w:rFonts w:ascii="Arial" w:hAnsi="Arial" w:cs="Arial"/>
              <w:i w:val="0"/>
              <w:iCs w:val="0"/>
              <w:color w:val="auto"/>
            </w:rPr>
            <w:t xml:space="preserve"> because, depending on the risk assessments, offenders may be able to be released before trial with the conditions of being electronically monitored or having curfews</w:t>
          </w:r>
          <w:r w:rsidR="00F242A8">
            <w:rPr>
              <w:rStyle w:val="SubtleEmphasis"/>
              <w:rFonts w:ascii="Arial" w:hAnsi="Arial" w:cs="Arial"/>
              <w:i w:val="0"/>
              <w:iCs w:val="0"/>
              <w:color w:val="auto"/>
            </w:rPr>
            <w:t xml:space="preserve"> (</w:t>
          </w:r>
          <w:proofErr w:type="spellStart"/>
          <w:r w:rsidR="004208DD" w:rsidRPr="00262D08">
            <w:rPr>
              <w:rStyle w:val="SubtleEmphasis"/>
              <w:rFonts w:ascii="Arial" w:hAnsi="Arial" w:cs="Arial"/>
              <w:i w:val="0"/>
              <w:iCs w:val="0"/>
              <w:color w:val="auto"/>
            </w:rPr>
            <w:t>Hucklesby</w:t>
          </w:r>
          <w:proofErr w:type="spellEnd"/>
          <w:r w:rsidR="00262D08" w:rsidRPr="00262D08">
            <w:rPr>
              <w:rStyle w:val="SubtleEmphasis"/>
              <w:rFonts w:ascii="Arial" w:hAnsi="Arial" w:cs="Arial"/>
              <w:i w:val="0"/>
              <w:iCs w:val="0"/>
              <w:color w:val="auto"/>
            </w:rPr>
            <w:t xml:space="preserve"> &amp; Holdsworth, 2016</w:t>
          </w:r>
          <w:r w:rsidR="00F242A8">
            <w:rPr>
              <w:rStyle w:val="SubtleEmphasis"/>
              <w:rFonts w:ascii="Arial" w:hAnsi="Arial" w:cs="Arial"/>
              <w:i w:val="0"/>
              <w:iCs w:val="0"/>
              <w:color w:val="auto"/>
            </w:rPr>
            <w:t>)</w:t>
          </w:r>
          <w:r w:rsidR="00333CF0">
            <w:rPr>
              <w:rStyle w:val="SubtleEmphasis"/>
              <w:rFonts w:ascii="Arial" w:hAnsi="Arial" w:cs="Arial"/>
              <w:i w:val="0"/>
              <w:iCs w:val="0"/>
              <w:color w:val="auto"/>
            </w:rPr>
            <w:t xml:space="preserve">. </w:t>
          </w:r>
          <w:r w:rsidR="00775084" w:rsidRPr="00333CF0">
            <w:rPr>
              <w:rStyle w:val="SubtleEmphasis"/>
              <w:rFonts w:ascii="Arial" w:hAnsi="Arial" w:cs="Arial"/>
              <w:i w:val="0"/>
              <w:iCs w:val="0"/>
              <w:color w:val="auto"/>
            </w:rPr>
            <w:t xml:space="preserve">Some </w:t>
          </w:r>
          <w:r w:rsidR="00BF7ED4" w:rsidRPr="00333CF0">
            <w:rPr>
              <w:rStyle w:val="SubtleEmphasis"/>
              <w:rFonts w:ascii="Arial" w:hAnsi="Arial" w:cs="Arial"/>
              <w:i w:val="0"/>
              <w:iCs w:val="0"/>
              <w:color w:val="auto"/>
            </w:rPr>
            <w:t xml:space="preserve">advantages and disadvantages of </w:t>
          </w:r>
          <w:r w:rsidR="003345F2">
            <w:rPr>
              <w:rStyle w:val="SubtleEmphasis"/>
              <w:rFonts w:ascii="Arial" w:hAnsi="Arial" w:cs="Arial"/>
              <w:i w:val="0"/>
              <w:iCs w:val="0"/>
              <w:color w:val="auto"/>
            </w:rPr>
            <w:t>pre-trial release include defendants maintaining relationships with their families and being</w:t>
          </w:r>
          <w:r w:rsidR="00F06950" w:rsidRPr="00333CF0">
            <w:rPr>
              <w:rStyle w:val="SubtleEmphasis"/>
              <w:rFonts w:ascii="Arial" w:hAnsi="Arial" w:cs="Arial"/>
              <w:i w:val="0"/>
              <w:iCs w:val="0"/>
              <w:color w:val="auto"/>
            </w:rPr>
            <w:t xml:space="preserve"> able to keep their jobs</w:t>
          </w:r>
          <w:r w:rsidR="00EB4B26">
            <w:rPr>
              <w:rStyle w:val="SubtleEmphasis"/>
              <w:rFonts w:ascii="Arial" w:hAnsi="Arial" w:cs="Arial"/>
              <w:i w:val="0"/>
              <w:iCs w:val="0"/>
              <w:color w:val="auto"/>
            </w:rPr>
            <w:t>, which</w:t>
          </w:r>
          <w:r w:rsidR="003345F2">
            <w:rPr>
              <w:rStyle w:val="SubtleEmphasis"/>
              <w:rFonts w:ascii="Arial" w:hAnsi="Arial" w:cs="Arial"/>
              <w:i w:val="0"/>
              <w:iCs w:val="0"/>
              <w:color w:val="auto"/>
            </w:rPr>
            <w:t xml:space="preserve"> reduces</w:t>
          </w:r>
          <w:r w:rsidR="000D0633" w:rsidRPr="00333CF0">
            <w:rPr>
              <w:rStyle w:val="SubtleEmphasis"/>
              <w:rFonts w:ascii="Arial" w:hAnsi="Arial" w:cs="Arial"/>
              <w:i w:val="0"/>
              <w:iCs w:val="0"/>
              <w:color w:val="auto"/>
            </w:rPr>
            <w:t xml:space="preserve"> </w:t>
          </w:r>
          <w:r w:rsidR="007F361B" w:rsidRPr="00333CF0">
            <w:rPr>
              <w:rStyle w:val="SubtleEmphasis"/>
              <w:rFonts w:ascii="Arial" w:hAnsi="Arial" w:cs="Arial"/>
              <w:i w:val="0"/>
              <w:iCs w:val="0"/>
              <w:color w:val="auto"/>
            </w:rPr>
            <w:t>overcrowding within prisons (</w:t>
          </w:r>
          <w:r w:rsidR="00D03F7E" w:rsidRPr="006C48E2">
            <w:rPr>
              <w:rStyle w:val="SubtleEmphasis"/>
              <w:rFonts w:ascii="Arial" w:hAnsi="Arial" w:cs="Arial"/>
              <w:i w:val="0"/>
              <w:iCs w:val="0"/>
              <w:color w:val="auto"/>
            </w:rPr>
            <w:t>Condry &amp; Smith, 2019</w:t>
          </w:r>
          <w:r w:rsidR="007F361B" w:rsidRPr="006C48E2">
            <w:rPr>
              <w:rStyle w:val="SubtleEmphasis"/>
              <w:rFonts w:ascii="Arial" w:hAnsi="Arial" w:cs="Arial"/>
              <w:i w:val="0"/>
              <w:iCs w:val="0"/>
              <w:color w:val="auto"/>
            </w:rPr>
            <w:t>)</w:t>
          </w:r>
          <w:r w:rsidR="007F361B" w:rsidRPr="00333CF0">
            <w:rPr>
              <w:rStyle w:val="SubtleEmphasis"/>
              <w:rFonts w:ascii="Arial" w:hAnsi="Arial" w:cs="Arial"/>
              <w:i w:val="0"/>
              <w:iCs w:val="0"/>
              <w:color w:val="auto"/>
            </w:rPr>
            <w:t xml:space="preserve">. </w:t>
          </w:r>
          <w:r w:rsidR="003C3F44" w:rsidRPr="00333CF0">
            <w:rPr>
              <w:rStyle w:val="SubtleEmphasis"/>
              <w:rFonts w:ascii="Arial" w:hAnsi="Arial" w:cs="Arial"/>
              <w:i w:val="0"/>
              <w:iCs w:val="0"/>
              <w:color w:val="auto"/>
            </w:rPr>
            <w:t xml:space="preserve">Also, </w:t>
          </w:r>
          <w:r w:rsidR="00FE08C4" w:rsidRPr="00333CF0">
            <w:rPr>
              <w:rStyle w:val="SubtleEmphasis"/>
              <w:rFonts w:ascii="Arial" w:hAnsi="Arial" w:cs="Arial"/>
              <w:i w:val="0"/>
              <w:iCs w:val="0"/>
              <w:color w:val="auto"/>
            </w:rPr>
            <w:t>defendants</w:t>
          </w:r>
          <w:r w:rsidR="003C3F44" w:rsidRPr="00333CF0">
            <w:rPr>
              <w:rStyle w:val="SubtleEmphasis"/>
              <w:rFonts w:ascii="Arial" w:hAnsi="Arial" w:cs="Arial"/>
              <w:i w:val="0"/>
              <w:iCs w:val="0"/>
              <w:color w:val="auto"/>
            </w:rPr>
            <w:t xml:space="preserve"> </w:t>
          </w:r>
          <w:r w:rsidR="00545D6A" w:rsidRPr="00333CF0">
            <w:rPr>
              <w:rStyle w:val="SubtleEmphasis"/>
              <w:rFonts w:ascii="Arial" w:hAnsi="Arial" w:cs="Arial"/>
              <w:i w:val="0"/>
              <w:iCs w:val="0"/>
              <w:color w:val="auto"/>
            </w:rPr>
            <w:t xml:space="preserve">who </w:t>
          </w:r>
          <w:r w:rsidR="00F1678E" w:rsidRPr="00333CF0">
            <w:rPr>
              <w:rStyle w:val="SubtleEmphasis"/>
              <w:rFonts w:ascii="Arial" w:hAnsi="Arial" w:cs="Arial"/>
              <w:i w:val="0"/>
              <w:iCs w:val="0"/>
              <w:color w:val="auto"/>
            </w:rPr>
            <w:t>maintain healthy relationships with their families</w:t>
          </w:r>
          <w:r w:rsidR="00724D7B">
            <w:rPr>
              <w:rStyle w:val="SubtleEmphasis"/>
              <w:rFonts w:ascii="Arial" w:hAnsi="Arial" w:cs="Arial"/>
              <w:i w:val="0"/>
              <w:iCs w:val="0"/>
              <w:color w:val="auto"/>
            </w:rPr>
            <w:t xml:space="preserve"> have more of a chance of</w:t>
          </w:r>
          <w:r w:rsidR="009C4620" w:rsidRPr="00333CF0">
            <w:rPr>
              <w:rStyle w:val="SubtleEmphasis"/>
              <w:rFonts w:ascii="Arial" w:hAnsi="Arial" w:cs="Arial"/>
              <w:i w:val="0"/>
              <w:iCs w:val="0"/>
              <w:color w:val="auto"/>
            </w:rPr>
            <w:t xml:space="preserve"> success</w:t>
          </w:r>
          <w:r w:rsidR="00DF1106" w:rsidRPr="00333CF0">
            <w:rPr>
              <w:rStyle w:val="SubtleEmphasis"/>
              <w:rFonts w:ascii="Arial" w:hAnsi="Arial" w:cs="Arial"/>
              <w:i w:val="0"/>
              <w:iCs w:val="0"/>
              <w:color w:val="auto"/>
            </w:rPr>
            <w:t>ful rehabilitation</w:t>
          </w:r>
          <w:r w:rsidR="00FE08C4" w:rsidRPr="00333CF0">
            <w:rPr>
              <w:rStyle w:val="SubtleEmphasis"/>
              <w:rFonts w:ascii="Arial" w:hAnsi="Arial" w:cs="Arial"/>
              <w:i w:val="0"/>
              <w:iCs w:val="0"/>
              <w:color w:val="auto"/>
            </w:rPr>
            <w:t xml:space="preserve"> (</w:t>
          </w:r>
          <w:r w:rsidR="00F574C3" w:rsidRPr="00C81F7C">
            <w:rPr>
              <w:rStyle w:val="SubtleEmphasis"/>
              <w:rFonts w:ascii="Arial" w:hAnsi="Arial" w:cs="Arial"/>
              <w:i w:val="0"/>
              <w:iCs w:val="0"/>
              <w:color w:val="auto"/>
            </w:rPr>
            <w:t>Naser &amp; La Vigne, 2006</w:t>
          </w:r>
          <w:r w:rsidR="00FE08C4" w:rsidRPr="00333CF0">
            <w:rPr>
              <w:rStyle w:val="SubtleEmphasis"/>
              <w:rFonts w:ascii="Arial" w:hAnsi="Arial" w:cs="Arial"/>
              <w:i w:val="0"/>
              <w:iCs w:val="0"/>
              <w:color w:val="auto"/>
            </w:rPr>
            <w:t xml:space="preserve">). </w:t>
          </w:r>
          <w:r w:rsidR="00724D7B">
            <w:rPr>
              <w:rStyle w:val="SubtleEmphasis"/>
              <w:rFonts w:ascii="Arial" w:hAnsi="Arial" w:cs="Arial"/>
              <w:i w:val="0"/>
              <w:iCs w:val="0"/>
              <w:color w:val="auto"/>
            </w:rPr>
            <w:t>D</w:t>
          </w:r>
          <w:r w:rsidR="001E758A" w:rsidRPr="00333CF0">
            <w:rPr>
              <w:rStyle w:val="SubtleEmphasis"/>
              <w:rFonts w:ascii="Arial" w:hAnsi="Arial" w:cs="Arial"/>
              <w:i w:val="0"/>
              <w:iCs w:val="0"/>
              <w:color w:val="auto"/>
            </w:rPr>
            <w:t>isadvantages of pre-trial releases</w:t>
          </w:r>
          <w:r w:rsidR="00E33997">
            <w:rPr>
              <w:rStyle w:val="SubtleEmphasis"/>
              <w:rFonts w:ascii="Arial" w:hAnsi="Arial" w:cs="Arial"/>
              <w:i w:val="0"/>
              <w:iCs w:val="0"/>
              <w:color w:val="auto"/>
            </w:rPr>
            <w:t xml:space="preserve"> </w:t>
          </w:r>
          <w:r w:rsidR="004C7D9A" w:rsidRPr="00333CF0">
            <w:rPr>
              <w:rStyle w:val="SubtleEmphasis"/>
              <w:rFonts w:ascii="Arial" w:hAnsi="Arial" w:cs="Arial"/>
              <w:i w:val="0"/>
              <w:iCs w:val="0"/>
              <w:color w:val="auto"/>
            </w:rPr>
            <w:t xml:space="preserve">include </w:t>
          </w:r>
          <w:r w:rsidR="000D4A1D" w:rsidRPr="00333CF0">
            <w:rPr>
              <w:rStyle w:val="SubtleEmphasis"/>
              <w:rFonts w:ascii="Arial" w:hAnsi="Arial" w:cs="Arial"/>
              <w:i w:val="0"/>
              <w:iCs w:val="0"/>
              <w:color w:val="auto"/>
            </w:rPr>
            <w:t xml:space="preserve">defendants being a flight risk </w:t>
          </w:r>
          <w:r w:rsidR="000207A9" w:rsidRPr="00333CF0">
            <w:rPr>
              <w:rStyle w:val="SubtleEmphasis"/>
              <w:rFonts w:ascii="Arial" w:hAnsi="Arial" w:cs="Arial"/>
              <w:i w:val="0"/>
              <w:iCs w:val="0"/>
              <w:color w:val="auto"/>
            </w:rPr>
            <w:t>and</w:t>
          </w:r>
          <w:r w:rsidR="003332FB" w:rsidRPr="00333CF0">
            <w:rPr>
              <w:rStyle w:val="SubtleEmphasis"/>
              <w:rFonts w:ascii="Arial" w:hAnsi="Arial" w:cs="Arial"/>
              <w:i w:val="0"/>
              <w:iCs w:val="0"/>
              <w:color w:val="auto"/>
            </w:rPr>
            <w:t xml:space="preserve"> </w:t>
          </w:r>
          <w:r w:rsidR="000D4A1D" w:rsidRPr="00333CF0">
            <w:rPr>
              <w:rStyle w:val="SubtleEmphasis"/>
              <w:rFonts w:ascii="Arial" w:hAnsi="Arial" w:cs="Arial"/>
              <w:i w:val="0"/>
              <w:iCs w:val="0"/>
              <w:color w:val="auto"/>
            </w:rPr>
            <w:t xml:space="preserve">may </w:t>
          </w:r>
          <w:r w:rsidR="003332FB" w:rsidRPr="00333CF0">
            <w:rPr>
              <w:rStyle w:val="SubtleEmphasis"/>
              <w:rFonts w:ascii="Arial" w:hAnsi="Arial" w:cs="Arial"/>
              <w:i w:val="0"/>
              <w:iCs w:val="0"/>
              <w:color w:val="auto"/>
            </w:rPr>
            <w:t>intimidate witnesses (</w:t>
          </w:r>
          <w:r w:rsidR="007C69DC" w:rsidRPr="007C69DC">
            <w:rPr>
              <w:rStyle w:val="SubtleEmphasis"/>
              <w:rFonts w:ascii="Arial" w:hAnsi="Arial" w:cs="Arial"/>
              <w:i w:val="0"/>
              <w:iCs w:val="0"/>
              <w:color w:val="auto"/>
            </w:rPr>
            <w:t>Gouldin, 2016</w:t>
          </w:r>
          <w:r w:rsidR="003332FB" w:rsidRPr="00333CF0">
            <w:rPr>
              <w:rStyle w:val="SubtleEmphasis"/>
              <w:rFonts w:ascii="Arial" w:hAnsi="Arial" w:cs="Arial"/>
              <w:i w:val="0"/>
              <w:iCs w:val="0"/>
              <w:color w:val="auto"/>
            </w:rPr>
            <w:t xml:space="preserve">). </w:t>
          </w:r>
          <w:r w:rsidR="00E33997">
            <w:rPr>
              <w:rStyle w:val="SubtleEmphasis"/>
              <w:rFonts w:ascii="Arial" w:hAnsi="Arial" w:cs="Arial"/>
              <w:i w:val="0"/>
              <w:iCs w:val="0"/>
              <w:color w:val="auto"/>
            </w:rPr>
            <w:t>D</w:t>
          </w:r>
          <w:r w:rsidR="003332FB" w:rsidRPr="00333CF0">
            <w:rPr>
              <w:rStyle w:val="SubtleEmphasis"/>
              <w:rFonts w:ascii="Arial" w:hAnsi="Arial" w:cs="Arial"/>
              <w:i w:val="0"/>
              <w:iCs w:val="0"/>
              <w:color w:val="auto"/>
            </w:rPr>
            <w:t>efendants may re-offend</w:t>
          </w:r>
          <w:r w:rsidR="00D80BF9" w:rsidRPr="00333CF0">
            <w:rPr>
              <w:rStyle w:val="SubtleEmphasis"/>
              <w:rFonts w:ascii="Arial" w:hAnsi="Arial" w:cs="Arial"/>
              <w:i w:val="0"/>
              <w:iCs w:val="0"/>
              <w:color w:val="auto"/>
            </w:rPr>
            <w:t xml:space="preserve"> while they wait for their trials and cause </w:t>
          </w:r>
          <w:r w:rsidR="00E33997">
            <w:rPr>
              <w:rStyle w:val="SubtleEmphasis"/>
              <w:rFonts w:ascii="Arial" w:hAnsi="Arial" w:cs="Arial"/>
              <w:i w:val="0"/>
              <w:iCs w:val="0"/>
              <w:color w:val="auto"/>
            </w:rPr>
            <w:t xml:space="preserve">a </w:t>
          </w:r>
          <w:r w:rsidR="005D746C" w:rsidRPr="00333CF0">
            <w:rPr>
              <w:rStyle w:val="SubtleEmphasis"/>
              <w:rFonts w:ascii="Arial" w:hAnsi="Arial" w:cs="Arial"/>
              <w:i w:val="0"/>
              <w:iCs w:val="0"/>
              <w:color w:val="auto"/>
            </w:rPr>
            <w:t>threat to public safety (</w:t>
          </w:r>
          <w:r w:rsidR="00CD4295" w:rsidRPr="00CD4295">
            <w:rPr>
              <w:rStyle w:val="SubtleEmphasis"/>
              <w:rFonts w:ascii="Arial" w:hAnsi="Arial" w:cs="Arial"/>
              <w:i w:val="0"/>
              <w:iCs w:val="0"/>
              <w:color w:val="auto"/>
            </w:rPr>
            <w:t>Austin, 1986</w:t>
          </w:r>
          <w:r w:rsidR="005D746C" w:rsidRPr="00333CF0">
            <w:rPr>
              <w:rStyle w:val="SubtleEmphasis"/>
              <w:rFonts w:ascii="Arial" w:hAnsi="Arial" w:cs="Arial"/>
              <w:i w:val="0"/>
              <w:iCs w:val="0"/>
              <w:color w:val="auto"/>
            </w:rPr>
            <w:t>)</w:t>
          </w:r>
          <w:r w:rsidR="00680017" w:rsidRPr="00333CF0">
            <w:rPr>
              <w:rStyle w:val="SubtleEmphasis"/>
              <w:rFonts w:ascii="Arial" w:hAnsi="Arial" w:cs="Arial"/>
              <w:i w:val="0"/>
              <w:iCs w:val="0"/>
              <w:color w:val="auto"/>
            </w:rPr>
            <w:t xml:space="preserve">. </w:t>
          </w:r>
          <w:r w:rsidR="00ED3C9C">
            <w:rPr>
              <w:rStyle w:val="SubtleEmphasis"/>
              <w:rFonts w:ascii="Arial" w:hAnsi="Arial" w:cs="Arial"/>
              <w:i w:val="0"/>
              <w:iCs w:val="0"/>
              <w:color w:val="auto"/>
            </w:rPr>
            <w:t>Some d</w:t>
          </w:r>
          <w:r w:rsidR="000207A9" w:rsidRPr="00333CF0">
            <w:rPr>
              <w:rStyle w:val="SubtleEmphasis"/>
              <w:rFonts w:ascii="Arial" w:hAnsi="Arial" w:cs="Arial"/>
              <w:i w:val="0"/>
              <w:iCs w:val="0"/>
              <w:color w:val="auto"/>
            </w:rPr>
            <w:t>efendants may be wealthier than others, resulting in them affording better legal representation and gaining pre-trial releases</w:t>
          </w:r>
          <w:r w:rsidR="00842A49" w:rsidRPr="00333CF0">
            <w:rPr>
              <w:rStyle w:val="SubtleEmphasis"/>
              <w:rFonts w:ascii="Arial" w:hAnsi="Arial" w:cs="Arial"/>
              <w:i w:val="0"/>
              <w:iCs w:val="0"/>
              <w:color w:val="auto"/>
            </w:rPr>
            <w:t xml:space="preserve"> </w:t>
          </w:r>
          <w:r w:rsidR="007C24F8" w:rsidRPr="00333CF0">
            <w:rPr>
              <w:rStyle w:val="SubtleEmphasis"/>
              <w:rFonts w:ascii="Arial" w:hAnsi="Arial" w:cs="Arial"/>
              <w:i w:val="0"/>
              <w:iCs w:val="0"/>
              <w:color w:val="auto"/>
            </w:rPr>
            <w:t>compared to those who are not as wealthy</w:t>
          </w:r>
          <w:r w:rsidR="008D08A6" w:rsidRPr="00333CF0">
            <w:rPr>
              <w:rStyle w:val="SubtleEmphasis"/>
              <w:rFonts w:ascii="Arial" w:hAnsi="Arial" w:cs="Arial"/>
              <w:i w:val="0"/>
              <w:iCs w:val="0"/>
              <w:color w:val="auto"/>
            </w:rPr>
            <w:t xml:space="preserve"> (</w:t>
          </w:r>
          <w:r w:rsidR="00995D53" w:rsidRPr="00995D53">
            <w:rPr>
              <w:rStyle w:val="SubtleEmphasis"/>
              <w:rFonts w:ascii="Arial" w:hAnsi="Arial" w:cs="Arial"/>
              <w:i w:val="0"/>
              <w:iCs w:val="0"/>
              <w:color w:val="auto"/>
            </w:rPr>
            <w:t>Bright, 2010</w:t>
          </w:r>
          <w:r w:rsidR="008D08A6" w:rsidRPr="00333CF0">
            <w:rPr>
              <w:rStyle w:val="SubtleEmphasis"/>
              <w:rFonts w:ascii="Arial" w:hAnsi="Arial" w:cs="Arial"/>
              <w:i w:val="0"/>
              <w:iCs w:val="0"/>
              <w:color w:val="auto"/>
            </w:rPr>
            <w:t>)</w:t>
          </w:r>
          <w:r w:rsidR="00333CF0" w:rsidRPr="00333CF0">
            <w:rPr>
              <w:rStyle w:val="SubtleEmphasis"/>
              <w:rFonts w:ascii="Arial" w:hAnsi="Arial" w:cs="Arial"/>
              <w:i w:val="0"/>
              <w:iCs w:val="0"/>
              <w:color w:val="auto"/>
            </w:rPr>
            <w:t>.</w:t>
          </w:r>
        </w:p>
        <w:p w14:paraId="77625C60" w14:textId="339EA958" w:rsidR="0096661A" w:rsidRDefault="003F22F1" w:rsidP="003761C1">
          <w:pPr>
            <w:rPr>
              <w:rStyle w:val="SubtleEmphasis"/>
              <w:rFonts w:ascii="Arial" w:hAnsi="Arial" w:cs="Arial"/>
              <w:i w:val="0"/>
              <w:iCs w:val="0"/>
              <w:color w:val="auto"/>
            </w:rPr>
          </w:pPr>
          <w:r>
            <w:rPr>
              <w:rStyle w:val="SubtleEmphasis"/>
              <w:rFonts w:ascii="Arial" w:hAnsi="Arial" w:cs="Arial"/>
              <w:i w:val="0"/>
              <w:iCs w:val="0"/>
              <w:color w:val="auto"/>
            </w:rPr>
            <w:t xml:space="preserve">After convictions, </w:t>
          </w:r>
          <w:r w:rsidR="004E48D2">
            <w:rPr>
              <w:rStyle w:val="SubtleEmphasis"/>
              <w:rFonts w:ascii="Arial" w:hAnsi="Arial" w:cs="Arial"/>
              <w:i w:val="0"/>
              <w:iCs w:val="0"/>
              <w:color w:val="auto"/>
            </w:rPr>
            <w:t>probation can help because it</w:t>
          </w:r>
          <w:r w:rsidR="007E00E0">
            <w:rPr>
              <w:rStyle w:val="SubtleEmphasis"/>
              <w:rFonts w:ascii="Arial" w:hAnsi="Arial" w:cs="Arial"/>
              <w:i w:val="0"/>
              <w:iCs w:val="0"/>
              <w:color w:val="auto"/>
            </w:rPr>
            <w:t xml:space="preserve"> allows people to stay within the communities under the conditions of being </w:t>
          </w:r>
          <w:r w:rsidR="00497FD9">
            <w:rPr>
              <w:rStyle w:val="SubtleEmphasis"/>
              <w:rFonts w:ascii="Arial" w:hAnsi="Arial" w:cs="Arial"/>
              <w:i w:val="0"/>
              <w:iCs w:val="0"/>
              <w:color w:val="auto"/>
            </w:rPr>
            <w:t>supervised and attending counselling sessions or restitutio</w:t>
          </w:r>
          <w:r w:rsidR="0062471B">
            <w:rPr>
              <w:rStyle w:val="SubtleEmphasis"/>
              <w:rFonts w:ascii="Arial" w:hAnsi="Arial" w:cs="Arial"/>
              <w:i w:val="0"/>
              <w:iCs w:val="0"/>
              <w:color w:val="auto"/>
            </w:rPr>
            <w:t>ns (</w:t>
          </w:r>
          <w:r w:rsidR="00416E23" w:rsidRPr="00FC1DDE">
            <w:rPr>
              <w:rStyle w:val="SubtleEmphasis"/>
              <w:rFonts w:ascii="Arial" w:hAnsi="Arial" w:cs="Arial"/>
              <w:i w:val="0"/>
              <w:iCs w:val="0"/>
              <w:color w:val="auto"/>
            </w:rPr>
            <w:t>National Research Council, 2007</w:t>
          </w:r>
          <w:r w:rsidR="0062471B">
            <w:rPr>
              <w:rStyle w:val="SubtleEmphasis"/>
              <w:rFonts w:ascii="Arial" w:hAnsi="Arial" w:cs="Arial"/>
              <w:i w:val="0"/>
              <w:iCs w:val="0"/>
              <w:color w:val="auto"/>
            </w:rPr>
            <w:t xml:space="preserve">). </w:t>
          </w:r>
          <w:r w:rsidR="003F24EC">
            <w:rPr>
              <w:rStyle w:val="SubtleEmphasis"/>
              <w:rFonts w:ascii="Arial" w:hAnsi="Arial" w:cs="Arial"/>
              <w:i w:val="0"/>
              <w:iCs w:val="0"/>
              <w:color w:val="auto"/>
            </w:rPr>
            <w:t xml:space="preserve">Depending on </w:t>
          </w:r>
          <w:r w:rsidR="002B7039">
            <w:rPr>
              <w:rStyle w:val="SubtleEmphasis"/>
              <w:rFonts w:ascii="Arial" w:hAnsi="Arial" w:cs="Arial"/>
              <w:i w:val="0"/>
              <w:iCs w:val="0"/>
              <w:color w:val="auto"/>
            </w:rPr>
            <w:t xml:space="preserve">how </w:t>
          </w:r>
          <w:r w:rsidR="004351FB">
            <w:rPr>
              <w:rStyle w:val="SubtleEmphasis"/>
              <w:rFonts w:ascii="Arial" w:hAnsi="Arial" w:cs="Arial"/>
              <w:i w:val="0"/>
              <w:iCs w:val="0"/>
              <w:color w:val="auto"/>
            </w:rPr>
            <w:t xml:space="preserve">severe </w:t>
          </w:r>
          <w:r w:rsidR="003F24EC">
            <w:rPr>
              <w:rStyle w:val="SubtleEmphasis"/>
              <w:rFonts w:ascii="Arial" w:hAnsi="Arial" w:cs="Arial"/>
              <w:i w:val="0"/>
              <w:iCs w:val="0"/>
              <w:color w:val="auto"/>
            </w:rPr>
            <w:t xml:space="preserve">the offences </w:t>
          </w:r>
          <w:r w:rsidR="002B7039">
            <w:rPr>
              <w:rStyle w:val="SubtleEmphasis"/>
              <w:rFonts w:ascii="Arial" w:hAnsi="Arial" w:cs="Arial"/>
              <w:i w:val="0"/>
              <w:iCs w:val="0"/>
              <w:color w:val="auto"/>
            </w:rPr>
            <w:t xml:space="preserve">are, </w:t>
          </w:r>
          <w:r w:rsidR="00F115AC">
            <w:rPr>
              <w:rStyle w:val="SubtleEmphasis"/>
              <w:rFonts w:ascii="Arial" w:hAnsi="Arial" w:cs="Arial"/>
              <w:i w:val="0"/>
              <w:iCs w:val="0"/>
              <w:color w:val="auto"/>
            </w:rPr>
            <w:t>people c</w:t>
          </w:r>
          <w:r w:rsidR="00EB7029">
            <w:rPr>
              <w:rStyle w:val="SubtleEmphasis"/>
              <w:rFonts w:ascii="Arial" w:hAnsi="Arial" w:cs="Arial"/>
              <w:i w:val="0"/>
              <w:iCs w:val="0"/>
              <w:color w:val="auto"/>
            </w:rPr>
            <w:t>ould</w:t>
          </w:r>
          <w:r w:rsidR="00F115AC">
            <w:rPr>
              <w:rStyle w:val="SubtleEmphasis"/>
              <w:rFonts w:ascii="Arial" w:hAnsi="Arial" w:cs="Arial"/>
              <w:i w:val="0"/>
              <w:iCs w:val="0"/>
              <w:color w:val="auto"/>
            </w:rPr>
            <w:t xml:space="preserve"> be </w:t>
          </w:r>
          <w:r w:rsidR="007744F4">
            <w:rPr>
              <w:rStyle w:val="SubtleEmphasis"/>
              <w:rFonts w:ascii="Arial" w:hAnsi="Arial" w:cs="Arial"/>
              <w:i w:val="0"/>
              <w:iCs w:val="0"/>
              <w:color w:val="auto"/>
            </w:rPr>
            <w:t>fined</w:t>
          </w:r>
          <w:r w:rsidR="00F115AC">
            <w:rPr>
              <w:rStyle w:val="SubtleEmphasis"/>
              <w:rFonts w:ascii="Arial" w:hAnsi="Arial" w:cs="Arial"/>
              <w:i w:val="0"/>
              <w:iCs w:val="0"/>
              <w:color w:val="auto"/>
            </w:rPr>
            <w:t xml:space="preserve"> instead of </w:t>
          </w:r>
          <w:r w:rsidR="00B068C6">
            <w:rPr>
              <w:rStyle w:val="SubtleEmphasis"/>
              <w:rFonts w:ascii="Arial" w:hAnsi="Arial" w:cs="Arial"/>
              <w:i w:val="0"/>
              <w:iCs w:val="0"/>
              <w:color w:val="auto"/>
            </w:rPr>
            <w:t>being incarcerated</w:t>
          </w:r>
          <w:r w:rsidR="00EB7029">
            <w:rPr>
              <w:rStyle w:val="SubtleEmphasis"/>
              <w:rFonts w:ascii="Arial" w:hAnsi="Arial" w:cs="Arial"/>
              <w:i w:val="0"/>
              <w:iCs w:val="0"/>
              <w:color w:val="auto"/>
            </w:rPr>
            <w:t xml:space="preserve"> (</w:t>
          </w:r>
          <w:r w:rsidR="00A171B5" w:rsidRPr="00A171B5">
            <w:rPr>
              <w:rStyle w:val="SubtleEmphasis"/>
              <w:rFonts w:ascii="Arial" w:hAnsi="Arial" w:cs="Arial"/>
              <w:i w:val="0"/>
              <w:iCs w:val="0"/>
              <w:color w:val="auto"/>
            </w:rPr>
            <w:t>Kahan, 1996</w:t>
          </w:r>
          <w:r w:rsidR="00EB7029">
            <w:rPr>
              <w:rStyle w:val="SubtleEmphasis"/>
              <w:rFonts w:ascii="Arial" w:hAnsi="Arial" w:cs="Arial"/>
              <w:i w:val="0"/>
              <w:iCs w:val="0"/>
              <w:color w:val="auto"/>
            </w:rPr>
            <w:t xml:space="preserve">). </w:t>
          </w:r>
          <w:r w:rsidR="000A2FFE">
            <w:rPr>
              <w:rStyle w:val="SubtleEmphasis"/>
              <w:rFonts w:ascii="Arial" w:hAnsi="Arial" w:cs="Arial"/>
              <w:i w:val="0"/>
              <w:iCs w:val="0"/>
              <w:color w:val="auto"/>
            </w:rPr>
            <w:t xml:space="preserve">Sentencing </w:t>
          </w:r>
          <w:r w:rsidR="007364DB">
            <w:rPr>
              <w:rStyle w:val="SubtleEmphasis"/>
              <w:rFonts w:ascii="Arial" w:hAnsi="Arial" w:cs="Arial"/>
              <w:i w:val="0"/>
              <w:iCs w:val="0"/>
              <w:color w:val="auto"/>
            </w:rPr>
            <w:t>alternatives</w:t>
          </w:r>
          <w:r w:rsidR="000A2FFE">
            <w:rPr>
              <w:rStyle w:val="SubtleEmphasis"/>
              <w:rFonts w:ascii="Arial" w:hAnsi="Arial" w:cs="Arial"/>
              <w:i w:val="0"/>
              <w:iCs w:val="0"/>
              <w:color w:val="auto"/>
            </w:rPr>
            <w:t xml:space="preserve"> can also help because they </w:t>
          </w:r>
          <w:r w:rsidR="003F6FB4">
            <w:rPr>
              <w:rStyle w:val="SubtleEmphasis"/>
              <w:rFonts w:ascii="Arial" w:hAnsi="Arial" w:cs="Arial"/>
              <w:i w:val="0"/>
              <w:iCs w:val="0"/>
              <w:color w:val="auto"/>
            </w:rPr>
            <w:t xml:space="preserve">include drug </w:t>
          </w:r>
          <w:r w:rsidR="004C29B8">
            <w:rPr>
              <w:rStyle w:val="SubtleEmphasis"/>
              <w:rFonts w:ascii="Arial" w:hAnsi="Arial" w:cs="Arial"/>
              <w:i w:val="0"/>
              <w:iCs w:val="0"/>
              <w:color w:val="auto"/>
            </w:rPr>
            <w:t>and</w:t>
          </w:r>
          <w:r w:rsidR="003F6FB4">
            <w:rPr>
              <w:rStyle w:val="SubtleEmphasis"/>
              <w:rFonts w:ascii="Arial" w:hAnsi="Arial" w:cs="Arial"/>
              <w:i w:val="0"/>
              <w:iCs w:val="0"/>
              <w:color w:val="auto"/>
            </w:rPr>
            <w:t xml:space="preserve"> mental health </w:t>
          </w:r>
          <w:r w:rsidR="004C29B8">
            <w:rPr>
              <w:rStyle w:val="SubtleEmphasis"/>
              <w:rFonts w:ascii="Arial" w:hAnsi="Arial" w:cs="Arial"/>
              <w:i w:val="0"/>
              <w:iCs w:val="0"/>
              <w:color w:val="auto"/>
            </w:rPr>
            <w:t xml:space="preserve">courts </w:t>
          </w:r>
          <w:r w:rsidR="00CB53CF">
            <w:rPr>
              <w:rStyle w:val="SubtleEmphasis"/>
              <w:rFonts w:ascii="Arial" w:hAnsi="Arial" w:cs="Arial"/>
              <w:i w:val="0"/>
              <w:iCs w:val="0"/>
              <w:color w:val="auto"/>
            </w:rPr>
            <w:t xml:space="preserve">and programs that help </w:t>
          </w:r>
          <w:r w:rsidR="00EA4697">
            <w:rPr>
              <w:rStyle w:val="SubtleEmphasis"/>
              <w:rFonts w:ascii="Arial" w:hAnsi="Arial" w:cs="Arial"/>
              <w:i w:val="0"/>
              <w:iCs w:val="0"/>
              <w:color w:val="auto"/>
            </w:rPr>
            <w:t xml:space="preserve">focus on </w:t>
          </w:r>
          <w:r w:rsidR="00C846C4">
            <w:rPr>
              <w:rStyle w:val="SubtleEmphasis"/>
              <w:rFonts w:ascii="Arial" w:hAnsi="Arial" w:cs="Arial"/>
              <w:i w:val="0"/>
              <w:iCs w:val="0"/>
              <w:color w:val="auto"/>
            </w:rPr>
            <w:t>rehabilitation</w:t>
          </w:r>
          <w:r w:rsidR="00EA4697">
            <w:rPr>
              <w:rStyle w:val="SubtleEmphasis"/>
              <w:rFonts w:ascii="Arial" w:hAnsi="Arial" w:cs="Arial"/>
              <w:i w:val="0"/>
              <w:iCs w:val="0"/>
              <w:color w:val="auto"/>
            </w:rPr>
            <w:t xml:space="preserve"> (</w:t>
          </w:r>
          <w:r w:rsidR="00BD56DD" w:rsidRPr="00BD56DD">
            <w:rPr>
              <w:rStyle w:val="SubtleEmphasis"/>
              <w:rFonts w:ascii="Arial" w:hAnsi="Arial" w:cs="Arial"/>
              <w:i w:val="0"/>
              <w:iCs w:val="0"/>
              <w:color w:val="auto"/>
            </w:rPr>
            <w:t>DeMatteo, et al., 2013</w:t>
          </w:r>
          <w:r w:rsidR="00EA4697">
            <w:rPr>
              <w:rStyle w:val="SubtleEmphasis"/>
              <w:rFonts w:ascii="Arial" w:hAnsi="Arial" w:cs="Arial"/>
              <w:i w:val="0"/>
              <w:iCs w:val="0"/>
              <w:color w:val="auto"/>
            </w:rPr>
            <w:t xml:space="preserve">). </w:t>
          </w:r>
          <w:r w:rsidR="008D08A6" w:rsidRPr="00CC32F7">
            <w:rPr>
              <w:rStyle w:val="SubtleEmphasis"/>
              <w:rFonts w:ascii="Arial" w:hAnsi="Arial" w:cs="Arial"/>
              <w:i w:val="0"/>
              <w:iCs w:val="0"/>
              <w:color w:val="auto"/>
            </w:rPr>
            <w:t>The advantages</w:t>
          </w:r>
          <w:r w:rsidR="00F829A8" w:rsidRPr="00CC32F7">
            <w:rPr>
              <w:rStyle w:val="SubtleEmphasis"/>
              <w:rFonts w:ascii="Arial" w:hAnsi="Arial" w:cs="Arial"/>
              <w:i w:val="0"/>
              <w:iCs w:val="0"/>
              <w:color w:val="auto"/>
            </w:rPr>
            <w:t xml:space="preserve"> and disadvantages</w:t>
          </w:r>
          <w:r w:rsidR="008D08A6" w:rsidRPr="00CC32F7">
            <w:rPr>
              <w:rStyle w:val="SubtleEmphasis"/>
              <w:rFonts w:ascii="Arial" w:hAnsi="Arial" w:cs="Arial"/>
              <w:i w:val="0"/>
              <w:iCs w:val="0"/>
              <w:color w:val="auto"/>
            </w:rPr>
            <w:t xml:space="preserve"> of </w:t>
          </w:r>
          <w:r w:rsidR="00C47B44" w:rsidRPr="00CC32F7">
            <w:rPr>
              <w:rStyle w:val="SubtleEmphasis"/>
              <w:rFonts w:ascii="Arial" w:hAnsi="Arial" w:cs="Arial"/>
              <w:i w:val="0"/>
              <w:iCs w:val="0"/>
              <w:color w:val="auto"/>
            </w:rPr>
            <w:t xml:space="preserve">probation </w:t>
          </w:r>
          <w:r w:rsidR="006749D9" w:rsidRPr="00CC32F7">
            <w:rPr>
              <w:rStyle w:val="SubtleEmphasis"/>
              <w:rFonts w:ascii="Arial" w:hAnsi="Arial" w:cs="Arial"/>
              <w:i w:val="0"/>
              <w:iCs w:val="0"/>
              <w:color w:val="auto"/>
            </w:rPr>
            <w:t>after convictions</w:t>
          </w:r>
          <w:r w:rsidR="004E48D2" w:rsidRPr="00CC32F7">
            <w:rPr>
              <w:rStyle w:val="SubtleEmphasis"/>
              <w:rFonts w:ascii="Arial" w:hAnsi="Arial" w:cs="Arial"/>
              <w:i w:val="0"/>
              <w:iCs w:val="0"/>
              <w:color w:val="auto"/>
            </w:rPr>
            <w:t xml:space="preserve"> </w:t>
          </w:r>
          <w:r w:rsidR="005843ED" w:rsidRPr="00CC32F7">
            <w:rPr>
              <w:rStyle w:val="SubtleEmphasis"/>
              <w:rFonts w:ascii="Arial" w:hAnsi="Arial" w:cs="Arial"/>
              <w:i w:val="0"/>
              <w:iCs w:val="0"/>
              <w:color w:val="auto"/>
            </w:rPr>
            <w:t>include</w:t>
          </w:r>
          <w:r w:rsidR="003776CB">
            <w:rPr>
              <w:rStyle w:val="SubtleEmphasis"/>
              <w:rFonts w:ascii="Arial" w:hAnsi="Arial" w:cs="Arial"/>
              <w:i w:val="0"/>
              <w:iCs w:val="0"/>
              <w:color w:val="auto"/>
            </w:rPr>
            <w:t xml:space="preserve"> </w:t>
          </w:r>
          <w:r w:rsidR="00023B9E" w:rsidRPr="00CC32F7">
            <w:rPr>
              <w:rStyle w:val="SubtleEmphasis"/>
              <w:rFonts w:ascii="Arial" w:hAnsi="Arial" w:cs="Arial"/>
              <w:i w:val="0"/>
              <w:iCs w:val="0"/>
              <w:color w:val="auto"/>
            </w:rPr>
            <w:t xml:space="preserve">probation </w:t>
          </w:r>
          <w:r w:rsidR="00BA7E38">
            <w:rPr>
              <w:rStyle w:val="SubtleEmphasis"/>
              <w:rFonts w:ascii="Arial" w:hAnsi="Arial" w:cs="Arial"/>
              <w:i w:val="0"/>
              <w:iCs w:val="0"/>
              <w:color w:val="auto"/>
            </w:rPr>
            <w:t>being</w:t>
          </w:r>
          <w:r w:rsidR="00023B9E" w:rsidRPr="00CC32F7">
            <w:rPr>
              <w:rStyle w:val="SubtleEmphasis"/>
              <w:rFonts w:ascii="Arial" w:hAnsi="Arial" w:cs="Arial"/>
              <w:i w:val="0"/>
              <w:iCs w:val="0"/>
              <w:color w:val="auto"/>
            </w:rPr>
            <w:t xml:space="preserve"> cheaper than </w:t>
          </w:r>
          <w:r w:rsidR="008E632F" w:rsidRPr="00CC32F7">
            <w:rPr>
              <w:rStyle w:val="SubtleEmphasis"/>
              <w:rFonts w:ascii="Arial" w:hAnsi="Arial" w:cs="Arial"/>
              <w:i w:val="0"/>
              <w:iCs w:val="0"/>
              <w:color w:val="auto"/>
            </w:rPr>
            <w:t>prison (</w:t>
          </w:r>
          <w:r w:rsidR="00DA37C0" w:rsidRPr="00DA37C0">
            <w:rPr>
              <w:rStyle w:val="SubtleEmphasis"/>
              <w:rFonts w:ascii="Arial" w:hAnsi="Arial" w:cs="Arial"/>
              <w:i w:val="0"/>
              <w:iCs w:val="0"/>
              <w:color w:val="auto"/>
            </w:rPr>
            <w:t>Mair, 2016</w:t>
          </w:r>
          <w:r w:rsidR="008E632F" w:rsidRPr="00CC32F7">
            <w:rPr>
              <w:rStyle w:val="SubtleEmphasis"/>
              <w:rFonts w:ascii="Arial" w:hAnsi="Arial" w:cs="Arial"/>
              <w:i w:val="0"/>
              <w:iCs w:val="0"/>
              <w:color w:val="auto"/>
            </w:rPr>
            <w:t xml:space="preserve">). Defendants continue to receive support from their families and can </w:t>
          </w:r>
          <w:r w:rsidR="00BA18E3" w:rsidRPr="00CC32F7">
            <w:rPr>
              <w:rStyle w:val="SubtleEmphasis"/>
              <w:rFonts w:ascii="Arial" w:hAnsi="Arial" w:cs="Arial"/>
              <w:i w:val="0"/>
              <w:iCs w:val="0"/>
              <w:color w:val="auto"/>
            </w:rPr>
            <w:t xml:space="preserve">keep their jobs </w:t>
          </w:r>
          <w:r w:rsidR="0061043D">
            <w:rPr>
              <w:rStyle w:val="SubtleEmphasis"/>
              <w:rFonts w:ascii="Arial" w:hAnsi="Arial" w:cs="Arial"/>
              <w:i w:val="0"/>
              <w:iCs w:val="0"/>
              <w:color w:val="auto"/>
            </w:rPr>
            <w:t>(</w:t>
          </w:r>
          <w:r w:rsidR="00D5057C" w:rsidRPr="006C48E2">
            <w:rPr>
              <w:rStyle w:val="SubtleEmphasis"/>
              <w:rFonts w:ascii="Arial" w:hAnsi="Arial" w:cs="Arial"/>
              <w:i w:val="0"/>
              <w:iCs w:val="0"/>
              <w:color w:val="auto"/>
            </w:rPr>
            <w:t>Condry &amp; Smith, 2019</w:t>
          </w:r>
          <w:r w:rsidR="00BA18E3" w:rsidRPr="00CC32F7">
            <w:rPr>
              <w:rStyle w:val="SubtleEmphasis"/>
              <w:rFonts w:ascii="Arial" w:hAnsi="Arial" w:cs="Arial"/>
              <w:i w:val="0"/>
              <w:iCs w:val="0"/>
              <w:color w:val="auto"/>
            </w:rPr>
            <w:t xml:space="preserve">). </w:t>
          </w:r>
          <w:r w:rsidR="00426BDF" w:rsidRPr="00CC32F7">
            <w:rPr>
              <w:rStyle w:val="SubtleEmphasis"/>
              <w:rFonts w:ascii="Arial" w:hAnsi="Arial" w:cs="Arial"/>
              <w:i w:val="0"/>
              <w:iCs w:val="0"/>
              <w:color w:val="auto"/>
            </w:rPr>
            <w:t xml:space="preserve">They have rehabilitation opportunities </w:t>
          </w:r>
          <w:r w:rsidR="00D47F0E" w:rsidRPr="00CC32F7">
            <w:rPr>
              <w:rStyle w:val="SubtleEmphasis"/>
              <w:rFonts w:ascii="Arial" w:hAnsi="Arial" w:cs="Arial"/>
              <w:i w:val="0"/>
              <w:iCs w:val="0"/>
              <w:color w:val="auto"/>
            </w:rPr>
            <w:t>to attend, such as counselling sessions or addiction treatments</w:t>
          </w:r>
          <w:r w:rsidR="00053C78" w:rsidRPr="00CC32F7">
            <w:rPr>
              <w:rStyle w:val="SubtleEmphasis"/>
              <w:rFonts w:ascii="Arial" w:hAnsi="Arial" w:cs="Arial"/>
              <w:i w:val="0"/>
              <w:iCs w:val="0"/>
              <w:color w:val="auto"/>
            </w:rPr>
            <w:t>,</w:t>
          </w:r>
          <w:r w:rsidR="00D47F0E" w:rsidRPr="00CC32F7">
            <w:rPr>
              <w:rStyle w:val="SubtleEmphasis"/>
              <w:rFonts w:ascii="Arial" w:hAnsi="Arial" w:cs="Arial"/>
              <w:i w:val="0"/>
              <w:iCs w:val="0"/>
              <w:color w:val="auto"/>
            </w:rPr>
            <w:t xml:space="preserve"> to address their issues </w:t>
          </w:r>
          <w:r w:rsidR="00187FAD" w:rsidRPr="00CC32F7">
            <w:rPr>
              <w:rStyle w:val="SubtleEmphasis"/>
              <w:rFonts w:ascii="Arial" w:hAnsi="Arial" w:cs="Arial"/>
              <w:i w:val="0"/>
              <w:iCs w:val="0"/>
              <w:color w:val="auto"/>
            </w:rPr>
            <w:t xml:space="preserve">and to address the factors </w:t>
          </w:r>
          <w:r w:rsidR="00F66497" w:rsidRPr="00CC32F7">
            <w:rPr>
              <w:rStyle w:val="SubtleEmphasis"/>
              <w:rFonts w:ascii="Arial" w:hAnsi="Arial" w:cs="Arial"/>
              <w:i w:val="0"/>
              <w:iCs w:val="0"/>
              <w:color w:val="auto"/>
            </w:rPr>
            <w:t>causing crimes (</w:t>
          </w:r>
          <w:r w:rsidR="00264F2C" w:rsidRPr="00264F2C">
            <w:rPr>
              <w:rStyle w:val="SubtleEmphasis"/>
              <w:rFonts w:ascii="Arial" w:hAnsi="Arial" w:cs="Arial"/>
              <w:i w:val="0"/>
              <w:iCs w:val="0"/>
              <w:color w:val="auto"/>
            </w:rPr>
            <w:t>Furtado &amp; Johnson, 1980</w:t>
          </w:r>
          <w:r w:rsidR="00F66497" w:rsidRPr="00CC32F7">
            <w:rPr>
              <w:rStyle w:val="SubtleEmphasis"/>
              <w:rFonts w:ascii="Arial" w:hAnsi="Arial" w:cs="Arial"/>
              <w:i w:val="0"/>
              <w:iCs w:val="0"/>
              <w:color w:val="auto"/>
            </w:rPr>
            <w:t xml:space="preserve">). </w:t>
          </w:r>
          <w:r w:rsidR="008A676F" w:rsidRPr="00CC32F7">
            <w:rPr>
              <w:rStyle w:val="SubtleEmphasis"/>
              <w:rFonts w:ascii="Arial" w:hAnsi="Arial" w:cs="Arial"/>
              <w:i w:val="0"/>
              <w:iCs w:val="0"/>
              <w:color w:val="auto"/>
            </w:rPr>
            <w:t xml:space="preserve">Offenders are at less risk of </w:t>
          </w:r>
          <w:r w:rsidR="004C4A5D" w:rsidRPr="00CC32F7">
            <w:rPr>
              <w:rStyle w:val="SubtleEmphasis"/>
              <w:rFonts w:ascii="Arial" w:hAnsi="Arial" w:cs="Arial"/>
              <w:i w:val="0"/>
              <w:iCs w:val="0"/>
              <w:color w:val="auto"/>
            </w:rPr>
            <w:t>socialising with other criminals (</w:t>
          </w:r>
          <w:r w:rsidR="00C67D13" w:rsidRPr="00C67D13">
            <w:rPr>
              <w:rStyle w:val="SubtleEmphasis"/>
              <w:rFonts w:ascii="Arial" w:hAnsi="Arial" w:cs="Arial"/>
              <w:i w:val="0"/>
              <w:iCs w:val="0"/>
              <w:color w:val="auto"/>
            </w:rPr>
            <w:t>Chong, 2013</w:t>
          </w:r>
          <w:r w:rsidR="004C4A5D" w:rsidRPr="00CC32F7">
            <w:rPr>
              <w:rStyle w:val="SubtleEmphasis"/>
              <w:rFonts w:ascii="Arial" w:hAnsi="Arial" w:cs="Arial"/>
              <w:i w:val="0"/>
              <w:iCs w:val="0"/>
              <w:color w:val="auto"/>
            </w:rPr>
            <w:t xml:space="preserve">). </w:t>
          </w:r>
          <w:r w:rsidR="005843ED" w:rsidRPr="00CC32F7">
            <w:rPr>
              <w:rStyle w:val="SubtleEmphasis"/>
              <w:rFonts w:ascii="Arial" w:hAnsi="Arial" w:cs="Arial"/>
              <w:i w:val="0"/>
              <w:iCs w:val="0"/>
              <w:color w:val="auto"/>
            </w:rPr>
            <w:t xml:space="preserve">Also, </w:t>
          </w:r>
          <w:r w:rsidR="0013070F" w:rsidRPr="00CC32F7">
            <w:rPr>
              <w:rStyle w:val="SubtleEmphasis"/>
              <w:rFonts w:ascii="Arial" w:hAnsi="Arial" w:cs="Arial"/>
              <w:i w:val="0"/>
              <w:iCs w:val="0"/>
              <w:color w:val="auto"/>
            </w:rPr>
            <w:t xml:space="preserve">they can receive support from the community, such as social services </w:t>
          </w:r>
          <w:r w:rsidR="00E36752" w:rsidRPr="00CC32F7">
            <w:rPr>
              <w:rStyle w:val="SubtleEmphasis"/>
              <w:rFonts w:ascii="Arial" w:hAnsi="Arial" w:cs="Arial"/>
              <w:i w:val="0"/>
              <w:iCs w:val="0"/>
              <w:color w:val="auto"/>
            </w:rPr>
            <w:t>and other resources to help them succeed (</w:t>
          </w:r>
          <w:r w:rsidR="00AC480E" w:rsidRPr="00AC480E">
            <w:rPr>
              <w:rStyle w:val="SubtleEmphasis"/>
              <w:rFonts w:ascii="Arial" w:hAnsi="Arial" w:cs="Arial"/>
              <w:i w:val="0"/>
              <w:iCs w:val="0"/>
              <w:color w:val="auto"/>
            </w:rPr>
            <w:t>Kjellstrand, et al., 2022</w:t>
          </w:r>
          <w:r w:rsidR="00E36752" w:rsidRPr="00CC32F7">
            <w:rPr>
              <w:rStyle w:val="SubtleEmphasis"/>
              <w:rFonts w:ascii="Arial" w:hAnsi="Arial" w:cs="Arial"/>
              <w:i w:val="0"/>
              <w:iCs w:val="0"/>
              <w:color w:val="auto"/>
            </w:rPr>
            <w:t xml:space="preserve">). </w:t>
          </w:r>
          <w:r w:rsidR="00A7010B" w:rsidRPr="00CC32F7">
            <w:rPr>
              <w:rStyle w:val="SubtleEmphasis"/>
              <w:rFonts w:ascii="Arial" w:hAnsi="Arial" w:cs="Arial"/>
              <w:i w:val="0"/>
              <w:iCs w:val="0"/>
              <w:color w:val="auto"/>
            </w:rPr>
            <w:t xml:space="preserve">The advantages of sentencing alternatives are </w:t>
          </w:r>
          <w:r w:rsidR="00DD3171">
            <w:rPr>
              <w:rStyle w:val="SubtleEmphasis"/>
              <w:rFonts w:ascii="Arial" w:hAnsi="Arial" w:cs="Arial"/>
              <w:i w:val="0"/>
              <w:iCs w:val="0"/>
              <w:color w:val="auto"/>
            </w:rPr>
            <w:t>similar to</w:t>
          </w:r>
          <w:r w:rsidR="00AA622C" w:rsidRPr="00CC32F7">
            <w:rPr>
              <w:rStyle w:val="SubtleEmphasis"/>
              <w:rFonts w:ascii="Arial" w:hAnsi="Arial" w:cs="Arial"/>
              <w:i w:val="0"/>
              <w:iCs w:val="0"/>
              <w:color w:val="auto"/>
            </w:rPr>
            <w:t xml:space="preserve"> shortened sentences</w:t>
          </w:r>
          <w:r w:rsidR="00803136" w:rsidRPr="00CC32F7">
            <w:rPr>
              <w:rStyle w:val="SubtleEmphasis"/>
              <w:rFonts w:ascii="Arial" w:hAnsi="Arial" w:cs="Arial"/>
              <w:i w:val="0"/>
              <w:iCs w:val="0"/>
              <w:color w:val="auto"/>
            </w:rPr>
            <w:t xml:space="preserve">. </w:t>
          </w:r>
          <w:r w:rsidR="00841C6D" w:rsidRPr="00CC32F7">
            <w:rPr>
              <w:rStyle w:val="SubtleEmphasis"/>
              <w:rFonts w:ascii="Arial" w:hAnsi="Arial" w:cs="Arial"/>
              <w:i w:val="0"/>
              <w:iCs w:val="0"/>
              <w:color w:val="auto"/>
            </w:rPr>
            <w:t xml:space="preserve">However, </w:t>
          </w:r>
          <w:r w:rsidR="00AA622C" w:rsidRPr="00CC32F7">
            <w:rPr>
              <w:rStyle w:val="SubtleEmphasis"/>
              <w:rFonts w:ascii="Arial" w:hAnsi="Arial" w:cs="Arial"/>
              <w:i w:val="0"/>
              <w:iCs w:val="0"/>
              <w:color w:val="auto"/>
            </w:rPr>
            <w:t xml:space="preserve">the </w:t>
          </w:r>
          <w:r w:rsidR="00DD5F26" w:rsidRPr="00CC32F7">
            <w:rPr>
              <w:rStyle w:val="SubtleEmphasis"/>
              <w:rFonts w:ascii="Arial" w:hAnsi="Arial" w:cs="Arial"/>
              <w:i w:val="0"/>
              <w:iCs w:val="0"/>
              <w:color w:val="auto"/>
            </w:rPr>
            <w:t xml:space="preserve">disadvantages include difficulty following the probation rules, especially </w:t>
          </w:r>
          <w:r w:rsidR="00DD5F26" w:rsidRPr="00CC32F7">
            <w:rPr>
              <w:rStyle w:val="SubtleEmphasis"/>
              <w:rFonts w:ascii="Arial" w:hAnsi="Arial" w:cs="Arial"/>
              <w:i w:val="0"/>
              <w:iCs w:val="0"/>
              <w:color w:val="auto"/>
            </w:rPr>
            <w:lastRenderedPageBreak/>
            <w:t>for offenders with limited support and resources (</w:t>
          </w:r>
          <w:r w:rsidR="001A5383" w:rsidRPr="001664B3">
            <w:rPr>
              <w:rStyle w:val="SubtleEmphasis"/>
              <w:rFonts w:ascii="Arial" w:hAnsi="Arial" w:cs="Arial"/>
              <w:i w:val="0"/>
              <w:iCs w:val="0"/>
              <w:color w:val="auto"/>
            </w:rPr>
            <w:t>Alb</w:t>
          </w:r>
          <w:r w:rsidR="00B03955" w:rsidRPr="001664B3">
            <w:rPr>
              <w:rStyle w:val="SubtleEmphasis"/>
              <w:rFonts w:ascii="Arial" w:hAnsi="Arial" w:cs="Arial"/>
              <w:i w:val="0"/>
              <w:iCs w:val="0"/>
              <w:color w:val="auto"/>
            </w:rPr>
            <w:t>onett</w:t>
          </w:r>
          <w:r w:rsidR="001A5383" w:rsidRPr="001664B3">
            <w:rPr>
              <w:rStyle w:val="SubtleEmphasis"/>
              <w:rFonts w:ascii="Arial" w:hAnsi="Arial" w:cs="Arial"/>
              <w:i w:val="0"/>
              <w:iCs w:val="0"/>
              <w:color w:val="auto"/>
            </w:rPr>
            <w:t>i &amp;</w:t>
          </w:r>
          <w:r w:rsidR="00B03955" w:rsidRPr="001664B3">
            <w:rPr>
              <w:rStyle w:val="SubtleEmphasis"/>
              <w:rFonts w:ascii="Arial" w:hAnsi="Arial" w:cs="Arial"/>
              <w:i w:val="0"/>
              <w:iCs w:val="0"/>
              <w:color w:val="auto"/>
            </w:rPr>
            <w:t xml:space="preserve"> </w:t>
          </w:r>
          <w:r w:rsidR="001664B3" w:rsidRPr="001664B3">
            <w:rPr>
              <w:rStyle w:val="SubtleEmphasis"/>
              <w:rFonts w:ascii="Arial" w:hAnsi="Arial" w:cs="Arial"/>
              <w:i w:val="0"/>
              <w:iCs w:val="0"/>
              <w:color w:val="auto"/>
            </w:rPr>
            <w:t>Hepburn, 1997</w:t>
          </w:r>
          <w:r w:rsidR="00DD5F26" w:rsidRPr="00CC32F7">
            <w:rPr>
              <w:rStyle w:val="SubtleEmphasis"/>
              <w:rFonts w:ascii="Arial" w:hAnsi="Arial" w:cs="Arial"/>
              <w:i w:val="0"/>
              <w:iCs w:val="0"/>
              <w:color w:val="auto"/>
            </w:rPr>
            <w:t>).</w:t>
          </w:r>
          <w:r w:rsidR="00397F7F">
            <w:rPr>
              <w:rStyle w:val="SubtleEmphasis"/>
              <w:rFonts w:ascii="Arial" w:hAnsi="Arial" w:cs="Arial"/>
              <w:i w:val="0"/>
              <w:iCs w:val="0"/>
              <w:color w:val="auto"/>
            </w:rPr>
            <w:t xml:space="preserve"> O</w:t>
          </w:r>
          <w:r w:rsidR="00DD5F26" w:rsidRPr="00CC32F7">
            <w:rPr>
              <w:rStyle w:val="SubtleEmphasis"/>
              <w:rFonts w:ascii="Arial" w:hAnsi="Arial" w:cs="Arial"/>
              <w:i w:val="0"/>
              <w:iCs w:val="0"/>
              <w:color w:val="auto"/>
            </w:rPr>
            <w:t>ffenders may not take probation seriously</w:t>
          </w:r>
          <w:r w:rsidR="001832AD">
            <w:rPr>
              <w:rStyle w:val="SubtleEmphasis"/>
              <w:rFonts w:ascii="Arial" w:hAnsi="Arial" w:cs="Arial"/>
              <w:i w:val="0"/>
              <w:iCs w:val="0"/>
              <w:color w:val="auto"/>
            </w:rPr>
            <w:t>,</w:t>
          </w:r>
          <w:r w:rsidR="00363CF5">
            <w:rPr>
              <w:rStyle w:val="SubtleEmphasis"/>
              <w:rFonts w:ascii="Arial" w:hAnsi="Arial" w:cs="Arial"/>
              <w:i w:val="0"/>
              <w:iCs w:val="0"/>
              <w:color w:val="auto"/>
            </w:rPr>
            <w:t xml:space="preserve"> and</w:t>
          </w:r>
          <w:r w:rsidR="001832AD">
            <w:rPr>
              <w:rStyle w:val="SubtleEmphasis"/>
              <w:rFonts w:ascii="Arial" w:hAnsi="Arial" w:cs="Arial"/>
              <w:i w:val="0"/>
              <w:iCs w:val="0"/>
              <w:color w:val="auto"/>
            </w:rPr>
            <w:t xml:space="preserve"> may violate the rules and re-offend (Plugge,</w:t>
          </w:r>
          <w:r w:rsidR="00F937B9" w:rsidRPr="00F937B9">
            <w:rPr>
              <w:rStyle w:val="SubtleEmphasis"/>
              <w:rFonts w:ascii="Arial" w:hAnsi="Arial" w:cs="Arial"/>
              <w:i w:val="0"/>
              <w:iCs w:val="0"/>
              <w:color w:val="auto"/>
            </w:rPr>
            <w:t xml:space="preserve"> et al., 2014</w:t>
          </w:r>
          <w:r w:rsidR="000F4ECB" w:rsidRPr="00CC32F7">
            <w:rPr>
              <w:rStyle w:val="SubtleEmphasis"/>
              <w:rFonts w:ascii="Arial" w:hAnsi="Arial" w:cs="Arial"/>
              <w:i w:val="0"/>
              <w:iCs w:val="0"/>
              <w:color w:val="auto"/>
            </w:rPr>
            <w:t>).</w:t>
          </w:r>
          <w:r w:rsidR="00207D02" w:rsidRPr="00CC32F7">
            <w:rPr>
              <w:rStyle w:val="SubtleEmphasis"/>
              <w:rFonts w:ascii="Arial" w:hAnsi="Arial" w:cs="Arial"/>
              <w:i w:val="0"/>
              <w:iCs w:val="0"/>
              <w:color w:val="auto"/>
            </w:rPr>
            <w:t xml:space="preserve"> </w:t>
          </w:r>
          <w:r w:rsidR="00A83B13">
            <w:rPr>
              <w:rStyle w:val="SubtleEmphasis"/>
              <w:rFonts w:ascii="Arial" w:hAnsi="Arial" w:cs="Arial"/>
              <w:i w:val="0"/>
              <w:iCs w:val="0"/>
              <w:color w:val="auto"/>
            </w:rPr>
            <w:t>D</w:t>
          </w:r>
          <w:r w:rsidR="00207D02" w:rsidRPr="00CC32F7">
            <w:rPr>
              <w:rStyle w:val="SubtleEmphasis"/>
              <w:rFonts w:ascii="Arial" w:hAnsi="Arial" w:cs="Arial"/>
              <w:i w:val="0"/>
              <w:iCs w:val="0"/>
              <w:color w:val="auto"/>
            </w:rPr>
            <w:t>epending on the crimes, there may be a concern for</w:t>
          </w:r>
          <w:r w:rsidR="001579B0" w:rsidRPr="00CC32F7">
            <w:rPr>
              <w:rStyle w:val="SubtleEmphasis"/>
              <w:rFonts w:ascii="Arial" w:hAnsi="Arial" w:cs="Arial"/>
              <w:i w:val="0"/>
              <w:iCs w:val="0"/>
              <w:color w:val="auto"/>
            </w:rPr>
            <w:t xml:space="preserve"> </w:t>
          </w:r>
          <w:r w:rsidR="00013038">
            <w:rPr>
              <w:rStyle w:val="SubtleEmphasis"/>
              <w:rFonts w:ascii="Arial" w:hAnsi="Arial" w:cs="Arial"/>
              <w:i w:val="0"/>
              <w:iCs w:val="0"/>
              <w:color w:val="auto"/>
            </w:rPr>
            <w:t xml:space="preserve">the </w:t>
          </w:r>
          <w:r w:rsidR="001579B0" w:rsidRPr="00CC32F7">
            <w:rPr>
              <w:rStyle w:val="SubtleEmphasis"/>
              <w:rFonts w:ascii="Arial" w:hAnsi="Arial" w:cs="Arial"/>
              <w:i w:val="0"/>
              <w:iCs w:val="0"/>
              <w:color w:val="auto"/>
            </w:rPr>
            <w:t>public’s safety (</w:t>
          </w:r>
          <w:r w:rsidR="006A0DF6" w:rsidRPr="00F564A4">
            <w:rPr>
              <w:rStyle w:val="SubtleEmphasis"/>
              <w:rFonts w:ascii="Arial" w:hAnsi="Arial" w:cs="Arial"/>
              <w:i w:val="0"/>
              <w:iCs w:val="0"/>
              <w:color w:val="auto"/>
            </w:rPr>
            <w:t>Hudson, 2001</w:t>
          </w:r>
          <w:r w:rsidR="001579B0" w:rsidRPr="00CC32F7">
            <w:rPr>
              <w:rStyle w:val="SubtleEmphasis"/>
              <w:rFonts w:ascii="Arial" w:hAnsi="Arial" w:cs="Arial"/>
              <w:i w:val="0"/>
              <w:iCs w:val="0"/>
              <w:color w:val="auto"/>
            </w:rPr>
            <w:t xml:space="preserve">). </w:t>
          </w:r>
          <w:r w:rsidR="00923BF3" w:rsidRPr="00CC32F7">
            <w:rPr>
              <w:rStyle w:val="SubtleEmphasis"/>
              <w:rFonts w:ascii="Arial" w:hAnsi="Arial" w:cs="Arial"/>
              <w:i w:val="0"/>
              <w:iCs w:val="0"/>
              <w:color w:val="auto"/>
            </w:rPr>
            <w:t xml:space="preserve">The </w:t>
          </w:r>
          <w:r w:rsidR="00D41DB6" w:rsidRPr="00CC32F7">
            <w:rPr>
              <w:rStyle w:val="SubtleEmphasis"/>
              <w:rFonts w:ascii="Arial" w:hAnsi="Arial" w:cs="Arial"/>
              <w:i w:val="0"/>
              <w:iCs w:val="0"/>
              <w:color w:val="auto"/>
            </w:rPr>
            <w:t>success of</w:t>
          </w:r>
          <w:r w:rsidR="00886107" w:rsidRPr="00CC32F7">
            <w:rPr>
              <w:rStyle w:val="SubtleEmphasis"/>
              <w:rFonts w:ascii="Arial" w:hAnsi="Arial" w:cs="Arial"/>
              <w:i w:val="0"/>
              <w:iCs w:val="0"/>
              <w:color w:val="auto"/>
            </w:rPr>
            <w:t xml:space="preserve"> sentencing</w:t>
          </w:r>
          <w:r w:rsidR="00F20F0D" w:rsidRPr="00CC32F7">
            <w:rPr>
              <w:rStyle w:val="SubtleEmphasis"/>
              <w:rFonts w:ascii="Arial" w:hAnsi="Arial" w:cs="Arial"/>
              <w:i w:val="0"/>
              <w:iCs w:val="0"/>
              <w:color w:val="auto"/>
            </w:rPr>
            <w:t xml:space="preserve"> </w:t>
          </w:r>
          <w:r w:rsidR="00D41DB6" w:rsidRPr="00CC32F7">
            <w:rPr>
              <w:rStyle w:val="SubtleEmphasis"/>
              <w:rFonts w:ascii="Arial" w:hAnsi="Arial" w:cs="Arial"/>
              <w:i w:val="0"/>
              <w:iCs w:val="0"/>
              <w:color w:val="auto"/>
            </w:rPr>
            <w:t xml:space="preserve">alternatives </w:t>
          </w:r>
          <w:r w:rsidR="00886107" w:rsidRPr="00CC32F7">
            <w:rPr>
              <w:rStyle w:val="SubtleEmphasis"/>
              <w:rFonts w:ascii="Arial" w:hAnsi="Arial" w:cs="Arial"/>
              <w:i w:val="0"/>
              <w:iCs w:val="0"/>
              <w:color w:val="auto"/>
            </w:rPr>
            <w:t xml:space="preserve">relies on the </w:t>
          </w:r>
          <w:r w:rsidR="00BC7ED5" w:rsidRPr="00CC32F7">
            <w:rPr>
              <w:rStyle w:val="SubtleEmphasis"/>
              <w:rFonts w:ascii="Arial" w:hAnsi="Arial" w:cs="Arial"/>
              <w:i w:val="0"/>
              <w:iCs w:val="0"/>
              <w:color w:val="auto"/>
            </w:rPr>
            <w:t xml:space="preserve">quality and completion rates </w:t>
          </w:r>
          <w:r w:rsidR="00F20F0D" w:rsidRPr="00CC32F7">
            <w:rPr>
              <w:rStyle w:val="SubtleEmphasis"/>
              <w:rFonts w:ascii="Arial" w:hAnsi="Arial" w:cs="Arial"/>
              <w:i w:val="0"/>
              <w:iCs w:val="0"/>
              <w:color w:val="auto"/>
            </w:rPr>
            <w:t>of</w:t>
          </w:r>
          <w:r w:rsidR="00C01458" w:rsidRPr="00CC32F7">
            <w:rPr>
              <w:rStyle w:val="SubtleEmphasis"/>
              <w:rFonts w:ascii="Arial" w:hAnsi="Arial" w:cs="Arial"/>
              <w:i w:val="0"/>
              <w:iCs w:val="0"/>
              <w:color w:val="auto"/>
            </w:rPr>
            <w:t xml:space="preserve"> the programs (</w:t>
          </w:r>
          <w:r w:rsidR="00B20491" w:rsidRPr="00586EDE">
            <w:rPr>
              <w:rStyle w:val="SubtleEmphasis"/>
              <w:rFonts w:ascii="Arial" w:hAnsi="Arial" w:cs="Arial"/>
              <w:i w:val="0"/>
              <w:iCs w:val="0"/>
              <w:color w:val="auto"/>
            </w:rPr>
            <w:t xml:space="preserve">Chan &amp; </w:t>
          </w:r>
          <w:proofErr w:type="spellStart"/>
          <w:r w:rsidR="00B20491" w:rsidRPr="00586EDE">
            <w:rPr>
              <w:rStyle w:val="SubtleEmphasis"/>
              <w:rFonts w:ascii="Arial" w:hAnsi="Arial" w:cs="Arial"/>
              <w:i w:val="0"/>
              <w:iCs w:val="0"/>
              <w:color w:val="auto"/>
            </w:rPr>
            <w:t>Zdenkowski</w:t>
          </w:r>
          <w:proofErr w:type="spellEnd"/>
          <w:r w:rsidR="00B20491" w:rsidRPr="00586EDE">
            <w:rPr>
              <w:rStyle w:val="SubtleEmphasis"/>
              <w:rFonts w:ascii="Arial" w:hAnsi="Arial" w:cs="Arial"/>
              <w:i w:val="0"/>
              <w:iCs w:val="0"/>
              <w:color w:val="auto"/>
            </w:rPr>
            <w:t>, 1986</w:t>
          </w:r>
          <w:r w:rsidR="00C01458" w:rsidRPr="00CC32F7">
            <w:rPr>
              <w:rStyle w:val="SubtleEmphasis"/>
              <w:rFonts w:ascii="Arial" w:hAnsi="Arial" w:cs="Arial"/>
              <w:i w:val="0"/>
              <w:iCs w:val="0"/>
              <w:color w:val="auto"/>
            </w:rPr>
            <w:t xml:space="preserve">). </w:t>
          </w:r>
          <w:r w:rsidR="00013038">
            <w:rPr>
              <w:rStyle w:val="SubtleEmphasis"/>
              <w:rFonts w:ascii="Arial" w:hAnsi="Arial" w:cs="Arial"/>
              <w:i w:val="0"/>
              <w:iCs w:val="0"/>
              <w:color w:val="auto"/>
            </w:rPr>
            <w:t>S</w:t>
          </w:r>
          <w:r w:rsidR="000E2B5F" w:rsidRPr="00CC32F7">
            <w:rPr>
              <w:rStyle w:val="SubtleEmphasis"/>
              <w:rFonts w:ascii="Arial" w:hAnsi="Arial" w:cs="Arial"/>
              <w:i w:val="0"/>
              <w:iCs w:val="0"/>
              <w:color w:val="auto"/>
            </w:rPr>
            <w:t>entencing alternatives need to be monitored</w:t>
          </w:r>
          <w:r w:rsidR="00F20F0D" w:rsidRPr="00CC32F7">
            <w:rPr>
              <w:rStyle w:val="SubtleEmphasis"/>
              <w:rFonts w:ascii="Arial" w:hAnsi="Arial" w:cs="Arial"/>
              <w:i w:val="0"/>
              <w:iCs w:val="0"/>
              <w:color w:val="auto"/>
            </w:rPr>
            <w:t>, and enforcements need to ensure that the terms are upheld and</w:t>
          </w:r>
          <w:r w:rsidR="0060746D">
            <w:rPr>
              <w:rStyle w:val="SubtleEmphasis"/>
              <w:rFonts w:ascii="Arial" w:hAnsi="Arial" w:cs="Arial"/>
              <w:i w:val="0"/>
              <w:iCs w:val="0"/>
              <w:color w:val="auto"/>
            </w:rPr>
            <w:t xml:space="preserve"> </w:t>
          </w:r>
          <w:r w:rsidR="00F9723F" w:rsidRPr="00CC32F7">
            <w:rPr>
              <w:rStyle w:val="SubtleEmphasis"/>
              <w:rFonts w:ascii="Arial" w:hAnsi="Arial" w:cs="Arial"/>
              <w:i w:val="0"/>
              <w:iCs w:val="0"/>
              <w:color w:val="auto"/>
            </w:rPr>
            <w:t>completed</w:t>
          </w:r>
          <w:r w:rsidR="00DC7B25" w:rsidRPr="00CC32F7">
            <w:rPr>
              <w:rStyle w:val="SubtleEmphasis"/>
              <w:rFonts w:ascii="Arial" w:hAnsi="Arial" w:cs="Arial"/>
              <w:i w:val="0"/>
              <w:iCs w:val="0"/>
              <w:color w:val="auto"/>
            </w:rPr>
            <w:t xml:space="preserve"> (</w:t>
          </w:r>
          <w:r w:rsidR="00586EDE" w:rsidRPr="00586EDE">
            <w:rPr>
              <w:rStyle w:val="SubtleEmphasis"/>
              <w:rFonts w:ascii="Arial" w:hAnsi="Arial" w:cs="Arial"/>
              <w:i w:val="0"/>
              <w:iCs w:val="0"/>
              <w:color w:val="auto"/>
            </w:rPr>
            <w:t>Easton &amp; Piper, 2012</w:t>
          </w:r>
          <w:r w:rsidR="00DC7B25" w:rsidRPr="00CC32F7">
            <w:rPr>
              <w:rStyle w:val="SubtleEmphasis"/>
              <w:rFonts w:ascii="Arial" w:hAnsi="Arial" w:cs="Arial"/>
              <w:i w:val="0"/>
              <w:iCs w:val="0"/>
              <w:color w:val="auto"/>
            </w:rPr>
            <w:t>).</w:t>
          </w:r>
          <w:r w:rsidR="00986DE3">
            <w:rPr>
              <w:rStyle w:val="SubtleEmphasis"/>
              <w:rFonts w:ascii="Arial" w:hAnsi="Arial" w:cs="Arial"/>
              <w:i w:val="0"/>
              <w:iCs w:val="0"/>
              <w:color w:val="auto"/>
            </w:rPr>
            <w:t xml:space="preserve"> S</w:t>
          </w:r>
          <w:r w:rsidR="002251D2" w:rsidRPr="00CC32F7">
            <w:rPr>
              <w:rStyle w:val="SubtleEmphasis"/>
              <w:rFonts w:ascii="Arial" w:hAnsi="Arial" w:cs="Arial"/>
              <w:i w:val="0"/>
              <w:iCs w:val="0"/>
              <w:color w:val="auto"/>
            </w:rPr>
            <w:t xml:space="preserve">entencing alternatives are similar to </w:t>
          </w:r>
          <w:r w:rsidR="00986DE3">
            <w:rPr>
              <w:rStyle w:val="SubtleEmphasis"/>
              <w:rFonts w:ascii="Arial" w:hAnsi="Arial" w:cs="Arial"/>
              <w:i w:val="0"/>
              <w:iCs w:val="0"/>
              <w:color w:val="auto"/>
            </w:rPr>
            <w:t xml:space="preserve">restorative justice programs and </w:t>
          </w:r>
          <w:r w:rsidR="00E709DA" w:rsidRPr="00CC32F7">
            <w:rPr>
              <w:rStyle w:val="SubtleEmphasis"/>
              <w:rFonts w:ascii="Arial" w:hAnsi="Arial" w:cs="Arial"/>
              <w:i w:val="0"/>
              <w:iCs w:val="0"/>
              <w:color w:val="auto"/>
            </w:rPr>
            <w:t>shortened</w:t>
          </w:r>
          <w:r w:rsidR="00E31EA8" w:rsidRPr="00CC32F7">
            <w:rPr>
              <w:rStyle w:val="SubtleEmphasis"/>
              <w:rFonts w:ascii="Arial" w:hAnsi="Arial" w:cs="Arial"/>
              <w:i w:val="0"/>
              <w:iCs w:val="0"/>
              <w:color w:val="auto"/>
            </w:rPr>
            <w:t xml:space="preserve"> sentenc</w:t>
          </w:r>
          <w:r w:rsidR="0024278A" w:rsidRPr="00CC32F7">
            <w:rPr>
              <w:rStyle w:val="SubtleEmphasis"/>
              <w:rFonts w:ascii="Arial" w:hAnsi="Arial" w:cs="Arial"/>
              <w:i w:val="0"/>
              <w:iCs w:val="0"/>
              <w:color w:val="auto"/>
            </w:rPr>
            <w:t>es.</w:t>
          </w:r>
          <w:r w:rsidR="00170BED">
            <w:rPr>
              <w:rStyle w:val="SubtleEmphasis"/>
              <w:rFonts w:ascii="Arial" w:hAnsi="Arial" w:cs="Arial"/>
              <w:i w:val="0"/>
              <w:iCs w:val="0"/>
              <w:color w:val="auto"/>
            </w:rPr>
            <w:t xml:space="preserve"> </w:t>
          </w:r>
          <w:r w:rsidR="001B2A71">
            <w:rPr>
              <w:rStyle w:val="SubtleEmphasis"/>
              <w:rFonts w:ascii="Arial" w:hAnsi="Arial" w:cs="Arial"/>
              <w:i w:val="0"/>
              <w:iCs w:val="0"/>
              <w:color w:val="auto"/>
            </w:rPr>
            <w:t>The</w:t>
          </w:r>
          <w:r w:rsidR="009F0FBD">
            <w:rPr>
              <w:rStyle w:val="SubtleEmphasis"/>
              <w:rFonts w:ascii="Arial" w:hAnsi="Arial" w:cs="Arial"/>
              <w:i w:val="0"/>
              <w:iCs w:val="0"/>
              <w:color w:val="auto"/>
            </w:rPr>
            <w:t xml:space="preserve">se </w:t>
          </w:r>
          <w:r w:rsidR="001B2A71">
            <w:rPr>
              <w:rStyle w:val="SubtleEmphasis"/>
              <w:rFonts w:ascii="Arial" w:hAnsi="Arial" w:cs="Arial"/>
              <w:i w:val="0"/>
              <w:iCs w:val="0"/>
              <w:color w:val="auto"/>
            </w:rPr>
            <w:t xml:space="preserve">methods are effective </w:t>
          </w:r>
          <w:r w:rsidR="00F834C6">
            <w:rPr>
              <w:rStyle w:val="SubtleEmphasis"/>
              <w:rFonts w:ascii="Arial" w:hAnsi="Arial" w:cs="Arial"/>
              <w:i w:val="0"/>
              <w:iCs w:val="0"/>
              <w:color w:val="auto"/>
            </w:rPr>
            <w:t>in preventing</w:t>
          </w:r>
          <w:r w:rsidR="001B2A71">
            <w:rPr>
              <w:rStyle w:val="SubtleEmphasis"/>
              <w:rFonts w:ascii="Arial" w:hAnsi="Arial" w:cs="Arial"/>
              <w:i w:val="0"/>
              <w:iCs w:val="0"/>
              <w:color w:val="auto"/>
            </w:rPr>
            <w:t xml:space="preserve"> people from </w:t>
          </w:r>
          <w:r w:rsidR="00B020FB">
            <w:rPr>
              <w:rStyle w:val="SubtleEmphasis"/>
              <w:rFonts w:ascii="Arial" w:hAnsi="Arial" w:cs="Arial"/>
              <w:i w:val="0"/>
              <w:iCs w:val="0"/>
              <w:color w:val="auto"/>
            </w:rPr>
            <w:t>being incarcerated</w:t>
          </w:r>
          <w:r w:rsidR="00554EE2">
            <w:rPr>
              <w:rStyle w:val="SubtleEmphasis"/>
              <w:rFonts w:ascii="Arial" w:hAnsi="Arial" w:cs="Arial"/>
              <w:i w:val="0"/>
              <w:iCs w:val="0"/>
              <w:color w:val="auto"/>
            </w:rPr>
            <w:t>,</w:t>
          </w:r>
          <w:r w:rsidR="00C95FA1">
            <w:rPr>
              <w:rStyle w:val="SubtleEmphasis"/>
              <w:rFonts w:ascii="Arial" w:hAnsi="Arial" w:cs="Arial"/>
              <w:i w:val="0"/>
              <w:iCs w:val="0"/>
              <w:color w:val="auto"/>
            </w:rPr>
            <w:t xml:space="preserve"> and</w:t>
          </w:r>
          <w:r w:rsidR="001518DE">
            <w:rPr>
              <w:rStyle w:val="SubtleEmphasis"/>
              <w:rFonts w:ascii="Arial" w:hAnsi="Arial" w:cs="Arial"/>
              <w:i w:val="0"/>
              <w:iCs w:val="0"/>
              <w:color w:val="auto"/>
            </w:rPr>
            <w:t xml:space="preserve"> they</w:t>
          </w:r>
          <w:r w:rsidR="00C95FA1">
            <w:rPr>
              <w:rStyle w:val="SubtleEmphasis"/>
              <w:rFonts w:ascii="Arial" w:hAnsi="Arial" w:cs="Arial"/>
              <w:i w:val="0"/>
              <w:iCs w:val="0"/>
              <w:color w:val="auto"/>
            </w:rPr>
            <w:t xml:space="preserve"> </w:t>
          </w:r>
          <w:r w:rsidR="00120B04">
            <w:rPr>
              <w:rStyle w:val="SubtleEmphasis"/>
              <w:rFonts w:ascii="Arial" w:hAnsi="Arial" w:cs="Arial"/>
              <w:i w:val="0"/>
              <w:iCs w:val="0"/>
              <w:color w:val="auto"/>
            </w:rPr>
            <w:t>depend</w:t>
          </w:r>
          <w:r w:rsidR="00CD5EE2">
            <w:rPr>
              <w:rStyle w:val="SubtleEmphasis"/>
              <w:rFonts w:ascii="Arial" w:hAnsi="Arial" w:cs="Arial"/>
              <w:i w:val="0"/>
              <w:iCs w:val="0"/>
              <w:color w:val="auto"/>
            </w:rPr>
            <w:t xml:space="preserve"> </w:t>
          </w:r>
          <w:r w:rsidR="00271DAA">
            <w:rPr>
              <w:rStyle w:val="SubtleEmphasis"/>
              <w:rFonts w:ascii="Arial" w:hAnsi="Arial" w:cs="Arial"/>
              <w:i w:val="0"/>
              <w:iCs w:val="0"/>
              <w:color w:val="auto"/>
            </w:rPr>
            <w:t>on the situation and resources</w:t>
          </w:r>
          <w:r w:rsidR="005C525F">
            <w:rPr>
              <w:rStyle w:val="SubtleEmphasis"/>
              <w:rFonts w:ascii="Arial" w:hAnsi="Arial" w:cs="Arial"/>
              <w:i w:val="0"/>
              <w:iCs w:val="0"/>
              <w:color w:val="auto"/>
            </w:rPr>
            <w:t xml:space="preserve"> (</w:t>
          </w:r>
          <w:r w:rsidR="00992B77" w:rsidRPr="00CF4558">
            <w:rPr>
              <w:rStyle w:val="SubtleEmphasis"/>
              <w:rFonts w:ascii="Arial" w:hAnsi="Arial" w:cs="Arial"/>
              <w:i w:val="0"/>
              <w:iCs w:val="0"/>
              <w:color w:val="auto"/>
            </w:rPr>
            <w:t>Taxman &amp; Breno, 2017</w:t>
          </w:r>
          <w:r w:rsidR="005C525F">
            <w:rPr>
              <w:rStyle w:val="SubtleEmphasis"/>
              <w:rFonts w:ascii="Arial" w:hAnsi="Arial" w:cs="Arial"/>
              <w:i w:val="0"/>
              <w:iCs w:val="0"/>
              <w:color w:val="auto"/>
            </w:rPr>
            <w:t>)</w:t>
          </w:r>
          <w:r w:rsidR="00271DAA">
            <w:rPr>
              <w:rStyle w:val="SubtleEmphasis"/>
              <w:rFonts w:ascii="Arial" w:hAnsi="Arial" w:cs="Arial"/>
              <w:i w:val="0"/>
              <w:iCs w:val="0"/>
              <w:color w:val="auto"/>
            </w:rPr>
            <w:t>. Consideration is made to the severity of the crimes</w:t>
          </w:r>
          <w:r w:rsidR="00C3507B">
            <w:rPr>
              <w:rStyle w:val="SubtleEmphasis"/>
              <w:rFonts w:ascii="Arial" w:hAnsi="Arial" w:cs="Arial"/>
              <w:i w:val="0"/>
              <w:iCs w:val="0"/>
              <w:color w:val="auto"/>
            </w:rPr>
            <w:t>, with serious crimes requiring incarceration</w:t>
          </w:r>
          <w:r w:rsidR="00271DAA">
            <w:rPr>
              <w:rStyle w:val="SubtleEmphasis"/>
              <w:rFonts w:ascii="Arial" w:hAnsi="Arial" w:cs="Arial"/>
              <w:i w:val="0"/>
              <w:iCs w:val="0"/>
              <w:color w:val="auto"/>
            </w:rPr>
            <w:t xml:space="preserve">. These approaches aim </w:t>
          </w:r>
          <w:r w:rsidR="007E323D">
            <w:rPr>
              <w:rStyle w:val="SubtleEmphasis"/>
              <w:rFonts w:ascii="Arial" w:hAnsi="Arial" w:cs="Arial"/>
              <w:i w:val="0"/>
              <w:iCs w:val="0"/>
              <w:color w:val="auto"/>
            </w:rPr>
            <w:t>to reduce</w:t>
          </w:r>
          <w:r w:rsidR="00271DAA">
            <w:rPr>
              <w:rStyle w:val="SubtleEmphasis"/>
              <w:rFonts w:ascii="Arial" w:hAnsi="Arial" w:cs="Arial"/>
              <w:i w:val="0"/>
              <w:iCs w:val="0"/>
              <w:color w:val="auto"/>
            </w:rPr>
            <w:t xml:space="preserve"> prison time</w:t>
          </w:r>
          <w:r w:rsidR="000007DD">
            <w:rPr>
              <w:rStyle w:val="SubtleEmphasis"/>
              <w:rFonts w:ascii="Arial" w:hAnsi="Arial" w:cs="Arial"/>
              <w:i w:val="0"/>
              <w:iCs w:val="0"/>
              <w:color w:val="auto"/>
            </w:rPr>
            <w:t xml:space="preserve"> and </w:t>
          </w:r>
          <w:r w:rsidR="00EC16F9">
            <w:rPr>
              <w:rStyle w:val="SubtleEmphasis"/>
              <w:rFonts w:ascii="Arial" w:hAnsi="Arial" w:cs="Arial"/>
              <w:i w:val="0"/>
              <w:iCs w:val="0"/>
              <w:color w:val="auto"/>
            </w:rPr>
            <w:t>focus</w:t>
          </w:r>
          <w:r w:rsidR="0069703D">
            <w:rPr>
              <w:rStyle w:val="SubtleEmphasis"/>
              <w:rFonts w:ascii="Arial" w:hAnsi="Arial" w:cs="Arial"/>
              <w:i w:val="0"/>
              <w:iCs w:val="0"/>
              <w:color w:val="auto"/>
            </w:rPr>
            <w:t xml:space="preserve"> </w:t>
          </w:r>
          <w:r w:rsidR="00EC16F9">
            <w:rPr>
              <w:rStyle w:val="SubtleEmphasis"/>
              <w:rFonts w:ascii="Arial" w:hAnsi="Arial" w:cs="Arial"/>
              <w:i w:val="0"/>
              <w:iCs w:val="0"/>
              <w:color w:val="auto"/>
            </w:rPr>
            <w:t>on rehabilitation and addressing the factors that cause crimes</w:t>
          </w:r>
          <w:r w:rsidR="005C525F">
            <w:rPr>
              <w:rStyle w:val="SubtleEmphasis"/>
              <w:rFonts w:ascii="Arial" w:hAnsi="Arial" w:cs="Arial"/>
              <w:i w:val="0"/>
              <w:iCs w:val="0"/>
              <w:color w:val="auto"/>
            </w:rPr>
            <w:t xml:space="preserve"> (</w:t>
          </w:r>
          <w:r w:rsidR="00CF4558" w:rsidRPr="00CF4558">
            <w:rPr>
              <w:rStyle w:val="SubtleEmphasis"/>
              <w:rFonts w:ascii="Arial" w:hAnsi="Arial" w:cs="Arial"/>
              <w:i w:val="0"/>
              <w:iCs w:val="0"/>
              <w:color w:val="auto"/>
            </w:rPr>
            <w:t>Jones, 2014</w:t>
          </w:r>
          <w:r w:rsidR="005C525F">
            <w:rPr>
              <w:rStyle w:val="SubtleEmphasis"/>
              <w:rFonts w:ascii="Arial" w:hAnsi="Arial" w:cs="Arial"/>
              <w:i w:val="0"/>
              <w:iCs w:val="0"/>
              <w:color w:val="auto"/>
            </w:rPr>
            <w:t>)</w:t>
          </w:r>
          <w:r w:rsidR="00034CC9">
            <w:rPr>
              <w:rStyle w:val="SubtleEmphasis"/>
              <w:rFonts w:ascii="Arial" w:hAnsi="Arial" w:cs="Arial"/>
              <w:i w:val="0"/>
              <w:iCs w:val="0"/>
              <w:color w:val="auto"/>
            </w:rPr>
            <w:t>.</w:t>
          </w:r>
        </w:p>
        <w:p w14:paraId="31D7255F" w14:textId="11F94088" w:rsidR="00F31635" w:rsidRDefault="008073CE" w:rsidP="008073CE">
          <w:pPr>
            <w:rPr>
              <w:rStyle w:val="SubtleEmphasis"/>
              <w:rFonts w:ascii="Arial" w:hAnsi="Arial" w:cs="Arial"/>
              <w:i w:val="0"/>
              <w:iCs w:val="0"/>
              <w:color w:val="auto"/>
            </w:rPr>
          </w:pPr>
          <w:r w:rsidRPr="008073CE">
            <w:rPr>
              <w:rStyle w:val="SubtleEmphasis"/>
              <w:rFonts w:ascii="Arial" w:hAnsi="Arial" w:cs="Arial"/>
              <w:i w:val="0"/>
              <w:iCs w:val="0"/>
              <w:color w:val="auto"/>
            </w:rPr>
            <w:t xml:space="preserve">To reduce overcrowding in prisons, those who commit less serious crimes </w:t>
          </w:r>
          <w:r w:rsidR="001D659C">
            <w:rPr>
              <w:rStyle w:val="SubtleEmphasis"/>
              <w:rFonts w:ascii="Arial" w:hAnsi="Arial" w:cs="Arial"/>
              <w:i w:val="0"/>
              <w:iCs w:val="0"/>
              <w:color w:val="auto"/>
            </w:rPr>
            <w:t>could</w:t>
          </w:r>
          <w:r w:rsidRPr="008073CE">
            <w:rPr>
              <w:rStyle w:val="SubtleEmphasis"/>
              <w:rFonts w:ascii="Arial" w:hAnsi="Arial" w:cs="Arial"/>
              <w:i w:val="0"/>
              <w:iCs w:val="0"/>
              <w:color w:val="auto"/>
            </w:rPr>
            <w:t xml:space="preserve"> be fined or made to participate in community service instead of being incarcerated (</w:t>
          </w:r>
          <w:proofErr w:type="spellStart"/>
          <w:r w:rsidRPr="008073CE">
            <w:rPr>
              <w:rStyle w:val="SubtleEmphasis"/>
              <w:rFonts w:ascii="Arial" w:hAnsi="Arial" w:cs="Arial"/>
              <w:i w:val="0"/>
              <w:iCs w:val="0"/>
              <w:color w:val="auto"/>
            </w:rPr>
            <w:t>Killias</w:t>
          </w:r>
          <w:proofErr w:type="spellEnd"/>
          <w:r w:rsidRPr="008073CE">
            <w:rPr>
              <w:rStyle w:val="SubtleEmphasis"/>
              <w:rFonts w:ascii="Arial" w:hAnsi="Arial" w:cs="Arial"/>
              <w:i w:val="0"/>
              <w:iCs w:val="0"/>
              <w:color w:val="auto"/>
            </w:rPr>
            <w:t xml:space="preserve"> et al., 2000; Pease, 1985). Pre-trial programs can be used to address the </w:t>
          </w:r>
          <w:r w:rsidR="00CE4B9F">
            <w:rPr>
              <w:rStyle w:val="SubtleEmphasis"/>
              <w:rFonts w:ascii="Arial" w:hAnsi="Arial" w:cs="Arial"/>
              <w:i w:val="0"/>
              <w:iCs w:val="0"/>
              <w:color w:val="auto"/>
            </w:rPr>
            <w:t>factors</w:t>
          </w:r>
          <w:r w:rsidRPr="008073CE">
            <w:rPr>
              <w:rStyle w:val="SubtleEmphasis"/>
              <w:rFonts w:ascii="Arial" w:hAnsi="Arial" w:cs="Arial"/>
              <w:i w:val="0"/>
              <w:iCs w:val="0"/>
              <w:color w:val="auto"/>
            </w:rPr>
            <w:t xml:space="preserve"> caus</w:t>
          </w:r>
          <w:r w:rsidR="00CE4B9F">
            <w:rPr>
              <w:rStyle w:val="SubtleEmphasis"/>
              <w:rFonts w:ascii="Arial" w:hAnsi="Arial" w:cs="Arial"/>
              <w:i w:val="0"/>
              <w:iCs w:val="0"/>
              <w:color w:val="auto"/>
            </w:rPr>
            <w:t>ing</w:t>
          </w:r>
          <w:r w:rsidRPr="008073CE">
            <w:rPr>
              <w:rStyle w:val="SubtleEmphasis"/>
              <w:rFonts w:ascii="Arial" w:hAnsi="Arial" w:cs="Arial"/>
              <w:i w:val="0"/>
              <w:iCs w:val="0"/>
              <w:color w:val="auto"/>
            </w:rPr>
            <w:t xml:space="preserve"> crime, such as addiction and mental health issues, which can keep people out of prison (VanNostrand &amp; Keebler, 2009; Travers et al., 2020). Shortening sentences can also help by prioriti</w:t>
          </w:r>
          <w:r w:rsidR="00480BFE">
            <w:rPr>
              <w:rStyle w:val="SubtleEmphasis"/>
              <w:rFonts w:ascii="Arial" w:hAnsi="Arial" w:cs="Arial"/>
              <w:i w:val="0"/>
              <w:iCs w:val="0"/>
              <w:color w:val="auto"/>
            </w:rPr>
            <w:t>s</w:t>
          </w:r>
          <w:r w:rsidRPr="008073CE">
            <w:rPr>
              <w:rStyle w:val="SubtleEmphasis"/>
              <w:rFonts w:ascii="Arial" w:hAnsi="Arial" w:cs="Arial"/>
              <w:i w:val="0"/>
              <w:iCs w:val="0"/>
              <w:color w:val="auto"/>
            </w:rPr>
            <w:t>ing rehabilitation over punishment, which can reduce the prison population (Cracknell, 2018).</w:t>
          </w:r>
          <w:r w:rsidR="000946C8">
            <w:rPr>
              <w:rStyle w:val="SubtleEmphasis"/>
              <w:rFonts w:ascii="Arial" w:hAnsi="Arial" w:cs="Arial"/>
              <w:i w:val="0"/>
              <w:iCs w:val="0"/>
              <w:color w:val="auto"/>
            </w:rPr>
            <w:t xml:space="preserve"> </w:t>
          </w:r>
          <w:r w:rsidRPr="008073CE">
            <w:rPr>
              <w:rStyle w:val="SubtleEmphasis"/>
              <w:rFonts w:ascii="Arial" w:hAnsi="Arial" w:cs="Arial"/>
              <w:i w:val="0"/>
              <w:iCs w:val="0"/>
              <w:color w:val="auto"/>
            </w:rPr>
            <w:t>Pre-trial programs ensure fairness by making sure that people are not punished before they are proven guilty (</w:t>
          </w:r>
          <w:r w:rsidR="00EF45E2" w:rsidRPr="00EF45E2">
            <w:rPr>
              <w:rStyle w:val="SubtleEmphasis"/>
              <w:rFonts w:ascii="Arial" w:hAnsi="Arial" w:cs="Arial"/>
              <w:i w:val="0"/>
              <w:iCs w:val="0"/>
              <w:color w:val="auto"/>
            </w:rPr>
            <w:t>Lippke, 2014</w:t>
          </w:r>
          <w:r w:rsidRPr="008073CE">
            <w:rPr>
              <w:rStyle w:val="SubtleEmphasis"/>
              <w:rFonts w:ascii="Arial" w:hAnsi="Arial" w:cs="Arial"/>
              <w:i w:val="0"/>
              <w:iCs w:val="0"/>
              <w:color w:val="auto"/>
            </w:rPr>
            <w:t>). They also provide defendants with a second chance to address their issues and avoid getting a criminal record (</w:t>
          </w:r>
          <w:r w:rsidR="00B50A02" w:rsidRPr="00B50A02">
            <w:rPr>
              <w:rStyle w:val="SubtleEmphasis"/>
              <w:rFonts w:ascii="Arial" w:hAnsi="Arial" w:cs="Arial"/>
              <w:i w:val="0"/>
              <w:iCs w:val="0"/>
              <w:color w:val="auto"/>
            </w:rPr>
            <w:t>Rankin, 1964</w:t>
          </w:r>
          <w:r w:rsidRPr="008073CE">
            <w:rPr>
              <w:rStyle w:val="SubtleEmphasis"/>
              <w:rFonts w:ascii="Arial" w:hAnsi="Arial" w:cs="Arial"/>
              <w:i w:val="0"/>
              <w:iCs w:val="0"/>
              <w:color w:val="auto"/>
            </w:rPr>
            <w:t>). Electronic monitoring can be used to keep non-violent offenders at home under certain conditions and supervision, which can prevent reoffending (</w:t>
          </w:r>
          <w:proofErr w:type="spellStart"/>
          <w:r w:rsidRPr="00E7650E">
            <w:rPr>
              <w:rStyle w:val="SubtleEmphasis"/>
              <w:rFonts w:ascii="Arial" w:hAnsi="Arial" w:cs="Arial"/>
              <w:i w:val="0"/>
              <w:iCs w:val="0"/>
              <w:color w:val="auto"/>
            </w:rPr>
            <w:t>R</w:t>
          </w:r>
          <w:r w:rsidR="00CA3061" w:rsidRPr="00E7650E">
            <w:rPr>
              <w:rStyle w:val="SubtleEmphasis"/>
              <w:rFonts w:ascii="Arial" w:hAnsi="Arial" w:cs="Arial"/>
              <w:i w:val="0"/>
              <w:iCs w:val="0"/>
              <w:color w:val="auto"/>
            </w:rPr>
            <w:t>enzema</w:t>
          </w:r>
          <w:proofErr w:type="spellEnd"/>
          <w:r w:rsidR="00CA3061" w:rsidRPr="00E7650E">
            <w:rPr>
              <w:rStyle w:val="SubtleEmphasis"/>
              <w:rFonts w:ascii="Arial" w:hAnsi="Arial" w:cs="Arial"/>
              <w:i w:val="0"/>
              <w:iCs w:val="0"/>
              <w:color w:val="auto"/>
            </w:rPr>
            <w:t xml:space="preserve"> &amp; Mayo-Wilson, </w:t>
          </w:r>
          <w:r w:rsidR="00E7650E" w:rsidRPr="00E7650E">
            <w:rPr>
              <w:rStyle w:val="SubtleEmphasis"/>
              <w:rFonts w:ascii="Arial" w:hAnsi="Arial" w:cs="Arial"/>
              <w:i w:val="0"/>
              <w:iCs w:val="0"/>
              <w:color w:val="auto"/>
            </w:rPr>
            <w:t>2005</w:t>
          </w:r>
          <w:r w:rsidRPr="008073CE">
            <w:rPr>
              <w:rStyle w:val="SubtleEmphasis"/>
              <w:rFonts w:ascii="Arial" w:hAnsi="Arial" w:cs="Arial"/>
              <w:i w:val="0"/>
              <w:iCs w:val="0"/>
              <w:color w:val="auto"/>
            </w:rPr>
            <w:t xml:space="preserve">). </w:t>
          </w:r>
          <w:r w:rsidR="0065026F">
            <w:rPr>
              <w:rStyle w:val="SubtleEmphasis"/>
              <w:rFonts w:ascii="Arial" w:hAnsi="Arial" w:cs="Arial"/>
              <w:i w:val="0"/>
              <w:iCs w:val="0"/>
              <w:color w:val="auto"/>
            </w:rPr>
            <w:t>M</w:t>
          </w:r>
          <w:r w:rsidRPr="008073CE">
            <w:rPr>
              <w:rStyle w:val="SubtleEmphasis"/>
              <w:rFonts w:ascii="Arial" w:hAnsi="Arial" w:cs="Arial"/>
              <w:i w:val="0"/>
              <w:iCs w:val="0"/>
              <w:color w:val="auto"/>
            </w:rPr>
            <w:t>onitoring helps to reduce prison costs (</w:t>
          </w:r>
          <w:r w:rsidR="00E7650E" w:rsidRPr="00E7650E">
            <w:rPr>
              <w:rStyle w:val="SubtleEmphasis"/>
              <w:rFonts w:ascii="Arial" w:hAnsi="Arial" w:cs="Arial"/>
              <w:i w:val="0"/>
              <w:iCs w:val="0"/>
              <w:color w:val="auto"/>
            </w:rPr>
            <w:t>Yeh, 2010</w:t>
          </w:r>
          <w:r w:rsidRPr="008073CE">
            <w:rPr>
              <w:rStyle w:val="SubtleEmphasis"/>
              <w:rFonts w:ascii="Arial" w:hAnsi="Arial" w:cs="Arial"/>
              <w:i w:val="0"/>
              <w:iCs w:val="0"/>
              <w:color w:val="auto"/>
            </w:rPr>
            <w:t>) and increase public safety by ensuring that offenders comply with court orders, such as curfews and staying away from victims (</w:t>
          </w:r>
          <w:r w:rsidR="00A71F9D" w:rsidRPr="00F75FFE">
            <w:rPr>
              <w:rStyle w:val="SubtleEmphasis"/>
              <w:rFonts w:ascii="Arial" w:hAnsi="Arial" w:cs="Arial"/>
              <w:i w:val="0"/>
              <w:iCs w:val="0"/>
              <w:color w:val="auto"/>
            </w:rPr>
            <w:t>Jones &amp; Lally, 2024</w:t>
          </w:r>
          <w:r w:rsidRPr="008073CE">
            <w:rPr>
              <w:rStyle w:val="SubtleEmphasis"/>
              <w:rFonts w:ascii="Arial" w:hAnsi="Arial" w:cs="Arial"/>
              <w:i w:val="0"/>
              <w:iCs w:val="0"/>
              <w:color w:val="auto"/>
            </w:rPr>
            <w:t>). Defendants who participate in these programs can continue working and maintain their family relationships whil</w:t>
          </w:r>
          <w:r w:rsidR="00B0079F">
            <w:rPr>
              <w:rStyle w:val="SubtleEmphasis"/>
              <w:rFonts w:ascii="Arial" w:hAnsi="Arial" w:cs="Arial"/>
              <w:i w:val="0"/>
              <w:iCs w:val="0"/>
              <w:color w:val="auto"/>
            </w:rPr>
            <w:t>st</w:t>
          </w:r>
          <w:r w:rsidRPr="008073CE">
            <w:rPr>
              <w:rStyle w:val="SubtleEmphasis"/>
              <w:rFonts w:ascii="Arial" w:hAnsi="Arial" w:cs="Arial"/>
              <w:i w:val="0"/>
              <w:iCs w:val="0"/>
              <w:color w:val="auto"/>
            </w:rPr>
            <w:t xml:space="preserve"> wait</w:t>
          </w:r>
          <w:r w:rsidR="003C5BEA">
            <w:rPr>
              <w:rStyle w:val="SubtleEmphasis"/>
              <w:rFonts w:ascii="Arial" w:hAnsi="Arial" w:cs="Arial"/>
              <w:i w:val="0"/>
              <w:iCs w:val="0"/>
              <w:color w:val="auto"/>
            </w:rPr>
            <w:t>ing</w:t>
          </w:r>
          <w:r w:rsidRPr="008073CE">
            <w:rPr>
              <w:rStyle w:val="SubtleEmphasis"/>
              <w:rFonts w:ascii="Arial" w:hAnsi="Arial" w:cs="Arial"/>
              <w:i w:val="0"/>
              <w:iCs w:val="0"/>
              <w:color w:val="auto"/>
            </w:rPr>
            <w:t xml:space="preserve"> for their trials </w:t>
          </w:r>
          <w:r w:rsidR="002E2404">
            <w:rPr>
              <w:rStyle w:val="SubtleEmphasis"/>
              <w:rFonts w:ascii="Arial" w:hAnsi="Arial" w:cs="Arial"/>
              <w:i w:val="0"/>
              <w:iCs w:val="0"/>
              <w:color w:val="auto"/>
            </w:rPr>
            <w:t>(</w:t>
          </w:r>
          <w:r w:rsidR="002E2404" w:rsidRPr="006C48E2">
            <w:rPr>
              <w:rStyle w:val="SubtleEmphasis"/>
              <w:rFonts w:ascii="Arial" w:hAnsi="Arial" w:cs="Arial"/>
              <w:i w:val="0"/>
              <w:iCs w:val="0"/>
              <w:color w:val="auto"/>
            </w:rPr>
            <w:t>Condry &amp; Smith, 2019</w:t>
          </w:r>
          <w:r w:rsidR="002E2404" w:rsidRPr="00CC32F7">
            <w:rPr>
              <w:rStyle w:val="SubtleEmphasis"/>
              <w:rFonts w:ascii="Arial" w:hAnsi="Arial" w:cs="Arial"/>
              <w:i w:val="0"/>
              <w:iCs w:val="0"/>
              <w:color w:val="auto"/>
            </w:rPr>
            <w:t>)</w:t>
          </w:r>
          <w:r w:rsidRPr="008073CE">
            <w:rPr>
              <w:rStyle w:val="SubtleEmphasis"/>
              <w:rFonts w:ascii="Arial" w:hAnsi="Arial" w:cs="Arial"/>
              <w:i w:val="0"/>
              <w:iCs w:val="0"/>
              <w:color w:val="auto"/>
            </w:rPr>
            <w:t>.</w:t>
          </w:r>
          <w:r w:rsidR="000946C8">
            <w:rPr>
              <w:rStyle w:val="SubtleEmphasis"/>
              <w:rFonts w:ascii="Arial" w:hAnsi="Arial" w:cs="Arial"/>
              <w:i w:val="0"/>
              <w:iCs w:val="0"/>
              <w:color w:val="auto"/>
            </w:rPr>
            <w:t xml:space="preserve"> </w:t>
          </w:r>
          <w:r w:rsidRPr="008073CE">
            <w:rPr>
              <w:rStyle w:val="SubtleEmphasis"/>
              <w:rFonts w:ascii="Arial" w:hAnsi="Arial" w:cs="Arial"/>
              <w:i w:val="0"/>
              <w:iCs w:val="0"/>
              <w:color w:val="auto"/>
            </w:rPr>
            <w:t xml:space="preserve">However, </w:t>
          </w:r>
          <w:r w:rsidR="000946C8">
            <w:rPr>
              <w:rStyle w:val="SubtleEmphasis"/>
              <w:rFonts w:ascii="Arial" w:hAnsi="Arial" w:cs="Arial"/>
              <w:i w:val="0"/>
              <w:iCs w:val="0"/>
              <w:color w:val="auto"/>
            </w:rPr>
            <w:t>these programs have some disadvantages</w:t>
          </w:r>
          <w:r w:rsidRPr="008073CE">
            <w:rPr>
              <w:rStyle w:val="SubtleEmphasis"/>
              <w:rFonts w:ascii="Arial" w:hAnsi="Arial" w:cs="Arial"/>
              <w:i w:val="0"/>
              <w:iCs w:val="0"/>
              <w:color w:val="auto"/>
            </w:rPr>
            <w:t>, such as defendants failing to attend their trials and concerns about public safety, as some offenders may pose a threat to the community (</w:t>
          </w:r>
          <w:r w:rsidR="00232CE6" w:rsidRPr="00B80F4D">
            <w:rPr>
              <w:rStyle w:val="SubtleEmphasis"/>
              <w:rFonts w:ascii="Arial" w:hAnsi="Arial" w:cs="Arial"/>
              <w:i w:val="0"/>
              <w:iCs w:val="0"/>
              <w:color w:val="auto"/>
            </w:rPr>
            <w:t>Stevenson &amp; Mayson, 2017</w:t>
          </w:r>
          <w:r w:rsidRPr="008073CE">
            <w:rPr>
              <w:rStyle w:val="SubtleEmphasis"/>
              <w:rFonts w:ascii="Arial" w:hAnsi="Arial" w:cs="Arial"/>
              <w:i w:val="0"/>
              <w:iCs w:val="0"/>
              <w:color w:val="auto"/>
            </w:rPr>
            <w:t>). The effectiveness of the programs var</w:t>
          </w:r>
          <w:r w:rsidR="007208C2">
            <w:rPr>
              <w:rStyle w:val="SubtleEmphasis"/>
              <w:rFonts w:ascii="Arial" w:hAnsi="Arial" w:cs="Arial"/>
              <w:i w:val="0"/>
              <w:iCs w:val="0"/>
              <w:color w:val="auto"/>
            </w:rPr>
            <w:t>ies</w:t>
          </w:r>
          <w:r w:rsidRPr="008073CE">
            <w:rPr>
              <w:rStyle w:val="SubtleEmphasis"/>
              <w:rFonts w:ascii="Arial" w:hAnsi="Arial" w:cs="Arial"/>
              <w:i w:val="0"/>
              <w:iCs w:val="0"/>
              <w:color w:val="auto"/>
            </w:rPr>
            <w:t xml:space="preserve"> depending on funding and resources (</w:t>
          </w:r>
          <w:r w:rsidR="00941FA7" w:rsidRPr="00941FA7">
            <w:rPr>
              <w:rStyle w:val="SubtleEmphasis"/>
              <w:rFonts w:ascii="Arial" w:hAnsi="Arial" w:cs="Arial"/>
              <w:i w:val="0"/>
              <w:iCs w:val="0"/>
              <w:color w:val="auto"/>
            </w:rPr>
            <w:t>Jones, 2013)</w:t>
          </w:r>
          <w:r w:rsidRPr="00941FA7">
            <w:rPr>
              <w:rStyle w:val="SubtleEmphasis"/>
              <w:rFonts w:ascii="Arial" w:hAnsi="Arial" w:cs="Arial"/>
              <w:i w:val="0"/>
              <w:iCs w:val="0"/>
              <w:color w:val="auto"/>
            </w:rPr>
            <w:t xml:space="preserve">, </w:t>
          </w:r>
          <w:r w:rsidRPr="008073CE">
            <w:rPr>
              <w:rStyle w:val="SubtleEmphasis"/>
              <w:rFonts w:ascii="Arial" w:hAnsi="Arial" w:cs="Arial"/>
              <w:i w:val="0"/>
              <w:iCs w:val="0"/>
              <w:color w:val="auto"/>
            </w:rPr>
            <w:t xml:space="preserve">and some defendants may feel pressured to plead guilty </w:t>
          </w:r>
          <w:r w:rsidR="009C067D">
            <w:rPr>
              <w:rStyle w:val="SubtleEmphasis"/>
              <w:rFonts w:ascii="Arial" w:hAnsi="Arial" w:cs="Arial"/>
              <w:i w:val="0"/>
              <w:iCs w:val="0"/>
              <w:color w:val="auto"/>
            </w:rPr>
            <w:t>(Dobbie, et al., 2018</w:t>
          </w:r>
          <w:r w:rsidRPr="008073CE">
            <w:rPr>
              <w:rStyle w:val="SubtleEmphasis"/>
              <w:rFonts w:ascii="Arial" w:hAnsi="Arial" w:cs="Arial"/>
              <w:i w:val="0"/>
              <w:iCs w:val="0"/>
              <w:color w:val="auto"/>
            </w:rPr>
            <w:t>). There can also be privacy concerns with electronic monitoring, such as invasion of privacy, device accuracy, and tampering (</w:t>
          </w:r>
          <w:r w:rsidR="00FB480A" w:rsidRPr="00FB480A">
            <w:rPr>
              <w:rStyle w:val="SubtleEmphasis"/>
              <w:rFonts w:ascii="Arial" w:hAnsi="Arial" w:cs="Arial"/>
              <w:i w:val="0"/>
              <w:iCs w:val="0"/>
              <w:color w:val="auto"/>
            </w:rPr>
            <w:t>Mair, et al., 1990</w:t>
          </w:r>
          <w:r w:rsidRPr="008073CE">
            <w:rPr>
              <w:rStyle w:val="SubtleEmphasis"/>
              <w:rFonts w:ascii="Arial" w:hAnsi="Arial" w:cs="Arial"/>
              <w:i w:val="0"/>
              <w:iCs w:val="0"/>
              <w:color w:val="auto"/>
            </w:rPr>
            <w:t>).</w:t>
          </w:r>
          <w:r w:rsidR="000946C8">
            <w:rPr>
              <w:rStyle w:val="SubtleEmphasis"/>
              <w:rFonts w:ascii="Arial" w:hAnsi="Arial" w:cs="Arial"/>
              <w:i w:val="0"/>
              <w:iCs w:val="0"/>
              <w:color w:val="auto"/>
            </w:rPr>
            <w:t xml:space="preserve"> </w:t>
          </w:r>
          <w:r w:rsidRPr="008073CE">
            <w:rPr>
              <w:rStyle w:val="SubtleEmphasis"/>
              <w:rFonts w:ascii="Arial" w:hAnsi="Arial" w:cs="Arial"/>
              <w:i w:val="0"/>
              <w:iCs w:val="0"/>
              <w:color w:val="auto"/>
            </w:rPr>
            <w:t>Another solution to reduce prison overcrowding is to shorten sentences</w:t>
          </w:r>
          <w:r w:rsidR="003F43B5">
            <w:rPr>
              <w:rStyle w:val="SubtleEmphasis"/>
              <w:rFonts w:ascii="Arial" w:hAnsi="Arial" w:cs="Arial"/>
              <w:i w:val="0"/>
              <w:iCs w:val="0"/>
              <w:color w:val="auto"/>
            </w:rPr>
            <w:t>, as t</w:t>
          </w:r>
          <w:r w:rsidRPr="008073CE">
            <w:rPr>
              <w:rStyle w:val="SubtleEmphasis"/>
              <w:rFonts w:ascii="Arial" w:hAnsi="Arial" w:cs="Arial"/>
              <w:i w:val="0"/>
              <w:iCs w:val="0"/>
              <w:color w:val="auto"/>
            </w:rPr>
            <w:t>his can be cost-effective since fewer prisoners mean</w:t>
          </w:r>
          <w:r w:rsidR="00D75C35">
            <w:rPr>
              <w:rStyle w:val="SubtleEmphasis"/>
              <w:rFonts w:ascii="Arial" w:hAnsi="Arial" w:cs="Arial"/>
              <w:i w:val="0"/>
              <w:iCs w:val="0"/>
              <w:color w:val="auto"/>
            </w:rPr>
            <w:t>s</w:t>
          </w:r>
          <w:r w:rsidRPr="008073CE">
            <w:rPr>
              <w:rStyle w:val="SubtleEmphasis"/>
              <w:rFonts w:ascii="Arial" w:hAnsi="Arial" w:cs="Arial"/>
              <w:i w:val="0"/>
              <w:iCs w:val="0"/>
              <w:color w:val="auto"/>
            </w:rPr>
            <w:t xml:space="preserve"> that housing, feeding, and guarding them becomes more affordable (</w:t>
          </w:r>
          <w:r w:rsidR="000A5E18" w:rsidRPr="00E27210">
            <w:rPr>
              <w:rStyle w:val="SubtleEmphasis"/>
              <w:rFonts w:ascii="Arial" w:hAnsi="Arial" w:cs="Arial"/>
              <w:i w:val="0"/>
              <w:iCs w:val="0"/>
              <w:color w:val="auto"/>
            </w:rPr>
            <w:t>McDougall, et al</w:t>
          </w:r>
          <w:r w:rsidR="00E27210" w:rsidRPr="00E27210">
            <w:rPr>
              <w:rStyle w:val="SubtleEmphasis"/>
              <w:rFonts w:ascii="Arial" w:hAnsi="Arial" w:cs="Arial"/>
              <w:i w:val="0"/>
              <w:iCs w:val="0"/>
              <w:color w:val="auto"/>
            </w:rPr>
            <w:t>., 2008</w:t>
          </w:r>
          <w:r w:rsidRPr="008073CE">
            <w:rPr>
              <w:rStyle w:val="SubtleEmphasis"/>
              <w:rFonts w:ascii="Arial" w:hAnsi="Arial" w:cs="Arial"/>
              <w:i w:val="0"/>
              <w:iCs w:val="0"/>
              <w:color w:val="auto"/>
            </w:rPr>
            <w:t xml:space="preserve">). It </w:t>
          </w:r>
          <w:r w:rsidR="009C39CF">
            <w:rPr>
              <w:rStyle w:val="SubtleEmphasis"/>
              <w:rFonts w:ascii="Arial" w:hAnsi="Arial" w:cs="Arial"/>
              <w:i w:val="0"/>
              <w:iCs w:val="0"/>
              <w:color w:val="auto"/>
            </w:rPr>
            <w:t xml:space="preserve">can </w:t>
          </w:r>
          <w:r w:rsidR="009D7472">
            <w:rPr>
              <w:rStyle w:val="SubtleEmphasis"/>
              <w:rFonts w:ascii="Arial" w:hAnsi="Arial" w:cs="Arial"/>
              <w:i w:val="0"/>
              <w:iCs w:val="0"/>
              <w:color w:val="auto"/>
            </w:rPr>
            <w:t xml:space="preserve">also </w:t>
          </w:r>
          <w:r w:rsidRPr="008073CE">
            <w:rPr>
              <w:rStyle w:val="SubtleEmphasis"/>
              <w:rFonts w:ascii="Arial" w:hAnsi="Arial" w:cs="Arial"/>
              <w:i w:val="0"/>
              <w:iCs w:val="0"/>
              <w:color w:val="auto"/>
            </w:rPr>
            <w:t xml:space="preserve">allow for more resources to be put into rehabilitation programs that address the </w:t>
          </w:r>
          <w:r w:rsidR="004C4B72">
            <w:rPr>
              <w:rStyle w:val="SubtleEmphasis"/>
              <w:rFonts w:ascii="Arial" w:hAnsi="Arial" w:cs="Arial"/>
              <w:i w:val="0"/>
              <w:iCs w:val="0"/>
              <w:color w:val="auto"/>
            </w:rPr>
            <w:t>factors that cause</w:t>
          </w:r>
          <w:r w:rsidRPr="008073CE">
            <w:rPr>
              <w:rStyle w:val="SubtleEmphasis"/>
              <w:rFonts w:ascii="Arial" w:hAnsi="Arial" w:cs="Arial"/>
              <w:i w:val="0"/>
              <w:iCs w:val="0"/>
              <w:color w:val="auto"/>
            </w:rPr>
            <w:t xml:space="preserve"> crime </w:t>
          </w:r>
          <w:bookmarkStart w:id="0" w:name="_Hlk163646371"/>
          <w:r w:rsidRPr="008073CE">
            <w:rPr>
              <w:rStyle w:val="SubtleEmphasis"/>
              <w:rFonts w:ascii="Arial" w:hAnsi="Arial" w:cs="Arial"/>
              <w:i w:val="0"/>
              <w:iCs w:val="0"/>
              <w:color w:val="auto"/>
            </w:rPr>
            <w:t>(</w:t>
          </w:r>
          <w:r w:rsidR="00DD27E1" w:rsidRPr="00DD27E1">
            <w:rPr>
              <w:rStyle w:val="SubtleEmphasis"/>
              <w:rFonts w:ascii="Arial" w:hAnsi="Arial" w:cs="Arial"/>
              <w:i w:val="0"/>
              <w:iCs w:val="0"/>
              <w:color w:val="auto"/>
            </w:rPr>
            <w:t>Marsh, et al., 2009</w:t>
          </w:r>
          <w:r w:rsidRPr="008073CE">
            <w:rPr>
              <w:rStyle w:val="SubtleEmphasis"/>
              <w:rFonts w:ascii="Arial" w:hAnsi="Arial" w:cs="Arial"/>
              <w:i w:val="0"/>
              <w:iCs w:val="0"/>
              <w:color w:val="auto"/>
            </w:rPr>
            <w:t xml:space="preserve">). </w:t>
          </w:r>
          <w:bookmarkEnd w:id="0"/>
          <w:r w:rsidRPr="008073CE">
            <w:rPr>
              <w:rStyle w:val="SubtleEmphasis"/>
              <w:rFonts w:ascii="Arial" w:hAnsi="Arial" w:cs="Arial"/>
              <w:i w:val="0"/>
              <w:iCs w:val="0"/>
              <w:color w:val="auto"/>
            </w:rPr>
            <w:t>Building more prisons</w:t>
          </w:r>
          <w:r w:rsidR="00280FFD">
            <w:rPr>
              <w:rStyle w:val="SubtleEmphasis"/>
              <w:rFonts w:ascii="Arial" w:hAnsi="Arial" w:cs="Arial"/>
              <w:i w:val="0"/>
              <w:iCs w:val="0"/>
              <w:color w:val="auto"/>
            </w:rPr>
            <w:t xml:space="preserve"> </w:t>
          </w:r>
          <w:r w:rsidRPr="008073CE">
            <w:rPr>
              <w:rStyle w:val="SubtleEmphasis"/>
              <w:rFonts w:ascii="Arial" w:hAnsi="Arial" w:cs="Arial"/>
              <w:i w:val="0"/>
              <w:iCs w:val="0"/>
              <w:color w:val="auto"/>
            </w:rPr>
            <w:t>increase</w:t>
          </w:r>
          <w:r w:rsidR="00395083">
            <w:rPr>
              <w:rStyle w:val="SubtleEmphasis"/>
              <w:rFonts w:ascii="Arial" w:hAnsi="Arial" w:cs="Arial"/>
              <w:i w:val="0"/>
              <w:iCs w:val="0"/>
              <w:color w:val="auto"/>
            </w:rPr>
            <w:t>s</w:t>
          </w:r>
          <w:r w:rsidRPr="008073CE">
            <w:rPr>
              <w:rStyle w:val="SubtleEmphasis"/>
              <w:rFonts w:ascii="Arial" w:hAnsi="Arial" w:cs="Arial"/>
              <w:i w:val="0"/>
              <w:iCs w:val="0"/>
              <w:color w:val="auto"/>
            </w:rPr>
            <w:t xml:space="preserve"> capacity and reduce</w:t>
          </w:r>
          <w:r w:rsidR="00395083">
            <w:rPr>
              <w:rStyle w:val="SubtleEmphasis"/>
              <w:rFonts w:ascii="Arial" w:hAnsi="Arial" w:cs="Arial"/>
              <w:i w:val="0"/>
              <w:iCs w:val="0"/>
              <w:color w:val="auto"/>
            </w:rPr>
            <w:t>s</w:t>
          </w:r>
          <w:r w:rsidRPr="008073CE">
            <w:rPr>
              <w:rStyle w:val="SubtleEmphasis"/>
              <w:rFonts w:ascii="Arial" w:hAnsi="Arial" w:cs="Arial"/>
              <w:i w:val="0"/>
              <w:iCs w:val="0"/>
              <w:color w:val="auto"/>
            </w:rPr>
            <w:t xml:space="preserve"> overcrowding in existing facilities (</w:t>
          </w:r>
          <w:r w:rsidR="008758AB" w:rsidRPr="0092084A">
            <w:rPr>
              <w:rStyle w:val="SubtleEmphasis"/>
              <w:rFonts w:ascii="Arial" w:hAnsi="Arial" w:cs="Arial"/>
              <w:i w:val="0"/>
              <w:iCs w:val="0"/>
              <w:color w:val="auto"/>
            </w:rPr>
            <w:t>Bastow, 2012</w:t>
          </w:r>
          <w:r w:rsidRPr="008073CE">
            <w:rPr>
              <w:rStyle w:val="SubtleEmphasis"/>
              <w:rFonts w:ascii="Arial" w:hAnsi="Arial" w:cs="Arial"/>
              <w:i w:val="0"/>
              <w:iCs w:val="0"/>
              <w:color w:val="auto"/>
            </w:rPr>
            <w:t>) while creating job opportunities for prison staff (</w:t>
          </w:r>
          <w:r w:rsidR="0092084A" w:rsidRPr="0092084A">
            <w:rPr>
              <w:rStyle w:val="SubtleEmphasis"/>
              <w:rFonts w:ascii="Arial" w:hAnsi="Arial" w:cs="Arial"/>
              <w:i w:val="0"/>
              <w:iCs w:val="0"/>
              <w:color w:val="auto"/>
            </w:rPr>
            <w:t>Tootle, 2004</w:t>
          </w:r>
          <w:r w:rsidRPr="008073CE">
            <w:rPr>
              <w:rStyle w:val="SubtleEmphasis"/>
              <w:rFonts w:ascii="Arial" w:hAnsi="Arial" w:cs="Arial"/>
              <w:i w:val="0"/>
              <w:iCs w:val="0"/>
              <w:color w:val="auto"/>
            </w:rPr>
            <w:t>)</w:t>
          </w:r>
          <w:r w:rsidR="000405C6">
            <w:rPr>
              <w:rStyle w:val="SubtleEmphasis"/>
              <w:rFonts w:ascii="Arial" w:hAnsi="Arial" w:cs="Arial"/>
              <w:i w:val="0"/>
              <w:iCs w:val="0"/>
              <w:color w:val="auto"/>
            </w:rPr>
            <w:t>.</w:t>
          </w:r>
          <w:r w:rsidR="000946C8">
            <w:rPr>
              <w:rStyle w:val="SubtleEmphasis"/>
              <w:rFonts w:ascii="Arial" w:hAnsi="Arial" w:cs="Arial"/>
              <w:i w:val="0"/>
              <w:iCs w:val="0"/>
              <w:color w:val="auto"/>
            </w:rPr>
            <w:t xml:space="preserve"> </w:t>
          </w:r>
          <w:r w:rsidRPr="008073CE">
            <w:rPr>
              <w:rStyle w:val="SubtleEmphasis"/>
              <w:rFonts w:ascii="Arial" w:hAnsi="Arial" w:cs="Arial"/>
              <w:i w:val="0"/>
              <w:iCs w:val="0"/>
              <w:color w:val="auto"/>
            </w:rPr>
            <w:t xml:space="preserve">However, </w:t>
          </w:r>
          <w:r w:rsidR="0062720A">
            <w:rPr>
              <w:rStyle w:val="SubtleEmphasis"/>
              <w:rFonts w:ascii="Arial" w:hAnsi="Arial" w:cs="Arial"/>
              <w:i w:val="0"/>
              <w:iCs w:val="0"/>
              <w:color w:val="auto"/>
            </w:rPr>
            <w:t xml:space="preserve">the </w:t>
          </w:r>
          <w:r w:rsidRPr="008073CE">
            <w:rPr>
              <w:rStyle w:val="SubtleEmphasis"/>
              <w:rFonts w:ascii="Arial" w:hAnsi="Arial" w:cs="Arial"/>
              <w:i w:val="0"/>
              <w:iCs w:val="0"/>
              <w:color w:val="auto"/>
            </w:rPr>
            <w:t xml:space="preserve">disadvantages </w:t>
          </w:r>
          <w:r w:rsidR="0062720A">
            <w:rPr>
              <w:rStyle w:val="SubtleEmphasis"/>
              <w:rFonts w:ascii="Arial" w:hAnsi="Arial" w:cs="Arial"/>
              <w:i w:val="0"/>
              <w:iCs w:val="0"/>
              <w:color w:val="auto"/>
            </w:rPr>
            <w:t>include s</w:t>
          </w:r>
          <w:r w:rsidRPr="008073CE">
            <w:rPr>
              <w:rStyle w:val="SubtleEmphasis"/>
              <w:rFonts w:ascii="Arial" w:hAnsi="Arial" w:cs="Arial"/>
              <w:i w:val="0"/>
              <w:iCs w:val="0"/>
              <w:color w:val="auto"/>
            </w:rPr>
            <w:t xml:space="preserve">horter sentences </w:t>
          </w:r>
          <w:r w:rsidRPr="008073CE">
            <w:rPr>
              <w:rStyle w:val="SubtleEmphasis"/>
              <w:rFonts w:ascii="Arial" w:hAnsi="Arial" w:cs="Arial"/>
              <w:i w:val="0"/>
              <w:iCs w:val="0"/>
              <w:color w:val="auto"/>
            </w:rPr>
            <w:lastRenderedPageBreak/>
            <w:t>not be</w:t>
          </w:r>
          <w:r w:rsidR="002377C6">
            <w:rPr>
              <w:rStyle w:val="SubtleEmphasis"/>
              <w:rFonts w:ascii="Arial" w:hAnsi="Arial" w:cs="Arial"/>
              <w:i w:val="0"/>
              <w:iCs w:val="0"/>
              <w:color w:val="auto"/>
            </w:rPr>
            <w:t>ing</w:t>
          </w:r>
          <w:r w:rsidRPr="008073CE">
            <w:rPr>
              <w:rStyle w:val="SubtleEmphasis"/>
              <w:rFonts w:ascii="Arial" w:hAnsi="Arial" w:cs="Arial"/>
              <w:i w:val="0"/>
              <w:iCs w:val="0"/>
              <w:color w:val="auto"/>
            </w:rPr>
            <w:t xml:space="preserve"> seen as enough punishment for those who have committed serious crimes, caus</w:t>
          </w:r>
          <w:r w:rsidR="008F5ACF">
            <w:rPr>
              <w:rStyle w:val="SubtleEmphasis"/>
              <w:rFonts w:ascii="Arial" w:hAnsi="Arial" w:cs="Arial"/>
              <w:i w:val="0"/>
              <w:iCs w:val="0"/>
              <w:color w:val="auto"/>
            </w:rPr>
            <w:t>ing</w:t>
          </w:r>
          <w:r w:rsidRPr="008073CE">
            <w:rPr>
              <w:rStyle w:val="SubtleEmphasis"/>
              <w:rFonts w:ascii="Arial" w:hAnsi="Arial" w:cs="Arial"/>
              <w:i w:val="0"/>
              <w:iCs w:val="0"/>
              <w:color w:val="auto"/>
            </w:rPr>
            <w:t xml:space="preserve"> victims and their families to feel angry (</w:t>
          </w:r>
          <w:r w:rsidR="00BF6CF4" w:rsidRPr="00BF6CF4">
            <w:rPr>
              <w:rStyle w:val="SubtleEmphasis"/>
              <w:rFonts w:ascii="Arial" w:hAnsi="Arial" w:cs="Arial"/>
              <w:i w:val="0"/>
              <w:iCs w:val="0"/>
              <w:color w:val="auto"/>
            </w:rPr>
            <w:t>Dhami, et al., 2009</w:t>
          </w:r>
          <w:r w:rsidRPr="008073CE">
            <w:rPr>
              <w:rStyle w:val="SubtleEmphasis"/>
              <w:rFonts w:ascii="Arial" w:hAnsi="Arial" w:cs="Arial"/>
              <w:i w:val="0"/>
              <w:iCs w:val="0"/>
              <w:color w:val="auto"/>
            </w:rPr>
            <w:t>). There are concerns that the public may be at risk if violent offenders are released early (</w:t>
          </w:r>
          <w:r w:rsidR="00850DDE" w:rsidRPr="00850DDE">
            <w:rPr>
              <w:rStyle w:val="SubtleEmphasis"/>
              <w:rFonts w:ascii="Arial" w:hAnsi="Arial" w:cs="Arial"/>
              <w:i w:val="0"/>
              <w:iCs w:val="0"/>
              <w:color w:val="auto"/>
            </w:rPr>
            <w:t>Austin, 1986)</w:t>
          </w:r>
          <w:r w:rsidRPr="00850DDE">
            <w:rPr>
              <w:rStyle w:val="SubtleEmphasis"/>
              <w:rFonts w:ascii="Arial" w:hAnsi="Arial" w:cs="Arial"/>
              <w:i w:val="0"/>
              <w:iCs w:val="0"/>
              <w:color w:val="auto"/>
            </w:rPr>
            <w:t xml:space="preserve">. </w:t>
          </w:r>
          <w:r w:rsidRPr="008073CE">
            <w:rPr>
              <w:rStyle w:val="SubtleEmphasis"/>
              <w:rFonts w:ascii="Arial" w:hAnsi="Arial" w:cs="Arial"/>
              <w:i w:val="0"/>
              <w:iCs w:val="0"/>
              <w:color w:val="auto"/>
            </w:rPr>
            <w:t>Shorter sen</w:t>
          </w:r>
          <w:r w:rsidR="00AB3D61">
            <w:rPr>
              <w:rStyle w:val="SubtleEmphasis"/>
              <w:rFonts w:ascii="Arial" w:hAnsi="Arial" w:cs="Arial"/>
              <w:i w:val="0"/>
              <w:iCs w:val="0"/>
              <w:color w:val="auto"/>
            </w:rPr>
            <w:t xml:space="preserve">tences </w:t>
          </w:r>
          <w:r w:rsidRPr="008073CE">
            <w:rPr>
              <w:rStyle w:val="SubtleEmphasis"/>
              <w:rFonts w:ascii="Arial" w:hAnsi="Arial" w:cs="Arial"/>
              <w:i w:val="0"/>
              <w:iCs w:val="0"/>
              <w:color w:val="auto"/>
            </w:rPr>
            <w:t>may also reduce the deterrent effect of punishment, leading to more crime</w:t>
          </w:r>
          <w:r w:rsidR="00CA0784">
            <w:rPr>
              <w:rStyle w:val="SubtleEmphasis"/>
              <w:rFonts w:ascii="Arial" w:hAnsi="Arial" w:cs="Arial"/>
              <w:i w:val="0"/>
              <w:iCs w:val="0"/>
              <w:color w:val="auto"/>
            </w:rPr>
            <w:t>s</w:t>
          </w:r>
          <w:r w:rsidRPr="008073CE">
            <w:rPr>
              <w:rStyle w:val="SubtleEmphasis"/>
              <w:rFonts w:ascii="Arial" w:hAnsi="Arial" w:cs="Arial"/>
              <w:i w:val="0"/>
              <w:iCs w:val="0"/>
              <w:color w:val="auto"/>
            </w:rPr>
            <w:t xml:space="preserve"> (</w:t>
          </w:r>
          <w:r w:rsidR="000B03D8" w:rsidRPr="000B03D8">
            <w:rPr>
              <w:rStyle w:val="SubtleEmphasis"/>
              <w:rFonts w:ascii="Arial" w:hAnsi="Arial" w:cs="Arial"/>
              <w:i w:val="0"/>
              <w:iCs w:val="0"/>
              <w:color w:val="auto"/>
            </w:rPr>
            <w:t>Abrams, 2012</w:t>
          </w:r>
          <w:r w:rsidRPr="008073CE">
            <w:rPr>
              <w:rStyle w:val="SubtleEmphasis"/>
              <w:rFonts w:ascii="Arial" w:hAnsi="Arial" w:cs="Arial"/>
              <w:i w:val="0"/>
              <w:iCs w:val="0"/>
              <w:color w:val="auto"/>
            </w:rPr>
            <w:t>). Building and maintaining more prisons can be expensive (</w:t>
          </w:r>
          <w:r w:rsidR="000F4959" w:rsidRPr="00555004">
            <w:rPr>
              <w:rStyle w:val="SubtleEmphasis"/>
              <w:rFonts w:ascii="Arial" w:hAnsi="Arial" w:cs="Arial"/>
              <w:i w:val="0"/>
              <w:iCs w:val="0"/>
              <w:color w:val="auto"/>
            </w:rPr>
            <w:t>Henrichson &amp; Delaney, 2012</w:t>
          </w:r>
          <w:r w:rsidRPr="008073CE">
            <w:rPr>
              <w:rStyle w:val="SubtleEmphasis"/>
              <w:rFonts w:ascii="Arial" w:hAnsi="Arial" w:cs="Arial"/>
              <w:i w:val="0"/>
              <w:iCs w:val="0"/>
              <w:color w:val="auto"/>
            </w:rPr>
            <w:t xml:space="preserve">), and does not address the </w:t>
          </w:r>
          <w:r w:rsidR="006507E4">
            <w:rPr>
              <w:rStyle w:val="SubtleEmphasis"/>
              <w:rFonts w:ascii="Arial" w:hAnsi="Arial" w:cs="Arial"/>
              <w:i w:val="0"/>
              <w:iCs w:val="0"/>
              <w:color w:val="auto"/>
            </w:rPr>
            <w:t>factors</w:t>
          </w:r>
          <w:r w:rsidRPr="008073CE">
            <w:rPr>
              <w:rStyle w:val="SubtleEmphasis"/>
              <w:rFonts w:ascii="Arial" w:hAnsi="Arial" w:cs="Arial"/>
              <w:i w:val="0"/>
              <w:iCs w:val="0"/>
              <w:color w:val="auto"/>
            </w:rPr>
            <w:t xml:space="preserve"> caus</w:t>
          </w:r>
          <w:r w:rsidR="006507E4">
            <w:rPr>
              <w:rStyle w:val="SubtleEmphasis"/>
              <w:rFonts w:ascii="Arial" w:hAnsi="Arial" w:cs="Arial"/>
              <w:i w:val="0"/>
              <w:iCs w:val="0"/>
              <w:color w:val="auto"/>
            </w:rPr>
            <w:t>ing</w:t>
          </w:r>
          <w:r w:rsidRPr="008073CE">
            <w:rPr>
              <w:rStyle w:val="SubtleEmphasis"/>
              <w:rFonts w:ascii="Arial" w:hAnsi="Arial" w:cs="Arial"/>
              <w:i w:val="0"/>
              <w:iCs w:val="0"/>
              <w:color w:val="auto"/>
            </w:rPr>
            <w:t xml:space="preserve"> crime (</w:t>
          </w:r>
          <w:r w:rsidR="00555004" w:rsidRPr="00555004">
            <w:rPr>
              <w:rStyle w:val="SubtleEmphasis"/>
              <w:rFonts w:ascii="Arial" w:hAnsi="Arial" w:cs="Arial"/>
              <w:i w:val="0"/>
              <w:iCs w:val="0"/>
              <w:color w:val="auto"/>
            </w:rPr>
            <w:t>Brown, 2010</w:t>
          </w:r>
          <w:r w:rsidRPr="008073CE">
            <w:rPr>
              <w:rStyle w:val="SubtleEmphasis"/>
              <w:rFonts w:ascii="Arial" w:hAnsi="Arial" w:cs="Arial"/>
              <w:i w:val="0"/>
              <w:iCs w:val="0"/>
              <w:color w:val="auto"/>
            </w:rPr>
            <w:t>). It can lead to a cycle of imprisonment rather than rehabilitation (</w:t>
          </w:r>
          <w:r w:rsidR="00187B15" w:rsidRPr="00CA25D2">
            <w:rPr>
              <w:rStyle w:val="SubtleEmphasis"/>
              <w:rFonts w:ascii="Arial" w:hAnsi="Arial" w:cs="Arial"/>
              <w:i w:val="0"/>
              <w:iCs w:val="0"/>
              <w:color w:val="auto"/>
            </w:rPr>
            <w:t>Bales, et al., 2006</w:t>
          </w:r>
          <w:r w:rsidRPr="008073CE">
            <w:rPr>
              <w:rStyle w:val="SubtleEmphasis"/>
              <w:rFonts w:ascii="Arial" w:hAnsi="Arial" w:cs="Arial"/>
              <w:i w:val="0"/>
              <w:iCs w:val="0"/>
              <w:color w:val="auto"/>
            </w:rPr>
            <w:t xml:space="preserve">) and </w:t>
          </w:r>
          <w:r w:rsidR="00646B8D">
            <w:rPr>
              <w:rStyle w:val="SubtleEmphasis"/>
              <w:rFonts w:ascii="Arial" w:hAnsi="Arial" w:cs="Arial"/>
              <w:i w:val="0"/>
              <w:iCs w:val="0"/>
              <w:color w:val="auto"/>
            </w:rPr>
            <w:t xml:space="preserve">can </w:t>
          </w:r>
          <w:r w:rsidRPr="008073CE">
            <w:rPr>
              <w:rStyle w:val="SubtleEmphasis"/>
              <w:rFonts w:ascii="Arial" w:hAnsi="Arial" w:cs="Arial"/>
              <w:i w:val="0"/>
              <w:iCs w:val="0"/>
              <w:color w:val="auto"/>
            </w:rPr>
            <w:t>increase criminal activities within prisons (</w:t>
          </w:r>
          <w:r w:rsidR="00CA25D2" w:rsidRPr="00CA25D2">
            <w:rPr>
              <w:rStyle w:val="SubtleEmphasis"/>
              <w:rFonts w:ascii="Arial" w:hAnsi="Arial" w:cs="Arial"/>
              <w:i w:val="0"/>
              <w:iCs w:val="0"/>
              <w:color w:val="auto"/>
            </w:rPr>
            <w:t>Biles, 1975</w:t>
          </w:r>
          <w:r w:rsidRPr="008073CE">
            <w:rPr>
              <w:rStyle w:val="SubtleEmphasis"/>
              <w:rFonts w:ascii="Arial" w:hAnsi="Arial" w:cs="Arial"/>
              <w:i w:val="0"/>
              <w:iCs w:val="0"/>
              <w:color w:val="auto"/>
            </w:rPr>
            <w:t xml:space="preserve">). </w:t>
          </w:r>
          <w:r w:rsidR="00A862B6">
            <w:rPr>
              <w:rStyle w:val="SubtleEmphasis"/>
              <w:rFonts w:ascii="Arial" w:hAnsi="Arial" w:cs="Arial"/>
              <w:i w:val="0"/>
              <w:iCs w:val="0"/>
              <w:color w:val="auto"/>
            </w:rPr>
            <w:t>Also</w:t>
          </w:r>
          <w:r w:rsidRPr="008073CE">
            <w:rPr>
              <w:rStyle w:val="SubtleEmphasis"/>
              <w:rFonts w:ascii="Arial" w:hAnsi="Arial" w:cs="Arial"/>
              <w:i w:val="0"/>
              <w:iCs w:val="0"/>
              <w:color w:val="auto"/>
            </w:rPr>
            <w:t>, building more prisons may not be fair to those from minority and low-income backgrounds, who could be disproportionately affected by imprisonment (</w:t>
          </w:r>
          <w:r w:rsidR="005318B4" w:rsidRPr="005318B4">
            <w:rPr>
              <w:rStyle w:val="SubtleEmphasis"/>
              <w:rFonts w:ascii="Arial" w:hAnsi="Arial" w:cs="Arial"/>
              <w:i w:val="0"/>
              <w:iCs w:val="0"/>
              <w:color w:val="auto"/>
            </w:rPr>
            <w:t>Dressel, 1994</w:t>
          </w:r>
          <w:r w:rsidRPr="008073CE">
            <w:rPr>
              <w:rStyle w:val="SubtleEmphasis"/>
              <w:rFonts w:ascii="Arial" w:hAnsi="Arial" w:cs="Arial"/>
              <w:i w:val="0"/>
              <w:iCs w:val="0"/>
              <w:color w:val="auto"/>
            </w:rPr>
            <w:t>).</w:t>
          </w:r>
        </w:p>
        <w:p w14:paraId="3F2001EC" w14:textId="134B8FA8" w:rsidR="00051BD6" w:rsidRPr="001E3FC9" w:rsidRDefault="003022FD" w:rsidP="008073CE">
          <w:pPr>
            <w:rPr>
              <w:rStyle w:val="SubtleEmphasis"/>
              <w:rFonts w:ascii="Arial" w:hAnsi="Arial" w:cs="Arial"/>
              <w:i w:val="0"/>
              <w:iCs w:val="0"/>
              <w:color w:val="auto"/>
            </w:rPr>
          </w:pPr>
          <w:r>
            <w:rPr>
              <w:rStyle w:val="SubtleEmphasis"/>
              <w:rFonts w:ascii="Arial" w:hAnsi="Arial" w:cs="Arial"/>
              <w:i w:val="0"/>
              <w:iCs w:val="0"/>
              <w:color w:val="auto"/>
            </w:rPr>
            <w:t>In conclusion, a</w:t>
          </w:r>
          <w:r w:rsidR="00FC4E25">
            <w:rPr>
              <w:rStyle w:val="SubtleEmphasis"/>
              <w:rFonts w:ascii="Arial" w:hAnsi="Arial" w:cs="Arial"/>
              <w:i w:val="0"/>
              <w:iCs w:val="0"/>
              <w:color w:val="auto"/>
            </w:rPr>
            <w:t xml:space="preserve"> combination of strategies must be considered to alleviate prison overcrowding</w:t>
          </w:r>
          <w:r w:rsidR="000A097C">
            <w:rPr>
              <w:rStyle w:val="SubtleEmphasis"/>
              <w:rFonts w:ascii="Arial" w:hAnsi="Arial" w:cs="Arial"/>
              <w:i w:val="0"/>
              <w:iCs w:val="0"/>
              <w:color w:val="auto"/>
            </w:rPr>
            <w:t>. Sentencing policies need to be reviewed, investments need to be made in rehabilitation programs</w:t>
          </w:r>
          <w:r w:rsidR="00051BD6">
            <w:rPr>
              <w:rStyle w:val="SubtleEmphasis"/>
              <w:rFonts w:ascii="Arial" w:hAnsi="Arial" w:cs="Arial"/>
              <w:i w:val="0"/>
              <w:iCs w:val="0"/>
              <w:color w:val="auto"/>
            </w:rPr>
            <w:t xml:space="preserve"> and support systems</w:t>
          </w:r>
          <w:r w:rsidR="000A097C">
            <w:rPr>
              <w:rStyle w:val="SubtleEmphasis"/>
              <w:rFonts w:ascii="Arial" w:hAnsi="Arial" w:cs="Arial"/>
              <w:i w:val="0"/>
              <w:iCs w:val="0"/>
              <w:color w:val="auto"/>
            </w:rPr>
            <w:t>, and social</w:t>
          </w:r>
          <w:r w:rsidR="00497B6A">
            <w:rPr>
              <w:rStyle w:val="SubtleEmphasis"/>
              <w:rFonts w:ascii="Arial" w:hAnsi="Arial" w:cs="Arial"/>
              <w:i w:val="0"/>
              <w:iCs w:val="0"/>
              <w:color w:val="auto"/>
            </w:rPr>
            <w:t xml:space="preserve"> </w:t>
          </w:r>
          <w:r w:rsidR="003249BF">
            <w:rPr>
              <w:rStyle w:val="SubtleEmphasis"/>
              <w:rFonts w:ascii="Arial" w:hAnsi="Arial" w:cs="Arial"/>
              <w:i w:val="0"/>
              <w:iCs w:val="0"/>
              <w:color w:val="auto"/>
            </w:rPr>
            <w:t>and economic</w:t>
          </w:r>
          <w:r w:rsidR="000A097C">
            <w:rPr>
              <w:rStyle w:val="SubtleEmphasis"/>
              <w:rFonts w:ascii="Arial" w:hAnsi="Arial" w:cs="Arial"/>
              <w:i w:val="0"/>
              <w:iCs w:val="0"/>
              <w:color w:val="auto"/>
            </w:rPr>
            <w:t xml:space="preserve"> factors that contribute to </w:t>
          </w:r>
          <w:r w:rsidR="009C27F0">
            <w:rPr>
              <w:rStyle w:val="SubtleEmphasis"/>
              <w:rFonts w:ascii="Arial" w:hAnsi="Arial" w:cs="Arial"/>
              <w:i w:val="0"/>
              <w:iCs w:val="0"/>
              <w:color w:val="auto"/>
            </w:rPr>
            <w:t>crimes need to be addressed</w:t>
          </w:r>
          <w:r w:rsidR="002F03D4">
            <w:rPr>
              <w:rStyle w:val="SubtleEmphasis"/>
              <w:rFonts w:ascii="Arial" w:hAnsi="Arial" w:cs="Arial"/>
              <w:i w:val="0"/>
              <w:iCs w:val="0"/>
              <w:color w:val="auto"/>
            </w:rPr>
            <w:t xml:space="preserve"> (</w:t>
          </w:r>
          <w:r w:rsidR="00D55BC7" w:rsidRPr="00A208CC">
            <w:rPr>
              <w:rStyle w:val="SubtleEmphasis"/>
              <w:rFonts w:ascii="Arial" w:hAnsi="Arial" w:cs="Arial"/>
              <w:i w:val="0"/>
              <w:iCs w:val="0"/>
              <w:color w:val="auto"/>
            </w:rPr>
            <w:t>Kuhn, 1994</w:t>
          </w:r>
          <w:r w:rsidR="002F03D4">
            <w:rPr>
              <w:rStyle w:val="SubtleEmphasis"/>
              <w:rFonts w:ascii="Arial" w:hAnsi="Arial" w:cs="Arial"/>
              <w:i w:val="0"/>
              <w:iCs w:val="0"/>
              <w:color w:val="auto"/>
            </w:rPr>
            <w:t>)</w:t>
          </w:r>
          <w:r w:rsidR="009C27F0">
            <w:rPr>
              <w:rStyle w:val="SubtleEmphasis"/>
              <w:rFonts w:ascii="Arial" w:hAnsi="Arial" w:cs="Arial"/>
              <w:i w:val="0"/>
              <w:iCs w:val="0"/>
              <w:color w:val="auto"/>
            </w:rPr>
            <w:t>.</w:t>
          </w:r>
          <w:r w:rsidR="00071EC5">
            <w:rPr>
              <w:rStyle w:val="SubtleEmphasis"/>
              <w:rFonts w:ascii="Arial" w:hAnsi="Arial" w:cs="Arial"/>
              <w:i w:val="0"/>
              <w:iCs w:val="0"/>
              <w:color w:val="auto"/>
            </w:rPr>
            <w:t xml:space="preserve"> </w:t>
          </w:r>
          <w:r w:rsidR="006305B8">
            <w:rPr>
              <w:rStyle w:val="SubtleEmphasis"/>
              <w:rFonts w:ascii="Arial" w:hAnsi="Arial" w:cs="Arial"/>
              <w:i w:val="0"/>
              <w:iCs w:val="0"/>
              <w:color w:val="auto"/>
            </w:rPr>
            <w:t xml:space="preserve">The advantages and disadvantages of each stage of the incarceration process can be seen </w:t>
          </w:r>
          <w:r w:rsidR="00DE58CC">
            <w:rPr>
              <w:rStyle w:val="SubtleEmphasis"/>
              <w:rFonts w:ascii="Arial" w:hAnsi="Arial" w:cs="Arial"/>
              <w:i w:val="0"/>
              <w:iCs w:val="0"/>
              <w:color w:val="auto"/>
            </w:rPr>
            <w:t xml:space="preserve">and </w:t>
          </w:r>
          <w:r w:rsidR="005E2B64">
            <w:rPr>
              <w:rStyle w:val="SubtleEmphasis"/>
              <w:rFonts w:ascii="Arial" w:hAnsi="Arial" w:cs="Arial"/>
              <w:i w:val="0"/>
              <w:iCs w:val="0"/>
              <w:color w:val="auto"/>
            </w:rPr>
            <w:t>demonstrate</w:t>
          </w:r>
          <w:r w:rsidR="00DE58CC">
            <w:rPr>
              <w:rStyle w:val="SubtleEmphasis"/>
              <w:rFonts w:ascii="Arial" w:hAnsi="Arial" w:cs="Arial"/>
              <w:i w:val="0"/>
              <w:iCs w:val="0"/>
              <w:color w:val="auto"/>
            </w:rPr>
            <w:t xml:space="preserve"> that a multilayered approach to tackling the problem is needed. Regardless of the strategies chosen</w:t>
          </w:r>
          <w:r w:rsidR="00A2190A">
            <w:rPr>
              <w:rStyle w:val="SubtleEmphasis"/>
              <w:rFonts w:ascii="Arial" w:hAnsi="Arial" w:cs="Arial"/>
              <w:i w:val="0"/>
              <w:iCs w:val="0"/>
              <w:color w:val="auto"/>
            </w:rPr>
            <w:t xml:space="preserve">, </w:t>
          </w:r>
          <w:r w:rsidR="002F03D4">
            <w:rPr>
              <w:rStyle w:val="SubtleEmphasis"/>
              <w:rFonts w:ascii="Arial" w:hAnsi="Arial" w:cs="Arial"/>
              <w:i w:val="0"/>
              <w:iCs w:val="0"/>
              <w:color w:val="auto"/>
            </w:rPr>
            <w:t>investment is needed to provide resources that will address the issue of overcrowding (</w:t>
          </w:r>
          <w:r w:rsidR="00521CA2" w:rsidRPr="00DD27E1">
            <w:rPr>
              <w:rStyle w:val="SubtleEmphasis"/>
              <w:rFonts w:ascii="Arial" w:hAnsi="Arial" w:cs="Arial"/>
              <w:i w:val="0"/>
              <w:iCs w:val="0"/>
              <w:color w:val="auto"/>
            </w:rPr>
            <w:t>Marsh, et al., 2009</w:t>
          </w:r>
          <w:r w:rsidR="002F03D4">
            <w:rPr>
              <w:rStyle w:val="SubtleEmphasis"/>
              <w:rFonts w:ascii="Arial" w:hAnsi="Arial" w:cs="Arial"/>
              <w:i w:val="0"/>
              <w:iCs w:val="0"/>
              <w:color w:val="auto"/>
            </w:rPr>
            <w:t>)</w:t>
          </w:r>
          <w:r w:rsidR="00A2190A">
            <w:rPr>
              <w:rStyle w:val="SubtleEmphasis"/>
              <w:rFonts w:ascii="Arial" w:hAnsi="Arial" w:cs="Arial"/>
              <w:i w:val="0"/>
              <w:iCs w:val="0"/>
              <w:color w:val="auto"/>
            </w:rPr>
            <w:t>.</w:t>
          </w:r>
        </w:p>
        <w:p w14:paraId="23B14403" w14:textId="77777777" w:rsidR="00034CC9" w:rsidRDefault="00034CC9" w:rsidP="003761C1">
          <w:pPr>
            <w:rPr>
              <w:rStyle w:val="SubtleEmphasis"/>
              <w:rFonts w:ascii="Arial" w:hAnsi="Arial" w:cs="Arial"/>
              <w:i w:val="0"/>
              <w:iCs w:val="0"/>
              <w:color w:val="auto"/>
            </w:rPr>
          </w:pPr>
        </w:p>
        <w:p w14:paraId="7FCCE8A7" w14:textId="27612FD5" w:rsidR="00EA4697" w:rsidRPr="001B2A71" w:rsidRDefault="00DD14C7" w:rsidP="003761C1">
          <w:pPr>
            <w:rPr>
              <w:rStyle w:val="SubtleEmphasis"/>
              <w:rFonts w:ascii="Arial" w:hAnsi="Arial" w:cs="Arial"/>
              <w:i w:val="0"/>
              <w:iCs w:val="0"/>
              <w:color w:val="auto"/>
            </w:rPr>
          </w:pPr>
          <w:r>
            <w:rPr>
              <w:rStyle w:val="SubtleEmphasis"/>
              <w:rFonts w:ascii="Arial" w:hAnsi="Arial" w:cs="Arial"/>
              <w:i w:val="0"/>
              <w:iCs w:val="0"/>
              <w:color w:val="auto"/>
            </w:rPr>
            <w:t xml:space="preserve"> </w:t>
          </w:r>
        </w:p>
        <w:p w14:paraId="27BA3CE2" w14:textId="77777777" w:rsidR="00DE5544" w:rsidRPr="00EA54D9" w:rsidRDefault="00DE5544" w:rsidP="003761C1">
          <w:pPr>
            <w:rPr>
              <w:rStyle w:val="SubtleEmphasis"/>
              <w:i w:val="0"/>
              <w:iCs w:val="0"/>
              <w:color w:val="auto"/>
              <w:sz w:val="23"/>
              <w:szCs w:val="23"/>
            </w:rPr>
          </w:pPr>
        </w:p>
        <w:p w14:paraId="139EA8D2" w14:textId="77777777" w:rsidR="000B57E4" w:rsidRDefault="007814B8" w:rsidP="00E12496">
          <w:pPr>
            <w:rPr>
              <w:b/>
              <w:bCs/>
            </w:rPr>
          </w:pPr>
        </w:p>
      </w:sdtContent>
    </w:sdt>
    <w:p w14:paraId="1BD06361" w14:textId="77777777" w:rsidR="00A72C52" w:rsidRDefault="00A72C52"/>
    <w:p w14:paraId="179C0A80" w14:textId="77777777" w:rsidR="00053E45" w:rsidRPr="00C70D09" w:rsidRDefault="00053E45">
      <w:pPr>
        <w:rPr>
          <w:color w:val="FF0000"/>
        </w:rPr>
      </w:pPr>
    </w:p>
    <w:p w14:paraId="680991D7" w14:textId="77777777" w:rsidR="00053E45" w:rsidRDefault="00053E45"/>
    <w:p w14:paraId="1A0AB710" w14:textId="77777777" w:rsidR="00053E45" w:rsidRDefault="00053E45"/>
    <w:p w14:paraId="131EFD6D" w14:textId="77777777" w:rsidR="00053E45" w:rsidRDefault="00053E45"/>
    <w:p w14:paraId="6D7998C4" w14:textId="77777777" w:rsidR="00053E45" w:rsidRDefault="00053E45"/>
    <w:p w14:paraId="005BABE3" w14:textId="6A55851E" w:rsidR="00257D2D" w:rsidRDefault="00257D2D"/>
    <w:p w14:paraId="0BFF59DA" w14:textId="5DC2EE1B" w:rsidR="008D7615" w:rsidRDefault="008D7615" w:rsidP="00EB4017">
      <w:pPr>
        <w:pStyle w:val="Heading1"/>
      </w:pPr>
    </w:p>
    <w:p w14:paraId="4D9E784D" w14:textId="77777777" w:rsidR="00EB4017" w:rsidRDefault="00EB4017" w:rsidP="00EB4017"/>
    <w:p w14:paraId="0AEEDE88" w14:textId="77777777" w:rsidR="00EB4017" w:rsidRDefault="00EB4017" w:rsidP="00EB4017"/>
    <w:p w14:paraId="2F6FB7E1" w14:textId="6B322B42" w:rsidR="00EB4017" w:rsidRDefault="00EB4017" w:rsidP="00EB4017">
      <w:pPr>
        <w:rPr>
          <w:rFonts w:asciiTheme="majorHAnsi" w:hAnsiTheme="majorHAnsi"/>
          <w:color w:val="156082" w:themeColor="accent1"/>
          <w:sz w:val="40"/>
          <w:szCs w:val="40"/>
        </w:rPr>
      </w:pPr>
      <w:r w:rsidRPr="00EB4017">
        <w:rPr>
          <w:rFonts w:asciiTheme="majorHAnsi" w:hAnsiTheme="majorHAnsi"/>
          <w:color w:val="156082" w:themeColor="accent1"/>
          <w:sz w:val="40"/>
          <w:szCs w:val="40"/>
        </w:rPr>
        <w:lastRenderedPageBreak/>
        <w:t>References</w:t>
      </w:r>
    </w:p>
    <w:sdt>
      <w:sdtPr>
        <w:id w:val="-573587230"/>
        <w:bibliography/>
      </w:sdtPr>
      <w:sdtEndPr/>
      <w:sdtContent>
        <w:p w14:paraId="19A6638B" w14:textId="77777777" w:rsidR="000E6878" w:rsidRDefault="000E6878" w:rsidP="000E6878">
          <w:pPr>
            <w:pStyle w:val="Bibliography"/>
            <w:rPr>
              <w:noProof/>
              <w:kern w:val="0"/>
              <w14:ligatures w14:val="none"/>
            </w:rPr>
          </w:pPr>
          <w:r>
            <w:fldChar w:fldCharType="begin"/>
          </w:r>
          <w:r>
            <w:instrText xml:space="preserve"> BIBLIOGRAPHY </w:instrText>
          </w:r>
          <w:r>
            <w:fldChar w:fldCharType="separate"/>
          </w:r>
          <w:r>
            <w:rPr>
              <w:noProof/>
            </w:rPr>
            <w:t xml:space="preserve">Abrams, D. S., (2012). Estimating the deterrent effect of incarceration using sentencing enhancements. </w:t>
          </w:r>
          <w:r>
            <w:rPr>
              <w:i/>
              <w:iCs/>
              <w:noProof/>
            </w:rPr>
            <w:t xml:space="preserve">American Economic Journal: Applied Economics, </w:t>
          </w:r>
          <w:r>
            <w:rPr>
              <w:noProof/>
            </w:rPr>
            <w:t>4(4), pp. 32-56.</w:t>
          </w:r>
        </w:p>
        <w:p w14:paraId="1F458857" w14:textId="77777777" w:rsidR="000E6878" w:rsidRDefault="000E6878" w:rsidP="000E6878">
          <w:pPr>
            <w:pStyle w:val="Bibliography"/>
            <w:rPr>
              <w:noProof/>
            </w:rPr>
          </w:pPr>
          <w:r>
            <w:rPr>
              <w:noProof/>
            </w:rPr>
            <w:t xml:space="preserve">Albonetti, C. A. &amp; Hepburn, J. R., (1997). Probation Revocation: A Proportional Hazards Model of The Conditioning Effects of Social Disadvantage. </w:t>
          </w:r>
          <w:r>
            <w:rPr>
              <w:i/>
              <w:iCs/>
              <w:noProof/>
            </w:rPr>
            <w:t xml:space="preserve">Social Problems, </w:t>
          </w:r>
          <w:r>
            <w:rPr>
              <w:noProof/>
            </w:rPr>
            <w:t>44(1), pp. 124-138.</w:t>
          </w:r>
        </w:p>
        <w:p w14:paraId="498C37F6" w14:textId="0A943C42" w:rsidR="000E6878" w:rsidRDefault="000E6878" w:rsidP="000E6878">
          <w:pPr>
            <w:pStyle w:val="Bibliography"/>
            <w:rPr>
              <w:noProof/>
            </w:rPr>
          </w:pPr>
          <w:r>
            <w:rPr>
              <w:noProof/>
            </w:rPr>
            <w:t xml:space="preserve">Andrews, N., (2012). The Three Paths of Justice. In: </w:t>
          </w:r>
          <w:r>
            <w:rPr>
              <w:i/>
              <w:iCs/>
              <w:noProof/>
            </w:rPr>
            <w:t xml:space="preserve">Court Proceedings, Arbitration, and Mediation in England. </w:t>
          </w:r>
          <w:r>
            <w:rPr>
              <w:noProof/>
            </w:rPr>
            <w:t>2nd Edition ed. Springer Netherlands, pp. 25-48.</w:t>
          </w:r>
        </w:p>
        <w:p w14:paraId="234BC7B6" w14:textId="77777777" w:rsidR="000E6878" w:rsidRDefault="000E6878" w:rsidP="000E6878">
          <w:pPr>
            <w:pStyle w:val="Bibliography"/>
            <w:rPr>
              <w:noProof/>
            </w:rPr>
          </w:pPr>
          <w:r>
            <w:rPr>
              <w:noProof/>
            </w:rPr>
            <w:t xml:space="preserve">Anyadike-Danes, M., (2010). What is the problem, exactly? The distribution of Incapacity Benefit claimants' conditions across British regions. </w:t>
          </w:r>
          <w:r>
            <w:rPr>
              <w:i/>
              <w:iCs/>
              <w:noProof/>
            </w:rPr>
            <w:t xml:space="preserve">Policy Studies, </w:t>
          </w:r>
          <w:r>
            <w:rPr>
              <w:noProof/>
            </w:rPr>
            <w:t>31(2), pp. 187-202.</w:t>
          </w:r>
        </w:p>
        <w:p w14:paraId="2D3967D0" w14:textId="77777777" w:rsidR="000E6878" w:rsidRDefault="000E6878" w:rsidP="000E6878">
          <w:pPr>
            <w:pStyle w:val="Bibliography"/>
            <w:rPr>
              <w:noProof/>
            </w:rPr>
          </w:pPr>
          <w:r>
            <w:rPr>
              <w:noProof/>
            </w:rPr>
            <w:t xml:space="preserve">Austin, J., (1986). Using Early Release to Relieve Prison Crowding: A Dilemma in Public Policy. </w:t>
          </w:r>
          <w:r>
            <w:rPr>
              <w:i/>
              <w:iCs/>
              <w:noProof/>
            </w:rPr>
            <w:t xml:space="preserve">Crime &amp; Delinquency, </w:t>
          </w:r>
          <w:r>
            <w:rPr>
              <w:noProof/>
            </w:rPr>
            <w:t>32(4), pp. 404-502.</w:t>
          </w:r>
        </w:p>
        <w:p w14:paraId="0E50501C" w14:textId="77777777" w:rsidR="000E6878" w:rsidRDefault="000E6878" w:rsidP="000E6878">
          <w:pPr>
            <w:pStyle w:val="Bibliography"/>
            <w:rPr>
              <w:noProof/>
            </w:rPr>
          </w:pPr>
          <w:r>
            <w:rPr>
              <w:noProof/>
            </w:rPr>
            <w:t xml:space="preserve">Bales, W. D., Slyke, S. V. &amp; Blomberg, T. G., (2006). Substance Abuse Treatment in Prison and Community Reentry: Breaking The Cycle of Drugs, Crime, Incarceration, and Recidivism?. </w:t>
          </w:r>
          <w:r>
            <w:rPr>
              <w:i/>
              <w:iCs/>
              <w:noProof/>
            </w:rPr>
            <w:t xml:space="preserve">Georgetown Journal on Poverty Law and Policy, </w:t>
          </w:r>
          <w:r>
            <w:rPr>
              <w:noProof/>
            </w:rPr>
            <w:t>13(2), p. 383.</w:t>
          </w:r>
        </w:p>
        <w:p w14:paraId="3A1E08D4" w14:textId="77777777" w:rsidR="000E6878" w:rsidRDefault="000E6878" w:rsidP="000E6878">
          <w:pPr>
            <w:pStyle w:val="Bibliography"/>
            <w:rPr>
              <w:noProof/>
            </w:rPr>
          </w:pPr>
          <w:r>
            <w:rPr>
              <w:noProof/>
            </w:rPr>
            <w:t xml:space="preserve">Bannon, A. L. &amp; Keith, D., (2020). Remote Court: Principles for virtual proceedings during the Covid-19 pandemic and beyond. </w:t>
          </w:r>
          <w:r>
            <w:rPr>
              <w:i/>
              <w:iCs/>
              <w:noProof/>
            </w:rPr>
            <w:t xml:space="preserve">Nw. U. L. Rev, </w:t>
          </w:r>
          <w:r>
            <w:rPr>
              <w:noProof/>
            </w:rPr>
            <w:t>115(6), p. 1875.</w:t>
          </w:r>
        </w:p>
        <w:p w14:paraId="2D4591DF" w14:textId="22544BC6" w:rsidR="000E6878" w:rsidRDefault="000E6878" w:rsidP="000E6878">
          <w:pPr>
            <w:pStyle w:val="Bibliography"/>
            <w:rPr>
              <w:noProof/>
            </w:rPr>
          </w:pPr>
          <w:r>
            <w:rPr>
              <w:noProof/>
            </w:rPr>
            <w:t xml:space="preserve">Bastow, S., (2012). </w:t>
          </w:r>
          <w:r>
            <w:rPr>
              <w:i/>
              <w:iCs/>
              <w:noProof/>
            </w:rPr>
            <w:t xml:space="preserve">Overcrowded as normal: Governance, adaptation, and chronic capacity stress in the England and Wales prison system, 1979 to 2009. </w:t>
          </w:r>
          <w:r>
            <w:rPr>
              <w:noProof/>
            </w:rPr>
            <w:t>Doctoral Dissertation, London School of Economics and Political Science.</w:t>
          </w:r>
        </w:p>
        <w:p w14:paraId="60F9DE38" w14:textId="77777777" w:rsidR="000E6878" w:rsidRDefault="000E6878" w:rsidP="000E6878">
          <w:pPr>
            <w:pStyle w:val="Bibliography"/>
            <w:rPr>
              <w:noProof/>
            </w:rPr>
          </w:pPr>
          <w:r>
            <w:rPr>
              <w:noProof/>
            </w:rPr>
            <w:t xml:space="preserve">Biles, D., (1975). Violence due to over-population and over-crowding - Gang Violence. </w:t>
          </w:r>
          <w:r>
            <w:rPr>
              <w:i/>
              <w:iCs/>
              <w:noProof/>
            </w:rPr>
            <w:t xml:space="preserve">Australian Journal of Forensic Sciences, </w:t>
          </w:r>
          <w:r>
            <w:rPr>
              <w:noProof/>
            </w:rPr>
            <w:t>8(1), pp. 7-13.</w:t>
          </w:r>
        </w:p>
        <w:p w14:paraId="6CCEEBC0" w14:textId="6577C52B" w:rsidR="000E6878" w:rsidRDefault="000E6878" w:rsidP="000E6878">
          <w:pPr>
            <w:pStyle w:val="Bibliography"/>
            <w:rPr>
              <w:noProof/>
            </w:rPr>
          </w:pPr>
          <w:r>
            <w:rPr>
              <w:noProof/>
            </w:rPr>
            <w:t xml:space="preserve">Brennan, P. K., (2021). Responses Taken To Mitigate Covid-19 in Prisons in England and Wales. In: </w:t>
          </w:r>
          <w:r>
            <w:rPr>
              <w:i/>
              <w:iCs/>
              <w:noProof/>
            </w:rPr>
            <w:t xml:space="preserve">The Global Impact of The Covid-19 Pandemic on Institutional and Community Corrections. </w:t>
          </w:r>
          <w:r>
            <w:rPr>
              <w:noProof/>
            </w:rPr>
            <w:t>Routledge, pp. 393-412.</w:t>
          </w:r>
        </w:p>
        <w:p w14:paraId="593703AF" w14:textId="77777777" w:rsidR="000E6878" w:rsidRDefault="000E6878" w:rsidP="000E6878">
          <w:pPr>
            <w:pStyle w:val="Bibliography"/>
            <w:rPr>
              <w:noProof/>
            </w:rPr>
          </w:pPr>
          <w:r>
            <w:rPr>
              <w:noProof/>
            </w:rPr>
            <w:t xml:space="preserve">Bright, S. B., (2010). Legal Representation For The Poor: Can Society Afford This Much in Injustice?. </w:t>
          </w:r>
          <w:r>
            <w:rPr>
              <w:i/>
              <w:iCs/>
              <w:noProof/>
            </w:rPr>
            <w:t xml:space="preserve">Mo. L. Rev, </w:t>
          </w:r>
          <w:r>
            <w:rPr>
              <w:noProof/>
            </w:rPr>
            <w:t>Volume 75, p. 683.</w:t>
          </w:r>
        </w:p>
        <w:p w14:paraId="2E952FCF" w14:textId="77777777" w:rsidR="000E6878" w:rsidRDefault="000E6878" w:rsidP="000E6878">
          <w:pPr>
            <w:pStyle w:val="Bibliography"/>
            <w:rPr>
              <w:noProof/>
            </w:rPr>
          </w:pPr>
          <w:r>
            <w:rPr>
              <w:noProof/>
            </w:rPr>
            <w:t xml:space="preserve">Brown, D., (2010). The Limited Benefit of Prison in Controlling Crime. </w:t>
          </w:r>
          <w:r>
            <w:rPr>
              <w:i/>
              <w:iCs/>
              <w:noProof/>
            </w:rPr>
            <w:t xml:space="preserve">Current Issues in Criminal Justice, </w:t>
          </w:r>
          <w:r>
            <w:rPr>
              <w:noProof/>
            </w:rPr>
            <w:t>22(1), pp. 137-148.</w:t>
          </w:r>
        </w:p>
        <w:p w14:paraId="2C57ECDF" w14:textId="77777777" w:rsidR="000E6878" w:rsidRDefault="000E6878" w:rsidP="000E6878">
          <w:pPr>
            <w:pStyle w:val="Bibliography"/>
            <w:rPr>
              <w:noProof/>
            </w:rPr>
          </w:pPr>
          <w:r>
            <w:rPr>
              <w:noProof/>
            </w:rPr>
            <w:t xml:space="preserve">Chan, J. &amp; Zdenkowski, G., (1986). Just Alternatives - Part II. </w:t>
          </w:r>
          <w:r>
            <w:rPr>
              <w:i/>
              <w:iCs/>
              <w:noProof/>
            </w:rPr>
            <w:t xml:space="preserve">Australian and New Zealand Journal of Criminology, </w:t>
          </w:r>
          <w:r>
            <w:rPr>
              <w:noProof/>
            </w:rPr>
            <w:t>19(3), pp. 131-154.</w:t>
          </w:r>
        </w:p>
        <w:p w14:paraId="4426E43A" w14:textId="77777777" w:rsidR="000E6878" w:rsidRDefault="000E6878" w:rsidP="000E6878">
          <w:pPr>
            <w:pStyle w:val="Bibliography"/>
            <w:rPr>
              <w:noProof/>
            </w:rPr>
          </w:pPr>
          <w:r>
            <w:rPr>
              <w:noProof/>
            </w:rPr>
            <w:t xml:space="preserve">Chapman, J. I., (1976). The Demand For Police. </w:t>
          </w:r>
          <w:r>
            <w:rPr>
              <w:i/>
              <w:iCs/>
              <w:noProof/>
            </w:rPr>
            <w:t xml:space="preserve">Public Finance Quarterly, </w:t>
          </w:r>
          <w:r>
            <w:rPr>
              <w:noProof/>
            </w:rPr>
            <w:t>4(2), pp. 187-204.</w:t>
          </w:r>
        </w:p>
        <w:p w14:paraId="230E6E46" w14:textId="77777777" w:rsidR="000E6878" w:rsidRDefault="000E6878" w:rsidP="000E6878">
          <w:pPr>
            <w:pStyle w:val="Bibliography"/>
            <w:rPr>
              <w:noProof/>
            </w:rPr>
          </w:pPr>
          <w:r>
            <w:rPr>
              <w:noProof/>
            </w:rPr>
            <w:lastRenderedPageBreak/>
            <w:t xml:space="preserve">Chong, C., (2013). Inmate-to-Inmate: Socialization, Relationships, and Community Among Incarcerated Men. </w:t>
          </w:r>
          <w:r>
            <w:rPr>
              <w:i/>
              <w:iCs/>
              <w:noProof/>
            </w:rPr>
            <w:t xml:space="preserve">Berkeley Undergraduate Journal, </w:t>
          </w:r>
          <w:r>
            <w:rPr>
              <w:noProof/>
            </w:rPr>
            <w:t>26(2).</w:t>
          </w:r>
        </w:p>
        <w:p w14:paraId="7BA927CD" w14:textId="77777777" w:rsidR="000E6878" w:rsidRDefault="000E6878" w:rsidP="000E6878">
          <w:pPr>
            <w:pStyle w:val="Bibliography"/>
            <w:rPr>
              <w:noProof/>
            </w:rPr>
          </w:pPr>
          <w:r>
            <w:rPr>
              <w:noProof/>
            </w:rPr>
            <w:t xml:space="preserve">College of Policing, (2024). </w:t>
          </w:r>
          <w:r>
            <w:rPr>
              <w:i/>
              <w:iCs/>
              <w:noProof/>
            </w:rPr>
            <w:t xml:space="preserve">Engagement. </w:t>
          </w:r>
          <w:r>
            <w:rPr>
              <w:noProof/>
            </w:rPr>
            <w:t xml:space="preserve">[Online] </w:t>
          </w:r>
          <w:r>
            <w:rPr>
              <w:noProof/>
            </w:rPr>
            <w:br/>
            <w:t xml:space="preserve">Available at: </w:t>
          </w:r>
          <w:r>
            <w:rPr>
              <w:noProof/>
              <w:u w:val="single"/>
            </w:rPr>
            <w:t>https://www.college.police.uk/app/engagement-and-communication/engagement</w:t>
          </w:r>
          <w:r>
            <w:rPr>
              <w:noProof/>
            </w:rPr>
            <w:br/>
            <w:t>[Accessed 2nd April 2024].</w:t>
          </w:r>
        </w:p>
        <w:p w14:paraId="2368E267" w14:textId="1339DCB8" w:rsidR="000E6878" w:rsidRDefault="000E6878" w:rsidP="000E6878">
          <w:pPr>
            <w:pStyle w:val="Bibliography"/>
            <w:rPr>
              <w:noProof/>
            </w:rPr>
          </w:pPr>
          <w:r>
            <w:rPr>
              <w:noProof/>
            </w:rPr>
            <w:t xml:space="preserve">Condry, R. &amp; Smith, P. S., (2019). A Holistic Approach To Prisoners' Families - From Arrest To Release. In: M. Hutton &amp; D. Moran, eds. </w:t>
          </w:r>
          <w:r>
            <w:rPr>
              <w:i/>
              <w:iCs/>
              <w:noProof/>
            </w:rPr>
            <w:t xml:space="preserve">The Palgrave Handbook of Prison and The Family. </w:t>
          </w:r>
          <w:r>
            <w:rPr>
              <w:noProof/>
            </w:rPr>
            <w:t>Palgrave Macmillan, Cham, pp. 99-118.</w:t>
          </w:r>
        </w:p>
        <w:p w14:paraId="09C257DF" w14:textId="77777777" w:rsidR="000E6878" w:rsidRDefault="000E6878" w:rsidP="000E6878">
          <w:pPr>
            <w:pStyle w:val="Bibliography"/>
            <w:rPr>
              <w:noProof/>
            </w:rPr>
          </w:pPr>
          <w:r>
            <w:rPr>
              <w:noProof/>
            </w:rPr>
            <w:t xml:space="preserve">Cracknell, M., (2018). Post-release reforms for short prison sentences: Re-legitimising and widening the net of punishment. </w:t>
          </w:r>
          <w:r>
            <w:rPr>
              <w:i/>
              <w:iCs/>
              <w:noProof/>
            </w:rPr>
            <w:t xml:space="preserve">Probation Journal, </w:t>
          </w:r>
          <w:r>
            <w:rPr>
              <w:noProof/>
            </w:rPr>
            <w:t>65(3), pp. 302-315.</w:t>
          </w:r>
        </w:p>
        <w:p w14:paraId="7FB1C04D" w14:textId="77777777" w:rsidR="000E6878" w:rsidRDefault="000E6878" w:rsidP="000E6878">
          <w:pPr>
            <w:pStyle w:val="Bibliography"/>
            <w:rPr>
              <w:noProof/>
            </w:rPr>
          </w:pPr>
          <w:r>
            <w:rPr>
              <w:noProof/>
            </w:rPr>
            <w:t xml:space="preserve">DeMatteo, D., LaDuke, C., Locklair, B. R. &amp; Heilbrun, K., (2013). Commnuity-based alternatives for justice-involved individuals with severe mental illness: Diversion, problem-solving courts, and reentry. </w:t>
          </w:r>
          <w:r>
            <w:rPr>
              <w:i/>
              <w:iCs/>
              <w:noProof/>
            </w:rPr>
            <w:t xml:space="preserve">Journal of Criminal Justice, </w:t>
          </w:r>
          <w:r>
            <w:rPr>
              <w:noProof/>
            </w:rPr>
            <w:t>41(2), pp. 64-71.</w:t>
          </w:r>
        </w:p>
        <w:p w14:paraId="612B5650" w14:textId="77777777" w:rsidR="000E6878" w:rsidRDefault="000E6878" w:rsidP="000E6878">
          <w:pPr>
            <w:pStyle w:val="Bibliography"/>
            <w:rPr>
              <w:noProof/>
            </w:rPr>
          </w:pPr>
          <w:r>
            <w:rPr>
              <w:noProof/>
            </w:rPr>
            <w:t xml:space="preserve">Dhami, M. K., Mantle, G. &amp; Fox, D., (2009). Restorative justice in prisons. </w:t>
          </w:r>
          <w:r>
            <w:rPr>
              <w:i/>
              <w:iCs/>
              <w:noProof/>
            </w:rPr>
            <w:t xml:space="preserve">Contemporary Justice Review, </w:t>
          </w:r>
          <w:r>
            <w:rPr>
              <w:noProof/>
            </w:rPr>
            <w:t>12(4), pp. 433-448.</w:t>
          </w:r>
        </w:p>
        <w:p w14:paraId="569B1D25" w14:textId="77777777" w:rsidR="000E6878" w:rsidRDefault="000E6878" w:rsidP="000E6878">
          <w:pPr>
            <w:pStyle w:val="Bibliography"/>
            <w:rPr>
              <w:noProof/>
            </w:rPr>
          </w:pPr>
          <w:r>
            <w:rPr>
              <w:noProof/>
            </w:rPr>
            <w:t xml:space="preserve">Dobbie, W., Goldin, J. &amp; Yang, C. S., (2018). The effects of pretrial detention on conviction, future crime, and employment: Evidence from randomly assigned judges. </w:t>
          </w:r>
          <w:r>
            <w:rPr>
              <w:i/>
              <w:iCs/>
              <w:noProof/>
            </w:rPr>
            <w:t xml:space="preserve">American Economic Review, </w:t>
          </w:r>
          <w:r>
            <w:rPr>
              <w:noProof/>
            </w:rPr>
            <w:t>108(2), pp. 201-240.</w:t>
          </w:r>
        </w:p>
        <w:p w14:paraId="17B9E55E" w14:textId="77777777" w:rsidR="000E6878" w:rsidRDefault="000E6878" w:rsidP="000E6878">
          <w:pPr>
            <w:pStyle w:val="Bibliography"/>
            <w:rPr>
              <w:noProof/>
            </w:rPr>
          </w:pPr>
          <w:r>
            <w:rPr>
              <w:noProof/>
            </w:rPr>
            <w:t xml:space="preserve">Dressel, P. L., (1994). And We Keep on Building Prisons: Racism, Poverty, and Challenges To The Welfare State. </w:t>
          </w:r>
          <w:r>
            <w:rPr>
              <w:i/>
              <w:iCs/>
              <w:noProof/>
            </w:rPr>
            <w:t xml:space="preserve">J. Soc &amp; Soc. Welfare, </w:t>
          </w:r>
          <w:r>
            <w:rPr>
              <w:noProof/>
            </w:rPr>
            <w:t>Volume 21, p. 7.</w:t>
          </w:r>
        </w:p>
        <w:p w14:paraId="51A10138" w14:textId="0853E2E0" w:rsidR="000E6878" w:rsidRDefault="000E6878" w:rsidP="000E6878">
          <w:pPr>
            <w:pStyle w:val="Bibliography"/>
            <w:rPr>
              <w:noProof/>
            </w:rPr>
          </w:pPr>
          <w:r>
            <w:rPr>
              <w:noProof/>
            </w:rPr>
            <w:t xml:space="preserve">Driedger, O., (2001). Societal Development, Quality of Life and Restorative Justice. In: </w:t>
          </w:r>
          <w:r>
            <w:rPr>
              <w:i/>
              <w:iCs/>
              <w:noProof/>
            </w:rPr>
            <w:t xml:space="preserve">Victim Policies and Criminal Justice On The Road To Restorative Justice. </w:t>
          </w:r>
          <w:r>
            <w:rPr>
              <w:noProof/>
            </w:rPr>
            <w:t>Leuven University Press, Leuven, pp. 315-328.</w:t>
          </w:r>
        </w:p>
        <w:p w14:paraId="28B8926B" w14:textId="7BC8C309" w:rsidR="000E6878" w:rsidRDefault="000E6878" w:rsidP="000E6878">
          <w:pPr>
            <w:pStyle w:val="Bibliography"/>
            <w:rPr>
              <w:noProof/>
            </w:rPr>
          </w:pPr>
          <w:r>
            <w:rPr>
              <w:noProof/>
            </w:rPr>
            <w:t xml:space="preserve">Easton, S. &amp; Piper, C., (2012). </w:t>
          </w:r>
          <w:r>
            <w:rPr>
              <w:i/>
              <w:iCs/>
              <w:noProof/>
            </w:rPr>
            <w:t xml:space="preserve">Sentencing and Punishment: The Quest For Justice. </w:t>
          </w:r>
          <w:r>
            <w:rPr>
              <w:noProof/>
            </w:rPr>
            <w:t>3rd ed. Oxford University Press.</w:t>
          </w:r>
        </w:p>
        <w:p w14:paraId="4BD5DAE0" w14:textId="77777777" w:rsidR="000E6878" w:rsidRDefault="000E6878" w:rsidP="000E6878">
          <w:pPr>
            <w:pStyle w:val="Bibliography"/>
            <w:rPr>
              <w:noProof/>
            </w:rPr>
          </w:pPr>
          <w:r>
            <w:rPr>
              <w:noProof/>
            </w:rPr>
            <w:t xml:space="preserve">Esposito, M. et al., (2022). The risk of covid-19 infection in prisons and prevention strategies: A systematic review and a new strategic protocol of prevention. </w:t>
          </w:r>
          <w:r>
            <w:rPr>
              <w:i/>
              <w:iCs/>
              <w:noProof/>
            </w:rPr>
            <w:t xml:space="preserve">In Healthcare, </w:t>
          </w:r>
          <w:r>
            <w:rPr>
              <w:noProof/>
            </w:rPr>
            <w:t>10(2), p. 270.</w:t>
          </w:r>
        </w:p>
        <w:p w14:paraId="663AB291" w14:textId="77777777" w:rsidR="000E6878" w:rsidRDefault="000E6878" w:rsidP="000E6878">
          <w:pPr>
            <w:pStyle w:val="Bibliography"/>
            <w:rPr>
              <w:noProof/>
            </w:rPr>
          </w:pPr>
          <w:r>
            <w:rPr>
              <w:noProof/>
            </w:rPr>
            <w:t xml:space="preserve">Furtado, A. &amp; Johnson, D., (1980). Education and Rehabilitation in A Prison Setting. </w:t>
          </w:r>
          <w:r>
            <w:rPr>
              <w:i/>
              <w:iCs/>
              <w:noProof/>
            </w:rPr>
            <w:t xml:space="preserve">Journal of Offender Counselling Services Rehabilitation, </w:t>
          </w:r>
          <w:r>
            <w:rPr>
              <w:noProof/>
            </w:rPr>
            <w:t>4(3), pp. 247-274.</w:t>
          </w:r>
        </w:p>
        <w:p w14:paraId="74E153CB" w14:textId="77777777" w:rsidR="000E6878" w:rsidRDefault="000E6878" w:rsidP="000E6878">
          <w:pPr>
            <w:pStyle w:val="Bibliography"/>
            <w:rPr>
              <w:noProof/>
            </w:rPr>
          </w:pPr>
          <w:r>
            <w:rPr>
              <w:noProof/>
            </w:rPr>
            <w:t xml:space="preserve">Godfrey, B., Richardson, J. C. &amp; Walklate, S., (2022). The Crisis in The Courts: Before and Beyond Covid. </w:t>
          </w:r>
          <w:r>
            <w:rPr>
              <w:i/>
              <w:iCs/>
              <w:noProof/>
            </w:rPr>
            <w:t xml:space="preserve">The British Journal of Criminology, </w:t>
          </w:r>
          <w:r>
            <w:rPr>
              <w:noProof/>
            </w:rPr>
            <w:t>62(4), pp. 1036-1053.</w:t>
          </w:r>
        </w:p>
        <w:p w14:paraId="03587AE7" w14:textId="77777777" w:rsidR="000E6878" w:rsidRDefault="000E6878" w:rsidP="000E6878">
          <w:pPr>
            <w:pStyle w:val="Bibliography"/>
            <w:rPr>
              <w:noProof/>
            </w:rPr>
          </w:pPr>
          <w:r>
            <w:rPr>
              <w:noProof/>
            </w:rPr>
            <w:t xml:space="preserve">Goldsmith, A., (2005). Police reform and the problem of trust. </w:t>
          </w:r>
          <w:r>
            <w:rPr>
              <w:i/>
              <w:iCs/>
              <w:noProof/>
            </w:rPr>
            <w:t xml:space="preserve">Theoretical Criminology, </w:t>
          </w:r>
          <w:r>
            <w:rPr>
              <w:noProof/>
            </w:rPr>
            <w:t>9(4), pp. 443-470.</w:t>
          </w:r>
        </w:p>
        <w:p w14:paraId="746F8F9C" w14:textId="77777777" w:rsidR="000E6878" w:rsidRDefault="000E6878" w:rsidP="000E6878">
          <w:pPr>
            <w:pStyle w:val="Bibliography"/>
            <w:rPr>
              <w:noProof/>
            </w:rPr>
          </w:pPr>
          <w:r>
            <w:rPr>
              <w:noProof/>
            </w:rPr>
            <w:lastRenderedPageBreak/>
            <w:t xml:space="preserve">Gouldin, L. P., (2016). Disentangling Flight Risk From Dangerousness. </w:t>
          </w:r>
          <w:r>
            <w:rPr>
              <w:i/>
              <w:iCs/>
              <w:noProof/>
            </w:rPr>
            <w:t xml:space="preserve">BYU L. Rev, </w:t>
          </w:r>
          <w:r>
            <w:rPr>
              <w:noProof/>
            </w:rPr>
            <w:t>p. 837.</w:t>
          </w:r>
        </w:p>
        <w:p w14:paraId="76E54D81" w14:textId="77777777" w:rsidR="000E6878" w:rsidRDefault="000E6878" w:rsidP="000E6878">
          <w:pPr>
            <w:pStyle w:val="Bibliography"/>
            <w:rPr>
              <w:noProof/>
            </w:rPr>
          </w:pPr>
          <w:r>
            <w:rPr>
              <w:noProof/>
            </w:rPr>
            <w:t xml:space="preserve">Henrichson, C. &amp; Delaney, R., (2012). The Price of Prisons: What Incarceration Costs Taxpayers. </w:t>
          </w:r>
          <w:r>
            <w:rPr>
              <w:i/>
              <w:iCs/>
              <w:noProof/>
            </w:rPr>
            <w:t xml:space="preserve">Fed. Sent'g Rep, </w:t>
          </w:r>
          <w:r>
            <w:rPr>
              <w:noProof/>
            </w:rPr>
            <w:t>Volume 25, p. 68.</w:t>
          </w:r>
        </w:p>
        <w:p w14:paraId="55DB3530" w14:textId="77777777" w:rsidR="000E6878" w:rsidRDefault="000E6878" w:rsidP="000E6878">
          <w:pPr>
            <w:pStyle w:val="Bibliography"/>
            <w:rPr>
              <w:noProof/>
            </w:rPr>
          </w:pPr>
          <w:r>
            <w:rPr>
              <w:noProof/>
            </w:rPr>
            <w:t xml:space="preserve">Hesselink, A.-M. &amp; Booyens, K., (2021). Locked-Down, Locked-Up or A Double Lockdown For Inmates? A Criminological Analysis on The Psychosocial Impact of COVID-19 on Inmates. </w:t>
          </w:r>
          <w:r>
            <w:rPr>
              <w:i/>
              <w:iCs/>
              <w:noProof/>
            </w:rPr>
            <w:t xml:space="preserve">African Journal of Criminology and Victimology, </w:t>
          </w:r>
          <w:r>
            <w:rPr>
              <w:noProof/>
            </w:rPr>
            <w:t>34(3), pp. 65-84.</w:t>
          </w:r>
        </w:p>
        <w:p w14:paraId="55945EDC" w14:textId="77777777" w:rsidR="000E6878" w:rsidRDefault="000E6878" w:rsidP="000E6878">
          <w:pPr>
            <w:pStyle w:val="Bibliography"/>
            <w:rPr>
              <w:noProof/>
            </w:rPr>
          </w:pPr>
          <w:r>
            <w:rPr>
              <w:noProof/>
            </w:rPr>
            <w:t xml:space="preserve">Home Office, (2024). </w:t>
          </w:r>
          <w:r>
            <w:rPr>
              <w:i/>
              <w:iCs/>
              <w:noProof/>
            </w:rPr>
            <w:t xml:space="preserve">HM Prison Service: Public Sector Prisons. </w:t>
          </w:r>
          <w:r>
            <w:rPr>
              <w:noProof/>
            </w:rPr>
            <w:t xml:space="preserve">[Online] </w:t>
          </w:r>
          <w:r>
            <w:rPr>
              <w:noProof/>
            </w:rPr>
            <w:br/>
            <w:t xml:space="preserve">Available at: </w:t>
          </w:r>
          <w:r>
            <w:rPr>
              <w:noProof/>
              <w:u w:val="single"/>
            </w:rPr>
            <w:t>https://www.gov.uk/government/organisations/hm-prison-service</w:t>
          </w:r>
          <w:r>
            <w:rPr>
              <w:noProof/>
            </w:rPr>
            <w:br/>
            <w:t>[Accessed 18th March 2024].</w:t>
          </w:r>
        </w:p>
        <w:p w14:paraId="3807F165" w14:textId="22A45609" w:rsidR="000E6878" w:rsidRDefault="000E6878" w:rsidP="000E6878">
          <w:pPr>
            <w:pStyle w:val="Bibliography"/>
            <w:rPr>
              <w:noProof/>
            </w:rPr>
          </w:pPr>
          <w:r>
            <w:rPr>
              <w:noProof/>
            </w:rPr>
            <w:t xml:space="preserve">Hucklesby, A. &amp; Holdsworth, E., (2016). Electronic Monitoring in England and Wales. In: </w:t>
          </w:r>
          <w:r>
            <w:rPr>
              <w:i/>
              <w:iCs/>
              <w:noProof/>
            </w:rPr>
            <w:t xml:space="preserve">EMEU Project Report. </w:t>
          </w:r>
          <w:r>
            <w:rPr>
              <w:noProof/>
            </w:rPr>
            <w:t>University of Leeds, UK.</w:t>
          </w:r>
        </w:p>
        <w:p w14:paraId="23C47082" w14:textId="77777777" w:rsidR="000E6878" w:rsidRDefault="000E6878" w:rsidP="000E6878">
          <w:pPr>
            <w:pStyle w:val="Bibliography"/>
            <w:rPr>
              <w:noProof/>
            </w:rPr>
          </w:pPr>
          <w:r>
            <w:rPr>
              <w:noProof/>
            </w:rPr>
            <w:t xml:space="preserve">Hudson, B., (2001). Human Rights, Public Safety and The Probation Service: Defending Justice in The Risk Society. </w:t>
          </w:r>
          <w:r>
            <w:rPr>
              <w:i/>
              <w:iCs/>
              <w:noProof/>
            </w:rPr>
            <w:t xml:space="preserve">The Howard Journal of Crime and Justice, </w:t>
          </w:r>
          <w:r>
            <w:rPr>
              <w:noProof/>
            </w:rPr>
            <w:t>40(2), pp. 103-113.</w:t>
          </w:r>
        </w:p>
        <w:p w14:paraId="421CE346" w14:textId="77777777" w:rsidR="000E6878" w:rsidRDefault="000E6878" w:rsidP="000E6878">
          <w:pPr>
            <w:pStyle w:val="Bibliography"/>
            <w:rPr>
              <w:noProof/>
            </w:rPr>
          </w:pPr>
          <w:r>
            <w:rPr>
              <w:noProof/>
            </w:rPr>
            <w:t xml:space="preserve">Jones, C., (2014). Does Alternative Sentencing Reduce Recidivism? A Preliminary Analysis. </w:t>
          </w:r>
          <w:r>
            <w:rPr>
              <w:i/>
              <w:iCs/>
              <w:noProof/>
            </w:rPr>
            <w:t xml:space="preserve">Xavier Journal of Politics, </w:t>
          </w:r>
          <w:r>
            <w:rPr>
              <w:noProof/>
            </w:rPr>
            <w:t>Volume 5, pp. 2014-2015.</w:t>
          </w:r>
        </w:p>
        <w:p w14:paraId="6947C92C" w14:textId="77777777" w:rsidR="000E6878" w:rsidRDefault="000E6878" w:rsidP="000E6878">
          <w:pPr>
            <w:pStyle w:val="Bibliography"/>
            <w:rPr>
              <w:noProof/>
            </w:rPr>
          </w:pPr>
          <w:r>
            <w:rPr>
              <w:noProof/>
            </w:rPr>
            <w:t xml:space="preserve">Jones, C. &amp; Lally, C., (2024). </w:t>
          </w:r>
          <w:r>
            <w:rPr>
              <w:i/>
              <w:iCs/>
              <w:noProof/>
            </w:rPr>
            <w:t xml:space="preserve">Prison Population Growth: Drivers, Implications and Policy Considerations. </w:t>
          </w:r>
          <w:r>
            <w:rPr>
              <w:noProof/>
            </w:rPr>
            <w:t xml:space="preserve">[Online] </w:t>
          </w:r>
          <w:r>
            <w:rPr>
              <w:noProof/>
            </w:rPr>
            <w:br/>
            <w:t xml:space="preserve">Available at: </w:t>
          </w:r>
          <w:r>
            <w:rPr>
              <w:noProof/>
              <w:u w:val="single"/>
            </w:rPr>
            <w:t>https://researchbriefings.files.parliament.uk/documents/POST-PB-0058/POST-PB-0058.pdf</w:t>
          </w:r>
          <w:r>
            <w:rPr>
              <w:noProof/>
            </w:rPr>
            <w:br/>
            <w:t>[Accessed 2nd April 2024].</w:t>
          </w:r>
        </w:p>
        <w:p w14:paraId="01FD8789" w14:textId="4B44ECD2" w:rsidR="000E6878" w:rsidRDefault="000E6878" w:rsidP="000E6878">
          <w:pPr>
            <w:pStyle w:val="Bibliography"/>
            <w:rPr>
              <w:noProof/>
            </w:rPr>
          </w:pPr>
          <w:r>
            <w:rPr>
              <w:noProof/>
            </w:rPr>
            <w:t xml:space="preserve">Jones, M. R., (2013). </w:t>
          </w:r>
          <w:r>
            <w:rPr>
              <w:i/>
              <w:iCs/>
              <w:noProof/>
            </w:rPr>
            <w:t xml:space="preserve">Unsecured bonds: The as effective and most efficient pretrial release option. </w:t>
          </w:r>
          <w:r>
            <w:rPr>
              <w:noProof/>
            </w:rPr>
            <w:t>Washington DC, Pretrial Justice Institute.</w:t>
          </w:r>
        </w:p>
        <w:p w14:paraId="7645517B" w14:textId="77777777" w:rsidR="000E6878" w:rsidRDefault="000E6878" w:rsidP="000E6878">
          <w:pPr>
            <w:pStyle w:val="Bibliography"/>
            <w:rPr>
              <w:noProof/>
            </w:rPr>
          </w:pPr>
          <w:r>
            <w:rPr>
              <w:noProof/>
            </w:rPr>
            <w:t xml:space="preserve">Kahan, D. M., (1996). What Do Alternative Sanctions Mean?. </w:t>
          </w:r>
          <w:r>
            <w:rPr>
              <w:i/>
              <w:iCs/>
              <w:noProof/>
            </w:rPr>
            <w:t xml:space="preserve">The University of Chicago Law Review, </w:t>
          </w:r>
          <w:r>
            <w:rPr>
              <w:noProof/>
            </w:rPr>
            <w:t>63(2), pp. 591-653.</w:t>
          </w:r>
        </w:p>
        <w:p w14:paraId="5C53DD29" w14:textId="77777777" w:rsidR="000E6878" w:rsidRDefault="000E6878" w:rsidP="000E6878">
          <w:pPr>
            <w:pStyle w:val="Bibliography"/>
            <w:rPr>
              <w:noProof/>
            </w:rPr>
          </w:pPr>
          <w:r>
            <w:rPr>
              <w:noProof/>
            </w:rPr>
            <w:t xml:space="preserve">Kapur, R., (2018). Crime Prevention Strategies. </w:t>
          </w:r>
          <w:r>
            <w:rPr>
              <w:i/>
              <w:iCs/>
              <w:noProof/>
            </w:rPr>
            <w:t>University of Delhi Journal.</w:t>
          </w:r>
        </w:p>
        <w:p w14:paraId="18585A05" w14:textId="77777777" w:rsidR="000E6878" w:rsidRDefault="000E6878" w:rsidP="000E6878">
          <w:pPr>
            <w:pStyle w:val="Bibliography"/>
            <w:rPr>
              <w:noProof/>
            </w:rPr>
          </w:pPr>
          <w:r>
            <w:rPr>
              <w:noProof/>
            </w:rPr>
            <w:t xml:space="preserve">Killias, M., Aebi, M. &amp; Ribeaud, D., (2000). Does Community Service Rehabilitate Better Than Short-term Imprisonment ?: Results of A Controlled Experiment. </w:t>
          </w:r>
          <w:r>
            <w:rPr>
              <w:i/>
              <w:iCs/>
              <w:noProof/>
            </w:rPr>
            <w:t xml:space="preserve">The Howard Journal of Crime and Justice, </w:t>
          </w:r>
          <w:r>
            <w:rPr>
              <w:noProof/>
            </w:rPr>
            <w:t>39(1), pp. 40-57.</w:t>
          </w:r>
        </w:p>
        <w:p w14:paraId="1082296B" w14:textId="77777777" w:rsidR="000E6878" w:rsidRDefault="000E6878" w:rsidP="000E6878">
          <w:pPr>
            <w:pStyle w:val="Bibliography"/>
            <w:rPr>
              <w:noProof/>
            </w:rPr>
          </w:pPr>
          <w:r>
            <w:rPr>
              <w:noProof/>
            </w:rPr>
            <w:t xml:space="preserve">Kjellstrand, J. et al., (2022). Reentering The Community After Prison: Perspectives On The Role and Importance of Social Support. </w:t>
          </w:r>
          <w:r>
            <w:rPr>
              <w:i/>
              <w:iCs/>
              <w:noProof/>
            </w:rPr>
            <w:t xml:space="preserve">American Journal of Criminal Justice, </w:t>
          </w:r>
          <w:r>
            <w:rPr>
              <w:noProof/>
            </w:rPr>
            <w:t>Volume 47, pp. 176-201.</w:t>
          </w:r>
        </w:p>
        <w:p w14:paraId="6C7B98CD" w14:textId="77777777" w:rsidR="000E6878" w:rsidRDefault="000E6878" w:rsidP="000E6878">
          <w:pPr>
            <w:pStyle w:val="Bibliography"/>
            <w:rPr>
              <w:noProof/>
            </w:rPr>
          </w:pPr>
          <w:r>
            <w:rPr>
              <w:noProof/>
            </w:rPr>
            <w:t xml:space="preserve">Kuhn, A., (1994). What can we do about prison overcrowding?. </w:t>
          </w:r>
          <w:r>
            <w:rPr>
              <w:i/>
              <w:iCs/>
              <w:noProof/>
            </w:rPr>
            <w:t xml:space="preserve">Eur. J. on Crim Pol'y and Rsch, </w:t>
          </w:r>
          <w:r>
            <w:rPr>
              <w:noProof/>
            </w:rPr>
            <w:t>Volume 2, p. 101.</w:t>
          </w:r>
        </w:p>
        <w:p w14:paraId="5CA1F3BF" w14:textId="77777777" w:rsidR="000E6878" w:rsidRDefault="000E6878" w:rsidP="000E6878">
          <w:pPr>
            <w:pStyle w:val="Bibliography"/>
            <w:rPr>
              <w:noProof/>
            </w:rPr>
          </w:pPr>
          <w:r>
            <w:rPr>
              <w:noProof/>
            </w:rPr>
            <w:t xml:space="preserve">Lanni, A., (2021). Taking Restorative Justice Seriously. </w:t>
          </w:r>
          <w:r>
            <w:rPr>
              <w:i/>
              <w:iCs/>
              <w:noProof/>
            </w:rPr>
            <w:t xml:space="preserve">Buffalo Law Review, </w:t>
          </w:r>
          <w:r>
            <w:rPr>
              <w:noProof/>
            </w:rPr>
            <w:t>69(3), p. 635.</w:t>
          </w:r>
        </w:p>
        <w:p w14:paraId="4C10C937" w14:textId="77777777" w:rsidR="000E6878" w:rsidRDefault="000E6878" w:rsidP="000E6878">
          <w:pPr>
            <w:pStyle w:val="Bibliography"/>
            <w:rPr>
              <w:noProof/>
            </w:rPr>
          </w:pPr>
          <w:r>
            <w:rPr>
              <w:noProof/>
            </w:rPr>
            <w:lastRenderedPageBreak/>
            <w:t xml:space="preserve">Lippke, R. L., (2014). Preventive pre-trial detention without punishment. </w:t>
          </w:r>
          <w:r>
            <w:rPr>
              <w:i/>
              <w:iCs/>
              <w:noProof/>
            </w:rPr>
            <w:t xml:space="preserve">Res Publica, </w:t>
          </w:r>
          <w:r>
            <w:rPr>
              <w:noProof/>
            </w:rPr>
            <w:t>Volume 20, pp. 111-127.</w:t>
          </w:r>
        </w:p>
        <w:p w14:paraId="3B043339" w14:textId="77777777" w:rsidR="000E6878" w:rsidRDefault="000E6878" w:rsidP="000E6878">
          <w:pPr>
            <w:pStyle w:val="Bibliography"/>
            <w:rPr>
              <w:noProof/>
            </w:rPr>
          </w:pPr>
          <w:r>
            <w:rPr>
              <w:noProof/>
            </w:rPr>
            <w:t xml:space="preserve">MacDonald, M., Greifinger, R. &amp; D. K., (2012). The Impact of Overcrowding. </w:t>
          </w:r>
          <w:r>
            <w:rPr>
              <w:i/>
              <w:iCs/>
              <w:noProof/>
            </w:rPr>
            <w:t xml:space="preserve">International Journal of Prisoner Health, </w:t>
          </w:r>
          <w:r>
            <w:rPr>
              <w:noProof/>
            </w:rPr>
            <w:t>8(1).</w:t>
          </w:r>
        </w:p>
        <w:p w14:paraId="2B2DEF4B" w14:textId="402A7621" w:rsidR="000E6878" w:rsidRDefault="000E6878" w:rsidP="000E6878">
          <w:pPr>
            <w:pStyle w:val="Bibliography"/>
            <w:rPr>
              <w:noProof/>
            </w:rPr>
          </w:pPr>
          <w:r>
            <w:rPr>
              <w:noProof/>
            </w:rPr>
            <w:t xml:space="preserve">Mair, G., (2016). "A difficult trip, I think': The end days of the probation service in England and Wales?. </w:t>
          </w:r>
          <w:r w:rsidR="003D71BD">
            <w:rPr>
              <w:noProof/>
            </w:rPr>
            <w:t>E</w:t>
          </w:r>
          <w:r>
            <w:rPr>
              <w:i/>
              <w:iCs/>
              <w:noProof/>
            </w:rPr>
            <w:t xml:space="preserve">uropean Journal of Probation, </w:t>
          </w:r>
          <w:r>
            <w:rPr>
              <w:noProof/>
            </w:rPr>
            <w:t>8(1), pp. 3-15.</w:t>
          </w:r>
        </w:p>
        <w:p w14:paraId="1C41E511" w14:textId="1C58BE2B" w:rsidR="000E6878" w:rsidRDefault="000E6878" w:rsidP="000E6878">
          <w:pPr>
            <w:pStyle w:val="Bibliography"/>
            <w:rPr>
              <w:noProof/>
            </w:rPr>
          </w:pPr>
          <w:r>
            <w:rPr>
              <w:noProof/>
            </w:rPr>
            <w:t xml:space="preserve">Mair, G., Nee, C., Barclay, G. &amp; Wickham, K., (1990). </w:t>
          </w:r>
          <w:r>
            <w:rPr>
              <w:i/>
              <w:iCs/>
              <w:noProof/>
            </w:rPr>
            <w:t xml:space="preserve">Electronic Monitoring: The Trials and Their Results (Vol 120). </w:t>
          </w:r>
          <w:r>
            <w:rPr>
              <w:noProof/>
            </w:rPr>
            <w:t>HM Stationery Office.</w:t>
          </w:r>
        </w:p>
        <w:p w14:paraId="26FD8855" w14:textId="77777777" w:rsidR="000E6878" w:rsidRDefault="000E6878" w:rsidP="000E6878">
          <w:pPr>
            <w:pStyle w:val="Bibliography"/>
            <w:rPr>
              <w:noProof/>
            </w:rPr>
          </w:pPr>
          <w:r>
            <w:rPr>
              <w:noProof/>
            </w:rPr>
            <w:t xml:space="preserve">Marsh, K., Fox, C. &amp; Hedderman, C., (2009). Do you get what you pay for? Assessing the use of prison from an economic perspective. </w:t>
          </w:r>
          <w:r>
            <w:rPr>
              <w:i/>
              <w:iCs/>
              <w:noProof/>
            </w:rPr>
            <w:t xml:space="preserve">The Howard Journal of Crime and Justice, </w:t>
          </w:r>
          <w:r>
            <w:rPr>
              <w:noProof/>
            </w:rPr>
            <w:t>48(2), pp. 144-157.</w:t>
          </w:r>
        </w:p>
        <w:p w14:paraId="6763DF79" w14:textId="684A95D2" w:rsidR="000E6878" w:rsidRDefault="000E6878" w:rsidP="000E6878">
          <w:pPr>
            <w:pStyle w:val="Bibliography"/>
            <w:rPr>
              <w:noProof/>
            </w:rPr>
          </w:pPr>
          <w:r>
            <w:rPr>
              <w:noProof/>
            </w:rPr>
            <w:t>Mbuayang, C., (2020). Balancing The Minimum Requirement To A Fair Trial in International Criminal Proceedings. In: Kwame Nkrumah University of Science and Technology, p. 44.</w:t>
          </w:r>
        </w:p>
        <w:p w14:paraId="7D810071" w14:textId="77777777" w:rsidR="000E6878" w:rsidRDefault="000E6878" w:rsidP="000E6878">
          <w:pPr>
            <w:pStyle w:val="Bibliography"/>
            <w:rPr>
              <w:noProof/>
            </w:rPr>
          </w:pPr>
          <w:r>
            <w:rPr>
              <w:noProof/>
            </w:rPr>
            <w:t xml:space="preserve">McDougall, C., Cohen, M., Swaray, R. &amp; Perry, A., (2008). Benefit-Cost Analyses of Sentencing. </w:t>
          </w:r>
          <w:r>
            <w:rPr>
              <w:i/>
              <w:iCs/>
              <w:noProof/>
            </w:rPr>
            <w:t xml:space="preserve">Campbell Systematic Reviews, </w:t>
          </w:r>
          <w:r>
            <w:rPr>
              <w:noProof/>
            </w:rPr>
            <w:t>4(1), pp. 1-86.</w:t>
          </w:r>
        </w:p>
        <w:p w14:paraId="58FAE6EF" w14:textId="77777777" w:rsidR="000E6878" w:rsidRDefault="000E6878" w:rsidP="000E6878">
          <w:pPr>
            <w:pStyle w:val="Bibliography"/>
            <w:rPr>
              <w:noProof/>
            </w:rPr>
          </w:pPr>
          <w:r>
            <w:rPr>
              <w:noProof/>
            </w:rPr>
            <w:t xml:space="preserve">Naser, R. L. &amp; La Vigne, N. G., (2006). Family Support in The Prisoner Reentry Process: Expectations and Realities. </w:t>
          </w:r>
          <w:r>
            <w:rPr>
              <w:i/>
              <w:iCs/>
              <w:noProof/>
            </w:rPr>
            <w:t xml:space="preserve">Journal of Offender Rehabilitation, </w:t>
          </w:r>
          <w:r>
            <w:rPr>
              <w:noProof/>
            </w:rPr>
            <w:t>43(1), pp. 93-106.</w:t>
          </w:r>
        </w:p>
        <w:p w14:paraId="2C7A50A4" w14:textId="19BB343A" w:rsidR="000E6878" w:rsidRDefault="000E6878" w:rsidP="000E6878">
          <w:pPr>
            <w:pStyle w:val="Bibliography"/>
            <w:rPr>
              <w:noProof/>
            </w:rPr>
          </w:pPr>
          <w:r>
            <w:rPr>
              <w:noProof/>
            </w:rPr>
            <w:t xml:space="preserve">National Research Council, (2007). </w:t>
          </w:r>
          <w:r>
            <w:rPr>
              <w:i/>
              <w:iCs/>
              <w:noProof/>
            </w:rPr>
            <w:t xml:space="preserve">Parole, Desistance From Crime, and Community Integration. </w:t>
          </w:r>
          <w:r>
            <w:rPr>
              <w:noProof/>
            </w:rPr>
            <w:t>The National Academies Press.</w:t>
          </w:r>
        </w:p>
        <w:p w14:paraId="6B747A0B" w14:textId="77777777" w:rsidR="000E6878" w:rsidRDefault="000E6878" w:rsidP="000E6878">
          <w:pPr>
            <w:pStyle w:val="Bibliography"/>
            <w:rPr>
              <w:noProof/>
            </w:rPr>
          </w:pPr>
          <w:r>
            <w:rPr>
              <w:noProof/>
            </w:rPr>
            <w:t xml:space="preserve">Ndeffo-Mbah, M. L. et al., (2018). Dynamic Models of Infectious Disease Transmission in Prisons and The General Population. </w:t>
          </w:r>
          <w:r>
            <w:rPr>
              <w:i/>
              <w:iCs/>
              <w:noProof/>
            </w:rPr>
            <w:t xml:space="preserve">Epidemiologic Reviews , </w:t>
          </w:r>
          <w:r>
            <w:rPr>
              <w:noProof/>
            </w:rPr>
            <w:t>40(1), pp. 40-57.</w:t>
          </w:r>
        </w:p>
        <w:p w14:paraId="6E7AE95C" w14:textId="77777777" w:rsidR="000E6878" w:rsidRDefault="000E6878" w:rsidP="000E6878">
          <w:pPr>
            <w:pStyle w:val="Bibliography"/>
            <w:rPr>
              <w:noProof/>
            </w:rPr>
          </w:pPr>
          <w:r>
            <w:rPr>
              <w:noProof/>
            </w:rPr>
            <w:t xml:space="preserve">Pease, K., (1985). Community Service Orders. </w:t>
          </w:r>
          <w:r>
            <w:rPr>
              <w:i/>
              <w:iCs/>
              <w:noProof/>
            </w:rPr>
            <w:t xml:space="preserve">Crime and Justice, </w:t>
          </w:r>
          <w:r>
            <w:rPr>
              <w:noProof/>
            </w:rPr>
            <w:t>Volume 6, pp. 51-94.</w:t>
          </w:r>
        </w:p>
        <w:p w14:paraId="7C5767E1" w14:textId="77777777" w:rsidR="000E6878" w:rsidRDefault="000E6878" w:rsidP="000E6878">
          <w:pPr>
            <w:pStyle w:val="Bibliography"/>
            <w:rPr>
              <w:noProof/>
            </w:rPr>
          </w:pPr>
          <w:r>
            <w:rPr>
              <w:noProof/>
            </w:rPr>
            <w:t xml:space="preserve">Plugge, E., Pari, A. A. A., Maxwell, J. &amp; Holland, S., (2014). When prison is "easier": Probationers' perceptions of health and wellbeing. </w:t>
          </w:r>
          <w:r>
            <w:rPr>
              <w:i/>
              <w:iCs/>
              <w:noProof/>
            </w:rPr>
            <w:t xml:space="preserve">International Journal of Prisoner Health, </w:t>
          </w:r>
          <w:r>
            <w:rPr>
              <w:noProof/>
            </w:rPr>
            <w:t>10(1), pp. 38-46.</w:t>
          </w:r>
        </w:p>
        <w:p w14:paraId="40390D83" w14:textId="77777777" w:rsidR="000E6878" w:rsidRDefault="000E6878" w:rsidP="000E6878">
          <w:pPr>
            <w:pStyle w:val="Bibliography"/>
            <w:rPr>
              <w:noProof/>
            </w:rPr>
          </w:pPr>
          <w:r>
            <w:rPr>
              <w:noProof/>
            </w:rPr>
            <w:t xml:space="preserve">Rankin, A., (1964). The effect of pretrial detention. </w:t>
          </w:r>
          <w:r>
            <w:rPr>
              <w:i/>
              <w:iCs/>
              <w:noProof/>
            </w:rPr>
            <w:t xml:space="preserve">NYUL Rev, </w:t>
          </w:r>
          <w:r>
            <w:rPr>
              <w:noProof/>
            </w:rPr>
            <w:t>Volume 39, p. 641.</w:t>
          </w:r>
        </w:p>
        <w:p w14:paraId="67C82E48" w14:textId="77777777" w:rsidR="000E6878" w:rsidRDefault="000E6878" w:rsidP="000E6878">
          <w:pPr>
            <w:pStyle w:val="Bibliography"/>
            <w:rPr>
              <w:noProof/>
            </w:rPr>
          </w:pPr>
          <w:r>
            <w:rPr>
              <w:noProof/>
            </w:rPr>
            <w:t xml:space="preserve">Reisig, M. D. &amp; Parks, R. B., (2004). Can Community Policing Help The Truly Disadvantaged?. </w:t>
          </w:r>
          <w:r>
            <w:rPr>
              <w:i/>
              <w:iCs/>
              <w:noProof/>
            </w:rPr>
            <w:t xml:space="preserve">Crime and Delinquency, </w:t>
          </w:r>
          <w:r>
            <w:rPr>
              <w:noProof/>
            </w:rPr>
            <w:t>50(2), pp. 139-167.</w:t>
          </w:r>
        </w:p>
        <w:p w14:paraId="05A47C3E" w14:textId="77777777" w:rsidR="000E6878" w:rsidRDefault="000E6878" w:rsidP="000E6878">
          <w:pPr>
            <w:pStyle w:val="Bibliography"/>
            <w:rPr>
              <w:noProof/>
            </w:rPr>
          </w:pPr>
          <w:r>
            <w:rPr>
              <w:noProof/>
            </w:rPr>
            <w:t xml:space="preserve">Renzema, M. &amp; Mayo-Wilson, E., (2005). Can electronic monitoring reduce crime for moderate to high-risk offenders?. </w:t>
          </w:r>
          <w:r>
            <w:rPr>
              <w:i/>
              <w:iCs/>
              <w:noProof/>
            </w:rPr>
            <w:t xml:space="preserve">Journal of Experimental Criminology, </w:t>
          </w:r>
          <w:r>
            <w:rPr>
              <w:noProof/>
            </w:rPr>
            <w:t>Volume 1, pp. 215-237.</w:t>
          </w:r>
        </w:p>
        <w:p w14:paraId="123F0236" w14:textId="534DE9FD" w:rsidR="000E6878" w:rsidRDefault="000E6878" w:rsidP="000E6878">
          <w:pPr>
            <w:pStyle w:val="Bibliography"/>
            <w:rPr>
              <w:noProof/>
            </w:rPr>
          </w:pPr>
          <w:r>
            <w:rPr>
              <w:noProof/>
            </w:rPr>
            <w:t xml:space="preserve">Sadd, S. &amp; Grinc, R. M., (1996). Implementation Challenges in Community Policing. In: </w:t>
          </w:r>
          <w:r>
            <w:rPr>
              <w:i/>
              <w:iCs/>
              <w:noProof/>
            </w:rPr>
            <w:t xml:space="preserve">National Institute of Justice in Brief. </w:t>
          </w:r>
          <w:r>
            <w:rPr>
              <w:noProof/>
            </w:rPr>
            <w:t>U.S. Department of Justice, pp. 1-20.</w:t>
          </w:r>
        </w:p>
        <w:p w14:paraId="16448120" w14:textId="77777777" w:rsidR="000E6878" w:rsidRDefault="000E6878" w:rsidP="000E6878">
          <w:pPr>
            <w:pStyle w:val="Bibliography"/>
            <w:rPr>
              <w:noProof/>
            </w:rPr>
          </w:pPr>
          <w:r>
            <w:rPr>
              <w:noProof/>
            </w:rPr>
            <w:lastRenderedPageBreak/>
            <w:t xml:space="preserve">Spillane, E., (2020). The end of jury trials: Covid-19 and the courts: The implications and challenges of holding hearings virtually and in person during a pandemic from a judge's perspective. </w:t>
          </w:r>
          <w:r>
            <w:rPr>
              <w:i/>
              <w:iCs/>
              <w:noProof/>
            </w:rPr>
            <w:t xml:space="preserve">Ohio St. J. Crim. L, </w:t>
          </w:r>
          <w:r>
            <w:rPr>
              <w:noProof/>
            </w:rPr>
            <w:t>Volume 18, p. 537.</w:t>
          </w:r>
        </w:p>
        <w:p w14:paraId="5D1A623E" w14:textId="77777777" w:rsidR="000E6878" w:rsidRDefault="000E6878" w:rsidP="000E6878">
          <w:pPr>
            <w:pStyle w:val="Bibliography"/>
            <w:rPr>
              <w:noProof/>
            </w:rPr>
          </w:pPr>
          <w:r>
            <w:rPr>
              <w:noProof/>
            </w:rPr>
            <w:t xml:space="preserve">Stanford, B., (2021). Covid in The Courts: Challenges To Lockdown Measures in The United Kingdom. </w:t>
          </w:r>
          <w:r>
            <w:rPr>
              <w:i/>
              <w:iCs/>
              <w:noProof/>
            </w:rPr>
            <w:t xml:space="preserve">Coventry Law Journal, </w:t>
          </w:r>
          <w:r>
            <w:rPr>
              <w:noProof/>
            </w:rPr>
            <w:t>26(1), pp. 100-106.</w:t>
          </w:r>
        </w:p>
        <w:p w14:paraId="5837D883" w14:textId="022718A1" w:rsidR="000E6878" w:rsidRDefault="000E6878" w:rsidP="000E6878">
          <w:pPr>
            <w:pStyle w:val="Bibliography"/>
            <w:rPr>
              <w:noProof/>
            </w:rPr>
          </w:pPr>
          <w:r>
            <w:rPr>
              <w:noProof/>
            </w:rPr>
            <w:t xml:space="preserve">Stevenson, M. T. &amp; Mayson, S. G., (2017). Pretrial Detention and Bail. In: P. L. Research, ed. </w:t>
          </w:r>
          <w:r>
            <w:rPr>
              <w:i/>
              <w:iCs/>
              <w:noProof/>
            </w:rPr>
            <w:t xml:space="preserve">Academy for Justice, A Report on Scholarship and Criminal Justice Reform. </w:t>
          </w:r>
          <w:r>
            <w:rPr>
              <w:noProof/>
            </w:rPr>
            <w:t>University of Pennsylvania Law School, p. 27.</w:t>
          </w:r>
        </w:p>
        <w:p w14:paraId="7179FA52" w14:textId="507941CC" w:rsidR="000E6878" w:rsidRDefault="000E6878" w:rsidP="000E6878">
          <w:pPr>
            <w:pStyle w:val="Bibliography"/>
            <w:rPr>
              <w:noProof/>
            </w:rPr>
          </w:pPr>
          <w:r>
            <w:rPr>
              <w:noProof/>
            </w:rPr>
            <w:t>Strang, H. &amp; Sherman, L. W., (2003). Repairing The Harm: Victims and Restorative Justice. In: Utah L. Rev, p. 15.</w:t>
          </w:r>
        </w:p>
        <w:p w14:paraId="6F8508BB" w14:textId="77777777" w:rsidR="000E6878" w:rsidRDefault="000E6878" w:rsidP="000E6878">
          <w:pPr>
            <w:pStyle w:val="Bibliography"/>
            <w:rPr>
              <w:noProof/>
            </w:rPr>
          </w:pPr>
          <w:r>
            <w:rPr>
              <w:noProof/>
            </w:rPr>
            <w:t xml:space="preserve">Suhomlinova, O. et al., (2022). Locked Up While Locked Down: Prisoners' Experiences of The Covid-19 Pandemic. </w:t>
          </w:r>
          <w:r>
            <w:rPr>
              <w:i/>
              <w:iCs/>
              <w:noProof/>
            </w:rPr>
            <w:t xml:space="preserve">The British Journal of Criminology, </w:t>
          </w:r>
          <w:r>
            <w:rPr>
              <w:noProof/>
            </w:rPr>
            <w:t>62(2), pp. 279-298.</w:t>
          </w:r>
        </w:p>
        <w:p w14:paraId="5DACF255" w14:textId="77777777" w:rsidR="000E6878" w:rsidRDefault="000E6878" w:rsidP="000E6878">
          <w:pPr>
            <w:pStyle w:val="Bibliography"/>
            <w:rPr>
              <w:noProof/>
            </w:rPr>
          </w:pPr>
          <w:r>
            <w:rPr>
              <w:noProof/>
            </w:rPr>
            <w:t xml:space="preserve">Taxman, F. S. &amp; Breno, A., (2017). Alternatives to Incarceration. </w:t>
          </w:r>
          <w:r>
            <w:rPr>
              <w:i/>
              <w:iCs/>
              <w:noProof/>
            </w:rPr>
            <w:t>In Oxford Research Encyclopedia of Criminology and Criminal Justice.</w:t>
          </w:r>
        </w:p>
        <w:p w14:paraId="4ED97F38" w14:textId="77777777" w:rsidR="000E6878" w:rsidRDefault="000E6878" w:rsidP="000E6878">
          <w:pPr>
            <w:pStyle w:val="Bibliography"/>
            <w:rPr>
              <w:noProof/>
            </w:rPr>
          </w:pPr>
          <w:r>
            <w:rPr>
              <w:noProof/>
            </w:rPr>
            <w:t xml:space="preserve">The Guardian, (2024). </w:t>
          </w:r>
          <w:r>
            <w:rPr>
              <w:i/>
              <w:iCs/>
              <w:noProof/>
            </w:rPr>
            <w:t xml:space="preserve">Criminal Barristers in England and Wales Vote To End Strike Action. </w:t>
          </w:r>
          <w:r>
            <w:rPr>
              <w:noProof/>
            </w:rPr>
            <w:t xml:space="preserve">[Online] </w:t>
          </w:r>
          <w:r>
            <w:rPr>
              <w:noProof/>
            </w:rPr>
            <w:br/>
            <w:t xml:space="preserve">Available at: </w:t>
          </w:r>
          <w:r>
            <w:rPr>
              <w:noProof/>
              <w:u w:val="single"/>
            </w:rPr>
            <w:t>https://www.theguardian.com/law/2022/oct/10/barristers-in-england-and-wales-vote-to-end-strike-action</w:t>
          </w:r>
          <w:r>
            <w:rPr>
              <w:noProof/>
            </w:rPr>
            <w:br/>
            <w:t>[Accessed 19th March 2024].</w:t>
          </w:r>
        </w:p>
        <w:p w14:paraId="08F2671B" w14:textId="77777777" w:rsidR="000E6878" w:rsidRDefault="000E6878" w:rsidP="000E6878">
          <w:pPr>
            <w:pStyle w:val="Bibliography"/>
            <w:rPr>
              <w:noProof/>
            </w:rPr>
          </w:pPr>
          <w:r>
            <w:rPr>
              <w:noProof/>
            </w:rPr>
            <w:t xml:space="preserve">The Guardian, (2024. </w:t>
          </w:r>
          <w:r>
            <w:rPr>
              <w:i/>
              <w:iCs/>
              <w:noProof/>
            </w:rPr>
            <w:t xml:space="preserve">Politicians have a point, police numbers really do affect the levels of crime. </w:t>
          </w:r>
          <w:r>
            <w:rPr>
              <w:noProof/>
            </w:rPr>
            <w:t xml:space="preserve">[Online] </w:t>
          </w:r>
          <w:r>
            <w:rPr>
              <w:noProof/>
            </w:rPr>
            <w:br/>
            <w:t xml:space="preserve">Available at: </w:t>
          </w:r>
          <w:r>
            <w:rPr>
              <w:noProof/>
              <w:u w:val="single"/>
            </w:rPr>
            <w:t>https://www.theguardian.com/commentisfree/2023/apr/30/politicians-have-a-point-police-numbers-really-do-affect-levels-of-crime#:~:text=It%20shows%20that%20a%2010,rates%20for%20less%20serious%20crimes).</w:t>
          </w:r>
          <w:r>
            <w:rPr>
              <w:noProof/>
            </w:rPr>
            <w:br/>
            <w:t>[Accessed 2nd April 2024].</w:t>
          </w:r>
        </w:p>
        <w:p w14:paraId="566A2F87" w14:textId="07354533" w:rsidR="000E6878" w:rsidRDefault="000E6878" w:rsidP="000E6878">
          <w:pPr>
            <w:pStyle w:val="Bibliography"/>
            <w:rPr>
              <w:noProof/>
            </w:rPr>
          </w:pPr>
          <w:r>
            <w:rPr>
              <w:noProof/>
            </w:rPr>
            <w:t>Tootle, D. M., (2004). The role of prisons in rural development: Do they contribute to local economies?. pp. 1-19.</w:t>
          </w:r>
        </w:p>
        <w:p w14:paraId="42AE3B24" w14:textId="77777777" w:rsidR="000E6878" w:rsidRDefault="000E6878" w:rsidP="000E6878">
          <w:pPr>
            <w:pStyle w:val="Bibliography"/>
            <w:rPr>
              <w:noProof/>
            </w:rPr>
          </w:pPr>
          <w:r>
            <w:rPr>
              <w:noProof/>
            </w:rPr>
            <w:t xml:space="preserve">Townend, J. &amp; Magrath, P., (2021). Remote trial and error: How Covid-19 changed public access to court proceedings. </w:t>
          </w:r>
          <w:r>
            <w:rPr>
              <w:i/>
              <w:iCs/>
              <w:noProof/>
            </w:rPr>
            <w:t xml:space="preserve">Journal of Media Law, </w:t>
          </w:r>
          <w:r>
            <w:rPr>
              <w:noProof/>
            </w:rPr>
            <w:t>13(2), pp. 107-121.</w:t>
          </w:r>
        </w:p>
        <w:p w14:paraId="311F998A" w14:textId="2EC00D1E" w:rsidR="000E6878" w:rsidRDefault="000E6878" w:rsidP="000E6878">
          <w:pPr>
            <w:pStyle w:val="Bibliography"/>
            <w:rPr>
              <w:noProof/>
            </w:rPr>
          </w:pPr>
          <w:r>
            <w:rPr>
              <w:noProof/>
            </w:rPr>
            <w:t xml:space="preserve">Travers, M. et al., (2020). Pretrial Services. In: </w:t>
          </w:r>
          <w:r>
            <w:rPr>
              <w:i/>
              <w:iCs/>
              <w:noProof/>
            </w:rPr>
            <w:t xml:space="preserve">Rethinking Bail: Court Reform or Business as Usual?. </w:t>
          </w:r>
          <w:r>
            <w:rPr>
              <w:noProof/>
            </w:rPr>
            <w:t>pp. 171-194.</w:t>
          </w:r>
        </w:p>
        <w:p w14:paraId="24520539" w14:textId="77777777" w:rsidR="000E6878" w:rsidRDefault="000E6878" w:rsidP="000E6878">
          <w:pPr>
            <w:pStyle w:val="Bibliography"/>
            <w:rPr>
              <w:noProof/>
            </w:rPr>
          </w:pPr>
          <w:r>
            <w:rPr>
              <w:noProof/>
            </w:rPr>
            <w:t xml:space="preserve">VanNostrand, M. &amp; Keebler, G., (2009). Pretrial Risk Assessment in The Federal Court. </w:t>
          </w:r>
          <w:r>
            <w:rPr>
              <w:i/>
              <w:iCs/>
              <w:noProof/>
            </w:rPr>
            <w:t xml:space="preserve">Fed Probabtion, </w:t>
          </w:r>
          <w:r>
            <w:rPr>
              <w:noProof/>
            </w:rPr>
            <w:t>73(2), p. 3.</w:t>
          </w:r>
        </w:p>
        <w:p w14:paraId="799F171F" w14:textId="77777777" w:rsidR="000E6878" w:rsidRDefault="000E6878" w:rsidP="000E6878">
          <w:pPr>
            <w:pStyle w:val="Bibliography"/>
            <w:rPr>
              <w:noProof/>
            </w:rPr>
          </w:pPr>
          <w:r>
            <w:rPr>
              <w:noProof/>
            </w:rPr>
            <w:lastRenderedPageBreak/>
            <w:t xml:space="preserve">Wang, J. et al., (2020). Prevention and control of Covid-19 in nursing homes, orphanages, and prisons. </w:t>
          </w:r>
          <w:r>
            <w:rPr>
              <w:i/>
              <w:iCs/>
              <w:noProof/>
            </w:rPr>
            <w:t xml:space="preserve">Environmental Pollution, </w:t>
          </w:r>
          <w:r>
            <w:rPr>
              <w:noProof/>
            </w:rPr>
            <w:t>Volume 266, pp. 115-161.</w:t>
          </w:r>
        </w:p>
        <w:p w14:paraId="67470209" w14:textId="77777777" w:rsidR="000E6878" w:rsidRDefault="000E6878" w:rsidP="000E6878">
          <w:pPr>
            <w:pStyle w:val="Bibliography"/>
            <w:rPr>
              <w:noProof/>
            </w:rPr>
          </w:pPr>
          <w:r>
            <w:rPr>
              <w:noProof/>
            </w:rPr>
            <w:t xml:space="preserve">Ward, T. &amp; Langlands, R., (2009). Repairing the rupture: Restorative justice and the rehabilitation of offenders. </w:t>
          </w:r>
          <w:r>
            <w:rPr>
              <w:i/>
              <w:iCs/>
              <w:noProof/>
            </w:rPr>
            <w:t xml:space="preserve">Aggression and Violent Behaviour, </w:t>
          </w:r>
          <w:r>
            <w:rPr>
              <w:noProof/>
            </w:rPr>
            <w:t>14(3), pp. 205-214.</w:t>
          </w:r>
        </w:p>
        <w:p w14:paraId="2A260430" w14:textId="462C9F07" w:rsidR="000E6878" w:rsidRDefault="000E6878" w:rsidP="000E6878">
          <w:pPr>
            <w:pStyle w:val="Bibliography"/>
            <w:rPr>
              <w:noProof/>
            </w:rPr>
          </w:pPr>
          <w:r>
            <w:rPr>
              <w:noProof/>
            </w:rPr>
            <w:t xml:space="preserve">Welsh, L., (2022). Access To Justice In Magistrates' Courts. In: </w:t>
          </w:r>
          <w:r>
            <w:rPr>
              <w:i/>
              <w:iCs/>
              <w:noProof/>
            </w:rPr>
            <w:t xml:space="preserve">A Study of Defendant Marginalisation. </w:t>
          </w:r>
          <w:r>
            <w:rPr>
              <w:noProof/>
            </w:rPr>
            <w:t>Bloomsbury Publishing.</w:t>
          </w:r>
        </w:p>
        <w:p w14:paraId="0F7B7504" w14:textId="77777777" w:rsidR="000E6878" w:rsidRDefault="000E6878" w:rsidP="000E6878">
          <w:pPr>
            <w:pStyle w:val="Bibliography"/>
            <w:rPr>
              <w:noProof/>
            </w:rPr>
          </w:pPr>
          <w:r>
            <w:rPr>
              <w:noProof/>
            </w:rPr>
            <w:t xml:space="preserve">Willey, P., (2014). Trial in absentia and the cuts to criminal legal aid: A deadly combination. </w:t>
          </w:r>
          <w:r>
            <w:rPr>
              <w:i/>
              <w:iCs/>
              <w:noProof/>
            </w:rPr>
            <w:t xml:space="preserve">The Journal of Criminal Law, </w:t>
          </w:r>
          <w:r>
            <w:rPr>
              <w:noProof/>
            </w:rPr>
            <w:t>78(6), pp. 486-510.</w:t>
          </w:r>
        </w:p>
        <w:p w14:paraId="0E44CA30" w14:textId="60AA8FDE" w:rsidR="000E6878" w:rsidRDefault="000E6878" w:rsidP="000E6878">
          <w:pPr>
            <w:pStyle w:val="Bibliography"/>
            <w:rPr>
              <w:noProof/>
            </w:rPr>
          </w:pPr>
          <w:r>
            <w:rPr>
              <w:noProof/>
            </w:rPr>
            <w:t xml:space="preserve">World Health Organization, (2021. </w:t>
          </w:r>
          <w:r>
            <w:rPr>
              <w:i/>
              <w:iCs/>
              <w:noProof/>
            </w:rPr>
            <w:t xml:space="preserve">Preparedness, prevention and control of Covid-19 in prisons and other places of detention: Interim guidance. </w:t>
          </w:r>
          <w:r>
            <w:rPr>
              <w:noProof/>
            </w:rPr>
            <w:t>World Health Organization. Regional Office for Europe.</w:t>
          </w:r>
        </w:p>
        <w:p w14:paraId="000D3B9A" w14:textId="77777777" w:rsidR="000E6878" w:rsidRDefault="000E6878" w:rsidP="000E6878">
          <w:pPr>
            <w:pStyle w:val="Bibliography"/>
            <w:rPr>
              <w:noProof/>
            </w:rPr>
          </w:pPr>
          <w:r>
            <w:rPr>
              <w:noProof/>
            </w:rPr>
            <w:t xml:space="preserve">Yeh, S. S., (2010). Cost-benefit analysis of reducing crime through electronic monitoring of parolees and probationers. </w:t>
          </w:r>
          <w:r>
            <w:rPr>
              <w:i/>
              <w:iCs/>
              <w:noProof/>
            </w:rPr>
            <w:t xml:space="preserve">Journal of Criminal Justice, </w:t>
          </w:r>
          <w:r>
            <w:rPr>
              <w:noProof/>
            </w:rPr>
            <w:t>38(5), pp. 1090-1096.</w:t>
          </w:r>
        </w:p>
        <w:p w14:paraId="16B44436" w14:textId="77777777" w:rsidR="000E6878" w:rsidRDefault="000E6878" w:rsidP="000E6878">
          <w:r>
            <w:rPr>
              <w:b/>
              <w:bCs/>
              <w:noProof/>
            </w:rPr>
            <w:fldChar w:fldCharType="end"/>
          </w:r>
        </w:p>
      </w:sdtContent>
    </w:sdt>
    <w:p w14:paraId="1C7A05D9" w14:textId="77777777" w:rsidR="00EB4017" w:rsidRPr="00EB4017" w:rsidRDefault="00EB4017" w:rsidP="00EB4017">
      <w:pPr>
        <w:rPr>
          <w:rFonts w:asciiTheme="majorHAnsi" w:hAnsiTheme="majorHAnsi"/>
          <w:color w:val="156082" w:themeColor="accent1"/>
          <w:sz w:val="40"/>
          <w:szCs w:val="40"/>
        </w:rPr>
      </w:pPr>
    </w:p>
    <w:sectPr w:rsidR="00EB4017" w:rsidRPr="00EB4017" w:rsidSect="00E96C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F5206"/>
    <w:multiLevelType w:val="multilevel"/>
    <w:tmpl w:val="DE6465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F57A3"/>
    <w:multiLevelType w:val="multilevel"/>
    <w:tmpl w:val="93FA6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5F6842"/>
    <w:multiLevelType w:val="multilevel"/>
    <w:tmpl w:val="17E4C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4C15FA"/>
    <w:multiLevelType w:val="multilevel"/>
    <w:tmpl w:val="9FE830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592BFA"/>
    <w:multiLevelType w:val="hybridMultilevel"/>
    <w:tmpl w:val="4D2ACE90"/>
    <w:lvl w:ilvl="0" w:tplc="B9DA5C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827595"/>
    <w:multiLevelType w:val="multilevel"/>
    <w:tmpl w:val="4C5841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7863E8"/>
    <w:multiLevelType w:val="multilevel"/>
    <w:tmpl w:val="2EEC7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E96BF6"/>
    <w:multiLevelType w:val="multilevel"/>
    <w:tmpl w:val="141E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4A10CC"/>
    <w:multiLevelType w:val="multilevel"/>
    <w:tmpl w:val="1CC8A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5962742">
    <w:abstractNumId w:val="4"/>
  </w:num>
  <w:num w:numId="2" w16cid:durableId="648552948">
    <w:abstractNumId w:val="8"/>
  </w:num>
  <w:num w:numId="3" w16cid:durableId="1308123578">
    <w:abstractNumId w:val="7"/>
  </w:num>
  <w:num w:numId="4" w16cid:durableId="2080445698">
    <w:abstractNumId w:val="6"/>
  </w:num>
  <w:num w:numId="5" w16cid:durableId="850685385">
    <w:abstractNumId w:val="2"/>
  </w:num>
  <w:num w:numId="6" w16cid:durableId="442379205">
    <w:abstractNumId w:val="1"/>
  </w:num>
  <w:num w:numId="7" w16cid:durableId="1860966686">
    <w:abstractNumId w:val="3"/>
  </w:num>
  <w:num w:numId="8" w16cid:durableId="1874347088">
    <w:abstractNumId w:val="5"/>
  </w:num>
  <w:num w:numId="9" w16cid:durableId="1389380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yMbewMDOyMDM0MDFV0lEKTi0uzszPAykwrQUAfwc0PSwAAAA="/>
  </w:docVars>
  <w:rsids>
    <w:rsidRoot w:val="00A72C52"/>
    <w:rsid w:val="000007DD"/>
    <w:rsid w:val="00002791"/>
    <w:rsid w:val="00002EA9"/>
    <w:rsid w:val="000058EA"/>
    <w:rsid w:val="00005D2F"/>
    <w:rsid w:val="000075E2"/>
    <w:rsid w:val="00012D25"/>
    <w:rsid w:val="00013038"/>
    <w:rsid w:val="00013D0C"/>
    <w:rsid w:val="00017937"/>
    <w:rsid w:val="00017E19"/>
    <w:rsid w:val="000207A9"/>
    <w:rsid w:val="00020A24"/>
    <w:rsid w:val="00023320"/>
    <w:rsid w:val="00023B9E"/>
    <w:rsid w:val="00025A8A"/>
    <w:rsid w:val="00026EA4"/>
    <w:rsid w:val="00031C5B"/>
    <w:rsid w:val="00034CC9"/>
    <w:rsid w:val="000361AF"/>
    <w:rsid w:val="00036741"/>
    <w:rsid w:val="000368A7"/>
    <w:rsid w:val="00037238"/>
    <w:rsid w:val="000405C6"/>
    <w:rsid w:val="00047379"/>
    <w:rsid w:val="00050BC1"/>
    <w:rsid w:val="00051BD6"/>
    <w:rsid w:val="00051D83"/>
    <w:rsid w:val="00053C78"/>
    <w:rsid w:val="00053E45"/>
    <w:rsid w:val="00057BB4"/>
    <w:rsid w:val="00060CAD"/>
    <w:rsid w:val="00061DF0"/>
    <w:rsid w:val="0006422D"/>
    <w:rsid w:val="00065958"/>
    <w:rsid w:val="00067468"/>
    <w:rsid w:val="00071E9E"/>
    <w:rsid w:val="00071EC5"/>
    <w:rsid w:val="00072219"/>
    <w:rsid w:val="0007320A"/>
    <w:rsid w:val="00075E9A"/>
    <w:rsid w:val="00076C74"/>
    <w:rsid w:val="00081F49"/>
    <w:rsid w:val="000832FD"/>
    <w:rsid w:val="00084F50"/>
    <w:rsid w:val="000853DA"/>
    <w:rsid w:val="000912BF"/>
    <w:rsid w:val="00091BA1"/>
    <w:rsid w:val="00091F13"/>
    <w:rsid w:val="00092C15"/>
    <w:rsid w:val="000946C8"/>
    <w:rsid w:val="00094F53"/>
    <w:rsid w:val="000A097C"/>
    <w:rsid w:val="000A2E16"/>
    <w:rsid w:val="000A2FFE"/>
    <w:rsid w:val="000A3072"/>
    <w:rsid w:val="000A5E18"/>
    <w:rsid w:val="000B03D8"/>
    <w:rsid w:val="000B36A0"/>
    <w:rsid w:val="000B4987"/>
    <w:rsid w:val="000B4F7A"/>
    <w:rsid w:val="000B57E4"/>
    <w:rsid w:val="000B68C6"/>
    <w:rsid w:val="000C16DD"/>
    <w:rsid w:val="000C1AF7"/>
    <w:rsid w:val="000C2862"/>
    <w:rsid w:val="000C2DCF"/>
    <w:rsid w:val="000C7B7F"/>
    <w:rsid w:val="000D0633"/>
    <w:rsid w:val="000D18E4"/>
    <w:rsid w:val="000D1C2F"/>
    <w:rsid w:val="000D1C70"/>
    <w:rsid w:val="000D4A1D"/>
    <w:rsid w:val="000D68BE"/>
    <w:rsid w:val="000E226F"/>
    <w:rsid w:val="000E2B5F"/>
    <w:rsid w:val="000E3718"/>
    <w:rsid w:val="000E6878"/>
    <w:rsid w:val="000E6FD0"/>
    <w:rsid w:val="000E73CF"/>
    <w:rsid w:val="000F088B"/>
    <w:rsid w:val="000F2D2D"/>
    <w:rsid w:val="000F4959"/>
    <w:rsid w:val="000F4CCB"/>
    <w:rsid w:val="000F4ECB"/>
    <w:rsid w:val="000F7CC3"/>
    <w:rsid w:val="00101669"/>
    <w:rsid w:val="001025C3"/>
    <w:rsid w:val="00107B7D"/>
    <w:rsid w:val="00107E83"/>
    <w:rsid w:val="001132F0"/>
    <w:rsid w:val="001147A6"/>
    <w:rsid w:val="00116208"/>
    <w:rsid w:val="00116425"/>
    <w:rsid w:val="00117103"/>
    <w:rsid w:val="00120B04"/>
    <w:rsid w:val="00120FFA"/>
    <w:rsid w:val="00121BB2"/>
    <w:rsid w:val="00122A1B"/>
    <w:rsid w:val="00123357"/>
    <w:rsid w:val="0013070F"/>
    <w:rsid w:val="00131088"/>
    <w:rsid w:val="001326A7"/>
    <w:rsid w:val="00134424"/>
    <w:rsid w:val="001365D1"/>
    <w:rsid w:val="00137D3C"/>
    <w:rsid w:val="00141889"/>
    <w:rsid w:val="001518DE"/>
    <w:rsid w:val="001539B8"/>
    <w:rsid w:val="00153E0F"/>
    <w:rsid w:val="00156532"/>
    <w:rsid w:val="001566A8"/>
    <w:rsid w:val="001572AB"/>
    <w:rsid w:val="001579B0"/>
    <w:rsid w:val="001605C2"/>
    <w:rsid w:val="00161967"/>
    <w:rsid w:val="001622CB"/>
    <w:rsid w:val="00163546"/>
    <w:rsid w:val="00163E3A"/>
    <w:rsid w:val="001664B3"/>
    <w:rsid w:val="00167F45"/>
    <w:rsid w:val="0017016B"/>
    <w:rsid w:val="00170BED"/>
    <w:rsid w:val="001766F7"/>
    <w:rsid w:val="00180963"/>
    <w:rsid w:val="00182FBD"/>
    <w:rsid w:val="001832AD"/>
    <w:rsid w:val="001847D2"/>
    <w:rsid w:val="00184A92"/>
    <w:rsid w:val="00186F11"/>
    <w:rsid w:val="00187B15"/>
    <w:rsid w:val="00187FAD"/>
    <w:rsid w:val="00190B67"/>
    <w:rsid w:val="00191855"/>
    <w:rsid w:val="00193880"/>
    <w:rsid w:val="001961F9"/>
    <w:rsid w:val="00197655"/>
    <w:rsid w:val="001A1601"/>
    <w:rsid w:val="001A5303"/>
    <w:rsid w:val="001A5383"/>
    <w:rsid w:val="001B2A71"/>
    <w:rsid w:val="001B3E14"/>
    <w:rsid w:val="001B7741"/>
    <w:rsid w:val="001C19C7"/>
    <w:rsid w:val="001C1E53"/>
    <w:rsid w:val="001C2438"/>
    <w:rsid w:val="001C4763"/>
    <w:rsid w:val="001C6D8F"/>
    <w:rsid w:val="001C714B"/>
    <w:rsid w:val="001D5A87"/>
    <w:rsid w:val="001D659C"/>
    <w:rsid w:val="001E2039"/>
    <w:rsid w:val="001E3FC9"/>
    <w:rsid w:val="001E404B"/>
    <w:rsid w:val="001E43AA"/>
    <w:rsid w:val="001E758A"/>
    <w:rsid w:val="001F25D2"/>
    <w:rsid w:val="001F379E"/>
    <w:rsid w:val="001F4A6C"/>
    <w:rsid w:val="001F61FC"/>
    <w:rsid w:val="00201C76"/>
    <w:rsid w:val="00203951"/>
    <w:rsid w:val="00205740"/>
    <w:rsid w:val="0020614A"/>
    <w:rsid w:val="0020648F"/>
    <w:rsid w:val="00207D02"/>
    <w:rsid w:val="00211503"/>
    <w:rsid w:val="0021507F"/>
    <w:rsid w:val="00217A21"/>
    <w:rsid w:val="002251D2"/>
    <w:rsid w:val="00232CE6"/>
    <w:rsid w:val="00233518"/>
    <w:rsid w:val="00236587"/>
    <w:rsid w:val="002377C6"/>
    <w:rsid w:val="00240066"/>
    <w:rsid w:val="00240A55"/>
    <w:rsid w:val="0024278A"/>
    <w:rsid w:val="00247D5F"/>
    <w:rsid w:val="00250B8F"/>
    <w:rsid w:val="00251343"/>
    <w:rsid w:val="00253D3E"/>
    <w:rsid w:val="0025423B"/>
    <w:rsid w:val="00254DF5"/>
    <w:rsid w:val="002574FB"/>
    <w:rsid w:val="00257914"/>
    <w:rsid w:val="00257D2D"/>
    <w:rsid w:val="002613FA"/>
    <w:rsid w:val="00262D08"/>
    <w:rsid w:val="00263B17"/>
    <w:rsid w:val="00264F2C"/>
    <w:rsid w:val="00265C05"/>
    <w:rsid w:val="0026675C"/>
    <w:rsid w:val="00267AE1"/>
    <w:rsid w:val="00271593"/>
    <w:rsid w:val="00271DAA"/>
    <w:rsid w:val="002745EB"/>
    <w:rsid w:val="00274A96"/>
    <w:rsid w:val="002753CF"/>
    <w:rsid w:val="002755CA"/>
    <w:rsid w:val="002759A8"/>
    <w:rsid w:val="00276E65"/>
    <w:rsid w:val="00277224"/>
    <w:rsid w:val="00280E9E"/>
    <w:rsid w:val="00280FFD"/>
    <w:rsid w:val="00281D25"/>
    <w:rsid w:val="002824EA"/>
    <w:rsid w:val="00285DCA"/>
    <w:rsid w:val="00287514"/>
    <w:rsid w:val="002913CF"/>
    <w:rsid w:val="00294C6F"/>
    <w:rsid w:val="00295045"/>
    <w:rsid w:val="00295C0E"/>
    <w:rsid w:val="0029641A"/>
    <w:rsid w:val="00297F05"/>
    <w:rsid w:val="002A006F"/>
    <w:rsid w:val="002A1D8F"/>
    <w:rsid w:val="002A3E5D"/>
    <w:rsid w:val="002A4B04"/>
    <w:rsid w:val="002A5789"/>
    <w:rsid w:val="002B0165"/>
    <w:rsid w:val="002B1B89"/>
    <w:rsid w:val="002B228A"/>
    <w:rsid w:val="002B26B4"/>
    <w:rsid w:val="002B2BD3"/>
    <w:rsid w:val="002B4057"/>
    <w:rsid w:val="002B7039"/>
    <w:rsid w:val="002B70D1"/>
    <w:rsid w:val="002C14B5"/>
    <w:rsid w:val="002C1D1E"/>
    <w:rsid w:val="002C3F5B"/>
    <w:rsid w:val="002C4D7F"/>
    <w:rsid w:val="002D2607"/>
    <w:rsid w:val="002D3100"/>
    <w:rsid w:val="002D56B5"/>
    <w:rsid w:val="002E2404"/>
    <w:rsid w:val="002E45EB"/>
    <w:rsid w:val="002E5A11"/>
    <w:rsid w:val="002F03D4"/>
    <w:rsid w:val="002F12B8"/>
    <w:rsid w:val="002F6C6F"/>
    <w:rsid w:val="002F7021"/>
    <w:rsid w:val="002F7E8D"/>
    <w:rsid w:val="003009D3"/>
    <w:rsid w:val="003022FD"/>
    <w:rsid w:val="00303364"/>
    <w:rsid w:val="00306B4A"/>
    <w:rsid w:val="00315664"/>
    <w:rsid w:val="003212D5"/>
    <w:rsid w:val="00323E5C"/>
    <w:rsid w:val="003249BF"/>
    <w:rsid w:val="00324E09"/>
    <w:rsid w:val="00325264"/>
    <w:rsid w:val="00327E3B"/>
    <w:rsid w:val="00330CDF"/>
    <w:rsid w:val="0033181E"/>
    <w:rsid w:val="00331E15"/>
    <w:rsid w:val="0033262B"/>
    <w:rsid w:val="003332FB"/>
    <w:rsid w:val="00333CF0"/>
    <w:rsid w:val="003342A2"/>
    <w:rsid w:val="003345F2"/>
    <w:rsid w:val="00335934"/>
    <w:rsid w:val="003401EC"/>
    <w:rsid w:val="00341698"/>
    <w:rsid w:val="00345BDF"/>
    <w:rsid w:val="003508C2"/>
    <w:rsid w:val="00350E76"/>
    <w:rsid w:val="0035150B"/>
    <w:rsid w:val="00351D31"/>
    <w:rsid w:val="00352764"/>
    <w:rsid w:val="00354C24"/>
    <w:rsid w:val="003570F0"/>
    <w:rsid w:val="00360C00"/>
    <w:rsid w:val="00363BE8"/>
    <w:rsid w:val="00363CF5"/>
    <w:rsid w:val="003642CD"/>
    <w:rsid w:val="00364535"/>
    <w:rsid w:val="003656C5"/>
    <w:rsid w:val="00365C56"/>
    <w:rsid w:val="00370848"/>
    <w:rsid w:val="00371868"/>
    <w:rsid w:val="00371A08"/>
    <w:rsid w:val="00372FED"/>
    <w:rsid w:val="00374AD0"/>
    <w:rsid w:val="003761C1"/>
    <w:rsid w:val="00376598"/>
    <w:rsid w:val="003771C5"/>
    <w:rsid w:val="003776CB"/>
    <w:rsid w:val="00387B66"/>
    <w:rsid w:val="00387F63"/>
    <w:rsid w:val="00395083"/>
    <w:rsid w:val="00397DB1"/>
    <w:rsid w:val="00397F7F"/>
    <w:rsid w:val="003A0DCF"/>
    <w:rsid w:val="003A5D13"/>
    <w:rsid w:val="003A7474"/>
    <w:rsid w:val="003B0036"/>
    <w:rsid w:val="003B023B"/>
    <w:rsid w:val="003B128C"/>
    <w:rsid w:val="003B1672"/>
    <w:rsid w:val="003C214F"/>
    <w:rsid w:val="003C2306"/>
    <w:rsid w:val="003C2C46"/>
    <w:rsid w:val="003C3F44"/>
    <w:rsid w:val="003C4668"/>
    <w:rsid w:val="003C4F20"/>
    <w:rsid w:val="003C5600"/>
    <w:rsid w:val="003C5AEA"/>
    <w:rsid w:val="003C5BEA"/>
    <w:rsid w:val="003D03E6"/>
    <w:rsid w:val="003D11C8"/>
    <w:rsid w:val="003D45D8"/>
    <w:rsid w:val="003D5F7D"/>
    <w:rsid w:val="003D71BD"/>
    <w:rsid w:val="003D7EBC"/>
    <w:rsid w:val="003E04EA"/>
    <w:rsid w:val="003E0E28"/>
    <w:rsid w:val="003E219D"/>
    <w:rsid w:val="003E2B60"/>
    <w:rsid w:val="003E41A4"/>
    <w:rsid w:val="003E50B5"/>
    <w:rsid w:val="003E6B2C"/>
    <w:rsid w:val="003F0C65"/>
    <w:rsid w:val="003F2170"/>
    <w:rsid w:val="003F22F1"/>
    <w:rsid w:val="003F24EC"/>
    <w:rsid w:val="003F43B5"/>
    <w:rsid w:val="003F5333"/>
    <w:rsid w:val="003F6FB4"/>
    <w:rsid w:val="00401F8E"/>
    <w:rsid w:val="00404EE2"/>
    <w:rsid w:val="004155F9"/>
    <w:rsid w:val="00416681"/>
    <w:rsid w:val="00416E23"/>
    <w:rsid w:val="00417312"/>
    <w:rsid w:val="004173F1"/>
    <w:rsid w:val="004176E0"/>
    <w:rsid w:val="00420555"/>
    <w:rsid w:val="004208DD"/>
    <w:rsid w:val="00421548"/>
    <w:rsid w:val="004218CD"/>
    <w:rsid w:val="00426BDF"/>
    <w:rsid w:val="00427495"/>
    <w:rsid w:val="004306A1"/>
    <w:rsid w:val="00432F0C"/>
    <w:rsid w:val="004351FB"/>
    <w:rsid w:val="0043532C"/>
    <w:rsid w:val="0043798D"/>
    <w:rsid w:val="0044425F"/>
    <w:rsid w:val="0044647A"/>
    <w:rsid w:val="00446EE4"/>
    <w:rsid w:val="00450008"/>
    <w:rsid w:val="004504E1"/>
    <w:rsid w:val="00450793"/>
    <w:rsid w:val="00453EAE"/>
    <w:rsid w:val="00455361"/>
    <w:rsid w:val="004633E3"/>
    <w:rsid w:val="00465F0F"/>
    <w:rsid w:val="004672B2"/>
    <w:rsid w:val="004673BF"/>
    <w:rsid w:val="004709CD"/>
    <w:rsid w:val="0047175F"/>
    <w:rsid w:val="00472B3C"/>
    <w:rsid w:val="00474552"/>
    <w:rsid w:val="00480BFE"/>
    <w:rsid w:val="00481171"/>
    <w:rsid w:val="00482295"/>
    <w:rsid w:val="00482796"/>
    <w:rsid w:val="00484595"/>
    <w:rsid w:val="00492366"/>
    <w:rsid w:val="0049320F"/>
    <w:rsid w:val="00493695"/>
    <w:rsid w:val="00494F4F"/>
    <w:rsid w:val="0049548A"/>
    <w:rsid w:val="0049549A"/>
    <w:rsid w:val="00496808"/>
    <w:rsid w:val="00497B6A"/>
    <w:rsid w:val="00497FD9"/>
    <w:rsid w:val="004A4C28"/>
    <w:rsid w:val="004A6BB5"/>
    <w:rsid w:val="004A7272"/>
    <w:rsid w:val="004A7C20"/>
    <w:rsid w:val="004B0F7E"/>
    <w:rsid w:val="004B2314"/>
    <w:rsid w:val="004B499F"/>
    <w:rsid w:val="004C0332"/>
    <w:rsid w:val="004C1117"/>
    <w:rsid w:val="004C29B8"/>
    <w:rsid w:val="004C2DD6"/>
    <w:rsid w:val="004C4A5D"/>
    <w:rsid w:val="004C4B72"/>
    <w:rsid w:val="004C4E31"/>
    <w:rsid w:val="004C7D9A"/>
    <w:rsid w:val="004D4C4D"/>
    <w:rsid w:val="004E09F4"/>
    <w:rsid w:val="004E48D2"/>
    <w:rsid w:val="004E4B89"/>
    <w:rsid w:val="004F0074"/>
    <w:rsid w:val="004F04A1"/>
    <w:rsid w:val="004F3D24"/>
    <w:rsid w:val="004F47E4"/>
    <w:rsid w:val="004F57B6"/>
    <w:rsid w:val="004F72D1"/>
    <w:rsid w:val="00500816"/>
    <w:rsid w:val="00500DBA"/>
    <w:rsid w:val="005059BB"/>
    <w:rsid w:val="005075D4"/>
    <w:rsid w:val="0051344C"/>
    <w:rsid w:val="00513CB8"/>
    <w:rsid w:val="00515D3C"/>
    <w:rsid w:val="00516D77"/>
    <w:rsid w:val="00517622"/>
    <w:rsid w:val="00521CA2"/>
    <w:rsid w:val="00522B4F"/>
    <w:rsid w:val="005266ED"/>
    <w:rsid w:val="0052721E"/>
    <w:rsid w:val="005279F8"/>
    <w:rsid w:val="00527E76"/>
    <w:rsid w:val="005318B4"/>
    <w:rsid w:val="00531EB7"/>
    <w:rsid w:val="00536178"/>
    <w:rsid w:val="00537DB6"/>
    <w:rsid w:val="005400F5"/>
    <w:rsid w:val="005408BF"/>
    <w:rsid w:val="00543EC4"/>
    <w:rsid w:val="005451C9"/>
    <w:rsid w:val="0054597F"/>
    <w:rsid w:val="00545D6A"/>
    <w:rsid w:val="005461B4"/>
    <w:rsid w:val="005526AB"/>
    <w:rsid w:val="00554EE2"/>
    <w:rsid w:val="00555004"/>
    <w:rsid w:val="00555788"/>
    <w:rsid w:val="00556429"/>
    <w:rsid w:val="005619C6"/>
    <w:rsid w:val="00561ECC"/>
    <w:rsid w:val="005653B7"/>
    <w:rsid w:val="00566516"/>
    <w:rsid w:val="00567758"/>
    <w:rsid w:val="005716B9"/>
    <w:rsid w:val="005724E1"/>
    <w:rsid w:val="00574B93"/>
    <w:rsid w:val="00577993"/>
    <w:rsid w:val="0058361F"/>
    <w:rsid w:val="005843ED"/>
    <w:rsid w:val="005858A3"/>
    <w:rsid w:val="00586EDE"/>
    <w:rsid w:val="00591422"/>
    <w:rsid w:val="00592533"/>
    <w:rsid w:val="0059386E"/>
    <w:rsid w:val="00594C7A"/>
    <w:rsid w:val="00594CE5"/>
    <w:rsid w:val="00594F59"/>
    <w:rsid w:val="00595323"/>
    <w:rsid w:val="00596E04"/>
    <w:rsid w:val="005A22FE"/>
    <w:rsid w:val="005A2E7A"/>
    <w:rsid w:val="005A3EC3"/>
    <w:rsid w:val="005A3F2F"/>
    <w:rsid w:val="005A6727"/>
    <w:rsid w:val="005B22E8"/>
    <w:rsid w:val="005B64E4"/>
    <w:rsid w:val="005C15C2"/>
    <w:rsid w:val="005C23AF"/>
    <w:rsid w:val="005C2483"/>
    <w:rsid w:val="005C3361"/>
    <w:rsid w:val="005C525F"/>
    <w:rsid w:val="005C6F65"/>
    <w:rsid w:val="005C7060"/>
    <w:rsid w:val="005D129A"/>
    <w:rsid w:val="005D4DC0"/>
    <w:rsid w:val="005D4F5E"/>
    <w:rsid w:val="005D5256"/>
    <w:rsid w:val="005D54C3"/>
    <w:rsid w:val="005D746C"/>
    <w:rsid w:val="005E0136"/>
    <w:rsid w:val="005E019A"/>
    <w:rsid w:val="005E02BD"/>
    <w:rsid w:val="005E0F3C"/>
    <w:rsid w:val="005E2B64"/>
    <w:rsid w:val="005E5046"/>
    <w:rsid w:val="005E57D9"/>
    <w:rsid w:val="005E6037"/>
    <w:rsid w:val="005E61E3"/>
    <w:rsid w:val="005F23AA"/>
    <w:rsid w:val="005F3103"/>
    <w:rsid w:val="005F4412"/>
    <w:rsid w:val="005F58BB"/>
    <w:rsid w:val="00600E54"/>
    <w:rsid w:val="00604ABB"/>
    <w:rsid w:val="0060746D"/>
    <w:rsid w:val="0061043D"/>
    <w:rsid w:val="006105D5"/>
    <w:rsid w:val="006112DE"/>
    <w:rsid w:val="006129EA"/>
    <w:rsid w:val="00615F0F"/>
    <w:rsid w:val="00615F66"/>
    <w:rsid w:val="0061673E"/>
    <w:rsid w:val="00617295"/>
    <w:rsid w:val="006207FD"/>
    <w:rsid w:val="00624466"/>
    <w:rsid w:val="0062471B"/>
    <w:rsid w:val="0062720A"/>
    <w:rsid w:val="006305B8"/>
    <w:rsid w:val="00630B90"/>
    <w:rsid w:val="0063216F"/>
    <w:rsid w:val="00633CF4"/>
    <w:rsid w:val="00634928"/>
    <w:rsid w:val="0063500C"/>
    <w:rsid w:val="0064030B"/>
    <w:rsid w:val="00641F5D"/>
    <w:rsid w:val="00646B8D"/>
    <w:rsid w:val="00647EB6"/>
    <w:rsid w:val="0065026F"/>
    <w:rsid w:val="006507E4"/>
    <w:rsid w:val="00655467"/>
    <w:rsid w:val="006554F7"/>
    <w:rsid w:val="00655C9B"/>
    <w:rsid w:val="00661726"/>
    <w:rsid w:val="006627E3"/>
    <w:rsid w:val="00662C2F"/>
    <w:rsid w:val="00663A65"/>
    <w:rsid w:val="00665F0B"/>
    <w:rsid w:val="006749D9"/>
    <w:rsid w:val="00675312"/>
    <w:rsid w:val="00680017"/>
    <w:rsid w:val="00681AC2"/>
    <w:rsid w:val="00684237"/>
    <w:rsid w:val="00690714"/>
    <w:rsid w:val="00690963"/>
    <w:rsid w:val="006910F1"/>
    <w:rsid w:val="0069180E"/>
    <w:rsid w:val="00692126"/>
    <w:rsid w:val="00696374"/>
    <w:rsid w:val="00696987"/>
    <w:rsid w:val="00696EE0"/>
    <w:rsid w:val="0069703D"/>
    <w:rsid w:val="006A0DF6"/>
    <w:rsid w:val="006A14BE"/>
    <w:rsid w:val="006A3DE5"/>
    <w:rsid w:val="006A415B"/>
    <w:rsid w:val="006A534A"/>
    <w:rsid w:val="006A69EC"/>
    <w:rsid w:val="006B0321"/>
    <w:rsid w:val="006B232A"/>
    <w:rsid w:val="006B4451"/>
    <w:rsid w:val="006B5237"/>
    <w:rsid w:val="006B52D7"/>
    <w:rsid w:val="006B62AE"/>
    <w:rsid w:val="006C1C5A"/>
    <w:rsid w:val="006C2EA1"/>
    <w:rsid w:val="006C40D4"/>
    <w:rsid w:val="006C48E2"/>
    <w:rsid w:val="006C4ACC"/>
    <w:rsid w:val="006C6161"/>
    <w:rsid w:val="006C77DF"/>
    <w:rsid w:val="006D09CA"/>
    <w:rsid w:val="006D356E"/>
    <w:rsid w:val="006D3FE7"/>
    <w:rsid w:val="006D58FB"/>
    <w:rsid w:val="006E441B"/>
    <w:rsid w:val="006E4B99"/>
    <w:rsid w:val="006F5C18"/>
    <w:rsid w:val="006F60FE"/>
    <w:rsid w:val="006F7908"/>
    <w:rsid w:val="0071375F"/>
    <w:rsid w:val="007166B7"/>
    <w:rsid w:val="007208C2"/>
    <w:rsid w:val="00724D7B"/>
    <w:rsid w:val="007307B4"/>
    <w:rsid w:val="00731619"/>
    <w:rsid w:val="00734246"/>
    <w:rsid w:val="00734F40"/>
    <w:rsid w:val="007364DB"/>
    <w:rsid w:val="007463B7"/>
    <w:rsid w:val="0075007F"/>
    <w:rsid w:val="00763E12"/>
    <w:rsid w:val="007643DF"/>
    <w:rsid w:val="00764DA3"/>
    <w:rsid w:val="00770A15"/>
    <w:rsid w:val="00771C74"/>
    <w:rsid w:val="00773A03"/>
    <w:rsid w:val="007744F4"/>
    <w:rsid w:val="00774C9D"/>
    <w:rsid w:val="00775084"/>
    <w:rsid w:val="00780061"/>
    <w:rsid w:val="007814B8"/>
    <w:rsid w:val="00785048"/>
    <w:rsid w:val="00785298"/>
    <w:rsid w:val="007877BB"/>
    <w:rsid w:val="00792524"/>
    <w:rsid w:val="00795B2D"/>
    <w:rsid w:val="00797857"/>
    <w:rsid w:val="007A2F52"/>
    <w:rsid w:val="007A37DD"/>
    <w:rsid w:val="007A54F1"/>
    <w:rsid w:val="007A74A8"/>
    <w:rsid w:val="007B3FA4"/>
    <w:rsid w:val="007B4C69"/>
    <w:rsid w:val="007B55C3"/>
    <w:rsid w:val="007C045F"/>
    <w:rsid w:val="007C232D"/>
    <w:rsid w:val="007C24F8"/>
    <w:rsid w:val="007C3E5E"/>
    <w:rsid w:val="007C69DC"/>
    <w:rsid w:val="007D2691"/>
    <w:rsid w:val="007D53EC"/>
    <w:rsid w:val="007D732B"/>
    <w:rsid w:val="007E00E0"/>
    <w:rsid w:val="007E0725"/>
    <w:rsid w:val="007E1D43"/>
    <w:rsid w:val="007E323D"/>
    <w:rsid w:val="007E4803"/>
    <w:rsid w:val="007E513D"/>
    <w:rsid w:val="007E7FFA"/>
    <w:rsid w:val="007F0CF3"/>
    <w:rsid w:val="007F1037"/>
    <w:rsid w:val="007F2E2A"/>
    <w:rsid w:val="007F361B"/>
    <w:rsid w:val="007F448E"/>
    <w:rsid w:val="007F4FF3"/>
    <w:rsid w:val="007F6E4C"/>
    <w:rsid w:val="00800F8B"/>
    <w:rsid w:val="00801075"/>
    <w:rsid w:val="00803136"/>
    <w:rsid w:val="00804358"/>
    <w:rsid w:val="008073CE"/>
    <w:rsid w:val="008102DE"/>
    <w:rsid w:val="00810F45"/>
    <w:rsid w:val="008125AE"/>
    <w:rsid w:val="0081733A"/>
    <w:rsid w:val="00817A7A"/>
    <w:rsid w:val="0082301C"/>
    <w:rsid w:val="00825768"/>
    <w:rsid w:val="00826542"/>
    <w:rsid w:val="00827BFE"/>
    <w:rsid w:val="008316F5"/>
    <w:rsid w:val="00831EC3"/>
    <w:rsid w:val="008326EE"/>
    <w:rsid w:val="00832D41"/>
    <w:rsid w:val="008363A9"/>
    <w:rsid w:val="008364D7"/>
    <w:rsid w:val="00837124"/>
    <w:rsid w:val="00841C6D"/>
    <w:rsid w:val="00842A49"/>
    <w:rsid w:val="00842F1A"/>
    <w:rsid w:val="008448B0"/>
    <w:rsid w:val="00847D3D"/>
    <w:rsid w:val="00850DDE"/>
    <w:rsid w:val="00852597"/>
    <w:rsid w:val="00852F72"/>
    <w:rsid w:val="0085452F"/>
    <w:rsid w:val="00861357"/>
    <w:rsid w:val="00861686"/>
    <w:rsid w:val="00864028"/>
    <w:rsid w:val="00864451"/>
    <w:rsid w:val="00871F33"/>
    <w:rsid w:val="00874435"/>
    <w:rsid w:val="008758AB"/>
    <w:rsid w:val="00876320"/>
    <w:rsid w:val="00877504"/>
    <w:rsid w:val="008802B7"/>
    <w:rsid w:val="008829FA"/>
    <w:rsid w:val="00886107"/>
    <w:rsid w:val="008862ED"/>
    <w:rsid w:val="00890F5C"/>
    <w:rsid w:val="008911C2"/>
    <w:rsid w:val="008932CE"/>
    <w:rsid w:val="00893D14"/>
    <w:rsid w:val="008A27F6"/>
    <w:rsid w:val="008A3E25"/>
    <w:rsid w:val="008A676F"/>
    <w:rsid w:val="008A7840"/>
    <w:rsid w:val="008B0248"/>
    <w:rsid w:val="008B1A59"/>
    <w:rsid w:val="008B3415"/>
    <w:rsid w:val="008B3674"/>
    <w:rsid w:val="008B3FA1"/>
    <w:rsid w:val="008B5118"/>
    <w:rsid w:val="008B5FDA"/>
    <w:rsid w:val="008B6BBF"/>
    <w:rsid w:val="008C0673"/>
    <w:rsid w:val="008C0CB8"/>
    <w:rsid w:val="008C170C"/>
    <w:rsid w:val="008C3D14"/>
    <w:rsid w:val="008C49CE"/>
    <w:rsid w:val="008C64AA"/>
    <w:rsid w:val="008C655F"/>
    <w:rsid w:val="008D08A6"/>
    <w:rsid w:val="008D0D33"/>
    <w:rsid w:val="008D2F35"/>
    <w:rsid w:val="008D4072"/>
    <w:rsid w:val="008D4C4D"/>
    <w:rsid w:val="008D7615"/>
    <w:rsid w:val="008E050F"/>
    <w:rsid w:val="008E1682"/>
    <w:rsid w:val="008E3D70"/>
    <w:rsid w:val="008E632F"/>
    <w:rsid w:val="008E7778"/>
    <w:rsid w:val="008F0B62"/>
    <w:rsid w:val="008F20CA"/>
    <w:rsid w:val="008F2337"/>
    <w:rsid w:val="008F5ACF"/>
    <w:rsid w:val="00900707"/>
    <w:rsid w:val="009069A2"/>
    <w:rsid w:val="00906E5A"/>
    <w:rsid w:val="0090700F"/>
    <w:rsid w:val="00907158"/>
    <w:rsid w:val="009074CD"/>
    <w:rsid w:val="009119E6"/>
    <w:rsid w:val="0091633E"/>
    <w:rsid w:val="00917F49"/>
    <w:rsid w:val="0092084A"/>
    <w:rsid w:val="00923BF3"/>
    <w:rsid w:val="009241CA"/>
    <w:rsid w:val="00926E00"/>
    <w:rsid w:val="0093266A"/>
    <w:rsid w:val="00933696"/>
    <w:rsid w:val="00940F7B"/>
    <w:rsid w:val="00941360"/>
    <w:rsid w:val="00941FA7"/>
    <w:rsid w:val="009432BF"/>
    <w:rsid w:val="009473AA"/>
    <w:rsid w:val="00947C77"/>
    <w:rsid w:val="00950D04"/>
    <w:rsid w:val="00956864"/>
    <w:rsid w:val="009624E4"/>
    <w:rsid w:val="00962A5C"/>
    <w:rsid w:val="00963725"/>
    <w:rsid w:val="0096661A"/>
    <w:rsid w:val="00970D2B"/>
    <w:rsid w:val="00976496"/>
    <w:rsid w:val="00976F75"/>
    <w:rsid w:val="009815A3"/>
    <w:rsid w:val="00981A1D"/>
    <w:rsid w:val="009828A5"/>
    <w:rsid w:val="00983515"/>
    <w:rsid w:val="00983C6F"/>
    <w:rsid w:val="00984527"/>
    <w:rsid w:val="00986DE3"/>
    <w:rsid w:val="00987DF7"/>
    <w:rsid w:val="00990ED4"/>
    <w:rsid w:val="00991FD7"/>
    <w:rsid w:val="00992B77"/>
    <w:rsid w:val="00995D53"/>
    <w:rsid w:val="009A2E67"/>
    <w:rsid w:val="009A41C8"/>
    <w:rsid w:val="009A5F6C"/>
    <w:rsid w:val="009A70C9"/>
    <w:rsid w:val="009C067D"/>
    <w:rsid w:val="009C27F0"/>
    <w:rsid w:val="009C39CF"/>
    <w:rsid w:val="009C4620"/>
    <w:rsid w:val="009C4DCB"/>
    <w:rsid w:val="009C6136"/>
    <w:rsid w:val="009C6181"/>
    <w:rsid w:val="009D0660"/>
    <w:rsid w:val="009D1EB4"/>
    <w:rsid w:val="009D46BF"/>
    <w:rsid w:val="009D7472"/>
    <w:rsid w:val="009E20BE"/>
    <w:rsid w:val="009E3FC6"/>
    <w:rsid w:val="009E5067"/>
    <w:rsid w:val="009E5C9A"/>
    <w:rsid w:val="009E77DB"/>
    <w:rsid w:val="009F0FBD"/>
    <w:rsid w:val="009F4792"/>
    <w:rsid w:val="009F7828"/>
    <w:rsid w:val="00A046FD"/>
    <w:rsid w:val="00A0524E"/>
    <w:rsid w:val="00A06CFB"/>
    <w:rsid w:val="00A07A2D"/>
    <w:rsid w:val="00A1008B"/>
    <w:rsid w:val="00A1181D"/>
    <w:rsid w:val="00A1477D"/>
    <w:rsid w:val="00A156BD"/>
    <w:rsid w:val="00A15761"/>
    <w:rsid w:val="00A15DCD"/>
    <w:rsid w:val="00A171B5"/>
    <w:rsid w:val="00A208CC"/>
    <w:rsid w:val="00A2190A"/>
    <w:rsid w:val="00A22D98"/>
    <w:rsid w:val="00A31259"/>
    <w:rsid w:val="00A32E26"/>
    <w:rsid w:val="00A3407A"/>
    <w:rsid w:val="00A4048F"/>
    <w:rsid w:val="00A4225B"/>
    <w:rsid w:val="00A4612F"/>
    <w:rsid w:val="00A463A6"/>
    <w:rsid w:val="00A46EB9"/>
    <w:rsid w:val="00A47F50"/>
    <w:rsid w:val="00A50E62"/>
    <w:rsid w:val="00A54D84"/>
    <w:rsid w:val="00A60A37"/>
    <w:rsid w:val="00A60D62"/>
    <w:rsid w:val="00A60E0D"/>
    <w:rsid w:val="00A66399"/>
    <w:rsid w:val="00A66CB0"/>
    <w:rsid w:val="00A7010B"/>
    <w:rsid w:val="00A701F6"/>
    <w:rsid w:val="00A7136D"/>
    <w:rsid w:val="00A71F9D"/>
    <w:rsid w:val="00A7294E"/>
    <w:rsid w:val="00A72C52"/>
    <w:rsid w:val="00A73BDE"/>
    <w:rsid w:val="00A75E3F"/>
    <w:rsid w:val="00A7621F"/>
    <w:rsid w:val="00A778BE"/>
    <w:rsid w:val="00A81E0A"/>
    <w:rsid w:val="00A8204F"/>
    <w:rsid w:val="00A82E31"/>
    <w:rsid w:val="00A839ED"/>
    <w:rsid w:val="00A83B13"/>
    <w:rsid w:val="00A862B6"/>
    <w:rsid w:val="00A86A23"/>
    <w:rsid w:val="00A9154A"/>
    <w:rsid w:val="00A93A31"/>
    <w:rsid w:val="00A94600"/>
    <w:rsid w:val="00A97CF6"/>
    <w:rsid w:val="00A97F1F"/>
    <w:rsid w:val="00AA375E"/>
    <w:rsid w:val="00AA4BA0"/>
    <w:rsid w:val="00AA622C"/>
    <w:rsid w:val="00AA6BED"/>
    <w:rsid w:val="00AB0D23"/>
    <w:rsid w:val="00AB2A25"/>
    <w:rsid w:val="00AB3D61"/>
    <w:rsid w:val="00AB43FD"/>
    <w:rsid w:val="00AB50FC"/>
    <w:rsid w:val="00AB6D36"/>
    <w:rsid w:val="00AB7AF6"/>
    <w:rsid w:val="00AC0085"/>
    <w:rsid w:val="00AC208B"/>
    <w:rsid w:val="00AC3006"/>
    <w:rsid w:val="00AC30A5"/>
    <w:rsid w:val="00AC470C"/>
    <w:rsid w:val="00AC480E"/>
    <w:rsid w:val="00AC5202"/>
    <w:rsid w:val="00AC7CA5"/>
    <w:rsid w:val="00AD2291"/>
    <w:rsid w:val="00AD6B76"/>
    <w:rsid w:val="00AD6FFE"/>
    <w:rsid w:val="00AE1EC9"/>
    <w:rsid w:val="00AE4B94"/>
    <w:rsid w:val="00AF15FC"/>
    <w:rsid w:val="00AF6799"/>
    <w:rsid w:val="00B0079F"/>
    <w:rsid w:val="00B01BC8"/>
    <w:rsid w:val="00B020FB"/>
    <w:rsid w:val="00B02BFF"/>
    <w:rsid w:val="00B03955"/>
    <w:rsid w:val="00B03C84"/>
    <w:rsid w:val="00B041A5"/>
    <w:rsid w:val="00B05977"/>
    <w:rsid w:val="00B06459"/>
    <w:rsid w:val="00B068C6"/>
    <w:rsid w:val="00B10EDB"/>
    <w:rsid w:val="00B149A8"/>
    <w:rsid w:val="00B161CD"/>
    <w:rsid w:val="00B17E29"/>
    <w:rsid w:val="00B20491"/>
    <w:rsid w:val="00B20C2A"/>
    <w:rsid w:val="00B31B50"/>
    <w:rsid w:val="00B31D67"/>
    <w:rsid w:val="00B34415"/>
    <w:rsid w:val="00B349E1"/>
    <w:rsid w:val="00B37520"/>
    <w:rsid w:val="00B40CE1"/>
    <w:rsid w:val="00B410F5"/>
    <w:rsid w:val="00B451C1"/>
    <w:rsid w:val="00B46737"/>
    <w:rsid w:val="00B476A7"/>
    <w:rsid w:val="00B50A02"/>
    <w:rsid w:val="00B515B6"/>
    <w:rsid w:val="00B53F78"/>
    <w:rsid w:val="00B547BC"/>
    <w:rsid w:val="00B54E30"/>
    <w:rsid w:val="00B56F91"/>
    <w:rsid w:val="00B602B7"/>
    <w:rsid w:val="00B60F33"/>
    <w:rsid w:val="00B621E3"/>
    <w:rsid w:val="00B629B0"/>
    <w:rsid w:val="00B629E0"/>
    <w:rsid w:val="00B64034"/>
    <w:rsid w:val="00B64A66"/>
    <w:rsid w:val="00B65059"/>
    <w:rsid w:val="00B75EC0"/>
    <w:rsid w:val="00B76CBD"/>
    <w:rsid w:val="00B80F4D"/>
    <w:rsid w:val="00B84447"/>
    <w:rsid w:val="00B85445"/>
    <w:rsid w:val="00B85CF9"/>
    <w:rsid w:val="00B95D1F"/>
    <w:rsid w:val="00B97FE9"/>
    <w:rsid w:val="00BA0FC8"/>
    <w:rsid w:val="00BA18E3"/>
    <w:rsid w:val="00BA3110"/>
    <w:rsid w:val="00BA4A46"/>
    <w:rsid w:val="00BA5014"/>
    <w:rsid w:val="00BA5189"/>
    <w:rsid w:val="00BA7A51"/>
    <w:rsid w:val="00BA7E38"/>
    <w:rsid w:val="00BA7F58"/>
    <w:rsid w:val="00BB425E"/>
    <w:rsid w:val="00BC0255"/>
    <w:rsid w:val="00BC12C2"/>
    <w:rsid w:val="00BC1B7D"/>
    <w:rsid w:val="00BC5619"/>
    <w:rsid w:val="00BC6E1E"/>
    <w:rsid w:val="00BC7469"/>
    <w:rsid w:val="00BC7ED5"/>
    <w:rsid w:val="00BC7F44"/>
    <w:rsid w:val="00BD0B84"/>
    <w:rsid w:val="00BD3666"/>
    <w:rsid w:val="00BD56DD"/>
    <w:rsid w:val="00BD5E3B"/>
    <w:rsid w:val="00BD6B67"/>
    <w:rsid w:val="00BD6DDE"/>
    <w:rsid w:val="00BE44F6"/>
    <w:rsid w:val="00BF2C4F"/>
    <w:rsid w:val="00BF37D4"/>
    <w:rsid w:val="00BF3DF2"/>
    <w:rsid w:val="00BF4218"/>
    <w:rsid w:val="00BF4BE9"/>
    <w:rsid w:val="00BF6CF4"/>
    <w:rsid w:val="00BF7ED4"/>
    <w:rsid w:val="00BF7FA2"/>
    <w:rsid w:val="00C0013E"/>
    <w:rsid w:val="00C01458"/>
    <w:rsid w:val="00C03382"/>
    <w:rsid w:val="00C03E39"/>
    <w:rsid w:val="00C04238"/>
    <w:rsid w:val="00C0587B"/>
    <w:rsid w:val="00C07E55"/>
    <w:rsid w:val="00C1403B"/>
    <w:rsid w:val="00C158D4"/>
    <w:rsid w:val="00C15F7B"/>
    <w:rsid w:val="00C16F1F"/>
    <w:rsid w:val="00C20AFC"/>
    <w:rsid w:val="00C2268A"/>
    <w:rsid w:val="00C22F30"/>
    <w:rsid w:val="00C32183"/>
    <w:rsid w:val="00C34A70"/>
    <w:rsid w:val="00C3507B"/>
    <w:rsid w:val="00C370E7"/>
    <w:rsid w:val="00C400B9"/>
    <w:rsid w:val="00C4287F"/>
    <w:rsid w:val="00C429D1"/>
    <w:rsid w:val="00C47733"/>
    <w:rsid w:val="00C47B44"/>
    <w:rsid w:val="00C526AC"/>
    <w:rsid w:val="00C53CE2"/>
    <w:rsid w:val="00C5503F"/>
    <w:rsid w:val="00C5534A"/>
    <w:rsid w:val="00C5708C"/>
    <w:rsid w:val="00C608BD"/>
    <w:rsid w:val="00C63223"/>
    <w:rsid w:val="00C64710"/>
    <w:rsid w:val="00C64ED1"/>
    <w:rsid w:val="00C65237"/>
    <w:rsid w:val="00C65291"/>
    <w:rsid w:val="00C66155"/>
    <w:rsid w:val="00C66196"/>
    <w:rsid w:val="00C67D13"/>
    <w:rsid w:val="00C70D09"/>
    <w:rsid w:val="00C73866"/>
    <w:rsid w:val="00C74EEF"/>
    <w:rsid w:val="00C8184B"/>
    <w:rsid w:val="00C81F7C"/>
    <w:rsid w:val="00C846C4"/>
    <w:rsid w:val="00C8543B"/>
    <w:rsid w:val="00C90D26"/>
    <w:rsid w:val="00C918E6"/>
    <w:rsid w:val="00C92050"/>
    <w:rsid w:val="00C92552"/>
    <w:rsid w:val="00C953C7"/>
    <w:rsid w:val="00C95FA1"/>
    <w:rsid w:val="00C96324"/>
    <w:rsid w:val="00CA0784"/>
    <w:rsid w:val="00CA25D2"/>
    <w:rsid w:val="00CA3061"/>
    <w:rsid w:val="00CA64E3"/>
    <w:rsid w:val="00CA6C0B"/>
    <w:rsid w:val="00CA757E"/>
    <w:rsid w:val="00CB4737"/>
    <w:rsid w:val="00CB53CF"/>
    <w:rsid w:val="00CB6C2C"/>
    <w:rsid w:val="00CB6C99"/>
    <w:rsid w:val="00CB7D22"/>
    <w:rsid w:val="00CC149A"/>
    <w:rsid w:val="00CC2B13"/>
    <w:rsid w:val="00CC32F7"/>
    <w:rsid w:val="00CC653F"/>
    <w:rsid w:val="00CC7529"/>
    <w:rsid w:val="00CD2672"/>
    <w:rsid w:val="00CD4295"/>
    <w:rsid w:val="00CD5EE2"/>
    <w:rsid w:val="00CE2170"/>
    <w:rsid w:val="00CE3D1B"/>
    <w:rsid w:val="00CE4B9F"/>
    <w:rsid w:val="00CE5BED"/>
    <w:rsid w:val="00CE678E"/>
    <w:rsid w:val="00CF39A6"/>
    <w:rsid w:val="00CF4558"/>
    <w:rsid w:val="00CF6F80"/>
    <w:rsid w:val="00CF724E"/>
    <w:rsid w:val="00D01179"/>
    <w:rsid w:val="00D03AC6"/>
    <w:rsid w:val="00D03F7E"/>
    <w:rsid w:val="00D0687D"/>
    <w:rsid w:val="00D07473"/>
    <w:rsid w:val="00D07645"/>
    <w:rsid w:val="00D114C1"/>
    <w:rsid w:val="00D13AF2"/>
    <w:rsid w:val="00D222DE"/>
    <w:rsid w:val="00D23ECE"/>
    <w:rsid w:val="00D24791"/>
    <w:rsid w:val="00D26736"/>
    <w:rsid w:val="00D275C7"/>
    <w:rsid w:val="00D32786"/>
    <w:rsid w:val="00D32F70"/>
    <w:rsid w:val="00D33977"/>
    <w:rsid w:val="00D34095"/>
    <w:rsid w:val="00D3438D"/>
    <w:rsid w:val="00D35564"/>
    <w:rsid w:val="00D35585"/>
    <w:rsid w:val="00D36C38"/>
    <w:rsid w:val="00D41206"/>
    <w:rsid w:val="00D41DB6"/>
    <w:rsid w:val="00D4247E"/>
    <w:rsid w:val="00D43543"/>
    <w:rsid w:val="00D453ED"/>
    <w:rsid w:val="00D47F0E"/>
    <w:rsid w:val="00D5057C"/>
    <w:rsid w:val="00D513A1"/>
    <w:rsid w:val="00D51C81"/>
    <w:rsid w:val="00D55BC7"/>
    <w:rsid w:val="00D60ADA"/>
    <w:rsid w:val="00D6358C"/>
    <w:rsid w:val="00D65BFF"/>
    <w:rsid w:val="00D72683"/>
    <w:rsid w:val="00D75C35"/>
    <w:rsid w:val="00D7656A"/>
    <w:rsid w:val="00D771A2"/>
    <w:rsid w:val="00D7760A"/>
    <w:rsid w:val="00D8044B"/>
    <w:rsid w:val="00D80BF9"/>
    <w:rsid w:val="00D8232C"/>
    <w:rsid w:val="00D82E7F"/>
    <w:rsid w:val="00D840D6"/>
    <w:rsid w:val="00D8488A"/>
    <w:rsid w:val="00D865C6"/>
    <w:rsid w:val="00D9046A"/>
    <w:rsid w:val="00D91239"/>
    <w:rsid w:val="00D91C8F"/>
    <w:rsid w:val="00D93820"/>
    <w:rsid w:val="00D9398E"/>
    <w:rsid w:val="00D97D99"/>
    <w:rsid w:val="00DA37C0"/>
    <w:rsid w:val="00DA54DB"/>
    <w:rsid w:val="00DB02EF"/>
    <w:rsid w:val="00DB2BCB"/>
    <w:rsid w:val="00DB307A"/>
    <w:rsid w:val="00DB580F"/>
    <w:rsid w:val="00DB5C17"/>
    <w:rsid w:val="00DB64DE"/>
    <w:rsid w:val="00DC3E96"/>
    <w:rsid w:val="00DC3EDD"/>
    <w:rsid w:val="00DC684D"/>
    <w:rsid w:val="00DC6CA1"/>
    <w:rsid w:val="00DC7088"/>
    <w:rsid w:val="00DC7B25"/>
    <w:rsid w:val="00DD14C7"/>
    <w:rsid w:val="00DD20E7"/>
    <w:rsid w:val="00DD27E1"/>
    <w:rsid w:val="00DD3171"/>
    <w:rsid w:val="00DD3A1E"/>
    <w:rsid w:val="00DD5F26"/>
    <w:rsid w:val="00DD6976"/>
    <w:rsid w:val="00DD77BB"/>
    <w:rsid w:val="00DD785C"/>
    <w:rsid w:val="00DE0C97"/>
    <w:rsid w:val="00DE24EE"/>
    <w:rsid w:val="00DE2C63"/>
    <w:rsid w:val="00DE5544"/>
    <w:rsid w:val="00DE58CC"/>
    <w:rsid w:val="00DF1106"/>
    <w:rsid w:val="00DF3E00"/>
    <w:rsid w:val="00DF5E29"/>
    <w:rsid w:val="00E00D2E"/>
    <w:rsid w:val="00E01AB6"/>
    <w:rsid w:val="00E01D5C"/>
    <w:rsid w:val="00E0235D"/>
    <w:rsid w:val="00E063EE"/>
    <w:rsid w:val="00E07106"/>
    <w:rsid w:val="00E12496"/>
    <w:rsid w:val="00E14600"/>
    <w:rsid w:val="00E146BB"/>
    <w:rsid w:val="00E1524C"/>
    <w:rsid w:val="00E161AA"/>
    <w:rsid w:val="00E16203"/>
    <w:rsid w:val="00E20C50"/>
    <w:rsid w:val="00E23232"/>
    <w:rsid w:val="00E26851"/>
    <w:rsid w:val="00E27210"/>
    <w:rsid w:val="00E30016"/>
    <w:rsid w:val="00E31A60"/>
    <w:rsid w:val="00E31EA8"/>
    <w:rsid w:val="00E33997"/>
    <w:rsid w:val="00E36752"/>
    <w:rsid w:val="00E4095E"/>
    <w:rsid w:val="00E43F75"/>
    <w:rsid w:val="00E45D2C"/>
    <w:rsid w:val="00E468C3"/>
    <w:rsid w:val="00E4694B"/>
    <w:rsid w:val="00E472BF"/>
    <w:rsid w:val="00E500C5"/>
    <w:rsid w:val="00E50C66"/>
    <w:rsid w:val="00E51ABF"/>
    <w:rsid w:val="00E572D0"/>
    <w:rsid w:val="00E57823"/>
    <w:rsid w:val="00E601D0"/>
    <w:rsid w:val="00E60D3F"/>
    <w:rsid w:val="00E64AA4"/>
    <w:rsid w:val="00E66620"/>
    <w:rsid w:val="00E709DA"/>
    <w:rsid w:val="00E71EDE"/>
    <w:rsid w:val="00E73F0F"/>
    <w:rsid w:val="00E74107"/>
    <w:rsid w:val="00E7532E"/>
    <w:rsid w:val="00E7650E"/>
    <w:rsid w:val="00E76918"/>
    <w:rsid w:val="00E8080B"/>
    <w:rsid w:val="00E8482C"/>
    <w:rsid w:val="00E84E5D"/>
    <w:rsid w:val="00E84EE9"/>
    <w:rsid w:val="00E85BCC"/>
    <w:rsid w:val="00E86FA2"/>
    <w:rsid w:val="00E90302"/>
    <w:rsid w:val="00E94419"/>
    <w:rsid w:val="00E969FC"/>
    <w:rsid w:val="00E96C35"/>
    <w:rsid w:val="00E97D31"/>
    <w:rsid w:val="00EA2DB4"/>
    <w:rsid w:val="00EA39A5"/>
    <w:rsid w:val="00EA4697"/>
    <w:rsid w:val="00EA54D9"/>
    <w:rsid w:val="00EB1496"/>
    <w:rsid w:val="00EB19C8"/>
    <w:rsid w:val="00EB4017"/>
    <w:rsid w:val="00EB4B22"/>
    <w:rsid w:val="00EB4B26"/>
    <w:rsid w:val="00EB7029"/>
    <w:rsid w:val="00EB7DD4"/>
    <w:rsid w:val="00EC16F9"/>
    <w:rsid w:val="00EC1CEE"/>
    <w:rsid w:val="00EC1DAF"/>
    <w:rsid w:val="00EC1E06"/>
    <w:rsid w:val="00EC1FC8"/>
    <w:rsid w:val="00EC226F"/>
    <w:rsid w:val="00EC2737"/>
    <w:rsid w:val="00EC70BB"/>
    <w:rsid w:val="00ED37F3"/>
    <w:rsid w:val="00ED3C9C"/>
    <w:rsid w:val="00ED730B"/>
    <w:rsid w:val="00ED738B"/>
    <w:rsid w:val="00EE09EF"/>
    <w:rsid w:val="00EE3273"/>
    <w:rsid w:val="00EE5726"/>
    <w:rsid w:val="00EE6A58"/>
    <w:rsid w:val="00EF012A"/>
    <w:rsid w:val="00EF19C8"/>
    <w:rsid w:val="00EF330E"/>
    <w:rsid w:val="00EF45E2"/>
    <w:rsid w:val="00EF4B77"/>
    <w:rsid w:val="00EF63E6"/>
    <w:rsid w:val="00F00881"/>
    <w:rsid w:val="00F01641"/>
    <w:rsid w:val="00F01A02"/>
    <w:rsid w:val="00F022CB"/>
    <w:rsid w:val="00F040EE"/>
    <w:rsid w:val="00F0643B"/>
    <w:rsid w:val="00F06950"/>
    <w:rsid w:val="00F06B82"/>
    <w:rsid w:val="00F115AC"/>
    <w:rsid w:val="00F11FE5"/>
    <w:rsid w:val="00F126A3"/>
    <w:rsid w:val="00F132BF"/>
    <w:rsid w:val="00F13F8A"/>
    <w:rsid w:val="00F1594D"/>
    <w:rsid w:val="00F1678E"/>
    <w:rsid w:val="00F171CE"/>
    <w:rsid w:val="00F200F0"/>
    <w:rsid w:val="00F20F0D"/>
    <w:rsid w:val="00F22BC7"/>
    <w:rsid w:val="00F242A8"/>
    <w:rsid w:val="00F31514"/>
    <w:rsid w:val="00F31635"/>
    <w:rsid w:val="00F361B1"/>
    <w:rsid w:val="00F37312"/>
    <w:rsid w:val="00F4382A"/>
    <w:rsid w:val="00F479A5"/>
    <w:rsid w:val="00F52069"/>
    <w:rsid w:val="00F545EC"/>
    <w:rsid w:val="00F54F90"/>
    <w:rsid w:val="00F5565D"/>
    <w:rsid w:val="00F564A4"/>
    <w:rsid w:val="00F56963"/>
    <w:rsid w:val="00F571B8"/>
    <w:rsid w:val="00F574C3"/>
    <w:rsid w:val="00F60AD1"/>
    <w:rsid w:val="00F61D80"/>
    <w:rsid w:val="00F63900"/>
    <w:rsid w:val="00F639CB"/>
    <w:rsid w:val="00F639ED"/>
    <w:rsid w:val="00F655D6"/>
    <w:rsid w:val="00F6589A"/>
    <w:rsid w:val="00F66497"/>
    <w:rsid w:val="00F66808"/>
    <w:rsid w:val="00F67E55"/>
    <w:rsid w:val="00F7013E"/>
    <w:rsid w:val="00F719EC"/>
    <w:rsid w:val="00F71C22"/>
    <w:rsid w:val="00F72243"/>
    <w:rsid w:val="00F73E6E"/>
    <w:rsid w:val="00F75359"/>
    <w:rsid w:val="00F75FFE"/>
    <w:rsid w:val="00F77952"/>
    <w:rsid w:val="00F8146E"/>
    <w:rsid w:val="00F829A8"/>
    <w:rsid w:val="00F834C6"/>
    <w:rsid w:val="00F834FE"/>
    <w:rsid w:val="00F85D9D"/>
    <w:rsid w:val="00F87914"/>
    <w:rsid w:val="00F937B9"/>
    <w:rsid w:val="00F94E1B"/>
    <w:rsid w:val="00F95E28"/>
    <w:rsid w:val="00F95EB9"/>
    <w:rsid w:val="00F9723F"/>
    <w:rsid w:val="00FA14AA"/>
    <w:rsid w:val="00FA3C28"/>
    <w:rsid w:val="00FA4027"/>
    <w:rsid w:val="00FA5ECB"/>
    <w:rsid w:val="00FB480A"/>
    <w:rsid w:val="00FB5F15"/>
    <w:rsid w:val="00FB6582"/>
    <w:rsid w:val="00FC0C93"/>
    <w:rsid w:val="00FC1DDE"/>
    <w:rsid w:val="00FC3357"/>
    <w:rsid w:val="00FC4E25"/>
    <w:rsid w:val="00FC5937"/>
    <w:rsid w:val="00FC640B"/>
    <w:rsid w:val="00FD00D1"/>
    <w:rsid w:val="00FE0288"/>
    <w:rsid w:val="00FE08C4"/>
    <w:rsid w:val="00FE099A"/>
    <w:rsid w:val="00FE1404"/>
    <w:rsid w:val="00FE5F26"/>
    <w:rsid w:val="00FE6A3D"/>
    <w:rsid w:val="00FE7BEC"/>
    <w:rsid w:val="00FF030D"/>
    <w:rsid w:val="00FF1A13"/>
    <w:rsid w:val="00FF3A74"/>
    <w:rsid w:val="00FF6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910B3B"/>
  <w15:chartTrackingRefBased/>
  <w15:docId w15:val="{FA7D54AE-0DD6-4FFA-A0FA-F76627294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C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2C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2C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2C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2C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2C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2C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2C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2C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C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2C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2C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2C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2C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2C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2C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2C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2C52"/>
    <w:rPr>
      <w:rFonts w:eastAsiaTheme="majorEastAsia" w:cstheme="majorBidi"/>
      <w:color w:val="272727" w:themeColor="text1" w:themeTint="D8"/>
    </w:rPr>
  </w:style>
  <w:style w:type="paragraph" w:styleId="Title">
    <w:name w:val="Title"/>
    <w:basedOn w:val="Normal"/>
    <w:next w:val="Normal"/>
    <w:link w:val="TitleChar"/>
    <w:uiPriority w:val="10"/>
    <w:qFormat/>
    <w:rsid w:val="00A72C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2C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2C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2C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2C52"/>
    <w:pPr>
      <w:spacing w:before="160"/>
      <w:jc w:val="center"/>
    </w:pPr>
    <w:rPr>
      <w:i/>
      <w:iCs/>
      <w:color w:val="404040" w:themeColor="text1" w:themeTint="BF"/>
    </w:rPr>
  </w:style>
  <w:style w:type="character" w:customStyle="1" w:styleId="QuoteChar">
    <w:name w:val="Quote Char"/>
    <w:basedOn w:val="DefaultParagraphFont"/>
    <w:link w:val="Quote"/>
    <w:uiPriority w:val="29"/>
    <w:rsid w:val="00A72C52"/>
    <w:rPr>
      <w:i/>
      <w:iCs/>
      <w:color w:val="404040" w:themeColor="text1" w:themeTint="BF"/>
    </w:rPr>
  </w:style>
  <w:style w:type="paragraph" w:styleId="ListParagraph">
    <w:name w:val="List Paragraph"/>
    <w:basedOn w:val="Normal"/>
    <w:uiPriority w:val="34"/>
    <w:qFormat/>
    <w:rsid w:val="00A72C52"/>
    <w:pPr>
      <w:ind w:left="720"/>
      <w:contextualSpacing/>
    </w:pPr>
  </w:style>
  <w:style w:type="character" w:styleId="IntenseEmphasis">
    <w:name w:val="Intense Emphasis"/>
    <w:basedOn w:val="DefaultParagraphFont"/>
    <w:uiPriority w:val="21"/>
    <w:qFormat/>
    <w:rsid w:val="00A72C52"/>
    <w:rPr>
      <w:i/>
      <w:iCs/>
      <w:color w:val="0F4761" w:themeColor="accent1" w:themeShade="BF"/>
    </w:rPr>
  </w:style>
  <w:style w:type="paragraph" w:styleId="IntenseQuote">
    <w:name w:val="Intense Quote"/>
    <w:basedOn w:val="Normal"/>
    <w:next w:val="Normal"/>
    <w:link w:val="IntenseQuoteChar"/>
    <w:uiPriority w:val="30"/>
    <w:qFormat/>
    <w:rsid w:val="00A72C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2C52"/>
    <w:rPr>
      <w:i/>
      <w:iCs/>
      <w:color w:val="0F4761" w:themeColor="accent1" w:themeShade="BF"/>
    </w:rPr>
  </w:style>
  <w:style w:type="character" w:styleId="IntenseReference">
    <w:name w:val="Intense Reference"/>
    <w:basedOn w:val="DefaultParagraphFont"/>
    <w:uiPriority w:val="32"/>
    <w:qFormat/>
    <w:rsid w:val="00A72C52"/>
    <w:rPr>
      <w:b/>
      <w:bCs/>
      <w:smallCaps/>
      <w:color w:val="0F4761" w:themeColor="accent1" w:themeShade="BF"/>
      <w:spacing w:val="5"/>
    </w:rPr>
  </w:style>
  <w:style w:type="paragraph" w:styleId="NoSpacing">
    <w:name w:val="No Spacing"/>
    <w:link w:val="NoSpacingChar"/>
    <w:uiPriority w:val="1"/>
    <w:qFormat/>
    <w:rsid w:val="005C2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C23AF"/>
    <w:rPr>
      <w:rFonts w:eastAsiaTheme="minorEastAsia"/>
      <w:kern w:val="0"/>
      <w:sz w:val="22"/>
      <w:szCs w:val="22"/>
      <w:lang w:val="en-US"/>
      <w14:ligatures w14:val="none"/>
    </w:rPr>
  </w:style>
  <w:style w:type="character" w:styleId="SubtleEmphasis">
    <w:name w:val="Subtle Emphasis"/>
    <w:basedOn w:val="DefaultParagraphFont"/>
    <w:uiPriority w:val="19"/>
    <w:qFormat/>
    <w:rsid w:val="003761C1"/>
    <w:rPr>
      <w:i/>
      <w:iCs/>
      <w:color w:val="404040" w:themeColor="text1" w:themeTint="BF"/>
    </w:rPr>
  </w:style>
  <w:style w:type="paragraph" w:styleId="Bibliography">
    <w:name w:val="Bibliography"/>
    <w:basedOn w:val="Normal"/>
    <w:next w:val="Normal"/>
    <w:uiPriority w:val="37"/>
    <w:unhideWhenUsed/>
    <w:rsid w:val="008D7615"/>
  </w:style>
  <w:style w:type="paragraph" w:styleId="NormalWeb">
    <w:name w:val="Normal (Web)"/>
    <w:basedOn w:val="Normal"/>
    <w:uiPriority w:val="99"/>
    <w:semiHidden/>
    <w:unhideWhenUsed/>
    <w:rsid w:val="00F11FE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11FE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333">
      <w:bodyDiv w:val="1"/>
      <w:marLeft w:val="0"/>
      <w:marRight w:val="0"/>
      <w:marTop w:val="0"/>
      <w:marBottom w:val="0"/>
      <w:divBdr>
        <w:top w:val="none" w:sz="0" w:space="0" w:color="auto"/>
        <w:left w:val="none" w:sz="0" w:space="0" w:color="auto"/>
        <w:bottom w:val="none" w:sz="0" w:space="0" w:color="auto"/>
        <w:right w:val="none" w:sz="0" w:space="0" w:color="auto"/>
      </w:divBdr>
    </w:div>
    <w:div w:id="9988469">
      <w:bodyDiv w:val="1"/>
      <w:marLeft w:val="0"/>
      <w:marRight w:val="0"/>
      <w:marTop w:val="0"/>
      <w:marBottom w:val="0"/>
      <w:divBdr>
        <w:top w:val="none" w:sz="0" w:space="0" w:color="auto"/>
        <w:left w:val="none" w:sz="0" w:space="0" w:color="auto"/>
        <w:bottom w:val="none" w:sz="0" w:space="0" w:color="auto"/>
        <w:right w:val="none" w:sz="0" w:space="0" w:color="auto"/>
      </w:divBdr>
    </w:div>
    <w:div w:id="44766646">
      <w:bodyDiv w:val="1"/>
      <w:marLeft w:val="0"/>
      <w:marRight w:val="0"/>
      <w:marTop w:val="0"/>
      <w:marBottom w:val="0"/>
      <w:divBdr>
        <w:top w:val="none" w:sz="0" w:space="0" w:color="auto"/>
        <w:left w:val="none" w:sz="0" w:space="0" w:color="auto"/>
        <w:bottom w:val="none" w:sz="0" w:space="0" w:color="auto"/>
        <w:right w:val="none" w:sz="0" w:space="0" w:color="auto"/>
      </w:divBdr>
    </w:div>
    <w:div w:id="64955285">
      <w:bodyDiv w:val="1"/>
      <w:marLeft w:val="0"/>
      <w:marRight w:val="0"/>
      <w:marTop w:val="0"/>
      <w:marBottom w:val="0"/>
      <w:divBdr>
        <w:top w:val="none" w:sz="0" w:space="0" w:color="auto"/>
        <w:left w:val="none" w:sz="0" w:space="0" w:color="auto"/>
        <w:bottom w:val="none" w:sz="0" w:space="0" w:color="auto"/>
        <w:right w:val="none" w:sz="0" w:space="0" w:color="auto"/>
      </w:divBdr>
    </w:div>
    <w:div w:id="93793606">
      <w:bodyDiv w:val="1"/>
      <w:marLeft w:val="0"/>
      <w:marRight w:val="0"/>
      <w:marTop w:val="0"/>
      <w:marBottom w:val="0"/>
      <w:divBdr>
        <w:top w:val="none" w:sz="0" w:space="0" w:color="auto"/>
        <w:left w:val="none" w:sz="0" w:space="0" w:color="auto"/>
        <w:bottom w:val="none" w:sz="0" w:space="0" w:color="auto"/>
        <w:right w:val="none" w:sz="0" w:space="0" w:color="auto"/>
      </w:divBdr>
    </w:div>
    <w:div w:id="130710724">
      <w:bodyDiv w:val="1"/>
      <w:marLeft w:val="0"/>
      <w:marRight w:val="0"/>
      <w:marTop w:val="0"/>
      <w:marBottom w:val="0"/>
      <w:divBdr>
        <w:top w:val="none" w:sz="0" w:space="0" w:color="auto"/>
        <w:left w:val="none" w:sz="0" w:space="0" w:color="auto"/>
        <w:bottom w:val="none" w:sz="0" w:space="0" w:color="auto"/>
        <w:right w:val="none" w:sz="0" w:space="0" w:color="auto"/>
      </w:divBdr>
    </w:div>
    <w:div w:id="220989943">
      <w:bodyDiv w:val="1"/>
      <w:marLeft w:val="0"/>
      <w:marRight w:val="0"/>
      <w:marTop w:val="0"/>
      <w:marBottom w:val="0"/>
      <w:divBdr>
        <w:top w:val="none" w:sz="0" w:space="0" w:color="auto"/>
        <w:left w:val="none" w:sz="0" w:space="0" w:color="auto"/>
        <w:bottom w:val="none" w:sz="0" w:space="0" w:color="auto"/>
        <w:right w:val="none" w:sz="0" w:space="0" w:color="auto"/>
      </w:divBdr>
    </w:div>
    <w:div w:id="223150365">
      <w:bodyDiv w:val="1"/>
      <w:marLeft w:val="0"/>
      <w:marRight w:val="0"/>
      <w:marTop w:val="0"/>
      <w:marBottom w:val="0"/>
      <w:divBdr>
        <w:top w:val="none" w:sz="0" w:space="0" w:color="auto"/>
        <w:left w:val="none" w:sz="0" w:space="0" w:color="auto"/>
        <w:bottom w:val="none" w:sz="0" w:space="0" w:color="auto"/>
        <w:right w:val="none" w:sz="0" w:space="0" w:color="auto"/>
      </w:divBdr>
    </w:div>
    <w:div w:id="280308387">
      <w:bodyDiv w:val="1"/>
      <w:marLeft w:val="0"/>
      <w:marRight w:val="0"/>
      <w:marTop w:val="0"/>
      <w:marBottom w:val="0"/>
      <w:divBdr>
        <w:top w:val="none" w:sz="0" w:space="0" w:color="auto"/>
        <w:left w:val="none" w:sz="0" w:space="0" w:color="auto"/>
        <w:bottom w:val="none" w:sz="0" w:space="0" w:color="auto"/>
        <w:right w:val="none" w:sz="0" w:space="0" w:color="auto"/>
      </w:divBdr>
    </w:div>
    <w:div w:id="296685489">
      <w:bodyDiv w:val="1"/>
      <w:marLeft w:val="0"/>
      <w:marRight w:val="0"/>
      <w:marTop w:val="0"/>
      <w:marBottom w:val="0"/>
      <w:divBdr>
        <w:top w:val="none" w:sz="0" w:space="0" w:color="auto"/>
        <w:left w:val="none" w:sz="0" w:space="0" w:color="auto"/>
        <w:bottom w:val="none" w:sz="0" w:space="0" w:color="auto"/>
        <w:right w:val="none" w:sz="0" w:space="0" w:color="auto"/>
      </w:divBdr>
    </w:div>
    <w:div w:id="343360958">
      <w:bodyDiv w:val="1"/>
      <w:marLeft w:val="0"/>
      <w:marRight w:val="0"/>
      <w:marTop w:val="0"/>
      <w:marBottom w:val="0"/>
      <w:divBdr>
        <w:top w:val="none" w:sz="0" w:space="0" w:color="auto"/>
        <w:left w:val="none" w:sz="0" w:space="0" w:color="auto"/>
        <w:bottom w:val="none" w:sz="0" w:space="0" w:color="auto"/>
        <w:right w:val="none" w:sz="0" w:space="0" w:color="auto"/>
      </w:divBdr>
    </w:div>
    <w:div w:id="411008977">
      <w:bodyDiv w:val="1"/>
      <w:marLeft w:val="0"/>
      <w:marRight w:val="0"/>
      <w:marTop w:val="0"/>
      <w:marBottom w:val="0"/>
      <w:divBdr>
        <w:top w:val="none" w:sz="0" w:space="0" w:color="auto"/>
        <w:left w:val="none" w:sz="0" w:space="0" w:color="auto"/>
        <w:bottom w:val="none" w:sz="0" w:space="0" w:color="auto"/>
        <w:right w:val="none" w:sz="0" w:space="0" w:color="auto"/>
      </w:divBdr>
    </w:div>
    <w:div w:id="437913507">
      <w:bodyDiv w:val="1"/>
      <w:marLeft w:val="0"/>
      <w:marRight w:val="0"/>
      <w:marTop w:val="0"/>
      <w:marBottom w:val="0"/>
      <w:divBdr>
        <w:top w:val="none" w:sz="0" w:space="0" w:color="auto"/>
        <w:left w:val="none" w:sz="0" w:space="0" w:color="auto"/>
        <w:bottom w:val="none" w:sz="0" w:space="0" w:color="auto"/>
        <w:right w:val="none" w:sz="0" w:space="0" w:color="auto"/>
      </w:divBdr>
    </w:div>
    <w:div w:id="506528350">
      <w:bodyDiv w:val="1"/>
      <w:marLeft w:val="0"/>
      <w:marRight w:val="0"/>
      <w:marTop w:val="0"/>
      <w:marBottom w:val="0"/>
      <w:divBdr>
        <w:top w:val="none" w:sz="0" w:space="0" w:color="auto"/>
        <w:left w:val="none" w:sz="0" w:space="0" w:color="auto"/>
        <w:bottom w:val="none" w:sz="0" w:space="0" w:color="auto"/>
        <w:right w:val="none" w:sz="0" w:space="0" w:color="auto"/>
      </w:divBdr>
    </w:div>
    <w:div w:id="530071339">
      <w:bodyDiv w:val="1"/>
      <w:marLeft w:val="0"/>
      <w:marRight w:val="0"/>
      <w:marTop w:val="0"/>
      <w:marBottom w:val="0"/>
      <w:divBdr>
        <w:top w:val="none" w:sz="0" w:space="0" w:color="auto"/>
        <w:left w:val="none" w:sz="0" w:space="0" w:color="auto"/>
        <w:bottom w:val="none" w:sz="0" w:space="0" w:color="auto"/>
        <w:right w:val="none" w:sz="0" w:space="0" w:color="auto"/>
      </w:divBdr>
    </w:div>
    <w:div w:id="568929643">
      <w:bodyDiv w:val="1"/>
      <w:marLeft w:val="0"/>
      <w:marRight w:val="0"/>
      <w:marTop w:val="0"/>
      <w:marBottom w:val="0"/>
      <w:divBdr>
        <w:top w:val="none" w:sz="0" w:space="0" w:color="auto"/>
        <w:left w:val="none" w:sz="0" w:space="0" w:color="auto"/>
        <w:bottom w:val="none" w:sz="0" w:space="0" w:color="auto"/>
        <w:right w:val="none" w:sz="0" w:space="0" w:color="auto"/>
      </w:divBdr>
    </w:div>
    <w:div w:id="573126495">
      <w:bodyDiv w:val="1"/>
      <w:marLeft w:val="0"/>
      <w:marRight w:val="0"/>
      <w:marTop w:val="0"/>
      <w:marBottom w:val="0"/>
      <w:divBdr>
        <w:top w:val="none" w:sz="0" w:space="0" w:color="auto"/>
        <w:left w:val="none" w:sz="0" w:space="0" w:color="auto"/>
        <w:bottom w:val="none" w:sz="0" w:space="0" w:color="auto"/>
        <w:right w:val="none" w:sz="0" w:space="0" w:color="auto"/>
      </w:divBdr>
    </w:div>
    <w:div w:id="585919603">
      <w:bodyDiv w:val="1"/>
      <w:marLeft w:val="0"/>
      <w:marRight w:val="0"/>
      <w:marTop w:val="0"/>
      <w:marBottom w:val="0"/>
      <w:divBdr>
        <w:top w:val="none" w:sz="0" w:space="0" w:color="auto"/>
        <w:left w:val="none" w:sz="0" w:space="0" w:color="auto"/>
        <w:bottom w:val="none" w:sz="0" w:space="0" w:color="auto"/>
        <w:right w:val="none" w:sz="0" w:space="0" w:color="auto"/>
      </w:divBdr>
    </w:div>
    <w:div w:id="621225588">
      <w:bodyDiv w:val="1"/>
      <w:marLeft w:val="0"/>
      <w:marRight w:val="0"/>
      <w:marTop w:val="0"/>
      <w:marBottom w:val="0"/>
      <w:divBdr>
        <w:top w:val="none" w:sz="0" w:space="0" w:color="auto"/>
        <w:left w:val="none" w:sz="0" w:space="0" w:color="auto"/>
        <w:bottom w:val="none" w:sz="0" w:space="0" w:color="auto"/>
        <w:right w:val="none" w:sz="0" w:space="0" w:color="auto"/>
      </w:divBdr>
    </w:div>
    <w:div w:id="709644251">
      <w:bodyDiv w:val="1"/>
      <w:marLeft w:val="0"/>
      <w:marRight w:val="0"/>
      <w:marTop w:val="0"/>
      <w:marBottom w:val="0"/>
      <w:divBdr>
        <w:top w:val="none" w:sz="0" w:space="0" w:color="auto"/>
        <w:left w:val="none" w:sz="0" w:space="0" w:color="auto"/>
        <w:bottom w:val="none" w:sz="0" w:space="0" w:color="auto"/>
        <w:right w:val="none" w:sz="0" w:space="0" w:color="auto"/>
      </w:divBdr>
    </w:div>
    <w:div w:id="717626126">
      <w:bodyDiv w:val="1"/>
      <w:marLeft w:val="0"/>
      <w:marRight w:val="0"/>
      <w:marTop w:val="0"/>
      <w:marBottom w:val="0"/>
      <w:divBdr>
        <w:top w:val="none" w:sz="0" w:space="0" w:color="auto"/>
        <w:left w:val="none" w:sz="0" w:space="0" w:color="auto"/>
        <w:bottom w:val="none" w:sz="0" w:space="0" w:color="auto"/>
        <w:right w:val="none" w:sz="0" w:space="0" w:color="auto"/>
      </w:divBdr>
    </w:div>
    <w:div w:id="768935501">
      <w:bodyDiv w:val="1"/>
      <w:marLeft w:val="0"/>
      <w:marRight w:val="0"/>
      <w:marTop w:val="0"/>
      <w:marBottom w:val="0"/>
      <w:divBdr>
        <w:top w:val="none" w:sz="0" w:space="0" w:color="auto"/>
        <w:left w:val="none" w:sz="0" w:space="0" w:color="auto"/>
        <w:bottom w:val="none" w:sz="0" w:space="0" w:color="auto"/>
        <w:right w:val="none" w:sz="0" w:space="0" w:color="auto"/>
      </w:divBdr>
    </w:div>
    <w:div w:id="829640371">
      <w:bodyDiv w:val="1"/>
      <w:marLeft w:val="0"/>
      <w:marRight w:val="0"/>
      <w:marTop w:val="0"/>
      <w:marBottom w:val="0"/>
      <w:divBdr>
        <w:top w:val="none" w:sz="0" w:space="0" w:color="auto"/>
        <w:left w:val="none" w:sz="0" w:space="0" w:color="auto"/>
        <w:bottom w:val="none" w:sz="0" w:space="0" w:color="auto"/>
        <w:right w:val="none" w:sz="0" w:space="0" w:color="auto"/>
      </w:divBdr>
    </w:div>
    <w:div w:id="863328442">
      <w:bodyDiv w:val="1"/>
      <w:marLeft w:val="0"/>
      <w:marRight w:val="0"/>
      <w:marTop w:val="0"/>
      <w:marBottom w:val="0"/>
      <w:divBdr>
        <w:top w:val="none" w:sz="0" w:space="0" w:color="auto"/>
        <w:left w:val="none" w:sz="0" w:space="0" w:color="auto"/>
        <w:bottom w:val="none" w:sz="0" w:space="0" w:color="auto"/>
        <w:right w:val="none" w:sz="0" w:space="0" w:color="auto"/>
      </w:divBdr>
    </w:div>
    <w:div w:id="946934782">
      <w:bodyDiv w:val="1"/>
      <w:marLeft w:val="0"/>
      <w:marRight w:val="0"/>
      <w:marTop w:val="0"/>
      <w:marBottom w:val="0"/>
      <w:divBdr>
        <w:top w:val="none" w:sz="0" w:space="0" w:color="auto"/>
        <w:left w:val="none" w:sz="0" w:space="0" w:color="auto"/>
        <w:bottom w:val="none" w:sz="0" w:space="0" w:color="auto"/>
        <w:right w:val="none" w:sz="0" w:space="0" w:color="auto"/>
      </w:divBdr>
    </w:div>
    <w:div w:id="948857615">
      <w:bodyDiv w:val="1"/>
      <w:marLeft w:val="0"/>
      <w:marRight w:val="0"/>
      <w:marTop w:val="0"/>
      <w:marBottom w:val="0"/>
      <w:divBdr>
        <w:top w:val="none" w:sz="0" w:space="0" w:color="auto"/>
        <w:left w:val="none" w:sz="0" w:space="0" w:color="auto"/>
        <w:bottom w:val="none" w:sz="0" w:space="0" w:color="auto"/>
        <w:right w:val="none" w:sz="0" w:space="0" w:color="auto"/>
      </w:divBdr>
    </w:div>
    <w:div w:id="977344032">
      <w:bodyDiv w:val="1"/>
      <w:marLeft w:val="0"/>
      <w:marRight w:val="0"/>
      <w:marTop w:val="0"/>
      <w:marBottom w:val="0"/>
      <w:divBdr>
        <w:top w:val="none" w:sz="0" w:space="0" w:color="auto"/>
        <w:left w:val="none" w:sz="0" w:space="0" w:color="auto"/>
        <w:bottom w:val="none" w:sz="0" w:space="0" w:color="auto"/>
        <w:right w:val="none" w:sz="0" w:space="0" w:color="auto"/>
      </w:divBdr>
    </w:div>
    <w:div w:id="996154648">
      <w:bodyDiv w:val="1"/>
      <w:marLeft w:val="0"/>
      <w:marRight w:val="0"/>
      <w:marTop w:val="0"/>
      <w:marBottom w:val="0"/>
      <w:divBdr>
        <w:top w:val="none" w:sz="0" w:space="0" w:color="auto"/>
        <w:left w:val="none" w:sz="0" w:space="0" w:color="auto"/>
        <w:bottom w:val="none" w:sz="0" w:space="0" w:color="auto"/>
        <w:right w:val="none" w:sz="0" w:space="0" w:color="auto"/>
      </w:divBdr>
    </w:div>
    <w:div w:id="1014528747">
      <w:bodyDiv w:val="1"/>
      <w:marLeft w:val="0"/>
      <w:marRight w:val="0"/>
      <w:marTop w:val="0"/>
      <w:marBottom w:val="0"/>
      <w:divBdr>
        <w:top w:val="none" w:sz="0" w:space="0" w:color="auto"/>
        <w:left w:val="none" w:sz="0" w:space="0" w:color="auto"/>
        <w:bottom w:val="none" w:sz="0" w:space="0" w:color="auto"/>
        <w:right w:val="none" w:sz="0" w:space="0" w:color="auto"/>
      </w:divBdr>
    </w:div>
    <w:div w:id="1048651764">
      <w:bodyDiv w:val="1"/>
      <w:marLeft w:val="0"/>
      <w:marRight w:val="0"/>
      <w:marTop w:val="0"/>
      <w:marBottom w:val="0"/>
      <w:divBdr>
        <w:top w:val="none" w:sz="0" w:space="0" w:color="auto"/>
        <w:left w:val="none" w:sz="0" w:space="0" w:color="auto"/>
        <w:bottom w:val="none" w:sz="0" w:space="0" w:color="auto"/>
        <w:right w:val="none" w:sz="0" w:space="0" w:color="auto"/>
      </w:divBdr>
    </w:div>
    <w:div w:id="1084452739">
      <w:bodyDiv w:val="1"/>
      <w:marLeft w:val="0"/>
      <w:marRight w:val="0"/>
      <w:marTop w:val="0"/>
      <w:marBottom w:val="0"/>
      <w:divBdr>
        <w:top w:val="none" w:sz="0" w:space="0" w:color="auto"/>
        <w:left w:val="none" w:sz="0" w:space="0" w:color="auto"/>
        <w:bottom w:val="none" w:sz="0" w:space="0" w:color="auto"/>
        <w:right w:val="none" w:sz="0" w:space="0" w:color="auto"/>
      </w:divBdr>
    </w:div>
    <w:div w:id="1101993299">
      <w:bodyDiv w:val="1"/>
      <w:marLeft w:val="0"/>
      <w:marRight w:val="0"/>
      <w:marTop w:val="0"/>
      <w:marBottom w:val="0"/>
      <w:divBdr>
        <w:top w:val="none" w:sz="0" w:space="0" w:color="auto"/>
        <w:left w:val="none" w:sz="0" w:space="0" w:color="auto"/>
        <w:bottom w:val="none" w:sz="0" w:space="0" w:color="auto"/>
        <w:right w:val="none" w:sz="0" w:space="0" w:color="auto"/>
      </w:divBdr>
    </w:div>
    <w:div w:id="1114399128">
      <w:bodyDiv w:val="1"/>
      <w:marLeft w:val="0"/>
      <w:marRight w:val="0"/>
      <w:marTop w:val="0"/>
      <w:marBottom w:val="0"/>
      <w:divBdr>
        <w:top w:val="none" w:sz="0" w:space="0" w:color="auto"/>
        <w:left w:val="none" w:sz="0" w:space="0" w:color="auto"/>
        <w:bottom w:val="none" w:sz="0" w:space="0" w:color="auto"/>
        <w:right w:val="none" w:sz="0" w:space="0" w:color="auto"/>
      </w:divBdr>
    </w:div>
    <w:div w:id="1174030246">
      <w:bodyDiv w:val="1"/>
      <w:marLeft w:val="0"/>
      <w:marRight w:val="0"/>
      <w:marTop w:val="0"/>
      <w:marBottom w:val="0"/>
      <w:divBdr>
        <w:top w:val="none" w:sz="0" w:space="0" w:color="auto"/>
        <w:left w:val="none" w:sz="0" w:space="0" w:color="auto"/>
        <w:bottom w:val="none" w:sz="0" w:space="0" w:color="auto"/>
        <w:right w:val="none" w:sz="0" w:space="0" w:color="auto"/>
      </w:divBdr>
    </w:div>
    <w:div w:id="1235697241">
      <w:bodyDiv w:val="1"/>
      <w:marLeft w:val="0"/>
      <w:marRight w:val="0"/>
      <w:marTop w:val="0"/>
      <w:marBottom w:val="0"/>
      <w:divBdr>
        <w:top w:val="none" w:sz="0" w:space="0" w:color="auto"/>
        <w:left w:val="none" w:sz="0" w:space="0" w:color="auto"/>
        <w:bottom w:val="none" w:sz="0" w:space="0" w:color="auto"/>
        <w:right w:val="none" w:sz="0" w:space="0" w:color="auto"/>
      </w:divBdr>
    </w:div>
    <w:div w:id="1274484489">
      <w:bodyDiv w:val="1"/>
      <w:marLeft w:val="0"/>
      <w:marRight w:val="0"/>
      <w:marTop w:val="0"/>
      <w:marBottom w:val="0"/>
      <w:divBdr>
        <w:top w:val="none" w:sz="0" w:space="0" w:color="auto"/>
        <w:left w:val="none" w:sz="0" w:space="0" w:color="auto"/>
        <w:bottom w:val="none" w:sz="0" w:space="0" w:color="auto"/>
        <w:right w:val="none" w:sz="0" w:space="0" w:color="auto"/>
      </w:divBdr>
    </w:div>
    <w:div w:id="1302736832">
      <w:bodyDiv w:val="1"/>
      <w:marLeft w:val="0"/>
      <w:marRight w:val="0"/>
      <w:marTop w:val="0"/>
      <w:marBottom w:val="0"/>
      <w:divBdr>
        <w:top w:val="none" w:sz="0" w:space="0" w:color="auto"/>
        <w:left w:val="none" w:sz="0" w:space="0" w:color="auto"/>
        <w:bottom w:val="none" w:sz="0" w:space="0" w:color="auto"/>
        <w:right w:val="none" w:sz="0" w:space="0" w:color="auto"/>
      </w:divBdr>
    </w:div>
    <w:div w:id="1383138671">
      <w:bodyDiv w:val="1"/>
      <w:marLeft w:val="0"/>
      <w:marRight w:val="0"/>
      <w:marTop w:val="0"/>
      <w:marBottom w:val="0"/>
      <w:divBdr>
        <w:top w:val="none" w:sz="0" w:space="0" w:color="auto"/>
        <w:left w:val="none" w:sz="0" w:space="0" w:color="auto"/>
        <w:bottom w:val="none" w:sz="0" w:space="0" w:color="auto"/>
        <w:right w:val="none" w:sz="0" w:space="0" w:color="auto"/>
      </w:divBdr>
    </w:div>
    <w:div w:id="1424640644">
      <w:bodyDiv w:val="1"/>
      <w:marLeft w:val="0"/>
      <w:marRight w:val="0"/>
      <w:marTop w:val="0"/>
      <w:marBottom w:val="0"/>
      <w:divBdr>
        <w:top w:val="none" w:sz="0" w:space="0" w:color="auto"/>
        <w:left w:val="none" w:sz="0" w:space="0" w:color="auto"/>
        <w:bottom w:val="none" w:sz="0" w:space="0" w:color="auto"/>
        <w:right w:val="none" w:sz="0" w:space="0" w:color="auto"/>
      </w:divBdr>
    </w:div>
    <w:div w:id="1497838065">
      <w:bodyDiv w:val="1"/>
      <w:marLeft w:val="0"/>
      <w:marRight w:val="0"/>
      <w:marTop w:val="0"/>
      <w:marBottom w:val="0"/>
      <w:divBdr>
        <w:top w:val="none" w:sz="0" w:space="0" w:color="auto"/>
        <w:left w:val="none" w:sz="0" w:space="0" w:color="auto"/>
        <w:bottom w:val="none" w:sz="0" w:space="0" w:color="auto"/>
        <w:right w:val="none" w:sz="0" w:space="0" w:color="auto"/>
      </w:divBdr>
    </w:div>
    <w:div w:id="1522280016">
      <w:bodyDiv w:val="1"/>
      <w:marLeft w:val="0"/>
      <w:marRight w:val="0"/>
      <w:marTop w:val="0"/>
      <w:marBottom w:val="0"/>
      <w:divBdr>
        <w:top w:val="none" w:sz="0" w:space="0" w:color="auto"/>
        <w:left w:val="none" w:sz="0" w:space="0" w:color="auto"/>
        <w:bottom w:val="none" w:sz="0" w:space="0" w:color="auto"/>
        <w:right w:val="none" w:sz="0" w:space="0" w:color="auto"/>
      </w:divBdr>
    </w:div>
    <w:div w:id="1538852276">
      <w:bodyDiv w:val="1"/>
      <w:marLeft w:val="0"/>
      <w:marRight w:val="0"/>
      <w:marTop w:val="0"/>
      <w:marBottom w:val="0"/>
      <w:divBdr>
        <w:top w:val="none" w:sz="0" w:space="0" w:color="auto"/>
        <w:left w:val="none" w:sz="0" w:space="0" w:color="auto"/>
        <w:bottom w:val="none" w:sz="0" w:space="0" w:color="auto"/>
        <w:right w:val="none" w:sz="0" w:space="0" w:color="auto"/>
      </w:divBdr>
    </w:div>
    <w:div w:id="1563447645">
      <w:bodyDiv w:val="1"/>
      <w:marLeft w:val="0"/>
      <w:marRight w:val="0"/>
      <w:marTop w:val="0"/>
      <w:marBottom w:val="0"/>
      <w:divBdr>
        <w:top w:val="none" w:sz="0" w:space="0" w:color="auto"/>
        <w:left w:val="none" w:sz="0" w:space="0" w:color="auto"/>
        <w:bottom w:val="none" w:sz="0" w:space="0" w:color="auto"/>
        <w:right w:val="none" w:sz="0" w:space="0" w:color="auto"/>
      </w:divBdr>
    </w:div>
    <w:div w:id="1569153189">
      <w:bodyDiv w:val="1"/>
      <w:marLeft w:val="0"/>
      <w:marRight w:val="0"/>
      <w:marTop w:val="0"/>
      <w:marBottom w:val="0"/>
      <w:divBdr>
        <w:top w:val="none" w:sz="0" w:space="0" w:color="auto"/>
        <w:left w:val="none" w:sz="0" w:space="0" w:color="auto"/>
        <w:bottom w:val="none" w:sz="0" w:space="0" w:color="auto"/>
        <w:right w:val="none" w:sz="0" w:space="0" w:color="auto"/>
      </w:divBdr>
    </w:div>
    <w:div w:id="1615821111">
      <w:bodyDiv w:val="1"/>
      <w:marLeft w:val="0"/>
      <w:marRight w:val="0"/>
      <w:marTop w:val="0"/>
      <w:marBottom w:val="0"/>
      <w:divBdr>
        <w:top w:val="none" w:sz="0" w:space="0" w:color="auto"/>
        <w:left w:val="none" w:sz="0" w:space="0" w:color="auto"/>
        <w:bottom w:val="none" w:sz="0" w:space="0" w:color="auto"/>
        <w:right w:val="none" w:sz="0" w:space="0" w:color="auto"/>
      </w:divBdr>
    </w:div>
    <w:div w:id="1634209184">
      <w:bodyDiv w:val="1"/>
      <w:marLeft w:val="0"/>
      <w:marRight w:val="0"/>
      <w:marTop w:val="0"/>
      <w:marBottom w:val="0"/>
      <w:divBdr>
        <w:top w:val="none" w:sz="0" w:space="0" w:color="auto"/>
        <w:left w:val="none" w:sz="0" w:space="0" w:color="auto"/>
        <w:bottom w:val="none" w:sz="0" w:space="0" w:color="auto"/>
        <w:right w:val="none" w:sz="0" w:space="0" w:color="auto"/>
      </w:divBdr>
    </w:div>
    <w:div w:id="1638337714">
      <w:bodyDiv w:val="1"/>
      <w:marLeft w:val="0"/>
      <w:marRight w:val="0"/>
      <w:marTop w:val="0"/>
      <w:marBottom w:val="0"/>
      <w:divBdr>
        <w:top w:val="none" w:sz="0" w:space="0" w:color="auto"/>
        <w:left w:val="none" w:sz="0" w:space="0" w:color="auto"/>
        <w:bottom w:val="none" w:sz="0" w:space="0" w:color="auto"/>
        <w:right w:val="none" w:sz="0" w:space="0" w:color="auto"/>
      </w:divBdr>
    </w:div>
    <w:div w:id="1677685426">
      <w:bodyDiv w:val="1"/>
      <w:marLeft w:val="0"/>
      <w:marRight w:val="0"/>
      <w:marTop w:val="0"/>
      <w:marBottom w:val="0"/>
      <w:divBdr>
        <w:top w:val="none" w:sz="0" w:space="0" w:color="auto"/>
        <w:left w:val="none" w:sz="0" w:space="0" w:color="auto"/>
        <w:bottom w:val="none" w:sz="0" w:space="0" w:color="auto"/>
        <w:right w:val="none" w:sz="0" w:space="0" w:color="auto"/>
      </w:divBdr>
    </w:div>
    <w:div w:id="1750468878">
      <w:bodyDiv w:val="1"/>
      <w:marLeft w:val="0"/>
      <w:marRight w:val="0"/>
      <w:marTop w:val="0"/>
      <w:marBottom w:val="0"/>
      <w:divBdr>
        <w:top w:val="none" w:sz="0" w:space="0" w:color="auto"/>
        <w:left w:val="none" w:sz="0" w:space="0" w:color="auto"/>
        <w:bottom w:val="none" w:sz="0" w:space="0" w:color="auto"/>
        <w:right w:val="none" w:sz="0" w:space="0" w:color="auto"/>
      </w:divBdr>
    </w:div>
    <w:div w:id="1755591865">
      <w:bodyDiv w:val="1"/>
      <w:marLeft w:val="0"/>
      <w:marRight w:val="0"/>
      <w:marTop w:val="0"/>
      <w:marBottom w:val="0"/>
      <w:divBdr>
        <w:top w:val="none" w:sz="0" w:space="0" w:color="auto"/>
        <w:left w:val="none" w:sz="0" w:space="0" w:color="auto"/>
        <w:bottom w:val="none" w:sz="0" w:space="0" w:color="auto"/>
        <w:right w:val="none" w:sz="0" w:space="0" w:color="auto"/>
      </w:divBdr>
    </w:div>
    <w:div w:id="1766195650">
      <w:bodyDiv w:val="1"/>
      <w:marLeft w:val="0"/>
      <w:marRight w:val="0"/>
      <w:marTop w:val="0"/>
      <w:marBottom w:val="0"/>
      <w:divBdr>
        <w:top w:val="none" w:sz="0" w:space="0" w:color="auto"/>
        <w:left w:val="none" w:sz="0" w:space="0" w:color="auto"/>
        <w:bottom w:val="none" w:sz="0" w:space="0" w:color="auto"/>
        <w:right w:val="none" w:sz="0" w:space="0" w:color="auto"/>
      </w:divBdr>
    </w:div>
    <w:div w:id="1784810855">
      <w:bodyDiv w:val="1"/>
      <w:marLeft w:val="0"/>
      <w:marRight w:val="0"/>
      <w:marTop w:val="0"/>
      <w:marBottom w:val="0"/>
      <w:divBdr>
        <w:top w:val="none" w:sz="0" w:space="0" w:color="auto"/>
        <w:left w:val="none" w:sz="0" w:space="0" w:color="auto"/>
        <w:bottom w:val="none" w:sz="0" w:space="0" w:color="auto"/>
        <w:right w:val="none" w:sz="0" w:space="0" w:color="auto"/>
      </w:divBdr>
    </w:div>
    <w:div w:id="1808543355">
      <w:bodyDiv w:val="1"/>
      <w:marLeft w:val="0"/>
      <w:marRight w:val="0"/>
      <w:marTop w:val="0"/>
      <w:marBottom w:val="0"/>
      <w:divBdr>
        <w:top w:val="none" w:sz="0" w:space="0" w:color="auto"/>
        <w:left w:val="none" w:sz="0" w:space="0" w:color="auto"/>
        <w:bottom w:val="none" w:sz="0" w:space="0" w:color="auto"/>
        <w:right w:val="none" w:sz="0" w:space="0" w:color="auto"/>
      </w:divBdr>
    </w:div>
    <w:div w:id="1872841204">
      <w:bodyDiv w:val="1"/>
      <w:marLeft w:val="0"/>
      <w:marRight w:val="0"/>
      <w:marTop w:val="0"/>
      <w:marBottom w:val="0"/>
      <w:divBdr>
        <w:top w:val="none" w:sz="0" w:space="0" w:color="auto"/>
        <w:left w:val="none" w:sz="0" w:space="0" w:color="auto"/>
        <w:bottom w:val="none" w:sz="0" w:space="0" w:color="auto"/>
        <w:right w:val="none" w:sz="0" w:space="0" w:color="auto"/>
      </w:divBdr>
    </w:div>
    <w:div w:id="1875270019">
      <w:bodyDiv w:val="1"/>
      <w:marLeft w:val="0"/>
      <w:marRight w:val="0"/>
      <w:marTop w:val="0"/>
      <w:marBottom w:val="0"/>
      <w:divBdr>
        <w:top w:val="none" w:sz="0" w:space="0" w:color="auto"/>
        <w:left w:val="none" w:sz="0" w:space="0" w:color="auto"/>
        <w:bottom w:val="none" w:sz="0" w:space="0" w:color="auto"/>
        <w:right w:val="none" w:sz="0" w:space="0" w:color="auto"/>
      </w:divBdr>
    </w:div>
    <w:div w:id="1884978250">
      <w:bodyDiv w:val="1"/>
      <w:marLeft w:val="0"/>
      <w:marRight w:val="0"/>
      <w:marTop w:val="0"/>
      <w:marBottom w:val="0"/>
      <w:divBdr>
        <w:top w:val="none" w:sz="0" w:space="0" w:color="auto"/>
        <w:left w:val="none" w:sz="0" w:space="0" w:color="auto"/>
        <w:bottom w:val="none" w:sz="0" w:space="0" w:color="auto"/>
        <w:right w:val="none" w:sz="0" w:space="0" w:color="auto"/>
      </w:divBdr>
    </w:div>
    <w:div w:id="1893733435">
      <w:bodyDiv w:val="1"/>
      <w:marLeft w:val="0"/>
      <w:marRight w:val="0"/>
      <w:marTop w:val="0"/>
      <w:marBottom w:val="0"/>
      <w:divBdr>
        <w:top w:val="none" w:sz="0" w:space="0" w:color="auto"/>
        <w:left w:val="none" w:sz="0" w:space="0" w:color="auto"/>
        <w:bottom w:val="none" w:sz="0" w:space="0" w:color="auto"/>
        <w:right w:val="none" w:sz="0" w:space="0" w:color="auto"/>
      </w:divBdr>
    </w:div>
    <w:div w:id="1894344159">
      <w:bodyDiv w:val="1"/>
      <w:marLeft w:val="0"/>
      <w:marRight w:val="0"/>
      <w:marTop w:val="0"/>
      <w:marBottom w:val="0"/>
      <w:divBdr>
        <w:top w:val="none" w:sz="0" w:space="0" w:color="auto"/>
        <w:left w:val="none" w:sz="0" w:space="0" w:color="auto"/>
        <w:bottom w:val="none" w:sz="0" w:space="0" w:color="auto"/>
        <w:right w:val="none" w:sz="0" w:space="0" w:color="auto"/>
      </w:divBdr>
    </w:div>
    <w:div w:id="1918244677">
      <w:bodyDiv w:val="1"/>
      <w:marLeft w:val="0"/>
      <w:marRight w:val="0"/>
      <w:marTop w:val="0"/>
      <w:marBottom w:val="0"/>
      <w:divBdr>
        <w:top w:val="none" w:sz="0" w:space="0" w:color="auto"/>
        <w:left w:val="none" w:sz="0" w:space="0" w:color="auto"/>
        <w:bottom w:val="none" w:sz="0" w:space="0" w:color="auto"/>
        <w:right w:val="none" w:sz="0" w:space="0" w:color="auto"/>
      </w:divBdr>
    </w:div>
    <w:div w:id="2000884709">
      <w:bodyDiv w:val="1"/>
      <w:marLeft w:val="0"/>
      <w:marRight w:val="0"/>
      <w:marTop w:val="0"/>
      <w:marBottom w:val="0"/>
      <w:divBdr>
        <w:top w:val="none" w:sz="0" w:space="0" w:color="auto"/>
        <w:left w:val="none" w:sz="0" w:space="0" w:color="auto"/>
        <w:bottom w:val="none" w:sz="0" w:space="0" w:color="auto"/>
        <w:right w:val="none" w:sz="0" w:space="0" w:color="auto"/>
      </w:divBdr>
    </w:div>
    <w:div w:id="2065985643">
      <w:bodyDiv w:val="1"/>
      <w:marLeft w:val="0"/>
      <w:marRight w:val="0"/>
      <w:marTop w:val="0"/>
      <w:marBottom w:val="0"/>
      <w:divBdr>
        <w:top w:val="none" w:sz="0" w:space="0" w:color="auto"/>
        <w:left w:val="none" w:sz="0" w:space="0" w:color="auto"/>
        <w:bottom w:val="none" w:sz="0" w:space="0" w:color="auto"/>
        <w:right w:val="none" w:sz="0" w:space="0" w:color="auto"/>
      </w:divBdr>
    </w:div>
    <w:div w:id="2137022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a85ecf238623d6ed8a401648ed9668f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4f48de3c5f0d9b6a6c1dd67e668a19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Hom245</b:Tag>
    <b:SourceType>InternetSite</b:SourceType>
    <b:Guid>{53D50E98-B066-42FC-AEDF-38753F915FBA}</b:Guid>
    <b:Author>
      <b:Author>
        <b:Corporate>Home Office</b:Corporate>
      </b:Author>
    </b:Author>
    <b:Title>HM Prison Service: Public Sector Prisons</b:Title>
    <b:Year>(2024)</b:Year>
    <b:YearAccessed>2024</b:YearAccessed>
    <b:MonthAccessed>March</b:MonthAccessed>
    <b:DayAccessed>18th</b:DayAccessed>
    <b:URL>https://www.gov.uk/government/organisations/hm-prison-service</b:URL>
    <b:RefOrder>1</b:RefOrder>
  </b:Source>
  <b:Source>
    <b:Tag>God22</b:Tag>
    <b:SourceType>JournalArticle</b:SourceType>
    <b:Guid>{14D64EBA-61D6-4363-8B59-7E53E3CC0F1F}</b:Guid>
    <b:Title>The Crisis in The Courts: Before and Beyond Covid</b:Title>
    <b:JournalName>The British Journal of Criminology</b:JournalName>
    <b:Year>(2022)</b:Year>
    <b:Pages>1036-1053</b:Pages>
    <b:Volume>62</b:Volume>
    <b:Issue>4</b:Issue>
    <b:Author>
      <b:Author>
        <b:NameList>
          <b:Person>
            <b:Last>Godfrey</b:Last>
            <b:First>Barry</b:First>
          </b:Person>
          <b:Person>
            <b:Last>Richardson</b:Last>
            <b:Middle>C</b:Middle>
            <b:First>Jane</b:First>
          </b:Person>
          <b:Person>
            <b:Last>Walklate</b:Last>
            <b:First>Sandra</b:First>
          </b:Person>
        </b:NameList>
      </b:Author>
    </b:Author>
    <b:RefOrder>2</b:RefOrder>
  </b:Source>
  <b:Source>
    <b:Tag>Ban20</b:Tag>
    <b:SourceType>JournalArticle</b:SourceType>
    <b:Guid>{96635F39-06C8-4589-8B42-A7BBA2C0A236}</b:Guid>
    <b:Title>Remote Court: Principles for virtual proceedings during the Covid-19 pandemic and beyond</b:Title>
    <b:JournalName>Nw. U. L. Rev</b:JournalName>
    <b:Year>(2020)</b:Year>
    <b:Pages>1875</b:Pages>
    <b:Volume>115</b:Volume>
    <b:Issue>6</b:Issue>
    <b:Author>
      <b:Author>
        <b:NameList>
          <b:Person>
            <b:Last>Bannon</b:Last>
            <b:Middle>L</b:Middle>
            <b:First>Alicia</b:First>
          </b:Person>
          <b:Person>
            <b:Last>Keith</b:Last>
            <b:First>Douglas</b:First>
          </b:Person>
        </b:NameList>
      </b:Author>
    </b:Author>
    <b:RefOrder>3</b:RefOrder>
  </b:Source>
  <b:Source>
    <b:Tag>Bre21</b:Tag>
    <b:SourceType>BookSection</b:SourceType>
    <b:Guid>{E26CC0AC-3B50-4E3B-8826-907985919919}</b:Guid>
    <b:Title>Responses Taken To Mitigate Covid-19 in Prisons in England and Wales</b:Title>
    <b:Year>(2021)</b:Year>
    <b:Pages>393-412</b:Pages>
    <b:Author>
      <b:Author>
        <b:NameList>
          <b:Person>
            <b:Last>Brennan</b:Last>
            <b:Middle>K</b:Middle>
            <b:First>Pauline</b:First>
          </b:Person>
        </b:NameList>
      </b:Author>
    </b:Author>
    <b:BookTitle>The Global Impact of The Covid-19 Pandemic on Institutional and Community Corrections</b:BookTitle>
    <b:Publisher>Routledge</b:Publisher>
    <b:RefOrder>4</b:RefOrder>
  </b:Source>
  <b:Source>
    <b:Tag>Suh22</b:Tag>
    <b:SourceType>JournalArticle</b:SourceType>
    <b:Guid>{FB5F138B-AE1D-4804-988A-084768EA2263}</b:Guid>
    <b:Title>Locked Up While Locked Down: Prisoners' Experiences of The Covid-19 Pandemic</b:Title>
    <b:Year>(2022)</b:Year>
    <b:Pages>279-298</b:Pages>
    <b:JournalName>The British Journal of Criminology</b:JournalName>
    <b:Volume>62</b:Volume>
    <b:Issue>2</b:Issue>
    <b:Author>
      <b:Author>
        <b:NameList>
          <b:Person>
            <b:Last>Suhomlinova</b:Last>
            <b:First>Olga</b:First>
          </b:Person>
          <b:Person>
            <b:Last>Ayres</b:Last>
            <b:Middle>Colleen</b:Middle>
            <b:First>Tammy</b:First>
          </b:Person>
          <b:Person>
            <b:Last>Tonkin</b:Last>
            <b:Middle>James</b:Middle>
            <b:First>Matthew</b:First>
          </b:Person>
          <b:Person>
            <b:Last>O'Reilly</b:Last>
            <b:First>Michelle</b:First>
          </b:Person>
          <b:Person>
            <b:Last>Wertans</b:Last>
            <b:First>Emily</b:First>
          </b:Person>
          <b:Person>
            <b:Last>O'Shea</b:Last>
            <b:Middle>Caitlin</b:Middle>
            <b:First>Saoirse</b:First>
          </b:Person>
        </b:NameList>
      </b:Author>
    </b:Author>
    <b:RefOrder>5</b:RefOrder>
  </b:Source>
  <b:Source>
    <b:Tag>Wor21</b:Tag>
    <b:SourceType>Book</b:SourceType>
    <b:Guid>{E1A543CF-565C-40C6-B151-FD24063224AE}</b:Guid>
    <b:Title>Preparedness, prevention and control of Covid-19 in prisons and other places of detention: Interim guidance</b:Title>
    <b:Year>(2021</b:Year>
    <b:Author>
      <b:Author>
        <b:Corporate>World Health Organization</b:Corporate>
      </b:Author>
    </b:Author>
    <b:Publisher>World Health Organization. Regional Office for Europe</b:Publisher>
    <b:RefOrder>6</b:RefOrder>
  </b:Source>
  <b:Source>
    <b:Tag>Hes21</b:Tag>
    <b:SourceType>JournalArticle</b:SourceType>
    <b:Guid>{A93F5DC1-8C4C-4A8D-B403-A03284885417}</b:Guid>
    <b:Title>Locked-Down, Locked-Up or A Double Lockdown For Inmates? A Criminological Analysis on The Psychosocial Impact of COVID-19 on Inmates</b:Title>
    <b:JournalName>African Journal of Criminology and Victimology</b:JournalName>
    <b:Year>(2021)</b:Year>
    <b:Pages>65-84</b:Pages>
    <b:Volume>34</b:Volume>
    <b:Issue>3</b:Issue>
    <b:Author>
      <b:Author>
        <b:NameList>
          <b:Person>
            <b:Last>Hesselink</b:Last>
            <b:First>Ann-Mari</b:First>
          </b:Person>
          <b:Person>
            <b:Last>Booyens</b:Last>
            <b:First>Karen</b:First>
          </b:Person>
        </b:NameList>
      </b:Author>
    </b:Author>
    <b:RefOrder>7</b:RefOrder>
  </b:Source>
  <b:Source>
    <b:Tag>Sta21</b:Tag>
    <b:SourceType>JournalArticle</b:SourceType>
    <b:Guid>{17F915EB-BA0E-46D1-9509-C18906B7D265}</b:Guid>
    <b:Title>Covid in The Courts: Challenges To Lockdown Measures in The United Kingdom</b:Title>
    <b:JournalName>Coventry Law Journal</b:JournalName>
    <b:Year>(2021)</b:Year>
    <b:Pages>100-106</b:Pages>
    <b:Volume>26</b:Volume>
    <b:Issue>1</b:Issue>
    <b:Author>
      <b:Author>
        <b:NameList>
          <b:Person>
            <b:Last>Stanford</b:Last>
            <b:First>Ben</b:First>
          </b:Person>
        </b:NameList>
      </b:Author>
    </b:Author>
    <b:RefOrder>8</b:RefOrder>
  </b:Source>
  <b:Source>
    <b:Tag>The24</b:Tag>
    <b:SourceType>InternetSite</b:SourceType>
    <b:Guid>{1F62B9BF-2640-4BE1-918D-7FE4A6B69ACF}</b:Guid>
    <b:Author>
      <b:Author>
        <b:Corporate>The Guardian</b:Corporate>
      </b:Author>
    </b:Author>
    <b:Title>Criminal Barristers in England and Wales Vote To End Strike Action</b:Title>
    <b:Year>(2024)</b:Year>
    <b:YearAccessed>2024</b:YearAccessed>
    <b:MonthAccessed>March </b:MonthAccessed>
    <b:DayAccessed>19th</b:DayAccessed>
    <b:URL>https://www.theguardian.com/law/2022/oct/10/barristers-in-england-and-wales-vote-to-end-strike-action</b:URL>
    <b:RefOrder>9</b:RefOrder>
  </b:Source>
  <b:Source>
    <b:Tag>Wel22</b:Tag>
    <b:SourceType>BookSection</b:SourceType>
    <b:Guid>{8DAEEC96-4A70-439F-8B1E-0B25827E0634}</b:Guid>
    <b:Title>Access To Justice In Magistrates' Courts</b:Title>
    <b:Year>(2022)</b:Year>
    <b:Author>
      <b:Author>
        <b:NameList>
          <b:Person>
            <b:Last>Welsh</b:Last>
            <b:First>Lucy</b:First>
          </b:Person>
        </b:NameList>
      </b:Author>
    </b:Author>
    <b:BookTitle>A Study of Defendant Marginalisation</b:BookTitle>
    <b:Publisher>Bloomsbury Publishing</b:Publisher>
    <b:RefOrder>10</b:RefOrder>
  </b:Source>
  <b:Source>
    <b:Tag>Mbu20</b:Tag>
    <b:SourceType>BookSection</b:SourceType>
    <b:Guid>{BCDF1666-383C-4302-8019-848A12ACEE82}</b:Guid>
    <b:Title>Balancing The Minimum Requirement To A Fair Trial in International Criminal Proceedings</b:Title>
    <b:Year>(2020)</b:Year>
    <b:Pages>44</b:Pages>
    <b:Publisher>Kwame Nkrumah University of Science and Technology</b:Publisher>
    <b:Author>
      <b:Author>
        <b:NameList>
          <b:Person>
            <b:Last>Mbuayang</b:Last>
            <b:First>Collins</b:First>
          </b:Person>
        </b:NameList>
      </b:Author>
    </b:Author>
    <b:RefOrder>11</b:RefOrder>
  </b:Source>
  <b:Source>
    <b:Tag>And12</b:Tag>
    <b:SourceType>BookSection</b:SourceType>
    <b:Guid>{BD9F92E8-3BB2-48E8-A97C-9ADF939507E5}</b:Guid>
    <b:Title>The Three Paths of Justice</b:Title>
    <b:BookTitle>Court Proceedings, Arbitration, and Mediation in England</b:BookTitle>
    <b:Year>(2012)</b:Year>
    <b:Pages>25-48</b:Pages>
    <b:Publisher>Springer Netherlands</b:Publisher>
    <b:Author>
      <b:Author>
        <b:NameList>
          <b:Person>
            <b:Last>Andrews</b:Last>
            <b:First>Neil</b:First>
          </b:Person>
        </b:NameList>
      </b:Author>
    </b:Author>
    <b:Edition>2nd Edition</b:Edition>
    <b:RefOrder>12</b:RefOrder>
  </b:Source>
  <b:Source>
    <b:Tag>Wil14</b:Tag>
    <b:SourceType>JournalArticle</b:SourceType>
    <b:Guid>{79F9096E-DE59-4D5F-B87F-914D85E89EC2}</b:Guid>
    <b:Title>Trial in absentia and the cuts to criminal legal aid: A deadly combination</b:Title>
    <b:Year>(2014)</b:Year>
    <b:Pages>486-510</b:Pages>
    <b:JournalName>The Journal of Criminal Law</b:JournalName>
    <b:Volume>78</b:Volume>
    <b:Issue>6</b:Issue>
    <b:Author>
      <b:Author>
        <b:NameList>
          <b:Person>
            <b:Last>Willey</b:Last>
            <b:First>Paul</b:First>
          </b:Person>
        </b:NameList>
      </b:Author>
    </b:Author>
    <b:RefOrder>13</b:RefOrder>
  </b:Source>
  <b:Source>
    <b:Tag>Mac12</b:Tag>
    <b:SourceType>JournalArticle</b:SourceType>
    <b:Guid>{749D1593-82D4-45F6-825C-D0FDF7C785D0}</b:Guid>
    <b:Title>The Impact of Overcrowding</b:Title>
    <b:JournalName>International Journal of Prisoner Health</b:JournalName>
    <b:Year>(2012)</b:Year>
    <b:Volume>8</b:Volume>
    <b:Issue>1</b:Issue>
    <b:Author>
      <b:Author>
        <b:NameList>
          <b:Person>
            <b:Last>MacDonald</b:Last>
            <b:First>Morag</b:First>
          </b:Person>
          <b:Person>
            <b:Last>Greifinger</b:Last>
            <b:First>Robert </b:First>
          </b:Person>
          <b:Person>
            <b:First>David Kane</b:First>
          </b:Person>
        </b:NameList>
      </b:Author>
    </b:Author>
    <b:RefOrder>14</b:RefOrder>
  </b:Source>
  <b:Source>
    <b:Tag>Nde18</b:Tag>
    <b:SourceType>JournalArticle</b:SourceType>
    <b:Guid>{56ACA6E9-BE88-4850-8BDF-FE246AAE2686}</b:Guid>
    <b:Title>Dynamic Models of Infectious Disease Transmission in Prisons and The General Population</b:Title>
    <b:JournalName>Epidemiologic Reviews </b:JournalName>
    <b:Year>(2018)</b:Year>
    <b:Pages>40-57</b:Pages>
    <b:Volume>40</b:Volume>
    <b:Issue>1</b:Issue>
    <b:Author>
      <b:Author>
        <b:NameList>
          <b:Person>
            <b:Last>Ndeffo-Mbah</b:Last>
            <b:Middle>L</b:Middle>
            <b:First>Martial</b:First>
          </b:Person>
          <b:Person>
            <b:Last>Vigliotti</b:Last>
            <b:Middle>S</b:Middle>
            <b:First>Vivian</b:First>
          </b:Person>
          <b:Person>
            <b:Last>Skrip</b:Last>
            <b:Middle>A</b:Middle>
            <b:First>Laura</b:First>
          </b:Person>
          <b:Person>
            <b:Last>Dolan</b:Last>
            <b:First>Kate</b:First>
          </b:Person>
          <b:Person>
            <b:Last>Galvani</b:Last>
            <b:Middle>P</b:Middle>
            <b:First>Alison</b:First>
          </b:Person>
        </b:NameList>
      </b:Author>
    </b:Author>
    <b:RefOrder>15</b:RefOrder>
  </b:Source>
  <b:Source>
    <b:Tag>Str03</b:Tag>
    <b:SourceType>BookSection</b:SourceType>
    <b:Guid>{DFFD38DF-9C03-4F06-9213-217E8A8E8C13}</b:Guid>
    <b:Title>Repairing The Harm: Victims and Restorative Justice</b:Title>
    <b:Year>(2003)</b:Year>
    <b:Pages>15</b:Pages>
    <b:Publisher>Utah L. Rev</b:Publisher>
    <b:Author>
      <b:Author>
        <b:NameList>
          <b:Person>
            <b:Last>Strang</b:Last>
            <b:First>Heather</b:First>
          </b:Person>
          <b:Person>
            <b:Last>Sherman</b:Last>
            <b:Middle>W</b:Middle>
            <b:First>Lawrence </b:First>
          </b:Person>
        </b:NameList>
      </b:Author>
    </b:Author>
    <b:RefOrder>16</b:RefOrder>
  </b:Source>
  <b:Source>
    <b:Tag>Huc16</b:Tag>
    <b:SourceType>BookSection</b:SourceType>
    <b:Guid>{A0AA5221-9EF3-4322-B501-D649CD6B69B9}</b:Guid>
    <b:Title>Electronic Monitoring in England and Wales</b:Title>
    <b:BookTitle>EMEU Project Report</b:BookTitle>
    <b:Year>(2016)</b:Year>
    <b:Publisher>University of Leeds, UK</b:Publisher>
    <b:Author>
      <b:Author>
        <b:NameList>
          <b:Person>
            <b:Last>Hucklesby</b:Last>
            <b:First>Anthea </b:First>
          </b:Person>
          <b:Person>
            <b:Last>Holdsworth</b:Last>
            <b:First>Ella </b:First>
          </b:Person>
        </b:NameList>
      </b:Author>
    </b:Author>
    <b:RefOrder>17</b:RefOrder>
  </b:Source>
  <b:Source>
    <b:Tag>Nat07</b:Tag>
    <b:SourceType>Book</b:SourceType>
    <b:Guid>{C1BA7F1F-FCB9-42A1-A561-A60F6C29B0F5}</b:Guid>
    <b:Title>Parole, Desistance From Crime, and Community Integration</b:Title>
    <b:Year>(2007)</b:Year>
    <b:Publisher>The National Academies Press</b:Publisher>
    <b:Author>
      <b:Author>
        <b:Corporate>National Research Council</b:Corporate>
      </b:Author>
    </b:Author>
    <b:RefOrder>18</b:RefOrder>
  </b:Source>
  <b:Source>
    <b:Tag>Kah96</b:Tag>
    <b:SourceType>JournalArticle</b:SourceType>
    <b:Guid>{2936E956-EDC2-424C-8A6A-3CA806B3D025}</b:Guid>
    <b:Title>What Do Alternative Sanctions Mean?</b:Title>
    <b:Year>(1996)</b:Year>
    <b:JournalName>The University of Chicago Law Review</b:JournalName>
    <b:Pages>591-653</b:Pages>
    <b:Volume>63</b:Volume>
    <b:Issue>2</b:Issue>
    <b:Author>
      <b:Author>
        <b:NameList>
          <b:Person>
            <b:Last>Kahan</b:Last>
            <b:Middle>M</b:Middle>
            <b:First>Dan</b:First>
          </b:Person>
        </b:NameList>
      </b:Author>
    </b:Author>
    <b:RefOrder>19</b:RefOrder>
  </b:Source>
  <b:Source>
    <b:Tag>Kil02</b:Tag>
    <b:SourceType>JournalArticle</b:SourceType>
    <b:Guid>{A70BABB4-F835-41E6-BFA5-9384AE46AA4A}</b:Guid>
    <b:Title>Does Community Service Rehabilitate Better Than Short-term Imprisonment ?: Results of A Controlled Experiment</b:Title>
    <b:JournalName>The Howard Journal of Crime and Justice</b:JournalName>
    <b:Year>(2000)</b:Year>
    <b:Pages>40-57</b:Pages>
    <b:Volume>39</b:Volume>
    <b:Issue>1</b:Issue>
    <b:Author>
      <b:Author>
        <b:NameList>
          <b:Person>
            <b:Last>Killias</b:Last>
            <b:First>Martin</b:First>
          </b:Person>
          <b:Person>
            <b:Last>Aebi</b:Last>
            <b:First>Marcelo</b:First>
          </b:Person>
          <b:Person>
            <b:Last>Ribeaud</b:Last>
            <b:First>Denis</b:First>
          </b:Person>
        </b:NameList>
      </b:Author>
    </b:Author>
    <b:RefOrder>20</b:RefOrder>
  </b:Source>
  <b:Source>
    <b:Tag>Pea85</b:Tag>
    <b:SourceType>JournalArticle</b:SourceType>
    <b:Guid>{EF776416-1867-4A6C-8013-99F77AB2770C}</b:Guid>
    <b:Title>Community Service Orders</b:Title>
    <b:JournalName>Crime and Justice</b:JournalName>
    <b:Year>(1985)</b:Year>
    <b:Pages>51-94</b:Pages>
    <b:Volume>6</b:Volume>
    <b:Author>
      <b:Author>
        <b:NameList>
          <b:Person>
            <b:Last>Pease</b:Last>
            <b:First>Ken</b:First>
          </b:Person>
        </b:NameList>
      </b:Author>
    </b:Author>
    <b:RefOrder>21</b:RefOrder>
  </b:Source>
  <b:Source>
    <b:Tag>Van09</b:Tag>
    <b:SourceType>JournalArticle</b:SourceType>
    <b:Guid>{373BF39F-1E04-47E0-924E-60300A4BE6A5}</b:Guid>
    <b:Title>Pretrial Risk Assessment in The Federal Court</b:Title>
    <b:JournalName>Fed Probabtion</b:JournalName>
    <b:Year>(2009)</b:Year>
    <b:Pages>3</b:Pages>
    <b:Volume>73</b:Volume>
    <b:Issue>2</b:Issue>
    <b:Author>
      <b:Author>
        <b:NameList>
          <b:Person>
            <b:Last>VanNostrand</b:Last>
            <b:First>Marie</b:First>
          </b:Person>
          <b:Person>
            <b:Last>Keebler</b:Last>
            <b:First>Gena </b:First>
          </b:Person>
        </b:NameList>
      </b:Author>
    </b:Author>
    <b:RefOrder>22</b:RefOrder>
  </b:Source>
  <b:Source>
    <b:Tag>Tra20</b:Tag>
    <b:SourceType>BookSection</b:SourceType>
    <b:Guid>{C3FE885A-EE0A-4FCF-819A-A95A2AF3B0DE}</b:Guid>
    <b:Title>Pretrial Services</b:Title>
    <b:Year>(2020)</b:Year>
    <b:Pages>171-194</b:Pages>
    <b:BookTitle>Rethinking Bail: Court Reform or Business as Usual?</b:BookTitle>
    <b:Author>
      <b:Author>
        <b:NameList>
          <b:Person>
            <b:Last>Travers</b:Last>
            <b:First>Max</b:First>
          </b:Person>
          <b:Person>
            <b:Last>Colvin</b:Last>
            <b:First>Emma</b:First>
          </b:Person>
          <b:Person>
            <b:Last>Bartkowiak-Theron</b:Last>
            <b:First>Isabelle</b:First>
          </b:Person>
          <b:Person>
            <b:Last>Sarre</b:Last>
            <b:First>Rick</b:First>
          </b:Person>
          <b:Person>
            <b:Last>Day</b:Last>
            <b:First>Andrew</b:First>
          </b:Person>
          <b:Person>
            <b:Last>Bond</b:Last>
            <b:First>Christine</b:First>
          </b:Person>
        </b:NameList>
      </b:Author>
    </b:Author>
    <b:RefOrder>23</b:RefOrder>
  </b:Source>
  <b:Source>
    <b:Tag>Cra18</b:Tag>
    <b:SourceType>JournalArticle</b:SourceType>
    <b:Guid>{50DE9DDE-D9C3-4AAA-8DCA-FA6355BDAE6D}</b:Guid>
    <b:Title>Post-release reforms for short prison sentences: Re-legitimising and widening the net of punishment </b:Title>
    <b:Year>(2018)</b:Year>
    <b:Pages>302-315</b:Pages>
    <b:JournalName>Probation Journal</b:JournalName>
    <b:Volume>65</b:Volume>
    <b:Issue>3</b:Issue>
    <b:Author>
      <b:Author>
        <b:NameList>
          <b:Person>
            <b:Last>Cracknell</b:Last>
            <b:First>Matthew</b:First>
          </b:Person>
        </b:NameList>
      </b:Author>
    </b:Author>
    <b:RefOrder>24</b:RefOrder>
  </b:Source>
  <b:Source>
    <b:Tag>Col24</b:Tag>
    <b:SourceType>InternetSite</b:SourceType>
    <b:Guid>{007DEE2F-16E4-433A-847D-5CBC352B96C1}</b:Guid>
    <b:Title>Engagement </b:Title>
    <b:Year>(2024)</b:Year>
    <b:Author>
      <b:Author>
        <b:Corporate>College of Policing</b:Corporate>
      </b:Author>
    </b:Author>
    <b:YearAccessed>2024</b:YearAccessed>
    <b:MonthAccessed>April</b:MonthAccessed>
    <b:DayAccessed>2nd</b:DayAccessed>
    <b:URL>https://www.college.police.uk/app/engagement-and-communication/engagement</b:URL>
    <b:RefOrder>25</b:RefOrder>
  </b:Source>
  <b:Source>
    <b:Tag>Jon24</b:Tag>
    <b:SourceType>DocumentFromInternetSite</b:SourceType>
    <b:Guid>{47AF95D0-5C01-45F8-90C3-BF357712ED5F}</b:Guid>
    <b:Title>Prison Population Growth: Drivers, Implications and Policy Considerations</b:Title>
    <b:Year>(2024)</b:Year>
    <b:YearAccessed>2024</b:YearAccessed>
    <b:MonthAccessed>April</b:MonthAccessed>
    <b:DayAccessed>2nd</b:DayAccessed>
    <b:URL>https://researchbriefings.files.parliament.uk/documents/POST-PB-0058/POST-PB-0058.pdf</b:URL>
    <b:Month>January</b:Month>
    <b:Day>3rd</b:Day>
    <b:Author>
      <b:Author>
        <b:NameList>
          <b:Person>
            <b:Last>Jones</b:Last>
            <b:First>Cat</b:First>
          </b:Person>
          <b:Person>
            <b:Last>Lally</b:Last>
            <b:First>Clare</b:First>
          </b:Person>
        </b:NameList>
      </b:Author>
    </b:Author>
    <b:RefOrder>26</b:RefOrder>
  </b:Source>
  <b:Source>
    <b:Tag>The241</b:Tag>
    <b:SourceType>InternetSite</b:SourceType>
    <b:Guid>{A57FF331-BB4E-4D24-90EC-4D3A1EACEF15}</b:Guid>
    <b:Author>
      <b:Author>
        <b:Corporate>The Guardian</b:Corporate>
      </b:Author>
    </b:Author>
    <b:Title>Politicians have a point, police numbers really do affect the levels of crime</b:Title>
    <b:Year>(2024</b:Year>
    <b:YearAccessed>2024</b:YearAccessed>
    <b:MonthAccessed>April</b:MonthAccessed>
    <b:DayAccessed>2nd</b:DayAccessed>
    <b:URL>https://www.theguardian.com/commentisfree/2023/apr/30/politicians-have-a-point-police-numbers-really-do-affect-levels-of-crime#:~:text=It%20shows%20that%20a%2010,rates%20for%20less%20serious%20crimes).</b:URL>
    <b:RefOrder>27</b:RefOrder>
  </b:Source>
  <b:Source>
    <b:Tag>DeM13</b:Tag>
    <b:SourceType>JournalArticle</b:SourceType>
    <b:Guid>{9316A4DE-89F8-4F77-B4C1-77129D81515D}</b:Guid>
    <b:Title>Commnuity-based alternatives for justice-involved individuals with severe mental illness: Diversion, problem-solving courts, and reentry</b:Title>
    <b:JournalName>Journal of Criminal Justice</b:JournalName>
    <b:Year>(2013)</b:Year>
    <b:Pages>64-71</b:Pages>
    <b:Volume>41</b:Volume>
    <b:Issue>2</b:Issue>
    <b:Author>
      <b:Author>
        <b:NameList>
          <b:Person>
            <b:Last>DeMatteo</b:Last>
            <b:First>David</b:First>
          </b:Person>
          <b:Person>
            <b:Last>LaDuke</b:Last>
            <b:First>Casey</b:First>
          </b:Person>
          <b:Person>
            <b:Last>Locklair</b:Last>
            <b:Middle>R</b:Middle>
            <b:First>Benjamin</b:First>
          </b:Person>
          <b:Person>
            <b:Last>Heilbrun</b:Last>
            <b:First>Kirk</b:First>
          </b:Person>
        </b:NameList>
      </b:Author>
    </b:Author>
    <b:RefOrder>28</b:RefOrder>
  </b:Source>
  <b:Source>
    <b:Tag>War09</b:Tag>
    <b:SourceType>JournalArticle</b:SourceType>
    <b:Guid>{0F9BE43A-2152-4178-845D-BE4A9A76ADF0}</b:Guid>
    <b:Title>Repairing the rupture: Restorative justice and the rehabilitation of offenders</b:Title>
    <b:Year>(2009)</b:Year>
    <b:JournalName>Aggression and Violent Behaviour</b:JournalName>
    <b:Pages>205-214</b:Pages>
    <b:Volume>14</b:Volume>
    <b:Issue>3</b:Issue>
    <b:Author>
      <b:Author>
        <b:NameList>
          <b:Person>
            <b:Last>Ward</b:Last>
            <b:First>Tony</b:First>
          </b:Person>
          <b:Person>
            <b:Last>Langlands</b:Last>
            <b:First>Robyn</b:First>
          </b:Person>
        </b:NameList>
      </b:Author>
    </b:Author>
    <b:RefOrder>29</b:RefOrder>
  </b:Source>
  <b:Source>
    <b:Tag>Wan20</b:Tag>
    <b:SourceType>JournalArticle</b:SourceType>
    <b:Guid>{01D660C9-3A37-4D61-82C0-0CCE10B9A6FA}</b:Guid>
    <b:Title>Prevention and control of Covid-19 in nursing homes, orphanages, and prisons</b:Title>
    <b:Year>(2020)</b:Year>
    <b:JournalName>Environmental Pollution</b:JournalName>
    <b:Pages>115-161</b:Pages>
    <b:Volume>266</b:Volume>
    <b:Author>
      <b:Author>
        <b:NameList>
          <b:Person>
            <b:Last>Wang</b:Last>
            <b:First>Jiao</b:First>
          </b:Person>
          <b:Person>
            <b:Last>Yang</b:Last>
            <b:First>Wenjing</b:First>
          </b:Person>
          <b:Person>
            <b:Last>Pan</b:Last>
            <b:First>Lijun</b:First>
          </b:Person>
          <b:Person>
            <b:Last>Ji</b:Last>
            <b:Middle>S</b:Middle>
            <b:First>John </b:First>
          </b:Person>
          <b:Person>
            <b:Last>Shen</b:Last>
            <b:First>Jin</b:First>
          </b:Person>
          <b:Person>
            <b:Last>Zhao</b:Last>
            <b:First>Kangfeng</b:First>
          </b:Person>
          <b:Person>
            <b:Last>Ying</b:Last>
            <b:First>Bo</b:First>
          </b:Person>
          <b:Person>
            <b:Last>Wang</b:Last>
            <b:First>Xianliang</b:First>
          </b:Person>
          <b:Person>
            <b:Last>Zhang</b:Last>
            <b:First>Liubo</b:First>
          </b:Person>
          <b:Person>
            <b:Last>Wang</b:Last>
            <b:First>Lin</b:First>
          </b:Person>
          <b:Person>
            <b:Last>Shi</b:Last>
            <b:First>Xiaoming</b:First>
          </b:Person>
        </b:NameList>
      </b:Author>
    </b:Author>
    <b:RefOrder>30</b:RefOrder>
  </b:Source>
  <b:Source>
    <b:Tag>Tow21</b:Tag>
    <b:SourceType>JournalArticle</b:SourceType>
    <b:Guid>{252E4442-97DE-460C-9EE6-1FA319879D1C}</b:Guid>
    <b:Title>Remote trial and error: How Covid-19 changed public access to court proceedings</b:Title>
    <b:JournalName>Journal of Media Law</b:JournalName>
    <b:Year>(2021)</b:Year>
    <b:Pages>107-121</b:Pages>
    <b:Volume>13</b:Volume>
    <b:Issue>2</b:Issue>
    <b:Author>
      <b:Author>
        <b:NameList>
          <b:Person>
            <b:Last>Townend</b:Last>
            <b:First>Judith</b:First>
          </b:Person>
          <b:Person>
            <b:Last>Magrath</b:Last>
            <b:First>Paul</b:First>
          </b:Person>
        </b:NameList>
      </b:Author>
    </b:Author>
    <b:RefOrder>31</b:RefOrder>
  </b:Source>
  <b:Source>
    <b:Tag>Lan21</b:Tag>
    <b:SourceType>JournalArticle</b:SourceType>
    <b:Guid>{814A32FB-4590-4C59-811E-E2382742AEB5}</b:Guid>
    <b:Title>Taking Restorative Justice Seriously</b:Title>
    <b:Year>(2021)</b:Year>
    <b:Pages>635</b:Pages>
    <b:JournalName>Buffalo Law Review</b:JournalName>
    <b:Volume>69</b:Volume>
    <b:Issue>3</b:Issue>
    <b:Author>
      <b:Author>
        <b:NameList>
          <b:Person>
            <b:Last>Lanni</b:Last>
            <b:First>Adriaan</b:First>
          </b:Person>
        </b:NameList>
      </b:Author>
    </b:Author>
    <b:RefOrder>32</b:RefOrder>
  </b:Source>
  <b:Source>
    <b:Tag>Gou16</b:Tag>
    <b:SourceType>JournalArticle</b:SourceType>
    <b:Guid>{10A99206-45A9-4D74-9367-7619319603F2}</b:Guid>
    <b:Title>Disentangling Flight Risk From Dangerousness</b:Title>
    <b:JournalName>BYU L. Rev</b:JournalName>
    <b:Year>(2016)</b:Year>
    <b:Pages>837</b:Pages>
    <b:Author>
      <b:Author>
        <b:NameList>
          <b:Person>
            <b:Last>Gouldin</b:Last>
            <b:Middle>P</b:Middle>
            <b:First>Lauryn</b:First>
          </b:Person>
        </b:NameList>
      </b:Author>
    </b:Author>
    <b:RefOrder>33</b:RefOrder>
  </b:Source>
  <b:Source>
    <b:Tag>Dob18</b:Tag>
    <b:SourceType>JournalArticle</b:SourceType>
    <b:Guid>{8616F346-4537-41C1-BB5B-7A0B8E312A52}</b:Guid>
    <b:Title>The effects of pretrial detention on conviction, future crime, and employment: Evidence from randomly assigned judges</b:Title>
    <b:JournalName>American Economic Review</b:JournalName>
    <b:Year>(2018)</b:Year>
    <b:Pages>201-240</b:Pages>
    <b:Volume>108</b:Volume>
    <b:Issue>2</b:Issue>
    <b:Author>
      <b:Author>
        <b:NameList>
          <b:Person>
            <b:Last>Dobbie</b:Last>
            <b:First>Will</b:First>
          </b:Person>
          <b:Person>
            <b:Last>Goldin</b:Last>
            <b:First>Jacob</b:First>
          </b:Person>
          <b:Person>
            <b:Last>Yang</b:Last>
            <b:Middle>S</b:Middle>
            <b:First>Crystal</b:First>
          </b:Person>
        </b:NameList>
      </b:Author>
    </b:Author>
    <b:RefOrder>34</b:RefOrder>
  </b:Source>
  <b:Source>
    <b:Tag>Spi20</b:Tag>
    <b:SourceType>JournalArticle</b:SourceType>
    <b:Guid>{F05411D4-5931-45CB-A408-85C298039DAF}</b:Guid>
    <b:Title>The end of jury trials: Covid-19 and the courts: The implications and challenges of holding hearings virtually and in person during a pandemic from a judge's perspective</b:Title>
    <b:JournalName>Ohio St. J. Crim. L</b:JournalName>
    <b:Year>(2020)</b:Year>
    <b:Pages>537</b:Pages>
    <b:Volume>18</b:Volume>
    <b:Author>
      <b:Author>
        <b:NameList>
          <b:Person>
            <b:Last>Spillane</b:Last>
            <b:First>Ed</b:First>
          </b:Person>
        </b:NameList>
      </b:Author>
    </b:Author>
    <b:RefOrder>35</b:RefOrder>
  </b:Source>
  <b:Source>
    <b:Tag>Kap</b:Tag>
    <b:SourceType>JournalArticle</b:SourceType>
    <b:Guid>{7E9D09E1-296F-4FA9-8DF7-C47CE3BDD50E}</b:Guid>
    <b:Title>Crime Prevention Strategies</b:Title>
    <b:JournalName>University of Delhi Journal</b:JournalName>
    <b:Author>
      <b:Author>
        <b:NameList>
          <b:Person>
            <b:Last>Kapur</b:Last>
            <b:First>Radhika</b:First>
          </b:Person>
        </b:NameList>
      </b:Author>
    </b:Author>
    <b:Year>(2018)</b:Year>
    <b:RefOrder>36</b:RefOrder>
  </b:Source>
  <b:Source>
    <b:Tag>Dri01</b:Tag>
    <b:SourceType>BookSection</b:SourceType>
    <b:Guid>{54492E6D-9414-48E4-8D79-3FF2DDB0E9E7}</b:Guid>
    <b:Title>Societal Development, Quality of Life and Restorative Justice</b:Title>
    <b:Year>(2001)</b:Year>
    <b:Pages>315-328</b:Pages>
    <b:Publisher>Leuven University Press, Leuven</b:Publisher>
    <b:BookTitle>Victim Policies and Criminal Justice On The Road To Restorative Justice</b:BookTitle>
    <b:Author>
      <b:Author>
        <b:NameList>
          <b:Person>
            <b:Last>Driedger</b:Last>
            <b:First>Otto</b:First>
          </b:Person>
        </b:NameList>
      </b:Author>
    </b:Author>
    <b:RefOrder>37</b:RefOrder>
  </b:Source>
  <b:Source>
    <b:Tag>Rei04</b:Tag>
    <b:SourceType>JournalArticle</b:SourceType>
    <b:Guid>{D4D9248D-2B82-464D-9212-987F59C26BDB}</b:Guid>
    <b:Title>Can Community Policing Help The Truly Disadvantaged?</b:Title>
    <b:Year>(2004)</b:Year>
    <b:Pages>139-167</b:Pages>
    <b:JournalName>Crime and Delinquency</b:JournalName>
    <b:Volume>50</b:Volume>
    <b:Issue>2</b:Issue>
    <b:Author>
      <b:Author>
        <b:NameList>
          <b:Person>
            <b:Last>Reisig</b:Last>
            <b:Middle>D</b:Middle>
            <b:First>Michael</b:First>
          </b:Person>
          <b:Person>
            <b:Last>Parks</b:Last>
            <b:Middle>B</b:Middle>
            <b:First>Roger </b:First>
          </b:Person>
        </b:NameList>
      </b:Author>
    </b:Author>
    <b:RefOrder>38</b:RefOrder>
  </b:Source>
  <b:Source>
    <b:Tag>Cha76</b:Tag>
    <b:SourceType>JournalArticle</b:SourceType>
    <b:Guid>{D49FF35C-69EA-417D-8EC2-0BC6EF2F56E2}</b:Guid>
    <b:Title>The Demand For Police</b:Title>
    <b:JournalName>Public Finance Quarterly</b:JournalName>
    <b:Year>(1976)</b:Year>
    <b:Pages>187-204</b:Pages>
    <b:Volume>4</b:Volume>
    <b:Issue>2</b:Issue>
    <b:Author>
      <b:Author>
        <b:NameList>
          <b:Person>
            <b:Last>Chapman</b:Last>
            <b:Middle>I</b:Middle>
            <b:First>Jeffrey</b:First>
          </b:Person>
        </b:NameList>
      </b:Author>
    </b:Author>
    <b:RefOrder>39</b:RefOrder>
  </b:Source>
  <b:Source>
    <b:Tag>Any10</b:Tag>
    <b:SourceType>JournalArticle</b:SourceType>
    <b:Guid>{6E96C917-455A-4FCB-939C-C7BA4C6B82E7}</b:Guid>
    <b:Title>What is the problem, exactly? The distribution of Incapacity Benefit claimants' conditions across British regions</b:Title>
    <b:JournalName>Policy Studies</b:JournalName>
    <b:Year>(2010)</b:Year>
    <b:Pages>187-202</b:Pages>
    <b:Volume>31</b:Volume>
    <b:Issue>2</b:Issue>
    <b:Author>
      <b:Author>
        <b:NameList>
          <b:Person>
            <b:Last>Anyadike-Danes</b:Last>
            <b:First>Michael</b:First>
          </b:Person>
        </b:NameList>
      </b:Author>
    </b:Author>
    <b:RefOrder>40</b:RefOrder>
  </b:Source>
  <b:Source>
    <b:Tag>Gol05</b:Tag>
    <b:SourceType>JournalArticle</b:SourceType>
    <b:Guid>{466B6E0F-9226-4996-8010-1A4E1572A426}</b:Guid>
    <b:Title>Police reform and the problem of trust</b:Title>
    <b:JournalName>Theoretical Criminology</b:JournalName>
    <b:Year>(2005)</b:Year>
    <b:Pages>443-470</b:Pages>
    <b:Volume>9</b:Volume>
    <b:Issue>4</b:Issue>
    <b:Author>
      <b:Author>
        <b:NameList>
          <b:Person>
            <b:Last>Goldsmith</b:Last>
            <b:First>Andrew</b:First>
          </b:Person>
        </b:NameList>
      </b:Author>
    </b:Author>
    <b:RefOrder>41</b:RefOrder>
  </b:Source>
  <b:Source>
    <b:Tag>Con19</b:Tag>
    <b:SourceType>BookSection</b:SourceType>
    <b:Guid>{2A1BA002-86A4-4C1D-8CA4-A174D12B7772}</b:Guid>
    <b:Title>A Holistic Approach To Prisoners' Families - From Arrest To Release</b:Title>
    <b:Year>(2019)</b:Year>
    <b:Pages>99-118</b:Pages>
    <b:Publisher>Palgrave Macmillan, Cham</b:Publisher>
    <b:BookTitle>The Palgrave Handbook of Prison and The Family</b:BookTitle>
    <b:Author>
      <b:Author>
        <b:NameList>
          <b:Person>
            <b:Last>Condry</b:Last>
            <b:First>Rachel</b:First>
          </b:Person>
          <b:Person>
            <b:Last>Smith</b:Last>
            <b:Middle>Scharff</b:Middle>
            <b:First>Peter</b:First>
          </b:Person>
        </b:NameList>
      </b:Author>
      <b:Editor>
        <b:NameList>
          <b:Person>
            <b:Last>Hutton</b:Last>
            <b:First>Marie</b:First>
          </b:Person>
          <b:Person>
            <b:Last>Moran</b:Last>
            <b:First>Dominique</b:First>
          </b:Person>
        </b:NameList>
      </b:Editor>
    </b:Author>
    <b:RefOrder>42</b:RefOrder>
  </b:Source>
  <b:Source>
    <b:Tag>Sad96</b:Tag>
    <b:SourceType>BookSection</b:SourceType>
    <b:Guid>{3508D619-4877-4275-BC85-D11E0E783AAD}</b:Guid>
    <b:Title>Implementation Challenges in Community Policing</b:Title>
    <b:BookTitle>National Institute of Justice in Brief</b:BookTitle>
    <b:Year>(1996)</b:Year>
    <b:Author>
      <b:Author>
        <b:NameList>
          <b:Person>
            <b:Last>Sadd</b:Last>
            <b:First>Susan</b:First>
          </b:Person>
          <b:Person>
            <b:Last>Grinc</b:Last>
            <b:Middle>M</b:Middle>
            <b:First>Randolph</b:First>
          </b:Person>
        </b:NameList>
      </b:Author>
    </b:Author>
    <b:Pages>1-20</b:Pages>
    <b:Publisher>U.S. Department of Justice</b:Publisher>
    <b:RefOrder>43</b:RefOrder>
  </b:Source>
  <b:Source>
    <b:Tag>Aus86</b:Tag>
    <b:SourceType>JournalArticle</b:SourceType>
    <b:Guid>{CCD51713-22AD-49B3-B285-B1062BD210AF}</b:Guid>
    <b:Title>Using Early Release to Relieve Prison Crowding: A Dilemma in Public Policy</b:Title>
    <b:JournalName>Crime &amp; Delinquency</b:JournalName>
    <b:Year>(1986)</b:Year>
    <b:Pages>404-502</b:Pages>
    <b:Volume>32</b:Volume>
    <b:Issue>4</b:Issue>
    <b:Author>
      <b:Author>
        <b:NameList>
          <b:Person>
            <b:Last>Austin</b:Last>
            <b:First>James </b:First>
          </b:Person>
        </b:NameList>
      </b:Author>
    </b:Author>
    <b:RefOrder>44</b:RefOrder>
  </b:Source>
  <b:Source>
    <b:Tag>Nas06</b:Tag>
    <b:SourceType>JournalArticle</b:SourceType>
    <b:Guid>{35FA6BDA-E1D5-4C4D-A736-8AFDD8AC1C5A}</b:Guid>
    <b:Title>Family Support in The Prisoner Reentry Process: Expectations and Realities</b:Title>
    <b:Year>(2006)</b:Year>
    <b:Pages>93-106</b:Pages>
    <b:JournalName>Journal of Offender Rehabilitation</b:JournalName>
    <b:Volume>43</b:Volume>
    <b:Issue>1</b:Issue>
    <b:Author>
      <b:Author>
        <b:NameList>
          <b:Person>
            <b:Last>Naser</b:Last>
            <b:Middle>L</b:Middle>
            <b:First>Rebecca </b:First>
          </b:Person>
          <b:Person>
            <b:Last>La Vigne</b:Last>
            <b:Middle>G</b:Middle>
            <b:First>Nancy</b:First>
          </b:Person>
        </b:NameList>
      </b:Author>
    </b:Author>
    <b:RefOrder>45</b:RefOrder>
  </b:Source>
  <b:Source>
    <b:Tag>Bri101</b:Tag>
    <b:SourceType>JournalArticle</b:SourceType>
    <b:Guid>{72CE0EB4-7B9F-47AC-9BA9-862FA7D3CA57}</b:Guid>
    <b:Title>Legal Representation For The Poor: Can Society Afford This Much in Injustice?</b:Title>
    <b:JournalName>Mo. L. Rev</b:JournalName>
    <b:Year>(2010)</b:Year>
    <b:Pages>683</b:Pages>
    <b:Volume>75</b:Volume>
    <b:Author>
      <b:Author>
        <b:NameList>
          <b:Person>
            <b:Last>Bright</b:Last>
            <b:Middle>B</b:Middle>
            <b:First>Stephen</b:First>
          </b:Person>
        </b:NameList>
      </b:Author>
    </b:Author>
    <b:RefOrder>46</b:RefOrder>
  </b:Source>
  <b:Source>
    <b:Tag>Fur80</b:Tag>
    <b:SourceType>JournalArticle</b:SourceType>
    <b:Guid>{A89B1697-06D2-41DF-9AE7-671C96C68277}</b:Guid>
    <b:Title>Education and Rehabilitation in A Prison Setting</b:Title>
    <b:JournalName>Journal of Offender Counselling Services Rehabilitation</b:JournalName>
    <b:Year>(1980)</b:Year>
    <b:Pages>247-274</b:Pages>
    <b:Volume>4</b:Volume>
    <b:Issue>3</b:Issue>
    <b:Author>
      <b:Author>
        <b:NameList>
          <b:Person>
            <b:Last>Furtado</b:Last>
            <b:First>Andre</b:First>
          </b:Person>
          <b:Person>
            <b:Last>Johnson</b:Last>
            <b:First>Don</b:First>
          </b:Person>
        </b:NameList>
      </b:Author>
    </b:Author>
    <b:RefOrder>47</b:RefOrder>
  </b:Source>
  <b:Source>
    <b:Tag>Cho13</b:Tag>
    <b:SourceType>JournalArticle</b:SourceType>
    <b:Guid>{97D11A6D-EC4F-4A9D-B105-9E57833E5D0F}</b:Guid>
    <b:Title>Inmate-to-Inmate: Socialization, Relationships, and Community Among Incarcerated Men</b:Title>
    <b:JournalName>Berkeley Undergraduate Journal</b:JournalName>
    <b:Year>(2013)</b:Year>
    <b:Volume>26</b:Volume>
    <b:Issue>2</b:Issue>
    <b:Author>
      <b:Author>
        <b:NameList>
          <b:Person>
            <b:Last>Chong</b:Last>
            <b:First>Christine</b:First>
          </b:Person>
        </b:NameList>
      </b:Author>
    </b:Author>
    <b:RefOrder>48</b:RefOrder>
  </b:Source>
  <b:Source>
    <b:Tag>Kje22</b:Tag>
    <b:SourceType>JournalArticle</b:SourceType>
    <b:Guid>{6ECC75B4-559B-40C7-8893-A612AB991500}</b:Guid>
    <b:Title>Reentering The Community After Prison: Perspectives On The Role and Importance of Social Support</b:Title>
    <b:JournalName>American Journal of Criminal Justice</b:JournalName>
    <b:Year>(2022)</b:Year>
    <b:Pages>176-201</b:Pages>
    <b:Volume>47</b:Volume>
    <b:Author>
      <b:Author>
        <b:NameList>
          <b:Person>
            <b:Last>Kjellstrand</b:Last>
            <b:First>Jean</b:First>
          </b:Person>
          <b:Person>
            <b:Last>Clark</b:Last>
            <b:First>Miriam </b:First>
          </b:Person>
          <b:Person>
            <b:Last>Caffery</b:Last>
            <b:First>Celia </b:First>
          </b:Person>
          <b:Person>
            <b:Last>Smith</b:Last>
            <b:First>Joanna </b:First>
          </b:Person>
          <b:Person>
            <b:Last>Eddy</b:Last>
            <b:Middle>J</b:Middle>
            <b:First>Mark</b:First>
          </b:Person>
        </b:NameList>
      </b:Author>
    </b:Author>
    <b:RefOrder>49</b:RefOrder>
  </b:Source>
  <b:Source>
    <b:Tag>Alb97</b:Tag>
    <b:SourceType>JournalArticle</b:SourceType>
    <b:Guid>{A31B6007-1B2F-4413-958C-6EB2B61B8556}</b:Guid>
    <b:Title>Probation Revocation: A Proportional Hazards Model of The Conditioning Effects of Social Disadvantage </b:Title>
    <b:JournalName>Social Problems</b:JournalName>
    <b:Year>(1997)</b:Year>
    <b:Pages>124-138</b:Pages>
    <b:Volume>44</b:Volume>
    <b:Issue>1</b:Issue>
    <b:Author>
      <b:Author>
        <b:NameList>
          <b:Person>
            <b:Last>Albonetti</b:Last>
            <b:Middle>A</b:Middle>
            <b:First>Celesta</b:First>
          </b:Person>
          <b:Person>
            <b:Last>Hepburn</b:Last>
            <b:Middle>R</b:Middle>
            <b:First>John</b:First>
          </b:Person>
        </b:NameList>
      </b:Author>
    </b:Author>
    <b:RefOrder>50</b:RefOrder>
  </b:Source>
  <b:Source>
    <b:Tag>Plu14</b:Tag>
    <b:SourceType>JournalArticle</b:SourceType>
    <b:Guid>{8FA752D0-8BBE-488B-8268-59275BC762DD}</b:Guid>
    <b:Title>When prison is "easier": Probationers' perceptions of health and wellbeing</b:Title>
    <b:JournalName>International Journal of Prisoner Health</b:JournalName>
    <b:Year>(2014)</b:Year>
    <b:Pages>38-46</b:Pages>
    <b:Volume>10</b:Volume>
    <b:Issue>1</b:Issue>
    <b:Author>
      <b:Author>
        <b:NameList>
          <b:Person>
            <b:Last>Plugge</b:Last>
            <b:First>Emma</b:First>
          </b:Person>
          <b:Person>
            <b:Last>Pari</b:Last>
            <b:Middle>Ahmed Abdul</b:Middle>
            <b:First>Anees</b:First>
          </b:Person>
          <b:Person>
            <b:Last>Maxwell</b:Last>
            <b:First>Janet</b:First>
          </b:Person>
          <b:Person>
            <b:Last>Holland</b:Last>
            <b:First>Sarah</b:First>
          </b:Person>
        </b:NameList>
      </b:Author>
    </b:Author>
    <b:RefOrder>51</b:RefOrder>
  </b:Source>
  <b:Source>
    <b:Tag>Hud01</b:Tag>
    <b:SourceType>JournalArticle</b:SourceType>
    <b:Guid>{0F5B9752-33C2-47E8-AC2C-12CD8E752CED}</b:Guid>
    <b:Title>Human Rights, Public Safety and The Probation Service: Defending Justice in The Risk Society</b:Title>
    <b:JournalName>The Howard Journal of Crime and Justice</b:JournalName>
    <b:Year>(2001)</b:Year>
    <b:Pages>103-113</b:Pages>
    <b:Volume>40</b:Volume>
    <b:Issue>2</b:Issue>
    <b:Author>
      <b:Author>
        <b:NameList>
          <b:Person>
            <b:Last>Hudson</b:Last>
            <b:First>Barbara </b:First>
          </b:Person>
        </b:NameList>
      </b:Author>
    </b:Author>
    <b:RefOrder>52</b:RefOrder>
  </b:Source>
  <b:Source>
    <b:Tag>Cha86</b:Tag>
    <b:SourceType>JournalArticle</b:SourceType>
    <b:Guid>{1B8BE4C9-4130-4EFF-AFE5-3E2CE0F1625F}</b:Guid>
    <b:Title>Just Alternatives - Part II</b:Title>
    <b:JournalName>Australian and New Zealand Journal of Criminology</b:JournalName>
    <b:Year>(1986)</b:Year>
    <b:Pages>131-154</b:Pages>
    <b:Volume>19</b:Volume>
    <b:Issue>3</b:Issue>
    <b:Author>
      <b:Author>
        <b:NameList>
          <b:Person>
            <b:Last>Chan</b:Last>
            <b:First>Janet</b:First>
          </b:Person>
          <b:Person>
            <b:Last>Zdenkowski</b:Last>
            <b:First>George</b:First>
          </b:Person>
        </b:NameList>
      </b:Author>
    </b:Author>
    <b:RefOrder>53</b:RefOrder>
  </b:Source>
  <b:Source>
    <b:Tag>Eas12</b:Tag>
    <b:SourceType>Book</b:SourceType>
    <b:Guid>{4E65A8DE-12E9-40A7-89BF-18AAA6D3944D}</b:Guid>
    <b:Title>Sentencing and Punishment: The Quest For Justice</b:Title>
    <b:Year>(2012)</b:Year>
    <b:Publisher>Oxford University Press</b:Publisher>
    <b:Edition>3rd</b:Edition>
    <b:Author>
      <b:Author>
        <b:NameList>
          <b:Person>
            <b:Last>Easton</b:Last>
            <b:First>Susan</b:First>
          </b:Person>
          <b:Person>
            <b:Last>Piper</b:Last>
            <b:First>Christine</b:First>
          </b:Person>
        </b:NameList>
      </b:Author>
    </b:Author>
    <b:RefOrder>54</b:RefOrder>
  </b:Source>
  <b:Source>
    <b:Tag>Tax17</b:Tag>
    <b:SourceType>JournalArticle</b:SourceType>
    <b:Guid>{8A96ACDC-0297-4867-9C13-1C26A9609405}</b:Guid>
    <b:Title>Alternatives to Incarceration</b:Title>
    <b:Year>(2017)</b:Year>
    <b:JournalName>In Oxford Research Encyclopedia of Criminology and Criminal Justice</b:JournalName>
    <b:Author>
      <b:Author>
        <b:NameList>
          <b:Person>
            <b:Last>Taxman</b:Last>
            <b:Middle>S</b:Middle>
            <b:First>Faye</b:First>
          </b:Person>
          <b:Person>
            <b:Last>Breno</b:Last>
            <b:First>Alex</b:First>
          </b:Person>
        </b:NameList>
      </b:Author>
    </b:Author>
    <b:RefOrder>55</b:RefOrder>
  </b:Source>
  <b:Source>
    <b:Tag>Jon14</b:Tag>
    <b:SourceType>JournalArticle</b:SourceType>
    <b:Guid>{ED9B348D-2BFD-4A4D-B6DF-E5C1C58293FC}</b:Guid>
    <b:Title>Does Alternative Sentencing Reduce Recidivism? A Preliminary Analysis</b:Title>
    <b:JournalName>Xavier Journal of Politics</b:JournalName>
    <b:Year>(2014)</b:Year>
    <b:Pages>2014-2015</b:Pages>
    <b:Volume>5</b:Volume>
    <b:Author>
      <b:Author>
        <b:NameList>
          <b:Person>
            <b:Last>Jones</b:Last>
            <b:First>Cooper </b:First>
          </b:Person>
        </b:NameList>
      </b:Author>
    </b:Author>
    <b:RefOrder>56</b:RefOrder>
  </b:Source>
  <b:Source>
    <b:Tag>Lip14</b:Tag>
    <b:SourceType>JournalArticle</b:SourceType>
    <b:Guid>{749EA4CF-E9FC-4699-8A1E-15183A0618A4}</b:Guid>
    <b:Title>Preventive pre-trial detention without punishment</b:Title>
    <b:JournalName>Res Publica</b:JournalName>
    <b:Year>(2014)</b:Year>
    <b:Pages>111-127</b:Pages>
    <b:Volume>20</b:Volume>
    <b:Author>
      <b:Author>
        <b:NameList>
          <b:Person>
            <b:Last>Lippke</b:Last>
            <b:Middle>L</b:Middle>
            <b:First>Richard</b:First>
          </b:Person>
        </b:NameList>
      </b:Author>
    </b:Author>
    <b:RefOrder>57</b:RefOrder>
  </b:Source>
  <b:Source>
    <b:Tag>Ren05</b:Tag>
    <b:SourceType>JournalArticle</b:SourceType>
    <b:Guid>{5AB822F9-9078-4140-B1E9-58B07C61DF8C}</b:Guid>
    <b:Title>Can electronic monitoring reduce crime for moderate to high-risk offenders?</b:Title>
    <b:JournalName>Journal of Experimental Criminology</b:JournalName>
    <b:Year>(2005)</b:Year>
    <b:Pages>215-237</b:Pages>
    <b:Volume>1</b:Volume>
    <b:Author>
      <b:Author>
        <b:NameList>
          <b:Person>
            <b:Last>Renzema</b:Last>
            <b:First>Marc</b:First>
          </b:Person>
          <b:Person>
            <b:Last>Mayo-Wilson</b:Last>
            <b:First>Evan</b:First>
          </b:Person>
        </b:NameList>
      </b:Author>
    </b:Author>
    <b:RefOrder>58</b:RefOrder>
  </b:Source>
  <b:Source>
    <b:Tag>Yeh10</b:Tag>
    <b:SourceType>JournalArticle</b:SourceType>
    <b:Guid>{AF33A3AA-5666-4D72-B841-3242C6AD1F9E}</b:Guid>
    <b:Title>Cost-benefit analysis of reducing crime through electronic monitoring of parolees and probationers</b:Title>
    <b:JournalName>Journal of Criminal Justice</b:JournalName>
    <b:Year>(2010)</b:Year>
    <b:Pages>1090-1096</b:Pages>
    <b:Volume>38</b:Volume>
    <b:Issue>5</b:Issue>
    <b:Author>
      <b:Author>
        <b:NameList>
          <b:Person>
            <b:Last>Yeh</b:Last>
            <b:Middle>S</b:Middle>
            <b:First>Stuart</b:First>
          </b:Person>
        </b:NameList>
      </b:Author>
    </b:Author>
    <b:RefOrder>59</b:RefOrder>
  </b:Source>
  <b:Source>
    <b:Tag>Ste17</b:Tag>
    <b:SourceType>BookSection</b:SourceType>
    <b:Guid>{B97ADDD8-FE03-4F8C-8921-F7D4119C0CBF}</b:Guid>
    <b:Title>Pretrial Detention and Bail</b:Title>
    <b:JournalName>Public Law Research</b:JournalName>
    <b:Year>(2017)</b:Year>
    <b:Pages>27</b:Pages>
    <b:Author>
      <b:Author>
        <b:NameList>
          <b:Person>
            <b:Last>Stevenson</b:Last>
            <b:Middle>T</b:Middle>
            <b:First>Megan</b:First>
          </b:Person>
          <b:Person>
            <b:Last>Mayson</b:Last>
            <b:Middle>G</b:Middle>
            <b:First>Sandra</b:First>
          </b:Person>
        </b:NameList>
      </b:Author>
      <b:Editor>
        <b:NameList>
          <b:Person>
            <b:Last>Research</b:Last>
            <b:First>Public</b:First>
            <b:Middle>Law</b:Middle>
          </b:Person>
        </b:NameList>
      </b:Editor>
    </b:Author>
    <b:BookTitle>Academy for Justice, A Report on Scholarship and Criminal Justice Reform</b:BookTitle>
    <b:Publisher>University of Pennsylvania Law School</b:Publisher>
    <b:RefOrder>60</b:RefOrder>
  </b:Source>
  <b:Source>
    <b:Tag>Jon13</b:Tag>
    <b:SourceType>Book</b:SourceType>
    <b:Guid>{714E4874-8DA4-486F-9803-0BD2F7518E19}</b:Guid>
    <b:Title>Unsecured bonds: The as effective and most efficient pretrial release option</b:Title>
    <b:Year>(2013)</b:Year>
    <b:Publisher>Washington DC, Pretrial Justice Institute</b:Publisher>
    <b:Author>
      <b:Author>
        <b:NameList>
          <b:Person>
            <b:Last>Jones</b:Last>
            <b:Middle>R</b:Middle>
            <b:First>Michael</b:First>
          </b:Person>
        </b:NameList>
      </b:Author>
    </b:Author>
    <b:RefOrder>61</b:RefOrder>
  </b:Source>
  <b:Source>
    <b:Tag>Mai90</b:Tag>
    <b:SourceType>Book</b:SourceType>
    <b:Guid>{5BDA1228-DB11-448F-A84B-A97043142799}</b:Guid>
    <b:Title>Electronic Monitoring: The Trials and Their Results (Vol 120)</b:Title>
    <b:Year>(1990)</b:Year>
    <b:Publisher>HM Stationery Office</b:Publisher>
    <b:Author>
      <b:Author>
        <b:NameList>
          <b:Person>
            <b:Last>Mair</b:Last>
            <b:First>George</b:First>
          </b:Person>
          <b:Person>
            <b:Last>Nee</b:Last>
            <b:First>Claire</b:First>
          </b:Person>
          <b:Person>
            <b:Last>Barclay</b:Last>
            <b:First>Gordon</b:First>
          </b:Person>
          <b:Person>
            <b:Last>Wickham</b:Last>
            <b:First>Keith</b:First>
          </b:Person>
        </b:NameList>
      </b:Author>
    </b:Author>
    <b:RefOrder>62</b:RefOrder>
  </b:Source>
  <b:Source>
    <b:Tag>McD08</b:Tag>
    <b:SourceType>JournalArticle</b:SourceType>
    <b:Guid>{068DCBE4-7C68-4B93-ADE0-25A2FC6FF9E3}</b:Guid>
    <b:Title>Benefit-Cost Analyses of Sentencing</b:Title>
    <b:Year>(2008)</b:Year>
    <b:Pages>1-86</b:Pages>
    <b:JournalName>Campbell Systematic Reviews</b:JournalName>
    <b:Volume>4</b:Volume>
    <b:Issue>1</b:Issue>
    <b:Author>
      <b:Author>
        <b:NameList>
          <b:Person>
            <b:Last>McDougall</b:Last>
            <b:First>C</b:First>
          </b:Person>
          <b:Person>
            <b:Last>Cohen</b:Last>
            <b:First>M</b:First>
          </b:Person>
          <b:Person>
            <b:Last>Swaray</b:Last>
            <b:First>R</b:First>
          </b:Person>
          <b:Person>
            <b:Last>Perry</b:Last>
            <b:First>A</b:First>
          </b:Person>
        </b:NameList>
      </b:Author>
    </b:Author>
    <b:RefOrder>63</b:RefOrder>
  </b:Source>
  <b:Source>
    <b:Tag>Mar09</b:Tag>
    <b:SourceType>JournalArticle</b:SourceType>
    <b:Guid>{37DDEC24-0E9C-4F33-9013-01C14829E561}</b:Guid>
    <b:Title>Do you get what you pay for? Assessing the use of prison from an economic perspective</b:Title>
    <b:JournalName>The Howard Journal of Crime and Justice</b:JournalName>
    <b:Year>(2009)</b:Year>
    <b:Pages>144-157</b:Pages>
    <b:Volume>48</b:Volume>
    <b:Issue>2</b:Issue>
    <b:Author>
      <b:Author>
        <b:NameList>
          <b:Person>
            <b:Last>Marsh</b:Last>
            <b:First>Kevin</b:First>
          </b:Person>
          <b:Person>
            <b:Last>Fox</b:Last>
            <b:First>Chris</b:First>
          </b:Person>
          <b:Person>
            <b:Last>Hedderman</b:Last>
            <b:First>Carol</b:First>
          </b:Person>
        </b:NameList>
      </b:Author>
    </b:Author>
    <b:RefOrder>64</b:RefOrder>
  </b:Source>
  <b:Source>
    <b:Tag>Too04</b:Tag>
    <b:SourceType>BookSection</b:SourceType>
    <b:Guid>{DA7A1B27-DC35-4873-9949-A57F7A649442}</b:Guid>
    <b:Title>The role of prisons in rural development: Do they contribute to local economies?</b:Title>
    <b:Year>(2004)</b:Year>
    <b:Author>
      <b:Author>
        <b:NameList>
          <b:Person>
            <b:Last>Tootle</b:Last>
            <b:Middle>M</b:Middle>
            <b:First>Deborah</b:First>
          </b:Person>
        </b:NameList>
      </b:Author>
    </b:Author>
    <b:Pages>1-19</b:Pages>
    <b:RefOrder>65</b:RefOrder>
  </b:Source>
  <b:Source>
    <b:Tag>Dha09</b:Tag>
    <b:SourceType>JournalArticle</b:SourceType>
    <b:Guid>{A9BF34AB-403A-4711-83A5-22EC98104DE6}</b:Guid>
    <b:Title>Restorative justice in prisons</b:Title>
    <b:Year>(2009)</b:Year>
    <b:Pages>433-448</b:Pages>
    <b:JournalName>Contemporary Justice Review</b:JournalName>
    <b:Volume>12</b:Volume>
    <b:Issue>4</b:Issue>
    <b:Author>
      <b:Author>
        <b:NameList>
          <b:Person>
            <b:Last>Dhami</b:Last>
            <b:Middle>K</b:Middle>
            <b:First>Mandeep</b:First>
          </b:Person>
          <b:Person>
            <b:Last>Mantle</b:Last>
            <b:First>Greg</b:First>
          </b:Person>
          <b:Person>
            <b:Last>Fox</b:Last>
            <b:First>Darrell</b:First>
          </b:Person>
        </b:NameList>
      </b:Author>
    </b:Author>
    <b:RefOrder>66</b:RefOrder>
  </b:Source>
  <b:Source>
    <b:Tag>Abr12</b:Tag>
    <b:SourceType>JournalArticle</b:SourceType>
    <b:Guid>{18F377B3-1D7F-4816-97C0-2D9D43915CC9}</b:Guid>
    <b:Title>Estimating the deterrent effect of incarceration using sentencing enhancements </b:Title>
    <b:JournalName>American Economic Journal: Applied Economics</b:JournalName>
    <b:Year>(2012)</b:Year>
    <b:Pages>32-56</b:Pages>
    <b:Volume>4</b:Volume>
    <b:Issue>4</b:Issue>
    <b:Author>
      <b:Author>
        <b:NameList>
          <b:Person>
            <b:Last>Abrams</b:Last>
            <b:Middle>S</b:Middle>
            <b:First>David</b:First>
          </b:Person>
        </b:NameList>
      </b:Author>
    </b:Author>
    <b:RefOrder>67</b:RefOrder>
  </b:Source>
  <b:Source>
    <b:Tag>Hen12</b:Tag>
    <b:SourceType>JournalArticle</b:SourceType>
    <b:Guid>{C2622CCB-7488-4542-9FAF-79CDEB217D8E}</b:Guid>
    <b:Title>The Price of Prisons: What Incarceration Costs Taxpayers</b:Title>
    <b:JournalName>Fed. Sent'g Rep</b:JournalName>
    <b:Year>(2012)</b:Year>
    <b:Pages>68</b:Pages>
    <b:Volume>25</b:Volume>
    <b:Author>
      <b:Author>
        <b:NameList>
          <b:Person>
            <b:Last>Henrichson</b:Last>
            <b:First>Christian </b:First>
          </b:Person>
          <b:Person>
            <b:Last>Delaney</b:Last>
            <b:First>Ruth</b:First>
          </b:Person>
        </b:NameList>
      </b:Author>
    </b:Author>
    <b:RefOrder>68</b:RefOrder>
  </b:Source>
  <b:Source>
    <b:Tag>Bro10</b:Tag>
    <b:SourceType>JournalArticle</b:SourceType>
    <b:Guid>{C9BF4A91-B851-472F-8CCA-EC0C3B9CBB36}</b:Guid>
    <b:Title>The Limited Benefit of Prison in Controlling Crime</b:Title>
    <b:JournalName>Current Issues in Criminal Justice</b:JournalName>
    <b:Year>(2010)</b:Year>
    <b:Pages>137-148</b:Pages>
    <b:Volume>22</b:Volume>
    <b:Issue>1</b:Issue>
    <b:Author>
      <b:Author>
        <b:NameList>
          <b:Person>
            <b:Last>Brown</b:Last>
            <b:First>David</b:First>
          </b:Person>
        </b:NameList>
      </b:Author>
    </b:Author>
    <b:RefOrder>69</b:RefOrder>
  </b:Source>
  <b:Source>
    <b:Tag>Bal06</b:Tag>
    <b:SourceType>JournalArticle</b:SourceType>
    <b:Guid>{EE78CAEA-B669-4E84-AA8C-4386693EC6AF}</b:Guid>
    <b:Title>Substance Abuse Treatment in Prison and Community Reentry: Breaking The Cycle of Drugs, Crime, Incarceration, and Recidivism?</b:Title>
    <b:JournalName>Georgetown Journal on Poverty Law and Policy</b:JournalName>
    <b:Year>(2006)</b:Year>
    <b:Pages>383</b:Pages>
    <b:Volume>13</b:Volume>
    <b:Issue>2</b:Issue>
    <b:Author>
      <b:Author>
        <b:NameList>
          <b:Person>
            <b:Last>Bales</b:Last>
            <b:Middle>D</b:Middle>
            <b:First>William</b:First>
          </b:Person>
          <b:Person>
            <b:Last>Slyke</b:Last>
            <b:Middle>V</b:Middle>
            <b:First>Shanna</b:First>
          </b:Person>
          <b:Person>
            <b:Last>Blomberg</b:Last>
            <b:Middle>G</b:Middle>
            <b:First>Thomas</b:First>
          </b:Person>
        </b:NameList>
      </b:Author>
    </b:Author>
    <b:RefOrder>70</b:RefOrder>
  </b:Source>
  <b:Source>
    <b:Tag>Bil75</b:Tag>
    <b:SourceType>JournalArticle</b:SourceType>
    <b:Guid>{12C784D9-3443-4B19-BA3F-8049AD97A8A7}</b:Guid>
    <b:Title>Violence due to over-population and over-crowding - Gang Violence</b:Title>
    <b:JournalName>Australian Journal of Forensic Sciences</b:JournalName>
    <b:Year>(1975)</b:Year>
    <b:Pages>7-13</b:Pages>
    <b:Volume>8</b:Volume>
    <b:Issue>1</b:Issue>
    <b:Author>
      <b:Author>
        <b:NameList>
          <b:Person>
            <b:Last>Biles</b:Last>
            <b:First>David </b:First>
          </b:Person>
        </b:NameList>
      </b:Author>
    </b:Author>
    <b:RefOrder>71</b:RefOrder>
  </b:Source>
  <b:Source>
    <b:Tag>Dre94</b:Tag>
    <b:SourceType>JournalArticle</b:SourceType>
    <b:Guid>{6682D825-8856-40B5-AE52-C0DA308EA2BF}</b:Guid>
    <b:Title>And We Keep on Building Prisons: Racism, Poverty, and Challenges To The Welfare State</b:Title>
    <b:JournalName>J. Soc &amp; Soc. Welfare</b:JournalName>
    <b:Year>(1994)</b:Year>
    <b:Pages>7</b:Pages>
    <b:Volume>21</b:Volume>
    <b:Author>
      <b:Author>
        <b:NameList>
          <b:Person>
            <b:Last>Dressel</b:Last>
            <b:Middle>L</b:Middle>
            <b:First>Paula</b:First>
          </b:Person>
        </b:NameList>
      </b:Author>
    </b:Author>
    <b:RefOrder>72</b:RefOrder>
  </b:Source>
  <b:Source>
    <b:Tag>Esp22</b:Tag>
    <b:SourceType>JournalArticle</b:SourceType>
    <b:Guid>{34586FB1-D051-435F-869B-1E64C34EF646}</b:Guid>
    <b:Title>The risk of covid-19 infection in prisons and prevention strategies: A systematic review and a new strategic protocol of prevention</b:Title>
    <b:JournalName>In Healthcare</b:JournalName>
    <b:Year>(2022)</b:Year>
    <b:Pages>270</b:Pages>
    <b:Volume>10</b:Volume>
    <b:Issue>2</b:Issue>
    <b:Author>
      <b:Author>
        <b:NameList>
          <b:Person>
            <b:Last>Esposito</b:Last>
            <b:First>Massimiliano</b:First>
          </b:Person>
          <b:Person>
            <b:Last>Salerno</b:Last>
            <b:First>Monica</b:First>
          </b:Person>
          <b:Person>
            <b:Last>Nunno</b:Last>
            <b:Middle>Di</b:Middle>
            <b:First>Nunzio</b:First>
          </b:Person>
          <b:Person>
            <b:Last>Ministeri</b:Last>
            <b:First>Federica</b:First>
          </b:Person>
          <b:Person>
            <b:Last>Liberto</b:Last>
            <b:First>Aldo</b:First>
          </b:Person>
          <b:Person>
            <b:Last>Sessa</b:Last>
            <b:First>Francesco</b:First>
          </b:Person>
        </b:NameList>
      </b:Author>
    </b:Author>
    <b:RefOrder>73</b:RefOrder>
  </b:Source>
  <b:Source>
    <b:Tag>Ran64</b:Tag>
    <b:SourceType>JournalArticle</b:SourceType>
    <b:Guid>{C6505586-C988-4C2D-8C82-13B24A6E1020}</b:Guid>
    <b:Title>The effect of pretrial detention</b:Title>
    <b:JournalName>NYUL Rev</b:JournalName>
    <b:Year>(1964)</b:Year>
    <b:Pages>641</b:Pages>
    <b:Volume>39</b:Volume>
    <b:Author>
      <b:Author>
        <b:NameList>
          <b:Person>
            <b:Last>Rankin</b:Last>
            <b:First>Anne</b:First>
          </b:Person>
        </b:NameList>
      </b:Author>
    </b:Author>
    <b:RefOrder>74</b:RefOrder>
  </b:Source>
  <b:Source>
    <b:Tag>Bas12</b:Tag>
    <b:SourceType>Book</b:SourceType>
    <b:Guid>{E9B94084-F1B4-48E2-94BB-659610FD61AE}</b:Guid>
    <b:Title>Overcrowded as normal: Governance, adaptation, and chronic capacity stress in the England and Wales prison system, 1979 to 2009</b:Title>
    <b:Year>(2012)</b:Year>
    <b:Publisher>Doctoral Dissertation, London School of Economics and Political Science</b:Publisher>
    <b:Author>
      <b:Author>
        <b:NameList>
          <b:Person>
            <b:Last>Bastow</b:Last>
            <b:First>Simon</b:First>
          </b:Person>
        </b:NameList>
      </b:Author>
    </b:Author>
    <b:RefOrder>75</b:RefOrder>
  </b:Source>
  <b:Source>
    <b:Tag>Kuh94</b:Tag>
    <b:SourceType>JournalArticle</b:SourceType>
    <b:Guid>{44A90C53-E1D1-4EE2-A0B5-D239D457DDDF}</b:Guid>
    <b:Title>What can we do about prison overcrowding?</b:Title>
    <b:JournalName>Eur. J. on Crim Pol'y and Rsch</b:JournalName>
    <b:Year>(1994)</b:Year>
    <b:Pages>101</b:Pages>
    <b:Volume>2</b:Volume>
    <b:Author>
      <b:Author>
        <b:NameList>
          <b:Person>
            <b:Last>Kuhn</b:Last>
            <b:First>Andre</b:First>
          </b:Person>
        </b:NameList>
      </b:Author>
    </b:Author>
    <b:RefOrder>76</b:RefOrder>
  </b:Source>
  <b:Source>
    <b:Tag>Mai16</b:Tag>
    <b:SourceType>JournalArticle</b:SourceType>
    <b:Guid>{24F14FAE-F1AF-4792-A86B-EB63FAB17874}</b:Guid>
    <b:Title>"A difficult trip, I think': The end days of the probation service in England and Wales?</b:Title>
    <b:JournalName>European Journal of Probation</b:JournalName>
    <b:Year>(2016)</b:Year>
    <b:Pages>3-15</b:Pages>
    <b:Volume>8</b:Volume>
    <b:Issue>1</b:Issue>
    <b:Author>
      <b:Author>
        <b:NameList>
          <b:Person>
            <b:Last>Mair</b:Last>
            <b:First>George</b:First>
          </b:Person>
        </b:NameList>
      </b:Author>
    </b:Author>
    <b:RefOrder>77</b:RefOrder>
  </b:Source>
</b:Sources>
</file>

<file path=customXml/itemProps1.xml><?xml version="1.0" encoding="utf-8"?>
<ds:datastoreItem xmlns:ds="http://schemas.openxmlformats.org/officeDocument/2006/customXml" ds:itemID="{46BB2D5A-474C-4121-A50D-7E3E784E877D}">
  <ds:schemaRefs>
    <ds:schemaRef ds:uri="http://schemas.microsoft.com/sharepoint/v3/contenttype/forms"/>
  </ds:schemaRefs>
</ds:datastoreItem>
</file>

<file path=customXml/itemProps2.xml><?xml version="1.0" encoding="utf-8"?>
<ds:datastoreItem xmlns:ds="http://schemas.openxmlformats.org/officeDocument/2006/customXml" ds:itemID="{3032F9FA-6FB0-4056-8DAB-803DA8CE8142}">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4DE07438-9306-4BE1-91DB-06CB3BCE69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3D3E0C-F61A-4D22-83D1-4E0AA04EA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3262</TotalTime>
  <Pages>12</Pages>
  <Words>3956</Words>
  <Characters>23094</Characters>
  <Application>Microsoft Office Word</Application>
  <DocSecurity>0</DocSecurity>
  <Lines>389</Lines>
  <Paragraphs>91</Paragraphs>
  <ScaleCrop>false</ScaleCrop>
  <Company>Student Name: Christina Mikayla Davies</Company>
  <LinksUpToDate>false</LinksUpToDate>
  <CharactersWithSpaces>26965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crime, justice and punishment</dc:title>
  <dc:subject>Prison population crisis</dc:subject>
  <dc:creator>Christina Davies</dc:creator>
  <cp:keywords/>
  <dc:description/>
  <cp:lastModifiedBy>Christina Davies</cp:lastModifiedBy>
  <cp:revision>1265</cp:revision>
  <dcterms:created xsi:type="dcterms:W3CDTF">2024-03-14T14:49:00Z</dcterms:created>
  <dcterms:modified xsi:type="dcterms:W3CDTF">2024-04-14T12:58:00Z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64e703c6-a1b1-488a-8df7-6641e1420acb</vt:lpwstr>
  </property>
  <property fmtid="{D5CDD505-2E9C-101B-9397-08002B2CF9AE}" pid="3" name="ContentTypeId">
    <vt:lpwstr>0x01010060EEA2F366178047808FA03462A57F61</vt:lpwstr>
  </property>
</Properties>
</file>