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rPr>
        <w:id w:val="-887869228"/>
        <w:docPartObj>
          <w:docPartGallery w:val="Cover Pages"/>
          <w:docPartUnique/>
        </w:docPartObj>
      </w:sdtPr>
      <w:sdtEndPr>
        <w:rPr>
          <w:rFonts w:ascii="Arial" w:hAnsi="Arial" w:cs="Arial"/>
          <w:color w:val="auto"/>
          <w:sz w:val="24"/>
          <w:szCs w:val="24"/>
        </w:rPr>
      </w:sdtEndPr>
      <w:sdtContent>
        <w:p w14:paraId="1B065280" w14:textId="3D0AE1F2" w:rsidR="00797079" w:rsidRDefault="00797079" w:rsidP="00F877AA">
          <w:pPr>
            <w:pStyle w:val="NoSpacing"/>
            <w:spacing w:before="1540" w:after="240" w:line="480" w:lineRule="auto"/>
            <w:jc w:val="center"/>
            <w:rPr>
              <w:color w:val="4472C4" w:themeColor="accent1"/>
            </w:rPr>
          </w:pPr>
          <w:r>
            <w:rPr>
              <w:noProof/>
              <w:color w:val="4472C4" w:themeColor="accent1"/>
            </w:rPr>
            <w:drawing>
              <wp:inline distT="0" distB="0" distL="0" distR="0" wp14:anchorId="4F51EABA" wp14:editId="14A6C1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sz w:val="40"/>
              <w:szCs w:val="40"/>
            </w:rPr>
            <w:alias w:val="Title"/>
            <w:tag w:val=""/>
            <w:id w:val="1735040861"/>
            <w:placeholder>
              <w:docPart w:val="B32884B02E0741CAAEAB235FECCC490C"/>
            </w:placeholder>
            <w:dataBinding w:prefixMappings="xmlns:ns0='http://purl.org/dc/elements/1.1/' xmlns:ns1='http://schemas.openxmlformats.org/package/2006/metadata/core-properties' " w:xpath="/ns1:coreProperties[1]/ns0:title[1]" w:storeItemID="{6C3C8BC8-F283-45AE-878A-BAB7291924A1}"/>
            <w:text/>
          </w:sdtPr>
          <w:sdtContent>
            <w:p w14:paraId="5C97AD2C" w14:textId="7DA6AE62" w:rsidR="00797079" w:rsidRPr="00217DB7" w:rsidRDefault="00797079" w:rsidP="00F877AA">
              <w:pPr>
                <w:pStyle w:val="NoSpacing"/>
                <w:pBdr>
                  <w:top w:val="single" w:sz="6" w:space="6" w:color="4472C4" w:themeColor="accent1"/>
                  <w:bottom w:val="single" w:sz="6" w:space="6" w:color="4472C4" w:themeColor="accent1"/>
                </w:pBdr>
                <w:spacing w:after="240" w:line="480" w:lineRule="auto"/>
                <w:jc w:val="center"/>
                <w:rPr>
                  <w:rFonts w:ascii="Arial" w:eastAsiaTheme="majorEastAsia" w:hAnsi="Arial" w:cs="Arial"/>
                  <w:b/>
                  <w:bCs/>
                  <w:caps/>
                  <w:sz w:val="40"/>
                  <w:szCs w:val="40"/>
                </w:rPr>
              </w:pPr>
              <w:r w:rsidRPr="00217DB7">
                <w:rPr>
                  <w:rFonts w:ascii="Arial" w:eastAsiaTheme="majorEastAsia" w:hAnsi="Arial" w:cs="Arial"/>
                  <w:b/>
                  <w:bCs/>
                  <w:caps/>
                  <w:sz w:val="40"/>
                  <w:szCs w:val="40"/>
                </w:rPr>
                <w:t>legal process</w:t>
              </w:r>
            </w:p>
          </w:sdtContent>
        </w:sdt>
        <w:sdt>
          <w:sdtPr>
            <w:rPr>
              <w:b/>
              <w:bCs/>
              <w:sz w:val="28"/>
              <w:szCs w:val="28"/>
            </w:rPr>
            <w:alias w:val="Subtitle"/>
            <w:tag w:val=""/>
            <w:id w:val="328029620"/>
            <w:placeholder>
              <w:docPart w:val="703FEE63386147EC9B452B6BB99EDED7"/>
            </w:placeholder>
            <w:dataBinding w:prefixMappings="xmlns:ns0='http://purl.org/dc/elements/1.1/' xmlns:ns1='http://schemas.openxmlformats.org/package/2006/metadata/core-properties' " w:xpath="/ns1:coreProperties[1]/ns0:subject[1]" w:storeItemID="{6C3C8BC8-F283-45AE-878A-BAB7291924A1}"/>
            <w:text/>
          </w:sdtPr>
          <w:sdtContent>
            <w:p w14:paraId="41DB656C" w14:textId="09EA0F5C" w:rsidR="00797079" w:rsidRPr="00217DB7" w:rsidRDefault="00D33AC4" w:rsidP="00F877AA">
              <w:pPr>
                <w:pStyle w:val="NoSpacing"/>
                <w:spacing w:line="480" w:lineRule="auto"/>
                <w:jc w:val="center"/>
                <w:rPr>
                  <w:b/>
                  <w:bCs/>
                  <w:sz w:val="28"/>
                  <w:szCs w:val="28"/>
                </w:rPr>
              </w:pPr>
              <w:r>
                <w:rPr>
                  <w:b/>
                  <w:bCs/>
                  <w:sz w:val="28"/>
                  <w:szCs w:val="28"/>
                </w:rPr>
                <w:t xml:space="preserve">BMPL4005 and </w:t>
              </w:r>
              <w:r w:rsidR="00370AF4" w:rsidRPr="00217DB7">
                <w:rPr>
                  <w:b/>
                  <w:bCs/>
                  <w:sz w:val="28"/>
                  <w:szCs w:val="28"/>
                </w:rPr>
                <w:t>BML</w:t>
              </w:r>
              <w:r w:rsidR="009472C1" w:rsidRPr="00217DB7">
                <w:rPr>
                  <w:b/>
                  <w:bCs/>
                  <w:sz w:val="28"/>
                  <w:szCs w:val="28"/>
                </w:rPr>
                <w:t>W</w:t>
              </w:r>
              <w:r>
                <w:rPr>
                  <w:b/>
                  <w:bCs/>
                  <w:sz w:val="28"/>
                  <w:szCs w:val="28"/>
                </w:rPr>
                <w:t>4006</w:t>
              </w:r>
            </w:p>
          </w:sdtContent>
        </w:sdt>
        <w:p w14:paraId="18CEC46B" w14:textId="058D9FF8" w:rsidR="00797079" w:rsidRDefault="00000000" w:rsidP="00F877AA">
          <w:pPr>
            <w:pStyle w:val="NoSpacing"/>
            <w:spacing w:before="480" w:line="480" w:lineRule="auto"/>
            <w:jc w:val="center"/>
            <w:rPr>
              <w:color w:val="4472C4" w:themeColor="accent1"/>
            </w:rPr>
          </w:pPr>
          <w:r>
            <w:rPr>
              <w:noProof/>
            </w:rPr>
            <w:pict w14:anchorId="57093506">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sz w:val="20"/>
                          <w:szCs w:val="20"/>
                        </w:rPr>
                        <w:alias w:val="Date"/>
                        <w:tag w:val=""/>
                        <w:id w:val="197127006"/>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Content>
                        <w:p w14:paraId="5790136B" w14:textId="3319DB24" w:rsidR="00797079" w:rsidRPr="003A3A31" w:rsidRDefault="00845D76">
                          <w:pPr>
                            <w:pStyle w:val="NoSpacing"/>
                            <w:spacing w:after="40"/>
                            <w:jc w:val="center"/>
                            <w:rPr>
                              <w:rFonts w:ascii="Arial" w:hAnsi="Arial" w:cs="Arial"/>
                              <w:caps/>
                              <w:sz w:val="20"/>
                              <w:szCs w:val="20"/>
                            </w:rPr>
                          </w:pPr>
                          <w:r w:rsidRPr="003A3A31">
                            <w:rPr>
                              <w:rFonts w:ascii="Arial" w:hAnsi="Arial" w:cs="Arial"/>
                              <w:caps/>
                              <w:sz w:val="20"/>
                              <w:szCs w:val="20"/>
                            </w:rPr>
                            <w:t>March 10, 2023</w:t>
                          </w:r>
                        </w:p>
                      </w:sdtContent>
                    </w:sdt>
                    <w:p w14:paraId="4D45DDCA" w14:textId="74CE08FC" w:rsidR="00797079" w:rsidRPr="003A3A31" w:rsidRDefault="00000000">
                      <w:pPr>
                        <w:pStyle w:val="NoSpacing"/>
                        <w:jc w:val="center"/>
                        <w:rPr>
                          <w:rFonts w:ascii="Arial" w:hAnsi="Arial" w:cs="Arial"/>
                          <w:b/>
                          <w:bCs/>
                          <w:sz w:val="24"/>
                          <w:szCs w:val="24"/>
                        </w:rPr>
                      </w:pPr>
                      <w:sdt>
                        <w:sdtPr>
                          <w:rPr>
                            <w:rFonts w:ascii="Arial" w:hAnsi="Arial" w:cs="Arial"/>
                            <w:b/>
                            <w:bCs/>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822931" w:rsidRPr="003A3A31">
                            <w:rPr>
                              <w:rFonts w:ascii="Arial" w:hAnsi="Arial" w:cs="Arial"/>
                              <w:b/>
                              <w:bCs/>
                              <w:caps/>
                              <w:sz w:val="24"/>
                              <w:szCs w:val="24"/>
                            </w:rPr>
                            <w:t>2</w:t>
                          </w:r>
                          <w:r w:rsidR="00C25DAA">
                            <w:rPr>
                              <w:rFonts w:ascii="Arial" w:hAnsi="Arial" w:cs="Arial"/>
                              <w:b/>
                              <w:bCs/>
                              <w:caps/>
                              <w:sz w:val="24"/>
                              <w:szCs w:val="24"/>
                            </w:rPr>
                            <w:t>2</w:t>
                          </w:r>
                          <w:r w:rsidR="00822931" w:rsidRPr="003A3A31">
                            <w:rPr>
                              <w:rFonts w:ascii="Arial" w:hAnsi="Arial" w:cs="Arial"/>
                              <w:b/>
                              <w:bCs/>
                              <w:caps/>
                              <w:sz w:val="24"/>
                              <w:szCs w:val="24"/>
                            </w:rPr>
                            <w:t>246</w:t>
                          </w:r>
                          <w:r w:rsidR="003A3A31" w:rsidRPr="003A3A31">
                            <w:rPr>
                              <w:rFonts w:ascii="Arial" w:hAnsi="Arial" w:cs="Arial"/>
                              <w:b/>
                              <w:bCs/>
                              <w:caps/>
                              <w:sz w:val="24"/>
                              <w:szCs w:val="24"/>
                            </w:rPr>
                            <w:t>97</w:t>
                          </w:r>
                        </w:sdtContent>
                      </w:sdt>
                    </w:p>
                    <w:p w14:paraId="0C5A7A22" w14:textId="3406FF6E" w:rsidR="00797079" w:rsidRPr="003A3A31" w:rsidRDefault="00000000">
                      <w:pPr>
                        <w:pStyle w:val="NoSpacing"/>
                        <w:jc w:val="center"/>
                        <w:rPr>
                          <w:rFonts w:ascii="Arial" w:hAnsi="Arial" w:cs="Arial"/>
                          <w:b/>
                          <w:bCs/>
                          <w:sz w:val="24"/>
                          <w:szCs w:val="24"/>
                        </w:rPr>
                      </w:pPr>
                      <w:sdt>
                        <w:sdtPr>
                          <w:rPr>
                            <w:rFonts w:ascii="Arial" w:hAnsi="Arial" w:cs="Arial"/>
                            <w:b/>
                            <w:bCs/>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22931" w:rsidRPr="003A3A31">
                            <w:rPr>
                              <w:rFonts w:ascii="Arial" w:hAnsi="Arial" w:cs="Arial"/>
                              <w:b/>
                              <w:bCs/>
                              <w:sz w:val="24"/>
                              <w:szCs w:val="24"/>
                            </w:rPr>
                            <w:t xml:space="preserve">     </w:t>
                          </w:r>
                        </w:sdtContent>
                      </w:sdt>
                    </w:p>
                  </w:txbxContent>
                </v:textbox>
                <w10:wrap anchorx="margin" anchory="page"/>
              </v:shape>
            </w:pict>
          </w:r>
          <w:r w:rsidR="00797079">
            <w:rPr>
              <w:noProof/>
              <w:color w:val="4472C4" w:themeColor="accent1"/>
            </w:rPr>
            <w:drawing>
              <wp:inline distT="0" distB="0" distL="0" distR="0" wp14:anchorId="786E3DAE" wp14:editId="384139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2E6E87" w14:textId="7D720357" w:rsidR="00CF5D44" w:rsidRDefault="00D55BE7" w:rsidP="00F877AA">
          <w:pPr>
            <w:pStyle w:val="NoSpacing"/>
            <w:spacing w:before="480" w:line="480" w:lineRule="auto"/>
            <w:jc w:val="center"/>
          </w:pPr>
          <w:r>
            <w:t xml:space="preserve">CertHE Law and Legal Practice </w:t>
          </w:r>
          <w:r w:rsidR="00CF5D44" w:rsidRPr="00CF5D44">
            <w:t xml:space="preserve">LEVEL 4 ASSESSMENT </w:t>
          </w:r>
        </w:p>
        <w:p w14:paraId="79B9FBAB" w14:textId="130F274E" w:rsidR="00797079" w:rsidRDefault="00797079" w:rsidP="00F877AA">
          <w:pPr>
            <w:spacing w:line="480" w:lineRule="auto"/>
            <w:rPr>
              <w:rFonts w:ascii="Arial" w:hAnsi="Arial" w:cs="Arial"/>
              <w:sz w:val="24"/>
              <w:szCs w:val="24"/>
            </w:rPr>
          </w:pPr>
          <w:r>
            <w:rPr>
              <w:rFonts w:ascii="Arial" w:hAnsi="Arial" w:cs="Arial"/>
              <w:sz w:val="24"/>
              <w:szCs w:val="24"/>
            </w:rPr>
            <w:br w:type="page"/>
          </w:r>
        </w:p>
      </w:sdtContent>
    </w:sdt>
    <w:p w14:paraId="1B211BB8" w14:textId="77777777" w:rsidR="00FA3D1D" w:rsidRDefault="00FA3D1D" w:rsidP="00F877AA">
      <w:pPr>
        <w:spacing w:line="480" w:lineRule="auto"/>
        <w:rPr>
          <w:rFonts w:ascii="Arial" w:hAnsi="Arial" w:cs="Arial"/>
          <w:sz w:val="24"/>
          <w:szCs w:val="24"/>
        </w:rPr>
      </w:pPr>
    </w:p>
    <w:p w14:paraId="560BBC76" w14:textId="77777777" w:rsidR="00FA3D1D" w:rsidRDefault="00FA3D1D" w:rsidP="00F877AA">
      <w:pPr>
        <w:spacing w:line="480" w:lineRule="auto"/>
        <w:rPr>
          <w:rFonts w:ascii="Arial" w:hAnsi="Arial" w:cs="Arial"/>
          <w:sz w:val="24"/>
          <w:szCs w:val="24"/>
        </w:rPr>
      </w:pPr>
    </w:p>
    <w:p w14:paraId="7A60B633" w14:textId="77777777" w:rsidR="00FA3D1D" w:rsidRDefault="00FA3D1D" w:rsidP="00F877AA">
      <w:pPr>
        <w:spacing w:line="480" w:lineRule="auto"/>
        <w:rPr>
          <w:rFonts w:ascii="Arial" w:hAnsi="Arial" w:cs="Arial"/>
          <w:sz w:val="24"/>
          <w:szCs w:val="24"/>
        </w:rPr>
      </w:pPr>
    </w:p>
    <w:p w14:paraId="4630E9FE" w14:textId="77777777" w:rsidR="00FA3D1D" w:rsidRDefault="00FA3D1D" w:rsidP="00F877AA">
      <w:pPr>
        <w:spacing w:line="480" w:lineRule="auto"/>
        <w:rPr>
          <w:rFonts w:ascii="Arial" w:hAnsi="Arial" w:cs="Arial"/>
          <w:sz w:val="24"/>
          <w:szCs w:val="24"/>
        </w:rPr>
      </w:pPr>
    </w:p>
    <w:p w14:paraId="1CD484E5" w14:textId="77777777" w:rsidR="00FA3D1D" w:rsidRDefault="00FA3D1D" w:rsidP="00F877AA">
      <w:pPr>
        <w:spacing w:line="480" w:lineRule="auto"/>
        <w:rPr>
          <w:rFonts w:ascii="Arial" w:hAnsi="Arial" w:cs="Arial"/>
          <w:sz w:val="24"/>
          <w:szCs w:val="24"/>
        </w:rPr>
      </w:pPr>
    </w:p>
    <w:p w14:paraId="1AC8499A" w14:textId="1FFB1717" w:rsidR="00816CF8" w:rsidRDefault="00816CF8" w:rsidP="00F877AA">
      <w:pPr>
        <w:spacing w:line="480" w:lineRule="auto"/>
        <w:rPr>
          <w:rFonts w:ascii="Arial" w:hAnsi="Arial" w:cs="Arial"/>
          <w:sz w:val="24"/>
          <w:szCs w:val="24"/>
        </w:rPr>
      </w:pPr>
      <w:r>
        <w:rPr>
          <w:rFonts w:ascii="Arial" w:hAnsi="Arial" w:cs="Arial"/>
          <w:sz w:val="24"/>
          <w:szCs w:val="24"/>
        </w:rPr>
        <w:t>Assig</w:t>
      </w:r>
      <w:r w:rsidR="00BE277F">
        <w:rPr>
          <w:rFonts w:ascii="Arial" w:hAnsi="Arial" w:cs="Arial"/>
          <w:sz w:val="24"/>
          <w:szCs w:val="24"/>
        </w:rPr>
        <w:t xml:space="preserve">nment title: </w:t>
      </w:r>
      <w:r w:rsidR="00BE277F" w:rsidRPr="005B2E2B">
        <w:rPr>
          <w:rFonts w:ascii="Arial" w:hAnsi="Arial" w:cs="Arial"/>
          <w:sz w:val="24"/>
          <w:szCs w:val="24"/>
        </w:rPr>
        <w:t>Common Law</w:t>
      </w:r>
    </w:p>
    <w:p w14:paraId="24C3A647" w14:textId="77777777" w:rsidR="00816CF8" w:rsidRDefault="00816CF8" w:rsidP="00F877AA">
      <w:pPr>
        <w:spacing w:line="480" w:lineRule="auto"/>
        <w:rPr>
          <w:rFonts w:ascii="Arial" w:hAnsi="Arial" w:cs="Arial"/>
          <w:sz w:val="24"/>
          <w:szCs w:val="24"/>
        </w:rPr>
      </w:pPr>
    </w:p>
    <w:p w14:paraId="13BDED32" w14:textId="77777777" w:rsidR="00816CF8" w:rsidRDefault="00816CF8" w:rsidP="00F877AA">
      <w:pPr>
        <w:spacing w:line="480" w:lineRule="auto"/>
        <w:rPr>
          <w:rFonts w:ascii="Arial" w:hAnsi="Arial" w:cs="Arial"/>
          <w:sz w:val="24"/>
          <w:szCs w:val="24"/>
        </w:rPr>
      </w:pPr>
    </w:p>
    <w:p w14:paraId="7F1DCD1D" w14:textId="77777777" w:rsidR="00816CF8" w:rsidRDefault="00816CF8" w:rsidP="00F877AA">
      <w:pPr>
        <w:spacing w:line="480" w:lineRule="auto"/>
        <w:rPr>
          <w:rFonts w:ascii="Arial" w:hAnsi="Arial" w:cs="Arial"/>
          <w:sz w:val="24"/>
          <w:szCs w:val="24"/>
        </w:rPr>
      </w:pPr>
    </w:p>
    <w:p w14:paraId="45EBC9E8" w14:textId="6D5564F4" w:rsidR="00816CF8" w:rsidRDefault="003B7056" w:rsidP="00F877AA">
      <w:pPr>
        <w:spacing w:line="480" w:lineRule="auto"/>
        <w:rPr>
          <w:rFonts w:ascii="Arial" w:hAnsi="Arial" w:cs="Arial"/>
          <w:sz w:val="24"/>
          <w:szCs w:val="24"/>
        </w:rPr>
      </w:pPr>
      <w:r>
        <w:rPr>
          <w:rFonts w:ascii="Arial" w:hAnsi="Arial" w:cs="Arial"/>
          <w:sz w:val="24"/>
          <w:szCs w:val="24"/>
        </w:rPr>
        <w:t xml:space="preserve">Task description: </w:t>
      </w:r>
      <w:r w:rsidRPr="005B2E2B">
        <w:rPr>
          <w:rFonts w:ascii="Arial" w:hAnsi="Arial" w:cs="Arial"/>
          <w:sz w:val="24"/>
          <w:szCs w:val="24"/>
        </w:rPr>
        <w:t xml:space="preserve">The English Legal System is based </w:t>
      </w:r>
      <w:r w:rsidR="005B2E2B" w:rsidRPr="005B2E2B">
        <w:rPr>
          <w:rFonts w:ascii="Arial" w:hAnsi="Arial" w:cs="Arial"/>
          <w:sz w:val="24"/>
          <w:szCs w:val="24"/>
        </w:rPr>
        <w:t xml:space="preserve">upon common law </w:t>
      </w:r>
      <w:r w:rsidR="00F877AA" w:rsidRPr="005B2E2B">
        <w:rPr>
          <w:rFonts w:ascii="Arial" w:hAnsi="Arial" w:cs="Arial"/>
          <w:sz w:val="24"/>
          <w:szCs w:val="24"/>
        </w:rPr>
        <w:t>principle.</w:t>
      </w:r>
      <w:r w:rsidR="006E684F">
        <w:rPr>
          <w:rFonts w:ascii="Arial" w:hAnsi="Arial" w:cs="Arial"/>
          <w:sz w:val="24"/>
          <w:szCs w:val="24"/>
        </w:rPr>
        <w:t xml:space="preserve"> Explain what th</w:t>
      </w:r>
      <w:r w:rsidR="00960EEF">
        <w:rPr>
          <w:rFonts w:ascii="Arial" w:hAnsi="Arial" w:cs="Arial"/>
          <w:sz w:val="24"/>
          <w:szCs w:val="24"/>
        </w:rPr>
        <w:t>is mean.</w:t>
      </w:r>
    </w:p>
    <w:p w14:paraId="7CFE91F0" w14:textId="77777777" w:rsidR="00816CF8" w:rsidRDefault="00816CF8" w:rsidP="00F877AA">
      <w:pPr>
        <w:spacing w:line="480" w:lineRule="auto"/>
        <w:rPr>
          <w:rFonts w:ascii="Arial" w:hAnsi="Arial" w:cs="Arial"/>
          <w:sz w:val="24"/>
          <w:szCs w:val="24"/>
        </w:rPr>
      </w:pPr>
    </w:p>
    <w:p w14:paraId="06510400" w14:textId="77777777" w:rsidR="00816CF8" w:rsidRDefault="00816CF8" w:rsidP="00F877AA">
      <w:pPr>
        <w:spacing w:line="480" w:lineRule="auto"/>
        <w:rPr>
          <w:rFonts w:ascii="Arial" w:hAnsi="Arial" w:cs="Arial"/>
          <w:sz w:val="24"/>
          <w:szCs w:val="24"/>
        </w:rPr>
      </w:pPr>
    </w:p>
    <w:p w14:paraId="154E08EE" w14:textId="77777777" w:rsidR="00816CF8" w:rsidRDefault="00816CF8" w:rsidP="00F877AA">
      <w:pPr>
        <w:spacing w:line="480" w:lineRule="auto"/>
        <w:rPr>
          <w:rFonts w:ascii="Arial" w:hAnsi="Arial" w:cs="Arial"/>
          <w:sz w:val="24"/>
          <w:szCs w:val="24"/>
        </w:rPr>
      </w:pPr>
    </w:p>
    <w:p w14:paraId="7BA52CDA" w14:textId="77777777" w:rsidR="00816CF8" w:rsidRDefault="00816CF8" w:rsidP="00F877AA">
      <w:pPr>
        <w:spacing w:line="480" w:lineRule="auto"/>
        <w:rPr>
          <w:rFonts w:ascii="Arial" w:hAnsi="Arial" w:cs="Arial"/>
          <w:sz w:val="24"/>
          <w:szCs w:val="24"/>
        </w:rPr>
      </w:pPr>
    </w:p>
    <w:p w14:paraId="1A01DFAB" w14:textId="77777777" w:rsidR="00816CF8" w:rsidRDefault="00816CF8" w:rsidP="00F877AA">
      <w:pPr>
        <w:spacing w:line="480" w:lineRule="auto"/>
        <w:rPr>
          <w:rFonts w:ascii="Arial" w:hAnsi="Arial" w:cs="Arial"/>
          <w:sz w:val="24"/>
          <w:szCs w:val="24"/>
        </w:rPr>
      </w:pPr>
    </w:p>
    <w:p w14:paraId="5A3FF1EE" w14:textId="77777777" w:rsidR="00816CF8" w:rsidRDefault="00816CF8" w:rsidP="00F877AA">
      <w:pPr>
        <w:spacing w:line="480" w:lineRule="auto"/>
        <w:rPr>
          <w:rFonts w:ascii="Arial" w:hAnsi="Arial" w:cs="Arial"/>
          <w:sz w:val="24"/>
          <w:szCs w:val="24"/>
        </w:rPr>
      </w:pPr>
    </w:p>
    <w:p w14:paraId="0F746885" w14:textId="77777777" w:rsidR="00816CF8" w:rsidRDefault="00816CF8" w:rsidP="00F877AA">
      <w:pPr>
        <w:spacing w:line="480" w:lineRule="auto"/>
        <w:rPr>
          <w:rFonts w:ascii="Arial" w:hAnsi="Arial" w:cs="Arial"/>
          <w:sz w:val="24"/>
          <w:szCs w:val="24"/>
        </w:rPr>
      </w:pPr>
    </w:p>
    <w:p w14:paraId="786A0A4E" w14:textId="77777777" w:rsidR="00816CF8" w:rsidRDefault="00816CF8" w:rsidP="00F877AA">
      <w:pPr>
        <w:spacing w:line="480" w:lineRule="auto"/>
        <w:rPr>
          <w:rFonts w:ascii="Arial" w:hAnsi="Arial" w:cs="Arial"/>
          <w:sz w:val="24"/>
          <w:szCs w:val="24"/>
        </w:rPr>
      </w:pPr>
    </w:p>
    <w:p w14:paraId="653CA824" w14:textId="77777777" w:rsidR="00816CF8" w:rsidRDefault="00816CF8" w:rsidP="00F877AA">
      <w:pPr>
        <w:spacing w:line="480" w:lineRule="auto"/>
        <w:rPr>
          <w:rFonts w:ascii="Arial" w:hAnsi="Arial" w:cs="Arial"/>
          <w:sz w:val="24"/>
          <w:szCs w:val="24"/>
        </w:rPr>
      </w:pPr>
    </w:p>
    <w:p w14:paraId="0C308BD9" w14:textId="6FDDDBCD" w:rsidR="00672646" w:rsidRPr="00E169A0" w:rsidRDefault="006C6672" w:rsidP="00F877AA">
      <w:pPr>
        <w:spacing w:line="480" w:lineRule="auto"/>
        <w:rPr>
          <w:rFonts w:ascii="Arial" w:hAnsi="Arial" w:cs="Arial"/>
          <w:sz w:val="24"/>
          <w:szCs w:val="24"/>
        </w:rPr>
      </w:pPr>
      <w:r w:rsidRPr="00E169A0">
        <w:rPr>
          <w:rFonts w:ascii="Arial" w:hAnsi="Arial" w:cs="Arial"/>
          <w:color w:val="2A2A2A"/>
          <w:sz w:val="24"/>
          <w:szCs w:val="24"/>
          <w:shd w:val="clear" w:color="auto" w:fill="FFFFFF"/>
        </w:rPr>
        <w:lastRenderedPageBreak/>
        <w:t xml:space="preserve">The essay will provide an in-depth understanding of </w:t>
      </w:r>
      <w:r w:rsidR="00511C24" w:rsidRPr="00E169A0">
        <w:rPr>
          <w:rFonts w:ascii="Arial" w:hAnsi="Arial" w:cs="Arial"/>
          <w:color w:val="2A2A2A"/>
          <w:sz w:val="24"/>
          <w:szCs w:val="24"/>
          <w:shd w:val="clear" w:color="auto" w:fill="FFFFFF"/>
        </w:rPr>
        <w:t>English Legal System in England and Wales</w:t>
      </w:r>
      <w:r w:rsidR="00DD0EDE" w:rsidRPr="00E169A0">
        <w:rPr>
          <w:rFonts w:ascii="Arial" w:hAnsi="Arial" w:cs="Arial"/>
          <w:color w:val="2A2A2A"/>
          <w:sz w:val="24"/>
          <w:szCs w:val="24"/>
          <w:shd w:val="clear" w:color="auto" w:fill="FFFFFF"/>
        </w:rPr>
        <w:t xml:space="preserve"> and how this system is based upon common law principles</w:t>
      </w:r>
      <w:r w:rsidR="00270795">
        <w:rPr>
          <w:rFonts w:ascii="Arial" w:hAnsi="Arial" w:cs="Arial"/>
          <w:color w:val="2A2A2A"/>
          <w:sz w:val="24"/>
          <w:szCs w:val="24"/>
          <w:shd w:val="clear" w:color="auto" w:fill="FFFFFF"/>
        </w:rPr>
        <w:t xml:space="preserve">, outlining the history of the common law and </w:t>
      </w:r>
      <w:r w:rsidR="002A32D7">
        <w:rPr>
          <w:rFonts w:ascii="Arial" w:hAnsi="Arial" w:cs="Arial"/>
          <w:color w:val="2A2A2A"/>
          <w:sz w:val="24"/>
          <w:szCs w:val="24"/>
          <w:shd w:val="clear" w:color="auto" w:fill="FFFFFF"/>
        </w:rPr>
        <w:t>how this work</w:t>
      </w:r>
      <w:r w:rsidR="00997977">
        <w:rPr>
          <w:rFonts w:ascii="Arial" w:hAnsi="Arial" w:cs="Arial"/>
          <w:color w:val="2A2A2A"/>
          <w:sz w:val="24"/>
          <w:szCs w:val="24"/>
          <w:shd w:val="clear" w:color="auto" w:fill="FFFFFF"/>
        </w:rPr>
        <w:t xml:space="preserve">ing in practice. </w:t>
      </w:r>
      <w:r w:rsidR="000826BE">
        <w:rPr>
          <w:rFonts w:ascii="Arial" w:hAnsi="Arial" w:cs="Arial"/>
          <w:color w:val="2A2A2A"/>
          <w:sz w:val="24"/>
          <w:szCs w:val="24"/>
          <w:shd w:val="clear" w:color="auto" w:fill="FFFFFF"/>
        </w:rPr>
        <w:t>A contrast between civil law and common la</w:t>
      </w:r>
      <w:r w:rsidR="00B017F1">
        <w:rPr>
          <w:rFonts w:ascii="Arial" w:hAnsi="Arial" w:cs="Arial"/>
          <w:color w:val="2A2A2A"/>
          <w:sz w:val="24"/>
          <w:szCs w:val="24"/>
          <w:shd w:val="clear" w:color="auto" w:fill="FFFFFF"/>
        </w:rPr>
        <w:t xml:space="preserve">w will be presented with </w:t>
      </w:r>
      <w:r w:rsidR="006D5D66">
        <w:rPr>
          <w:rFonts w:ascii="Arial" w:hAnsi="Arial" w:cs="Arial"/>
          <w:color w:val="2A2A2A"/>
          <w:sz w:val="24"/>
          <w:szCs w:val="24"/>
          <w:shd w:val="clear" w:color="auto" w:fill="FFFFFF"/>
        </w:rPr>
        <w:t>case examples</w:t>
      </w:r>
      <w:r w:rsidR="00F10466">
        <w:rPr>
          <w:rFonts w:ascii="Arial" w:hAnsi="Arial" w:cs="Arial"/>
          <w:color w:val="2A2A2A"/>
          <w:sz w:val="24"/>
          <w:szCs w:val="24"/>
          <w:shd w:val="clear" w:color="auto" w:fill="FFFFFF"/>
        </w:rPr>
        <w:t>.</w:t>
      </w:r>
    </w:p>
    <w:p w14:paraId="04A2F1BD" w14:textId="00E9F013" w:rsidR="00AA39B4" w:rsidRDefault="00AA39B4" w:rsidP="00F877AA">
      <w:pPr>
        <w:spacing w:line="480" w:lineRule="auto"/>
        <w:rPr>
          <w:rFonts w:ascii="Arial" w:hAnsi="Arial" w:cs="Arial"/>
          <w:sz w:val="24"/>
          <w:szCs w:val="24"/>
        </w:rPr>
      </w:pPr>
      <w:r w:rsidRPr="00AA39B4">
        <w:rPr>
          <w:rFonts w:ascii="Arial" w:hAnsi="Arial" w:cs="Arial"/>
          <w:sz w:val="24"/>
          <w:szCs w:val="24"/>
        </w:rPr>
        <w:t>The English Legal System in England and Wales has a variety of courts and methods for dealing with diverse types of cases. Law has been developed gradually over time, there are two main categories of law: International law and National law which is divided into Public and Private law. As a base for our law</w:t>
      </w:r>
      <w:r w:rsidR="00E56C6F">
        <w:rPr>
          <w:rFonts w:ascii="Arial" w:hAnsi="Arial" w:cs="Arial"/>
          <w:sz w:val="24"/>
          <w:szCs w:val="24"/>
        </w:rPr>
        <w:t xml:space="preserve">, </w:t>
      </w:r>
      <w:r w:rsidRPr="00AA39B4">
        <w:rPr>
          <w:rFonts w:ascii="Arial" w:hAnsi="Arial" w:cs="Arial"/>
          <w:sz w:val="24"/>
          <w:szCs w:val="24"/>
        </w:rPr>
        <w:t xml:space="preserve">Common law it is unwritten law that developed from customs and judicial decisions, “a mass of Judge-made decisions which lay down rules to be followed in future court cases” </w:t>
      </w:r>
      <w:r w:rsidRPr="004E2AB2">
        <w:rPr>
          <w:rFonts w:ascii="Arial" w:hAnsi="Arial" w:cs="Arial"/>
          <w:sz w:val="24"/>
          <w:szCs w:val="24"/>
        </w:rPr>
        <w:t>(Allbon</w:t>
      </w:r>
      <w:r w:rsidR="009618C0">
        <w:rPr>
          <w:rFonts w:ascii="Arial" w:hAnsi="Arial" w:cs="Arial"/>
          <w:sz w:val="24"/>
          <w:szCs w:val="24"/>
        </w:rPr>
        <w:t xml:space="preserve"> </w:t>
      </w:r>
      <w:r w:rsidRPr="004E2AB2">
        <w:rPr>
          <w:rFonts w:ascii="Arial" w:hAnsi="Arial" w:cs="Arial"/>
          <w:sz w:val="24"/>
          <w:szCs w:val="24"/>
        </w:rPr>
        <w:t>and Kaur-Dua 2020/2021, p.17</w:t>
      </w:r>
      <w:r w:rsidRPr="00AA39B4">
        <w:rPr>
          <w:rFonts w:ascii="Arial" w:hAnsi="Arial" w:cs="Arial"/>
          <w:sz w:val="24"/>
          <w:szCs w:val="24"/>
        </w:rPr>
        <w:t>)</w:t>
      </w:r>
      <w:r w:rsidR="000D5445">
        <w:rPr>
          <w:rFonts w:ascii="Arial" w:hAnsi="Arial" w:cs="Arial"/>
          <w:sz w:val="24"/>
          <w:szCs w:val="24"/>
        </w:rPr>
        <w:t xml:space="preserve">. </w:t>
      </w:r>
      <w:r w:rsidRPr="00AA39B4">
        <w:rPr>
          <w:rFonts w:ascii="Arial" w:hAnsi="Arial" w:cs="Arial"/>
          <w:sz w:val="24"/>
          <w:szCs w:val="24"/>
        </w:rPr>
        <w:t>Researching the history of the law we can see that England were governed by different laws implemented by various of invaders for example in North was applied the Dane Law, midlands by Mercian Law and Wessex law served south and west. The Norman Conquest in 1066 organised a controlled Legal System setting up ‘</w:t>
      </w:r>
      <w:r w:rsidRPr="00AA39B4">
        <w:rPr>
          <w:rFonts w:ascii="Arial" w:hAnsi="Arial" w:cs="Arial"/>
          <w:i/>
          <w:iCs/>
          <w:sz w:val="24"/>
          <w:szCs w:val="24"/>
        </w:rPr>
        <w:t>Curia Regis</w:t>
      </w:r>
      <w:r w:rsidRPr="00AA39B4">
        <w:rPr>
          <w:rFonts w:ascii="Arial" w:hAnsi="Arial" w:cs="Arial"/>
          <w:sz w:val="24"/>
          <w:szCs w:val="24"/>
        </w:rPr>
        <w:t>’ (the Kings Court) by William the Conqueror and appointed judges to hear disputes from nobles being sent to major towns to decide important cases. In the time of Henry II (1154-89) judges are travelling on circuits to hear and decide cases using local customs or Anglo-Saxon law. On their return to London, judges discuss customs or Anglo-Saxon law to decide cases. This way the law become uniform or common and gradually was elaborated common law</w:t>
      </w:r>
      <w:r w:rsidR="005941A5">
        <w:rPr>
          <w:rFonts w:ascii="Arial" w:hAnsi="Arial" w:cs="Arial"/>
          <w:sz w:val="24"/>
          <w:szCs w:val="24"/>
        </w:rPr>
        <w:t xml:space="preserve"> </w:t>
      </w:r>
      <w:r w:rsidR="00AC0FD0">
        <w:rPr>
          <w:rFonts w:ascii="Arial" w:hAnsi="Arial" w:cs="Arial"/>
          <w:sz w:val="24"/>
          <w:szCs w:val="24"/>
        </w:rPr>
        <w:t>(Gillespie and Weare</w:t>
      </w:r>
      <w:r w:rsidR="003C29FC">
        <w:rPr>
          <w:rFonts w:ascii="Arial" w:hAnsi="Arial" w:cs="Arial"/>
          <w:sz w:val="24"/>
          <w:szCs w:val="24"/>
        </w:rPr>
        <w:t xml:space="preserve"> </w:t>
      </w:r>
      <w:r w:rsidR="00CC6E7A">
        <w:rPr>
          <w:rFonts w:ascii="Arial" w:hAnsi="Arial" w:cs="Arial"/>
          <w:sz w:val="24"/>
          <w:szCs w:val="24"/>
        </w:rPr>
        <w:t>2021, p.14).</w:t>
      </w:r>
      <w:r w:rsidRPr="00AA39B4">
        <w:rPr>
          <w:rFonts w:ascii="Arial" w:hAnsi="Arial" w:cs="Arial"/>
          <w:sz w:val="24"/>
          <w:szCs w:val="24"/>
        </w:rPr>
        <w:t xml:space="preserve"> The English common law has been brought around the world under British colonialism in many Commonwealth countries having a common law system. </w:t>
      </w:r>
      <w:r w:rsidR="00AD19DF">
        <w:rPr>
          <w:rFonts w:ascii="Arial" w:hAnsi="Arial" w:cs="Arial"/>
          <w:sz w:val="24"/>
          <w:szCs w:val="24"/>
        </w:rPr>
        <w:t>C</w:t>
      </w:r>
      <w:r w:rsidRPr="00AA39B4">
        <w:rPr>
          <w:rFonts w:ascii="Arial" w:hAnsi="Arial" w:cs="Arial"/>
          <w:sz w:val="24"/>
          <w:szCs w:val="24"/>
        </w:rPr>
        <w:t xml:space="preserve">reating </w:t>
      </w:r>
      <w:r w:rsidR="00AD19DF">
        <w:rPr>
          <w:rFonts w:ascii="Arial" w:hAnsi="Arial" w:cs="Arial"/>
          <w:sz w:val="24"/>
          <w:szCs w:val="24"/>
        </w:rPr>
        <w:t xml:space="preserve">a </w:t>
      </w:r>
      <w:r w:rsidRPr="00AA39B4">
        <w:rPr>
          <w:rFonts w:ascii="Arial" w:hAnsi="Arial" w:cs="Arial"/>
          <w:sz w:val="24"/>
          <w:szCs w:val="24"/>
        </w:rPr>
        <w:t xml:space="preserve">case law are followed the principles of common law from the basic idea of </w:t>
      </w:r>
      <w:r w:rsidR="00951BEF">
        <w:rPr>
          <w:rFonts w:ascii="Arial" w:hAnsi="Arial" w:cs="Arial"/>
          <w:sz w:val="24"/>
          <w:szCs w:val="24"/>
        </w:rPr>
        <w:t>‘</w:t>
      </w:r>
      <w:r w:rsidRPr="00AA39B4">
        <w:rPr>
          <w:rFonts w:ascii="Arial" w:hAnsi="Arial" w:cs="Arial"/>
          <w:i/>
          <w:iCs/>
          <w:sz w:val="24"/>
          <w:szCs w:val="24"/>
        </w:rPr>
        <w:t>stare decisis’</w:t>
      </w:r>
      <w:r w:rsidRPr="00AA39B4">
        <w:rPr>
          <w:rFonts w:ascii="Arial" w:hAnsi="Arial" w:cs="Arial"/>
          <w:sz w:val="24"/>
          <w:szCs w:val="24"/>
        </w:rPr>
        <w:t xml:space="preserve"> </w:t>
      </w:r>
      <w:r w:rsidR="00CC64B8">
        <w:rPr>
          <w:rFonts w:ascii="Arial" w:hAnsi="Arial" w:cs="Arial"/>
          <w:sz w:val="24"/>
          <w:szCs w:val="24"/>
        </w:rPr>
        <w:t xml:space="preserve">meaning </w:t>
      </w:r>
      <w:r w:rsidRPr="00AA39B4">
        <w:rPr>
          <w:rFonts w:ascii="Arial" w:hAnsi="Arial" w:cs="Arial"/>
          <w:sz w:val="24"/>
          <w:szCs w:val="24"/>
        </w:rPr>
        <w:t xml:space="preserve">to stand by things decided. Publication of reports of cases in higher courts, judges following decisions made in </w:t>
      </w:r>
      <w:r w:rsidRPr="00AA39B4">
        <w:rPr>
          <w:rFonts w:ascii="Arial" w:hAnsi="Arial" w:cs="Arial"/>
          <w:sz w:val="24"/>
          <w:szCs w:val="24"/>
        </w:rPr>
        <w:lastRenderedPageBreak/>
        <w:t>courts in previous cases.</w:t>
      </w:r>
      <w:r w:rsidR="0086428A">
        <w:rPr>
          <w:rFonts w:ascii="Arial" w:hAnsi="Arial" w:cs="Arial"/>
          <w:sz w:val="24"/>
          <w:szCs w:val="24"/>
        </w:rPr>
        <w:t xml:space="preserve"> </w:t>
      </w:r>
      <w:r w:rsidRPr="00AA39B4">
        <w:rPr>
          <w:rFonts w:ascii="Arial" w:hAnsi="Arial" w:cs="Arial"/>
          <w:sz w:val="24"/>
          <w:szCs w:val="24"/>
        </w:rPr>
        <w:t>To decide a case are followed tasks</w:t>
      </w:r>
      <w:r w:rsidR="007648E5">
        <w:rPr>
          <w:rFonts w:ascii="Arial" w:hAnsi="Arial" w:cs="Arial"/>
          <w:sz w:val="24"/>
          <w:szCs w:val="24"/>
        </w:rPr>
        <w:t xml:space="preserve"> for</w:t>
      </w:r>
      <w:r w:rsidRPr="00AA39B4">
        <w:rPr>
          <w:rFonts w:ascii="Arial" w:hAnsi="Arial" w:cs="Arial"/>
          <w:sz w:val="24"/>
          <w:szCs w:val="24"/>
        </w:rPr>
        <w:t xml:space="preserve"> establishing what the facts are finding out what happened and how the law applies to those facts. Judges are familiarised with the evidence and legal argument and prepare a written decision which is based on what they think the facts are and how the law apply to them. </w:t>
      </w:r>
      <w:r w:rsidRPr="00AA39B4">
        <w:rPr>
          <w:rFonts w:ascii="Arial" w:hAnsi="Arial" w:cs="Arial"/>
          <w:i/>
          <w:iCs/>
          <w:sz w:val="24"/>
          <w:szCs w:val="24"/>
        </w:rPr>
        <w:t>Ratio decidendi</w:t>
      </w:r>
      <w:r w:rsidRPr="00AA39B4">
        <w:rPr>
          <w:rFonts w:ascii="Arial" w:hAnsi="Arial" w:cs="Arial"/>
          <w:sz w:val="24"/>
          <w:szCs w:val="24"/>
        </w:rPr>
        <w:t xml:space="preserve"> is the legal principle on which decision has been made known as binding precedent for case law. In case of no past cases for judges to have a base on their decision they will make a judgement called reasoning by analogy, they can have a closest look to </w:t>
      </w:r>
      <w:r w:rsidR="00CE2D8E">
        <w:rPr>
          <w:rFonts w:ascii="Arial" w:hAnsi="Arial" w:cs="Arial"/>
          <w:sz w:val="24"/>
          <w:szCs w:val="24"/>
        </w:rPr>
        <w:t xml:space="preserve">common law </w:t>
      </w:r>
      <w:r w:rsidRPr="00AA39B4">
        <w:rPr>
          <w:rFonts w:ascii="Arial" w:hAnsi="Arial" w:cs="Arial"/>
          <w:sz w:val="24"/>
          <w:szCs w:val="24"/>
        </w:rPr>
        <w:t>cases that may have the same principles</w:t>
      </w:r>
      <w:r w:rsidR="00CE2D8E">
        <w:rPr>
          <w:rFonts w:ascii="Arial" w:hAnsi="Arial" w:cs="Arial"/>
          <w:sz w:val="24"/>
          <w:szCs w:val="24"/>
        </w:rPr>
        <w:t xml:space="preserve"> </w:t>
      </w:r>
      <w:r w:rsidR="006D2914">
        <w:rPr>
          <w:rFonts w:ascii="Arial" w:hAnsi="Arial" w:cs="Arial"/>
          <w:sz w:val="24"/>
          <w:szCs w:val="24"/>
        </w:rPr>
        <w:t>(</w:t>
      </w:r>
      <w:r w:rsidR="008E649B">
        <w:rPr>
          <w:rFonts w:ascii="Arial" w:hAnsi="Arial" w:cs="Arial"/>
          <w:sz w:val="24"/>
          <w:szCs w:val="24"/>
        </w:rPr>
        <w:t>Gillespie</w:t>
      </w:r>
      <w:r w:rsidR="00502B44">
        <w:rPr>
          <w:rFonts w:ascii="Arial" w:hAnsi="Arial" w:cs="Arial"/>
          <w:sz w:val="24"/>
          <w:szCs w:val="24"/>
        </w:rPr>
        <w:t xml:space="preserve">, </w:t>
      </w:r>
      <w:r w:rsidR="008E649B">
        <w:rPr>
          <w:rFonts w:ascii="Arial" w:hAnsi="Arial" w:cs="Arial"/>
          <w:sz w:val="24"/>
          <w:szCs w:val="24"/>
        </w:rPr>
        <w:t>2021, p.</w:t>
      </w:r>
      <w:r w:rsidR="00502B44">
        <w:rPr>
          <w:rFonts w:ascii="Arial" w:hAnsi="Arial" w:cs="Arial"/>
          <w:sz w:val="24"/>
          <w:szCs w:val="24"/>
        </w:rPr>
        <w:t>76)</w:t>
      </w:r>
      <w:r w:rsidRPr="00AA39B4">
        <w:rPr>
          <w:rFonts w:ascii="Arial" w:hAnsi="Arial" w:cs="Arial"/>
          <w:sz w:val="24"/>
          <w:szCs w:val="24"/>
        </w:rPr>
        <w:t xml:space="preserve">. They can create law in novel situations for example </w:t>
      </w:r>
      <w:r w:rsidR="00DF7B91">
        <w:rPr>
          <w:rFonts w:ascii="Arial" w:hAnsi="Arial" w:cs="Arial"/>
          <w:sz w:val="24"/>
          <w:szCs w:val="24"/>
        </w:rPr>
        <w:t>it was clear</w:t>
      </w:r>
      <w:r w:rsidR="00F30DE9">
        <w:rPr>
          <w:rFonts w:ascii="Arial" w:hAnsi="Arial" w:cs="Arial"/>
          <w:sz w:val="24"/>
          <w:szCs w:val="24"/>
        </w:rPr>
        <w:t xml:space="preserve">ly shown in the case </w:t>
      </w:r>
      <w:r w:rsidR="00520B9A">
        <w:rPr>
          <w:rFonts w:ascii="Arial" w:hAnsi="Arial" w:cs="Arial"/>
          <w:sz w:val="24"/>
          <w:szCs w:val="24"/>
        </w:rPr>
        <w:t>(</w:t>
      </w:r>
      <w:r w:rsidR="00F30DE9">
        <w:rPr>
          <w:rFonts w:ascii="Arial" w:hAnsi="Arial" w:cs="Arial"/>
          <w:sz w:val="24"/>
          <w:szCs w:val="24"/>
        </w:rPr>
        <w:t>‘</w:t>
      </w:r>
      <w:r w:rsidRPr="00F30DE9">
        <w:rPr>
          <w:rFonts w:ascii="Arial" w:hAnsi="Arial" w:cs="Arial"/>
          <w:sz w:val="24"/>
          <w:szCs w:val="24"/>
        </w:rPr>
        <w:t>Airedale NHS Trust v</w:t>
      </w:r>
      <w:r w:rsidR="00933929" w:rsidRPr="00F30DE9">
        <w:rPr>
          <w:rFonts w:ascii="Arial" w:hAnsi="Arial" w:cs="Arial"/>
          <w:sz w:val="24"/>
          <w:szCs w:val="24"/>
        </w:rPr>
        <w:t>.</w:t>
      </w:r>
      <w:r w:rsidRPr="00F30DE9">
        <w:rPr>
          <w:rFonts w:ascii="Arial" w:hAnsi="Arial" w:cs="Arial"/>
          <w:sz w:val="24"/>
          <w:szCs w:val="24"/>
        </w:rPr>
        <w:t xml:space="preserve"> Bland</w:t>
      </w:r>
      <w:r w:rsidR="00520B9A">
        <w:rPr>
          <w:rFonts w:ascii="Arial" w:hAnsi="Arial" w:cs="Arial"/>
          <w:sz w:val="24"/>
          <w:szCs w:val="24"/>
        </w:rPr>
        <w:t>’</w:t>
      </w:r>
      <w:r w:rsidRPr="00F30DE9">
        <w:rPr>
          <w:rFonts w:ascii="Arial" w:hAnsi="Arial" w:cs="Arial"/>
          <w:sz w:val="24"/>
          <w:szCs w:val="24"/>
        </w:rPr>
        <w:t xml:space="preserve"> 1993</w:t>
      </w:r>
      <w:r w:rsidR="00520B9A">
        <w:rPr>
          <w:rFonts w:ascii="Arial" w:hAnsi="Arial" w:cs="Arial"/>
          <w:sz w:val="24"/>
          <w:szCs w:val="24"/>
        </w:rPr>
        <w:t>)</w:t>
      </w:r>
      <w:r w:rsidRPr="00AA39B4">
        <w:rPr>
          <w:rFonts w:ascii="Arial" w:hAnsi="Arial" w:cs="Arial"/>
          <w:sz w:val="24"/>
          <w:szCs w:val="24"/>
        </w:rPr>
        <w:t xml:space="preserve"> and </w:t>
      </w:r>
      <w:r w:rsidR="00520B9A" w:rsidRPr="00371276">
        <w:rPr>
          <w:rFonts w:ascii="Arial" w:hAnsi="Arial" w:cs="Arial"/>
          <w:sz w:val="24"/>
          <w:szCs w:val="24"/>
        </w:rPr>
        <w:t>(</w:t>
      </w:r>
      <w:r w:rsidRPr="00371276">
        <w:rPr>
          <w:rFonts w:ascii="Arial" w:hAnsi="Arial" w:cs="Arial"/>
          <w:sz w:val="24"/>
          <w:szCs w:val="24"/>
        </w:rPr>
        <w:t>Re A (</w:t>
      </w:r>
      <w:r w:rsidR="00371276" w:rsidRPr="00371276">
        <w:rPr>
          <w:rFonts w:ascii="Arial" w:hAnsi="Arial" w:cs="Arial"/>
          <w:sz w:val="24"/>
          <w:szCs w:val="24"/>
        </w:rPr>
        <w:t>‘</w:t>
      </w:r>
      <w:r w:rsidRPr="00371276">
        <w:rPr>
          <w:rFonts w:ascii="Arial" w:hAnsi="Arial" w:cs="Arial"/>
          <w:sz w:val="24"/>
          <w:szCs w:val="24"/>
        </w:rPr>
        <w:t>Conjoined Twins</w:t>
      </w:r>
      <w:r w:rsidR="007A7FAC" w:rsidRPr="00371276">
        <w:rPr>
          <w:rFonts w:ascii="Arial" w:hAnsi="Arial" w:cs="Arial"/>
          <w:sz w:val="24"/>
          <w:szCs w:val="24"/>
        </w:rPr>
        <w:t>’</w:t>
      </w:r>
      <w:r w:rsidRPr="00371276">
        <w:rPr>
          <w:rFonts w:ascii="Arial" w:hAnsi="Arial" w:cs="Arial"/>
          <w:sz w:val="24"/>
          <w:szCs w:val="24"/>
        </w:rPr>
        <w:t xml:space="preserve"> Medical Treatment) 2001</w:t>
      </w:r>
      <w:r w:rsidR="00371276">
        <w:rPr>
          <w:rFonts w:ascii="Arial" w:hAnsi="Arial" w:cs="Arial"/>
          <w:sz w:val="24"/>
          <w:szCs w:val="24"/>
        </w:rPr>
        <w:t>)</w:t>
      </w:r>
      <w:r w:rsidRPr="00AA39B4">
        <w:rPr>
          <w:rFonts w:ascii="Arial" w:hAnsi="Arial" w:cs="Arial"/>
          <w:b/>
          <w:bCs/>
          <w:i/>
          <w:iCs/>
          <w:sz w:val="24"/>
          <w:szCs w:val="24"/>
        </w:rPr>
        <w:t>.</w:t>
      </w:r>
      <w:r w:rsidR="0086428A">
        <w:rPr>
          <w:rFonts w:ascii="Arial" w:hAnsi="Arial" w:cs="Arial"/>
          <w:sz w:val="24"/>
          <w:szCs w:val="24"/>
        </w:rPr>
        <w:t xml:space="preserve"> </w:t>
      </w:r>
      <w:r w:rsidRPr="00AA39B4">
        <w:rPr>
          <w:rFonts w:ascii="Arial" w:hAnsi="Arial" w:cs="Arial"/>
          <w:sz w:val="24"/>
          <w:szCs w:val="24"/>
        </w:rPr>
        <w:t>Professor Dworking in his book mention that judges need to look first to previous cases and conclude which principles can apply to the case</w:t>
      </w:r>
      <w:r w:rsidR="008C5CAC">
        <w:rPr>
          <w:rFonts w:ascii="Arial" w:hAnsi="Arial" w:cs="Arial"/>
          <w:sz w:val="24"/>
          <w:szCs w:val="24"/>
        </w:rPr>
        <w:t xml:space="preserve"> (</w:t>
      </w:r>
      <w:r w:rsidR="00A4243C">
        <w:rPr>
          <w:rFonts w:ascii="Arial" w:hAnsi="Arial" w:cs="Arial"/>
          <w:sz w:val="24"/>
          <w:szCs w:val="24"/>
        </w:rPr>
        <w:t>Mar</w:t>
      </w:r>
      <w:r w:rsidR="001D4E03">
        <w:rPr>
          <w:rFonts w:ascii="Arial" w:hAnsi="Arial" w:cs="Arial"/>
          <w:sz w:val="24"/>
          <w:szCs w:val="24"/>
        </w:rPr>
        <w:t>mor, 2019</w:t>
      </w:r>
      <w:r w:rsidR="000F4374">
        <w:rPr>
          <w:rFonts w:ascii="Arial" w:hAnsi="Arial" w:cs="Arial"/>
          <w:sz w:val="24"/>
          <w:szCs w:val="24"/>
        </w:rPr>
        <w:t>, p.2 and p</w:t>
      </w:r>
      <w:r w:rsidR="00CF2E84">
        <w:rPr>
          <w:rFonts w:ascii="Arial" w:hAnsi="Arial" w:cs="Arial"/>
          <w:sz w:val="24"/>
          <w:szCs w:val="24"/>
        </w:rPr>
        <w:t>.13)</w:t>
      </w:r>
      <w:r w:rsidR="000A5503">
        <w:rPr>
          <w:rFonts w:ascii="Arial" w:hAnsi="Arial" w:cs="Arial"/>
          <w:sz w:val="24"/>
          <w:szCs w:val="24"/>
        </w:rPr>
        <w:t>.</w:t>
      </w:r>
      <w:r w:rsidR="008C5CAC" w:rsidRPr="00660BCC">
        <w:rPr>
          <w:rFonts w:ascii="Arial" w:hAnsi="Arial" w:cs="Arial"/>
          <w:sz w:val="24"/>
          <w:szCs w:val="24"/>
        </w:rPr>
        <w:t xml:space="preserve"> </w:t>
      </w:r>
      <w:r w:rsidRPr="00AA39B4">
        <w:rPr>
          <w:rFonts w:ascii="Arial" w:hAnsi="Arial" w:cs="Arial"/>
          <w:sz w:val="24"/>
          <w:szCs w:val="24"/>
        </w:rPr>
        <w:t>Also, Waldron mention in his book that a judge committing to the principles surrounding the legal system acknowledgement of Parliament as supreme, importance of precedent, equity (fairness), certainty and the public interest</w:t>
      </w:r>
      <w:r w:rsidR="0094033C">
        <w:rPr>
          <w:rFonts w:ascii="Arial" w:hAnsi="Arial" w:cs="Arial"/>
          <w:sz w:val="24"/>
          <w:szCs w:val="24"/>
        </w:rPr>
        <w:t xml:space="preserve"> (Waldron, 1990, ch</w:t>
      </w:r>
      <w:r w:rsidR="009007DF">
        <w:rPr>
          <w:rFonts w:ascii="Arial" w:hAnsi="Arial" w:cs="Arial"/>
          <w:sz w:val="24"/>
          <w:szCs w:val="24"/>
        </w:rPr>
        <w:t xml:space="preserve">apter 6). </w:t>
      </w:r>
      <w:r w:rsidR="00EF7024">
        <w:rPr>
          <w:rFonts w:ascii="Arial" w:hAnsi="Arial" w:cs="Arial"/>
          <w:sz w:val="24"/>
          <w:szCs w:val="24"/>
        </w:rPr>
        <w:t>F</w:t>
      </w:r>
      <w:r w:rsidR="00EF7024" w:rsidRPr="00AA39B4">
        <w:rPr>
          <w:rFonts w:ascii="Arial" w:hAnsi="Arial" w:cs="Arial"/>
          <w:sz w:val="24"/>
          <w:szCs w:val="24"/>
        </w:rPr>
        <w:t xml:space="preserve">or example, </w:t>
      </w:r>
      <w:r w:rsidR="00EF7024">
        <w:rPr>
          <w:rFonts w:ascii="Arial" w:hAnsi="Arial" w:cs="Arial"/>
          <w:sz w:val="24"/>
          <w:szCs w:val="24"/>
        </w:rPr>
        <w:t>it was clearly shown in the earlier case</w:t>
      </w:r>
      <w:r w:rsidRPr="00AA39B4">
        <w:rPr>
          <w:rFonts w:ascii="Arial" w:hAnsi="Arial" w:cs="Arial"/>
          <w:sz w:val="24"/>
          <w:szCs w:val="24"/>
        </w:rPr>
        <w:t xml:space="preserve"> </w:t>
      </w:r>
      <w:r w:rsidR="00D73791">
        <w:rPr>
          <w:rFonts w:ascii="Arial" w:hAnsi="Arial" w:cs="Arial"/>
          <w:sz w:val="24"/>
          <w:szCs w:val="24"/>
        </w:rPr>
        <w:t>(‘</w:t>
      </w:r>
      <w:r w:rsidRPr="00EF7024">
        <w:rPr>
          <w:rFonts w:ascii="Arial" w:hAnsi="Arial" w:cs="Arial"/>
          <w:sz w:val="24"/>
          <w:szCs w:val="24"/>
        </w:rPr>
        <w:t>Arthur J.S. Hall &amp; Co v</w:t>
      </w:r>
      <w:r w:rsidR="00933929" w:rsidRPr="00EF7024">
        <w:rPr>
          <w:rFonts w:ascii="Arial" w:hAnsi="Arial" w:cs="Arial"/>
          <w:sz w:val="24"/>
          <w:szCs w:val="24"/>
        </w:rPr>
        <w:t>.</w:t>
      </w:r>
      <w:r w:rsidRPr="00EF7024">
        <w:rPr>
          <w:rFonts w:ascii="Arial" w:hAnsi="Arial" w:cs="Arial"/>
          <w:sz w:val="24"/>
          <w:szCs w:val="24"/>
        </w:rPr>
        <w:t xml:space="preserve"> Simons</w:t>
      </w:r>
      <w:r w:rsidR="00D73791">
        <w:rPr>
          <w:rFonts w:ascii="Arial" w:hAnsi="Arial" w:cs="Arial"/>
          <w:sz w:val="24"/>
          <w:szCs w:val="24"/>
        </w:rPr>
        <w:t>’</w:t>
      </w:r>
      <w:r w:rsidRPr="00EF7024">
        <w:rPr>
          <w:rFonts w:ascii="Arial" w:hAnsi="Arial" w:cs="Arial"/>
          <w:sz w:val="24"/>
          <w:szCs w:val="24"/>
        </w:rPr>
        <w:t xml:space="preserve"> 2000)</w:t>
      </w:r>
      <w:r w:rsidRPr="00AA39B4">
        <w:rPr>
          <w:rFonts w:ascii="Arial" w:hAnsi="Arial" w:cs="Arial"/>
          <w:sz w:val="24"/>
          <w:szCs w:val="24"/>
        </w:rPr>
        <w:t xml:space="preserve"> we can see some of the Waldron’s analysis in judgement of Lord Hoffmann. As a result, House of Lords eliminated the established immunity of barristers from liability in negligence for the work performed in the courtroom. Lord Mance in his speech said ‘’the jury system is fundamental feature of the common law system witnessing a social preference for virtutes other than certainty’’ (</w:t>
      </w:r>
      <w:r w:rsidRPr="00865DF8">
        <w:rPr>
          <w:rFonts w:ascii="Arial" w:hAnsi="Arial" w:cs="Arial"/>
          <w:sz w:val="24"/>
          <w:szCs w:val="24"/>
        </w:rPr>
        <w:t>Lord Mance J. 2011, the Oxford Shrieval lecture, speech p.8</w:t>
      </w:r>
      <w:r w:rsidRPr="00AA39B4">
        <w:rPr>
          <w:rFonts w:ascii="Arial" w:hAnsi="Arial" w:cs="Arial"/>
          <w:sz w:val="24"/>
          <w:szCs w:val="24"/>
        </w:rPr>
        <w:t>). Judges have an important development role in relation to the common law.</w:t>
      </w:r>
      <w:r w:rsidR="0014212F">
        <w:rPr>
          <w:rFonts w:ascii="Arial" w:hAnsi="Arial" w:cs="Arial"/>
          <w:sz w:val="24"/>
          <w:szCs w:val="24"/>
        </w:rPr>
        <w:t xml:space="preserve"> </w:t>
      </w:r>
      <w:r w:rsidRPr="00AA39B4">
        <w:rPr>
          <w:rFonts w:ascii="Arial" w:hAnsi="Arial" w:cs="Arial"/>
          <w:sz w:val="24"/>
          <w:szCs w:val="24"/>
        </w:rPr>
        <w:t xml:space="preserve">Tort law, contract law and property law </w:t>
      </w:r>
      <w:r w:rsidR="007D085C">
        <w:rPr>
          <w:rFonts w:ascii="Arial" w:hAnsi="Arial" w:cs="Arial"/>
          <w:sz w:val="24"/>
          <w:szCs w:val="24"/>
        </w:rPr>
        <w:t>are examples of laws that follow</w:t>
      </w:r>
      <w:r w:rsidR="00AF0B7F">
        <w:rPr>
          <w:rFonts w:ascii="Arial" w:hAnsi="Arial" w:cs="Arial"/>
          <w:sz w:val="24"/>
          <w:szCs w:val="24"/>
        </w:rPr>
        <w:t xml:space="preserve"> the</w:t>
      </w:r>
      <w:r w:rsidRPr="00AA39B4">
        <w:rPr>
          <w:rFonts w:ascii="Arial" w:hAnsi="Arial" w:cs="Arial"/>
          <w:sz w:val="24"/>
          <w:szCs w:val="24"/>
        </w:rPr>
        <w:t xml:space="preserve"> Common law (case law)</w:t>
      </w:r>
      <w:r w:rsidR="00AF0B7F">
        <w:rPr>
          <w:rFonts w:ascii="Arial" w:hAnsi="Arial" w:cs="Arial"/>
          <w:sz w:val="24"/>
          <w:szCs w:val="24"/>
        </w:rPr>
        <w:t xml:space="preserve"> system</w:t>
      </w:r>
      <w:r w:rsidR="00951BEF">
        <w:rPr>
          <w:rFonts w:ascii="Arial" w:hAnsi="Arial" w:cs="Arial"/>
          <w:sz w:val="24"/>
          <w:szCs w:val="24"/>
        </w:rPr>
        <w:t>, f</w:t>
      </w:r>
      <w:r w:rsidRPr="00AA39B4">
        <w:rPr>
          <w:rFonts w:ascii="Arial" w:hAnsi="Arial" w:cs="Arial"/>
          <w:sz w:val="24"/>
          <w:szCs w:val="24"/>
        </w:rPr>
        <w:t xml:space="preserve">or example, a Common Law Marriage </w:t>
      </w:r>
      <w:r w:rsidRPr="00AA39B4">
        <w:rPr>
          <w:rFonts w:ascii="Arial" w:hAnsi="Arial" w:cs="Arial"/>
          <w:sz w:val="24"/>
          <w:szCs w:val="24"/>
        </w:rPr>
        <w:lastRenderedPageBreak/>
        <w:t xml:space="preserve">‘cohabitation’ is known as non-ceremonial marriage that allow couples to be considered married without a formal registration of their union and they are called common-law </w:t>
      </w:r>
      <w:r w:rsidR="00CD2127" w:rsidRPr="00AA39B4">
        <w:rPr>
          <w:rFonts w:ascii="Arial" w:hAnsi="Arial" w:cs="Arial"/>
          <w:sz w:val="24"/>
          <w:szCs w:val="24"/>
        </w:rPr>
        <w:t>partners,</w:t>
      </w:r>
      <w:r w:rsidR="00AF0B7F">
        <w:rPr>
          <w:rFonts w:ascii="Arial" w:hAnsi="Arial" w:cs="Arial"/>
          <w:sz w:val="24"/>
          <w:szCs w:val="24"/>
        </w:rPr>
        <w:t xml:space="preserve"> and this is based </w:t>
      </w:r>
      <w:r w:rsidR="00CD2127">
        <w:rPr>
          <w:rFonts w:ascii="Arial" w:hAnsi="Arial" w:cs="Arial"/>
          <w:sz w:val="24"/>
          <w:szCs w:val="24"/>
        </w:rPr>
        <w:t>on</w:t>
      </w:r>
      <w:r w:rsidR="00B44CF2">
        <w:rPr>
          <w:rFonts w:ascii="Arial" w:hAnsi="Arial" w:cs="Arial"/>
          <w:sz w:val="24"/>
          <w:szCs w:val="24"/>
        </w:rPr>
        <w:t xml:space="preserve"> (</w:t>
      </w:r>
      <w:r w:rsidR="00F959B6" w:rsidRPr="005A26B0">
        <w:rPr>
          <w:rFonts w:ascii="Arial" w:hAnsi="Arial" w:cs="Arial"/>
          <w:sz w:val="24"/>
          <w:szCs w:val="24"/>
        </w:rPr>
        <w:t>Fairbairn,</w:t>
      </w:r>
      <w:r w:rsidR="00B02B99">
        <w:rPr>
          <w:rFonts w:ascii="Arial" w:hAnsi="Arial" w:cs="Arial"/>
          <w:sz w:val="24"/>
          <w:szCs w:val="24"/>
        </w:rPr>
        <w:t xml:space="preserve"> </w:t>
      </w:r>
      <w:r w:rsidR="00F959B6" w:rsidRPr="005A26B0">
        <w:rPr>
          <w:rFonts w:ascii="Arial" w:hAnsi="Arial" w:cs="Arial"/>
          <w:sz w:val="24"/>
          <w:szCs w:val="24"/>
        </w:rPr>
        <w:t>2022</w:t>
      </w:r>
      <w:r w:rsidR="00B02B99">
        <w:rPr>
          <w:rFonts w:ascii="Arial" w:hAnsi="Arial" w:cs="Arial"/>
          <w:sz w:val="24"/>
          <w:szCs w:val="24"/>
        </w:rPr>
        <w:t>)</w:t>
      </w:r>
      <w:r w:rsidR="00CD2127">
        <w:rPr>
          <w:rFonts w:ascii="Arial" w:hAnsi="Arial" w:cs="Arial"/>
          <w:sz w:val="24"/>
          <w:szCs w:val="24"/>
        </w:rPr>
        <w:t>.</w:t>
      </w:r>
      <w:r w:rsidR="0014212F">
        <w:rPr>
          <w:rFonts w:ascii="Arial" w:hAnsi="Arial" w:cs="Arial"/>
          <w:sz w:val="24"/>
          <w:szCs w:val="24"/>
        </w:rPr>
        <w:t xml:space="preserve"> </w:t>
      </w:r>
      <w:r w:rsidRPr="00AA39B4">
        <w:rPr>
          <w:rFonts w:ascii="Arial" w:hAnsi="Arial" w:cs="Arial"/>
          <w:sz w:val="24"/>
          <w:szCs w:val="24"/>
        </w:rPr>
        <w:t>In contrast to case law, civil law is based on codes of law and written law such as Acts of Parliament. The code of Justinian in Roman Times been adopted by many civilisations, in 18</w:t>
      </w:r>
      <w:r w:rsidRPr="00AA39B4">
        <w:rPr>
          <w:rFonts w:ascii="Arial" w:hAnsi="Arial" w:cs="Arial"/>
          <w:sz w:val="24"/>
          <w:szCs w:val="24"/>
          <w:vertAlign w:val="superscript"/>
        </w:rPr>
        <w:t>th</w:t>
      </w:r>
      <w:r w:rsidRPr="00AA39B4">
        <w:rPr>
          <w:rFonts w:ascii="Arial" w:hAnsi="Arial" w:cs="Arial"/>
          <w:sz w:val="24"/>
          <w:szCs w:val="24"/>
        </w:rPr>
        <w:t xml:space="preserve"> century Frederick the Great of Prussia assembled a code of 17,000 rules to set laws. Napoleon, also codified in France the law which at the present are basis of French Law</w:t>
      </w:r>
      <w:r w:rsidR="009B0A5B">
        <w:rPr>
          <w:rFonts w:ascii="Arial" w:hAnsi="Arial" w:cs="Arial"/>
          <w:sz w:val="24"/>
          <w:szCs w:val="24"/>
        </w:rPr>
        <w:t xml:space="preserve"> (Martin</w:t>
      </w:r>
      <w:r w:rsidR="009B0A5B" w:rsidRPr="005A26B0">
        <w:rPr>
          <w:rFonts w:ascii="Arial" w:hAnsi="Arial" w:cs="Arial"/>
          <w:sz w:val="24"/>
          <w:szCs w:val="24"/>
        </w:rPr>
        <w:t>, 2013)</w:t>
      </w:r>
      <w:r w:rsidR="009B0A5B">
        <w:rPr>
          <w:rFonts w:ascii="Arial" w:hAnsi="Arial" w:cs="Arial"/>
          <w:sz w:val="24"/>
          <w:szCs w:val="24"/>
        </w:rPr>
        <w:t xml:space="preserve">. </w:t>
      </w:r>
      <w:r w:rsidRPr="00AA39B4">
        <w:rPr>
          <w:rFonts w:ascii="Arial" w:hAnsi="Arial" w:cs="Arial"/>
          <w:sz w:val="24"/>
          <w:szCs w:val="24"/>
        </w:rPr>
        <w:t xml:space="preserve">These codes of law make easy to understand and accessible for everyone to know their rights and duty, however the laws are changed and improved with the needs of society. ‘’The law must be accessible and so </w:t>
      </w:r>
      <w:r w:rsidR="00235F05" w:rsidRPr="00AA39B4">
        <w:rPr>
          <w:rFonts w:ascii="Arial" w:hAnsi="Arial" w:cs="Arial"/>
          <w:sz w:val="24"/>
          <w:szCs w:val="24"/>
        </w:rPr>
        <w:t>far,</w:t>
      </w:r>
      <w:r w:rsidRPr="00AA39B4">
        <w:rPr>
          <w:rFonts w:ascii="Arial" w:hAnsi="Arial" w:cs="Arial"/>
          <w:sz w:val="24"/>
          <w:szCs w:val="24"/>
        </w:rPr>
        <w:t xml:space="preserve"> as possible intelligible, </w:t>
      </w:r>
      <w:r w:rsidR="0014212F" w:rsidRPr="00AA39B4">
        <w:rPr>
          <w:rFonts w:ascii="Arial" w:hAnsi="Arial" w:cs="Arial"/>
          <w:sz w:val="24"/>
          <w:szCs w:val="24"/>
        </w:rPr>
        <w:t>clear,</w:t>
      </w:r>
      <w:r w:rsidRPr="00AA39B4">
        <w:rPr>
          <w:rFonts w:ascii="Arial" w:hAnsi="Arial" w:cs="Arial"/>
          <w:sz w:val="24"/>
          <w:szCs w:val="24"/>
        </w:rPr>
        <w:t xml:space="preserve"> and predictable’’</w:t>
      </w:r>
      <w:r w:rsidRPr="00AA39B4">
        <w:rPr>
          <w:rFonts w:ascii="Arial" w:hAnsi="Arial" w:cs="Arial"/>
          <w:b/>
          <w:bCs/>
          <w:sz w:val="24"/>
          <w:szCs w:val="24"/>
        </w:rPr>
        <w:t xml:space="preserve"> </w:t>
      </w:r>
      <w:r w:rsidRPr="004E2AB2">
        <w:rPr>
          <w:rFonts w:ascii="Arial" w:hAnsi="Arial" w:cs="Arial"/>
          <w:sz w:val="24"/>
          <w:szCs w:val="24"/>
        </w:rPr>
        <w:t>(Lord Mance,11</w:t>
      </w:r>
      <w:r w:rsidRPr="004E2AB2">
        <w:rPr>
          <w:rFonts w:ascii="Arial" w:hAnsi="Arial" w:cs="Arial"/>
          <w:sz w:val="24"/>
          <w:szCs w:val="24"/>
          <w:vertAlign w:val="superscript"/>
        </w:rPr>
        <w:t>th</w:t>
      </w:r>
      <w:r w:rsidRPr="004E2AB2">
        <w:rPr>
          <w:rFonts w:ascii="Arial" w:hAnsi="Arial" w:cs="Arial"/>
          <w:sz w:val="24"/>
          <w:szCs w:val="24"/>
        </w:rPr>
        <w:t xml:space="preserve"> October 2011, speech The Oxford Shrieval lecture).</w:t>
      </w:r>
      <w:r w:rsidR="0086428A" w:rsidRPr="004E2AB2">
        <w:rPr>
          <w:rFonts w:ascii="Arial" w:hAnsi="Arial" w:cs="Arial"/>
          <w:sz w:val="24"/>
          <w:szCs w:val="24"/>
        </w:rPr>
        <w:t xml:space="preserve"> </w:t>
      </w:r>
      <w:r w:rsidRPr="00AA39B4">
        <w:rPr>
          <w:rFonts w:ascii="Arial" w:hAnsi="Arial" w:cs="Arial"/>
          <w:sz w:val="24"/>
          <w:szCs w:val="24"/>
        </w:rPr>
        <w:t xml:space="preserve">Before the implementation of Lord Woolf reforms civil procedures been separated between the Rules of the Supreme Court (High court and Court of Appeal) and Country court. Current system of civil justice is established based on reforms which has been recommended in </w:t>
      </w:r>
      <w:r w:rsidRPr="00AA39B4">
        <w:rPr>
          <w:rFonts w:ascii="Arial" w:hAnsi="Arial" w:cs="Arial"/>
          <w:i/>
          <w:iCs/>
          <w:sz w:val="24"/>
          <w:szCs w:val="24"/>
        </w:rPr>
        <w:t>Access to Justice</w:t>
      </w:r>
      <w:r w:rsidRPr="00AA39B4">
        <w:rPr>
          <w:rFonts w:ascii="Arial" w:hAnsi="Arial" w:cs="Arial"/>
          <w:sz w:val="24"/>
          <w:szCs w:val="24"/>
        </w:rPr>
        <w:t xml:space="preserve"> (1996) by Lord Woolf this also has been followed by Middleton Report one year later. In April 1999 civil justice was completely reformed, new rules been brought into effect. This has been changed the terminology for example ‘the plaintiff’ was called ‘the claimant’ for anyone starting a civil case, ‘writ’ is called now ‘claim form’</w:t>
      </w:r>
      <w:r w:rsidR="00090ADF">
        <w:rPr>
          <w:rFonts w:ascii="Arial" w:hAnsi="Arial" w:cs="Arial"/>
          <w:sz w:val="24"/>
          <w:szCs w:val="24"/>
        </w:rPr>
        <w:t xml:space="preserve"> after</w:t>
      </w:r>
      <w:r w:rsidR="004D2C57">
        <w:rPr>
          <w:rFonts w:ascii="Arial" w:hAnsi="Arial" w:cs="Arial"/>
          <w:sz w:val="24"/>
          <w:szCs w:val="24"/>
        </w:rPr>
        <w:t xml:space="preserve"> Civil Procedure Rules came into force in 1999</w:t>
      </w:r>
      <w:r w:rsidR="009B0A5B">
        <w:rPr>
          <w:rFonts w:ascii="Arial" w:hAnsi="Arial" w:cs="Arial"/>
          <w:sz w:val="24"/>
          <w:szCs w:val="24"/>
        </w:rPr>
        <w:t xml:space="preserve"> </w:t>
      </w:r>
      <w:r w:rsidR="00670924">
        <w:rPr>
          <w:rFonts w:ascii="Arial" w:hAnsi="Arial" w:cs="Arial"/>
          <w:sz w:val="24"/>
          <w:szCs w:val="24"/>
        </w:rPr>
        <w:t>(</w:t>
      </w:r>
      <w:r w:rsidR="00670924" w:rsidRPr="0007688A">
        <w:rPr>
          <w:rFonts w:ascii="Arial" w:hAnsi="Arial" w:cs="Arial"/>
          <w:sz w:val="24"/>
          <w:szCs w:val="24"/>
        </w:rPr>
        <w:t>Chadwick</w:t>
      </w:r>
      <w:r w:rsidR="00670924">
        <w:rPr>
          <w:rFonts w:ascii="Arial" w:hAnsi="Arial" w:cs="Arial"/>
          <w:sz w:val="24"/>
          <w:szCs w:val="24"/>
        </w:rPr>
        <w:t>, 2</w:t>
      </w:r>
      <w:r w:rsidR="00670924" w:rsidRPr="0007688A">
        <w:rPr>
          <w:rFonts w:ascii="Arial" w:hAnsi="Arial" w:cs="Arial"/>
          <w:sz w:val="24"/>
          <w:szCs w:val="24"/>
        </w:rPr>
        <w:t>019)</w:t>
      </w:r>
      <w:r w:rsidRPr="00AA39B4">
        <w:rPr>
          <w:rFonts w:ascii="Arial" w:hAnsi="Arial" w:cs="Arial"/>
          <w:sz w:val="24"/>
          <w:szCs w:val="24"/>
        </w:rPr>
        <w:t xml:space="preserve">. The main areas of civil law are Family Law, Contract Law, Employment Law, Tort Law (negligence law) and others. Civil cases are between individuals including companies and the decisions made by judges are classified as </w:t>
      </w:r>
      <w:r w:rsidR="0045323E">
        <w:rPr>
          <w:rFonts w:ascii="Arial" w:hAnsi="Arial" w:cs="Arial"/>
          <w:sz w:val="24"/>
          <w:szCs w:val="24"/>
        </w:rPr>
        <w:t xml:space="preserve">for an </w:t>
      </w:r>
      <w:r w:rsidR="008A1ECC">
        <w:rPr>
          <w:rFonts w:ascii="Arial" w:hAnsi="Arial" w:cs="Arial"/>
          <w:sz w:val="24"/>
          <w:szCs w:val="24"/>
        </w:rPr>
        <w:t xml:space="preserve">example as </w:t>
      </w:r>
      <w:r w:rsidRPr="00AA39B4">
        <w:rPr>
          <w:rFonts w:ascii="Arial" w:hAnsi="Arial" w:cs="Arial"/>
          <w:sz w:val="24"/>
          <w:szCs w:val="24"/>
        </w:rPr>
        <w:t xml:space="preserve">‘’damages’’ which can </w:t>
      </w:r>
      <w:r w:rsidR="009E7F1F" w:rsidRPr="00AA39B4">
        <w:rPr>
          <w:rFonts w:ascii="Arial" w:hAnsi="Arial" w:cs="Arial"/>
          <w:sz w:val="24"/>
          <w:szCs w:val="24"/>
        </w:rPr>
        <w:t>be</w:t>
      </w:r>
      <w:r w:rsidRPr="00AA39B4">
        <w:rPr>
          <w:rFonts w:ascii="Arial" w:hAnsi="Arial" w:cs="Arial"/>
          <w:sz w:val="24"/>
          <w:szCs w:val="24"/>
        </w:rPr>
        <w:t xml:space="preserve"> special, general, </w:t>
      </w:r>
      <w:r w:rsidR="00235F05" w:rsidRPr="00AA39B4">
        <w:rPr>
          <w:rFonts w:ascii="Arial" w:hAnsi="Arial" w:cs="Arial"/>
          <w:sz w:val="24"/>
          <w:szCs w:val="24"/>
        </w:rPr>
        <w:t>nominal,</w:t>
      </w:r>
      <w:r w:rsidRPr="00AA39B4">
        <w:rPr>
          <w:rFonts w:ascii="Arial" w:hAnsi="Arial" w:cs="Arial"/>
          <w:sz w:val="24"/>
          <w:szCs w:val="24"/>
        </w:rPr>
        <w:t xml:space="preserve"> and exemplary.</w:t>
      </w:r>
      <w:r w:rsidR="0086428A">
        <w:rPr>
          <w:rFonts w:ascii="Arial" w:hAnsi="Arial" w:cs="Arial"/>
          <w:sz w:val="24"/>
          <w:szCs w:val="24"/>
        </w:rPr>
        <w:t xml:space="preserve"> </w:t>
      </w:r>
      <w:r w:rsidRPr="00AA39B4">
        <w:rPr>
          <w:rFonts w:ascii="Arial" w:hAnsi="Arial" w:cs="Arial"/>
          <w:sz w:val="24"/>
          <w:szCs w:val="24"/>
        </w:rPr>
        <w:t xml:space="preserve">Law is created by legislation and are two types of them: Primary and Secondary legislation. Primary legislation is created by members of </w:t>
      </w:r>
      <w:r w:rsidRPr="00AA39B4">
        <w:rPr>
          <w:rFonts w:ascii="Arial" w:hAnsi="Arial" w:cs="Arial"/>
          <w:sz w:val="24"/>
          <w:szCs w:val="24"/>
        </w:rPr>
        <w:lastRenderedPageBreak/>
        <w:t>parliament (House of Common and House of Lords) known as the Act of Parliament as an example The Offences Against the Person Act 1861. In a small matter case such Covid 19 government creates Secondary Law known as subordinate/delegated legislation.</w:t>
      </w:r>
      <w:r w:rsidR="0086428A">
        <w:rPr>
          <w:rFonts w:ascii="Arial" w:hAnsi="Arial" w:cs="Arial"/>
          <w:sz w:val="24"/>
          <w:szCs w:val="24"/>
        </w:rPr>
        <w:t xml:space="preserve"> </w:t>
      </w:r>
      <w:r w:rsidRPr="00AA39B4">
        <w:rPr>
          <w:rFonts w:ascii="Arial" w:hAnsi="Arial" w:cs="Arial"/>
          <w:sz w:val="24"/>
          <w:szCs w:val="24"/>
        </w:rPr>
        <w:t xml:space="preserve">Common law is the base </w:t>
      </w:r>
      <w:r w:rsidR="00720EE1">
        <w:rPr>
          <w:rFonts w:ascii="Arial" w:hAnsi="Arial" w:cs="Arial"/>
          <w:sz w:val="24"/>
          <w:szCs w:val="24"/>
        </w:rPr>
        <w:t>for</w:t>
      </w:r>
      <w:r w:rsidRPr="00AA39B4">
        <w:rPr>
          <w:rFonts w:ascii="Arial" w:hAnsi="Arial" w:cs="Arial"/>
          <w:sz w:val="24"/>
          <w:szCs w:val="24"/>
        </w:rPr>
        <w:t xml:space="preserve"> working in practice as case law. For example, a crime can categorised as a common law, crime of murder is not defined in statute, property crime which causes damages as well is part of common law</w:t>
      </w:r>
      <w:r w:rsidR="008A1ECC">
        <w:rPr>
          <w:rFonts w:ascii="Arial" w:hAnsi="Arial" w:cs="Arial"/>
          <w:sz w:val="24"/>
          <w:szCs w:val="24"/>
        </w:rPr>
        <w:t xml:space="preserve">, </w:t>
      </w:r>
      <w:r w:rsidR="008A1ECC" w:rsidRPr="00AA39B4">
        <w:rPr>
          <w:rFonts w:ascii="Arial" w:hAnsi="Arial" w:cs="Arial"/>
          <w:sz w:val="24"/>
          <w:szCs w:val="24"/>
        </w:rPr>
        <w:t xml:space="preserve">for example </w:t>
      </w:r>
      <w:r w:rsidR="008A1ECC">
        <w:rPr>
          <w:rFonts w:ascii="Arial" w:hAnsi="Arial" w:cs="Arial"/>
          <w:sz w:val="24"/>
          <w:szCs w:val="24"/>
        </w:rPr>
        <w:t>it was clearly shown in the earlier case</w:t>
      </w:r>
      <w:r w:rsidRPr="00AA39B4">
        <w:rPr>
          <w:rFonts w:ascii="Arial" w:hAnsi="Arial" w:cs="Arial"/>
          <w:sz w:val="24"/>
          <w:szCs w:val="24"/>
        </w:rPr>
        <w:t xml:space="preserve"> </w:t>
      </w:r>
      <w:r w:rsidR="008A1ECC" w:rsidRPr="008A1ECC">
        <w:rPr>
          <w:rFonts w:ascii="Arial" w:hAnsi="Arial" w:cs="Arial"/>
          <w:sz w:val="24"/>
          <w:szCs w:val="24"/>
        </w:rPr>
        <w:t>(‘</w:t>
      </w:r>
      <w:r w:rsidRPr="008A1ECC">
        <w:rPr>
          <w:rFonts w:ascii="Arial" w:hAnsi="Arial" w:cs="Arial"/>
          <w:sz w:val="24"/>
          <w:szCs w:val="24"/>
        </w:rPr>
        <w:t>R v</w:t>
      </w:r>
      <w:r w:rsidR="00933929" w:rsidRPr="008A1ECC">
        <w:rPr>
          <w:rFonts w:ascii="Arial" w:hAnsi="Arial" w:cs="Arial"/>
          <w:sz w:val="24"/>
          <w:szCs w:val="24"/>
        </w:rPr>
        <w:t>.</w:t>
      </w:r>
      <w:r w:rsidRPr="008A1ECC">
        <w:rPr>
          <w:rFonts w:ascii="Arial" w:hAnsi="Arial" w:cs="Arial"/>
          <w:sz w:val="24"/>
          <w:szCs w:val="24"/>
        </w:rPr>
        <w:t xml:space="preserve"> Miller</w:t>
      </w:r>
      <w:r w:rsidR="008A1ECC" w:rsidRPr="008A1ECC">
        <w:rPr>
          <w:rFonts w:ascii="Arial" w:hAnsi="Arial" w:cs="Arial"/>
          <w:sz w:val="24"/>
          <w:szCs w:val="24"/>
        </w:rPr>
        <w:t>’</w:t>
      </w:r>
      <w:r w:rsidRPr="008A1ECC">
        <w:rPr>
          <w:rFonts w:ascii="Arial" w:hAnsi="Arial" w:cs="Arial"/>
          <w:sz w:val="24"/>
          <w:szCs w:val="24"/>
        </w:rPr>
        <w:t xml:space="preserve"> [1983] 2 AC161</w:t>
      </w:r>
      <w:r w:rsidR="008A1ECC" w:rsidRPr="008A1ECC">
        <w:rPr>
          <w:rFonts w:ascii="Arial" w:hAnsi="Arial" w:cs="Arial"/>
          <w:sz w:val="24"/>
          <w:szCs w:val="24"/>
        </w:rPr>
        <w:t>)</w:t>
      </w:r>
      <w:r w:rsidRPr="008A1ECC">
        <w:rPr>
          <w:rFonts w:ascii="Arial" w:hAnsi="Arial" w:cs="Arial"/>
          <w:sz w:val="24"/>
          <w:szCs w:val="24"/>
        </w:rPr>
        <w:t>,</w:t>
      </w:r>
      <w:r w:rsidRPr="00AA39B4">
        <w:rPr>
          <w:rFonts w:ascii="Arial" w:hAnsi="Arial" w:cs="Arial"/>
          <w:sz w:val="24"/>
          <w:szCs w:val="24"/>
        </w:rPr>
        <w:t xml:space="preserve"> defendant has been charged with arson. Tort and Contract law are Judge-made decisions as well and they are based on common law</w:t>
      </w:r>
      <w:r w:rsidR="003C2F43">
        <w:rPr>
          <w:rFonts w:ascii="Arial" w:hAnsi="Arial" w:cs="Arial"/>
          <w:sz w:val="24"/>
          <w:szCs w:val="24"/>
        </w:rPr>
        <w:t xml:space="preserve"> principles</w:t>
      </w:r>
      <w:r w:rsidRPr="00AA39B4">
        <w:rPr>
          <w:rFonts w:ascii="Arial" w:hAnsi="Arial" w:cs="Arial"/>
          <w:sz w:val="24"/>
          <w:szCs w:val="24"/>
        </w:rPr>
        <w:t xml:space="preserve"> as well. Equitable principles developed the property and contract law, best contributions today are mortgage and the law of trusts. Equity and the common law are still two separated branches of law and equity persuade when </w:t>
      </w:r>
      <w:r w:rsidR="009E7F1F" w:rsidRPr="00AA39B4">
        <w:rPr>
          <w:rFonts w:ascii="Arial" w:hAnsi="Arial" w:cs="Arial"/>
          <w:sz w:val="24"/>
          <w:szCs w:val="24"/>
        </w:rPr>
        <w:t>a conflict is</w:t>
      </w:r>
      <w:r w:rsidRPr="00AA39B4">
        <w:rPr>
          <w:rFonts w:ascii="Arial" w:hAnsi="Arial" w:cs="Arial"/>
          <w:sz w:val="24"/>
          <w:szCs w:val="24"/>
        </w:rPr>
        <w:t xml:space="preserve">. Equitable remedies </w:t>
      </w:r>
      <w:r w:rsidR="009E7F1F" w:rsidRPr="00AA39B4">
        <w:rPr>
          <w:rFonts w:ascii="Arial" w:hAnsi="Arial" w:cs="Arial"/>
          <w:sz w:val="24"/>
          <w:szCs w:val="24"/>
        </w:rPr>
        <w:t>are</w:t>
      </w:r>
      <w:r w:rsidRPr="00AA39B4">
        <w:rPr>
          <w:rFonts w:ascii="Arial" w:hAnsi="Arial" w:cs="Arial"/>
          <w:sz w:val="24"/>
          <w:szCs w:val="24"/>
        </w:rPr>
        <w:t xml:space="preserve"> injunction, specific performance, </w:t>
      </w:r>
      <w:r w:rsidR="00235F05" w:rsidRPr="00AA39B4">
        <w:rPr>
          <w:rFonts w:ascii="Arial" w:hAnsi="Arial" w:cs="Arial"/>
          <w:sz w:val="24"/>
          <w:szCs w:val="24"/>
        </w:rPr>
        <w:t>rectification,</w:t>
      </w:r>
      <w:r w:rsidRPr="00AA39B4">
        <w:rPr>
          <w:rFonts w:ascii="Arial" w:hAnsi="Arial" w:cs="Arial"/>
          <w:sz w:val="24"/>
          <w:szCs w:val="24"/>
        </w:rPr>
        <w:t xml:space="preserve"> and rescission they apply in today law.</w:t>
      </w:r>
      <w:r w:rsidR="0086428A">
        <w:rPr>
          <w:rFonts w:ascii="Arial" w:hAnsi="Arial" w:cs="Arial"/>
          <w:sz w:val="24"/>
          <w:szCs w:val="24"/>
        </w:rPr>
        <w:t xml:space="preserve"> </w:t>
      </w:r>
      <w:r w:rsidRPr="00AA39B4">
        <w:rPr>
          <w:rFonts w:ascii="Arial" w:hAnsi="Arial" w:cs="Arial"/>
          <w:sz w:val="24"/>
          <w:szCs w:val="24"/>
        </w:rPr>
        <w:t>‘’The judicature Acts of 1873 and 1875 resolved this tension by unifying the jurisdictions and creating one supreme court of judicature’’</w:t>
      </w:r>
      <w:r w:rsidRPr="00AA39B4">
        <w:rPr>
          <w:rFonts w:ascii="Arial" w:hAnsi="Arial" w:cs="Arial"/>
          <w:i/>
          <w:iCs/>
          <w:sz w:val="24"/>
          <w:szCs w:val="24"/>
        </w:rPr>
        <w:t xml:space="preserve"> </w:t>
      </w:r>
      <w:r w:rsidRPr="004E2AB2">
        <w:rPr>
          <w:rFonts w:ascii="Arial" w:hAnsi="Arial" w:cs="Arial"/>
          <w:sz w:val="24"/>
          <w:szCs w:val="24"/>
        </w:rPr>
        <w:t>(Gillespie and Weare</w:t>
      </w:r>
      <w:r w:rsidR="003C2F43">
        <w:rPr>
          <w:rFonts w:ascii="Arial" w:hAnsi="Arial" w:cs="Arial"/>
          <w:sz w:val="24"/>
          <w:szCs w:val="24"/>
        </w:rPr>
        <w:t xml:space="preserve">, </w:t>
      </w:r>
      <w:r w:rsidRPr="004E2AB2">
        <w:rPr>
          <w:rFonts w:ascii="Arial" w:hAnsi="Arial" w:cs="Arial"/>
          <w:sz w:val="24"/>
          <w:szCs w:val="24"/>
        </w:rPr>
        <w:t>2021, p.15)</w:t>
      </w:r>
      <w:r w:rsidR="0007688A" w:rsidRPr="004E2AB2">
        <w:rPr>
          <w:rFonts w:ascii="Arial" w:hAnsi="Arial" w:cs="Arial"/>
          <w:sz w:val="24"/>
          <w:szCs w:val="24"/>
        </w:rPr>
        <w:t>.</w:t>
      </w:r>
      <w:r w:rsidR="000D5445" w:rsidRPr="004E2AB2">
        <w:rPr>
          <w:rFonts w:ascii="Arial" w:hAnsi="Arial" w:cs="Arial"/>
          <w:sz w:val="24"/>
          <w:szCs w:val="24"/>
        </w:rPr>
        <w:t xml:space="preserve"> </w:t>
      </w:r>
      <w:r w:rsidRPr="00AA39B4">
        <w:rPr>
          <w:rFonts w:ascii="Arial" w:hAnsi="Arial" w:cs="Arial"/>
          <w:sz w:val="24"/>
          <w:szCs w:val="24"/>
        </w:rPr>
        <w:t xml:space="preserve">The judiciary system of United Kingdom is separated in 3 legal systems: England and Wales, Northern Ireland and third Scotland. </w:t>
      </w:r>
      <w:r w:rsidR="00C53DCC">
        <w:rPr>
          <w:rFonts w:ascii="Arial" w:hAnsi="Arial" w:cs="Arial"/>
          <w:sz w:val="24"/>
          <w:szCs w:val="24"/>
        </w:rPr>
        <w:t xml:space="preserve">Separation of the powers </w:t>
      </w:r>
      <w:r w:rsidR="0001683C">
        <w:rPr>
          <w:rFonts w:ascii="Arial" w:hAnsi="Arial" w:cs="Arial"/>
          <w:sz w:val="24"/>
          <w:szCs w:val="24"/>
        </w:rPr>
        <w:t xml:space="preserve">came in force to prevent </w:t>
      </w:r>
      <w:r w:rsidR="008C0FF2">
        <w:rPr>
          <w:rFonts w:ascii="Arial" w:hAnsi="Arial" w:cs="Arial"/>
          <w:sz w:val="24"/>
          <w:szCs w:val="24"/>
        </w:rPr>
        <w:t xml:space="preserve">abuse of power and </w:t>
      </w:r>
      <w:r w:rsidR="00B53772">
        <w:rPr>
          <w:rFonts w:ascii="Arial" w:hAnsi="Arial" w:cs="Arial"/>
          <w:sz w:val="24"/>
          <w:szCs w:val="24"/>
        </w:rPr>
        <w:t>be checks and balances in constitution</w:t>
      </w:r>
      <w:r w:rsidR="00397CC3">
        <w:rPr>
          <w:rFonts w:ascii="Arial" w:hAnsi="Arial" w:cs="Arial"/>
          <w:sz w:val="24"/>
          <w:szCs w:val="24"/>
        </w:rPr>
        <w:t xml:space="preserve">. The </w:t>
      </w:r>
      <w:r w:rsidR="003B422A">
        <w:rPr>
          <w:rFonts w:ascii="Arial" w:hAnsi="Arial" w:cs="Arial"/>
          <w:sz w:val="24"/>
          <w:szCs w:val="24"/>
        </w:rPr>
        <w:t xml:space="preserve">Constitutional Reform act 2005 </w:t>
      </w:r>
      <w:r w:rsidR="00B0712F">
        <w:rPr>
          <w:rFonts w:ascii="Arial" w:hAnsi="Arial" w:cs="Arial"/>
          <w:sz w:val="24"/>
          <w:szCs w:val="24"/>
        </w:rPr>
        <w:t>made judicial independenc</w:t>
      </w:r>
      <w:r w:rsidR="00165C6B">
        <w:rPr>
          <w:rFonts w:ascii="Arial" w:hAnsi="Arial" w:cs="Arial"/>
          <w:sz w:val="24"/>
          <w:szCs w:val="24"/>
        </w:rPr>
        <w:t xml:space="preserve">e and the </w:t>
      </w:r>
      <w:r w:rsidR="00C25DAA">
        <w:rPr>
          <w:rFonts w:ascii="Arial" w:hAnsi="Arial" w:cs="Arial"/>
          <w:sz w:val="24"/>
          <w:szCs w:val="24"/>
        </w:rPr>
        <w:t>law-making</w:t>
      </w:r>
      <w:r w:rsidR="00D02029">
        <w:rPr>
          <w:rFonts w:ascii="Arial" w:hAnsi="Arial" w:cs="Arial"/>
          <w:sz w:val="24"/>
          <w:szCs w:val="24"/>
        </w:rPr>
        <w:t xml:space="preserve"> powers are supported by the </w:t>
      </w:r>
      <w:r w:rsidR="002C5D95">
        <w:rPr>
          <w:rFonts w:ascii="Arial" w:hAnsi="Arial" w:cs="Arial"/>
          <w:sz w:val="24"/>
          <w:szCs w:val="24"/>
        </w:rPr>
        <w:t>hierarchical structure of the courts</w:t>
      </w:r>
      <w:r w:rsidR="006D0248">
        <w:rPr>
          <w:rFonts w:ascii="Arial" w:hAnsi="Arial" w:cs="Arial"/>
          <w:sz w:val="24"/>
          <w:szCs w:val="24"/>
        </w:rPr>
        <w:t xml:space="preserve"> organised by seniority and the doctrine of precedent</w:t>
      </w:r>
      <w:r w:rsidR="0018249B">
        <w:rPr>
          <w:rFonts w:ascii="Arial" w:hAnsi="Arial" w:cs="Arial"/>
          <w:sz w:val="24"/>
          <w:szCs w:val="24"/>
        </w:rPr>
        <w:t xml:space="preserve"> </w:t>
      </w:r>
      <w:r w:rsidR="00CC7A1A" w:rsidRPr="00CC7A1A">
        <w:rPr>
          <w:rFonts w:ascii="Arial" w:hAnsi="Arial" w:cs="Arial"/>
          <w:i/>
          <w:iCs/>
          <w:sz w:val="24"/>
          <w:szCs w:val="24"/>
        </w:rPr>
        <w:t>’ratio deciden</w:t>
      </w:r>
      <w:r w:rsidR="00CC7A1A">
        <w:rPr>
          <w:rFonts w:ascii="Arial" w:hAnsi="Arial" w:cs="Arial"/>
          <w:i/>
          <w:iCs/>
          <w:sz w:val="24"/>
          <w:szCs w:val="24"/>
        </w:rPr>
        <w:t>d</w:t>
      </w:r>
      <w:r w:rsidR="00CC7A1A" w:rsidRPr="00CC7A1A">
        <w:rPr>
          <w:rFonts w:ascii="Arial" w:hAnsi="Arial" w:cs="Arial"/>
          <w:i/>
          <w:iCs/>
          <w:sz w:val="24"/>
          <w:szCs w:val="24"/>
        </w:rPr>
        <w:t>i’</w:t>
      </w:r>
      <w:r w:rsidR="001A647A">
        <w:rPr>
          <w:rFonts w:ascii="Arial" w:hAnsi="Arial" w:cs="Arial"/>
          <w:i/>
          <w:iCs/>
          <w:sz w:val="24"/>
          <w:szCs w:val="24"/>
        </w:rPr>
        <w:t>.</w:t>
      </w:r>
      <w:r w:rsidR="00667735">
        <w:rPr>
          <w:rFonts w:ascii="Arial" w:hAnsi="Arial" w:cs="Arial"/>
          <w:sz w:val="24"/>
          <w:szCs w:val="24"/>
        </w:rPr>
        <w:t xml:space="preserve"> Doctrine of precedent is not simple always to apply</w:t>
      </w:r>
      <w:r w:rsidR="004B4F7A">
        <w:rPr>
          <w:rFonts w:ascii="Arial" w:hAnsi="Arial" w:cs="Arial"/>
          <w:sz w:val="24"/>
          <w:szCs w:val="24"/>
        </w:rPr>
        <w:t xml:space="preserve"> in practice for </w:t>
      </w:r>
      <w:r w:rsidR="004B4F7A" w:rsidRPr="00AA39B4">
        <w:rPr>
          <w:rFonts w:ascii="Arial" w:hAnsi="Arial" w:cs="Arial"/>
          <w:sz w:val="24"/>
          <w:szCs w:val="24"/>
        </w:rPr>
        <w:t xml:space="preserve">example </w:t>
      </w:r>
      <w:r w:rsidR="004B4F7A">
        <w:rPr>
          <w:rFonts w:ascii="Arial" w:hAnsi="Arial" w:cs="Arial"/>
          <w:sz w:val="24"/>
          <w:szCs w:val="24"/>
        </w:rPr>
        <w:t xml:space="preserve">it was clearly shown in the case </w:t>
      </w:r>
      <w:r w:rsidR="00BB1DF2">
        <w:rPr>
          <w:rFonts w:ascii="Arial" w:hAnsi="Arial" w:cs="Arial"/>
          <w:sz w:val="24"/>
          <w:szCs w:val="24"/>
        </w:rPr>
        <w:t>(‘Donoghue v. Ste</w:t>
      </w:r>
      <w:r w:rsidR="00846D36">
        <w:rPr>
          <w:rFonts w:ascii="Arial" w:hAnsi="Arial" w:cs="Arial"/>
          <w:sz w:val="24"/>
          <w:szCs w:val="24"/>
        </w:rPr>
        <w:t>venson’ [1932] AC 562</w:t>
      </w:r>
      <w:r w:rsidR="003F1726">
        <w:rPr>
          <w:rFonts w:ascii="Arial" w:hAnsi="Arial" w:cs="Arial"/>
          <w:sz w:val="24"/>
          <w:szCs w:val="24"/>
        </w:rPr>
        <w:t>).</w:t>
      </w:r>
      <w:r w:rsidR="00305012">
        <w:rPr>
          <w:rFonts w:ascii="Arial" w:hAnsi="Arial" w:cs="Arial"/>
          <w:sz w:val="24"/>
          <w:szCs w:val="24"/>
        </w:rPr>
        <w:t xml:space="preserve"> </w:t>
      </w:r>
      <w:r w:rsidR="000870C4" w:rsidRPr="000870C4">
        <w:rPr>
          <w:rFonts w:ascii="Arial" w:hAnsi="Arial" w:cs="Arial"/>
          <w:color w:val="252526"/>
          <w:sz w:val="24"/>
          <w:szCs w:val="24"/>
          <w:shd w:val="clear" w:color="auto" w:fill="FFFFFF"/>
        </w:rPr>
        <w:t>Civil justice captures a wide range of issues</w:t>
      </w:r>
      <w:r w:rsidR="000870C4" w:rsidRPr="009F2642">
        <w:rPr>
          <w:rFonts w:ascii="Arial" w:hAnsi="Arial" w:cs="Arial"/>
          <w:color w:val="252526"/>
          <w:sz w:val="24"/>
          <w:szCs w:val="24"/>
          <w:shd w:val="clear" w:color="auto" w:fill="FFFFFF"/>
        </w:rPr>
        <w:t xml:space="preserve"> </w:t>
      </w:r>
      <w:r w:rsidR="00465B29" w:rsidRPr="009F2642">
        <w:rPr>
          <w:rFonts w:ascii="Arial" w:hAnsi="Arial" w:cs="Arial"/>
          <w:color w:val="252526"/>
          <w:sz w:val="24"/>
          <w:szCs w:val="24"/>
          <w:shd w:val="clear" w:color="auto" w:fill="FFFFFF"/>
        </w:rPr>
        <w:t>between</w:t>
      </w:r>
      <w:r w:rsidR="000870C4" w:rsidRPr="009F2642">
        <w:rPr>
          <w:rFonts w:ascii="Arial" w:hAnsi="Arial" w:cs="Arial"/>
          <w:color w:val="252526"/>
          <w:sz w:val="24"/>
          <w:szCs w:val="24"/>
          <w:shd w:val="clear" w:color="auto" w:fill="FFFFFF"/>
        </w:rPr>
        <w:t xml:space="preserve"> people, business</w:t>
      </w:r>
      <w:r w:rsidR="00465B29" w:rsidRPr="009F2642">
        <w:rPr>
          <w:rFonts w:ascii="Arial" w:hAnsi="Arial" w:cs="Arial"/>
          <w:color w:val="252526"/>
          <w:sz w:val="24"/>
          <w:szCs w:val="24"/>
          <w:shd w:val="clear" w:color="auto" w:fill="FFFFFF"/>
        </w:rPr>
        <w:t xml:space="preserve">, </w:t>
      </w:r>
      <w:r w:rsidR="000870C4" w:rsidRPr="009F2642">
        <w:rPr>
          <w:rFonts w:ascii="Arial" w:hAnsi="Arial" w:cs="Arial"/>
          <w:color w:val="252526"/>
          <w:sz w:val="24"/>
          <w:szCs w:val="24"/>
          <w:shd w:val="clear" w:color="auto" w:fill="FFFFFF"/>
        </w:rPr>
        <w:t xml:space="preserve">organisations </w:t>
      </w:r>
      <w:r w:rsidR="009F2642" w:rsidRPr="009F2642">
        <w:rPr>
          <w:rFonts w:ascii="Arial" w:hAnsi="Arial" w:cs="Arial"/>
          <w:color w:val="252526"/>
          <w:sz w:val="24"/>
          <w:szCs w:val="24"/>
          <w:shd w:val="clear" w:color="auto" w:fill="FFFFFF"/>
        </w:rPr>
        <w:t>when they try to</w:t>
      </w:r>
      <w:r w:rsidR="000870C4" w:rsidRPr="009F2642">
        <w:rPr>
          <w:rFonts w:ascii="Arial" w:hAnsi="Arial" w:cs="Arial"/>
          <w:color w:val="252526"/>
          <w:sz w:val="24"/>
          <w:szCs w:val="24"/>
          <w:shd w:val="clear" w:color="auto" w:fill="FFFFFF"/>
        </w:rPr>
        <w:t xml:space="preserve"> resolve their </w:t>
      </w:r>
      <w:r w:rsidR="000870C4" w:rsidRPr="009F2642">
        <w:rPr>
          <w:rFonts w:ascii="Arial" w:hAnsi="Arial" w:cs="Arial"/>
          <w:color w:val="252526"/>
          <w:sz w:val="24"/>
          <w:szCs w:val="24"/>
          <w:shd w:val="clear" w:color="auto" w:fill="FFFFFF"/>
        </w:rPr>
        <w:lastRenderedPageBreak/>
        <w:t>disputes with each other</w:t>
      </w:r>
      <w:r w:rsidR="009F2642">
        <w:rPr>
          <w:rFonts w:ascii="Arial" w:hAnsi="Arial" w:cs="Arial"/>
          <w:color w:val="252526"/>
          <w:sz w:val="29"/>
          <w:szCs w:val="29"/>
          <w:shd w:val="clear" w:color="auto" w:fill="FFFFFF"/>
        </w:rPr>
        <w:t>.</w:t>
      </w:r>
      <w:r w:rsidR="006C2A42" w:rsidRPr="00C95EC3">
        <w:rPr>
          <w:rFonts w:ascii="Arial" w:hAnsi="Arial" w:cs="Arial"/>
          <w:color w:val="252526"/>
          <w:sz w:val="24"/>
          <w:szCs w:val="24"/>
          <w:shd w:val="clear" w:color="auto" w:fill="FFFFFF"/>
        </w:rPr>
        <w:t xml:space="preserve"> </w:t>
      </w:r>
      <w:r w:rsidR="000870C4" w:rsidRPr="00C95EC3">
        <w:rPr>
          <w:rFonts w:ascii="Arial" w:hAnsi="Arial" w:cs="Arial"/>
          <w:color w:val="252526"/>
          <w:sz w:val="24"/>
          <w:szCs w:val="24"/>
          <w:shd w:val="clear" w:color="auto" w:fill="FFFFFF"/>
        </w:rPr>
        <w:t xml:space="preserve">The jurisdiction covers a range </w:t>
      </w:r>
      <w:r w:rsidR="006C2A42" w:rsidRPr="00C95EC3">
        <w:rPr>
          <w:rFonts w:ascii="Arial" w:hAnsi="Arial" w:cs="Arial"/>
          <w:color w:val="252526"/>
          <w:sz w:val="24"/>
          <w:szCs w:val="24"/>
          <w:shd w:val="clear" w:color="auto" w:fill="FFFFFF"/>
        </w:rPr>
        <w:t xml:space="preserve">of </w:t>
      </w:r>
      <w:r w:rsidR="000870C4" w:rsidRPr="00C95EC3">
        <w:rPr>
          <w:rFonts w:ascii="Arial" w:hAnsi="Arial" w:cs="Arial"/>
          <w:color w:val="252526"/>
          <w:sz w:val="24"/>
          <w:szCs w:val="24"/>
          <w:shd w:val="clear" w:color="auto" w:fill="FFFFFF"/>
        </w:rPr>
        <w:t xml:space="preserve">small </w:t>
      </w:r>
      <w:r w:rsidR="006C2A42" w:rsidRPr="00C95EC3">
        <w:rPr>
          <w:rFonts w:ascii="Arial" w:hAnsi="Arial" w:cs="Arial"/>
          <w:color w:val="252526"/>
          <w:sz w:val="24"/>
          <w:szCs w:val="24"/>
          <w:shd w:val="clear" w:color="auto" w:fill="FFFFFF"/>
        </w:rPr>
        <w:t xml:space="preserve">and </w:t>
      </w:r>
      <w:r w:rsidR="000870C4" w:rsidRPr="00C95EC3">
        <w:rPr>
          <w:rFonts w:ascii="Arial" w:hAnsi="Arial" w:cs="Arial"/>
          <w:color w:val="252526"/>
          <w:sz w:val="24"/>
          <w:szCs w:val="24"/>
          <w:shd w:val="clear" w:color="auto" w:fill="FFFFFF"/>
        </w:rPr>
        <w:t>simple claims</w:t>
      </w:r>
      <w:r w:rsidR="00C95EC3" w:rsidRPr="00C95EC3">
        <w:rPr>
          <w:rFonts w:ascii="Arial" w:hAnsi="Arial" w:cs="Arial"/>
          <w:color w:val="252526"/>
          <w:sz w:val="24"/>
          <w:szCs w:val="24"/>
          <w:shd w:val="clear" w:color="auto" w:fill="FFFFFF"/>
        </w:rPr>
        <w:t xml:space="preserve"> </w:t>
      </w:r>
      <w:r w:rsidR="000870C4" w:rsidRPr="00C95EC3">
        <w:rPr>
          <w:rFonts w:ascii="Arial" w:hAnsi="Arial" w:cs="Arial"/>
          <w:color w:val="252526"/>
          <w:sz w:val="24"/>
          <w:szCs w:val="24"/>
          <w:shd w:val="clear" w:color="auto" w:fill="FFFFFF"/>
        </w:rPr>
        <w:t>to large claims between multi-national companie</w:t>
      </w:r>
      <w:r w:rsidR="00C95EC3" w:rsidRPr="00C95EC3">
        <w:rPr>
          <w:rFonts w:ascii="Arial" w:hAnsi="Arial" w:cs="Arial"/>
          <w:color w:val="252526"/>
          <w:sz w:val="24"/>
          <w:szCs w:val="24"/>
          <w:shd w:val="clear" w:color="auto" w:fill="FFFFFF"/>
        </w:rPr>
        <w:t>s.</w:t>
      </w:r>
    </w:p>
    <w:p w14:paraId="13309901" w14:textId="77777777" w:rsidR="001433FB" w:rsidRDefault="00802AED" w:rsidP="00F877AA">
      <w:pPr>
        <w:spacing w:line="480" w:lineRule="auto"/>
        <w:rPr>
          <w:rFonts w:ascii="Arial" w:hAnsi="Arial" w:cs="Arial"/>
          <w:sz w:val="24"/>
          <w:szCs w:val="24"/>
        </w:rPr>
      </w:pPr>
      <w:r>
        <w:rPr>
          <w:rFonts w:ascii="Arial" w:hAnsi="Arial" w:cs="Arial"/>
          <w:sz w:val="24"/>
          <w:szCs w:val="24"/>
        </w:rPr>
        <w:t>As a</w:t>
      </w:r>
      <w:r w:rsidR="0072058F">
        <w:rPr>
          <w:rFonts w:ascii="Arial" w:hAnsi="Arial" w:cs="Arial"/>
          <w:sz w:val="24"/>
          <w:szCs w:val="24"/>
        </w:rPr>
        <w:t xml:space="preserve"> conclusion of this </w:t>
      </w:r>
      <w:r w:rsidR="009C370F">
        <w:rPr>
          <w:rFonts w:ascii="Arial" w:hAnsi="Arial" w:cs="Arial"/>
          <w:sz w:val="24"/>
          <w:szCs w:val="24"/>
        </w:rPr>
        <w:t>essay,</w:t>
      </w:r>
      <w:r w:rsidR="0072058F">
        <w:rPr>
          <w:rFonts w:ascii="Arial" w:hAnsi="Arial" w:cs="Arial"/>
          <w:sz w:val="24"/>
          <w:szCs w:val="24"/>
        </w:rPr>
        <w:t xml:space="preserve"> </w:t>
      </w:r>
      <w:r>
        <w:rPr>
          <w:rFonts w:ascii="Arial" w:hAnsi="Arial" w:cs="Arial"/>
          <w:sz w:val="24"/>
          <w:szCs w:val="24"/>
        </w:rPr>
        <w:t>we can see that</w:t>
      </w:r>
      <w:r w:rsidR="00BE599E">
        <w:rPr>
          <w:rFonts w:ascii="Arial" w:hAnsi="Arial" w:cs="Arial"/>
          <w:sz w:val="24"/>
          <w:szCs w:val="24"/>
        </w:rPr>
        <w:t xml:space="preserve"> English Legal System in England and </w:t>
      </w:r>
      <w:r w:rsidR="00680505">
        <w:rPr>
          <w:rFonts w:ascii="Arial" w:hAnsi="Arial" w:cs="Arial"/>
          <w:sz w:val="24"/>
          <w:szCs w:val="24"/>
        </w:rPr>
        <w:t>Wales have a base on</w:t>
      </w:r>
      <w:r>
        <w:rPr>
          <w:rFonts w:ascii="Arial" w:hAnsi="Arial" w:cs="Arial"/>
          <w:sz w:val="24"/>
          <w:szCs w:val="24"/>
        </w:rPr>
        <w:t xml:space="preserve"> common law </w:t>
      </w:r>
      <w:r w:rsidR="0082421B">
        <w:rPr>
          <w:rFonts w:ascii="Arial" w:hAnsi="Arial" w:cs="Arial"/>
          <w:sz w:val="24"/>
          <w:szCs w:val="24"/>
        </w:rPr>
        <w:t>principles</w:t>
      </w:r>
      <w:r w:rsidR="00837452">
        <w:rPr>
          <w:rFonts w:ascii="Arial" w:hAnsi="Arial" w:cs="Arial"/>
          <w:sz w:val="24"/>
          <w:szCs w:val="24"/>
        </w:rPr>
        <w:t xml:space="preserve"> since </w:t>
      </w:r>
      <w:r w:rsidR="00837452" w:rsidRPr="00AA39B4">
        <w:rPr>
          <w:rFonts w:ascii="Arial" w:hAnsi="Arial" w:cs="Arial"/>
          <w:sz w:val="24"/>
          <w:szCs w:val="24"/>
        </w:rPr>
        <w:t xml:space="preserve">The Norman Conquest in 1066 </w:t>
      </w:r>
      <w:r w:rsidR="00CE221B">
        <w:rPr>
          <w:rFonts w:ascii="Arial" w:hAnsi="Arial" w:cs="Arial"/>
          <w:sz w:val="24"/>
          <w:szCs w:val="24"/>
        </w:rPr>
        <w:t xml:space="preserve">when </w:t>
      </w:r>
      <w:r w:rsidR="00CE221B" w:rsidRPr="00AA39B4">
        <w:rPr>
          <w:rFonts w:ascii="Arial" w:hAnsi="Arial" w:cs="Arial"/>
          <w:sz w:val="24"/>
          <w:szCs w:val="24"/>
        </w:rPr>
        <w:t>William the Conqueror</w:t>
      </w:r>
      <w:r w:rsidR="00CE221B">
        <w:rPr>
          <w:rFonts w:ascii="Arial" w:hAnsi="Arial" w:cs="Arial"/>
          <w:sz w:val="24"/>
          <w:szCs w:val="24"/>
        </w:rPr>
        <w:t xml:space="preserve"> </w:t>
      </w:r>
      <w:r w:rsidR="00CE221B" w:rsidRPr="00AA39B4">
        <w:rPr>
          <w:rFonts w:ascii="Arial" w:hAnsi="Arial" w:cs="Arial"/>
          <w:sz w:val="24"/>
          <w:szCs w:val="24"/>
        </w:rPr>
        <w:t>organised a controlled Legal System ‘</w:t>
      </w:r>
      <w:r w:rsidR="00CE221B" w:rsidRPr="00AA39B4">
        <w:rPr>
          <w:rFonts w:ascii="Arial" w:hAnsi="Arial" w:cs="Arial"/>
          <w:i/>
          <w:iCs/>
          <w:sz w:val="24"/>
          <w:szCs w:val="24"/>
        </w:rPr>
        <w:t>Curia Regis</w:t>
      </w:r>
      <w:r w:rsidR="00CE221B" w:rsidRPr="00AA39B4">
        <w:rPr>
          <w:rFonts w:ascii="Arial" w:hAnsi="Arial" w:cs="Arial"/>
          <w:sz w:val="24"/>
          <w:szCs w:val="24"/>
        </w:rPr>
        <w:t xml:space="preserve">’ (the Kings Court) </w:t>
      </w:r>
      <w:r w:rsidR="0016256B">
        <w:rPr>
          <w:rFonts w:ascii="Arial" w:hAnsi="Arial" w:cs="Arial"/>
          <w:sz w:val="24"/>
          <w:szCs w:val="24"/>
        </w:rPr>
        <w:t>giving the power to the judges to make law</w:t>
      </w:r>
      <w:r w:rsidR="00F92508">
        <w:rPr>
          <w:rFonts w:ascii="Arial" w:hAnsi="Arial" w:cs="Arial"/>
          <w:sz w:val="24"/>
          <w:szCs w:val="24"/>
        </w:rPr>
        <w:t xml:space="preserve">s. </w:t>
      </w:r>
      <w:r w:rsidR="009C370F">
        <w:rPr>
          <w:rFonts w:ascii="Arial" w:hAnsi="Arial" w:cs="Arial"/>
          <w:sz w:val="24"/>
          <w:szCs w:val="24"/>
        </w:rPr>
        <w:t xml:space="preserve">Law must be clear for everyone to </w:t>
      </w:r>
      <w:r w:rsidR="00AD19DF">
        <w:rPr>
          <w:rFonts w:ascii="Arial" w:hAnsi="Arial" w:cs="Arial"/>
          <w:sz w:val="24"/>
          <w:szCs w:val="24"/>
        </w:rPr>
        <w:t>understand</w:t>
      </w:r>
      <w:r w:rsidR="009E452A">
        <w:rPr>
          <w:rFonts w:ascii="Arial" w:hAnsi="Arial" w:cs="Arial"/>
          <w:sz w:val="24"/>
          <w:szCs w:val="24"/>
        </w:rPr>
        <w:t xml:space="preserve">, adapted </w:t>
      </w:r>
      <w:r w:rsidR="00C5022E">
        <w:rPr>
          <w:rFonts w:ascii="Arial" w:hAnsi="Arial" w:cs="Arial"/>
          <w:sz w:val="24"/>
          <w:szCs w:val="24"/>
        </w:rPr>
        <w:t>to social changes</w:t>
      </w:r>
      <w:r w:rsidR="00AD7D84">
        <w:rPr>
          <w:rFonts w:ascii="Arial" w:hAnsi="Arial" w:cs="Arial"/>
          <w:sz w:val="24"/>
          <w:szCs w:val="24"/>
        </w:rPr>
        <w:t xml:space="preserve">, have a </w:t>
      </w:r>
      <w:r w:rsidR="003339AD">
        <w:rPr>
          <w:rFonts w:ascii="Arial" w:hAnsi="Arial" w:cs="Arial"/>
          <w:sz w:val="24"/>
          <w:szCs w:val="24"/>
        </w:rPr>
        <w:t>certainty</w:t>
      </w:r>
      <w:r w:rsidR="001433FB">
        <w:rPr>
          <w:rFonts w:ascii="Arial" w:hAnsi="Arial" w:cs="Arial"/>
          <w:sz w:val="24"/>
          <w:szCs w:val="24"/>
        </w:rPr>
        <w:t xml:space="preserve"> having detailed practical rules and </w:t>
      </w:r>
      <w:r w:rsidR="003339AD">
        <w:rPr>
          <w:rFonts w:ascii="Arial" w:hAnsi="Arial" w:cs="Arial"/>
          <w:sz w:val="24"/>
          <w:szCs w:val="24"/>
        </w:rPr>
        <w:t>flexible</w:t>
      </w:r>
      <w:r w:rsidR="00C5022E">
        <w:rPr>
          <w:rFonts w:ascii="Arial" w:hAnsi="Arial" w:cs="Arial"/>
          <w:sz w:val="24"/>
          <w:szCs w:val="24"/>
        </w:rPr>
        <w:t xml:space="preserve">. </w:t>
      </w:r>
      <w:r w:rsidR="003052A2">
        <w:rPr>
          <w:rFonts w:ascii="Arial" w:hAnsi="Arial" w:cs="Arial"/>
          <w:sz w:val="24"/>
          <w:szCs w:val="24"/>
        </w:rPr>
        <w:t>T</w:t>
      </w:r>
      <w:r w:rsidR="00EA03A0">
        <w:rPr>
          <w:rFonts w:ascii="Arial" w:hAnsi="Arial" w:cs="Arial"/>
          <w:sz w:val="24"/>
          <w:szCs w:val="24"/>
        </w:rPr>
        <w:t>hey are divided in Primary Legislation and Secondary Legislation.</w:t>
      </w:r>
      <w:r w:rsidR="00AD19DF">
        <w:rPr>
          <w:rFonts w:ascii="Arial" w:hAnsi="Arial" w:cs="Arial"/>
          <w:sz w:val="24"/>
          <w:szCs w:val="24"/>
        </w:rPr>
        <w:t xml:space="preserve"> </w:t>
      </w:r>
      <w:r w:rsidR="008278E8" w:rsidRPr="003052A2">
        <w:rPr>
          <w:rFonts w:ascii="Arial" w:hAnsi="Arial" w:cs="Arial"/>
          <w:sz w:val="24"/>
          <w:szCs w:val="24"/>
        </w:rPr>
        <w:t xml:space="preserve">We </w:t>
      </w:r>
      <w:r w:rsidR="00AA7999" w:rsidRPr="003052A2">
        <w:rPr>
          <w:rFonts w:ascii="Arial" w:hAnsi="Arial" w:cs="Arial"/>
          <w:sz w:val="24"/>
          <w:szCs w:val="24"/>
        </w:rPr>
        <w:t xml:space="preserve">also </w:t>
      </w:r>
      <w:r w:rsidR="008278E8" w:rsidRPr="003052A2">
        <w:rPr>
          <w:rFonts w:ascii="Arial" w:hAnsi="Arial" w:cs="Arial"/>
          <w:sz w:val="24"/>
          <w:szCs w:val="24"/>
        </w:rPr>
        <w:t>have</w:t>
      </w:r>
      <w:r w:rsidR="008278E8">
        <w:rPr>
          <w:rFonts w:ascii="Arial" w:hAnsi="Arial" w:cs="Arial"/>
          <w:sz w:val="24"/>
          <w:szCs w:val="24"/>
        </w:rPr>
        <w:t xml:space="preserve"> </w:t>
      </w:r>
      <w:r w:rsidR="000C044D">
        <w:rPr>
          <w:rFonts w:ascii="Arial" w:hAnsi="Arial" w:cs="Arial"/>
          <w:sz w:val="24"/>
          <w:szCs w:val="24"/>
        </w:rPr>
        <w:t xml:space="preserve">codes of </w:t>
      </w:r>
      <w:r w:rsidR="008278E8">
        <w:rPr>
          <w:rFonts w:ascii="Arial" w:hAnsi="Arial" w:cs="Arial"/>
          <w:sz w:val="24"/>
          <w:szCs w:val="24"/>
        </w:rPr>
        <w:t>law and written law</w:t>
      </w:r>
      <w:r w:rsidR="000C044D">
        <w:rPr>
          <w:rFonts w:ascii="Arial" w:hAnsi="Arial" w:cs="Arial"/>
          <w:sz w:val="24"/>
          <w:szCs w:val="24"/>
        </w:rPr>
        <w:t>s</w:t>
      </w:r>
      <w:r w:rsidR="008278E8">
        <w:rPr>
          <w:rFonts w:ascii="Arial" w:hAnsi="Arial" w:cs="Arial"/>
          <w:sz w:val="24"/>
          <w:szCs w:val="24"/>
        </w:rPr>
        <w:t xml:space="preserve"> such Acts of Parliaments </w:t>
      </w:r>
      <w:r w:rsidR="00AA7999">
        <w:rPr>
          <w:rFonts w:ascii="Arial" w:hAnsi="Arial" w:cs="Arial"/>
          <w:sz w:val="24"/>
          <w:szCs w:val="24"/>
        </w:rPr>
        <w:t>as mentioned in this essay.</w:t>
      </w:r>
      <w:r w:rsidR="006570A4">
        <w:rPr>
          <w:rFonts w:ascii="Arial" w:hAnsi="Arial" w:cs="Arial"/>
          <w:sz w:val="24"/>
          <w:szCs w:val="24"/>
        </w:rPr>
        <w:t xml:space="preserve"> We can see over time from the history how laws </w:t>
      </w:r>
      <w:r w:rsidR="00C95EC3">
        <w:rPr>
          <w:rFonts w:ascii="Arial" w:hAnsi="Arial" w:cs="Arial"/>
          <w:sz w:val="24"/>
          <w:szCs w:val="24"/>
        </w:rPr>
        <w:t>have</w:t>
      </w:r>
      <w:r w:rsidR="006570A4">
        <w:rPr>
          <w:rFonts w:ascii="Arial" w:hAnsi="Arial" w:cs="Arial"/>
          <w:sz w:val="24"/>
          <w:szCs w:val="24"/>
        </w:rPr>
        <w:t xml:space="preserve"> been changed</w:t>
      </w:r>
      <w:r w:rsidR="009C7454">
        <w:rPr>
          <w:rFonts w:ascii="Arial" w:hAnsi="Arial" w:cs="Arial"/>
          <w:sz w:val="24"/>
          <w:szCs w:val="24"/>
        </w:rPr>
        <w:t xml:space="preserve"> and developed with pe</w:t>
      </w:r>
      <w:r w:rsidR="00457CC1">
        <w:rPr>
          <w:rFonts w:ascii="Arial" w:hAnsi="Arial" w:cs="Arial"/>
          <w:sz w:val="24"/>
          <w:szCs w:val="24"/>
        </w:rPr>
        <w:t xml:space="preserve">ople needs such Secondary legislation Covid </w:t>
      </w:r>
      <w:r w:rsidR="00DD0F3F">
        <w:rPr>
          <w:rFonts w:ascii="Arial" w:hAnsi="Arial" w:cs="Arial"/>
          <w:sz w:val="24"/>
          <w:szCs w:val="24"/>
        </w:rPr>
        <w:t>19,</w:t>
      </w:r>
      <w:r w:rsidR="006570A4">
        <w:rPr>
          <w:rFonts w:ascii="Arial" w:hAnsi="Arial" w:cs="Arial"/>
          <w:sz w:val="24"/>
          <w:szCs w:val="24"/>
        </w:rPr>
        <w:t xml:space="preserve"> but all have </w:t>
      </w:r>
      <w:r w:rsidR="00D00159">
        <w:rPr>
          <w:rFonts w:ascii="Arial" w:hAnsi="Arial" w:cs="Arial"/>
          <w:sz w:val="24"/>
          <w:szCs w:val="24"/>
        </w:rPr>
        <w:t xml:space="preserve">common law </w:t>
      </w:r>
      <w:r w:rsidR="00733E40">
        <w:rPr>
          <w:rFonts w:ascii="Arial" w:hAnsi="Arial" w:cs="Arial"/>
          <w:sz w:val="24"/>
          <w:szCs w:val="24"/>
        </w:rPr>
        <w:t>as foundation.</w:t>
      </w:r>
      <w:r w:rsidR="00720EE1">
        <w:rPr>
          <w:rFonts w:ascii="Arial" w:hAnsi="Arial" w:cs="Arial"/>
          <w:sz w:val="24"/>
          <w:szCs w:val="24"/>
        </w:rPr>
        <w:t xml:space="preserve"> </w:t>
      </w:r>
    </w:p>
    <w:p w14:paraId="1E0A4738" w14:textId="3E92721D" w:rsidR="00CE59CB" w:rsidRPr="00AA39B4" w:rsidRDefault="00CE59CB" w:rsidP="00F877AA">
      <w:pPr>
        <w:spacing w:line="480" w:lineRule="auto"/>
        <w:rPr>
          <w:rFonts w:ascii="Arial" w:hAnsi="Arial" w:cs="Arial"/>
          <w:sz w:val="24"/>
          <w:szCs w:val="24"/>
        </w:rPr>
      </w:pPr>
      <w:r>
        <w:rPr>
          <w:rFonts w:ascii="Arial" w:hAnsi="Arial" w:cs="Arial"/>
          <w:sz w:val="24"/>
          <w:szCs w:val="24"/>
        </w:rPr>
        <w:t xml:space="preserve">England is </w:t>
      </w:r>
      <w:r w:rsidR="00696F1F">
        <w:rPr>
          <w:rFonts w:ascii="Arial" w:hAnsi="Arial" w:cs="Arial"/>
          <w:sz w:val="24"/>
          <w:szCs w:val="24"/>
        </w:rPr>
        <w:t>common law country.</w:t>
      </w:r>
    </w:p>
    <w:p w14:paraId="7A20899E" w14:textId="77777777" w:rsidR="00AA39B4" w:rsidRPr="00AA39B4" w:rsidRDefault="00AA39B4" w:rsidP="00F877AA">
      <w:pPr>
        <w:spacing w:line="480" w:lineRule="auto"/>
        <w:rPr>
          <w:rFonts w:ascii="Arial" w:hAnsi="Arial" w:cs="Arial"/>
          <w:sz w:val="24"/>
          <w:szCs w:val="24"/>
        </w:rPr>
      </w:pPr>
    </w:p>
    <w:p w14:paraId="4D4C67D0" w14:textId="77777777" w:rsidR="00AA39B4" w:rsidRPr="00AA39B4" w:rsidRDefault="00AA39B4" w:rsidP="00F877AA">
      <w:pPr>
        <w:spacing w:line="480" w:lineRule="auto"/>
        <w:rPr>
          <w:rFonts w:ascii="Arial" w:hAnsi="Arial" w:cs="Arial"/>
          <w:sz w:val="24"/>
          <w:szCs w:val="24"/>
        </w:rPr>
      </w:pPr>
    </w:p>
    <w:p w14:paraId="07376252" w14:textId="77777777" w:rsidR="00AA39B4" w:rsidRPr="00AA39B4" w:rsidRDefault="00AA39B4" w:rsidP="00F877AA">
      <w:pPr>
        <w:spacing w:line="480" w:lineRule="auto"/>
        <w:rPr>
          <w:rFonts w:ascii="Arial" w:hAnsi="Arial" w:cs="Arial"/>
          <w:sz w:val="24"/>
          <w:szCs w:val="24"/>
        </w:rPr>
      </w:pPr>
    </w:p>
    <w:p w14:paraId="72C38966" w14:textId="77777777" w:rsidR="00AA39B4" w:rsidRPr="00AA39B4" w:rsidRDefault="00AA39B4" w:rsidP="00F877AA">
      <w:pPr>
        <w:spacing w:line="480" w:lineRule="auto"/>
        <w:rPr>
          <w:rFonts w:ascii="Arial" w:hAnsi="Arial" w:cs="Arial"/>
          <w:sz w:val="24"/>
          <w:szCs w:val="24"/>
        </w:rPr>
      </w:pPr>
    </w:p>
    <w:p w14:paraId="527B154D" w14:textId="77777777" w:rsidR="00AA39B4" w:rsidRPr="00AA39B4" w:rsidRDefault="00AA39B4" w:rsidP="00F877AA">
      <w:pPr>
        <w:spacing w:line="480" w:lineRule="auto"/>
        <w:rPr>
          <w:rFonts w:ascii="Arial" w:hAnsi="Arial" w:cs="Arial"/>
          <w:sz w:val="24"/>
          <w:szCs w:val="24"/>
        </w:rPr>
      </w:pPr>
    </w:p>
    <w:p w14:paraId="56ECFF91" w14:textId="77777777" w:rsidR="00AA39B4" w:rsidRPr="00AA39B4" w:rsidRDefault="00AA39B4" w:rsidP="00F877AA">
      <w:pPr>
        <w:spacing w:line="480" w:lineRule="auto"/>
        <w:rPr>
          <w:rFonts w:ascii="Arial" w:hAnsi="Arial" w:cs="Arial"/>
          <w:sz w:val="24"/>
          <w:szCs w:val="24"/>
        </w:rPr>
      </w:pPr>
    </w:p>
    <w:p w14:paraId="5D153A49" w14:textId="77777777" w:rsidR="00AA39B4" w:rsidRPr="00AA39B4" w:rsidRDefault="00AA39B4" w:rsidP="00F877AA">
      <w:pPr>
        <w:spacing w:line="480" w:lineRule="auto"/>
        <w:rPr>
          <w:rFonts w:ascii="Arial" w:hAnsi="Arial" w:cs="Arial"/>
          <w:sz w:val="24"/>
          <w:szCs w:val="24"/>
        </w:rPr>
      </w:pPr>
    </w:p>
    <w:p w14:paraId="1269EFD8" w14:textId="77777777" w:rsidR="00AA39B4" w:rsidRPr="00AA39B4" w:rsidRDefault="00AA39B4" w:rsidP="00F877AA">
      <w:pPr>
        <w:spacing w:line="480" w:lineRule="auto"/>
        <w:rPr>
          <w:rFonts w:ascii="Arial" w:hAnsi="Arial" w:cs="Arial"/>
          <w:sz w:val="24"/>
          <w:szCs w:val="24"/>
        </w:rPr>
      </w:pPr>
    </w:p>
    <w:p w14:paraId="306C77D5" w14:textId="77777777" w:rsidR="0055021C" w:rsidRDefault="0055021C" w:rsidP="00F877AA">
      <w:pPr>
        <w:spacing w:line="480" w:lineRule="auto"/>
        <w:rPr>
          <w:rFonts w:ascii="Arial" w:hAnsi="Arial" w:cs="Arial"/>
          <w:sz w:val="24"/>
          <w:szCs w:val="24"/>
        </w:rPr>
      </w:pPr>
    </w:p>
    <w:p w14:paraId="4EE3749E" w14:textId="50B61DB8" w:rsidR="00AA39B4" w:rsidRPr="00AA39B4" w:rsidRDefault="00AA39B4" w:rsidP="00F877AA">
      <w:pPr>
        <w:spacing w:line="480" w:lineRule="auto"/>
        <w:rPr>
          <w:rFonts w:ascii="Arial" w:hAnsi="Arial" w:cs="Arial"/>
          <w:sz w:val="24"/>
          <w:szCs w:val="24"/>
        </w:rPr>
      </w:pPr>
      <w:r w:rsidRPr="00AA39B4">
        <w:rPr>
          <w:rFonts w:ascii="Arial" w:hAnsi="Arial" w:cs="Arial"/>
          <w:sz w:val="24"/>
          <w:szCs w:val="24"/>
        </w:rPr>
        <w:lastRenderedPageBreak/>
        <w:t>Reference list:</w:t>
      </w:r>
    </w:p>
    <w:p w14:paraId="4F5F5526" w14:textId="39597B5F" w:rsidR="00AA39B4" w:rsidRDefault="00AA39B4" w:rsidP="00F877AA">
      <w:pPr>
        <w:pStyle w:val="ListParagraph"/>
        <w:numPr>
          <w:ilvl w:val="0"/>
          <w:numId w:val="1"/>
        </w:numPr>
        <w:spacing w:line="480" w:lineRule="auto"/>
        <w:rPr>
          <w:rFonts w:ascii="Arial" w:hAnsi="Arial" w:cs="Arial"/>
          <w:sz w:val="24"/>
          <w:szCs w:val="24"/>
        </w:rPr>
      </w:pPr>
      <w:bookmarkStart w:id="0" w:name="_Hlk127987376"/>
      <w:r w:rsidRPr="0007688A">
        <w:rPr>
          <w:rFonts w:ascii="Arial" w:hAnsi="Arial" w:cs="Arial"/>
          <w:sz w:val="24"/>
          <w:szCs w:val="24"/>
        </w:rPr>
        <w:t xml:space="preserve">Allbon, E and Kaur-Dua, S (2020/2021) </w:t>
      </w:r>
      <w:r w:rsidRPr="0007688A">
        <w:rPr>
          <w:rFonts w:ascii="Arial" w:hAnsi="Arial" w:cs="Arial"/>
          <w:i/>
          <w:iCs/>
          <w:sz w:val="24"/>
          <w:szCs w:val="24"/>
        </w:rPr>
        <w:t>Elliott &amp; Quinn’s ENGLISH LEGAL SYSTEM</w:t>
      </w:r>
      <w:r w:rsidRPr="0007688A">
        <w:rPr>
          <w:rFonts w:ascii="Arial" w:hAnsi="Arial" w:cs="Arial"/>
          <w:sz w:val="24"/>
          <w:szCs w:val="24"/>
        </w:rPr>
        <w:t>, 21</w:t>
      </w:r>
      <w:r w:rsidRPr="0007688A">
        <w:rPr>
          <w:rFonts w:ascii="Arial" w:hAnsi="Arial" w:cs="Arial"/>
          <w:sz w:val="24"/>
          <w:szCs w:val="24"/>
          <w:vertAlign w:val="superscript"/>
        </w:rPr>
        <w:t>st</w:t>
      </w:r>
      <w:r w:rsidRPr="0007688A">
        <w:rPr>
          <w:rFonts w:ascii="Arial" w:hAnsi="Arial" w:cs="Arial"/>
          <w:sz w:val="24"/>
          <w:szCs w:val="24"/>
        </w:rPr>
        <w:t xml:space="preserve"> Ed. Harlow, United Kingdom: Pearson Education </w:t>
      </w:r>
    </w:p>
    <w:p w14:paraId="46E45CDC" w14:textId="761518DA" w:rsidR="00BA3899" w:rsidRPr="00BA3899" w:rsidRDefault="00BA3899" w:rsidP="00BA3899">
      <w:pPr>
        <w:pStyle w:val="ListParagraph"/>
        <w:numPr>
          <w:ilvl w:val="0"/>
          <w:numId w:val="1"/>
        </w:numPr>
        <w:spacing w:line="480" w:lineRule="auto"/>
        <w:rPr>
          <w:rFonts w:ascii="Arial" w:hAnsi="Arial" w:cs="Arial"/>
          <w:sz w:val="24"/>
          <w:szCs w:val="24"/>
        </w:rPr>
      </w:pPr>
      <w:r w:rsidRPr="00BA3899">
        <w:rPr>
          <w:rFonts w:ascii="Arial" w:hAnsi="Arial" w:cs="Arial"/>
          <w:sz w:val="24"/>
          <w:szCs w:val="24"/>
        </w:rPr>
        <w:t>Arthur J.S. Hall &amp; Co v</w:t>
      </w:r>
      <w:r w:rsidR="00435D88">
        <w:rPr>
          <w:rFonts w:ascii="Arial" w:hAnsi="Arial" w:cs="Arial"/>
          <w:sz w:val="24"/>
          <w:szCs w:val="24"/>
        </w:rPr>
        <w:t>.</w:t>
      </w:r>
      <w:r w:rsidRPr="00BA3899">
        <w:rPr>
          <w:rFonts w:ascii="Arial" w:hAnsi="Arial" w:cs="Arial"/>
          <w:sz w:val="24"/>
          <w:szCs w:val="24"/>
        </w:rPr>
        <w:t xml:space="preserve"> Simons (2000)</w:t>
      </w:r>
    </w:p>
    <w:p w14:paraId="56233568" w14:textId="0109DC6F" w:rsidR="009A702D" w:rsidRPr="0055021C" w:rsidRDefault="00BA3899" w:rsidP="0055021C">
      <w:pPr>
        <w:pStyle w:val="ListParagraph"/>
        <w:numPr>
          <w:ilvl w:val="0"/>
          <w:numId w:val="1"/>
        </w:numPr>
        <w:spacing w:line="480" w:lineRule="auto"/>
        <w:rPr>
          <w:rFonts w:ascii="Arial" w:hAnsi="Arial" w:cs="Arial"/>
          <w:sz w:val="24"/>
          <w:szCs w:val="24"/>
        </w:rPr>
      </w:pPr>
      <w:r w:rsidRPr="00F877AA">
        <w:rPr>
          <w:rFonts w:ascii="Arial" w:hAnsi="Arial" w:cs="Arial"/>
          <w:sz w:val="24"/>
          <w:szCs w:val="24"/>
        </w:rPr>
        <w:t>Airedale NHS Trust v</w:t>
      </w:r>
      <w:r w:rsidR="00435D88">
        <w:rPr>
          <w:rFonts w:ascii="Arial" w:hAnsi="Arial" w:cs="Arial"/>
          <w:sz w:val="24"/>
          <w:szCs w:val="24"/>
        </w:rPr>
        <w:t>.</w:t>
      </w:r>
      <w:r w:rsidRPr="00F877AA">
        <w:rPr>
          <w:rFonts w:ascii="Arial" w:hAnsi="Arial" w:cs="Arial"/>
          <w:sz w:val="24"/>
          <w:szCs w:val="24"/>
        </w:rPr>
        <w:t xml:space="preserve"> Bland 1993</w:t>
      </w:r>
    </w:p>
    <w:p w14:paraId="5FFC05F1" w14:textId="5B585D3D" w:rsidR="00435D88" w:rsidRPr="0055021C" w:rsidRDefault="00AA39B4" w:rsidP="0055021C">
      <w:pPr>
        <w:pStyle w:val="ListParagraph"/>
        <w:numPr>
          <w:ilvl w:val="0"/>
          <w:numId w:val="1"/>
        </w:numPr>
        <w:spacing w:line="480" w:lineRule="auto"/>
        <w:rPr>
          <w:rFonts w:ascii="Arial" w:hAnsi="Arial" w:cs="Arial"/>
          <w:sz w:val="24"/>
          <w:szCs w:val="24"/>
        </w:rPr>
      </w:pPr>
      <w:r w:rsidRPr="0007688A">
        <w:rPr>
          <w:rFonts w:ascii="Arial" w:hAnsi="Arial" w:cs="Arial"/>
          <w:sz w:val="24"/>
          <w:szCs w:val="24"/>
        </w:rPr>
        <w:t xml:space="preserve">Chadwick, A. (2019) </w:t>
      </w:r>
      <w:r w:rsidRPr="0007688A">
        <w:rPr>
          <w:rFonts w:ascii="Arial" w:hAnsi="Arial" w:cs="Arial"/>
          <w:i/>
          <w:iCs/>
          <w:sz w:val="24"/>
          <w:szCs w:val="24"/>
        </w:rPr>
        <w:t>An Emerald guide to The English Legal System</w:t>
      </w:r>
      <w:r w:rsidRPr="0007688A">
        <w:rPr>
          <w:rFonts w:ascii="Arial" w:hAnsi="Arial" w:cs="Arial"/>
          <w:sz w:val="24"/>
          <w:szCs w:val="24"/>
        </w:rPr>
        <w:t>. New Ed. A Comprehensive Guide to All Aspects of the English Legal System. United Kingdom: Emerald Guides Education </w:t>
      </w:r>
    </w:p>
    <w:p w14:paraId="1945B1FF" w14:textId="2B8248F5" w:rsidR="005A26B0" w:rsidRPr="00766ED9" w:rsidRDefault="00435D88" w:rsidP="00766ED9">
      <w:pPr>
        <w:pStyle w:val="ListParagraph"/>
        <w:numPr>
          <w:ilvl w:val="0"/>
          <w:numId w:val="1"/>
        </w:numPr>
        <w:spacing w:line="480" w:lineRule="auto"/>
        <w:rPr>
          <w:rFonts w:ascii="Arial" w:hAnsi="Arial" w:cs="Arial"/>
          <w:sz w:val="24"/>
          <w:szCs w:val="24"/>
        </w:rPr>
      </w:pPr>
      <w:r w:rsidRPr="00435D88">
        <w:rPr>
          <w:rFonts w:ascii="Arial" w:hAnsi="Arial" w:cs="Arial"/>
          <w:sz w:val="24"/>
          <w:szCs w:val="24"/>
        </w:rPr>
        <w:t>Donoghue v. Stevenson’ [1932] AC 562</w:t>
      </w:r>
    </w:p>
    <w:p w14:paraId="0E28179E" w14:textId="0C2F9F2A" w:rsidR="009635E8" w:rsidRPr="0055021C" w:rsidRDefault="005A26B0" w:rsidP="0055021C">
      <w:pPr>
        <w:pStyle w:val="ListParagraph"/>
        <w:numPr>
          <w:ilvl w:val="0"/>
          <w:numId w:val="1"/>
        </w:numPr>
        <w:spacing w:line="480" w:lineRule="auto"/>
        <w:rPr>
          <w:rFonts w:ascii="Arial" w:hAnsi="Arial" w:cs="Arial"/>
          <w:sz w:val="24"/>
          <w:szCs w:val="24"/>
        </w:rPr>
      </w:pPr>
      <w:r w:rsidRPr="005A26B0">
        <w:rPr>
          <w:rFonts w:ascii="Arial" w:hAnsi="Arial" w:cs="Arial"/>
          <w:sz w:val="24"/>
          <w:szCs w:val="24"/>
        </w:rPr>
        <w:t xml:space="preserve">Fairbairn, C. House or Commons library, </w:t>
      </w:r>
      <w:r w:rsidRPr="00AF0734">
        <w:rPr>
          <w:rFonts w:ascii="Arial" w:hAnsi="Arial" w:cs="Arial"/>
          <w:i/>
          <w:iCs/>
          <w:sz w:val="24"/>
          <w:szCs w:val="24"/>
        </w:rPr>
        <w:t>‘’common law marriage’’ and cohabitation</w:t>
      </w:r>
      <w:r w:rsidRPr="005A26B0">
        <w:rPr>
          <w:rFonts w:ascii="Arial" w:hAnsi="Arial" w:cs="Arial"/>
          <w:sz w:val="24"/>
          <w:szCs w:val="24"/>
        </w:rPr>
        <w:t>, 3</w:t>
      </w:r>
      <w:r w:rsidRPr="005A26B0">
        <w:rPr>
          <w:rFonts w:ascii="Arial" w:hAnsi="Arial" w:cs="Arial"/>
          <w:sz w:val="24"/>
          <w:szCs w:val="24"/>
          <w:vertAlign w:val="superscript"/>
        </w:rPr>
        <w:t>rd</w:t>
      </w:r>
      <w:r w:rsidRPr="005A26B0">
        <w:rPr>
          <w:rFonts w:ascii="Arial" w:hAnsi="Arial" w:cs="Arial"/>
          <w:sz w:val="24"/>
          <w:szCs w:val="24"/>
        </w:rPr>
        <w:t xml:space="preserve"> November 2022</w:t>
      </w:r>
      <w:r w:rsidR="009635E8">
        <w:rPr>
          <w:rFonts w:ascii="Arial" w:hAnsi="Arial" w:cs="Arial"/>
          <w:sz w:val="24"/>
          <w:szCs w:val="24"/>
        </w:rPr>
        <w:t xml:space="preserve"> available at: </w:t>
      </w:r>
      <w:hyperlink r:id="rId11" w:history="1">
        <w:r w:rsidR="009635E8" w:rsidRPr="001B101E">
          <w:rPr>
            <w:rStyle w:val="Hyperlink"/>
            <w:rFonts w:ascii="Arial" w:hAnsi="Arial" w:cs="Arial"/>
            <w:sz w:val="24"/>
            <w:szCs w:val="24"/>
          </w:rPr>
          <w:t>https://researchbriefings.files.parliament.uk/documents/SN03372/SN03372.pdf</w:t>
        </w:r>
      </w:hyperlink>
      <w:r w:rsidR="009635E8">
        <w:rPr>
          <w:rFonts w:ascii="Arial" w:hAnsi="Arial" w:cs="Arial"/>
          <w:sz w:val="24"/>
          <w:szCs w:val="24"/>
        </w:rPr>
        <w:t xml:space="preserve"> </w:t>
      </w:r>
      <w:r w:rsidR="002F190D">
        <w:rPr>
          <w:rFonts w:ascii="Arial" w:hAnsi="Arial" w:cs="Arial"/>
          <w:sz w:val="24"/>
          <w:szCs w:val="24"/>
        </w:rPr>
        <w:t>(Accessed on: 21</w:t>
      </w:r>
      <w:r w:rsidR="002F190D" w:rsidRPr="002F190D">
        <w:rPr>
          <w:rFonts w:ascii="Arial" w:hAnsi="Arial" w:cs="Arial"/>
          <w:sz w:val="24"/>
          <w:szCs w:val="24"/>
          <w:vertAlign w:val="superscript"/>
        </w:rPr>
        <w:t>st</w:t>
      </w:r>
      <w:r w:rsidR="002F190D">
        <w:rPr>
          <w:rFonts w:ascii="Arial" w:hAnsi="Arial" w:cs="Arial"/>
          <w:sz w:val="24"/>
          <w:szCs w:val="24"/>
        </w:rPr>
        <w:t xml:space="preserve"> February 2023)</w:t>
      </w:r>
    </w:p>
    <w:p w14:paraId="63AE59EE" w14:textId="77777777" w:rsidR="00766ED9" w:rsidRDefault="00766ED9" w:rsidP="00766ED9">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Gillespie, A. and Weare, S. (2021) </w:t>
      </w:r>
      <w:r>
        <w:rPr>
          <w:rFonts w:ascii="Arial" w:hAnsi="Arial" w:cs="Arial"/>
          <w:i/>
          <w:iCs/>
          <w:sz w:val="24"/>
          <w:szCs w:val="24"/>
        </w:rPr>
        <w:t>The English Legal System.</w:t>
      </w:r>
      <w:r>
        <w:rPr>
          <w:rFonts w:ascii="Arial" w:hAnsi="Arial" w:cs="Arial"/>
          <w:sz w:val="24"/>
          <w:szCs w:val="24"/>
        </w:rPr>
        <w:t xml:space="preserve"> 8</w:t>
      </w:r>
      <w:r w:rsidRPr="00B95535">
        <w:rPr>
          <w:rFonts w:ascii="Arial" w:hAnsi="Arial" w:cs="Arial"/>
          <w:sz w:val="24"/>
          <w:szCs w:val="24"/>
          <w:vertAlign w:val="superscript"/>
        </w:rPr>
        <w:t>th</w:t>
      </w:r>
      <w:r>
        <w:rPr>
          <w:rFonts w:ascii="Arial" w:hAnsi="Arial" w:cs="Arial"/>
          <w:sz w:val="24"/>
          <w:szCs w:val="24"/>
        </w:rPr>
        <w:t xml:space="preserve"> Ed. United Kingdom, Oxford: Oxford University Press</w:t>
      </w:r>
    </w:p>
    <w:p w14:paraId="00E3E86B" w14:textId="77777777" w:rsidR="005A26B0" w:rsidRPr="00766ED9" w:rsidRDefault="005A26B0" w:rsidP="00766ED9">
      <w:pPr>
        <w:pStyle w:val="ListParagraph"/>
        <w:spacing w:line="480" w:lineRule="auto"/>
        <w:rPr>
          <w:rFonts w:ascii="Arial" w:hAnsi="Arial" w:cs="Arial"/>
          <w:sz w:val="24"/>
          <w:szCs w:val="24"/>
        </w:rPr>
      </w:pPr>
    </w:p>
    <w:p w14:paraId="0EFDB212" w14:textId="77777777" w:rsidR="005A26B0" w:rsidRDefault="005A26B0" w:rsidP="00F877AA">
      <w:pPr>
        <w:pStyle w:val="ListParagraph"/>
        <w:numPr>
          <w:ilvl w:val="0"/>
          <w:numId w:val="1"/>
        </w:numPr>
        <w:spacing w:line="480" w:lineRule="auto"/>
        <w:rPr>
          <w:rFonts w:ascii="Arial" w:hAnsi="Arial" w:cs="Arial"/>
          <w:sz w:val="24"/>
          <w:szCs w:val="24"/>
        </w:rPr>
      </w:pPr>
      <w:r w:rsidRPr="005A26B0">
        <w:rPr>
          <w:rFonts w:ascii="Arial" w:hAnsi="Arial" w:cs="Arial"/>
          <w:sz w:val="24"/>
          <w:szCs w:val="24"/>
        </w:rPr>
        <w:t>Lord Mance, J (2011) The Oxford Shrieval lecture. University Church of St Mary the Virgin, Oxford</w:t>
      </w:r>
    </w:p>
    <w:p w14:paraId="1E6628EF" w14:textId="77777777" w:rsidR="0055021C" w:rsidRPr="0055021C" w:rsidRDefault="0055021C" w:rsidP="0055021C">
      <w:pPr>
        <w:pStyle w:val="ListParagraph"/>
        <w:rPr>
          <w:rFonts w:ascii="Arial" w:hAnsi="Arial" w:cs="Arial"/>
          <w:sz w:val="24"/>
          <w:szCs w:val="24"/>
        </w:rPr>
      </w:pPr>
    </w:p>
    <w:p w14:paraId="32614D45" w14:textId="57631CC2" w:rsidR="005A26B0" w:rsidRPr="0055021C" w:rsidRDefault="0055021C" w:rsidP="0055021C">
      <w:pPr>
        <w:pStyle w:val="ListParagraph"/>
        <w:numPr>
          <w:ilvl w:val="0"/>
          <w:numId w:val="1"/>
        </w:numPr>
        <w:spacing w:line="480" w:lineRule="auto"/>
        <w:rPr>
          <w:rFonts w:ascii="Arial" w:hAnsi="Arial" w:cs="Arial"/>
          <w:sz w:val="24"/>
          <w:szCs w:val="24"/>
        </w:rPr>
      </w:pPr>
      <w:r w:rsidRPr="0055021C">
        <w:rPr>
          <w:rFonts w:ascii="Arial" w:hAnsi="Arial" w:cs="Arial"/>
          <w:sz w:val="24"/>
          <w:szCs w:val="24"/>
        </w:rPr>
        <w:t xml:space="preserve">Marmor, A. 2019, Integrity </w:t>
      </w:r>
      <w:r w:rsidRPr="0055021C">
        <w:rPr>
          <w:rFonts w:ascii="Arial" w:hAnsi="Arial" w:cs="Arial"/>
          <w:i/>
          <w:iCs/>
          <w:sz w:val="24"/>
          <w:szCs w:val="24"/>
        </w:rPr>
        <w:t xml:space="preserve">Law’s Empire. </w:t>
      </w:r>
      <w:r w:rsidRPr="0055021C">
        <w:rPr>
          <w:rFonts w:ascii="Arial" w:hAnsi="Arial" w:cs="Arial"/>
          <w:sz w:val="24"/>
          <w:szCs w:val="24"/>
        </w:rPr>
        <w:t xml:space="preserve">‘’Dworkin’s Later Work. New York: </w:t>
      </w:r>
      <w:r w:rsidRPr="0055021C">
        <w:rPr>
          <w:rFonts w:ascii="Arial" w:hAnsi="Arial" w:cs="Arial"/>
          <w:sz w:val="24"/>
          <w:szCs w:val="24"/>
          <w:shd w:val="clear" w:color="auto" w:fill="FFFFFF"/>
        </w:rPr>
        <w:t xml:space="preserve">Cornell University available at: </w:t>
      </w:r>
      <w:hyperlink r:id="rId12" w:history="1">
        <w:r w:rsidRPr="0055021C">
          <w:rPr>
            <w:rStyle w:val="Hyperlink"/>
            <w:rFonts w:ascii="Arial" w:hAnsi="Arial" w:cs="Arial"/>
            <w:sz w:val="24"/>
            <w:szCs w:val="24"/>
            <w:shd w:val="clear" w:color="auto" w:fill="FFFFFF"/>
          </w:rPr>
          <w:t>https://papers.ssrn.com/sol3/papers.cfm?abstract_id=3422173</w:t>
        </w:r>
      </w:hyperlink>
      <w:r w:rsidRPr="0055021C">
        <w:rPr>
          <w:rFonts w:ascii="Arial" w:hAnsi="Arial" w:cs="Arial"/>
          <w:sz w:val="24"/>
          <w:szCs w:val="24"/>
          <w:shd w:val="clear" w:color="auto" w:fill="FFFFFF"/>
        </w:rPr>
        <w:t xml:space="preserve"> (Accessed on: 26</w:t>
      </w:r>
      <w:r w:rsidRPr="0055021C">
        <w:rPr>
          <w:rFonts w:ascii="Arial" w:hAnsi="Arial" w:cs="Arial"/>
          <w:sz w:val="24"/>
          <w:szCs w:val="24"/>
          <w:shd w:val="clear" w:color="auto" w:fill="FFFFFF"/>
          <w:vertAlign w:val="superscript"/>
        </w:rPr>
        <w:t>th</w:t>
      </w:r>
      <w:r w:rsidRPr="0055021C">
        <w:rPr>
          <w:rFonts w:ascii="Arial" w:hAnsi="Arial" w:cs="Arial"/>
          <w:sz w:val="24"/>
          <w:szCs w:val="24"/>
          <w:shd w:val="clear" w:color="auto" w:fill="FFFFFF"/>
        </w:rPr>
        <w:t xml:space="preserve"> February 2023)</w:t>
      </w:r>
    </w:p>
    <w:p w14:paraId="505C2E86" w14:textId="7FDDE1E2" w:rsidR="0037238E" w:rsidRPr="0055021C" w:rsidRDefault="00AA39B4" w:rsidP="0055021C">
      <w:pPr>
        <w:pStyle w:val="ListParagraph"/>
        <w:numPr>
          <w:ilvl w:val="0"/>
          <w:numId w:val="1"/>
        </w:numPr>
        <w:spacing w:line="480" w:lineRule="auto"/>
        <w:rPr>
          <w:rFonts w:ascii="Arial" w:hAnsi="Arial" w:cs="Arial"/>
          <w:sz w:val="24"/>
          <w:szCs w:val="24"/>
        </w:rPr>
      </w:pPr>
      <w:r w:rsidRPr="005A26B0">
        <w:rPr>
          <w:rFonts w:ascii="Arial" w:hAnsi="Arial" w:cs="Arial"/>
          <w:sz w:val="24"/>
          <w:szCs w:val="24"/>
        </w:rPr>
        <w:t xml:space="preserve"> Martin, J. (2013) </w:t>
      </w:r>
      <w:r w:rsidRPr="005A26B0">
        <w:rPr>
          <w:rFonts w:ascii="Arial" w:hAnsi="Arial" w:cs="Arial"/>
          <w:i/>
          <w:iCs/>
          <w:sz w:val="24"/>
          <w:szCs w:val="24"/>
        </w:rPr>
        <w:t>The English Legal System.</w:t>
      </w:r>
      <w:r w:rsidRPr="005A26B0">
        <w:rPr>
          <w:rFonts w:ascii="Arial" w:hAnsi="Arial" w:cs="Arial"/>
          <w:sz w:val="24"/>
          <w:szCs w:val="24"/>
        </w:rPr>
        <w:t>7</w:t>
      </w:r>
      <w:r w:rsidRPr="005A26B0">
        <w:rPr>
          <w:rFonts w:ascii="Arial" w:hAnsi="Arial" w:cs="Arial"/>
          <w:sz w:val="24"/>
          <w:szCs w:val="24"/>
          <w:vertAlign w:val="superscript"/>
        </w:rPr>
        <w:t>th</w:t>
      </w:r>
      <w:r w:rsidRPr="005A26B0">
        <w:rPr>
          <w:rFonts w:ascii="Arial" w:hAnsi="Arial" w:cs="Arial"/>
          <w:sz w:val="24"/>
          <w:szCs w:val="24"/>
        </w:rPr>
        <w:t xml:space="preserve"> Ed. London: Hodder Education </w:t>
      </w:r>
    </w:p>
    <w:p w14:paraId="7B3CE34B" w14:textId="6D398D3A" w:rsidR="00D619E6" w:rsidRPr="0055021C" w:rsidRDefault="00BB3C00" w:rsidP="0055021C">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Partington, M </w:t>
      </w:r>
      <w:r w:rsidR="00C61388">
        <w:rPr>
          <w:rFonts w:ascii="Arial" w:hAnsi="Arial" w:cs="Arial"/>
          <w:sz w:val="24"/>
          <w:szCs w:val="24"/>
        </w:rPr>
        <w:t xml:space="preserve">(2021) </w:t>
      </w:r>
      <w:r w:rsidR="00C61388">
        <w:rPr>
          <w:rFonts w:ascii="Arial" w:hAnsi="Arial" w:cs="Arial"/>
          <w:i/>
          <w:iCs/>
          <w:sz w:val="24"/>
          <w:szCs w:val="24"/>
        </w:rPr>
        <w:t>Intro</w:t>
      </w:r>
      <w:r w:rsidR="00A20204">
        <w:rPr>
          <w:rFonts w:ascii="Arial" w:hAnsi="Arial" w:cs="Arial"/>
          <w:i/>
          <w:iCs/>
          <w:sz w:val="24"/>
          <w:szCs w:val="24"/>
        </w:rPr>
        <w:t xml:space="preserve">duction to the English Legal System. </w:t>
      </w:r>
      <w:r w:rsidR="00A20204">
        <w:rPr>
          <w:rFonts w:ascii="Arial" w:hAnsi="Arial" w:cs="Arial"/>
          <w:sz w:val="24"/>
          <w:szCs w:val="24"/>
        </w:rPr>
        <w:t>15</w:t>
      </w:r>
      <w:r w:rsidR="00A20204" w:rsidRPr="00A20204">
        <w:rPr>
          <w:rFonts w:ascii="Arial" w:hAnsi="Arial" w:cs="Arial"/>
          <w:sz w:val="24"/>
          <w:szCs w:val="24"/>
          <w:vertAlign w:val="superscript"/>
        </w:rPr>
        <w:t>th</w:t>
      </w:r>
      <w:r w:rsidR="00A20204">
        <w:rPr>
          <w:rFonts w:ascii="Arial" w:hAnsi="Arial" w:cs="Arial"/>
          <w:sz w:val="24"/>
          <w:szCs w:val="24"/>
        </w:rPr>
        <w:t xml:space="preserve"> Ed.</w:t>
      </w:r>
      <w:r w:rsidR="00BE6B0B">
        <w:rPr>
          <w:rFonts w:ascii="Arial" w:hAnsi="Arial" w:cs="Arial"/>
          <w:sz w:val="24"/>
          <w:szCs w:val="24"/>
        </w:rPr>
        <w:t xml:space="preserve"> U</w:t>
      </w:r>
      <w:r w:rsidR="00164FD6">
        <w:rPr>
          <w:rFonts w:ascii="Arial" w:hAnsi="Arial" w:cs="Arial"/>
          <w:sz w:val="24"/>
          <w:szCs w:val="24"/>
        </w:rPr>
        <w:t xml:space="preserve">nited </w:t>
      </w:r>
      <w:r w:rsidR="00BE6B0B">
        <w:rPr>
          <w:rFonts w:ascii="Arial" w:hAnsi="Arial" w:cs="Arial"/>
          <w:sz w:val="24"/>
          <w:szCs w:val="24"/>
        </w:rPr>
        <w:t>K</w:t>
      </w:r>
      <w:r w:rsidR="00164FD6">
        <w:rPr>
          <w:rFonts w:ascii="Arial" w:hAnsi="Arial" w:cs="Arial"/>
          <w:sz w:val="24"/>
          <w:szCs w:val="24"/>
        </w:rPr>
        <w:t>ingdom</w:t>
      </w:r>
      <w:r w:rsidR="00836061">
        <w:rPr>
          <w:rFonts w:ascii="Arial" w:hAnsi="Arial" w:cs="Arial"/>
          <w:sz w:val="24"/>
          <w:szCs w:val="24"/>
        </w:rPr>
        <w:t>, Oxford</w:t>
      </w:r>
      <w:r w:rsidR="00BE6B0B">
        <w:rPr>
          <w:rFonts w:ascii="Arial" w:hAnsi="Arial" w:cs="Arial"/>
          <w:sz w:val="24"/>
          <w:szCs w:val="24"/>
        </w:rPr>
        <w:t>:</w:t>
      </w:r>
      <w:r w:rsidR="00002C0C">
        <w:rPr>
          <w:rFonts w:ascii="Arial" w:hAnsi="Arial" w:cs="Arial"/>
          <w:sz w:val="24"/>
          <w:szCs w:val="24"/>
        </w:rPr>
        <w:t xml:space="preserve"> Oxford University Press</w:t>
      </w:r>
    </w:p>
    <w:p w14:paraId="7A1FFC05" w14:textId="41CC6ED6" w:rsidR="0055021C" w:rsidRPr="0055021C" w:rsidRDefault="00D619E6" w:rsidP="0055021C">
      <w:pPr>
        <w:pStyle w:val="ListParagraph"/>
        <w:numPr>
          <w:ilvl w:val="0"/>
          <w:numId w:val="1"/>
        </w:numPr>
        <w:spacing w:line="480" w:lineRule="auto"/>
        <w:rPr>
          <w:rFonts w:ascii="Arial" w:hAnsi="Arial" w:cs="Arial"/>
          <w:sz w:val="24"/>
          <w:szCs w:val="24"/>
        </w:rPr>
      </w:pPr>
      <w:r w:rsidRPr="00D619E6">
        <w:rPr>
          <w:rFonts w:ascii="Arial" w:hAnsi="Arial" w:cs="Arial"/>
          <w:sz w:val="24"/>
          <w:szCs w:val="24"/>
        </w:rPr>
        <w:t>Re A (Conjoined Twins Medical Treatment) 2001</w:t>
      </w:r>
    </w:p>
    <w:p w14:paraId="5A2E0E4D" w14:textId="2A992E0F" w:rsidR="0055021C" w:rsidRPr="0055021C" w:rsidRDefault="0055021C" w:rsidP="0055021C">
      <w:pPr>
        <w:pStyle w:val="ListParagraph"/>
        <w:numPr>
          <w:ilvl w:val="0"/>
          <w:numId w:val="1"/>
        </w:numPr>
        <w:spacing w:line="480" w:lineRule="auto"/>
        <w:rPr>
          <w:rFonts w:ascii="Arial" w:hAnsi="Arial" w:cs="Arial"/>
          <w:sz w:val="24"/>
          <w:szCs w:val="24"/>
        </w:rPr>
      </w:pPr>
      <w:r w:rsidRPr="0055021C">
        <w:rPr>
          <w:rFonts w:ascii="Arial" w:hAnsi="Arial" w:cs="Arial"/>
          <w:sz w:val="24"/>
          <w:szCs w:val="24"/>
        </w:rPr>
        <w:t xml:space="preserve">Waldron, J. 1990, </w:t>
      </w:r>
      <w:r w:rsidRPr="0055021C">
        <w:rPr>
          <w:rFonts w:ascii="Arial" w:hAnsi="Arial" w:cs="Arial"/>
          <w:i/>
          <w:iCs/>
          <w:sz w:val="24"/>
          <w:szCs w:val="24"/>
        </w:rPr>
        <w:t>The Law</w:t>
      </w:r>
      <w:r w:rsidRPr="0055021C">
        <w:rPr>
          <w:rFonts w:ascii="Arial" w:hAnsi="Arial" w:cs="Arial"/>
          <w:sz w:val="24"/>
          <w:szCs w:val="24"/>
        </w:rPr>
        <w:t>. 1</w:t>
      </w:r>
      <w:r w:rsidRPr="0055021C">
        <w:rPr>
          <w:rFonts w:ascii="Arial" w:hAnsi="Arial" w:cs="Arial"/>
          <w:sz w:val="24"/>
          <w:szCs w:val="24"/>
          <w:vertAlign w:val="superscript"/>
        </w:rPr>
        <w:t>st</w:t>
      </w:r>
      <w:r w:rsidRPr="0055021C">
        <w:rPr>
          <w:rFonts w:ascii="Arial" w:hAnsi="Arial" w:cs="Arial"/>
          <w:sz w:val="24"/>
          <w:szCs w:val="24"/>
        </w:rPr>
        <w:t xml:space="preserve"> Ed. Oxfordshire: Routledge </w:t>
      </w:r>
    </w:p>
    <w:p w14:paraId="181B4FA5" w14:textId="7152021D" w:rsidR="00715381" w:rsidRDefault="00365189" w:rsidP="00F877AA">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Wilson, S </w:t>
      </w:r>
      <w:r w:rsidR="008D1283">
        <w:rPr>
          <w:rFonts w:ascii="Arial" w:hAnsi="Arial" w:cs="Arial"/>
          <w:sz w:val="24"/>
          <w:szCs w:val="24"/>
        </w:rPr>
        <w:t xml:space="preserve">et al (2020) </w:t>
      </w:r>
      <w:r w:rsidR="00F31892">
        <w:rPr>
          <w:rFonts w:ascii="Arial" w:hAnsi="Arial" w:cs="Arial"/>
          <w:i/>
          <w:iCs/>
          <w:sz w:val="24"/>
          <w:szCs w:val="24"/>
        </w:rPr>
        <w:t>English Legal System.</w:t>
      </w:r>
      <w:r w:rsidR="00F31892">
        <w:rPr>
          <w:rFonts w:ascii="Arial" w:hAnsi="Arial" w:cs="Arial"/>
          <w:sz w:val="24"/>
          <w:szCs w:val="24"/>
        </w:rPr>
        <w:t xml:space="preserve"> 4</w:t>
      </w:r>
      <w:r w:rsidR="00F31892" w:rsidRPr="00F31892">
        <w:rPr>
          <w:rFonts w:ascii="Arial" w:hAnsi="Arial" w:cs="Arial"/>
          <w:sz w:val="24"/>
          <w:szCs w:val="24"/>
          <w:vertAlign w:val="superscript"/>
        </w:rPr>
        <w:t>th</w:t>
      </w:r>
      <w:r w:rsidR="00F31892">
        <w:rPr>
          <w:rFonts w:ascii="Arial" w:hAnsi="Arial" w:cs="Arial"/>
          <w:sz w:val="24"/>
          <w:szCs w:val="24"/>
        </w:rPr>
        <w:t xml:space="preserve"> Ed.</w:t>
      </w:r>
      <w:r w:rsidR="00253359">
        <w:rPr>
          <w:rFonts w:ascii="Arial" w:hAnsi="Arial" w:cs="Arial"/>
          <w:sz w:val="24"/>
          <w:szCs w:val="24"/>
        </w:rPr>
        <w:t xml:space="preserve"> United Kingdom, Oxford: Oxford University Press</w:t>
      </w:r>
    </w:p>
    <w:p w14:paraId="17F12EB4" w14:textId="48424A2D" w:rsidR="0044643D" w:rsidRPr="0044643D" w:rsidRDefault="00043C2B" w:rsidP="0044643D">
      <w:pPr>
        <w:pStyle w:val="ListParagraph"/>
        <w:numPr>
          <w:ilvl w:val="0"/>
          <w:numId w:val="1"/>
        </w:numPr>
        <w:shd w:val="clear" w:color="auto" w:fill="FFFFFF"/>
        <w:spacing w:after="0" w:line="540" w:lineRule="atLeast"/>
        <w:outlineLvl w:val="0"/>
        <w:rPr>
          <w:rFonts w:ascii="Arial" w:eastAsia="Times New Roman" w:hAnsi="Arial" w:cs="Arial"/>
          <w:color w:val="0F1111"/>
          <w:kern w:val="36"/>
          <w:sz w:val="24"/>
          <w:szCs w:val="24"/>
          <w:lang w:eastAsia="en-GB"/>
          <w14:ligatures w14:val="none"/>
        </w:rPr>
      </w:pPr>
      <w:r>
        <w:rPr>
          <w:rFonts w:ascii="Arial" w:eastAsia="Times New Roman" w:hAnsi="Arial" w:cs="Arial"/>
          <w:color w:val="0F1111"/>
          <w:kern w:val="36"/>
          <w:sz w:val="24"/>
          <w:szCs w:val="24"/>
          <w:lang w:eastAsia="en-GB"/>
          <w14:ligatures w14:val="none"/>
        </w:rPr>
        <w:t xml:space="preserve">Sir Woolf, </w:t>
      </w:r>
      <w:r w:rsidR="00CA5660">
        <w:rPr>
          <w:rFonts w:ascii="Arial" w:eastAsia="Times New Roman" w:hAnsi="Arial" w:cs="Arial"/>
          <w:color w:val="0F1111"/>
          <w:kern w:val="36"/>
          <w:sz w:val="24"/>
          <w:szCs w:val="24"/>
          <w:lang w:eastAsia="en-GB"/>
          <w14:ligatures w14:val="none"/>
        </w:rPr>
        <w:t xml:space="preserve">H. </w:t>
      </w:r>
      <w:r w:rsidR="00274CE2">
        <w:rPr>
          <w:rFonts w:ascii="Arial" w:eastAsia="Times New Roman" w:hAnsi="Arial" w:cs="Arial"/>
          <w:color w:val="0F1111"/>
          <w:kern w:val="36"/>
          <w:sz w:val="24"/>
          <w:szCs w:val="24"/>
          <w:lang w:eastAsia="en-GB"/>
          <w14:ligatures w14:val="none"/>
        </w:rPr>
        <w:t>(</w:t>
      </w:r>
      <w:r w:rsidR="00CA5660">
        <w:rPr>
          <w:rFonts w:ascii="Arial" w:eastAsia="Times New Roman" w:hAnsi="Arial" w:cs="Arial"/>
          <w:color w:val="0F1111"/>
          <w:kern w:val="36"/>
          <w:sz w:val="24"/>
          <w:szCs w:val="24"/>
          <w:lang w:eastAsia="en-GB"/>
          <w14:ligatures w14:val="none"/>
        </w:rPr>
        <w:t>1996</w:t>
      </w:r>
      <w:r w:rsidR="00274CE2">
        <w:rPr>
          <w:rFonts w:ascii="Arial" w:eastAsia="Times New Roman" w:hAnsi="Arial" w:cs="Arial"/>
          <w:color w:val="0F1111"/>
          <w:kern w:val="36"/>
          <w:sz w:val="24"/>
          <w:szCs w:val="24"/>
          <w:lang w:eastAsia="en-GB"/>
          <w14:ligatures w14:val="none"/>
        </w:rPr>
        <w:t>)</w:t>
      </w:r>
      <w:r w:rsidR="00CA5660">
        <w:rPr>
          <w:rFonts w:ascii="Arial" w:eastAsia="Times New Roman" w:hAnsi="Arial" w:cs="Arial"/>
          <w:color w:val="0F1111"/>
          <w:kern w:val="36"/>
          <w:sz w:val="24"/>
          <w:szCs w:val="24"/>
          <w:lang w:eastAsia="en-GB"/>
          <w14:ligatures w14:val="none"/>
        </w:rPr>
        <w:t xml:space="preserve"> </w:t>
      </w:r>
      <w:r w:rsidR="0044643D" w:rsidRPr="0044643D">
        <w:rPr>
          <w:rFonts w:ascii="Arial" w:eastAsia="Times New Roman" w:hAnsi="Arial" w:cs="Arial"/>
          <w:i/>
          <w:iCs/>
          <w:color w:val="0F1111"/>
          <w:kern w:val="36"/>
          <w:sz w:val="24"/>
          <w:szCs w:val="24"/>
          <w:lang w:eastAsia="en-GB"/>
          <w14:ligatures w14:val="none"/>
        </w:rPr>
        <w:t>Access to Justice</w:t>
      </w:r>
      <w:r w:rsidR="0044643D" w:rsidRPr="0044643D">
        <w:rPr>
          <w:rFonts w:ascii="Arial" w:eastAsia="Times New Roman" w:hAnsi="Arial" w:cs="Arial"/>
          <w:color w:val="0F1111"/>
          <w:kern w:val="36"/>
          <w:sz w:val="24"/>
          <w:szCs w:val="24"/>
          <w:lang w:eastAsia="en-GB"/>
          <w14:ligatures w14:val="none"/>
        </w:rPr>
        <w:t>: Final Report to the Lord Chancellor on the Civil Justice System in England and Wales</w:t>
      </w:r>
      <w:r w:rsidR="00274CE2">
        <w:rPr>
          <w:rFonts w:ascii="Arial" w:eastAsia="Times New Roman" w:hAnsi="Arial" w:cs="Arial"/>
          <w:color w:val="0F1111"/>
          <w:kern w:val="36"/>
          <w:sz w:val="24"/>
          <w:szCs w:val="24"/>
          <w:lang w:eastAsia="en-GB"/>
          <w14:ligatures w14:val="none"/>
        </w:rPr>
        <w:t xml:space="preserve">. </w:t>
      </w:r>
      <w:r w:rsidR="00CB294A">
        <w:rPr>
          <w:rStyle w:val="a-text-bold"/>
          <w:rFonts w:ascii="Arial" w:hAnsi="Arial" w:cs="Arial"/>
          <w:b/>
          <w:bCs/>
          <w:color w:val="0F1111"/>
          <w:sz w:val="21"/>
          <w:szCs w:val="21"/>
          <w:shd w:val="clear" w:color="auto" w:fill="FFFFFF"/>
        </w:rPr>
        <w:t> </w:t>
      </w:r>
      <w:r w:rsidR="00CB294A" w:rsidRPr="00CB294A">
        <w:rPr>
          <w:rFonts w:ascii="Arial" w:hAnsi="Arial" w:cs="Arial"/>
          <w:color w:val="0F1111"/>
          <w:sz w:val="24"/>
          <w:szCs w:val="24"/>
          <w:shd w:val="clear" w:color="auto" w:fill="FFFFFF"/>
        </w:rPr>
        <w:t>Bernan</w:t>
      </w:r>
      <w:r w:rsidR="00CE0D0C">
        <w:rPr>
          <w:rFonts w:ascii="Arial" w:hAnsi="Arial" w:cs="Arial"/>
          <w:color w:val="0F1111"/>
          <w:sz w:val="24"/>
          <w:szCs w:val="24"/>
          <w:shd w:val="clear" w:color="auto" w:fill="FFFFFF"/>
        </w:rPr>
        <w:t xml:space="preserve"> </w:t>
      </w:r>
      <w:r w:rsidR="00CB294A" w:rsidRPr="00CB294A">
        <w:rPr>
          <w:rFonts w:ascii="Arial" w:hAnsi="Arial" w:cs="Arial"/>
          <w:color w:val="0F1111"/>
          <w:sz w:val="24"/>
          <w:szCs w:val="24"/>
          <w:shd w:val="clear" w:color="auto" w:fill="FFFFFF"/>
        </w:rPr>
        <w:t>Assoc</w:t>
      </w:r>
      <w:r w:rsidR="00CE0D0C">
        <w:rPr>
          <w:rFonts w:ascii="Arial" w:hAnsi="Arial" w:cs="Arial"/>
          <w:color w:val="0F1111"/>
          <w:sz w:val="24"/>
          <w:szCs w:val="24"/>
          <w:shd w:val="clear" w:color="auto" w:fill="FFFFFF"/>
        </w:rPr>
        <w:t>iates</w:t>
      </w:r>
    </w:p>
    <w:p w14:paraId="377D1E45" w14:textId="77777777" w:rsidR="0044643D" w:rsidRPr="005A26B0" w:rsidRDefault="0044643D" w:rsidP="0044643D">
      <w:pPr>
        <w:pStyle w:val="ListParagraph"/>
        <w:spacing w:line="480" w:lineRule="auto"/>
        <w:rPr>
          <w:rFonts w:ascii="Arial" w:hAnsi="Arial" w:cs="Arial"/>
          <w:sz w:val="24"/>
          <w:szCs w:val="24"/>
        </w:rPr>
      </w:pPr>
    </w:p>
    <w:bookmarkEnd w:id="0"/>
    <w:p w14:paraId="5347371E" w14:textId="77777777" w:rsidR="00AA39B4" w:rsidRPr="00AA39B4" w:rsidRDefault="00AA39B4" w:rsidP="00F877AA">
      <w:pPr>
        <w:spacing w:line="480" w:lineRule="auto"/>
        <w:rPr>
          <w:rFonts w:ascii="Arial" w:hAnsi="Arial" w:cs="Arial"/>
          <w:sz w:val="24"/>
          <w:szCs w:val="24"/>
        </w:rPr>
      </w:pPr>
    </w:p>
    <w:p w14:paraId="25877C22" w14:textId="77777777" w:rsidR="00DD75DC" w:rsidRDefault="00DD75DC" w:rsidP="00F877AA">
      <w:pPr>
        <w:spacing w:line="480" w:lineRule="auto"/>
        <w:rPr>
          <w:rFonts w:ascii="Arial" w:hAnsi="Arial" w:cs="Arial"/>
          <w:sz w:val="24"/>
          <w:szCs w:val="24"/>
        </w:rPr>
      </w:pPr>
    </w:p>
    <w:p w14:paraId="7B0C0BC6" w14:textId="3BFA5E36" w:rsidR="00A6127F" w:rsidRPr="00FA3D1D" w:rsidRDefault="00A6127F" w:rsidP="00F877AA">
      <w:pPr>
        <w:spacing w:line="480" w:lineRule="auto"/>
        <w:rPr>
          <w:rFonts w:ascii="Arial" w:hAnsi="Arial" w:cs="Arial"/>
          <w:sz w:val="24"/>
          <w:szCs w:val="24"/>
        </w:rPr>
      </w:pPr>
    </w:p>
    <w:sectPr w:rsidR="00A6127F" w:rsidRPr="00FA3D1D" w:rsidSect="0079707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2D3B9" w14:textId="77777777" w:rsidR="004437B2" w:rsidRDefault="004437B2" w:rsidP="00F877AA">
      <w:pPr>
        <w:spacing w:after="0" w:line="240" w:lineRule="auto"/>
      </w:pPr>
      <w:r>
        <w:separator/>
      </w:r>
    </w:p>
  </w:endnote>
  <w:endnote w:type="continuationSeparator" w:id="0">
    <w:p w14:paraId="15AF6465" w14:textId="77777777" w:rsidR="004437B2" w:rsidRDefault="004437B2" w:rsidP="00F8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073003"/>
      <w:docPartObj>
        <w:docPartGallery w:val="Page Numbers (Bottom of Page)"/>
        <w:docPartUnique/>
      </w:docPartObj>
    </w:sdtPr>
    <w:sdtEndPr>
      <w:rPr>
        <w:noProof/>
      </w:rPr>
    </w:sdtEndPr>
    <w:sdtContent>
      <w:p w14:paraId="2C52C052" w14:textId="5C76D655" w:rsidR="00F877AA" w:rsidRDefault="00F877AA" w:rsidP="00F877AA">
        <w:pPr>
          <w:pStyle w:val="Footer"/>
          <w:spacing w:line="48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35985AB0" w14:textId="77777777" w:rsidR="00F877AA" w:rsidRDefault="00F87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740BA" w14:textId="77777777" w:rsidR="004437B2" w:rsidRDefault="004437B2" w:rsidP="00F877AA">
      <w:pPr>
        <w:spacing w:after="0" w:line="240" w:lineRule="auto"/>
      </w:pPr>
      <w:r>
        <w:separator/>
      </w:r>
    </w:p>
  </w:footnote>
  <w:footnote w:type="continuationSeparator" w:id="0">
    <w:p w14:paraId="0D2C5D43" w14:textId="77777777" w:rsidR="004437B2" w:rsidRDefault="004437B2" w:rsidP="00F87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305FA"/>
    <w:multiLevelType w:val="hybridMultilevel"/>
    <w:tmpl w:val="86D4E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4991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9B4"/>
    <w:rsid w:val="00002C0C"/>
    <w:rsid w:val="0001683C"/>
    <w:rsid w:val="00043C2B"/>
    <w:rsid w:val="00054A02"/>
    <w:rsid w:val="000574CF"/>
    <w:rsid w:val="00066418"/>
    <w:rsid w:val="0007688A"/>
    <w:rsid w:val="000826BE"/>
    <w:rsid w:val="000870C4"/>
    <w:rsid w:val="000871DE"/>
    <w:rsid w:val="00090ADF"/>
    <w:rsid w:val="000929A7"/>
    <w:rsid w:val="000A5503"/>
    <w:rsid w:val="000C044D"/>
    <w:rsid w:val="000D5445"/>
    <w:rsid w:val="000F4374"/>
    <w:rsid w:val="000F5830"/>
    <w:rsid w:val="00117B39"/>
    <w:rsid w:val="00135F48"/>
    <w:rsid w:val="0014212F"/>
    <w:rsid w:val="001433FB"/>
    <w:rsid w:val="0016256B"/>
    <w:rsid w:val="00164FD6"/>
    <w:rsid w:val="00165C6B"/>
    <w:rsid w:val="0018249B"/>
    <w:rsid w:val="001A647A"/>
    <w:rsid w:val="001D4E03"/>
    <w:rsid w:val="001E00B6"/>
    <w:rsid w:val="001E6A99"/>
    <w:rsid w:val="001F1124"/>
    <w:rsid w:val="00217DB7"/>
    <w:rsid w:val="00235F05"/>
    <w:rsid w:val="00253359"/>
    <w:rsid w:val="00270795"/>
    <w:rsid w:val="00274CE2"/>
    <w:rsid w:val="00276CEA"/>
    <w:rsid w:val="002A32D7"/>
    <w:rsid w:val="002B6E63"/>
    <w:rsid w:val="002C5D95"/>
    <w:rsid w:val="002D7EAA"/>
    <w:rsid w:val="002F190D"/>
    <w:rsid w:val="002F7651"/>
    <w:rsid w:val="00305012"/>
    <w:rsid w:val="003052A2"/>
    <w:rsid w:val="003339AD"/>
    <w:rsid w:val="00352842"/>
    <w:rsid w:val="00363D32"/>
    <w:rsid w:val="00365189"/>
    <w:rsid w:val="00370AF4"/>
    <w:rsid w:val="00371276"/>
    <w:rsid w:val="0037238E"/>
    <w:rsid w:val="00397CC3"/>
    <w:rsid w:val="003A1D26"/>
    <w:rsid w:val="003A339B"/>
    <w:rsid w:val="003A3A31"/>
    <w:rsid w:val="003B422A"/>
    <w:rsid w:val="003B7056"/>
    <w:rsid w:val="003C29FC"/>
    <w:rsid w:val="003C2F43"/>
    <w:rsid w:val="003F1726"/>
    <w:rsid w:val="003F33DC"/>
    <w:rsid w:val="00435D88"/>
    <w:rsid w:val="004437B2"/>
    <w:rsid w:val="0044643D"/>
    <w:rsid w:val="004468B6"/>
    <w:rsid w:val="0045323E"/>
    <w:rsid w:val="00454057"/>
    <w:rsid w:val="00457CC1"/>
    <w:rsid w:val="00465B29"/>
    <w:rsid w:val="0049136D"/>
    <w:rsid w:val="00497B48"/>
    <w:rsid w:val="004B4F7A"/>
    <w:rsid w:val="004B5CF8"/>
    <w:rsid w:val="004B7E2E"/>
    <w:rsid w:val="004D0CE6"/>
    <w:rsid w:val="004D2C57"/>
    <w:rsid w:val="004E2AB2"/>
    <w:rsid w:val="004E3D2D"/>
    <w:rsid w:val="00502B44"/>
    <w:rsid w:val="00511C24"/>
    <w:rsid w:val="00520B9A"/>
    <w:rsid w:val="00532DFD"/>
    <w:rsid w:val="00544553"/>
    <w:rsid w:val="0055021C"/>
    <w:rsid w:val="00574243"/>
    <w:rsid w:val="00574453"/>
    <w:rsid w:val="005920BD"/>
    <w:rsid w:val="005941A5"/>
    <w:rsid w:val="005A26B0"/>
    <w:rsid w:val="005A3E58"/>
    <w:rsid w:val="005B2E2B"/>
    <w:rsid w:val="00654D86"/>
    <w:rsid w:val="006570A4"/>
    <w:rsid w:val="00660BCC"/>
    <w:rsid w:val="00667735"/>
    <w:rsid w:val="00670924"/>
    <w:rsid w:val="00672646"/>
    <w:rsid w:val="00680505"/>
    <w:rsid w:val="00696F1F"/>
    <w:rsid w:val="006C2A42"/>
    <w:rsid w:val="006C6672"/>
    <w:rsid w:val="006D0248"/>
    <w:rsid w:val="006D2914"/>
    <w:rsid w:val="006D5D66"/>
    <w:rsid w:val="006E4345"/>
    <w:rsid w:val="006E684F"/>
    <w:rsid w:val="00715381"/>
    <w:rsid w:val="00715470"/>
    <w:rsid w:val="00715C69"/>
    <w:rsid w:val="0072058F"/>
    <w:rsid w:val="00720EE1"/>
    <w:rsid w:val="00733E40"/>
    <w:rsid w:val="007648E5"/>
    <w:rsid w:val="00766ED9"/>
    <w:rsid w:val="00797079"/>
    <w:rsid w:val="007A7FAC"/>
    <w:rsid w:val="007B2C20"/>
    <w:rsid w:val="007D085C"/>
    <w:rsid w:val="00802AED"/>
    <w:rsid w:val="00816CF8"/>
    <w:rsid w:val="00822931"/>
    <w:rsid w:val="0082421B"/>
    <w:rsid w:val="008278E8"/>
    <w:rsid w:val="00836061"/>
    <w:rsid w:val="00837452"/>
    <w:rsid w:val="00845D76"/>
    <w:rsid w:val="00846D36"/>
    <w:rsid w:val="0086428A"/>
    <w:rsid w:val="00865DF8"/>
    <w:rsid w:val="008947B9"/>
    <w:rsid w:val="008A1ECC"/>
    <w:rsid w:val="008C0FF2"/>
    <w:rsid w:val="008C5CAC"/>
    <w:rsid w:val="008D1283"/>
    <w:rsid w:val="008D3C6D"/>
    <w:rsid w:val="008E649B"/>
    <w:rsid w:val="009007DF"/>
    <w:rsid w:val="00933929"/>
    <w:rsid w:val="0094033C"/>
    <w:rsid w:val="00941578"/>
    <w:rsid w:val="009472C1"/>
    <w:rsid w:val="00951BEF"/>
    <w:rsid w:val="00960EEF"/>
    <w:rsid w:val="009618C0"/>
    <w:rsid w:val="009635E8"/>
    <w:rsid w:val="00997977"/>
    <w:rsid w:val="009A31A1"/>
    <w:rsid w:val="009A596F"/>
    <w:rsid w:val="009A702D"/>
    <w:rsid w:val="009B0A5B"/>
    <w:rsid w:val="009C370F"/>
    <w:rsid w:val="009C7454"/>
    <w:rsid w:val="009E452A"/>
    <w:rsid w:val="009E7F1F"/>
    <w:rsid w:val="009F2642"/>
    <w:rsid w:val="00A20204"/>
    <w:rsid w:val="00A4243C"/>
    <w:rsid w:val="00A45F43"/>
    <w:rsid w:val="00A6127F"/>
    <w:rsid w:val="00AA39B4"/>
    <w:rsid w:val="00AA3F86"/>
    <w:rsid w:val="00AA7999"/>
    <w:rsid w:val="00AC0FD0"/>
    <w:rsid w:val="00AD19DF"/>
    <w:rsid w:val="00AD7D84"/>
    <w:rsid w:val="00AE3B3A"/>
    <w:rsid w:val="00AF0734"/>
    <w:rsid w:val="00AF0B7F"/>
    <w:rsid w:val="00B00300"/>
    <w:rsid w:val="00B017F1"/>
    <w:rsid w:val="00B02B99"/>
    <w:rsid w:val="00B0712F"/>
    <w:rsid w:val="00B155D5"/>
    <w:rsid w:val="00B2238B"/>
    <w:rsid w:val="00B44CF2"/>
    <w:rsid w:val="00B53772"/>
    <w:rsid w:val="00B631B9"/>
    <w:rsid w:val="00B77762"/>
    <w:rsid w:val="00B95535"/>
    <w:rsid w:val="00BA3899"/>
    <w:rsid w:val="00BB1DF2"/>
    <w:rsid w:val="00BB3C00"/>
    <w:rsid w:val="00BC3B38"/>
    <w:rsid w:val="00BE277F"/>
    <w:rsid w:val="00BE599E"/>
    <w:rsid w:val="00BE6B0B"/>
    <w:rsid w:val="00C027CB"/>
    <w:rsid w:val="00C25DAA"/>
    <w:rsid w:val="00C5022E"/>
    <w:rsid w:val="00C53DCC"/>
    <w:rsid w:val="00C61388"/>
    <w:rsid w:val="00C8182E"/>
    <w:rsid w:val="00C95EC3"/>
    <w:rsid w:val="00CA5660"/>
    <w:rsid w:val="00CB294A"/>
    <w:rsid w:val="00CC64B8"/>
    <w:rsid w:val="00CC6E7A"/>
    <w:rsid w:val="00CC7A1A"/>
    <w:rsid w:val="00CD2127"/>
    <w:rsid w:val="00CE0D0C"/>
    <w:rsid w:val="00CE12EA"/>
    <w:rsid w:val="00CE221B"/>
    <w:rsid w:val="00CE2D8E"/>
    <w:rsid w:val="00CE59CB"/>
    <w:rsid w:val="00CF2E84"/>
    <w:rsid w:val="00CF5D44"/>
    <w:rsid w:val="00D00159"/>
    <w:rsid w:val="00D02029"/>
    <w:rsid w:val="00D1692C"/>
    <w:rsid w:val="00D33AC4"/>
    <w:rsid w:val="00D521E4"/>
    <w:rsid w:val="00D55BE7"/>
    <w:rsid w:val="00D619E6"/>
    <w:rsid w:val="00D73791"/>
    <w:rsid w:val="00D775F9"/>
    <w:rsid w:val="00DD0EDE"/>
    <w:rsid w:val="00DD0F3F"/>
    <w:rsid w:val="00DD75DC"/>
    <w:rsid w:val="00DE5668"/>
    <w:rsid w:val="00DF1189"/>
    <w:rsid w:val="00DF7B91"/>
    <w:rsid w:val="00E13F40"/>
    <w:rsid w:val="00E169A0"/>
    <w:rsid w:val="00E56C6F"/>
    <w:rsid w:val="00E60867"/>
    <w:rsid w:val="00E71E2F"/>
    <w:rsid w:val="00E77F55"/>
    <w:rsid w:val="00EA03A0"/>
    <w:rsid w:val="00EF7024"/>
    <w:rsid w:val="00EF7B2E"/>
    <w:rsid w:val="00F0712C"/>
    <w:rsid w:val="00F10466"/>
    <w:rsid w:val="00F30DE9"/>
    <w:rsid w:val="00F31892"/>
    <w:rsid w:val="00F65033"/>
    <w:rsid w:val="00F877AA"/>
    <w:rsid w:val="00F92508"/>
    <w:rsid w:val="00F959B6"/>
    <w:rsid w:val="00FA3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6F9C9A"/>
  <w15:chartTrackingRefBased/>
  <w15:docId w15:val="{6BA32D31-6DA4-408D-88F9-E0E31FB5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64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9B4"/>
    <w:rPr>
      <w:color w:val="0563C1" w:themeColor="hyperlink"/>
      <w:u w:val="single"/>
    </w:rPr>
  </w:style>
  <w:style w:type="character" w:styleId="UnresolvedMention">
    <w:name w:val="Unresolved Mention"/>
    <w:basedOn w:val="DefaultParagraphFont"/>
    <w:uiPriority w:val="99"/>
    <w:semiHidden/>
    <w:unhideWhenUsed/>
    <w:rsid w:val="00AA39B4"/>
    <w:rPr>
      <w:color w:val="605E5C"/>
      <w:shd w:val="clear" w:color="auto" w:fill="E1DFDD"/>
    </w:rPr>
  </w:style>
  <w:style w:type="paragraph" w:styleId="NoSpacing">
    <w:name w:val="No Spacing"/>
    <w:link w:val="NoSpacingChar"/>
    <w:uiPriority w:val="1"/>
    <w:qFormat/>
    <w:rsid w:val="0079707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97079"/>
    <w:rPr>
      <w:rFonts w:eastAsiaTheme="minorEastAsia"/>
      <w:kern w:val="0"/>
      <w:lang w:val="en-US"/>
    </w:rPr>
  </w:style>
  <w:style w:type="paragraph" w:styleId="ListParagraph">
    <w:name w:val="List Paragraph"/>
    <w:basedOn w:val="Normal"/>
    <w:uiPriority w:val="34"/>
    <w:qFormat/>
    <w:rsid w:val="0007688A"/>
    <w:pPr>
      <w:ind w:left="720"/>
      <w:contextualSpacing/>
    </w:pPr>
  </w:style>
  <w:style w:type="paragraph" w:styleId="Header">
    <w:name w:val="header"/>
    <w:basedOn w:val="Normal"/>
    <w:link w:val="HeaderChar"/>
    <w:uiPriority w:val="99"/>
    <w:unhideWhenUsed/>
    <w:rsid w:val="00F87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7AA"/>
  </w:style>
  <w:style w:type="paragraph" w:styleId="Footer">
    <w:name w:val="footer"/>
    <w:basedOn w:val="Normal"/>
    <w:link w:val="FooterChar"/>
    <w:uiPriority w:val="99"/>
    <w:unhideWhenUsed/>
    <w:rsid w:val="00F87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7AA"/>
  </w:style>
  <w:style w:type="character" w:customStyle="1" w:styleId="Heading1Char">
    <w:name w:val="Heading 1 Char"/>
    <w:basedOn w:val="DefaultParagraphFont"/>
    <w:link w:val="Heading1"/>
    <w:uiPriority w:val="9"/>
    <w:rsid w:val="0044643D"/>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44643D"/>
  </w:style>
  <w:style w:type="character" w:customStyle="1" w:styleId="a-text-bold">
    <w:name w:val="a-text-bold"/>
    <w:basedOn w:val="DefaultParagraphFont"/>
    <w:rsid w:val="00CB2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415445">
      <w:bodyDiv w:val="1"/>
      <w:marLeft w:val="0"/>
      <w:marRight w:val="0"/>
      <w:marTop w:val="0"/>
      <w:marBottom w:val="0"/>
      <w:divBdr>
        <w:top w:val="none" w:sz="0" w:space="0" w:color="auto"/>
        <w:left w:val="none" w:sz="0" w:space="0" w:color="auto"/>
        <w:bottom w:val="none" w:sz="0" w:space="0" w:color="auto"/>
        <w:right w:val="none" w:sz="0" w:space="0" w:color="auto"/>
      </w:divBdr>
    </w:div>
    <w:div w:id="141204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apers.ssrn.com/sol3/papers.cfm?abstract_id=342217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briefings.files.parliament.uk/documents/SN03372/SN03372.pdf"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2884B02E0741CAAEAB235FECCC490C"/>
        <w:category>
          <w:name w:val="General"/>
          <w:gallery w:val="placeholder"/>
        </w:category>
        <w:types>
          <w:type w:val="bbPlcHdr"/>
        </w:types>
        <w:behaviors>
          <w:behavior w:val="content"/>
        </w:behaviors>
        <w:guid w:val="{F82D8B4B-D61F-43F1-883F-F019F0A7BAB9}"/>
      </w:docPartPr>
      <w:docPartBody>
        <w:p w:rsidR="002E181E" w:rsidRDefault="00820893" w:rsidP="00820893">
          <w:pPr>
            <w:pStyle w:val="B32884B02E0741CAAEAB235FECCC490C"/>
          </w:pPr>
          <w:r>
            <w:rPr>
              <w:rFonts w:asciiTheme="majorHAnsi" w:eastAsiaTheme="majorEastAsia" w:hAnsiTheme="majorHAnsi" w:cstheme="majorBidi"/>
              <w:caps/>
              <w:color w:val="4472C4" w:themeColor="accent1"/>
              <w:sz w:val="80"/>
              <w:szCs w:val="80"/>
            </w:rPr>
            <w:t>[Document title]</w:t>
          </w:r>
        </w:p>
      </w:docPartBody>
    </w:docPart>
    <w:docPart>
      <w:docPartPr>
        <w:name w:val="703FEE63386147EC9B452B6BB99EDED7"/>
        <w:category>
          <w:name w:val="General"/>
          <w:gallery w:val="placeholder"/>
        </w:category>
        <w:types>
          <w:type w:val="bbPlcHdr"/>
        </w:types>
        <w:behaviors>
          <w:behavior w:val="content"/>
        </w:behaviors>
        <w:guid w:val="{1F573199-2B4D-4C8A-A093-BC5DE3D9C1F3}"/>
      </w:docPartPr>
      <w:docPartBody>
        <w:p w:rsidR="002E181E" w:rsidRDefault="00820893" w:rsidP="00820893">
          <w:pPr>
            <w:pStyle w:val="703FEE63386147EC9B452B6BB99EDE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93"/>
    <w:rsid w:val="002E181E"/>
    <w:rsid w:val="0054508A"/>
    <w:rsid w:val="00621AE9"/>
    <w:rsid w:val="00820893"/>
    <w:rsid w:val="00C1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2884B02E0741CAAEAB235FECCC490C">
    <w:name w:val="B32884B02E0741CAAEAB235FECCC490C"/>
    <w:rsid w:val="00820893"/>
  </w:style>
  <w:style w:type="paragraph" w:customStyle="1" w:styleId="703FEE63386147EC9B452B6BB99EDED7">
    <w:name w:val="703FEE63386147EC9B452B6BB99EDED7"/>
    <w:rsid w:val="008208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30890A-7CAB-4B31-A103-995DB008D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9</Pages>
  <Words>1645</Words>
  <Characters>9379</Characters>
  <Application>Microsoft Office Word</Application>
  <DocSecurity>0</DocSecurity>
  <Lines>78</Lines>
  <Paragraphs>22</Paragraphs>
  <ScaleCrop>false</ScaleCrop>
  <Company>2224697</Company>
  <LinksUpToDate>false</LinksUpToDate>
  <CharactersWithSpaces>11002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BMPL4005 and BMLW4006</dc:subject>
  <dc:creator>lacramioara simona radu</dc:creator>
  <cp:keywords/>
  <dc:description/>
  <cp:lastModifiedBy>lacramioara simona radu</cp:lastModifiedBy>
  <cp:revision>237</cp:revision>
  <dcterms:created xsi:type="dcterms:W3CDTF">2023-03-04T22:09:00Z</dcterms:created>
  <dcterms:modified xsi:type="dcterms:W3CDTF">2023-03-06T19:58:00Z</dcterms:modified>
</cp:coreProperties>
</file>