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61625" w14:textId="472F1BE4" w:rsidR="00D27FC8" w:rsidRDefault="009D0076" w:rsidP="00D27FC8">
      <w:r>
        <w:rPr>
          <w:noProof/>
          <w:color w:val="000000"/>
          <w:sz w:val="18"/>
          <w:szCs w:val="18"/>
          <w:lang w:eastAsia="en-GB"/>
        </w:rPr>
        <w:drawing>
          <wp:anchor distT="0" distB="0" distL="114300" distR="114300" simplePos="0" relativeHeight="251658240" behindDoc="0" locked="0" layoutInCell="1" allowOverlap="1" wp14:anchorId="1D472B87" wp14:editId="4F01BCDF">
            <wp:simplePos x="0" y="0"/>
            <wp:positionH relativeFrom="column">
              <wp:posOffset>-542925</wp:posOffset>
            </wp:positionH>
            <wp:positionV relativeFrom="paragraph">
              <wp:posOffset>3810</wp:posOffset>
            </wp:positionV>
            <wp:extent cx="3155950" cy="1234440"/>
            <wp:effectExtent l="0" t="0" r="6350" b="3810"/>
            <wp:wrapSquare wrapText="bothSides"/>
            <wp:docPr id="4" name="Picture 4" descr="University of Wales Trinity Saint Davi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595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4C077" w14:textId="1F70D885" w:rsidR="009D0076" w:rsidRDefault="009D0076" w:rsidP="00D27FC8"/>
    <w:p w14:paraId="5421DD96" w14:textId="3DC4817E" w:rsidR="009D0076" w:rsidRDefault="009D0076" w:rsidP="00D27FC8"/>
    <w:p w14:paraId="2A489378" w14:textId="77777777" w:rsidR="009D0076" w:rsidRDefault="009D0076" w:rsidP="00D27FC8"/>
    <w:p w14:paraId="7D8B1ED4" w14:textId="77777777" w:rsidR="009D0076" w:rsidRDefault="009D0076" w:rsidP="00D27FC8"/>
    <w:tbl>
      <w:tblPr>
        <w:tblpPr w:leftFromText="187" w:rightFromText="187" w:vertAnchor="page" w:horzAnchor="page" w:tblpXSpec="center" w:tblpYSpec="center"/>
        <w:tblW w:w="5770" w:type="pct"/>
        <w:shd w:val="clear" w:color="auto" w:fill="95DCF7" w:themeFill="accent4" w:themeFillTint="66"/>
        <w:tblCellMar>
          <w:top w:w="216" w:type="dxa"/>
          <w:left w:w="216" w:type="dxa"/>
          <w:bottom w:w="216" w:type="dxa"/>
          <w:right w:w="216" w:type="dxa"/>
        </w:tblCellMar>
        <w:tblLook w:val="0000" w:firstRow="0" w:lastRow="0" w:firstColumn="0" w:lastColumn="0" w:noHBand="0" w:noVBand="0"/>
      </w:tblPr>
      <w:tblGrid>
        <w:gridCol w:w="5161"/>
        <w:gridCol w:w="1580"/>
        <w:gridCol w:w="4060"/>
      </w:tblGrid>
      <w:tr w:rsidR="009D0076" w14:paraId="6500D38E" w14:textId="77777777" w:rsidTr="0026574F">
        <w:trPr>
          <w:trHeight w:val="3021"/>
        </w:trPr>
        <w:tc>
          <w:tcPr>
            <w:tcW w:w="4977" w:type="dxa"/>
            <w:tcBorders>
              <w:top w:val="nil"/>
              <w:left w:val="nil"/>
              <w:bottom w:val="single" w:sz="18" w:space="0" w:color="808080"/>
              <w:right w:val="single" w:sz="18" w:space="0" w:color="808080"/>
            </w:tcBorders>
            <w:shd w:val="clear" w:color="auto" w:fill="95DCF7" w:themeFill="accent4" w:themeFillTint="66"/>
            <w:vAlign w:val="center"/>
          </w:tcPr>
          <w:p w14:paraId="2DDE5D66" w14:textId="249DAC9C" w:rsidR="009D0076" w:rsidRPr="00CA5A09" w:rsidRDefault="00040357" w:rsidP="0026574F">
            <w:pPr>
              <w:pStyle w:val="NoSpacing"/>
              <w:rPr>
                <w:rFonts w:ascii="Arial" w:hAnsi="Arial" w:cs="Arial"/>
                <w:spacing w:val="20"/>
                <w:sz w:val="52"/>
                <w:szCs w:val="52"/>
              </w:rPr>
            </w:pPr>
            <w:r>
              <w:rPr>
                <w:rFonts w:ascii="Arial" w:hAnsi="Arial" w:cs="Arial"/>
                <w:spacing w:val="20"/>
                <w:sz w:val="52"/>
                <w:szCs w:val="52"/>
              </w:rPr>
              <w:t xml:space="preserve">Assignment </w:t>
            </w:r>
            <w:r w:rsidR="00FE255D">
              <w:rPr>
                <w:rFonts w:ascii="Arial" w:hAnsi="Arial" w:cs="Arial"/>
                <w:spacing w:val="20"/>
                <w:sz w:val="52"/>
                <w:szCs w:val="52"/>
              </w:rPr>
              <w:t>2 Essay</w:t>
            </w:r>
          </w:p>
        </w:tc>
        <w:tc>
          <w:tcPr>
            <w:tcW w:w="5439" w:type="dxa"/>
            <w:gridSpan w:val="2"/>
            <w:tcBorders>
              <w:top w:val="nil"/>
              <w:left w:val="single" w:sz="18" w:space="0" w:color="808080"/>
              <w:bottom w:val="single" w:sz="18" w:space="0" w:color="808080"/>
              <w:right w:val="nil"/>
            </w:tcBorders>
            <w:shd w:val="clear" w:color="auto" w:fill="95DCF7" w:themeFill="accent4" w:themeFillTint="66"/>
            <w:vAlign w:val="center"/>
          </w:tcPr>
          <w:p w14:paraId="46B1DD95" w14:textId="1A2BBF31" w:rsidR="009D0076" w:rsidRPr="006D2BF2" w:rsidRDefault="00763B9E" w:rsidP="0026574F">
            <w:pPr>
              <w:pStyle w:val="NoSpacing"/>
              <w:rPr>
                <w:rFonts w:ascii="Arial" w:hAnsi="Arial" w:cs="Arial"/>
                <w:spacing w:val="20"/>
                <w:sz w:val="36"/>
                <w:szCs w:val="36"/>
              </w:rPr>
            </w:pPr>
            <w:r>
              <w:rPr>
                <w:rFonts w:ascii="Arial" w:hAnsi="Arial" w:cs="Arial"/>
                <w:spacing w:val="20"/>
                <w:sz w:val="36"/>
                <w:szCs w:val="36"/>
              </w:rPr>
              <w:t>July</w:t>
            </w:r>
            <w:r w:rsidR="009D0076">
              <w:rPr>
                <w:rFonts w:ascii="Arial" w:hAnsi="Arial" w:cs="Arial"/>
                <w:spacing w:val="20"/>
                <w:sz w:val="36"/>
                <w:szCs w:val="36"/>
              </w:rPr>
              <w:t xml:space="preserve"> 2</w:t>
            </w:r>
            <w:r>
              <w:rPr>
                <w:rFonts w:ascii="Arial" w:hAnsi="Arial" w:cs="Arial"/>
                <w:spacing w:val="20"/>
                <w:sz w:val="36"/>
                <w:szCs w:val="36"/>
              </w:rPr>
              <w:t>8</w:t>
            </w:r>
            <w:r w:rsidR="009D0076">
              <w:rPr>
                <w:rFonts w:ascii="Arial" w:hAnsi="Arial" w:cs="Arial"/>
                <w:spacing w:val="20"/>
                <w:sz w:val="36"/>
                <w:szCs w:val="36"/>
              </w:rPr>
              <w:t>th</w:t>
            </w:r>
          </w:p>
          <w:p w14:paraId="308E7A91" w14:textId="47E6F118" w:rsidR="009D0076" w:rsidRPr="00350DEE" w:rsidRDefault="009D0076" w:rsidP="0026574F">
            <w:pPr>
              <w:pStyle w:val="NoSpacing"/>
              <w:rPr>
                <w:rFonts w:ascii="Arial" w:hAnsi="Arial" w:cs="Arial"/>
                <w:color w:val="4F81BD"/>
                <w:spacing w:val="20"/>
                <w:sz w:val="200"/>
                <w:szCs w:val="200"/>
              </w:rPr>
            </w:pPr>
            <w:r>
              <w:rPr>
                <w:rFonts w:ascii="Arial" w:hAnsi="Arial" w:cs="Arial"/>
                <w:color w:val="4F81BD"/>
                <w:spacing w:val="20"/>
                <w:sz w:val="200"/>
                <w:szCs w:val="200"/>
              </w:rPr>
              <w:t>202</w:t>
            </w:r>
            <w:r w:rsidR="00763B9E">
              <w:rPr>
                <w:rFonts w:ascii="Arial" w:hAnsi="Arial" w:cs="Arial"/>
                <w:color w:val="4F81BD"/>
                <w:spacing w:val="20"/>
                <w:sz w:val="200"/>
                <w:szCs w:val="200"/>
              </w:rPr>
              <w:t>5</w:t>
            </w:r>
          </w:p>
        </w:tc>
      </w:tr>
      <w:tr w:rsidR="009D0076" w14:paraId="2D222E08" w14:textId="77777777" w:rsidTr="0026574F">
        <w:trPr>
          <w:trHeight w:val="2916"/>
        </w:trPr>
        <w:tc>
          <w:tcPr>
            <w:tcW w:w="6501" w:type="dxa"/>
            <w:gridSpan w:val="2"/>
            <w:tcBorders>
              <w:top w:val="single" w:sz="18" w:space="0" w:color="808080"/>
              <w:left w:val="nil"/>
              <w:bottom w:val="nil"/>
              <w:right w:val="nil"/>
            </w:tcBorders>
            <w:shd w:val="clear" w:color="auto" w:fill="95DCF7" w:themeFill="accent4" w:themeFillTint="66"/>
            <w:vAlign w:val="center"/>
          </w:tcPr>
          <w:p w14:paraId="6BC0E858" w14:textId="77777777" w:rsidR="009D0076" w:rsidRPr="00AA5F29" w:rsidRDefault="009D0076" w:rsidP="0026574F">
            <w:pPr>
              <w:pStyle w:val="NoSpacing"/>
              <w:rPr>
                <w:rFonts w:ascii="Arial" w:hAnsi="Arial" w:cs="Arial"/>
                <w:b/>
                <w:color w:val="002060"/>
                <w:spacing w:val="20"/>
                <w:sz w:val="32"/>
                <w:szCs w:val="32"/>
              </w:rPr>
            </w:pPr>
            <w:r w:rsidRPr="00AA5F29">
              <w:rPr>
                <w:rFonts w:ascii="Arial" w:hAnsi="Arial" w:cs="Arial"/>
                <w:b/>
                <w:color w:val="002060"/>
                <w:spacing w:val="20"/>
                <w:sz w:val="32"/>
                <w:szCs w:val="32"/>
              </w:rPr>
              <w:t xml:space="preserve">Mark Bamford </w:t>
            </w:r>
          </w:p>
          <w:p w14:paraId="629E582D" w14:textId="77777777" w:rsidR="009D0076" w:rsidRPr="00B71CCC" w:rsidRDefault="009D0076" w:rsidP="0026574F">
            <w:pPr>
              <w:pStyle w:val="NoSpacing"/>
              <w:rPr>
                <w:spacing w:val="20"/>
              </w:rPr>
            </w:pPr>
            <w:r w:rsidRPr="00AA5F29">
              <w:rPr>
                <w:rFonts w:ascii="Arial" w:hAnsi="Arial" w:cs="Arial"/>
                <w:b/>
                <w:color w:val="002060"/>
                <w:spacing w:val="20"/>
                <w:sz w:val="32"/>
                <w:szCs w:val="32"/>
              </w:rPr>
              <w:t xml:space="preserve">    </w:t>
            </w:r>
            <w:r>
              <w:rPr>
                <w:rFonts w:ascii="Arial" w:hAnsi="Arial" w:cs="Arial"/>
                <w:b/>
                <w:color w:val="0070C0"/>
                <w:spacing w:val="20"/>
                <w:sz w:val="32"/>
                <w:szCs w:val="32"/>
              </w:rPr>
              <w:t>1350176</w:t>
            </w:r>
          </w:p>
        </w:tc>
        <w:tc>
          <w:tcPr>
            <w:tcW w:w="3914" w:type="dxa"/>
            <w:tcBorders>
              <w:top w:val="single" w:sz="18" w:space="0" w:color="808080"/>
              <w:left w:val="nil"/>
              <w:bottom w:val="nil"/>
              <w:right w:val="nil"/>
            </w:tcBorders>
            <w:shd w:val="clear" w:color="auto" w:fill="95DCF7" w:themeFill="accent4" w:themeFillTint="66"/>
            <w:vAlign w:val="center"/>
          </w:tcPr>
          <w:p w14:paraId="6FA998E0" w14:textId="1C61931A" w:rsidR="009D0076" w:rsidRPr="00C130E0" w:rsidRDefault="006A5F6C" w:rsidP="0026574F">
            <w:pPr>
              <w:pStyle w:val="NoSpacing"/>
              <w:rPr>
                <w:rFonts w:ascii="Arial" w:hAnsi="Arial" w:cs="Arial"/>
                <w:b/>
                <w:color w:val="002060"/>
                <w:spacing w:val="20"/>
                <w:sz w:val="28"/>
                <w:szCs w:val="28"/>
              </w:rPr>
            </w:pPr>
            <w:r>
              <w:rPr>
                <w:rFonts w:ascii="Arial" w:hAnsi="Arial" w:cs="Arial"/>
                <w:b/>
                <w:color w:val="002060"/>
                <w:spacing w:val="20"/>
                <w:sz w:val="28"/>
                <w:szCs w:val="28"/>
              </w:rPr>
              <w:t>Advanced</w:t>
            </w:r>
            <w:r w:rsidR="00C130E0" w:rsidRPr="00C130E0">
              <w:rPr>
                <w:rFonts w:ascii="Arial" w:hAnsi="Arial" w:cs="Arial"/>
                <w:b/>
                <w:color w:val="002060"/>
                <w:spacing w:val="20"/>
                <w:sz w:val="28"/>
                <w:szCs w:val="28"/>
              </w:rPr>
              <w:t xml:space="preserve"> Industry 4.0</w:t>
            </w:r>
          </w:p>
          <w:p w14:paraId="585AC41B" w14:textId="0865200A" w:rsidR="009D0076" w:rsidRPr="00C130E0" w:rsidRDefault="009D0076" w:rsidP="0026574F">
            <w:pPr>
              <w:pStyle w:val="NoSpacing"/>
              <w:rPr>
                <w:rFonts w:ascii="Arial" w:hAnsi="Arial" w:cs="Arial"/>
                <w:spacing w:val="20"/>
                <w:sz w:val="28"/>
                <w:szCs w:val="28"/>
              </w:rPr>
            </w:pPr>
            <w:r w:rsidRPr="00C130E0">
              <w:rPr>
                <w:rFonts w:ascii="Arial" w:hAnsi="Arial" w:cs="Arial"/>
                <w:spacing w:val="20"/>
                <w:sz w:val="28"/>
                <w:szCs w:val="28"/>
              </w:rPr>
              <w:t>Mr.</w:t>
            </w:r>
            <w:r w:rsidR="00C130E0" w:rsidRPr="00C130E0">
              <w:rPr>
                <w:rFonts w:ascii="Arial" w:hAnsi="Arial" w:cs="Arial"/>
                <w:spacing w:val="20"/>
                <w:sz w:val="28"/>
                <w:szCs w:val="28"/>
              </w:rPr>
              <w:t xml:space="preserve"> </w:t>
            </w:r>
            <w:r w:rsidR="00040357">
              <w:rPr>
                <w:rFonts w:ascii="Arial" w:hAnsi="Arial" w:cs="Arial"/>
                <w:spacing w:val="20"/>
                <w:sz w:val="28"/>
                <w:szCs w:val="28"/>
              </w:rPr>
              <w:t>Mahesh Kannath</w:t>
            </w:r>
          </w:p>
        </w:tc>
      </w:tr>
    </w:tbl>
    <w:p w14:paraId="05297F86" w14:textId="076F3470" w:rsidR="009D0076" w:rsidRDefault="009D0076" w:rsidP="00D27FC8"/>
    <w:p w14:paraId="47421556" w14:textId="77777777" w:rsidR="009D0076" w:rsidRDefault="009D0076" w:rsidP="00D27FC8"/>
    <w:p w14:paraId="2FC0BBF0" w14:textId="77777777" w:rsidR="009D0076" w:rsidRDefault="009D0076" w:rsidP="00D27FC8"/>
    <w:p w14:paraId="04044E54" w14:textId="77777777" w:rsidR="009D0076" w:rsidRDefault="009D0076" w:rsidP="00D27FC8"/>
    <w:p w14:paraId="3AE4E84F" w14:textId="77777777" w:rsidR="009D0076" w:rsidRDefault="009D0076" w:rsidP="00D27FC8"/>
    <w:p w14:paraId="46A5F945" w14:textId="77777777" w:rsidR="009D0076" w:rsidRDefault="009D0076" w:rsidP="00D27FC8"/>
    <w:p w14:paraId="29FE9CAE" w14:textId="77777777" w:rsidR="009D0076" w:rsidRDefault="009D0076" w:rsidP="00D27FC8"/>
    <w:p w14:paraId="15A91712" w14:textId="77777777" w:rsidR="009D0076" w:rsidRPr="00D27FC8" w:rsidRDefault="009D0076" w:rsidP="00D27FC8"/>
    <w:p w14:paraId="0AED4660" w14:textId="77777777" w:rsidR="00D27FC8" w:rsidRPr="00D27FC8" w:rsidRDefault="00D27FC8" w:rsidP="00D27FC8">
      <w:r w:rsidRPr="00D27FC8">
        <w:t> </w:t>
      </w:r>
    </w:p>
    <w:p w14:paraId="2C8407CD" w14:textId="755A4E6D" w:rsidR="00CD01D3" w:rsidRDefault="00CD01D3" w:rsidP="00391FC5">
      <w:pPr>
        <w:jc w:val="both"/>
      </w:pPr>
      <w:r>
        <w:lastRenderedPageBreak/>
        <w:t>Critically Evaluating Automotive Manufacturing Systems and the Role of Industry 4.0 Technologies</w:t>
      </w:r>
      <w:r w:rsidR="00FC59F8">
        <w:t xml:space="preserve"> in the </w:t>
      </w:r>
      <w:r>
        <w:t>automotive manufacturing sector represents one of the most intricate and dynamic industries globally, playing a vital role in economic development and technological innovation. Over recent decades, this sector has undergone significant transformations, driven by globalization, consumer preferences, and technological advancements. The advent of Industry 4.0 technologies has prompted a paradigm shift in manufacturing processes, enabling firms to enhance operational efficiency, productivity, and competitiveness. This essay critically evaluates automotive manufacturing systems, focusing particularly on first-tier suppliers, to identify strategic opportunities for the integration of Industry 4.0 technologies. It will also explore the cultural and workforce factors necessary for achieving authentic economic and societal benefits, ultimately emphasizing the importance of a holistic approach to technological implementation.</w:t>
      </w:r>
    </w:p>
    <w:p w14:paraId="4A2300E4" w14:textId="77777777" w:rsidR="00763B9E" w:rsidRPr="00763B9E" w:rsidRDefault="00763B9E" w:rsidP="00763B9E">
      <w:pPr>
        <w:jc w:val="both"/>
      </w:pPr>
      <w:r w:rsidRPr="00763B9E">
        <w:t>The automotive supply chain is a multi-tiered and globally distributed network comprising original equipment manufacturers (OEMs), first-tier suppliers, and numerous lower-tier suppliers. This intricate ecosystem requires precise coordination, transparent information sharing, and agile responses to changing demands and disruptions. First-tier suppliers—those that provide essential systems and modules directly to OEMs—are critical to the supply chain’s efficiency, affecting production timelines, quality standards, and cost structures (Müller et al., 2018).</w:t>
      </w:r>
    </w:p>
    <w:p w14:paraId="3BE5F84E" w14:textId="77777777" w:rsidR="00763B9E" w:rsidRPr="00763B9E" w:rsidRDefault="00763B9E" w:rsidP="00763B9E">
      <w:pPr>
        <w:jc w:val="both"/>
      </w:pPr>
      <w:r w:rsidRPr="00763B9E">
        <w:t>To manage this complexity and enhance resilience, the sector increasingly leverages Industry 4.0 technologies such as the Internet of Things (IoT), artificial intelligence (AI), digital twins, and blockchain. IoT-enabled sensors and devices support real-time tracking of parts, vehicles, and tooling, enabling predictive maintenance and inventory optimization across the supply network (Thoben et al., 2017). Artificial intelligence and machine learning are used to forecast demand, detect anomalies in supplier performance, and automate decision-making in procurement and logistics (Bag et al., 2021).</w:t>
      </w:r>
    </w:p>
    <w:p w14:paraId="00739B23" w14:textId="77777777" w:rsidR="00763B9E" w:rsidRPr="00763B9E" w:rsidRDefault="00763B9E" w:rsidP="00763B9E">
      <w:pPr>
        <w:jc w:val="both"/>
      </w:pPr>
      <w:r w:rsidRPr="00763B9E">
        <w:t>Digital twin technology—virtual replicas of physical assets or systems—allows OEMs and suppliers to simulate production lines, test scenarios, and anticipate bottlenecks before they occur (Negri et al., 2017). Furthermore, blockchain provides a decentralized and immutable ledger that improves transparency, traceability, and trust across multi-tier supply chains, especially for critical or ethically sourced components (Saberi et al., 2019).</w:t>
      </w:r>
    </w:p>
    <w:p w14:paraId="6E13362C" w14:textId="77777777" w:rsidR="00763B9E" w:rsidRPr="00763B9E" w:rsidRDefault="00763B9E" w:rsidP="00763B9E">
      <w:pPr>
        <w:jc w:val="both"/>
      </w:pPr>
      <w:r w:rsidRPr="00763B9E">
        <w:t>Despite these technological advancements, the inherent structure of the automotive supply chain remains vulnerable. Disruptions—whether from natural disasters, geopolitical tensions, or supplier insolvency—can ripple across tiers, magnifying delays and quality issues. The COVID-19 pandemic and subsequent semiconductor shortages starkly revealed these fragilities, prompting firms to rethink their supply chain strategies and adopt more robust digital infrastructures (Ivanov &amp; Dolgui, 2020).</w:t>
      </w:r>
    </w:p>
    <w:p w14:paraId="223A74D0" w14:textId="77777777" w:rsidR="00763B9E" w:rsidRPr="00763B9E" w:rsidRDefault="00763B9E" w:rsidP="00763B9E">
      <w:pPr>
        <w:jc w:val="both"/>
      </w:pPr>
      <w:r w:rsidRPr="00763B9E">
        <w:t xml:space="preserve">Automotive manufacturing is defined by a high degree of automation, process optimization, and lean operational strategies. Automation plays a pivotal role, with advanced robotics and cyber-physical systems carrying out repetitive and high-precision tasks such as welding, painting, material handling, and final assembly. These technologies not only enhance production speed and uniformity but also contribute significantly to product quality and workplace safety (Koren et al., 2013). The integration of automation is increasingly aligned with Industry 4.0 principles, where real-time data, </w:t>
      </w:r>
      <w:r w:rsidRPr="00763B9E">
        <w:lastRenderedPageBreak/>
        <w:t>machine learning, and IoT-enabled machinery support predictive maintenance and adaptive manufacturing.</w:t>
      </w:r>
    </w:p>
    <w:p w14:paraId="37A00570" w14:textId="77777777" w:rsidR="00763B9E" w:rsidRPr="00763B9E" w:rsidRDefault="00763B9E" w:rsidP="00763B9E">
      <w:pPr>
        <w:jc w:val="both"/>
      </w:pPr>
      <w:r w:rsidRPr="00763B9E">
        <w:t>In parallel, lean manufacturing principles are deeply embedded in the automotive sector. Originally popularized by Toyota, these principles aim to eliminate non-value-adding activities, reduce production lead times, and optimize resource use. Just-in-Time (JIT) delivery systems, a cornerstone of lean thinking, allow manufacturers to synchronize production schedules with supplier deliveries, minimizing inventory holding costs and enabling greater responsiveness to demand fluctuations (Womack &amp; Jones, 2003; Holweg, 2007). The successful implementation of these systems requires tight integration across the supply chain and strong collaborative relationships with suppliers.</w:t>
      </w:r>
    </w:p>
    <w:p w14:paraId="10FD642B" w14:textId="77777777" w:rsidR="00763B9E" w:rsidRPr="00763B9E" w:rsidRDefault="00763B9E" w:rsidP="00763B9E">
      <w:pPr>
        <w:jc w:val="both"/>
      </w:pPr>
      <w:r w:rsidRPr="00763B9E">
        <w:t>Together, automation and lean manufacturing form the backbone of modern automotive production, supporting both operational efficiency and strategic agility in a highly competitive global industry.</w:t>
      </w:r>
    </w:p>
    <w:p w14:paraId="21826A30" w14:textId="77777777" w:rsidR="00C0594B" w:rsidRPr="00C0594B" w:rsidRDefault="00C0594B" w:rsidP="00C0594B">
      <w:pPr>
        <w:jc w:val="both"/>
      </w:pPr>
      <w:r w:rsidRPr="00C0594B">
        <w:t xml:space="preserve">As consumer preferences increasingly shift toward personalized and technologically advanced vehicles, automotive manufacturers are under growing pressure to deliver customization without sacrificing the efficiencies of mass production. This shift challenges traditional manufacturing paradigms and necessitates the adoption of </w:t>
      </w:r>
      <w:r w:rsidRPr="00DA7EC0">
        <w:t>flexible manufacturing systems (FMS)—</w:t>
      </w:r>
      <w:r w:rsidRPr="00C0594B">
        <w:t>integrated setups capable of quickly switching between product variants with minimal downtime and reconfiguration. These systems are supported by digital technologies such as modular production lines, digital twins, and advanced planning software, enabling a more agile response to market demands while preserving cost and quality standards (Elkins et al., 2004; Lanza et al., 2019).</w:t>
      </w:r>
    </w:p>
    <w:p w14:paraId="233088A2" w14:textId="77777777" w:rsidR="00C0594B" w:rsidRPr="00C0594B" w:rsidRDefault="00C0594B" w:rsidP="00C0594B">
      <w:pPr>
        <w:jc w:val="both"/>
      </w:pPr>
      <w:r w:rsidRPr="00C0594B">
        <w:t xml:space="preserve">Concurrently, the automotive sector operates within a deeply </w:t>
      </w:r>
      <w:r w:rsidRPr="00DA7EC0">
        <w:t>globalized value chain</w:t>
      </w:r>
      <w:r w:rsidRPr="00C0594B">
        <w:t>, with design, sourcing, production, and distribution occurring across multiple continents. This international structure enables cost advantages and access to specialized capabilities but also introduces operational complexities. Manufacturers must navigate diverse regulatory environments, variable tariff and trade policies, and logistical challenges such as longer lead times and vulnerability to disruptions (e.g., pandemics, geopolitical tensions, or port congestion) (Sturgeon &amp; Van Biesebroeck, 2011). Moreover, global operations demand effective cross-cultural communication and coordination across suppliers and subsidiaries to ensure alignment in quality, compliance, and delivery standards.</w:t>
      </w:r>
    </w:p>
    <w:p w14:paraId="17F6767C" w14:textId="66EC7D5F" w:rsidR="00C0594B" w:rsidRPr="00C0594B" w:rsidRDefault="00C0594B" w:rsidP="00C0594B">
      <w:pPr>
        <w:jc w:val="both"/>
      </w:pPr>
      <w:r w:rsidRPr="00C0594B">
        <w:t>Balancing customization with mass efficiency, and managing the intricacies of global operations, have become defining capabilities in the modern automotive landscape—differentiating agile leaders from those unable to evolve with market expectations</w:t>
      </w:r>
      <w:r>
        <w:t>.</w:t>
      </w:r>
    </w:p>
    <w:p w14:paraId="59FA71F5" w14:textId="77777777" w:rsidR="00C0594B" w:rsidRPr="00C0594B" w:rsidRDefault="00C0594B" w:rsidP="00C0594B">
      <w:pPr>
        <w:jc w:val="both"/>
      </w:pPr>
      <w:r w:rsidRPr="00C0594B">
        <w:t xml:space="preserve">To reduce </w:t>
      </w:r>
      <w:r w:rsidRPr="00DA7EC0">
        <w:t>their carbon footprint,</w:t>
      </w:r>
      <w:r w:rsidRPr="00C0594B">
        <w:t xml:space="preserve"> manufacturers are investing in cleaner energy sources, electrification of production processes, and innovations in vehicle design such as lightweight materials and improved aerodynamics. Additionally, </w:t>
      </w:r>
      <w:r w:rsidRPr="00DA7EC0">
        <w:t>resource optimization</w:t>
      </w:r>
      <w:r w:rsidRPr="00C0594B">
        <w:t xml:space="preserve"> plays a central role: factories are increasingly adopting closed-loop systems to reduce water consumption, minimize waste, and improve energy efficiency through smart metering and process automation (Sarkis, 2001).</w:t>
      </w:r>
    </w:p>
    <w:p w14:paraId="77F2A748" w14:textId="77777777" w:rsidR="00C0594B" w:rsidRPr="00C0594B" w:rsidRDefault="00C0594B" w:rsidP="00C0594B">
      <w:pPr>
        <w:jc w:val="both"/>
      </w:pPr>
      <w:r w:rsidRPr="00C0594B">
        <w:t xml:space="preserve">Sustainability also extends </w:t>
      </w:r>
      <w:r w:rsidRPr="00DA7EC0">
        <w:t>throughout the supply chain,</w:t>
      </w:r>
      <w:r w:rsidRPr="00C0594B">
        <w:t xml:space="preserve"> where circular economy principles are gaining traction. This includes designing for disassembly, using recycled or bio-based materials, and establishing systems for parts remanufacturing and battery recycling—particularly important with </w:t>
      </w:r>
      <w:r w:rsidRPr="00C0594B">
        <w:lastRenderedPageBreak/>
        <w:t>the rise of electric vehicles (EVs). These efforts not only reduce environmental impact but can also lower operational costs and improve long-term resilience (Bocken et al., 2016).</w:t>
      </w:r>
    </w:p>
    <w:p w14:paraId="58A40D6D" w14:textId="501ABDD2" w:rsidR="00C0594B" w:rsidRDefault="00C0594B" w:rsidP="00391FC5">
      <w:pPr>
        <w:jc w:val="both"/>
      </w:pPr>
      <w:r w:rsidRPr="00C0594B">
        <w:t>Ultimately, sustainability has evolved from a compliance requirement to a strategic imperative in the automotive industry, shaping decisions from design to end-of-life product management.</w:t>
      </w:r>
    </w:p>
    <w:p w14:paraId="7D6DB9CE" w14:textId="77777777" w:rsidR="00C0594B" w:rsidRPr="00C0594B" w:rsidRDefault="00C0594B" w:rsidP="00C0594B">
      <w:pPr>
        <w:jc w:val="both"/>
      </w:pPr>
      <w:r w:rsidRPr="00C0594B">
        <w:t xml:space="preserve">Industry 4.0 represents the fourth industrial revolution, defined by the convergence of digital technologies with manufacturing processes to create </w:t>
      </w:r>
      <w:r w:rsidRPr="00DA7EC0">
        <w:t>intelligent, autonomous, and interconnected production systems.</w:t>
      </w:r>
      <w:r w:rsidRPr="00C0594B">
        <w:t xml:space="preserve"> In the automotive sector, this transformation is propelled by several core enablers that collectively enhance productivity, agility, and competitiveness.</w:t>
      </w:r>
    </w:p>
    <w:p w14:paraId="757DFEDE" w14:textId="77777777" w:rsidR="00C0594B" w:rsidRPr="00C0594B" w:rsidRDefault="00C0594B" w:rsidP="00C0594B">
      <w:pPr>
        <w:jc w:val="both"/>
      </w:pPr>
      <w:r w:rsidRPr="00DA7EC0">
        <w:t>Internet of Things (IoT)</w:t>
      </w:r>
      <w:r w:rsidRPr="00C0594B">
        <w:t xml:space="preserve"> technologies form the foundation of smart manufacturing. By embedding sensors and connectivity into machines, tools, and components, IoT enables </w:t>
      </w:r>
      <w:r w:rsidRPr="00DA7EC0">
        <w:t>real-time data acquisition,</w:t>
      </w:r>
      <w:r w:rsidRPr="00C0594B">
        <w:t xml:space="preserve"> remote monitoring, and process optimization. In automotive production, IoT facilitates condition monitoring, energy management, and predictive analytics, allowing manufacturers to pre-empt equipment failures and streamline production lines (Lee et al., 2015).</w:t>
      </w:r>
    </w:p>
    <w:p w14:paraId="7DA789F3" w14:textId="77777777" w:rsidR="00C0594B" w:rsidRPr="00DA7EC0" w:rsidRDefault="00C0594B" w:rsidP="00C0594B">
      <w:pPr>
        <w:jc w:val="both"/>
      </w:pPr>
      <w:r w:rsidRPr="00DA7EC0">
        <w:t>Artificial Intelligence (AI) leverages machine learning and deep learning algorithms to analyse vast datasets, detect anomalies, and support automated decision-making. In automotive manufacturing, AI is widely used in predictive maintenance, where it forecasts component failures; in computer vision systems for defect detection during quality control; and in supply chain optimization, enhancing forecast accuracy and inventory planning (Kagermann et al., 2016).</w:t>
      </w:r>
    </w:p>
    <w:p w14:paraId="1F64207F" w14:textId="77777777" w:rsidR="00C0594B" w:rsidRPr="00DA7EC0" w:rsidRDefault="00C0594B" w:rsidP="00C0594B">
      <w:pPr>
        <w:jc w:val="both"/>
      </w:pPr>
      <w:r w:rsidRPr="00DA7EC0">
        <w:t>Big Data Analytics complements AI by enabling the extraction of actionable insights from large and heterogeneous datasets. By aggregating information from production systems, customer feedback, and market trends, big data analytics helps manufacturers optimize operations, forecast demand, personalize products, and reduce costs (Wang et al., 2016).</w:t>
      </w:r>
    </w:p>
    <w:p w14:paraId="5F3F6D4B" w14:textId="77777777" w:rsidR="00C0594B" w:rsidRPr="00DA7EC0" w:rsidRDefault="00C0594B" w:rsidP="00C0594B">
      <w:pPr>
        <w:jc w:val="both"/>
      </w:pPr>
      <w:r w:rsidRPr="00DA7EC0">
        <w:t>Advanced Robotics, including collaborative robots (cobots), are transforming the human-machine interface in automotive assembly lines. Cobots can work safely alongside humans, taking over repetitive or ergonomically challenging tasks while enabling workers to focus on value-added activities such as process supervision or quality assurance. This synergy boosts productivity and enhances workplace safety (Browne et al., 2019).</w:t>
      </w:r>
    </w:p>
    <w:p w14:paraId="1F50C930" w14:textId="77777777" w:rsidR="00C0594B" w:rsidRPr="00DA7EC0" w:rsidRDefault="00C0594B" w:rsidP="00C0594B">
      <w:pPr>
        <w:jc w:val="both"/>
      </w:pPr>
      <w:r w:rsidRPr="00DA7EC0">
        <w:t>Additive Manufacturing (AM), or 3D printing, enables on-demand production, rapid prototyping, and complex part fabrication with minimal material waste. In automotive applications, AM supports mass customization, lightweight component design, and faster iteration cycles, aligning with evolving consumer expectations for personalized vehicles (Gao et al., 2015).</w:t>
      </w:r>
    </w:p>
    <w:p w14:paraId="79430256" w14:textId="77777777" w:rsidR="00C0594B" w:rsidRPr="00DA7EC0" w:rsidRDefault="00C0594B" w:rsidP="00C0594B">
      <w:pPr>
        <w:jc w:val="both"/>
      </w:pPr>
      <w:r w:rsidRPr="00DA7EC0">
        <w:t xml:space="preserve">Cloud Computing underpins many </w:t>
      </w:r>
      <w:proofErr w:type="gramStart"/>
      <w:r w:rsidRPr="00DA7EC0">
        <w:t>Industry</w:t>
      </w:r>
      <w:proofErr w:type="gramEnd"/>
      <w:r w:rsidRPr="00DA7EC0">
        <w:t xml:space="preserve"> 4.0 solutions by offering scalable storage and computing power for real-time analytics and inter-factory communication. Cloud platforms support interoperability across supply chains, enabling data sharing between OEMs, suppliers, and logistics providers, thus improving agility and collaborative decision-making (Xu, 2012).</w:t>
      </w:r>
    </w:p>
    <w:p w14:paraId="1ABD9D86" w14:textId="77777777" w:rsidR="00C0594B" w:rsidRPr="00DA7EC0" w:rsidRDefault="00C0594B" w:rsidP="00C0594B">
      <w:pPr>
        <w:jc w:val="both"/>
      </w:pPr>
      <w:r w:rsidRPr="00DA7EC0">
        <w:t>As manufacturing systems become increasingly interconnected and data-driven, cybersecurity becomes a critical concern. Protecting intellectual property, operational data, and system integrity from cyber threats is essential for ensuring continuity and trust in digital manufacturing environments (Mavroeidis &amp; Bromander, 2017).</w:t>
      </w:r>
    </w:p>
    <w:p w14:paraId="26F2AE77" w14:textId="3D1556D2" w:rsidR="00C0594B" w:rsidRPr="00DA7EC0" w:rsidRDefault="00C0594B" w:rsidP="00391FC5">
      <w:pPr>
        <w:jc w:val="both"/>
      </w:pPr>
      <w:r w:rsidRPr="00DA7EC0">
        <w:lastRenderedPageBreak/>
        <w:t>Collectively, these technologies enable the automotive industry to transition from traditional mass production to intelligent, adaptive, and customer-centric manufacturing ecosystems.</w:t>
      </w:r>
    </w:p>
    <w:p w14:paraId="58413ACF" w14:textId="77777777" w:rsidR="00E10CE5" w:rsidRDefault="00C0594B" w:rsidP="00776CAD">
      <w:pPr>
        <w:jc w:val="both"/>
      </w:pPr>
      <w:r w:rsidRPr="00DA7EC0">
        <w:t>The integration of Industry 4.0 technologies—particularly the Internet of Things (IoT), big data analytics, and advanced robotics—presents significant opportunities for innovation, efficiency, and agility in automotive manufacturing. These enablers collectively support a shift from reactive operations to predictive, data-driven manufacturing environments.</w:t>
      </w:r>
    </w:p>
    <w:p w14:paraId="5315AE76" w14:textId="39EEBA1C" w:rsidR="00C0594B" w:rsidRPr="00DA7EC0" w:rsidRDefault="00776CAD" w:rsidP="00776CAD">
      <w:pPr>
        <w:jc w:val="both"/>
      </w:pPr>
      <w:r>
        <w:t xml:space="preserve"> </w:t>
      </w:r>
      <w:r w:rsidR="00C0594B" w:rsidRPr="00DA7EC0">
        <w:t>IoT sensors embedded within production equipment enable the continuous collection of performance data in real time. This facilitates predictive maintenance strategies by identifying anomalies and early signs of equipment degradation, allowing for maintenance to be scheduled during non-peak hours and preventing unexpected breakdowns. Such proactive asset management reduces unplanned downtime and increases overall equipment effectiveness (Lee et al., 2015). In turn, production continuity is preserved, and cost savings are realized through improved maintenance efficiency.</w:t>
      </w:r>
    </w:p>
    <w:p w14:paraId="01D2BE30" w14:textId="1666A090" w:rsidR="00C0594B" w:rsidRPr="00DA7EC0" w:rsidRDefault="00C0594B" w:rsidP="00C0594B">
      <w:pPr>
        <w:jc w:val="both"/>
      </w:pPr>
      <w:r w:rsidRPr="00DA7EC0">
        <w:t>IoT also improves supply chain transparency, allowing first-tier suppliers and OEMs to monitor inventory levels, track shipments, and coordinate logistics in real time. This end-to-end visibility enhances decision-making across the value chain, shortens lead times, reduces stockouts, and enables just-in-time (JIT) production strategies. As a result, resource allocation becomes more efficient and responsive to market fluctuations.</w:t>
      </w:r>
    </w:p>
    <w:p w14:paraId="0CD6D856" w14:textId="7A2A665D" w:rsidR="00C0594B" w:rsidRPr="00DA7EC0" w:rsidRDefault="00C0594B" w:rsidP="00C0594B">
      <w:pPr>
        <w:jc w:val="both"/>
      </w:pPr>
      <w:r w:rsidRPr="00DA7EC0">
        <w:t xml:space="preserve">With IoT integration, automotive plants evolve into smart factories, where machines, systems, and products communicate autonomously. This interconnectedness fosters greater flexibility and responsiveness, enabling manufacturers to swiftly adapt to changes in production volumes, product designs, or market demands. Smart systems can autonomously reconfigure production lines, </w:t>
      </w:r>
      <w:proofErr w:type="gramStart"/>
      <w:r w:rsidRPr="00DA7EC0">
        <w:t>improving</w:t>
      </w:r>
      <w:proofErr w:type="gramEnd"/>
      <w:r w:rsidRPr="00DA7EC0">
        <w:t xml:space="preserve"> throughput and facilitating mass customization.</w:t>
      </w:r>
    </w:p>
    <w:p w14:paraId="13AA87D3" w14:textId="47A5E483" w:rsidR="00CB2C9C" w:rsidRPr="00100318" w:rsidRDefault="00C0594B" w:rsidP="00CB2C9C">
      <w:pPr>
        <w:jc w:val="both"/>
      </w:pPr>
      <w:r w:rsidRPr="00100318">
        <w:t>The application of big data analytics provides manufacturers with a powerful toolset for continuous improvement. By analysing historical and real-time data, automotive firms can identify demand patterns, optimize scheduling, and forecast future trends (Wang et al., 2016). This improves capacity planning, reduces cycle times, and enhances responsiveness. Furthermore, analytics helps in detecting quality defects early in the process, enabling real-time corrective actions that enhance product quality and reduce scrap rates. Insights from data also inform process improvements, identify production bottlenecks, and streamline workflows, resulting in higher productivity and reduced operational costs.</w:t>
      </w:r>
    </w:p>
    <w:p w14:paraId="466DEA80" w14:textId="10295377" w:rsidR="00CB2C9C" w:rsidRPr="00100318" w:rsidRDefault="00CB2C9C" w:rsidP="00CB2C9C">
      <w:pPr>
        <w:jc w:val="both"/>
      </w:pPr>
      <w:r w:rsidRPr="00100318">
        <w:t>The adoption of advanced robotics, especially collaborative robots (cobots), is a key enabler of transformation within the automotive manufacturing sector. Unlike traditional industrial robots that operate in isolation, cobots are designed to work safely alongside human operators, combining the precision and endurance of machines with human adaptability and oversight. Cobots can perform repetitive, high-precision, or ergonomically demanding tasks with consistent speed and</w:t>
      </w:r>
      <w:r w:rsidRPr="00CB2C9C">
        <w:t xml:space="preserve"> accuracy, </w:t>
      </w:r>
      <w:r w:rsidRPr="00100318">
        <w:t>significantly increasing production throughput while reducing takt time—the average time between the start of production of one unit and the start of the next.</w:t>
      </w:r>
    </w:p>
    <w:p w14:paraId="01CA09E5" w14:textId="77777777" w:rsidR="00CB2C9C" w:rsidRPr="00100318" w:rsidRDefault="00CB2C9C" w:rsidP="00CB2C9C">
      <w:pPr>
        <w:jc w:val="both"/>
      </w:pPr>
      <w:r w:rsidRPr="00100318">
        <w:t xml:space="preserve">A major benefit of cobots lies in their ability to enhance workplace safety. By assuming responsibility for tasks that involve hazardous materials, awkward postures, or high physical strain, cobots help </w:t>
      </w:r>
      <w:r w:rsidRPr="00100318">
        <w:lastRenderedPageBreak/>
        <w:t>mitigate the risk of accidents and injuries, contributing to a healthier and more efficient working environment (Browne et al., 2019). In addition, they can reduce operational costs associated with workplace incidents, such as lost productivity, medical expenses, and insurance claims.</w:t>
      </w:r>
    </w:p>
    <w:p w14:paraId="3EEA3E0E" w14:textId="77777777" w:rsidR="00CB2C9C" w:rsidRPr="00100318" w:rsidRDefault="00CB2C9C" w:rsidP="00CB2C9C">
      <w:pPr>
        <w:jc w:val="both"/>
      </w:pPr>
      <w:r w:rsidRPr="00100318">
        <w:t>Cobots are also highly programmable and easily reconfigurable, enabling them to switch between tasks with minimal downtime or retraining. This makes them particularly valuable in flexible manufacturing environments, where product variations, customizations, or shorter production runs are common. Their adaptability supports the automotive industry's growing need for agile production lines that can respond rapidly to shifts in consumer demand or technological innovation.</w:t>
      </w:r>
    </w:p>
    <w:p w14:paraId="3B5B6AD7" w14:textId="77777777" w:rsidR="00CB2C9C" w:rsidRPr="00100318" w:rsidRDefault="00CB2C9C" w:rsidP="00CB2C9C">
      <w:pPr>
        <w:jc w:val="both"/>
      </w:pPr>
      <w:r w:rsidRPr="00100318">
        <w:t>A notable example is BMW’s deployment of Universal Robots' cobots at several of its manufacturing plants. These cobots assist with tasks such as inserting flexibly mounted parts into hard-to-reach areas of the vehicle body—tasks that are repetitive and ergonomically challenging for human workers. By automating these processes, BMW has improved both efficiency and worker ergonomics, allowing human employees to focus on higher-value, decision-based activities while reducing the risk of musculoskeletal injuries. This strategic use of cobots illustrates how human-robot collaboration can optimize performance without compromising safety or adaptability.</w:t>
      </w:r>
    </w:p>
    <w:p w14:paraId="419B9623" w14:textId="77777777" w:rsidR="00CB2C9C" w:rsidRPr="00100318" w:rsidRDefault="00CB2C9C" w:rsidP="00CB2C9C">
      <w:pPr>
        <w:jc w:val="both"/>
      </w:pPr>
      <w:r w:rsidRPr="00100318">
        <w:t>Additive manufacturing (AM), particularly 3D printing, offers transformative opportunities for innovation across the automotive value chain—especially for first-tier suppliers. By enabling on-demand component production, suppliers can reduce dependency on large inventories and minimize material waste, contributing to leaner and more responsive manufacturing systems. This aligns closely with just-in-time (JIT) principles, allowing for rapid fulfillment of OEM requirements without the costs associated with overproduction or storage (Gao et al., 2015).</w:t>
      </w:r>
    </w:p>
    <w:p w14:paraId="08DB84CD" w14:textId="77777777" w:rsidR="00CB2C9C" w:rsidRPr="00100318" w:rsidRDefault="00CB2C9C" w:rsidP="00CB2C9C">
      <w:pPr>
        <w:jc w:val="both"/>
      </w:pPr>
      <w:r w:rsidRPr="00100318">
        <w:t>One of the most compelling advantages of additive manufacturing is its capacity for mass customization. Unlike traditional subtractive methods, 3D printing allows manufacturers to produce complex geometries and tailored parts without the need for specialized tooling or molds. This flexibility supports the growing trend of vehicle personalization, enabling automakers to meet specific customer preferences with minimal changes to production infrastructure. The ability to deliver custom-designed components enhances customer satisfaction and brand loyalty, key differentiators in a competitive market.</w:t>
      </w:r>
    </w:p>
    <w:p w14:paraId="01950345" w14:textId="77777777" w:rsidR="002D5279" w:rsidRPr="00100318" w:rsidRDefault="00CB2C9C" w:rsidP="00CB2C9C">
      <w:pPr>
        <w:jc w:val="both"/>
      </w:pPr>
      <w:r w:rsidRPr="00100318">
        <w:t>Furthermore, additive manufacturing excels in rapid prototyping, a critical capability in the product development cycle. Automotive manufacturers can quickly produce and test functional prototypes, accelerating design iteration and reducing time-to-market for new models or parts. This agility enhances innovation while lowering development costs, as prototypes can be refined in hours rather than weeks.</w:t>
      </w:r>
    </w:p>
    <w:p w14:paraId="6B269047" w14:textId="53A5254E" w:rsidR="00CB2C9C" w:rsidRPr="00100318" w:rsidRDefault="00CB2C9C" w:rsidP="00CB2C9C">
      <w:pPr>
        <w:jc w:val="both"/>
      </w:pPr>
      <w:r w:rsidRPr="00100318">
        <w:t>Leading automotive firms like Ford and Volkswagen have already integrated 3D printing into their product development and tooling processes. Ford, for instance, uses AM to produce custom tools for assembly lines, while Volkswagen employs it for lightweight structural components in electric</w:t>
      </w:r>
      <w:r w:rsidRPr="00CB2C9C">
        <w:t xml:space="preserve"> </w:t>
      </w:r>
      <w:r w:rsidRPr="00100318">
        <w:t>vehicle prototypes. These applications demonstrate how AM not only supports flexibility and customization but also contributes to sustainability by reducing material usage and energy consumption during production.</w:t>
      </w:r>
    </w:p>
    <w:p w14:paraId="732F8E1E" w14:textId="77777777" w:rsidR="00190A8F" w:rsidRPr="00100318" w:rsidRDefault="00190A8F" w:rsidP="00190A8F">
      <w:pPr>
        <w:jc w:val="both"/>
      </w:pPr>
      <w:r w:rsidRPr="00100318">
        <w:lastRenderedPageBreak/>
        <w:t>The adoption of cloud computing technologies presents significant opportunities for automotive manufacturers to enhance data storage, processing, and collaboration capabilities. Cloud platforms enable the remote storage and scalable processing of large volumes of data generated throughout the production lifecycle. This flexibility allows manufacturers to rapidly scale computing resources according to demand, without the need for substantial upfront capital investments in IT infrastructure. By utilizing cloud services on a pay-as-you-go basis, companies can optimize resource utilization and reduce overall IT operating costs.</w:t>
      </w:r>
    </w:p>
    <w:p w14:paraId="026C03B9" w14:textId="77777777" w:rsidR="00190A8F" w:rsidRPr="00100318" w:rsidRDefault="00190A8F" w:rsidP="00190A8F">
      <w:pPr>
        <w:jc w:val="both"/>
      </w:pPr>
      <w:r w:rsidRPr="00100318">
        <w:t>Furthermore, cloud computing facilitates real-time data sharing and integration among diverse stakeholders across the automotive supply chain, including OEMs, suppliers, logistics providers, and distributors. Enhanced data accessibility supports improved transparency, faster decision-making, and more agile responses to supply and demand fluctuations, which are critical in today’s competitive and dynamic market environment.</w:t>
      </w:r>
    </w:p>
    <w:p w14:paraId="04D77633" w14:textId="77777777" w:rsidR="00190A8F" w:rsidRPr="00100318" w:rsidRDefault="00190A8F" w:rsidP="00190A8F">
      <w:pPr>
        <w:jc w:val="both"/>
      </w:pPr>
      <w:r w:rsidRPr="00100318">
        <w:t>A prominent example is Ford Motor Company, which has embraced cloud computing platforms such as Microsoft Azure to manage and analyze vast amounts of production and operational data. This cloud integration supports Ford’s smart factory initiatives, enabling improved real-time monitoring, predictive maintenance, and enhanced collaboration with suppliers globally. Simultaneously, Ford invests heavily in cybersecurity frameworks to protect proprietary data and ensure the resilience of its digital manufacturing infrastructure, recognizing the critical importance of safeguarding against cyber threats in an increasingly connected environment (Ford Motor Company, 2023).</w:t>
      </w:r>
    </w:p>
    <w:p w14:paraId="58DE3987" w14:textId="77777777" w:rsidR="00190A8F" w:rsidRPr="00100318" w:rsidRDefault="00190A8F" w:rsidP="00190A8F">
      <w:pPr>
        <w:jc w:val="both"/>
      </w:pPr>
      <w:r w:rsidRPr="00100318">
        <w:t>However, as manufacturing systems become increasingly interconnected and dependent on digital networks, the importance of robust cybersecurity measures grows correspondingly. Protecting sensitive intellectual property, production process data, and customer information from cyber threats is essential to ensure operational continuity and maintain stakeholder trust. Effective cybersecurity protocols—including encryption, multi-factor authentication, and network monitoring—must be implemented to safeguard these critical assets (Mavroeidis and Bromander, 2017).</w:t>
      </w:r>
    </w:p>
    <w:p w14:paraId="6051C6F3" w14:textId="77777777" w:rsidR="00190A8F" w:rsidRPr="00100318" w:rsidRDefault="00190A8F" w:rsidP="00190A8F">
      <w:pPr>
        <w:jc w:val="both"/>
      </w:pPr>
      <w:r w:rsidRPr="00100318">
        <w:t>Moreover, developing a comprehensive incident response plan is crucial for mitigating the impact of potential cyberattacks. This plan should outline clear procedures for detection, containment, recovery, and communication during security incidents. Equally important is ensuring that employees at all levels receive ongoing cybersecurity awareness training, enabling them to recognize phishing attempts, malware, and other threats, and respond appropriately to protect organizational assets (ISO, 2013).</w:t>
      </w:r>
    </w:p>
    <w:p w14:paraId="3C4A3DCE" w14:textId="77777777" w:rsidR="00190A8F" w:rsidRPr="00100318" w:rsidRDefault="00190A8F" w:rsidP="00190A8F">
      <w:pPr>
        <w:jc w:val="both"/>
      </w:pPr>
      <w:r w:rsidRPr="00100318">
        <w:t>In summary, while cloud computing offers transformative benefits in terms of scalability, flexibility, and collaboration, it necessitates a parallel investment in cybersecurity to safeguard the increasingly digitalized and interconnected automotive manufacturing ecosystem.</w:t>
      </w:r>
    </w:p>
    <w:p w14:paraId="03006B55" w14:textId="77777777" w:rsidR="00190A8F" w:rsidRPr="00100318" w:rsidRDefault="00190A8F" w:rsidP="00190A8F">
      <w:pPr>
        <w:jc w:val="both"/>
      </w:pPr>
      <w:r w:rsidRPr="00100318">
        <w:t>A culture that promotes innovation, collaboration, and adaptability is fundamental for the successful adoption of Industry 4.0 technologies. Organizations must cultivate an environment where employees feel empowered to experiment, share ideas, and actively participate in transformation initiatives. Leadership plays a pivotal role in shaping this culture by clearly communicating the vision for technological change and engaging employees throughout the process (Schein, 2010).</w:t>
      </w:r>
    </w:p>
    <w:p w14:paraId="42225593" w14:textId="77777777" w:rsidR="00190A8F" w:rsidRPr="00100318" w:rsidRDefault="00190A8F" w:rsidP="00190A8F">
      <w:pPr>
        <w:jc w:val="both"/>
      </w:pPr>
      <w:r w:rsidRPr="00100318">
        <w:lastRenderedPageBreak/>
        <w:t>To sustain this culture, organizations should encourage continuous improvement and innovation. This can be achieved through initiatives that reward creative problem-solving and foster the exploration of novel concepts. Furthermore, cross-functional collaboration is essential for effectively implementing Industry 4.0 solutions. Diverse teams across departments need to work synergistically to identify improvement opportunities, share insights from data analytics, and develop integrated strategies. Actively involving employees in decision-making builds trust and strengthens commitment to technological initiatives. Transparent communication and soliciting regular employee feedback on proposed changes also support a more inclusive transformation process.</w:t>
      </w:r>
    </w:p>
    <w:p w14:paraId="3A39BD00" w14:textId="77777777" w:rsidR="00190A8F" w:rsidRPr="00100318" w:rsidRDefault="00190A8F" w:rsidP="00190A8F">
      <w:pPr>
        <w:jc w:val="both"/>
      </w:pPr>
      <w:r w:rsidRPr="00100318">
        <w:t>The transition to Industry 4.0 requires a workforce equipped with new skills and competencies, particularly in areas such as data analytics, robotics, and machine learning. Manufacturers must invest in comprehensive training programs that not only enhance individual capabilities but also drive organizational success (Bessen, 2019). Implementing continuous learning programs encourages employees to adapt proactively to evolving technologies and work environments.</w:t>
      </w:r>
    </w:p>
    <w:p w14:paraId="54147640" w14:textId="77777777" w:rsidR="00190A8F" w:rsidRPr="00100318" w:rsidRDefault="00190A8F" w:rsidP="00190A8F">
      <w:pPr>
        <w:jc w:val="both"/>
      </w:pPr>
      <w:r w:rsidRPr="00100318">
        <w:t>A strategic approach involves identifying existing skill gaps and designing targeted upskilling initiatives to address these needs. Collaborations with universities and technical schools can facilitate access to skilled talent pools through internships, cooperative education programs, and joint research efforts aligned with industry demands. Promoting a culture of lifelong learning enhances employee adaptability and supports sustained organizational competitiveness. Providing resources and support for ongoing education and professional development ensures that the workforce remains agile and prepared for future technological advancements.</w:t>
      </w:r>
    </w:p>
    <w:p w14:paraId="30095981" w14:textId="77777777" w:rsidR="00190A8F" w:rsidRPr="00100318" w:rsidRDefault="00190A8F" w:rsidP="00190A8F">
      <w:pPr>
        <w:jc w:val="both"/>
      </w:pPr>
      <w:r w:rsidRPr="00100318">
        <w:t>For example, BMW Group has actively fostered an innovation-driven culture to support its Industry 4.0 transformation. BMW emphasizes cross-functional teamwork and continuous learning through its “Learning Factory,” a state-of-the-art training center where employees gain hands-on experience with digital manufacturing technologies, including robotics and data analytics. Leadership at BMW actively promotes transparency and employee engagement, involving teams in shaping digital initiatives and encouraging feedback to refine processes. Additionally, BMW collaborates with academic institutions to develop tailored curricula that prepare the workforce for emerging technological demands (BMW Group, 2021). This comprehensive approach enables BMW to maintain agility and competitive advantage amid rapid industry change.</w:t>
      </w:r>
    </w:p>
    <w:p w14:paraId="46D66455" w14:textId="77777777" w:rsidR="00190A8F" w:rsidRPr="00100318" w:rsidRDefault="00190A8F" w:rsidP="00190A8F">
      <w:pPr>
        <w:jc w:val="both"/>
      </w:pPr>
      <w:r w:rsidRPr="00100318">
        <w:t>Cultural resistance to change remains a significant barrier to the adoption of Industry 4.0 technologies. Employees often experience fear of job displacement or uncertainty regarding their evolving roles due to automation. To effectively address these concerns, organizations should prioritize transparent communication and foster an inclusive environment where employees feel valued and heard. Involving workers in decision-making processes and clearly communicating the benefits of technological advancements helps reduce resistance and promotes a more positive attitude toward change (Kotter, 1996).</w:t>
      </w:r>
    </w:p>
    <w:p w14:paraId="29D3E759" w14:textId="77777777" w:rsidR="00190A8F" w:rsidRPr="00100318" w:rsidRDefault="00190A8F" w:rsidP="00190A8F">
      <w:pPr>
        <w:jc w:val="both"/>
      </w:pPr>
      <w:r w:rsidRPr="00100318">
        <w:t xml:space="preserve">Implementing structured change management strategies is essential for easing the transition to new technologies. Such strategies should include transparent communication of the rationale behind changes, expected outcomes, and the support available to employees throughout the transition. Proactively addressing employee concerns about job displacement and skill gaps is critical. Providing information on reskilling opportunities and emphasizing the potential for new job creation </w:t>
      </w:r>
      <w:r w:rsidRPr="00100318">
        <w:lastRenderedPageBreak/>
        <w:t>can alleviate fears. Building trust between management and employees is crucial for successful change initiatives; leaders must demonstrate commitment to employee well-being and maintain open dialogue to foster a collaborative atmosphere.</w:t>
      </w:r>
    </w:p>
    <w:p w14:paraId="415F0C56" w14:textId="77777777" w:rsidR="00190A8F" w:rsidRPr="00100318" w:rsidRDefault="00190A8F" w:rsidP="00190A8F">
      <w:pPr>
        <w:jc w:val="both"/>
      </w:pPr>
      <w:r w:rsidRPr="00100318">
        <w:t>The implementation of Industry 4.0 technologies offers substantial productivity gains. Studies have shown that companies adopting these technologies can achieve productivity increases of up to 30% (Baines et al., 2019). These improvements translate into lower operational costs and higher profit margins. Advanced technologies enable automotive manufacturers to enhance product quality and reduce time-to-market, providing critical agility in a competitive global marketplace marked by rapidly shifting consumer preferences (Womack and Jones, 2003).</w:t>
      </w:r>
    </w:p>
    <w:p w14:paraId="76691242" w14:textId="77777777" w:rsidR="00190A8F" w:rsidRPr="00100318" w:rsidRDefault="00190A8F" w:rsidP="00190A8F">
      <w:pPr>
        <w:jc w:val="both"/>
      </w:pPr>
      <w:r w:rsidRPr="00100318">
        <w:t>Industry 4.0 also facilitates more efficient resource utilization and waste reduction. For instance, predictive maintenance minimizes equipment downtime, leading to decreased energy consumption and a lower environmental footprint (KPMG, 2020). Companies prioritizing sustainability can strengthen brand reputation and attract environmentally conscious consumers. Moreover, Industry 4.0 enables streamlined supply chains through enhanced visibility and real-time data sharing, resulting in improved inventory management, reduced lead times, and better supplier collaboration.</w:t>
      </w:r>
    </w:p>
    <w:p w14:paraId="37EE7812" w14:textId="77777777" w:rsidR="00190A8F" w:rsidRPr="00100318" w:rsidRDefault="00190A8F" w:rsidP="00190A8F">
      <w:pPr>
        <w:jc w:val="both"/>
      </w:pPr>
      <w:r w:rsidRPr="00100318">
        <w:t>Contrary to concerns about job losses, Industry 4.0 adoption can lead to the creation of new employment opportunities in areas such as data analysis, technology management, and system integration (Arntz et al., 2016). The demand for skilled workers in technology-driven roles is expected to grow as companies expand their digital capabilities. Emphasizing upskilling and continuous learning supports the development of a more adaptable workforce—an essential factor for economic resilience in the face of ongoing technological change (OECD, 2019). By investing in workforce development, organizations can also foster employee loyalty and improve retention.</w:t>
      </w:r>
    </w:p>
    <w:p w14:paraId="26FEB68C" w14:textId="77777777" w:rsidR="00190A8F" w:rsidRPr="00100318" w:rsidRDefault="00190A8F" w:rsidP="00190A8F">
      <w:pPr>
        <w:jc w:val="both"/>
      </w:pPr>
      <w:r w:rsidRPr="00100318">
        <w:t>BMW’s Smart Factory initiative represents a flagship example of Industry 4.0 implementation within the automotive sector. At its core, the initiative leverages Internet of Things (IoT) connectivity, artificial intelligence (AI), and advanced robotics to transform traditional manufacturing processes into highly flexible, efficient, and data-driven operations.</w:t>
      </w:r>
    </w:p>
    <w:p w14:paraId="14ADE092" w14:textId="77777777" w:rsidR="00190A8F" w:rsidRPr="00100318" w:rsidRDefault="00190A8F" w:rsidP="00190A8F">
      <w:pPr>
        <w:jc w:val="both"/>
      </w:pPr>
      <w:r w:rsidRPr="00100318">
        <w:t>One prominent site for this initiative is BMW’s plant in Leipzig, Germany, which has been extensively digitized and serves as a model for smart manufacturing. The factory is equipped with thousands of IoT sensors embedded throughout production equipment and assembly lines. These sensors continuously collect real-time data on machine health, operational status, environmental conditions, and workflow progress. This data is aggregated and analyzed using AI algorithms to enable predictive maintenance, allowing maintenance teams to address equipment issues before failures occur, thereby reducing unplanned downtime and costly disruptions.</w:t>
      </w:r>
    </w:p>
    <w:p w14:paraId="6D8CEDFE" w14:textId="77777777" w:rsidR="00190A8F" w:rsidRPr="00100318" w:rsidRDefault="00190A8F" w:rsidP="00190A8F">
      <w:pPr>
        <w:jc w:val="both"/>
      </w:pPr>
      <w:r w:rsidRPr="00100318">
        <w:t>The facility also employs collaborative robots (cobots) that work alongside human operators on assembly tasks requiring precision and flexibility. These cobots can be quickly reprogrammed to handle different vehicle models or components, supporting BMW’s commitment to customization and small-batch production without sacrificing efficiency. For example, cobots assist in installing complex wiring harnesses and interior components, tasks that are ergonomically challenging for human workers.</w:t>
      </w:r>
    </w:p>
    <w:p w14:paraId="529328E0" w14:textId="77777777" w:rsidR="00190A8F" w:rsidRPr="00100318" w:rsidRDefault="00190A8F" w:rsidP="00190A8F">
      <w:pPr>
        <w:jc w:val="both"/>
      </w:pPr>
      <w:r w:rsidRPr="00100318">
        <w:lastRenderedPageBreak/>
        <w:t>BMW’s Smart Factory integrates augmented reality (AR) tools to support employees during complex assembly and maintenance activities. Through AR headsets, workers receive step-by-step digital instructions, real-time quality feedback, and warnings about potential hazards, improving accuracy and safety.</w:t>
      </w:r>
    </w:p>
    <w:p w14:paraId="72940019" w14:textId="77777777" w:rsidR="00190A8F" w:rsidRPr="00100318" w:rsidRDefault="00190A8F" w:rsidP="00190A8F">
      <w:pPr>
        <w:jc w:val="both"/>
      </w:pPr>
      <w:r w:rsidRPr="00100318">
        <w:t>Another key feature of the Smart Factory is its digital twin technology—a virtual replica of the production line that allows engineers to simulate and optimize manufacturing workflows without interrupting physical operations. This enables rapid testing of new production configurations, reducing the time and cost associated with physical trials.</w:t>
      </w:r>
    </w:p>
    <w:p w14:paraId="32D4C069" w14:textId="77777777" w:rsidR="00190A8F" w:rsidRPr="00100318" w:rsidRDefault="00190A8F" w:rsidP="00190A8F">
      <w:pPr>
        <w:jc w:val="both"/>
      </w:pPr>
      <w:r w:rsidRPr="00100318">
        <w:t>BMW places significant emphasis on workforce development alongside technological advancement. The company offers continuous training programs designed to upskill employees in digital literacy, data analytics, robotics operation, and AI applications. Through partnerships with technical universities and vocational schools, BMW ensures its workforce remains capable of managing and innovating within the evolving smart factory environment.</w:t>
      </w:r>
    </w:p>
    <w:p w14:paraId="26E64367" w14:textId="77777777" w:rsidR="00190A8F" w:rsidRPr="00100318" w:rsidRDefault="00190A8F" w:rsidP="00190A8F">
      <w:pPr>
        <w:jc w:val="both"/>
      </w:pPr>
      <w:r w:rsidRPr="00100318">
        <w:t>The outcomes of BMW’s Smart Factory initiative include substantial improvements in production efficiency, product quality, and environmental sustainability. By reducing machine downtime, optimizing energy use, and minimizing waste, the facility exemplifies how Industry 4.0 technologies can create more agile, resilient, and responsible manufacturing systems.</w:t>
      </w:r>
    </w:p>
    <w:p w14:paraId="3EA6CFDE" w14:textId="6C36F581" w:rsidR="00190A8F" w:rsidRPr="00100318" w:rsidRDefault="00100318" w:rsidP="00190A8F">
      <w:pPr>
        <w:jc w:val="both"/>
      </w:pPr>
      <w:r w:rsidRPr="00100318">
        <w:t>Also,</w:t>
      </w:r>
      <w:r w:rsidR="00E213C8" w:rsidRPr="00100318">
        <w:t xml:space="preserve"> </w:t>
      </w:r>
      <w:r w:rsidR="00190A8F" w:rsidRPr="00100318">
        <w:t>Ford Motor Company has integrated advanced robotics and collaborative robots (cobots) in its Flat Rock Assembly Plant in Michigan. At this facility, cobots work alongside human operators on the assembly line, performing repetitive and ergonomically challenging tasks such as installing door panels and windshield components. This collaboration improves safety by reducing the physical strain on workers and enhances production flexibility, allowing Ford to quickly switch between different vehicle models based on consumer demand (Ford, 2021). Additionally, the plant leverages IoT-enabled sensors to monitor equipment health in real time, enabling predictive maintenance that reduces downtime and keeps the production flow smooth. Ford’s partnership with nearby community colleges supports ongoing employee training to keep pace with technological advancements implemented at Flat Rock.</w:t>
      </w:r>
    </w:p>
    <w:p w14:paraId="208146A0" w14:textId="77777777" w:rsidR="00190A8F" w:rsidRPr="00100318" w:rsidRDefault="00190A8F" w:rsidP="00190A8F">
      <w:pPr>
        <w:jc w:val="both"/>
      </w:pPr>
      <w:r w:rsidRPr="00100318">
        <w:t>Tesla exemplifies Industry 4.0 application at its Gigafactory Shanghai, one of the most advanced electric vehicle manufacturing sites globally. The Gigafactory employs AI-driven robotics extensively for tasks such as battery pack assembly, painting, and chassis construction. IoT devices continuously monitor production line performance and environmental conditions, feeding data into machine learning systems that optimize workflow and reduce waste (Tesla, 2022). Tesla’s use of digital twins—virtual replicas of the factory—allows engineers to simulate production scenarios and improve efficiency without interrupting operations. The company also emphasizes workforce adaptability, providing employees with regular training on new tools and systems, which supports Tesla’s rapid innovation cycle and ability to scale production.</w:t>
      </w:r>
    </w:p>
    <w:p w14:paraId="1A7F2CD6" w14:textId="77777777" w:rsidR="00190A8F" w:rsidRPr="00100318" w:rsidRDefault="00190A8F" w:rsidP="00190A8F">
      <w:pPr>
        <w:jc w:val="both"/>
      </w:pPr>
      <w:r w:rsidRPr="00100318">
        <w:t>Together, Ford’s Flat Rock Assembly Plant and Tesla’s Gigafactory Shanghai illustrate practical implementations of Industry 4.0 technologies that improve manufacturing efficiency, safety, and flexibility, while also investing in workforce development to sustain these advancements.</w:t>
      </w:r>
    </w:p>
    <w:p w14:paraId="4AB985AF" w14:textId="77777777" w:rsidR="00E213C8" w:rsidRPr="00100318" w:rsidRDefault="00E213C8" w:rsidP="00E213C8">
      <w:pPr>
        <w:jc w:val="both"/>
      </w:pPr>
      <w:r w:rsidRPr="00100318">
        <w:lastRenderedPageBreak/>
        <w:t>Despite the substantial benefits Industry 4.0 offers, automotive manufacturers face several technological challenges. Many operate legacy systems incompatible with new digital technologies, making integration complex, time-consuming, and costly. Careful planning and significant investment are required to modernize infrastructure and ensure seamless interoperability between old and new systems (Liao et al., 2017).</w:t>
      </w:r>
    </w:p>
    <w:p w14:paraId="4A4A5B6C" w14:textId="77777777" w:rsidR="00E213C8" w:rsidRPr="00100318" w:rsidRDefault="00E213C8" w:rsidP="00E213C8">
      <w:pPr>
        <w:jc w:val="both"/>
      </w:pPr>
      <w:r w:rsidRPr="00100318">
        <w:t>The massive volume of data generated by IoT devices and other Industry 4.0 technologies can overwhelm organizations without effective data management strategies. Efficient data processing, storage, and analytics frameworks are essential to transform raw data into actionable insights (Wang et al., 2016). Simultaneously, increased interconnectivity raises the risk of cyberattacks, requiring robust cybersecurity measures to protect sensitive information and maintain the integrity of production processes (Mavroeidis and Bromander, 2017).</w:t>
      </w:r>
    </w:p>
    <w:p w14:paraId="21A217B3" w14:textId="77777777" w:rsidR="00E213C8" w:rsidRPr="00100318" w:rsidRDefault="00E213C8" w:rsidP="00E213C8">
      <w:pPr>
        <w:jc w:val="both"/>
      </w:pPr>
      <w:r w:rsidRPr="00100318">
        <w:t>Resistance to change remains a key organizational barrier. Employees may fear job displacement or skill obsolescence, potentially hindering technology adoption. To overcome this, organizations must actively engage their workforce by addressing concerns transparently and investing in comprehensive training and development programs that bridge skill gaps (Kotter, 1996; Bessen, 2019). Successful implementation also depends on a structured change management approach that emphasizes clear communication and employee involvement to build trust and ownership (Kotter, 1996).</w:t>
      </w:r>
    </w:p>
    <w:p w14:paraId="617A6B23" w14:textId="77777777" w:rsidR="00E213C8" w:rsidRPr="00100318" w:rsidRDefault="00E213C8" w:rsidP="00E213C8">
      <w:pPr>
        <w:jc w:val="both"/>
      </w:pPr>
      <w:r w:rsidRPr="00100318">
        <w:t>From an economic and regulatory perspective, the initial capital outlay for Industry 4.0 technologies can be substantial. Manufacturers must develop comprehensive business cases to assess potential return on investment and ensure financial viability (Baines et al., 2019). Compliance with complex regulatory frameworks—covering safety, environmental impact, and data privacy—is critical to operational continuity (OECD, 2019). Moreover, the globalized automotive supply chain introduces additional complexity due to geopolitical factors, trade policies, and potential disruptions, all of which must be considered when deploying new technologies (Müller et al., 2018).</w:t>
      </w:r>
    </w:p>
    <w:p w14:paraId="0015665E" w14:textId="33305D5C" w:rsidR="00E213C8" w:rsidRPr="00100318" w:rsidRDefault="00E213C8" w:rsidP="00E213C8">
      <w:pPr>
        <w:jc w:val="both"/>
      </w:pPr>
      <w:r w:rsidRPr="00100318">
        <w:t>In Conclusion the automotive manufacturing industry stands at a pivotal crossroads, where embracing Industry 4.0 technologies offers unprecedented opportunities for enhanced operational efficiency and competitiveness. This analysis has critically evaluated manufacturing systems—particularly first-tier suppliers—and identified key enabling technologies that drive innovation and productivity gains. However, technological advancement alone is insufficient. The successful transformation depends on addressing cultural and workforce dynamics by fostering a culture of innovation, investing in employee upskilling, and managing resistance to change effectively (Schein, 2010; Bessen, 2019). By doing so, organizations can unlock substantial economic, social, and environmental benefits. As the industry evolves within an increasingly dynamic global environment, proactive adaptation and strategic integration of Industry 4.0 will be essential to maintain a competitive edge.</w:t>
      </w:r>
    </w:p>
    <w:p w14:paraId="587B58F0" w14:textId="77777777" w:rsidR="00CD01D3" w:rsidRPr="00100318" w:rsidRDefault="00CD01D3" w:rsidP="00391FC5">
      <w:pPr>
        <w:jc w:val="both"/>
      </w:pPr>
    </w:p>
    <w:p w14:paraId="448B3A47" w14:textId="77777777" w:rsidR="0035357C" w:rsidRDefault="0035357C" w:rsidP="00E213C8">
      <w:pPr>
        <w:rPr>
          <w:b/>
          <w:bCs/>
        </w:rPr>
      </w:pPr>
    </w:p>
    <w:p w14:paraId="526EF3BA" w14:textId="77777777" w:rsidR="0035357C" w:rsidRDefault="0035357C" w:rsidP="00E213C8">
      <w:pPr>
        <w:rPr>
          <w:b/>
          <w:bCs/>
        </w:rPr>
      </w:pPr>
    </w:p>
    <w:p w14:paraId="75293F12" w14:textId="77777777" w:rsidR="0035357C" w:rsidRDefault="0035357C" w:rsidP="00E213C8">
      <w:pPr>
        <w:rPr>
          <w:b/>
          <w:bCs/>
        </w:rPr>
      </w:pPr>
    </w:p>
    <w:p w14:paraId="5A9E6BA8" w14:textId="058908F4" w:rsidR="00E213C8" w:rsidRPr="00E213C8" w:rsidRDefault="00E213C8" w:rsidP="00E213C8">
      <w:pPr>
        <w:rPr>
          <w:b/>
          <w:bCs/>
        </w:rPr>
      </w:pPr>
      <w:r w:rsidRPr="00E213C8">
        <w:rPr>
          <w:b/>
          <w:bCs/>
        </w:rPr>
        <w:lastRenderedPageBreak/>
        <w:t>References</w:t>
      </w:r>
    </w:p>
    <w:p w14:paraId="3589CE59" w14:textId="77777777" w:rsidR="002D5279" w:rsidRPr="002D5279" w:rsidRDefault="002D5279" w:rsidP="002D5279">
      <w:r w:rsidRPr="002D5279">
        <w:t xml:space="preserve">Arntz, M., Gregory, T. &amp; Zierahn, U. (2016) ‘The risk of automation for jobs in OECD countries: A comparative analysis’, </w:t>
      </w:r>
      <w:r w:rsidRPr="002D5279">
        <w:rPr>
          <w:i/>
          <w:iCs/>
        </w:rPr>
        <w:t>OECD Social, Employment and Migration Working Papers</w:t>
      </w:r>
      <w:r w:rsidRPr="002D5279">
        <w:t>, No. 189. OECD Publishing, Paris.</w:t>
      </w:r>
    </w:p>
    <w:p w14:paraId="02BDEE59" w14:textId="77777777" w:rsidR="002D5279" w:rsidRPr="002D5279" w:rsidRDefault="002D5279" w:rsidP="002D5279">
      <w:r w:rsidRPr="002D5279">
        <w:t xml:space="preserve">Bag, S., et al. (2021) ‘Role of Artificial Intelligence in the Automotive Industry: A Review’, </w:t>
      </w:r>
      <w:r w:rsidRPr="002D5279">
        <w:rPr>
          <w:i/>
          <w:iCs/>
        </w:rPr>
        <w:t>Journal of Intelligent Manufacturing</w:t>
      </w:r>
      <w:r w:rsidRPr="002D5279">
        <w:t>, 32(1), pp. 1-23.</w:t>
      </w:r>
    </w:p>
    <w:p w14:paraId="4B6D80C8" w14:textId="77777777" w:rsidR="002D5279" w:rsidRPr="002D5279" w:rsidRDefault="002D5279" w:rsidP="002D5279">
      <w:r w:rsidRPr="002D5279">
        <w:t xml:space="preserve">Baines, T., Lightfoot, H. &amp; Kay, J. (2019) </w:t>
      </w:r>
      <w:r w:rsidRPr="002D5279">
        <w:rPr>
          <w:i/>
          <w:iCs/>
        </w:rPr>
        <w:t>Industry 4.0: The Future of Productivity and Growth in Manufacturing Industries</w:t>
      </w:r>
      <w:r w:rsidRPr="002D5279">
        <w:t>. Oxford Economics.</w:t>
      </w:r>
    </w:p>
    <w:p w14:paraId="42F25831" w14:textId="77777777" w:rsidR="002D5279" w:rsidRPr="002D5279" w:rsidRDefault="002D5279" w:rsidP="002D5279">
      <w:r w:rsidRPr="002D5279">
        <w:t xml:space="preserve">Bessen, J.E. (2019) ‘AI and jobs: The role of demand’, </w:t>
      </w:r>
      <w:r w:rsidRPr="002D5279">
        <w:rPr>
          <w:i/>
          <w:iCs/>
        </w:rPr>
        <w:t>NBER Working Paper No. 24235</w:t>
      </w:r>
      <w:r w:rsidRPr="002D5279">
        <w:t>.</w:t>
      </w:r>
    </w:p>
    <w:p w14:paraId="662E30FB" w14:textId="77777777" w:rsidR="002D5279" w:rsidRPr="002D5279" w:rsidRDefault="002D5279" w:rsidP="002D5279">
      <w:r w:rsidRPr="002D5279">
        <w:t xml:space="preserve">BMW Group. (2021) </w:t>
      </w:r>
      <w:r w:rsidRPr="002D5279">
        <w:rPr>
          <w:i/>
          <w:iCs/>
        </w:rPr>
        <w:t>Sustainability Report 2021</w:t>
      </w:r>
      <w:r w:rsidRPr="002D5279">
        <w:t>. Available at: [BMW Group website] (Accessed: date).</w:t>
      </w:r>
    </w:p>
    <w:p w14:paraId="1519FD94" w14:textId="77777777" w:rsidR="002D5279" w:rsidRPr="002D5279" w:rsidRDefault="002D5279" w:rsidP="002D5279">
      <w:r w:rsidRPr="002D5279">
        <w:t xml:space="preserve">Bocken, N.M.P., Short, S.W., Rana, P. &amp; Evans, S. (2016) ‘A literature and practice review to develop sustainable business model archetypes’, </w:t>
      </w:r>
      <w:r w:rsidRPr="002D5279">
        <w:rPr>
          <w:i/>
          <w:iCs/>
        </w:rPr>
        <w:t>Journal of Cleaner Production</w:t>
      </w:r>
      <w:r w:rsidRPr="002D5279">
        <w:t>, 65, pp. 42-56.</w:t>
      </w:r>
    </w:p>
    <w:p w14:paraId="2121DBED" w14:textId="77777777" w:rsidR="002D5279" w:rsidRPr="002D5279" w:rsidRDefault="002D5279" w:rsidP="002D5279">
      <w:r w:rsidRPr="002D5279">
        <w:t xml:space="preserve">Browne, J., et al. (2019) ‘Industry 4.0 and the future of manufacturing: The role of robotics’, </w:t>
      </w:r>
      <w:r w:rsidRPr="002D5279">
        <w:rPr>
          <w:i/>
          <w:iCs/>
        </w:rPr>
        <w:t>Robotics and Computer-Integrated Manufacturing</w:t>
      </w:r>
      <w:r w:rsidRPr="002D5279">
        <w:t>, 57, pp. 216-227.</w:t>
      </w:r>
    </w:p>
    <w:p w14:paraId="2AFEDFAD" w14:textId="77777777" w:rsidR="002D5279" w:rsidRPr="002D5279" w:rsidRDefault="002D5279" w:rsidP="002D5279">
      <w:r w:rsidRPr="002D5279">
        <w:t xml:space="preserve">Elkins, D., et al. (2004) ‘Flexible manufacturing systems: Research and applications’, </w:t>
      </w:r>
      <w:r w:rsidRPr="002D5279">
        <w:rPr>
          <w:i/>
          <w:iCs/>
        </w:rPr>
        <w:t>International Journal of Production Economics</w:t>
      </w:r>
      <w:r w:rsidRPr="002D5279">
        <w:t>, 92(2), pp. 145-154.</w:t>
      </w:r>
    </w:p>
    <w:p w14:paraId="0ED7BBC1" w14:textId="77777777" w:rsidR="002D5279" w:rsidRPr="002D5279" w:rsidRDefault="002D5279" w:rsidP="002D5279">
      <w:r w:rsidRPr="002D5279">
        <w:t xml:space="preserve">Ford Motor Company. (2021) </w:t>
      </w:r>
      <w:r w:rsidRPr="002D5279">
        <w:rPr>
          <w:i/>
          <w:iCs/>
        </w:rPr>
        <w:t>2021 Sustainability Report</w:t>
      </w:r>
      <w:r w:rsidRPr="002D5279">
        <w:t>. Available at: [Ford website] (Accessed: date).</w:t>
      </w:r>
    </w:p>
    <w:p w14:paraId="054A8EAB" w14:textId="77777777" w:rsidR="002D5279" w:rsidRPr="002D5279" w:rsidRDefault="002D5279" w:rsidP="002D5279">
      <w:r w:rsidRPr="002D5279">
        <w:t xml:space="preserve">Gao, W., et al. (2015) ‘3D printing: Key technologies and applications’, </w:t>
      </w:r>
      <w:r w:rsidRPr="002D5279">
        <w:rPr>
          <w:i/>
          <w:iCs/>
        </w:rPr>
        <w:t>Additive Manufacturing</w:t>
      </w:r>
      <w:r w:rsidRPr="002D5279">
        <w:t>, 1(1), pp. 1-9.</w:t>
      </w:r>
    </w:p>
    <w:p w14:paraId="184FE867" w14:textId="77777777" w:rsidR="002D5279" w:rsidRPr="002D5279" w:rsidRDefault="002D5279" w:rsidP="002D5279">
      <w:r w:rsidRPr="002D5279">
        <w:t xml:space="preserve">Holweg, M. (2007) ‘The genealogy of lean production’, </w:t>
      </w:r>
      <w:r w:rsidRPr="002D5279">
        <w:rPr>
          <w:i/>
          <w:iCs/>
        </w:rPr>
        <w:t>Journal of Operations Management</w:t>
      </w:r>
      <w:r w:rsidRPr="002D5279">
        <w:t>, 25(2), pp. 420-437.</w:t>
      </w:r>
    </w:p>
    <w:p w14:paraId="4C936653" w14:textId="77777777" w:rsidR="002D5279" w:rsidRPr="002D5279" w:rsidRDefault="002D5279" w:rsidP="002D5279">
      <w:r w:rsidRPr="002D5279">
        <w:t xml:space="preserve">ISO. (2013) </w:t>
      </w:r>
      <w:r w:rsidRPr="002D5279">
        <w:rPr>
          <w:i/>
          <w:iCs/>
        </w:rPr>
        <w:t>ISO/IEC 27001 – Information Security Management</w:t>
      </w:r>
      <w:r w:rsidRPr="002D5279">
        <w:t>. International Organization for Standardization.</w:t>
      </w:r>
    </w:p>
    <w:p w14:paraId="4DC94CC0" w14:textId="77777777" w:rsidR="002D5279" w:rsidRPr="002D5279" w:rsidRDefault="002D5279" w:rsidP="002D5279">
      <w:r w:rsidRPr="002D5279">
        <w:t xml:space="preserve">Ivanov, D. &amp; Dolgui, A. (2020) ‘Viability of intertwined supply networks: Extending the supply chain resilience angles towards survivability. A position paper motivated by COVID-19 outbreak’, </w:t>
      </w:r>
      <w:r w:rsidRPr="002D5279">
        <w:rPr>
          <w:i/>
          <w:iCs/>
        </w:rPr>
        <w:t>International Journal of Production Research</w:t>
      </w:r>
      <w:r w:rsidRPr="002D5279">
        <w:t>, 58(10), pp. 2904-2915.</w:t>
      </w:r>
    </w:p>
    <w:p w14:paraId="3E925058" w14:textId="77777777" w:rsidR="002D5279" w:rsidRPr="002D5279" w:rsidRDefault="002D5279" w:rsidP="002D5279">
      <w:r w:rsidRPr="002D5279">
        <w:t xml:space="preserve">Kagermann, H., Wahlster, W. &amp; Helbig, J. (2016) </w:t>
      </w:r>
      <w:r w:rsidRPr="002D5279">
        <w:rPr>
          <w:i/>
          <w:iCs/>
        </w:rPr>
        <w:t>Recommendations for implementing the strategic initiative INDUSTRIE 4.0</w:t>
      </w:r>
      <w:r w:rsidRPr="002D5279">
        <w:t>. acatech.</w:t>
      </w:r>
    </w:p>
    <w:p w14:paraId="0E211DB5" w14:textId="77777777" w:rsidR="002D5279" w:rsidRPr="002D5279" w:rsidRDefault="002D5279" w:rsidP="002D5279">
      <w:r w:rsidRPr="002D5279">
        <w:t xml:space="preserve">Kotter, J.P. (1996) </w:t>
      </w:r>
      <w:r w:rsidRPr="002D5279">
        <w:rPr>
          <w:i/>
          <w:iCs/>
        </w:rPr>
        <w:t>Leading Change</w:t>
      </w:r>
      <w:r w:rsidRPr="002D5279">
        <w:t>. Boston: Harvard Business Review Press.</w:t>
      </w:r>
    </w:p>
    <w:p w14:paraId="277D6526" w14:textId="77777777" w:rsidR="002D5279" w:rsidRPr="002D5279" w:rsidRDefault="002D5279" w:rsidP="002D5279">
      <w:r w:rsidRPr="002D5279">
        <w:t xml:space="preserve">Koren, Y., Shpitalni, M. &amp; Jovane, F. (2013) ‘Cyber-physical systems in manufacturing’, </w:t>
      </w:r>
      <w:r w:rsidRPr="002D5279">
        <w:rPr>
          <w:i/>
          <w:iCs/>
        </w:rPr>
        <w:t>CIRP Annals</w:t>
      </w:r>
      <w:r w:rsidRPr="002D5279">
        <w:t>, 62(2), pp. 769-791.</w:t>
      </w:r>
    </w:p>
    <w:p w14:paraId="109E25B8" w14:textId="77777777" w:rsidR="002D5279" w:rsidRPr="002D5279" w:rsidRDefault="002D5279" w:rsidP="002D5279">
      <w:r w:rsidRPr="002D5279">
        <w:t xml:space="preserve">Lanza, G., et al. (2019) ‘Enabling technologies for flexible manufacturing systems in Industry 4.0’, </w:t>
      </w:r>
      <w:r w:rsidRPr="002D5279">
        <w:rPr>
          <w:i/>
          <w:iCs/>
        </w:rPr>
        <w:t>Procedia Manufacturing</w:t>
      </w:r>
      <w:r w:rsidRPr="002D5279">
        <w:t>, 28, pp. 27-32.</w:t>
      </w:r>
    </w:p>
    <w:p w14:paraId="1E19BF30" w14:textId="77777777" w:rsidR="002D5279" w:rsidRPr="002D5279" w:rsidRDefault="002D5279" w:rsidP="002D5279">
      <w:r w:rsidRPr="002D5279">
        <w:lastRenderedPageBreak/>
        <w:t xml:space="preserve">Lee, J., Bagheri, B. &amp; Kao, H.A. (2015) ‘A cyber-physical systems architecture for Industry 4.0-based manufacturing systems’, </w:t>
      </w:r>
      <w:r w:rsidRPr="002D5279">
        <w:rPr>
          <w:i/>
          <w:iCs/>
        </w:rPr>
        <w:t>Manufacturing Letters</w:t>
      </w:r>
      <w:r w:rsidRPr="002D5279">
        <w:t>, 3, pp. 18-23.</w:t>
      </w:r>
    </w:p>
    <w:p w14:paraId="5CC868E1" w14:textId="77777777" w:rsidR="002D5279" w:rsidRPr="002D5279" w:rsidRDefault="002D5279" w:rsidP="002D5279">
      <w:r w:rsidRPr="002D5279">
        <w:t xml:space="preserve">Liao, Y., Deschamps, F., Loures, E.F.R. &amp; Ramos, L.F.P. (2017) ‘Past, present and future of Industry 4.0—a systematic literature review and research agenda proposal’, </w:t>
      </w:r>
      <w:r w:rsidRPr="002D5279">
        <w:rPr>
          <w:i/>
          <w:iCs/>
        </w:rPr>
        <w:t>International Journal of Production Research</w:t>
      </w:r>
      <w:r w:rsidRPr="002D5279">
        <w:t>, 55(12), pp. 3609-3629.</w:t>
      </w:r>
    </w:p>
    <w:p w14:paraId="0F6C74C8" w14:textId="77777777" w:rsidR="002D5279" w:rsidRPr="002D5279" w:rsidRDefault="002D5279" w:rsidP="002D5279">
      <w:r w:rsidRPr="002D5279">
        <w:t xml:space="preserve">Mavroeidis, V. &amp; Bromander, S. (2017) ‘Cybersecurity threat modeling: A structured approach to cybersecurity’, </w:t>
      </w:r>
      <w:r w:rsidRPr="002D5279">
        <w:rPr>
          <w:i/>
          <w:iCs/>
        </w:rPr>
        <w:t>IEEE Access</w:t>
      </w:r>
      <w:r w:rsidRPr="002D5279">
        <w:t>, 5, pp. 7163-7174.</w:t>
      </w:r>
    </w:p>
    <w:p w14:paraId="4EC8C57E" w14:textId="77777777" w:rsidR="002D5279" w:rsidRPr="002D5279" w:rsidRDefault="002D5279" w:rsidP="002D5279">
      <w:r w:rsidRPr="002D5279">
        <w:t xml:space="preserve">Müller, J.M., Kiel, D. &amp; Voigt, K.I. (2018) ‘What drives the implementation of Industry 4.0? The role of opportunities and challenges in the context of sustainability’, </w:t>
      </w:r>
      <w:r w:rsidRPr="002D5279">
        <w:rPr>
          <w:i/>
          <w:iCs/>
        </w:rPr>
        <w:t>Sustainability</w:t>
      </w:r>
      <w:r w:rsidRPr="002D5279">
        <w:t>, 10(1), p. 247.</w:t>
      </w:r>
    </w:p>
    <w:p w14:paraId="074D4C64" w14:textId="77777777" w:rsidR="002D5279" w:rsidRPr="002D5279" w:rsidRDefault="002D5279" w:rsidP="002D5279">
      <w:r w:rsidRPr="002D5279">
        <w:t xml:space="preserve">Negri, E., Fumagalli, L. &amp; Macchi, M. (2017) ‘A review of the roles of digital twin in CPS-based production systems’, </w:t>
      </w:r>
      <w:r w:rsidRPr="002D5279">
        <w:rPr>
          <w:i/>
          <w:iCs/>
        </w:rPr>
        <w:t>Procedia Manufacturing</w:t>
      </w:r>
      <w:r w:rsidRPr="002D5279">
        <w:t>, 11, pp. 939-948.</w:t>
      </w:r>
    </w:p>
    <w:p w14:paraId="3B785518" w14:textId="77777777" w:rsidR="002D5279" w:rsidRPr="002D5279" w:rsidRDefault="002D5279" w:rsidP="002D5279">
      <w:r w:rsidRPr="002D5279">
        <w:t xml:space="preserve">OECD. (2019) </w:t>
      </w:r>
      <w:r w:rsidRPr="002D5279">
        <w:rPr>
          <w:i/>
          <w:iCs/>
        </w:rPr>
        <w:t>Future of Work: Employment Outlook 2019</w:t>
      </w:r>
      <w:r w:rsidRPr="002D5279">
        <w:t>. OECD Publishing, Paris.</w:t>
      </w:r>
    </w:p>
    <w:p w14:paraId="12655F79" w14:textId="77777777" w:rsidR="002D5279" w:rsidRPr="002D5279" w:rsidRDefault="002D5279" w:rsidP="002D5279">
      <w:r w:rsidRPr="002D5279">
        <w:t xml:space="preserve">Saberi, S., et al. (2019) ‘Blockchain technology and its relationships to sustainable supply chain management’, </w:t>
      </w:r>
      <w:r w:rsidRPr="002D5279">
        <w:rPr>
          <w:i/>
          <w:iCs/>
        </w:rPr>
        <w:t>International Journal of Production Research</w:t>
      </w:r>
      <w:r w:rsidRPr="002D5279">
        <w:t>, 57(7), pp. 2117-2135.</w:t>
      </w:r>
    </w:p>
    <w:p w14:paraId="560C720F" w14:textId="77777777" w:rsidR="002D5279" w:rsidRPr="002D5279" w:rsidRDefault="002D5279" w:rsidP="002D5279">
      <w:r w:rsidRPr="002D5279">
        <w:t xml:space="preserve">Schein, E.H. (2010) </w:t>
      </w:r>
      <w:r w:rsidRPr="002D5279">
        <w:rPr>
          <w:i/>
          <w:iCs/>
        </w:rPr>
        <w:t>Organizational Culture and Leadership</w:t>
      </w:r>
      <w:r w:rsidRPr="002D5279">
        <w:t>. San Francisco: Jossey-Bass.</w:t>
      </w:r>
    </w:p>
    <w:p w14:paraId="36807FC4" w14:textId="77777777" w:rsidR="002D5279" w:rsidRPr="002D5279" w:rsidRDefault="002D5279" w:rsidP="002D5279">
      <w:r w:rsidRPr="002D5279">
        <w:t xml:space="preserve">Sarkis, J. (2001) ‘Manufacturing’s role in corporate environmental sustainability—Concerns for the new millennium’, </w:t>
      </w:r>
      <w:r w:rsidRPr="002D5279">
        <w:rPr>
          <w:i/>
          <w:iCs/>
        </w:rPr>
        <w:t>International Journal of Operations &amp; Production Management</w:t>
      </w:r>
      <w:r w:rsidRPr="002D5279">
        <w:t>, 21(5/6), pp. 666-686.</w:t>
      </w:r>
    </w:p>
    <w:p w14:paraId="7AB265A1" w14:textId="77777777" w:rsidR="002D5279" w:rsidRPr="002D5279" w:rsidRDefault="002D5279" w:rsidP="002D5279">
      <w:r w:rsidRPr="002D5279">
        <w:t xml:space="preserve">Sturgeon, T. &amp; Van Biesebroeck, J. (2011) ‘Global value chains in the automotive industry: An enhanced role for developing countries?’, </w:t>
      </w:r>
      <w:r w:rsidRPr="002D5279">
        <w:rPr>
          <w:i/>
          <w:iCs/>
        </w:rPr>
        <w:t>International Journal of Technological Learning, Innovation and Development</w:t>
      </w:r>
      <w:r w:rsidRPr="002D5279">
        <w:t>, 4(1-3), pp. 181-205.</w:t>
      </w:r>
    </w:p>
    <w:p w14:paraId="28F1D31E" w14:textId="77777777" w:rsidR="002D5279" w:rsidRPr="002D5279" w:rsidRDefault="002D5279" w:rsidP="002D5279">
      <w:r w:rsidRPr="002D5279">
        <w:t xml:space="preserve">Tesla, Inc. (2022) </w:t>
      </w:r>
      <w:r w:rsidRPr="002D5279">
        <w:rPr>
          <w:i/>
          <w:iCs/>
        </w:rPr>
        <w:t>Annual Impact Report 2022</w:t>
      </w:r>
      <w:r w:rsidRPr="002D5279">
        <w:t>. Available at: [Tesla website] (Accessed: date).</w:t>
      </w:r>
    </w:p>
    <w:p w14:paraId="603CE2AA" w14:textId="77777777" w:rsidR="002D5279" w:rsidRPr="002D5279" w:rsidRDefault="002D5279" w:rsidP="002D5279">
      <w:r w:rsidRPr="002D5279">
        <w:t xml:space="preserve">Thoben, K.D., Wiesner, S. &amp; Wuest, T. (2017) ‘Industrie 4.0 and smart manufacturing – A review of research issues and application examples’, </w:t>
      </w:r>
      <w:r w:rsidRPr="002D5279">
        <w:rPr>
          <w:i/>
          <w:iCs/>
        </w:rPr>
        <w:t>Computers in Industry</w:t>
      </w:r>
      <w:r w:rsidRPr="002D5279">
        <w:t>, 83, pp. 1-16.</w:t>
      </w:r>
    </w:p>
    <w:p w14:paraId="1AD07983" w14:textId="77777777" w:rsidR="002D5279" w:rsidRPr="002D5279" w:rsidRDefault="002D5279" w:rsidP="002D5279">
      <w:r w:rsidRPr="002D5279">
        <w:t xml:space="preserve">Wang, S., Wan, J., Li, D. &amp; Zhang, C. (2016) ‘Implementing smart factory of Industrie 4.0: An outlook’, </w:t>
      </w:r>
      <w:r w:rsidRPr="002D5279">
        <w:rPr>
          <w:i/>
          <w:iCs/>
        </w:rPr>
        <w:t>International Journal of Distributed Sensor Networks</w:t>
      </w:r>
      <w:r w:rsidRPr="002D5279">
        <w:t>, 12(1), pp. 1-10.</w:t>
      </w:r>
    </w:p>
    <w:p w14:paraId="4AD263B1" w14:textId="77777777" w:rsidR="002D5279" w:rsidRPr="002D5279" w:rsidRDefault="002D5279" w:rsidP="002D5279">
      <w:r w:rsidRPr="002D5279">
        <w:t xml:space="preserve">Womack, J.P. &amp; Jones, D.T. (2003) </w:t>
      </w:r>
      <w:r w:rsidRPr="002D5279">
        <w:rPr>
          <w:i/>
          <w:iCs/>
        </w:rPr>
        <w:t>Lean Thinking: Banish Waste and Create Wealth in Your Corporation</w:t>
      </w:r>
      <w:r w:rsidRPr="002D5279">
        <w:t>. New York: Simon &amp; Schuster.</w:t>
      </w:r>
    </w:p>
    <w:p w14:paraId="0447539F" w14:textId="77777777" w:rsidR="002D5279" w:rsidRPr="002D5279" w:rsidRDefault="002D5279" w:rsidP="002D5279">
      <w:r w:rsidRPr="002D5279">
        <w:t xml:space="preserve">Xu, L.D. (2012) ‘From cloud computing to cloud manufacturing’, </w:t>
      </w:r>
      <w:r w:rsidRPr="002D5279">
        <w:rPr>
          <w:i/>
          <w:iCs/>
        </w:rPr>
        <w:t>Robotics and Computer-Integrated Manufacturing</w:t>
      </w:r>
      <w:r w:rsidRPr="002D5279">
        <w:t>, 28(1), pp. 75-86.</w:t>
      </w:r>
    </w:p>
    <w:p w14:paraId="250B3FE1" w14:textId="77777777" w:rsidR="002D5279" w:rsidRDefault="002D5279"/>
    <w:sectPr w:rsidR="002D5279" w:rsidSect="007C4DD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06A1A" w14:textId="77777777" w:rsidR="006A0740" w:rsidRDefault="006A0740" w:rsidP="009D0076">
      <w:pPr>
        <w:spacing w:after="0" w:line="240" w:lineRule="auto"/>
      </w:pPr>
      <w:r>
        <w:separator/>
      </w:r>
    </w:p>
  </w:endnote>
  <w:endnote w:type="continuationSeparator" w:id="0">
    <w:p w14:paraId="5F14B416" w14:textId="77777777" w:rsidR="006A0740" w:rsidRDefault="006A0740" w:rsidP="009D0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AFA3D" w14:textId="40526771" w:rsidR="009D0076" w:rsidRDefault="00C130E0">
    <w:pPr>
      <w:pStyle w:val="Footer"/>
    </w:pPr>
    <w:r>
      <w:rPr>
        <w:noProof/>
      </w:rPr>
      <mc:AlternateContent>
        <mc:Choice Requires="wps">
          <w:drawing>
            <wp:anchor distT="0" distB="0" distL="114300" distR="114300" simplePos="0" relativeHeight="251659264" behindDoc="0" locked="0" layoutInCell="1" allowOverlap="1" wp14:anchorId="15AF290D" wp14:editId="3A99FB81">
              <wp:simplePos x="0" y="0"/>
              <wp:positionH relativeFrom="page">
                <wp:align>center</wp:align>
              </wp:positionH>
              <wp:positionV relativeFrom="page">
                <wp:align>center</wp:align>
              </wp:positionV>
              <wp:extent cx="7357110" cy="9530715"/>
              <wp:effectExtent l="0" t="0" r="7620" b="7620"/>
              <wp:wrapNone/>
              <wp:docPr id="176847699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57110" cy="953071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027476" id="Rectangle 1" o:spid="_x0000_s1026" style="position:absolute;margin-left:0;margin-top:0;width:579.3pt;height:750.4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" filled="f" strokecolor="#737373 [1614]" strokeweight="1.25pt">
              <v:path arrowok="t"/>
              <w10:wrap anchorx="page" anchory="page"/>
            </v:rect>
          </w:pict>
        </mc:Fallback>
      </mc:AlternateContent>
    </w:r>
    <w:r w:rsidR="009D0076">
      <w:rPr>
        <w:color w:val="156082" w:themeColor="accent1"/>
      </w:rPr>
      <w:t xml:space="preserve"> </w:t>
    </w:r>
    <w:r w:rsidR="009D0076">
      <w:rPr>
        <w:rFonts w:asciiTheme="majorHAnsi" w:eastAsiaTheme="majorEastAsia" w:hAnsiTheme="majorHAnsi" w:cstheme="majorBidi"/>
        <w:color w:val="156082" w:themeColor="accent1"/>
        <w:sz w:val="20"/>
        <w:szCs w:val="20"/>
      </w:rPr>
      <w:t xml:space="preserve">pg. </w:t>
    </w:r>
    <w:r w:rsidR="009D0076">
      <w:rPr>
        <w:rFonts w:eastAsiaTheme="minorEastAsia"/>
        <w:color w:val="156082" w:themeColor="accent1"/>
        <w:sz w:val="20"/>
        <w:szCs w:val="20"/>
      </w:rPr>
      <w:fldChar w:fldCharType="begin"/>
    </w:r>
    <w:r w:rsidR="009D0076">
      <w:rPr>
        <w:color w:val="156082" w:themeColor="accent1"/>
        <w:sz w:val="20"/>
        <w:szCs w:val="20"/>
      </w:rPr>
      <w:instrText xml:space="preserve"> PAGE    \* MERGEFORMAT </w:instrText>
    </w:r>
    <w:r w:rsidR="009D0076">
      <w:rPr>
        <w:rFonts w:eastAsiaTheme="minorEastAsia"/>
        <w:color w:val="156082" w:themeColor="accent1"/>
        <w:sz w:val="20"/>
        <w:szCs w:val="20"/>
      </w:rPr>
      <w:fldChar w:fldCharType="separate"/>
    </w:r>
    <w:r w:rsidR="009D0076">
      <w:rPr>
        <w:rFonts w:asciiTheme="majorHAnsi" w:eastAsiaTheme="majorEastAsia" w:hAnsiTheme="majorHAnsi" w:cstheme="majorBidi"/>
        <w:noProof/>
        <w:color w:val="156082" w:themeColor="accent1"/>
        <w:sz w:val="20"/>
        <w:szCs w:val="20"/>
      </w:rPr>
      <w:t>2</w:t>
    </w:r>
    <w:r w:rsidR="009D0076">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06231" w14:textId="77777777" w:rsidR="006A0740" w:rsidRDefault="006A0740" w:rsidP="009D0076">
      <w:pPr>
        <w:spacing w:after="0" w:line="240" w:lineRule="auto"/>
      </w:pPr>
      <w:r>
        <w:separator/>
      </w:r>
    </w:p>
  </w:footnote>
  <w:footnote w:type="continuationSeparator" w:id="0">
    <w:p w14:paraId="575AAD19" w14:textId="77777777" w:rsidR="006A0740" w:rsidRDefault="006A0740" w:rsidP="009D0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8147A" w14:textId="4B610BE4" w:rsidR="009D0076" w:rsidRDefault="009D0076">
    <w:pPr>
      <w:pStyle w:val="Header"/>
    </w:pPr>
    <w:r>
      <w:t>Mark Bamford 1350176</w:t>
    </w:r>
    <w:r>
      <w:tab/>
    </w:r>
    <w:r>
      <w:tab/>
    </w:r>
    <w:r w:rsidR="006A5F6C">
      <w:t>Advanced</w:t>
    </w:r>
    <w:r>
      <w:t xml:space="preserve"> Industry 4.0</w:t>
    </w:r>
    <w:r>
      <w:tab/>
    </w:r>
    <w:r>
      <w:tab/>
    </w:r>
  </w:p>
  <w:p w14:paraId="32308020" w14:textId="77777777" w:rsidR="009D0076" w:rsidRDefault="009D00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C8"/>
    <w:rsid w:val="00030A8D"/>
    <w:rsid w:val="00040357"/>
    <w:rsid w:val="00047811"/>
    <w:rsid w:val="00055C8D"/>
    <w:rsid w:val="00066A9F"/>
    <w:rsid w:val="0008083B"/>
    <w:rsid w:val="00085973"/>
    <w:rsid w:val="000918D7"/>
    <w:rsid w:val="000947B4"/>
    <w:rsid w:val="000D5D3F"/>
    <w:rsid w:val="00100318"/>
    <w:rsid w:val="001079A2"/>
    <w:rsid w:val="0012001D"/>
    <w:rsid w:val="0012408B"/>
    <w:rsid w:val="00130E11"/>
    <w:rsid w:val="001859B7"/>
    <w:rsid w:val="00190A8F"/>
    <w:rsid w:val="0019641C"/>
    <w:rsid w:val="001C49DF"/>
    <w:rsid w:val="001F6E20"/>
    <w:rsid w:val="00204BD1"/>
    <w:rsid w:val="00241598"/>
    <w:rsid w:val="00290B5A"/>
    <w:rsid w:val="002B3BD6"/>
    <w:rsid w:val="002D5279"/>
    <w:rsid w:val="00312A9E"/>
    <w:rsid w:val="00325462"/>
    <w:rsid w:val="0033203A"/>
    <w:rsid w:val="00351AAD"/>
    <w:rsid w:val="0035357C"/>
    <w:rsid w:val="00391FC5"/>
    <w:rsid w:val="00392C67"/>
    <w:rsid w:val="003B20ED"/>
    <w:rsid w:val="003B56F0"/>
    <w:rsid w:val="003E2B0D"/>
    <w:rsid w:val="003E426D"/>
    <w:rsid w:val="00405DFC"/>
    <w:rsid w:val="0043338C"/>
    <w:rsid w:val="0048549F"/>
    <w:rsid w:val="004D472E"/>
    <w:rsid w:val="00520CD0"/>
    <w:rsid w:val="00524183"/>
    <w:rsid w:val="00565DE0"/>
    <w:rsid w:val="00584FFD"/>
    <w:rsid w:val="005C2C97"/>
    <w:rsid w:val="005E161C"/>
    <w:rsid w:val="005E1775"/>
    <w:rsid w:val="005F1136"/>
    <w:rsid w:val="00646868"/>
    <w:rsid w:val="00662C9C"/>
    <w:rsid w:val="0066355B"/>
    <w:rsid w:val="006706CB"/>
    <w:rsid w:val="00676BFF"/>
    <w:rsid w:val="006A0740"/>
    <w:rsid w:val="006A1995"/>
    <w:rsid w:val="006A4617"/>
    <w:rsid w:val="006A5F6C"/>
    <w:rsid w:val="006C15AD"/>
    <w:rsid w:val="006D2EE0"/>
    <w:rsid w:val="006E3980"/>
    <w:rsid w:val="00704025"/>
    <w:rsid w:val="007136AB"/>
    <w:rsid w:val="0074310F"/>
    <w:rsid w:val="00761039"/>
    <w:rsid w:val="007634AB"/>
    <w:rsid w:val="00763B9E"/>
    <w:rsid w:val="00772760"/>
    <w:rsid w:val="00776CAD"/>
    <w:rsid w:val="0078740D"/>
    <w:rsid w:val="007B1612"/>
    <w:rsid w:val="007B2C30"/>
    <w:rsid w:val="007C4DD7"/>
    <w:rsid w:val="007E13C1"/>
    <w:rsid w:val="007E6225"/>
    <w:rsid w:val="00820167"/>
    <w:rsid w:val="00836FE3"/>
    <w:rsid w:val="00863A5A"/>
    <w:rsid w:val="008C436D"/>
    <w:rsid w:val="008E6639"/>
    <w:rsid w:val="009142C9"/>
    <w:rsid w:val="009154B0"/>
    <w:rsid w:val="009577FC"/>
    <w:rsid w:val="00983F6F"/>
    <w:rsid w:val="009A3CD8"/>
    <w:rsid w:val="009A516D"/>
    <w:rsid w:val="009D0076"/>
    <w:rsid w:val="00A55C7B"/>
    <w:rsid w:val="00A82AD9"/>
    <w:rsid w:val="00A84EE0"/>
    <w:rsid w:val="00A92CD9"/>
    <w:rsid w:val="00A94F92"/>
    <w:rsid w:val="00AC3D8E"/>
    <w:rsid w:val="00B06F57"/>
    <w:rsid w:val="00B75AC7"/>
    <w:rsid w:val="00BA051C"/>
    <w:rsid w:val="00BA10D8"/>
    <w:rsid w:val="00BA5A96"/>
    <w:rsid w:val="00BC762D"/>
    <w:rsid w:val="00C00587"/>
    <w:rsid w:val="00C0594B"/>
    <w:rsid w:val="00C130E0"/>
    <w:rsid w:val="00C20878"/>
    <w:rsid w:val="00C6354B"/>
    <w:rsid w:val="00C71EB5"/>
    <w:rsid w:val="00C76D8A"/>
    <w:rsid w:val="00CB2C9C"/>
    <w:rsid w:val="00CC43C5"/>
    <w:rsid w:val="00CD01D3"/>
    <w:rsid w:val="00CD7853"/>
    <w:rsid w:val="00D00338"/>
    <w:rsid w:val="00D27FC8"/>
    <w:rsid w:val="00DA7EC0"/>
    <w:rsid w:val="00DE4ECB"/>
    <w:rsid w:val="00E10CE5"/>
    <w:rsid w:val="00E162CD"/>
    <w:rsid w:val="00E213C8"/>
    <w:rsid w:val="00E255D7"/>
    <w:rsid w:val="00E32D49"/>
    <w:rsid w:val="00EB2F4A"/>
    <w:rsid w:val="00F32D56"/>
    <w:rsid w:val="00F66ECA"/>
    <w:rsid w:val="00F67F22"/>
    <w:rsid w:val="00FB2FF6"/>
    <w:rsid w:val="00FC5291"/>
    <w:rsid w:val="00FC59F8"/>
    <w:rsid w:val="00FE25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ADEEA"/>
  <w15:chartTrackingRefBased/>
  <w15:docId w15:val="{AE588690-B6AA-4E62-AA2D-FB61041C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C8"/>
    <w:rPr>
      <w:rFonts w:eastAsiaTheme="majorEastAsia" w:cstheme="majorBidi"/>
      <w:color w:val="272727" w:themeColor="text1" w:themeTint="D8"/>
    </w:rPr>
  </w:style>
  <w:style w:type="paragraph" w:styleId="Title">
    <w:name w:val="Title"/>
    <w:basedOn w:val="Normal"/>
    <w:next w:val="Normal"/>
    <w:link w:val="TitleChar"/>
    <w:uiPriority w:val="10"/>
    <w:qFormat/>
    <w:rsid w:val="00D27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C8"/>
    <w:pPr>
      <w:spacing w:before="160"/>
      <w:jc w:val="center"/>
    </w:pPr>
    <w:rPr>
      <w:i/>
      <w:iCs/>
      <w:color w:val="404040" w:themeColor="text1" w:themeTint="BF"/>
    </w:rPr>
  </w:style>
  <w:style w:type="character" w:customStyle="1" w:styleId="QuoteChar">
    <w:name w:val="Quote Char"/>
    <w:basedOn w:val="DefaultParagraphFont"/>
    <w:link w:val="Quote"/>
    <w:uiPriority w:val="29"/>
    <w:rsid w:val="00D27FC8"/>
    <w:rPr>
      <w:i/>
      <w:iCs/>
      <w:color w:val="404040" w:themeColor="text1" w:themeTint="BF"/>
    </w:rPr>
  </w:style>
  <w:style w:type="paragraph" w:styleId="ListParagraph">
    <w:name w:val="List Paragraph"/>
    <w:basedOn w:val="Normal"/>
    <w:uiPriority w:val="34"/>
    <w:qFormat/>
    <w:rsid w:val="00D27FC8"/>
    <w:pPr>
      <w:ind w:left="720"/>
      <w:contextualSpacing/>
    </w:pPr>
  </w:style>
  <w:style w:type="character" w:styleId="IntenseEmphasis">
    <w:name w:val="Intense Emphasis"/>
    <w:basedOn w:val="DefaultParagraphFont"/>
    <w:uiPriority w:val="21"/>
    <w:qFormat/>
    <w:rsid w:val="00D27FC8"/>
    <w:rPr>
      <w:i/>
      <w:iCs/>
      <w:color w:val="0F4761" w:themeColor="accent1" w:themeShade="BF"/>
    </w:rPr>
  </w:style>
  <w:style w:type="paragraph" w:styleId="IntenseQuote">
    <w:name w:val="Intense Quote"/>
    <w:basedOn w:val="Normal"/>
    <w:next w:val="Normal"/>
    <w:link w:val="IntenseQuoteChar"/>
    <w:uiPriority w:val="30"/>
    <w:qFormat/>
    <w:rsid w:val="00D27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C8"/>
    <w:rPr>
      <w:i/>
      <w:iCs/>
      <w:color w:val="0F4761" w:themeColor="accent1" w:themeShade="BF"/>
    </w:rPr>
  </w:style>
  <w:style w:type="character" w:styleId="IntenseReference">
    <w:name w:val="Intense Reference"/>
    <w:basedOn w:val="DefaultParagraphFont"/>
    <w:uiPriority w:val="32"/>
    <w:qFormat/>
    <w:rsid w:val="00D27FC8"/>
    <w:rPr>
      <w:b/>
      <w:bCs/>
      <w:smallCaps/>
      <w:color w:val="0F4761" w:themeColor="accent1" w:themeShade="BF"/>
      <w:spacing w:val="5"/>
    </w:rPr>
  </w:style>
  <w:style w:type="paragraph" w:styleId="NoSpacing">
    <w:name w:val="No Spacing"/>
    <w:qFormat/>
    <w:rsid w:val="009D0076"/>
    <w:pPr>
      <w:spacing w:after="0" w:line="240" w:lineRule="auto"/>
    </w:pPr>
    <w:rPr>
      <w:rFonts w:ascii="Calibri" w:eastAsia="Times New Roman" w:hAnsi="Calibri" w:cs="Times New Roman"/>
      <w:kern w:val="0"/>
      <w:lang w:val="en-US" w:eastAsia="ja-JP"/>
    </w:rPr>
  </w:style>
  <w:style w:type="paragraph" w:styleId="Header">
    <w:name w:val="header"/>
    <w:basedOn w:val="Normal"/>
    <w:link w:val="HeaderChar"/>
    <w:uiPriority w:val="99"/>
    <w:unhideWhenUsed/>
    <w:rsid w:val="009D0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076"/>
  </w:style>
  <w:style w:type="paragraph" w:styleId="Footer">
    <w:name w:val="footer"/>
    <w:basedOn w:val="Normal"/>
    <w:link w:val="FooterChar"/>
    <w:uiPriority w:val="99"/>
    <w:unhideWhenUsed/>
    <w:rsid w:val="009D0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076"/>
  </w:style>
  <w:style w:type="paragraph" w:styleId="NormalWeb">
    <w:name w:val="Normal (Web)"/>
    <w:basedOn w:val="Normal"/>
    <w:uiPriority w:val="99"/>
    <w:semiHidden/>
    <w:unhideWhenUsed/>
    <w:rsid w:val="00CB2C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0960">
      <w:bodyDiv w:val="1"/>
      <w:marLeft w:val="0"/>
      <w:marRight w:val="0"/>
      <w:marTop w:val="0"/>
      <w:marBottom w:val="0"/>
      <w:divBdr>
        <w:top w:val="none" w:sz="0" w:space="0" w:color="auto"/>
        <w:left w:val="none" w:sz="0" w:space="0" w:color="auto"/>
        <w:bottom w:val="none" w:sz="0" w:space="0" w:color="auto"/>
        <w:right w:val="none" w:sz="0" w:space="0" w:color="auto"/>
      </w:divBdr>
    </w:div>
    <w:div w:id="76286885">
      <w:bodyDiv w:val="1"/>
      <w:marLeft w:val="0"/>
      <w:marRight w:val="0"/>
      <w:marTop w:val="0"/>
      <w:marBottom w:val="0"/>
      <w:divBdr>
        <w:top w:val="none" w:sz="0" w:space="0" w:color="auto"/>
        <w:left w:val="none" w:sz="0" w:space="0" w:color="auto"/>
        <w:bottom w:val="none" w:sz="0" w:space="0" w:color="auto"/>
        <w:right w:val="none" w:sz="0" w:space="0" w:color="auto"/>
      </w:divBdr>
    </w:div>
    <w:div w:id="179664203">
      <w:bodyDiv w:val="1"/>
      <w:marLeft w:val="0"/>
      <w:marRight w:val="0"/>
      <w:marTop w:val="0"/>
      <w:marBottom w:val="0"/>
      <w:divBdr>
        <w:top w:val="none" w:sz="0" w:space="0" w:color="auto"/>
        <w:left w:val="none" w:sz="0" w:space="0" w:color="auto"/>
        <w:bottom w:val="none" w:sz="0" w:space="0" w:color="auto"/>
        <w:right w:val="none" w:sz="0" w:space="0" w:color="auto"/>
      </w:divBdr>
    </w:div>
    <w:div w:id="182714876">
      <w:bodyDiv w:val="1"/>
      <w:marLeft w:val="0"/>
      <w:marRight w:val="0"/>
      <w:marTop w:val="0"/>
      <w:marBottom w:val="0"/>
      <w:divBdr>
        <w:top w:val="none" w:sz="0" w:space="0" w:color="auto"/>
        <w:left w:val="none" w:sz="0" w:space="0" w:color="auto"/>
        <w:bottom w:val="none" w:sz="0" w:space="0" w:color="auto"/>
        <w:right w:val="none" w:sz="0" w:space="0" w:color="auto"/>
      </w:divBdr>
    </w:div>
    <w:div w:id="195656619">
      <w:bodyDiv w:val="1"/>
      <w:marLeft w:val="0"/>
      <w:marRight w:val="0"/>
      <w:marTop w:val="0"/>
      <w:marBottom w:val="0"/>
      <w:divBdr>
        <w:top w:val="none" w:sz="0" w:space="0" w:color="auto"/>
        <w:left w:val="none" w:sz="0" w:space="0" w:color="auto"/>
        <w:bottom w:val="none" w:sz="0" w:space="0" w:color="auto"/>
        <w:right w:val="none" w:sz="0" w:space="0" w:color="auto"/>
      </w:divBdr>
    </w:div>
    <w:div w:id="300036366">
      <w:bodyDiv w:val="1"/>
      <w:marLeft w:val="0"/>
      <w:marRight w:val="0"/>
      <w:marTop w:val="0"/>
      <w:marBottom w:val="0"/>
      <w:divBdr>
        <w:top w:val="none" w:sz="0" w:space="0" w:color="auto"/>
        <w:left w:val="none" w:sz="0" w:space="0" w:color="auto"/>
        <w:bottom w:val="none" w:sz="0" w:space="0" w:color="auto"/>
        <w:right w:val="none" w:sz="0" w:space="0" w:color="auto"/>
      </w:divBdr>
    </w:div>
    <w:div w:id="307829392">
      <w:bodyDiv w:val="1"/>
      <w:marLeft w:val="0"/>
      <w:marRight w:val="0"/>
      <w:marTop w:val="0"/>
      <w:marBottom w:val="0"/>
      <w:divBdr>
        <w:top w:val="none" w:sz="0" w:space="0" w:color="auto"/>
        <w:left w:val="none" w:sz="0" w:space="0" w:color="auto"/>
        <w:bottom w:val="none" w:sz="0" w:space="0" w:color="auto"/>
        <w:right w:val="none" w:sz="0" w:space="0" w:color="auto"/>
      </w:divBdr>
    </w:div>
    <w:div w:id="310988280">
      <w:bodyDiv w:val="1"/>
      <w:marLeft w:val="0"/>
      <w:marRight w:val="0"/>
      <w:marTop w:val="0"/>
      <w:marBottom w:val="0"/>
      <w:divBdr>
        <w:top w:val="none" w:sz="0" w:space="0" w:color="auto"/>
        <w:left w:val="none" w:sz="0" w:space="0" w:color="auto"/>
        <w:bottom w:val="none" w:sz="0" w:space="0" w:color="auto"/>
        <w:right w:val="none" w:sz="0" w:space="0" w:color="auto"/>
      </w:divBdr>
    </w:div>
    <w:div w:id="382681531">
      <w:bodyDiv w:val="1"/>
      <w:marLeft w:val="0"/>
      <w:marRight w:val="0"/>
      <w:marTop w:val="0"/>
      <w:marBottom w:val="0"/>
      <w:divBdr>
        <w:top w:val="none" w:sz="0" w:space="0" w:color="auto"/>
        <w:left w:val="none" w:sz="0" w:space="0" w:color="auto"/>
        <w:bottom w:val="none" w:sz="0" w:space="0" w:color="auto"/>
        <w:right w:val="none" w:sz="0" w:space="0" w:color="auto"/>
      </w:divBdr>
    </w:div>
    <w:div w:id="406466065">
      <w:bodyDiv w:val="1"/>
      <w:marLeft w:val="0"/>
      <w:marRight w:val="0"/>
      <w:marTop w:val="0"/>
      <w:marBottom w:val="0"/>
      <w:divBdr>
        <w:top w:val="none" w:sz="0" w:space="0" w:color="auto"/>
        <w:left w:val="none" w:sz="0" w:space="0" w:color="auto"/>
        <w:bottom w:val="none" w:sz="0" w:space="0" w:color="auto"/>
        <w:right w:val="none" w:sz="0" w:space="0" w:color="auto"/>
      </w:divBdr>
    </w:div>
    <w:div w:id="430393614">
      <w:bodyDiv w:val="1"/>
      <w:marLeft w:val="0"/>
      <w:marRight w:val="0"/>
      <w:marTop w:val="0"/>
      <w:marBottom w:val="0"/>
      <w:divBdr>
        <w:top w:val="none" w:sz="0" w:space="0" w:color="auto"/>
        <w:left w:val="none" w:sz="0" w:space="0" w:color="auto"/>
        <w:bottom w:val="none" w:sz="0" w:space="0" w:color="auto"/>
        <w:right w:val="none" w:sz="0" w:space="0" w:color="auto"/>
      </w:divBdr>
    </w:div>
    <w:div w:id="438336884">
      <w:bodyDiv w:val="1"/>
      <w:marLeft w:val="0"/>
      <w:marRight w:val="0"/>
      <w:marTop w:val="0"/>
      <w:marBottom w:val="0"/>
      <w:divBdr>
        <w:top w:val="none" w:sz="0" w:space="0" w:color="auto"/>
        <w:left w:val="none" w:sz="0" w:space="0" w:color="auto"/>
        <w:bottom w:val="none" w:sz="0" w:space="0" w:color="auto"/>
        <w:right w:val="none" w:sz="0" w:space="0" w:color="auto"/>
      </w:divBdr>
    </w:div>
    <w:div w:id="567807313">
      <w:bodyDiv w:val="1"/>
      <w:marLeft w:val="0"/>
      <w:marRight w:val="0"/>
      <w:marTop w:val="0"/>
      <w:marBottom w:val="0"/>
      <w:divBdr>
        <w:top w:val="none" w:sz="0" w:space="0" w:color="auto"/>
        <w:left w:val="none" w:sz="0" w:space="0" w:color="auto"/>
        <w:bottom w:val="none" w:sz="0" w:space="0" w:color="auto"/>
        <w:right w:val="none" w:sz="0" w:space="0" w:color="auto"/>
      </w:divBdr>
    </w:div>
    <w:div w:id="600921224">
      <w:bodyDiv w:val="1"/>
      <w:marLeft w:val="0"/>
      <w:marRight w:val="0"/>
      <w:marTop w:val="0"/>
      <w:marBottom w:val="0"/>
      <w:divBdr>
        <w:top w:val="none" w:sz="0" w:space="0" w:color="auto"/>
        <w:left w:val="none" w:sz="0" w:space="0" w:color="auto"/>
        <w:bottom w:val="none" w:sz="0" w:space="0" w:color="auto"/>
        <w:right w:val="none" w:sz="0" w:space="0" w:color="auto"/>
      </w:divBdr>
    </w:div>
    <w:div w:id="622925358">
      <w:bodyDiv w:val="1"/>
      <w:marLeft w:val="0"/>
      <w:marRight w:val="0"/>
      <w:marTop w:val="0"/>
      <w:marBottom w:val="0"/>
      <w:divBdr>
        <w:top w:val="none" w:sz="0" w:space="0" w:color="auto"/>
        <w:left w:val="none" w:sz="0" w:space="0" w:color="auto"/>
        <w:bottom w:val="none" w:sz="0" w:space="0" w:color="auto"/>
        <w:right w:val="none" w:sz="0" w:space="0" w:color="auto"/>
      </w:divBdr>
    </w:div>
    <w:div w:id="659507470">
      <w:bodyDiv w:val="1"/>
      <w:marLeft w:val="0"/>
      <w:marRight w:val="0"/>
      <w:marTop w:val="0"/>
      <w:marBottom w:val="0"/>
      <w:divBdr>
        <w:top w:val="none" w:sz="0" w:space="0" w:color="auto"/>
        <w:left w:val="none" w:sz="0" w:space="0" w:color="auto"/>
        <w:bottom w:val="none" w:sz="0" w:space="0" w:color="auto"/>
        <w:right w:val="none" w:sz="0" w:space="0" w:color="auto"/>
      </w:divBdr>
    </w:div>
    <w:div w:id="668598323">
      <w:bodyDiv w:val="1"/>
      <w:marLeft w:val="0"/>
      <w:marRight w:val="0"/>
      <w:marTop w:val="0"/>
      <w:marBottom w:val="0"/>
      <w:divBdr>
        <w:top w:val="none" w:sz="0" w:space="0" w:color="auto"/>
        <w:left w:val="none" w:sz="0" w:space="0" w:color="auto"/>
        <w:bottom w:val="none" w:sz="0" w:space="0" w:color="auto"/>
        <w:right w:val="none" w:sz="0" w:space="0" w:color="auto"/>
      </w:divBdr>
    </w:div>
    <w:div w:id="732237732">
      <w:bodyDiv w:val="1"/>
      <w:marLeft w:val="0"/>
      <w:marRight w:val="0"/>
      <w:marTop w:val="0"/>
      <w:marBottom w:val="0"/>
      <w:divBdr>
        <w:top w:val="none" w:sz="0" w:space="0" w:color="auto"/>
        <w:left w:val="none" w:sz="0" w:space="0" w:color="auto"/>
        <w:bottom w:val="none" w:sz="0" w:space="0" w:color="auto"/>
        <w:right w:val="none" w:sz="0" w:space="0" w:color="auto"/>
      </w:divBdr>
    </w:div>
    <w:div w:id="740444273">
      <w:bodyDiv w:val="1"/>
      <w:marLeft w:val="0"/>
      <w:marRight w:val="0"/>
      <w:marTop w:val="0"/>
      <w:marBottom w:val="0"/>
      <w:divBdr>
        <w:top w:val="none" w:sz="0" w:space="0" w:color="auto"/>
        <w:left w:val="none" w:sz="0" w:space="0" w:color="auto"/>
        <w:bottom w:val="none" w:sz="0" w:space="0" w:color="auto"/>
        <w:right w:val="none" w:sz="0" w:space="0" w:color="auto"/>
      </w:divBdr>
    </w:div>
    <w:div w:id="743793740">
      <w:bodyDiv w:val="1"/>
      <w:marLeft w:val="0"/>
      <w:marRight w:val="0"/>
      <w:marTop w:val="0"/>
      <w:marBottom w:val="0"/>
      <w:divBdr>
        <w:top w:val="none" w:sz="0" w:space="0" w:color="auto"/>
        <w:left w:val="none" w:sz="0" w:space="0" w:color="auto"/>
        <w:bottom w:val="none" w:sz="0" w:space="0" w:color="auto"/>
        <w:right w:val="none" w:sz="0" w:space="0" w:color="auto"/>
      </w:divBdr>
      <w:divsChild>
        <w:div w:id="822429889">
          <w:marLeft w:val="0"/>
          <w:marRight w:val="0"/>
          <w:marTop w:val="0"/>
          <w:marBottom w:val="0"/>
          <w:divBdr>
            <w:top w:val="none" w:sz="0" w:space="0" w:color="auto"/>
            <w:left w:val="none" w:sz="0" w:space="0" w:color="auto"/>
            <w:bottom w:val="none" w:sz="0" w:space="0" w:color="auto"/>
            <w:right w:val="none" w:sz="0" w:space="0" w:color="auto"/>
          </w:divBdr>
          <w:divsChild>
            <w:div w:id="1178042265">
              <w:marLeft w:val="0"/>
              <w:marRight w:val="0"/>
              <w:marTop w:val="0"/>
              <w:marBottom w:val="0"/>
              <w:divBdr>
                <w:top w:val="none" w:sz="0" w:space="0" w:color="auto"/>
                <w:left w:val="none" w:sz="0" w:space="0" w:color="auto"/>
                <w:bottom w:val="none" w:sz="0" w:space="0" w:color="auto"/>
                <w:right w:val="none" w:sz="0" w:space="0" w:color="auto"/>
              </w:divBdr>
              <w:divsChild>
                <w:div w:id="163714738">
                  <w:marLeft w:val="0"/>
                  <w:marRight w:val="0"/>
                  <w:marTop w:val="0"/>
                  <w:marBottom w:val="0"/>
                  <w:divBdr>
                    <w:top w:val="none" w:sz="0" w:space="0" w:color="auto"/>
                    <w:left w:val="none" w:sz="0" w:space="0" w:color="auto"/>
                    <w:bottom w:val="none" w:sz="0" w:space="0" w:color="auto"/>
                    <w:right w:val="none" w:sz="0" w:space="0" w:color="auto"/>
                  </w:divBdr>
                  <w:divsChild>
                    <w:div w:id="473834288">
                      <w:marLeft w:val="0"/>
                      <w:marRight w:val="0"/>
                      <w:marTop w:val="0"/>
                      <w:marBottom w:val="0"/>
                      <w:divBdr>
                        <w:top w:val="none" w:sz="0" w:space="0" w:color="auto"/>
                        <w:left w:val="none" w:sz="0" w:space="0" w:color="auto"/>
                        <w:bottom w:val="none" w:sz="0" w:space="0" w:color="auto"/>
                        <w:right w:val="none" w:sz="0" w:space="0" w:color="auto"/>
                      </w:divBdr>
                      <w:divsChild>
                        <w:div w:id="1221402367">
                          <w:marLeft w:val="0"/>
                          <w:marRight w:val="0"/>
                          <w:marTop w:val="0"/>
                          <w:marBottom w:val="0"/>
                          <w:divBdr>
                            <w:top w:val="none" w:sz="0" w:space="0" w:color="auto"/>
                            <w:left w:val="none" w:sz="0" w:space="0" w:color="auto"/>
                            <w:bottom w:val="none" w:sz="0" w:space="0" w:color="auto"/>
                            <w:right w:val="none" w:sz="0" w:space="0" w:color="auto"/>
                          </w:divBdr>
                          <w:divsChild>
                            <w:div w:id="187388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753835">
          <w:marLeft w:val="0"/>
          <w:marRight w:val="0"/>
          <w:marTop w:val="0"/>
          <w:marBottom w:val="0"/>
          <w:divBdr>
            <w:top w:val="none" w:sz="0" w:space="0" w:color="auto"/>
            <w:left w:val="none" w:sz="0" w:space="0" w:color="auto"/>
            <w:bottom w:val="none" w:sz="0" w:space="0" w:color="auto"/>
            <w:right w:val="none" w:sz="0" w:space="0" w:color="auto"/>
          </w:divBdr>
          <w:divsChild>
            <w:div w:id="1305545744">
              <w:marLeft w:val="0"/>
              <w:marRight w:val="0"/>
              <w:marTop w:val="0"/>
              <w:marBottom w:val="0"/>
              <w:divBdr>
                <w:top w:val="none" w:sz="0" w:space="0" w:color="auto"/>
                <w:left w:val="none" w:sz="0" w:space="0" w:color="auto"/>
                <w:bottom w:val="none" w:sz="0" w:space="0" w:color="auto"/>
                <w:right w:val="none" w:sz="0" w:space="0" w:color="auto"/>
              </w:divBdr>
              <w:divsChild>
                <w:div w:id="1646936200">
                  <w:marLeft w:val="0"/>
                  <w:marRight w:val="0"/>
                  <w:marTop w:val="0"/>
                  <w:marBottom w:val="0"/>
                  <w:divBdr>
                    <w:top w:val="none" w:sz="0" w:space="0" w:color="auto"/>
                    <w:left w:val="none" w:sz="0" w:space="0" w:color="auto"/>
                    <w:bottom w:val="none" w:sz="0" w:space="0" w:color="auto"/>
                    <w:right w:val="none" w:sz="0" w:space="0" w:color="auto"/>
                  </w:divBdr>
                  <w:divsChild>
                    <w:div w:id="223103998">
                      <w:marLeft w:val="0"/>
                      <w:marRight w:val="0"/>
                      <w:marTop w:val="0"/>
                      <w:marBottom w:val="0"/>
                      <w:divBdr>
                        <w:top w:val="none" w:sz="0" w:space="0" w:color="auto"/>
                        <w:left w:val="none" w:sz="0" w:space="0" w:color="auto"/>
                        <w:bottom w:val="none" w:sz="0" w:space="0" w:color="auto"/>
                        <w:right w:val="none" w:sz="0" w:space="0" w:color="auto"/>
                      </w:divBdr>
                      <w:divsChild>
                        <w:div w:id="553852483">
                          <w:marLeft w:val="0"/>
                          <w:marRight w:val="0"/>
                          <w:marTop w:val="0"/>
                          <w:marBottom w:val="0"/>
                          <w:divBdr>
                            <w:top w:val="none" w:sz="0" w:space="0" w:color="auto"/>
                            <w:left w:val="none" w:sz="0" w:space="0" w:color="auto"/>
                            <w:bottom w:val="none" w:sz="0" w:space="0" w:color="auto"/>
                            <w:right w:val="none" w:sz="0" w:space="0" w:color="auto"/>
                          </w:divBdr>
                          <w:divsChild>
                            <w:div w:id="1905292897">
                              <w:marLeft w:val="0"/>
                              <w:marRight w:val="0"/>
                              <w:marTop w:val="0"/>
                              <w:marBottom w:val="0"/>
                              <w:divBdr>
                                <w:top w:val="none" w:sz="0" w:space="0" w:color="auto"/>
                                <w:left w:val="none" w:sz="0" w:space="0" w:color="auto"/>
                                <w:bottom w:val="none" w:sz="0" w:space="0" w:color="auto"/>
                                <w:right w:val="none" w:sz="0" w:space="0" w:color="auto"/>
                              </w:divBdr>
                              <w:divsChild>
                                <w:div w:id="62135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055447">
          <w:marLeft w:val="0"/>
          <w:marRight w:val="0"/>
          <w:marTop w:val="0"/>
          <w:marBottom w:val="0"/>
          <w:divBdr>
            <w:top w:val="none" w:sz="0" w:space="0" w:color="auto"/>
            <w:left w:val="none" w:sz="0" w:space="0" w:color="auto"/>
            <w:bottom w:val="none" w:sz="0" w:space="0" w:color="auto"/>
            <w:right w:val="none" w:sz="0" w:space="0" w:color="auto"/>
          </w:divBdr>
          <w:divsChild>
            <w:div w:id="1356926171">
              <w:marLeft w:val="0"/>
              <w:marRight w:val="0"/>
              <w:marTop w:val="0"/>
              <w:marBottom w:val="0"/>
              <w:divBdr>
                <w:top w:val="none" w:sz="0" w:space="0" w:color="auto"/>
                <w:left w:val="none" w:sz="0" w:space="0" w:color="auto"/>
                <w:bottom w:val="none" w:sz="0" w:space="0" w:color="auto"/>
                <w:right w:val="none" w:sz="0" w:space="0" w:color="auto"/>
              </w:divBdr>
              <w:divsChild>
                <w:div w:id="46492715">
                  <w:marLeft w:val="0"/>
                  <w:marRight w:val="0"/>
                  <w:marTop w:val="0"/>
                  <w:marBottom w:val="0"/>
                  <w:divBdr>
                    <w:top w:val="none" w:sz="0" w:space="0" w:color="auto"/>
                    <w:left w:val="none" w:sz="0" w:space="0" w:color="auto"/>
                    <w:bottom w:val="none" w:sz="0" w:space="0" w:color="auto"/>
                    <w:right w:val="none" w:sz="0" w:space="0" w:color="auto"/>
                  </w:divBdr>
                  <w:divsChild>
                    <w:div w:id="864367222">
                      <w:marLeft w:val="0"/>
                      <w:marRight w:val="0"/>
                      <w:marTop w:val="0"/>
                      <w:marBottom w:val="0"/>
                      <w:divBdr>
                        <w:top w:val="none" w:sz="0" w:space="0" w:color="auto"/>
                        <w:left w:val="none" w:sz="0" w:space="0" w:color="auto"/>
                        <w:bottom w:val="none" w:sz="0" w:space="0" w:color="auto"/>
                        <w:right w:val="none" w:sz="0" w:space="0" w:color="auto"/>
                      </w:divBdr>
                      <w:divsChild>
                        <w:div w:id="1399012511">
                          <w:marLeft w:val="0"/>
                          <w:marRight w:val="0"/>
                          <w:marTop w:val="0"/>
                          <w:marBottom w:val="0"/>
                          <w:divBdr>
                            <w:top w:val="none" w:sz="0" w:space="0" w:color="auto"/>
                            <w:left w:val="none" w:sz="0" w:space="0" w:color="auto"/>
                            <w:bottom w:val="none" w:sz="0" w:space="0" w:color="auto"/>
                            <w:right w:val="none" w:sz="0" w:space="0" w:color="auto"/>
                          </w:divBdr>
                          <w:divsChild>
                            <w:div w:id="11887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07678">
      <w:bodyDiv w:val="1"/>
      <w:marLeft w:val="0"/>
      <w:marRight w:val="0"/>
      <w:marTop w:val="0"/>
      <w:marBottom w:val="0"/>
      <w:divBdr>
        <w:top w:val="none" w:sz="0" w:space="0" w:color="auto"/>
        <w:left w:val="none" w:sz="0" w:space="0" w:color="auto"/>
        <w:bottom w:val="none" w:sz="0" w:space="0" w:color="auto"/>
        <w:right w:val="none" w:sz="0" w:space="0" w:color="auto"/>
      </w:divBdr>
    </w:div>
    <w:div w:id="910046344">
      <w:bodyDiv w:val="1"/>
      <w:marLeft w:val="0"/>
      <w:marRight w:val="0"/>
      <w:marTop w:val="0"/>
      <w:marBottom w:val="0"/>
      <w:divBdr>
        <w:top w:val="none" w:sz="0" w:space="0" w:color="auto"/>
        <w:left w:val="none" w:sz="0" w:space="0" w:color="auto"/>
        <w:bottom w:val="none" w:sz="0" w:space="0" w:color="auto"/>
        <w:right w:val="none" w:sz="0" w:space="0" w:color="auto"/>
      </w:divBdr>
    </w:div>
    <w:div w:id="937911740">
      <w:bodyDiv w:val="1"/>
      <w:marLeft w:val="0"/>
      <w:marRight w:val="0"/>
      <w:marTop w:val="0"/>
      <w:marBottom w:val="0"/>
      <w:divBdr>
        <w:top w:val="none" w:sz="0" w:space="0" w:color="auto"/>
        <w:left w:val="none" w:sz="0" w:space="0" w:color="auto"/>
        <w:bottom w:val="none" w:sz="0" w:space="0" w:color="auto"/>
        <w:right w:val="none" w:sz="0" w:space="0" w:color="auto"/>
      </w:divBdr>
    </w:div>
    <w:div w:id="955452319">
      <w:bodyDiv w:val="1"/>
      <w:marLeft w:val="0"/>
      <w:marRight w:val="0"/>
      <w:marTop w:val="0"/>
      <w:marBottom w:val="0"/>
      <w:divBdr>
        <w:top w:val="none" w:sz="0" w:space="0" w:color="auto"/>
        <w:left w:val="none" w:sz="0" w:space="0" w:color="auto"/>
        <w:bottom w:val="none" w:sz="0" w:space="0" w:color="auto"/>
        <w:right w:val="none" w:sz="0" w:space="0" w:color="auto"/>
      </w:divBdr>
    </w:div>
    <w:div w:id="1112556493">
      <w:bodyDiv w:val="1"/>
      <w:marLeft w:val="0"/>
      <w:marRight w:val="0"/>
      <w:marTop w:val="0"/>
      <w:marBottom w:val="0"/>
      <w:divBdr>
        <w:top w:val="none" w:sz="0" w:space="0" w:color="auto"/>
        <w:left w:val="none" w:sz="0" w:space="0" w:color="auto"/>
        <w:bottom w:val="none" w:sz="0" w:space="0" w:color="auto"/>
        <w:right w:val="none" w:sz="0" w:space="0" w:color="auto"/>
      </w:divBdr>
    </w:div>
    <w:div w:id="1157764171">
      <w:bodyDiv w:val="1"/>
      <w:marLeft w:val="0"/>
      <w:marRight w:val="0"/>
      <w:marTop w:val="0"/>
      <w:marBottom w:val="0"/>
      <w:divBdr>
        <w:top w:val="none" w:sz="0" w:space="0" w:color="auto"/>
        <w:left w:val="none" w:sz="0" w:space="0" w:color="auto"/>
        <w:bottom w:val="none" w:sz="0" w:space="0" w:color="auto"/>
        <w:right w:val="none" w:sz="0" w:space="0" w:color="auto"/>
      </w:divBdr>
    </w:div>
    <w:div w:id="1188980165">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422796848">
      <w:bodyDiv w:val="1"/>
      <w:marLeft w:val="0"/>
      <w:marRight w:val="0"/>
      <w:marTop w:val="0"/>
      <w:marBottom w:val="0"/>
      <w:divBdr>
        <w:top w:val="none" w:sz="0" w:space="0" w:color="auto"/>
        <w:left w:val="none" w:sz="0" w:space="0" w:color="auto"/>
        <w:bottom w:val="none" w:sz="0" w:space="0" w:color="auto"/>
        <w:right w:val="none" w:sz="0" w:space="0" w:color="auto"/>
      </w:divBdr>
    </w:div>
    <w:div w:id="1547184292">
      <w:bodyDiv w:val="1"/>
      <w:marLeft w:val="0"/>
      <w:marRight w:val="0"/>
      <w:marTop w:val="0"/>
      <w:marBottom w:val="0"/>
      <w:divBdr>
        <w:top w:val="none" w:sz="0" w:space="0" w:color="auto"/>
        <w:left w:val="none" w:sz="0" w:space="0" w:color="auto"/>
        <w:bottom w:val="none" w:sz="0" w:space="0" w:color="auto"/>
        <w:right w:val="none" w:sz="0" w:space="0" w:color="auto"/>
      </w:divBdr>
    </w:div>
    <w:div w:id="1568876467">
      <w:bodyDiv w:val="1"/>
      <w:marLeft w:val="0"/>
      <w:marRight w:val="0"/>
      <w:marTop w:val="0"/>
      <w:marBottom w:val="0"/>
      <w:divBdr>
        <w:top w:val="none" w:sz="0" w:space="0" w:color="auto"/>
        <w:left w:val="none" w:sz="0" w:space="0" w:color="auto"/>
        <w:bottom w:val="none" w:sz="0" w:space="0" w:color="auto"/>
        <w:right w:val="none" w:sz="0" w:space="0" w:color="auto"/>
      </w:divBdr>
      <w:divsChild>
        <w:div w:id="2017804797">
          <w:marLeft w:val="0"/>
          <w:marRight w:val="0"/>
          <w:marTop w:val="0"/>
          <w:marBottom w:val="0"/>
          <w:divBdr>
            <w:top w:val="none" w:sz="0" w:space="0" w:color="auto"/>
            <w:left w:val="none" w:sz="0" w:space="0" w:color="auto"/>
            <w:bottom w:val="none" w:sz="0" w:space="0" w:color="auto"/>
            <w:right w:val="none" w:sz="0" w:space="0" w:color="auto"/>
          </w:divBdr>
          <w:divsChild>
            <w:div w:id="584342471">
              <w:marLeft w:val="0"/>
              <w:marRight w:val="0"/>
              <w:marTop w:val="0"/>
              <w:marBottom w:val="0"/>
              <w:divBdr>
                <w:top w:val="none" w:sz="0" w:space="0" w:color="auto"/>
                <w:left w:val="none" w:sz="0" w:space="0" w:color="auto"/>
                <w:bottom w:val="none" w:sz="0" w:space="0" w:color="auto"/>
                <w:right w:val="none" w:sz="0" w:space="0" w:color="auto"/>
              </w:divBdr>
              <w:divsChild>
                <w:div w:id="366680727">
                  <w:marLeft w:val="0"/>
                  <w:marRight w:val="0"/>
                  <w:marTop w:val="0"/>
                  <w:marBottom w:val="0"/>
                  <w:divBdr>
                    <w:top w:val="none" w:sz="0" w:space="0" w:color="auto"/>
                    <w:left w:val="none" w:sz="0" w:space="0" w:color="auto"/>
                    <w:bottom w:val="none" w:sz="0" w:space="0" w:color="auto"/>
                    <w:right w:val="none" w:sz="0" w:space="0" w:color="auto"/>
                  </w:divBdr>
                  <w:divsChild>
                    <w:div w:id="976564992">
                      <w:marLeft w:val="0"/>
                      <w:marRight w:val="0"/>
                      <w:marTop w:val="0"/>
                      <w:marBottom w:val="0"/>
                      <w:divBdr>
                        <w:top w:val="none" w:sz="0" w:space="0" w:color="auto"/>
                        <w:left w:val="none" w:sz="0" w:space="0" w:color="auto"/>
                        <w:bottom w:val="none" w:sz="0" w:space="0" w:color="auto"/>
                        <w:right w:val="none" w:sz="0" w:space="0" w:color="auto"/>
                      </w:divBdr>
                      <w:divsChild>
                        <w:div w:id="110244889">
                          <w:marLeft w:val="0"/>
                          <w:marRight w:val="0"/>
                          <w:marTop w:val="0"/>
                          <w:marBottom w:val="0"/>
                          <w:divBdr>
                            <w:top w:val="none" w:sz="0" w:space="0" w:color="auto"/>
                            <w:left w:val="none" w:sz="0" w:space="0" w:color="auto"/>
                            <w:bottom w:val="none" w:sz="0" w:space="0" w:color="auto"/>
                            <w:right w:val="none" w:sz="0" w:space="0" w:color="auto"/>
                          </w:divBdr>
                          <w:divsChild>
                            <w:div w:id="91667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422655">
          <w:marLeft w:val="0"/>
          <w:marRight w:val="0"/>
          <w:marTop w:val="0"/>
          <w:marBottom w:val="0"/>
          <w:divBdr>
            <w:top w:val="none" w:sz="0" w:space="0" w:color="auto"/>
            <w:left w:val="none" w:sz="0" w:space="0" w:color="auto"/>
            <w:bottom w:val="none" w:sz="0" w:space="0" w:color="auto"/>
            <w:right w:val="none" w:sz="0" w:space="0" w:color="auto"/>
          </w:divBdr>
          <w:divsChild>
            <w:div w:id="1226333380">
              <w:marLeft w:val="0"/>
              <w:marRight w:val="0"/>
              <w:marTop w:val="0"/>
              <w:marBottom w:val="0"/>
              <w:divBdr>
                <w:top w:val="none" w:sz="0" w:space="0" w:color="auto"/>
                <w:left w:val="none" w:sz="0" w:space="0" w:color="auto"/>
                <w:bottom w:val="none" w:sz="0" w:space="0" w:color="auto"/>
                <w:right w:val="none" w:sz="0" w:space="0" w:color="auto"/>
              </w:divBdr>
              <w:divsChild>
                <w:div w:id="740448814">
                  <w:marLeft w:val="0"/>
                  <w:marRight w:val="0"/>
                  <w:marTop w:val="0"/>
                  <w:marBottom w:val="0"/>
                  <w:divBdr>
                    <w:top w:val="none" w:sz="0" w:space="0" w:color="auto"/>
                    <w:left w:val="none" w:sz="0" w:space="0" w:color="auto"/>
                    <w:bottom w:val="none" w:sz="0" w:space="0" w:color="auto"/>
                    <w:right w:val="none" w:sz="0" w:space="0" w:color="auto"/>
                  </w:divBdr>
                  <w:divsChild>
                    <w:div w:id="1111362322">
                      <w:marLeft w:val="0"/>
                      <w:marRight w:val="0"/>
                      <w:marTop w:val="0"/>
                      <w:marBottom w:val="0"/>
                      <w:divBdr>
                        <w:top w:val="none" w:sz="0" w:space="0" w:color="auto"/>
                        <w:left w:val="none" w:sz="0" w:space="0" w:color="auto"/>
                        <w:bottom w:val="none" w:sz="0" w:space="0" w:color="auto"/>
                        <w:right w:val="none" w:sz="0" w:space="0" w:color="auto"/>
                      </w:divBdr>
                      <w:divsChild>
                        <w:div w:id="1718121165">
                          <w:marLeft w:val="0"/>
                          <w:marRight w:val="0"/>
                          <w:marTop w:val="0"/>
                          <w:marBottom w:val="0"/>
                          <w:divBdr>
                            <w:top w:val="none" w:sz="0" w:space="0" w:color="auto"/>
                            <w:left w:val="none" w:sz="0" w:space="0" w:color="auto"/>
                            <w:bottom w:val="none" w:sz="0" w:space="0" w:color="auto"/>
                            <w:right w:val="none" w:sz="0" w:space="0" w:color="auto"/>
                          </w:divBdr>
                          <w:divsChild>
                            <w:div w:id="647175293">
                              <w:marLeft w:val="0"/>
                              <w:marRight w:val="0"/>
                              <w:marTop w:val="0"/>
                              <w:marBottom w:val="0"/>
                              <w:divBdr>
                                <w:top w:val="none" w:sz="0" w:space="0" w:color="auto"/>
                                <w:left w:val="none" w:sz="0" w:space="0" w:color="auto"/>
                                <w:bottom w:val="none" w:sz="0" w:space="0" w:color="auto"/>
                                <w:right w:val="none" w:sz="0" w:space="0" w:color="auto"/>
                              </w:divBdr>
                              <w:divsChild>
                                <w:div w:id="5294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622881">
          <w:marLeft w:val="0"/>
          <w:marRight w:val="0"/>
          <w:marTop w:val="0"/>
          <w:marBottom w:val="0"/>
          <w:divBdr>
            <w:top w:val="none" w:sz="0" w:space="0" w:color="auto"/>
            <w:left w:val="none" w:sz="0" w:space="0" w:color="auto"/>
            <w:bottom w:val="none" w:sz="0" w:space="0" w:color="auto"/>
            <w:right w:val="none" w:sz="0" w:space="0" w:color="auto"/>
          </w:divBdr>
          <w:divsChild>
            <w:div w:id="493910990">
              <w:marLeft w:val="0"/>
              <w:marRight w:val="0"/>
              <w:marTop w:val="0"/>
              <w:marBottom w:val="0"/>
              <w:divBdr>
                <w:top w:val="none" w:sz="0" w:space="0" w:color="auto"/>
                <w:left w:val="none" w:sz="0" w:space="0" w:color="auto"/>
                <w:bottom w:val="none" w:sz="0" w:space="0" w:color="auto"/>
                <w:right w:val="none" w:sz="0" w:space="0" w:color="auto"/>
              </w:divBdr>
              <w:divsChild>
                <w:div w:id="956984298">
                  <w:marLeft w:val="0"/>
                  <w:marRight w:val="0"/>
                  <w:marTop w:val="0"/>
                  <w:marBottom w:val="0"/>
                  <w:divBdr>
                    <w:top w:val="none" w:sz="0" w:space="0" w:color="auto"/>
                    <w:left w:val="none" w:sz="0" w:space="0" w:color="auto"/>
                    <w:bottom w:val="none" w:sz="0" w:space="0" w:color="auto"/>
                    <w:right w:val="none" w:sz="0" w:space="0" w:color="auto"/>
                  </w:divBdr>
                  <w:divsChild>
                    <w:div w:id="1815176914">
                      <w:marLeft w:val="0"/>
                      <w:marRight w:val="0"/>
                      <w:marTop w:val="0"/>
                      <w:marBottom w:val="0"/>
                      <w:divBdr>
                        <w:top w:val="none" w:sz="0" w:space="0" w:color="auto"/>
                        <w:left w:val="none" w:sz="0" w:space="0" w:color="auto"/>
                        <w:bottom w:val="none" w:sz="0" w:space="0" w:color="auto"/>
                        <w:right w:val="none" w:sz="0" w:space="0" w:color="auto"/>
                      </w:divBdr>
                      <w:divsChild>
                        <w:div w:id="1702323023">
                          <w:marLeft w:val="0"/>
                          <w:marRight w:val="0"/>
                          <w:marTop w:val="0"/>
                          <w:marBottom w:val="0"/>
                          <w:divBdr>
                            <w:top w:val="none" w:sz="0" w:space="0" w:color="auto"/>
                            <w:left w:val="none" w:sz="0" w:space="0" w:color="auto"/>
                            <w:bottom w:val="none" w:sz="0" w:space="0" w:color="auto"/>
                            <w:right w:val="none" w:sz="0" w:space="0" w:color="auto"/>
                          </w:divBdr>
                          <w:divsChild>
                            <w:div w:id="48381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375087">
      <w:bodyDiv w:val="1"/>
      <w:marLeft w:val="0"/>
      <w:marRight w:val="0"/>
      <w:marTop w:val="0"/>
      <w:marBottom w:val="0"/>
      <w:divBdr>
        <w:top w:val="none" w:sz="0" w:space="0" w:color="auto"/>
        <w:left w:val="none" w:sz="0" w:space="0" w:color="auto"/>
        <w:bottom w:val="none" w:sz="0" w:space="0" w:color="auto"/>
        <w:right w:val="none" w:sz="0" w:space="0" w:color="auto"/>
      </w:divBdr>
    </w:div>
    <w:div w:id="1676422222">
      <w:bodyDiv w:val="1"/>
      <w:marLeft w:val="0"/>
      <w:marRight w:val="0"/>
      <w:marTop w:val="0"/>
      <w:marBottom w:val="0"/>
      <w:divBdr>
        <w:top w:val="none" w:sz="0" w:space="0" w:color="auto"/>
        <w:left w:val="none" w:sz="0" w:space="0" w:color="auto"/>
        <w:bottom w:val="none" w:sz="0" w:space="0" w:color="auto"/>
        <w:right w:val="none" w:sz="0" w:space="0" w:color="auto"/>
      </w:divBdr>
    </w:div>
    <w:div w:id="1685669431">
      <w:bodyDiv w:val="1"/>
      <w:marLeft w:val="0"/>
      <w:marRight w:val="0"/>
      <w:marTop w:val="0"/>
      <w:marBottom w:val="0"/>
      <w:divBdr>
        <w:top w:val="none" w:sz="0" w:space="0" w:color="auto"/>
        <w:left w:val="none" w:sz="0" w:space="0" w:color="auto"/>
        <w:bottom w:val="none" w:sz="0" w:space="0" w:color="auto"/>
        <w:right w:val="none" w:sz="0" w:space="0" w:color="auto"/>
      </w:divBdr>
    </w:div>
    <w:div w:id="1688169439">
      <w:bodyDiv w:val="1"/>
      <w:marLeft w:val="0"/>
      <w:marRight w:val="0"/>
      <w:marTop w:val="0"/>
      <w:marBottom w:val="0"/>
      <w:divBdr>
        <w:top w:val="none" w:sz="0" w:space="0" w:color="auto"/>
        <w:left w:val="none" w:sz="0" w:space="0" w:color="auto"/>
        <w:bottom w:val="none" w:sz="0" w:space="0" w:color="auto"/>
        <w:right w:val="none" w:sz="0" w:space="0" w:color="auto"/>
      </w:divBdr>
    </w:div>
    <w:div w:id="18241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5985</Words>
  <Characters>34118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Mark</dc:creator>
  <cp:keywords/>
  <dc:description/>
  <cp:lastModifiedBy>Bamford, Mark</cp:lastModifiedBy>
  <cp:revision>13</cp:revision>
  <dcterms:created xsi:type="dcterms:W3CDTF">2025-08-01T07:44:00Z</dcterms:created>
  <dcterms:modified xsi:type="dcterms:W3CDTF">2025-08-01T07:55:00Z</dcterms:modified>
</cp:coreProperties>
</file>