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0AE83" w14:textId="77777777" w:rsidR="008F0076" w:rsidRPr="00815091" w:rsidRDefault="008F0076">
      <w:pPr>
        <w:rPr>
          <w:rFonts w:ascii="Arial" w:hAnsi="Arial" w:cs="Arial"/>
        </w:rPr>
      </w:pPr>
    </w:p>
    <w:p w14:paraId="5CA3D70B" w14:textId="77777777" w:rsidR="008F0076" w:rsidRPr="00815091" w:rsidRDefault="008F0076">
      <w:pPr>
        <w:rPr>
          <w:rFonts w:ascii="Arial" w:hAnsi="Arial" w:cs="Arial"/>
        </w:rPr>
      </w:pPr>
    </w:p>
    <w:tbl>
      <w:tblPr>
        <w:tblStyle w:val="TableGrid"/>
        <w:tblW w:w="0" w:type="auto"/>
        <w:tblLook w:val="04A0" w:firstRow="1" w:lastRow="0" w:firstColumn="1" w:lastColumn="0" w:noHBand="0" w:noVBand="1"/>
      </w:tblPr>
      <w:tblGrid>
        <w:gridCol w:w="9180"/>
      </w:tblGrid>
      <w:tr w:rsidR="008F0076" w:rsidRPr="00815091" w14:paraId="55CE0EF1" w14:textId="77777777" w:rsidTr="00B75862">
        <w:tc>
          <w:tcPr>
            <w:tcW w:w="9180" w:type="dxa"/>
          </w:tcPr>
          <w:p w14:paraId="147D99CA" w14:textId="2E90BA2E" w:rsidR="008F0076" w:rsidRPr="00815091" w:rsidRDefault="008F0076" w:rsidP="008F0076">
            <w:pPr>
              <w:spacing w:after="160" w:line="259" w:lineRule="auto"/>
              <w:rPr>
                <w:rFonts w:ascii="Arial" w:hAnsi="Arial" w:cs="Arial"/>
                <w:lang w:val="en-GB"/>
              </w:rPr>
            </w:pPr>
            <w:r w:rsidRPr="00815091">
              <w:rPr>
                <w:rFonts w:ascii="Arial" w:hAnsi="Arial" w:cs="Arial"/>
                <w:noProof/>
              </w:rPr>
              <w:drawing>
                <wp:anchor distT="0" distB="0" distL="114300" distR="114300" simplePos="0" relativeHeight="251659264" behindDoc="0" locked="0" layoutInCell="1" allowOverlap="1" wp14:anchorId="1466E9DC" wp14:editId="4B264E60">
                  <wp:simplePos x="0" y="0"/>
                  <wp:positionH relativeFrom="margin">
                    <wp:posOffset>0</wp:posOffset>
                  </wp:positionH>
                  <wp:positionV relativeFrom="margin">
                    <wp:posOffset>45720</wp:posOffset>
                  </wp:positionV>
                  <wp:extent cx="1274445" cy="19558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4-10 at 08.58.31.png"/>
                          <pic:cNvPicPr/>
                        </pic:nvPicPr>
                        <pic:blipFill>
                          <a:blip r:embed="rId7">
                            <a:extLst>
                              <a:ext uri="{28A0092B-C50C-407E-A947-70E740481C1C}">
                                <a14:useLocalDpi xmlns:a14="http://schemas.microsoft.com/office/drawing/2010/main" val="0"/>
                              </a:ext>
                            </a:extLst>
                          </a:blip>
                          <a:stretch>
                            <a:fillRect/>
                          </a:stretch>
                        </pic:blipFill>
                        <pic:spPr>
                          <a:xfrm>
                            <a:off x="0" y="0"/>
                            <a:ext cx="1274445" cy="195580"/>
                          </a:xfrm>
                          <a:prstGeom prst="rect">
                            <a:avLst/>
                          </a:prstGeom>
                        </pic:spPr>
                      </pic:pic>
                    </a:graphicData>
                  </a:graphic>
                </wp:anchor>
              </w:drawing>
            </w:r>
            <w:r w:rsidR="00815091" w:rsidRPr="00815091">
              <w:rPr>
                <w:rFonts w:ascii="Arial" w:hAnsi="Arial" w:cs="Arial"/>
                <w:lang w:val="en-GB"/>
              </w:rPr>
              <w:t xml:space="preserve">University of Wales </w:t>
            </w:r>
          </w:p>
          <w:p w14:paraId="3181973A" w14:textId="77777777" w:rsidR="008F0076" w:rsidRPr="00815091" w:rsidRDefault="008F0076" w:rsidP="008F0076">
            <w:pPr>
              <w:spacing w:after="160" w:line="259" w:lineRule="auto"/>
              <w:rPr>
                <w:rFonts w:ascii="Arial" w:hAnsi="Arial" w:cs="Arial"/>
                <w:lang w:val="en-GB"/>
              </w:rPr>
            </w:pPr>
          </w:p>
          <w:p w14:paraId="5393526D" w14:textId="77777777" w:rsidR="008F0076" w:rsidRPr="00815091" w:rsidRDefault="008F0076" w:rsidP="008F0076">
            <w:pPr>
              <w:spacing w:after="160" w:line="259" w:lineRule="auto"/>
              <w:rPr>
                <w:rFonts w:ascii="Arial" w:hAnsi="Arial" w:cs="Arial"/>
                <w:lang w:val="en-GB"/>
              </w:rPr>
            </w:pPr>
          </w:p>
        </w:tc>
      </w:tr>
      <w:tr w:rsidR="008F0076" w:rsidRPr="00815091" w14:paraId="612A7609" w14:textId="77777777" w:rsidTr="00B75862">
        <w:tc>
          <w:tcPr>
            <w:tcW w:w="9180" w:type="dxa"/>
          </w:tcPr>
          <w:p w14:paraId="5D200A3E" w14:textId="4D52586A" w:rsidR="008F0076" w:rsidRPr="00815091" w:rsidRDefault="00815091" w:rsidP="008F0076">
            <w:pPr>
              <w:spacing w:after="160" w:line="259" w:lineRule="auto"/>
              <w:rPr>
                <w:rFonts w:ascii="Arial" w:hAnsi="Arial" w:cs="Arial"/>
                <w:bCs/>
                <w:lang w:val="en-GB"/>
              </w:rPr>
            </w:pPr>
            <w:r w:rsidRPr="00815091">
              <w:rPr>
                <w:rFonts w:ascii="Arial" w:hAnsi="Arial" w:cs="Arial"/>
                <w:bCs/>
              </w:rPr>
              <w:t xml:space="preserve">BA (Hons) Leadership and Management Skills for the Workplace   </w:t>
            </w:r>
            <w:r w:rsidR="008F0076" w:rsidRPr="00815091">
              <w:rPr>
                <w:rFonts w:ascii="Arial" w:hAnsi="Arial" w:cs="Arial"/>
                <w:bCs/>
                <w:noProof/>
              </w:rPr>
              <w:drawing>
                <wp:anchor distT="0" distB="0" distL="114300" distR="114300" simplePos="0" relativeHeight="251661312" behindDoc="0" locked="0" layoutInCell="1" allowOverlap="1" wp14:anchorId="17998E39" wp14:editId="78F1CFE9">
                  <wp:simplePos x="0" y="0"/>
                  <wp:positionH relativeFrom="margin">
                    <wp:posOffset>0</wp:posOffset>
                  </wp:positionH>
                  <wp:positionV relativeFrom="margin">
                    <wp:posOffset>22860</wp:posOffset>
                  </wp:positionV>
                  <wp:extent cx="1565910" cy="21223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0 at 09.00.20.png"/>
                          <pic:cNvPicPr/>
                        </pic:nvPicPr>
                        <pic:blipFill>
                          <a:blip r:embed="rId8">
                            <a:extLst>
                              <a:ext uri="{28A0092B-C50C-407E-A947-70E740481C1C}">
                                <a14:useLocalDpi xmlns:a14="http://schemas.microsoft.com/office/drawing/2010/main" val="0"/>
                              </a:ext>
                            </a:extLst>
                          </a:blip>
                          <a:stretch>
                            <a:fillRect/>
                          </a:stretch>
                        </pic:blipFill>
                        <pic:spPr>
                          <a:xfrm>
                            <a:off x="0" y="0"/>
                            <a:ext cx="1565910" cy="212230"/>
                          </a:xfrm>
                          <a:prstGeom prst="rect">
                            <a:avLst/>
                          </a:prstGeom>
                        </pic:spPr>
                      </pic:pic>
                    </a:graphicData>
                  </a:graphic>
                </wp:anchor>
              </w:drawing>
            </w:r>
          </w:p>
          <w:p w14:paraId="3135CC6F" w14:textId="77777777" w:rsidR="008F0076" w:rsidRPr="00815091" w:rsidRDefault="008F0076" w:rsidP="008F0076">
            <w:pPr>
              <w:spacing w:after="160" w:line="259" w:lineRule="auto"/>
              <w:rPr>
                <w:rFonts w:ascii="Arial" w:hAnsi="Arial" w:cs="Arial"/>
                <w:lang w:val="en-GB"/>
              </w:rPr>
            </w:pPr>
          </w:p>
          <w:p w14:paraId="77F084FA" w14:textId="77777777" w:rsidR="008F0076" w:rsidRPr="00815091" w:rsidRDefault="008F0076" w:rsidP="008F0076">
            <w:pPr>
              <w:spacing w:after="160" w:line="259" w:lineRule="auto"/>
              <w:rPr>
                <w:rFonts w:ascii="Arial" w:hAnsi="Arial" w:cs="Arial"/>
                <w:lang w:val="en-GB"/>
              </w:rPr>
            </w:pPr>
          </w:p>
        </w:tc>
      </w:tr>
      <w:tr w:rsidR="008F0076" w:rsidRPr="00815091" w14:paraId="1EEEE44F" w14:textId="77777777" w:rsidTr="00B75862">
        <w:tc>
          <w:tcPr>
            <w:tcW w:w="9180" w:type="dxa"/>
          </w:tcPr>
          <w:p w14:paraId="34FF23FE" w14:textId="08AA7EDD" w:rsidR="008F0076" w:rsidRPr="00815091" w:rsidRDefault="008F0076" w:rsidP="008F0076">
            <w:pPr>
              <w:spacing w:after="160" w:line="259" w:lineRule="auto"/>
              <w:rPr>
                <w:rFonts w:ascii="Arial" w:hAnsi="Arial" w:cs="Arial"/>
                <w:lang w:val="en-GB"/>
              </w:rPr>
            </w:pPr>
            <w:r w:rsidRPr="00815091">
              <w:rPr>
                <w:rFonts w:ascii="Arial" w:hAnsi="Arial" w:cs="Arial"/>
                <w:noProof/>
              </w:rPr>
              <w:drawing>
                <wp:anchor distT="0" distB="0" distL="114300" distR="114300" simplePos="0" relativeHeight="251662336" behindDoc="0" locked="0" layoutInCell="1" allowOverlap="1" wp14:anchorId="6FC2081D" wp14:editId="01BE4516">
                  <wp:simplePos x="0" y="0"/>
                  <wp:positionH relativeFrom="margin">
                    <wp:posOffset>14483</wp:posOffset>
                  </wp:positionH>
                  <wp:positionV relativeFrom="margin">
                    <wp:posOffset>6698</wp:posOffset>
                  </wp:positionV>
                  <wp:extent cx="3148965" cy="233680"/>
                  <wp:effectExtent l="0" t="0" r="63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4-10 at 09.02.04.png"/>
                          <pic:cNvPicPr/>
                        </pic:nvPicPr>
                        <pic:blipFill>
                          <a:blip r:embed="rId9">
                            <a:extLst>
                              <a:ext uri="{28A0092B-C50C-407E-A947-70E740481C1C}">
                                <a14:useLocalDpi xmlns:a14="http://schemas.microsoft.com/office/drawing/2010/main" val="0"/>
                              </a:ext>
                            </a:extLst>
                          </a:blip>
                          <a:stretch>
                            <a:fillRect/>
                          </a:stretch>
                        </pic:blipFill>
                        <pic:spPr>
                          <a:xfrm>
                            <a:off x="0" y="0"/>
                            <a:ext cx="3148965" cy="233680"/>
                          </a:xfrm>
                          <a:prstGeom prst="rect">
                            <a:avLst/>
                          </a:prstGeom>
                        </pic:spPr>
                      </pic:pic>
                    </a:graphicData>
                  </a:graphic>
                </wp:anchor>
              </w:drawing>
            </w:r>
            <w:r w:rsidR="002D20B1" w:rsidRPr="00815091">
              <w:rPr>
                <w:rFonts w:ascii="Arial" w:hAnsi="Arial" w:cs="Arial"/>
                <w:lang w:val="en-GB"/>
              </w:rPr>
              <w:t xml:space="preserve"> </w:t>
            </w:r>
            <w:r w:rsidR="002D20B1" w:rsidRPr="00815091">
              <w:rPr>
                <w:rFonts w:ascii="Arial" w:hAnsi="Arial" w:cs="Arial"/>
                <w:color w:val="000000" w:themeColor="text1"/>
              </w:rPr>
              <w:t xml:space="preserve">Managing Business Information   </w:t>
            </w:r>
          </w:p>
          <w:p w14:paraId="3B149041" w14:textId="77777777" w:rsidR="00AA19B0" w:rsidRPr="00815091" w:rsidRDefault="00AA19B0" w:rsidP="008F0076">
            <w:pPr>
              <w:spacing w:after="160" w:line="259" w:lineRule="auto"/>
              <w:rPr>
                <w:rFonts w:ascii="Arial" w:hAnsi="Arial" w:cs="Arial"/>
                <w:lang w:val="en-GB"/>
              </w:rPr>
            </w:pPr>
          </w:p>
        </w:tc>
      </w:tr>
      <w:tr w:rsidR="008F0076" w:rsidRPr="00815091" w14:paraId="729B9AE6" w14:textId="77777777" w:rsidTr="00B75862">
        <w:tc>
          <w:tcPr>
            <w:tcW w:w="9180" w:type="dxa"/>
          </w:tcPr>
          <w:p w14:paraId="4DB9643E" w14:textId="33414388" w:rsidR="008F0076" w:rsidRPr="00815091" w:rsidRDefault="008F0076" w:rsidP="008F0076">
            <w:pPr>
              <w:spacing w:after="160" w:line="259" w:lineRule="auto"/>
              <w:rPr>
                <w:rFonts w:ascii="Arial" w:hAnsi="Arial" w:cs="Arial"/>
                <w:lang w:val="en-GB"/>
              </w:rPr>
            </w:pPr>
            <w:r w:rsidRPr="00815091">
              <w:rPr>
                <w:rFonts w:ascii="Arial" w:hAnsi="Arial" w:cs="Arial"/>
                <w:noProof/>
              </w:rPr>
              <w:drawing>
                <wp:anchor distT="0" distB="0" distL="114300" distR="114300" simplePos="0" relativeHeight="251660288" behindDoc="0" locked="0" layoutInCell="1" allowOverlap="1" wp14:anchorId="7B6D1CE7" wp14:editId="23FAC7CD">
                  <wp:simplePos x="0" y="0"/>
                  <wp:positionH relativeFrom="margin">
                    <wp:posOffset>0</wp:posOffset>
                  </wp:positionH>
                  <wp:positionV relativeFrom="margin">
                    <wp:posOffset>22860</wp:posOffset>
                  </wp:positionV>
                  <wp:extent cx="1436370" cy="18986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0 at 09.03.01.png"/>
                          <pic:cNvPicPr/>
                        </pic:nvPicPr>
                        <pic:blipFill>
                          <a:blip r:embed="rId10">
                            <a:extLst>
                              <a:ext uri="{28A0092B-C50C-407E-A947-70E740481C1C}">
                                <a14:useLocalDpi xmlns:a14="http://schemas.microsoft.com/office/drawing/2010/main" val="0"/>
                              </a:ext>
                            </a:extLst>
                          </a:blip>
                          <a:stretch>
                            <a:fillRect/>
                          </a:stretch>
                        </pic:blipFill>
                        <pic:spPr>
                          <a:xfrm>
                            <a:off x="0" y="0"/>
                            <a:ext cx="1436370" cy="189865"/>
                          </a:xfrm>
                          <a:prstGeom prst="rect">
                            <a:avLst/>
                          </a:prstGeom>
                        </pic:spPr>
                      </pic:pic>
                    </a:graphicData>
                  </a:graphic>
                </wp:anchor>
              </w:drawing>
            </w:r>
            <w:r w:rsidR="00AA19B0" w:rsidRPr="00815091">
              <w:rPr>
                <w:rFonts w:ascii="Arial" w:hAnsi="Arial" w:cs="Arial"/>
                <w:lang w:val="en-GB"/>
              </w:rPr>
              <w:t xml:space="preserve"> </w:t>
            </w:r>
            <w:r w:rsidR="002D20B1" w:rsidRPr="00815091">
              <w:rPr>
                <w:rFonts w:ascii="Arial" w:hAnsi="Arial" w:cs="Arial"/>
                <w:color w:val="000000" w:themeColor="text1"/>
              </w:rPr>
              <w:t>Information Systems Improvements</w:t>
            </w:r>
          </w:p>
          <w:p w14:paraId="5C478B8B" w14:textId="77777777" w:rsidR="008F0076" w:rsidRPr="00815091" w:rsidRDefault="008F0076" w:rsidP="008F0076">
            <w:pPr>
              <w:spacing w:after="160" w:line="259" w:lineRule="auto"/>
              <w:rPr>
                <w:rFonts w:ascii="Arial" w:hAnsi="Arial" w:cs="Arial"/>
                <w:lang w:val="en-GB"/>
              </w:rPr>
            </w:pPr>
          </w:p>
          <w:p w14:paraId="3FC1385A" w14:textId="77777777" w:rsidR="008F0076" w:rsidRPr="00815091" w:rsidRDefault="008F0076" w:rsidP="008F0076">
            <w:pPr>
              <w:spacing w:after="160" w:line="259" w:lineRule="auto"/>
              <w:rPr>
                <w:rFonts w:ascii="Arial" w:hAnsi="Arial" w:cs="Arial"/>
                <w:lang w:val="en-GB"/>
              </w:rPr>
            </w:pPr>
          </w:p>
        </w:tc>
      </w:tr>
      <w:tr w:rsidR="008F0076" w:rsidRPr="00815091" w14:paraId="79AA80DE" w14:textId="77777777" w:rsidTr="00B75862">
        <w:tc>
          <w:tcPr>
            <w:tcW w:w="9180" w:type="dxa"/>
          </w:tcPr>
          <w:p w14:paraId="4B125C16" w14:textId="3124D2FC" w:rsidR="008F0076" w:rsidRPr="00815091" w:rsidRDefault="00BB27BC" w:rsidP="008F0076">
            <w:pPr>
              <w:spacing w:after="160" w:line="259" w:lineRule="auto"/>
              <w:rPr>
                <w:rFonts w:ascii="Arial" w:hAnsi="Arial" w:cs="Arial"/>
                <w:lang w:val="en-GB"/>
              </w:rPr>
            </w:pPr>
            <w:r w:rsidRPr="00815091">
              <w:rPr>
                <w:rFonts w:ascii="Arial" w:hAnsi="Arial" w:cs="Arial"/>
                <w:lang w:val="en-GB"/>
              </w:rPr>
              <w:t>252</w:t>
            </w:r>
            <w:r w:rsidR="008F0076" w:rsidRPr="00815091">
              <w:rPr>
                <w:rFonts w:ascii="Arial" w:hAnsi="Arial" w:cs="Arial"/>
                <w:noProof/>
              </w:rPr>
              <w:drawing>
                <wp:anchor distT="0" distB="0" distL="114300" distR="114300" simplePos="0" relativeHeight="251665408" behindDoc="0" locked="0" layoutInCell="1" allowOverlap="1" wp14:anchorId="66CFD405" wp14:editId="4E05A7C5">
                  <wp:simplePos x="0" y="0"/>
                  <wp:positionH relativeFrom="margin">
                    <wp:posOffset>-27992</wp:posOffset>
                  </wp:positionH>
                  <wp:positionV relativeFrom="margin">
                    <wp:posOffset>27992</wp:posOffset>
                  </wp:positionV>
                  <wp:extent cx="1436370" cy="180123"/>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0 at 09.04.59.png"/>
                          <pic:cNvPicPr/>
                        </pic:nvPicPr>
                        <pic:blipFill>
                          <a:blip r:embed="rId11">
                            <a:extLst>
                              <a:ext uri="{28A0092B-C50C-407E-A947-70E740481C1C}">
                                <a14:useLocalDpi xmlns:a14="http://schemas.microsoft.com/office/drawing/2010/main" val="0"/>
                              </a:ext>
                            </a:extLst>
                          </a:blip>
                          <a:stretch>
                            <a:fillRect/>
                          </a:stretch>
                        </pic:blipFill>
                        <pic:spPr>
                          <a:xfrm>
                            <a:off x="0" y="0"/>
                            <a:ext cx="1436370" cy="180123"/>
                          </a:xfrm>
                          <a:prstGeom prst="rect">
                            <a:avLst/>
                          </a:prstGeom>
                        </pic:spPr>
                      </pic:pic>
                    </a:graphicData>
                  </a:graphic>
                </wp:anchor>
              </w:drawing>
            </w:r>
            <w:r w:rsidR="00BE3469">
              <w:rPr>
                <w:rFonts w:ascii="Arial" w:hAnsi="Arial" w:cs="Arial"/>
                <w:lang w:val="en-GB"/>
              </w:rPr>
              <w:t>9722</w:t>
            </w:r>
          </w:p>
          <w:p w14:paraId="1A639727" w14:textId="329988A4" w:rsidR="008F0076" w:rsidRPr="00815091" w:rsidRDefault="008F0076" w:rsidP="008F0076">
            <w:pPr>
              <w:spacing w:after="160" w:line="259" w:lineRule="auto"/>
              <w:rPr>
                <w:rFonts w:ascii="Arial" w:hAnsi="Arial" w:cs="Arial"/>
                <w:lang w:val="en-GB"/>
              </w:rPr>
            </w:pPr>
          </w:p>
        </w:tc>
      </w:tr>
      <w:tr w:rsidR="008F0076" w:rsidRPr="00815091" w14:paraId="32C4F18E" w14:textId="77777777" w:rsidTr="00B75862">
        <w:tc>
          <w:tcPr>
            <w:tcW w:w="9180" w:type="dxa"/>
          </w:tcPr>
          <w:p w14:paraId="1D1EAC5A" w14:textId="09C78222" w:rsidR="008F0076" w:rsidRPr="00815091" w:rsidRDefault="00FB1BE3" w:rsidP="008F0076">
            <w:pPr>
              <w:spacing w:after="160" w:line="259" w:lineRule="auto"/>
              <w:rPr>
                <w:rFonts w:ascii="Arial" w:hAnsi="Arial" w:cs="Arial"/>
                <w:lang w:val="en-GB"/>
              </w:rPr>
            </w:pPr>
            <w:r w:rsidRPr="00FB1BE3">
              <w:rPr>
                <w:rFonts w:ascii="Arial" w:hAnsi="Arial" w:cs="Arial"/>
                <w:noProof/>
                <w:sz w:val="28"/>
                <w:szCs w:val="28"/>
              </w:rPr>
              <w:t xml:space="preserve">Student Name: </w:t>
            </w:r>
            <w:r w:rsidRPr="00FB1BE3">
              <w:rPr>
                <w:rFonts w:ascii="Arial" w:hAnsi="Arial" w:cs="Arial"/>
                <w:noProof/>
              </w:rPr>
              <w:t>Megija Hauberte</w:t>
            </w:r>
          </w:p>
          <w:p w14:paraId="3CC6BB28" w14:textId="77777777" w:rsidR="008F0076" w:rsidRPr="00815091" w:rsidRDefault="008F0076" w:rsidP="008F0076">
            <w:pPr>
              <w:spacing w:after="160" w:line="259" w:lineRule="auto"/>
              <w:rPr>
                <w:rFonts w:ascii="Arial" w:hAnsi="Arial" w:cs="Arial"/>
                <w:lang w:val="en-GB"/>
              </w:rPr>
            </w:pPr>
          </w:p>
          <w:p w14:paraId="2F06CBCB" w14:textId="77777777" w:rsidR="008F0076" w:rsidRPr="00815091" w:rsidRDefault="008F0076" w:rsidP="008F0076">
            <w:pPr>
              <w:spacing w:after="160" w:line="259" w:lineRule="auto"/>
              <w:rPr>
                <w:rFonts w:ascii="Arial" w:hAnsi="Arial" w:cs="Arial"/>
                <w:lang w:val="en-GB"/>
              </w:rPr>
            </w:pPr>
          </w:p>
        </w:tc>
      </w:tr>
      <w:tr w:rsidR="008F0076" w:rsidRPr="00815091" w14:paraId="322FB76F" w14:textId="77777777" w:rsidTr="00B75862">
        <w:tc>
          <w:tcPr>
            <w:tcW w:w="9180" w:type="dxa"/>
          </w:tcPr>
          <w:p w14:paraId="4873A103" w14:textId="2ECAFD7C" w:rsidR="006C36C9" w:rsidRPr="00815091" w:rsidRDefault="008F0076" w:rsidP="008F0076">
            <w:pPr>
              <w:spacing w:after="160" w:line="259" w:lineRule="auto"/>
              <w:rPr>
                <w:rFonts w:ascii="Arial" w:hAnsi="Arial" w:cs="Arial"/>
                <w:lang w:val="en-GB"/>
              </w:rPr>
            </w:pPr>
            <w:r w:rsidRPr="00815091">
              <w:rPr>
                <w:rFonts w:ascii="Arial" w:hAnsi="Arial" w:cs="Arial"/>
                <w:noProof/>
              </w:rPr>
              <w:drawing>
                <wp:anchor distT="0" distB="0" distL="114300" distR="114300" simplePos="0" relativeHeight="251664384" behindDoc="0" locked="0" layoutInCell="1" allowOverlap="1" wp14:anchorId="4E2ADB41" wp14:editId="5D2A2FAB">
                  <wp:simplePos x="0" y="0"/>
                  <wp:positionH relativeFrom="margin">
                    <wp:posOffset>13161</wp:posOffset>
                  </wp:positionH>
                  <wp:positionV relativeFrom="margin">
                    <wp:posOffset>522</wp:posOffset>
                  </wp:positionV>
                  <wp:extent cx="1077595" cy="201295"/>
                  <wp:effectExtent l="0" t="0" r="1905"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4-10 at 09.08.02.png"/>
                          <pic:cNvPicPr/>
                        </pic:nvPicPr>
                        <pic:blipFill>
                          <a:blip r:embed="rId12">
                            <a:extLst>
                              <a:ext uri="{28A0092B-C50C-407E-A947-70E740481C1C}">
                                <a14:useLocalDpi xmlns:a14="http://schemas.microsoft.com/office/drawing/2010/main" val="0"/>
                              </a:ext>
                            </a:extLst>
                          </a:blip>
                          <a:stretch>
                            <a:fillRect/>
                          </a:stretch>
                        </pic:blipFill>
                        <pic:spPr>
                          <a:xfrm>
                            <a:off x="0" y="0"/>
                            <a:ext cx="1077595" cy="201295"/>
                          </a:xfrm>
                          <a:prstGeom prst="rect">
                            <a:avLst/>
                          </a:prstGeom>
                        </pic:spPr>
                      </pic:pic>
                    </a:graphicData>
                  </a:graphic>
                </wp:anchor>
              </w:drawing>
            </w:r>
            <w:r w:rsidR="002D20B1" w:rsidRPr="00815091">
              <w:rPr>
                <w:rFonts w:ascii="Arial" w:hAnsi="Arial" w:cs="Arial"/>
                <w:lang w:val="en-GB"/>
              </w:rPr>
              <w:t>2168</w:t>
            </w:r>
          </w:p>
          <w:p w14:paraId="16F4D46C" w14:textId="77777777" w:rsidR="008F0076" w:rsidRPr="00815091" w:rsidRDefault="008F0076" w:rsidP="008F0076">
            <w:pPr>
              <w:spacing w:after="160" w:line="259" w:lineRule="auto"/>
              <w:rPr>
                <w:rFonts w:ascii="Arial" w:hAnsi="Arial" w:cs="Arial"/>
                <w:lang w:val="en-GB"/>
              </w:rPr>
            </w:pPr>
          </w:p>
          <w:p w14:paraId="4985EF07" w14:textId="77777777" w:rsidR="008F0076" w:rsidRPr="00815091" w:rsidRDefault="008F0076" w:rsidP="008F0076">
            <w:pPr>
              <w:spacing w:after="160" w:line="259" w:lineRule="auto"/>
              <w:rPr>
                <w:rFonts w:ascii="Arial" w:hAnsi="Arial" w:cs="Arial"/>
                <w:lang w:val="en-GB"/>
              </w:rPr>
            </w:pPr>
            <w:r w:rsidRPr="00815091">
              <w:rPr>
                <w:rFonts w:ascii="Arial" w:hAnsi="Arial" w:cs="Arial"/>
                <w:noProof/>
              </w:rPr>
              <w:drawing>
                <wp:inline distT="0" distB="0" distL="0" distR="0" wp14:anchorId="367391E8" wp14:editId="0AB14282">
                  <wp:extent cx="3396343" cy="126055"/>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4-10 at 09.07.22.png"/>
                          <pic:cNvPicPr/>
                        </pic:nvPicPr>
                        <pic:blipFill>
                          <a:blip r:embed="rId13">
                            <a:extLst>
                              <a:ext uri="{28A0092B-C50C-407E-A947-70E740481C1C}">
                                <a14:useLocalDpi xmlns:a14="http://schemas.microsoft.com/office/drawing/2010/main" val="0"/>
                              </a:ext>
                            </a:extLst>
                          </a:blip>
                          <a:stretch>
                            <a:fillRect/>
                          </a:stretch>
                        </pic:blipFill>
                        <pic:spPr>
                          <a:xfrm>
                            <a:off x="0" y="0"/>
                            <a:ext cx="3396343" cy="126055"/>
                          </a:xfrm>
                          <a:prstGeom prst="rect">
                            <a:avLst/>
                          </a:prstGeom>
                        </pic:spPr>
                      </pic:pic>
                    </a:graphicData>
                  </a:graphic>
                </wp:inline>
              </w:drawing>
            </w:r>
          </w:p>
        </w:tc>
      </w:tr>
    </w:tbl>
    <w:p w14:paraId="6B9CF9A2" w14:textId="77777777" w:rsidR="008F0076" w:rsidRPr="00815091" w:rsidRDefault="008F0076">
      <w:pPr>
        <w:rPr>
          <w:rFonts w:ascii="Arial" w:hAnsi="Arial" w:cs="Arial"/>
        </w:rPr>
      </w:pPr>
    </w:p>
    <w:p w14:paraId="0021B3AB" w14:textId="77777777" w:rsidR="008F0076" w:rsidRPr="00815091" w:rsidRDefault="008F0076">
      <w:pPr>
        <w:rPr>
          <w:rFonts w:ascii="Arial" w:hAnsi="Arial" w:cs="Arial"/>
        </w:rPr>
      </w:pPr>
    </w:p>
    <w:p w14:paraId="27F64552" w14:textId="77777777" w:rsidR="009A6654" w:rsidRPr="00815091" w:rsidRDefault="009A6654">
      <w:pPr>
        <w:rPr>
          <w:rFonts w:ascii="Arial" w:hAnsi="Arial" w:cs="Arial"/>
        </w:rPr>
      </w:pPr>
      <w:r w:rsidRPr="00815091">
        <w:rPr>
          <w:rFonts w:ascii="Arial" w:hAnsi="Arial" w:cs="Arial"/>
        </w:rPr>
        <w:br w:type="page"/>
      </w:r>
    </w:p>
    <w:sdt>
      <w:sdtPr>
        <w:rPr>
          <w:rFonts w:ascii="Arial" w:eastAsiaTheme="minorHAnsi" w:hAnsi="Arial" w:cs="Arial"/>
          <w:color w:val="auto"/>
          <w:sz w:val="22"/>
          <w:szCs w:val="22"/>
        </w:rPr>
        <w:id w:val="-652224635"/>
        <w:docPartObj>
          <w:docPartGallery w:val="Table of Contents"/>
          <w:docPartUnique/>
        </w:docPartObj>
      </w:sdtPr>
      <w:sdtEndPr>
        <w:rPr>
          <w:b/>
          <w:bCs/>
          <w:noProof/>
        </w:rPr>
      </w:sdtEndPr>
      <w:sdtContent>
        <w:p w14:paraId="2DCE15FC" w14:textId="77777777" w:rsidR="00403433" w:rsidRPr="00815091" w:rsidRDefault="00403433" w:rsidP="00403433">
          <w:pPr>
            <w:pStyle w:val="TOCHeading"/>
            <w:jc w:val="center"/>
            <w:rPr>
              <w:rFonts w:ascii="Arial" w:hAnsi="Arial" w:cs="Arial"/>
              <w:b/>
              <w:color w:val="auto"/>
              <w:sz w:val="22"/>
              <w:szCs w:val="22"/>
            </w:rPr>
          </w:pPr>
          <w:r w:rsidRPr="00815091">
            <w:rPr>
              <w:rFonts w:ascii="Arial" w:hAnsi="Arial" w:cs="Arial"/>
              <w:b/>
              <w:color w:val="auto"/>
              <w:sz w:val="22"/>
              <w:szCs w:val="22"/>
            </w:rPr>
            <w:t>Table of Contents</w:t>
          </w:r>
        </w:p>
        <w:p w14:paraId="5F7D0FEB" w14:textId="3F322818" w:rsidR="002D20B1" w:rsidRPr="00815091" w:rsidRDefault="00403433">
          <w:pPr>
            <w:pStyle w:val="TOC1"/>
            <w:tabs>
              <w:tab w:val="right" w:leader="dot" w:pos="9350"/>
            </w:tabs>
            <w:rPr>
              <w:rFonts w:ascii="Arial" w:eastAsiaTheme="minorEastAsia" w:hAnsi="Arial" w:cs="Arial"/>
              <w:noProof/>
              <w:lang w:bidi="bn-IN"/>
            </w:rPr>
          </w:pPr>
          <w:r w:rsidRPr="00815091">
            <w:rPr>
              <w:rFonts w:ascii="Arial" w:hAnsi="Arial" w:cs="Arial"/>
            </w:rPr>
            <w:fldChar w:fldCharType="begin"/>
          </w:r>
          <w:r w:rsidRPr="00815091">
            <w:rPr>
              <w:rFonts w:ascii="Arial" w:hAnsi="Arial" w:cs="Arial"/>
            </w:rPr>
            <w:instrText xml:space="preserve"> TOC \o "1-3" \h \z \u </w:instrText>
          </w:r>
          <w:r w:rsidRPr="00815091">
            <w:rPr>
              <w:rFonts w:ascii="Arial" w:hAnsi="Arial" w:cs="Arial"/>
            </w:rPr>
            <w:fldChar w:fldCharType="separate"/>
          </w:r>
          <w:hyperlink w:anchor="_Toc235022384" w:history="1">
            <w:r w:rsidR="002D20B1" w:rsidRPr="00815091">
              <w:rPr>
                <w:rStyle w:val="Hyperlink"/>
                <w:rFonts w:ascii="Arial" w:hAnsi="Arial" w:cs="Arial"/>
                <w:bCs/>
                <w:noProof/>
              </w:rPr>
              <w:t>1. Introduction</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_Toc235022384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2</w:t>
            </w:r>
            <w:r w:rsidR="002D20B1" w:rsidRPr="00815091">
              <w:rPr>
                <w:rFonts w:ascii="Arial" w:hAnsi="Arial" w:cs="Arial"/>
                <w:noProof/>
                <w:webHidden/>
              </w:rPr>
              <w:fldChar w:fldCharType="end"/>
            </w:r>
          </w:hyperlink>
        </w:p>
        <w:p w14:paraId="5BD885EF" w14:textId="75F57249" w:rsidR="002D20B1" w:rsidRPr="00815091" w:rsidRDefault="00097800">
          <w:pPr>
            <w:pStyle w:val="TOC1"/>
            <w:tabs>
              <w:tab w:val="right" w:leader="dot" w:pos="9350"/>
            </w:tabs>
            <w:rPr>
              <w:rFonts w:ascii="Arial" w:eastAsiaTheme="minorEastAsia" w:hAnsi="Arial" w:cs="Arial"/>
              <w:noProof/>
              <w:lang w:bidi="bn-IN"/>
            </w:rPr>
          </w:pPr>
          <w:hyperlink w:anchor="_Toc235022385" w:history="1">
            <w:r w:rsidR="002D20B1" w:rsidRPr="00815091">
              <w:rPr>
                <w:rStyle w:val="Hyperlink"/>
                <w:rFonts w:ascii="Arial" w:hAnsi="Arial" w:cs="Arial"/>
                <w:noProof/>
              </w:rPr>
              <w:t>2. Presenting the Issues in the Information System.</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_Toc235022385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2</w:t>
            </w:r>
            <w:r w:rsidR="002D20B1" w:rsidRPr="00815091">
              <w:rPr>
                <w:rFonts w:ascii="Arial" w:hAnsi="Arial" w:cs="Arial"/>
                <w:noProof/>
                <w:webHidden/>
              </w:rPr>
              <w:fldChar w:fldCharType="end"/>
            </w:r>
          </w:hyperlink>
        </w:p>
        <w:p w14:paraId="1C971152" w14:textId="2513D053" w:rsidR="002D20B1" w:rsidRPr="00815091" w:rsidRDefault="00097800">
          <w:pPr>
            <w:pStyle w:val="TOC1"/>
            <w:tabs>
              <w:tab w:val="right" w:leader="dot" w:pos="9350"/>
            </w:tabs>
            <w:rPr>
              <w:rFonts w:ascii="Arial" w:eastAsiaTheme="minorEastAsia" w:hAnsi="Arial" w:cs="Arial"/>
              <w:noProof/>
              <w:lang w:bidi="bn-IN"/>
            </w:rPr>
          </w:pPr>
          <w:hyperlink w:anchor="_Toc235022386" w:history="1">
            <w:r w:rsidR="002D20B1" w:rsidRPr="00815091">
              <w:rPr>
                <w:rStyle w:val="Hyperlink"/>
                <w:rFonts w:ascii="Arial" w:hAnsi="Arial" w:cs="Arial"/>
                <w:noProof/>
              </w:rPr>
              <w:t>3. Alternate Solutions Evaluation</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_Toc235022386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3</w:t>
            </w:r>
            <w:r w:rsidR="002D20B1" w:rsidRPr="00815091">
              <w:rPr>
                <w:rFonts w:ascii="Arial" w:hAnsi="Arial" w:cs="Arial"/>
                <w:noProof/>
                <w:webHidden/>
              </w:rPr>
              <w:fldChar w:fldCharType="end"/>
            </w:r>
          </w:hyperlink>
        </w:p>
        <w:p w14:paraId="6A80350D" w14:textId="3AB4E243" w:rsidR="002D20B1" w:rsidRPr="00815091" w:rsidRDefault="00097800">
          <w:pPr>
            <w:pStyle w:val="TOC1"/>
            <w:tabs>
              <w:tab w:val="right" w:leader="dot" w:pos="9350"/>
            </w:tabs>
            <w:rPr>
              <w:rFonts w:ascii="Arial" w:eastAsiaTheme="minorEastAsia" w:hAnsi="Arial" w:cs="Arial"/>
              <w:noProof/>
              <w:lang w:bidi="bn-IN"/>
            </w:rPr>
          </w:pPr>
          <w:hyperlink w:anchor="_Toc235022387" w:history="1">
            <w:r w:rsidR="002D20B1" w:rsidRPr="00815091">
              <w:rPr>
                <w:rStyle w:val="Hyperlink"/>
                <w:rFonts w:ascii="Arial" w:hAnsi="Arial" w:cs="Arial"/>
                <w:noProof/>
              </w:rPr>
              <w:t>4. Recommended Cloud Enterprise Platform</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_Toc235022387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4</w:t>
            </w:r>
            <w:r w:rsidR="002D20B1" w:rsidRPr="00815091">
              <w:rPr>
                <w:rFonts w:ascii="Arial" w:hAnsi="Arial" w:cs="Arial"/>
                <w:noProof/>
                <w:webHidden/>
              </w:rPr>
              <w:fldChar w:fldCharType="end"/>
            </w:r>
          </w:hyperlink>
        </w:p>
        <w:p w14:paraId="538031C0" w14:textId="6BC7EE8D" w:rsidR="002D20B1" w:rsidRPr="00815091" w:rsidRDefault="00097800">
          <w:pPr>
            <w:pStyle w:val="TOC1"/>
            <w:tabs>
              <w:tab w:val="right" w:leader="dot" w:pos="9350"/>
            </w:tabs>
            <w:rPr>
              <w:rFonts w:ascii="Arial" w:eastAsiaTheme="minorEastAsia" w:hAnsi="Arial" w:cs="Arial"/>
              <w:noProof/>
              <w:lang w:bidi="bn-IN"/>
            </w:rPr>
          </w:pPr>
          <w:hyperlink w:anchor="_Toc235022388" w:history="1">
            <w:r w:rsidR="002D20B1" w:rsidRPr="00815091">
              <w:rPr>
                <w:rStyle w:val="Hyperlink"/>
                <w:rFonts w:ascii="Arial" w:hAnsi="Arial" w:cs="Arial"/>
                <w:noProof/>
              </w:rPr>
              <w:t>5. Implementation Plan</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_Toc235022388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6</w:t>
            </w:r>
            <w:r w:rsidR="002D20B1" w:rsidRPr="00815091">
              <w:rPr>
                <w:rFonts w:ascii="Arial" w:hAnsi="Arial" w:cs="Arial"/>
                <w:noProof/>
                <w:webHidden/>
              </w:rPr>
              <w:fldChar w:fldCharType="end"/>
            </w:r>
          </w:hyperlink>
        </w:p>
        <w:p w14:paraId="78018084" w14:textId="06A45172" w:rsidR="002D20B1" w:rsidRPr="00815091" w:rsidRDefault="00097800">
          <w:pPr>
            <w:pStyle w:val="TOC1"/>
            <w:tabs>
              <w:tab w:val="right" w:leader="dot" w:pos="9350"/>
            </w:tabs>
            <w:rPr>
              <w:rFonts w:ascii="Arial" w:eastAsiaTheme="minorEastAsia" w:hAnsi="Arial" w:cs="Arial"/>
              <w:noProof/>
              <w:lang w:bidi="bn-IN"/>
            </w:rPr>
          </w:pPr>
          <w:hyperlink w:anchor="_Toc235022389" w:history="1">
            <w:r w:rsidR="002D20B1" w:rsidRPr="00815091">
              <w:rPr>
                <w:rStyle w:val="Hyperlink"/>
                <w:rFonts w:ascii="Arial" w:hAnsi="Arial" w:cs="Arial"/>
                <w:noProof/>
              </w:rPr>
              <w:t>6. Conclusion</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_Toc235022389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7</w:t>
            </w:r>
            <w:r w:rsidR="002D20B1" w:rsidRPr="00815091">
              <w:rPr>
                <w:rFonts w:ascii="Arial" w:hAnsi="Arial" w:cs="Arial"/>
                <w:noProof/>
                <w:webHidden/>
              </w:rPr>
              <w:fldChar w:fldCharType="end"/>
            </w:r>
          </w:hyperlink>
        </w:p>
        <w:p w14:paraId="6CAC4C20" w14:textId="58407881" w:rsidR="002D20B1" w:rsidRPr="00815091" w:rsidRDefault="00097800">
          <w:pPr>
            <w:pStyle w:val="TOC1"/>
            <w:tabs>
              <w:tab w:val="right" w:leader="dot" w:pos="9350"/>
            </w:tabs>
            <w:rPr>
              <w:rFonts w:ascii="Arial" w:eastAsiaTheme="minorEastAsia" w:hAnsi="Arial" w:cs="Arial"/>
              <w:noProof/>
              <w:lang w:bidi="bn-IN"/>
            </w:rPr>
          </w:pPr>
          <w:hyperlink w:anchor="_Toc235022390" w:history="1">
            <w:r w:rsidR="002D20B1" w:rsidRPr="00815091">
              <w:rPr>
                <w:rStyle w:val="Hyperlink"/>
                <w:rFonts w:ascii="Arial" w:eastAsia="Times New Roman" w:hAnsi="Arial" w:cs="Arial"/>
                <w:noProof/>
              </w:rPr>
              <w:t>References</w:t>
            </w:r>
            <w:r w:rsidR="002D20B1" w:rsidRPr="00815091">
              <w:rPr>
                <w:rFonts w:ascii="Arial" w:hAnsi="Arial" w:cs="Arial"/>
                <w:noProof/>
                <w:webHidden/>
              </w:rPr>
              <w:tab/>
            </w:r>
            <w:r w:rsidR="002D20B1" w:rsidRPr="00815091">
              <w:rPr>
                <w:rFonts w:ascii="Arial" w:hAnsi="Arial" w:cs="Arial"/>
                <w:noProof/>
                <w:webHidden/>
              </w:rPr>
              <w:fldChar w:fldCharType="begin"/>
            </w:r>
            <w:r w:rsidR="002D20B1" w:rsidRPr="00815091">
              <w:rPr>
                <w:rFonts w:ascii="Arial" w:hAnsi="Arial" w:cs="Arial"/>
                <w:noProof/>
                <w:webHidden/>
              </w:rPr>
              <w:instrText xml:space="preserve"> PAGEREF _Toc235022390 \h </w:instrText>
            </w:r>
            <w:r w:rsidR="002D20B1" w:rsidRPr="00815091">
              <w:rPr>
                <w:rFonts w:ascii="Arial" w:hAnsi="Arial" w:cs="Arial"/>
                <w:noProof/>
                <w:webHidden/>
              </w:rPr>
            </w:r>
            <w:r w:rsidR="002D20B1" w:rsidRPr="00815091">
              <w:rPr>
                <w:rFonts w:ascii="Arial" w:hAnsi="Arial" w:cs="Arial"/>
                <w:noProof/>
                <w:webHidden/>
              </w:rPr>
              <w:fldChar w:fldCharType="separate"/>
            </w:r>
            <w:r w:rsidR="002D20B1" w:rsidRPr="00815091">
              <w:rPr>
                <w:rFonts w:ascii="Arial" w:hAnsi="Arial" w:cs="Arial"/>
                <w:noProof/>
                <w:webHidden/>
              </w:rPr>
              <w:t>7</w:t>
            </w:r>
            <w:r w:rsidR="002D20B1" w:rsidRPr="00815091">
              <w:rPr>
                <w:rFonts w:ascii="Arial" w:hAnsi="Arial" w:cs="Arial"/>
                <w:noProof/>
                <w:webHidden/>
              </w:rPr>
              <w:fldChar w:fldCharType="end"/>
            </w:r>
          </w:hyperlink>
        </w:p>
        <w:p w14:paraId="7BE92AD4" w14:textId="28F1515A" w:rsidR="00403433" w:rsidRPr="00815091" w:rsidRDefault="00403433" w:rsidP="00403433">
          <w:pPr>
            <w:spacing w:line="360" w:lineRule="auto"/>
            <w:jc w:val="both"/>
            <w:rPr>
              <w:rFonts w:ascii="Arial" w:hAnsi="Arial" w:cs="Arial"/>
            </w:rPr>
          </w:pPr>
          <w:r w:rsidRPr="00815091">
            <w:rPr>
              <w:rFonts w:ascii="Arial" w:hAnsi="Arial" w:cs="Arial"/>
              <w:b/>
              <w:bCs/>
              <w:noProof/>
            </w:rPr>
            <w:fldChar w:fldCharType="end"/>
          </w:r>
        </w:p>
      </w:sdtContent>
    </w:sdt>
    <w:p w14:paraId="3B1D05B8" w14:textId="77777777" w:rsidR="009A6654" w:rsidRPr="00815091" w:rsidRDefault="009A6654">
      <w:pPr>
        <w:rPr>
          <w:rFonts w:ascii="Arial" w:hAnsi="Arial" w:cs="Arial"/>
        </w:rPr>
      </w:pPr>
      <w:r w:rsidRPr="00815091">
        <w:rPr>
          <w:rFonts w:ascii="Arial" w:hAnsi="Arial" w:cs="Arial"/>
        </w:rPr>
        <w:br w:type="page"/>
      </w:r>
    </w:p>
    <w:p w14:paraId="1E7EF0D4" w14:textId="77777777" w:rsidR="002D20B1" w:rsidRPr="00815091" w:rsidRDefault="002D20B1" w:rsidP="002D20B1">
      <w:pPr>
        <w:pStyle w:val="Heading1"/>
        <w:jc w:val="center"/>
        <w:rPr>
          <w:rFonts w:ascii="Arial" w:hAnsi="Arial" w:cs="Arial"/>
          <w:bCs/>
          <w:sz w:val="22"/>
          <w:szCs w:val="22"/>
        </w:rPr>
      </w:pPr>
      <w:bookmarkStart w:id="0" w:name="_Toc235021981"/>
      <w:bookmarkStart w:id="1" w:name="_Toc235022383"/>
      <w:r w:rsidRPr="00815091">
        <w:rPr>
          <w:rFonts w:ascii="Arial" w:hAnsi="Arial" w:cs="Arial"/>
          <w:bCs/>
          <w:sz w:val="22"/>
          <w:szCs w:val="22"/>
        </w:rPr>
        <w:lastRenderedPageBreak/>
        <w:t xml:space="preserve">Information System Improvement Proposal for </w:t>
      </w:r>
      <w:proofErr w:type="spellStart"/>
      <w:r w:rsidRPr="00815091">
        <w:rPr>
          <w:rFonts w:ascii="Arial" w:hAnsi="Arial" w:cs="Arial"/>
          <w:bCs/>
          <w:sz w:val="22"/>
          <w:szCs w:val="22"/>
        </w:rPr>
        <w:t>Maldiva</w:t>
      </w:r>
      <w:proofErr w:type="spellEnd"/>
      <w:r w:rsidRPr="00815091">
        <w:rPr>
          <w:rFonts w:ascii="Arial" w:hAnsi="Arial" w:cs="Arial"/>
          <w:bCs/>
          <w:sz w:val="22"/>
          <w:szCs w:val="22"/>
        </w:rPr>
        <w:t xml:space="preserve"> Ltd.</w:t>
      </w:r>
      <w:bookmarkEnd w:id="0"/>
      <w:bookmarkEnd w:id="1"/>
    </w:p>
    <w:p w14:paraId="06E9A68C" w14:textId="77777777" w:rsidR="002D20B1" w:rsidRPr="00815091" w:rsidRDefault="002D20B1" w:rsidP="002D20B1">
      <w:pPr>
        <w:pStyle w:val="Heading1"/>
        <w:rPr>
          <w:rFonts w:ascii="Arial" w:hAnsi="Arial" w:cs="Arial"/>
          <w:bCs/>
          <w:sz w:val="22"/>
          <w:szCs w:val="22"/>
        </w:rPr>
      </w:pPr>
      <w:bookmarkStart w:id="2" w:name="_Toc235022384"/>
      <w:r w:rsidRPr="00815091">
        <w:rPr>
          <w:rFonts w:ascii="Arial" w:hAnsi="Arial" w:cs="Arial"/>
          <w:bCs/>
          <w:sz w:val="22"/>
          <w:szCs w:val="22"/>
        </w:rPr>
        <w:t>1. Introduction</w:t>
      </w:r>
      <w:bookmarkEnd w:id="2"/>
    </w:p>
    <w:p w14:paraId="4CA6FECF" w14:textId="77777777" w:rsidR="002D20B1" w:rsidRPr="00815091" w:rsidRDefault="002D20B1" w:rsidP="002D20B1">
      <w:pPr>
        <w:spacing w:line="360" w:lineRule="auto"/>
        <w:jc w:val="both"/>
        <w:rPr>
          <w:rFonts w:ascii="Arial" w:hAnsi="Arial" w:cs="Arial"/>
        </w:rPr>
      </w:pPr>
      <w:proofErr w:type="spellStart"/>
      <w:r w:rsidRPr="00815091">
        <w:rPr>
          <w:rFonts w:ascii="Arial" w:hAnsi="Arial" w:cs="Arial"/>
        </w:rPr>
        <w:t>Maldiva</w:t>
      </w:r>
      <w:proofErr w:type="spellEnd"/>
      <w:r w:rsidRPr="00815091">
        <w:rPr>
          <w:rFonts w:ascii="Arial" w:hAnsi="Arial" w:cs="Arial"/>
        </w:rPr>
        <w:t xml:space="preserve"> Ltd. is a fast-expanding consumer electronics retailer with 30 physical stores and an e-commerce platform. The company has grown and has seen more sales, inventory in and out, and customer inquiries, but the information systems haven't grown as fast. Manual inventory means that there can be discrepancies between in-store and online inventory. Customer data is spread across different systems, managers rely on spreadsheets for reporting, and data is not reliably exchanged between sales, finance, and inventory applications. These vulnerabilities lead to order cancellations, over refunds, substandard stock planning, delayed customer service, duplicate administration, and heightened cybersecurity and data protection dangers.</w:t>
      </w:r>
    </w:p>
    <w:p w14:paraId="3D8A1CA6"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An information system is a combination of people, processes, technology, and data that are used to facilitate business operations and decision-making (Laudon, Laudon, and Traver, 2025). </w:t>
      </w:r>
      <w:proofErr w:type="gramStart"/>
      <w:r w:rsidRPr="00815091">
        <w:rPr>
          <w:rFonts w:ascii="Arial" w:hAnsi="Arial" w:cs="Arial"/>
        </w:rPr>
        <w:t>So</w:t>
      </w:r>
      <w:proofErr w:type="gramEnd"/>
      <w:r w:rsidRPr="00815091">
        <w:rPr>
          <w:rFonts w:ascii="Arial" w:hAnsi="Arial" w:cs="Arial"/>
        </w:rPr>
        <w:t xml:space="preserve"> the primary issue with </w:t>
      </w:r>
      <w:proofErr w:type="spellStart"/>
      <w:r w:rsidRPr="00815091">
        <w:rPr>
          <w:rFonts w:ascii="Arial" w:hAnsi="Arial" w:cs="Arial"/>
        </w:rPr>
        <w:t>Maldiva</w:t>
      </w:r>
      <w:proofErr w:type="spellEnd"/>
      <w:r w:rsidRPr="00815091">
        <w:rPr>
          <w:rFonts w:ascii="Arial" w:hAnsi="Arial" w:cs="Arial"/>
        </w:rPr>
        <w:t xml:space="preserve"> Ltd. is not just the outdated software, but the lack of integration of technology, information, and business processes. This report assesses the current challenges, explores the options, and suggests a modular cloud enterprise platform that combines Enterprise Resource Planning (ERP), Customer Relationship Management (CRM), e-commerce, and Business Intelligence (BI). While Microsoft Dynamics 365 is one option, it's important to objectively evaluate other ERP providers as well.</w:t>
      </w:r>
    </w:p>
    <w:p w14:paraId="7679D0C9" w14:textId="77777777" w:rsidR="002D20B1" w:rsidRPr="00815091" w:rsidRDefault="002D20B1" w:rsidP="002D20B1">
      <w:pPr>
        <w:pStyle w:val="Heading1"/>
        <w:rPr>
          <w:rFonts w:ascii="Arial" w:hAnsi="Arial" w:cs="Arial"/>
          <w:sz w:val="22"/>
          <w:szCs w:val="22"/>
        </w:rPr>
      </w:pPr>
      <w:bookmarkStart w:id="3" w:name="_Toc235022385"/>
      <w:r w:rsidRPr="00815091">
        <w:rPr>
          <w:rFonts w:ascii="Arial" w:hAnsi="Arial" w:cs="Arial"/>
          <w:sz w:val="22"/>
          <w:szCs w:val="22"/>
        </w:rPr>
        <w:t>2. Presenting the Issues in the Information System.</w:t>
      </w:r>
      <w:bookmarkEnd w:id="3"/>
    </w:p>
    <w:p w14:paraId="3A4BAFF9" w14:textId="77777777" w:rsidR="002D20B1" w:rsidRPr="00815091" w:rsidRDefault="002D20B1" w:rsidP="002D20B1">
      <w:pPr>
        <w:spacing w:line="360" w:lineRule="auto"/>
        <w:jc w:val="both"/>
        <w:rPr>
          <w:rFonts w:ascii="Arial" w:hAnsi="Arial" w:cs="Arial"/>
        </w:rPr>
      </w:pPr>
      <w:r w:rsidRPr="00815091">
        <w:rPr>
          <w:rFonts w:ascii="Arial" w:hAnsi="Arial" w:cs="Arial"/>
        </w:rPr>
        <w:t>Manual inventory and order processing are the biggest operational challenges. Stock records do not automatically update after sales, deliveries, returns, damaged products, or transfers between stores. This means that online customers can order products that are not available, resulting in product cancellations, refunds, and loss of trust. The lack of accuracy in inventory also makes it hard to determine stock shortages, excess inventory, and slow-moving products (</w:t>
      </w:r>
      <w:proofErr w:type="spellStart"/>
      <w:r w:rsidRPr="00815091">
        <w:rPr>
          <w:rFonts w:ascii="Arial" w:hAnsi="Arial" w:cs="Arial"/>
        </w:rPr>
        <w:t>Shabani</w:t>
      </w:r>
      <w:proofErr w:type="spellEnd"/>
      <w:r w:rsidRPr="00815091">
        <w:rPr>
          <w:rFonts w:ascii="Arial" w:hAnsi="Arial" w:cs="Arial"/>
        </w:rPr>
        <w:t xml:space="preserve"> et al., 2021). While extra manual checks may help to minimize errors, they will not give the real-time data that a growing omnichannel retailer needs.</w:t>
      </w:r>
    </w:p>
    <w:p w14:paraId="04AAAE2A" w14:textId="77777777" w:rsidR="002D20B1" w:rsidRPr="00815091" w:rsidRDefault="002D20B1" w:rsidP="002D20B1">
      <w:pPr>
        <w:spacing w:line="360" w:lineRule="auto"/>
        <w:jc w:val="both"/>
        <w:rPr>
          <w:rFonts w:ascii="Arial" w:hAnsi="Arial" w:cs="Arial"/>
        </w:rPr>
      </w:pPr>
      <w:r w:rsidRPr="00815091">
        <w:rPr>
          <w:rFonts w:ascii="Arial" w:hAnsi="Arial" w:cs="Arial"/>
        </w:rPr>
        <w:t>Another significant drawback is customer information management. The history of purchases, warranties, complaints, returns, and communication preferences is kept in separate files. This means that employees will not be able to see full customer data and restricts effective marketing activities. The improvement of customer relationships with an integrated CRM system is possible only if the data is accurate, connected, and managed properly (</w:t>
      </w:r>
      <w:proofErr w:type="spellStart"/>
      <w:r w:rsidRPr="00815091">
        <w:rPr>
          <w:rFonts w:ascii="Arial" w:hAnsi="Arial" w:cs="Arial"/>
        </w:rPr>
        <w:t>Saha</w:t>
      </w:r>
      <w:proofErr w:type="spellEnd"/>
      <w:r w:rsidRPr="00815091">
        <w:rPr>
          <w:rFonts w:ascii="Arial" w:hAnsi="Arial" w:cs="Arial"/>
        </w:rPr>
        <w:t xml:space="preserve"> et al., 2021). Inconsistent information also poses a GDPR risk, as customer consent, corrections, and deletion requests can be processed inconsistently in all systems.</w:t>
      </w:r>
    </w:p>
    <w:p w14:paraId="22E83868" w14:textId="77777777" w:rsidR="002D20B1" w:rsidRPr="00815091" w:rsidRDefault="002D20B1" w:rsidP="002D20B1">
      <w:pPr>
        <w:spacing w:line="360" w:lineRule="auto"/>
        <w:jc w:val="both"/>
        <w:rPr>
          <w:rFonts w:ascii="Arial" w:hAnsi="Arial" w:cs="Arial"/>
        </w:rPr>
      </w:pPr>
      <w:r w:rsidRPr="00815091">
        <w:rPr>
          <w:rFonts w:ascii="Arial" w:hAnsi="Arial" w:cs="Arial"/>
        </w:rPr>
        <w:lastRenderedPageBreak/>
        <w:t>Reporting and forecasting are also not efficient. Currently, managers are using data from several spreadsheets, which can lead to inconsistent definitions of sales, returns, inventory availability, and profit margins. Errors in the formula, duplicate records, and a lack of version control decrease the accuracy of reports. Business Intelligence tools can help to make better decisions, but only if they are based on reliable and consistent data (</w:t>
      </w:r>
      <w:proofErr w:type="spellStart"/>
      <w:r w:rsidRPr="00815091">
        <w:rPr>
          <w:rFonts w:ascii="Arial" w:hAnsi="Arial" w:cs="Arial"/>
        </w:rPr>
        <w:t>Paulino</w:t>
      </w:r>
      <w:proofErr w:type="spellEnd"/>
      <w:r w:rsidRPr="00815091">
        <w:rPr>
          <w:rFonts w:ascii="Arial" w:hAnsi="Arial" w:cs="Arial"/>
        </w:rPr>
        <w:t xml:space="preserve">, 2022). Currently, </w:t>
      </w:r>
      <w:proofErr w:type="spellStart"/>
      <w:r w:rsidRPr="00815091">
        <w:rPr>
          <w:rFonts w:ascii="Arial" w:hAnsi="Arial" w:cs="Arial"/>
        </w:rPr>
        <w:t>Maldiva</w:t>
      </w:r>
      <w:proofErr w:type="spellEnd"/>
      <w:r w:rsidRPr="00815091">
        <w:rPr>
          <w:rFonts w:ascii="Arial" w:hAnsi="Arial" w:cs="Arial"/>
        </w:rPr>
        <w:t xml:space="preserve"> Ltd. has no one trusted and responsible for the data.</w:t>
      </w:r>
    </w:p>
    <w:p w14:paraId="41C8BBA2"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These risks are exacerbated by security and integration issues. Lack of access control can enable employees to access or modify data that is not part of their job. The GDPR sets out the principles of lawful, secure, and transparent processing of personal data by </w:t>
      </w:r>
      <w:proofErr w:type="spellStart"/>
      <w:r w:rsidRPr="00815091">
        <w:rPr>
          <w:rFonts w:ascii="Arial" w:hAnsi="Arial" w:cs="Arial"/>
        </w:rPr>
        <w:t>organisations</w:t>
      </w:r>
      <w:proofErr w:type="spellEnd"/>
      <w:r w:rsidRPr="00815091">
        <w:rPr>
          <w:rFonts w:ascii="Arial" w:hAnsi="Arial" w:cs="Arial"/>
        </w:rPr>
        <w:t xml:space="preserve"> (European Parliament and Council of the European Union, 2016). As a result, </w:t>
      </w:r>
      <w:proofErr w:type="spellStart"/>
      <w:r w:rsidRPr="00815091">
        <w:rPr>
          <w:rFonts w:ascii="Arial" w:hAnsi="Arial" w:cs="Arial"/>
        </w:rPr>
        <w:t>Maldiva</w:t>
      </w:r>
      <w:proofErr w:type="spellEnd"/>
      <w:r w:rsidRPr="00815091">
        <w:rPr>
          <w:rFonts w:ascii="Arial" w:hAnsi="Arial" w:cs="Arial"/>
        </w:rPr>
        <w:t xml:space="preserve"> Ltd. needs to enhance its controls, such as role-based access, audit logs, retention policies, and procedures for customer data requests. Moreover, the manual data transfer between different systems also leads to data duplication, delays, and inconsistencies. It would not be a solution to the broader integration issue to improve one application.</w:t>
      </w:r>
    </w:p>
    <w:p w14:paraId="4CD30520" w14:textId="77777777" w:rsidR="002D20B1" w:rsidRPr="00815091" w:rsidRDefault="002D20B1" w:rsidP="002D20B1">
      <w:pPr>
        <w:pStyle w:val="Heading1"/>
        <w:rPr>
          <w:rFonts w:ascii="Arial" w:hAnsi="Arial" w:cs="Arial"/>
          <w:sz w:val="22"/>
          <w:szCs w:val="22"/>
        </w:rPr>
      </w:pPr>
      <w:bookmarkStart w:id="4" w:name="_Toc235022386"/>
      <w:r w:rsidRPr="00815091">
        <w:rPr>
          <w:rFonts w:ascii="Arial" w:hAnsi="Arial" w:cs="Arial"/>
          <w:sz w:val="22"/>
          <w:szCs w:val="22"/>
        </w:rPr>
        <w:t>3. Alternate Solutions Evaluation</w:t>
      </w:r>
      <w:bookmarkEnd w:id="4"/>
    </w:p>
    <w:p w14:paraId="56787D35" w14:textId="77777777" w:rsidR="002D20B1" w:rsidRPr="00815091" w:rsidRDefault="002D20B1" w:rsidP="002D20B1">
      <w:pPr>
        <w:spacing w:line="360" w:lineRule="auto"/>
        <w:jc w:val="both"/>
        <w:rPr>
          <w:rFonts w:ascii="Arial" w:hAnsi="Arial" w:cs="Arial"/>
        </w:rPr>
      </w:pPr>
      <w:r w:rsidRPr="00815091">
        <w:rPr>
          <w:rFonts w:ascii="Arial" w:hAnsi="Arial" w:cs="Arial"/>
        </w:rPr>
        <w:t>There are two ways to do this: improve the existing spreadsheets and manual processes. This would involve a smaller up-front cost and would have minimal impact. But it would not address the core issues of data duplication, time lag, and scalability.</w:t>
      </w:r>
    </w:p>
    <w:p w14:paraId="67683943" w14:textId="77777777" w:rsidR="002D20B1" w:rsidRPr="00815091" w:rsidRDefault="002D20B1" w:rsidP="002D20B1">
      <w:pPr>
        <w:spacing w:line="360" w:lineRule="auto"/>
        <w:jc w:val="both"/>
        <w:rPr>
          <w:rFonts w:ascii="Arial" w:hAnsi="Arial" w:cs="Arial"/>
        </w:rPr>
      </w:pPr>
      <w:r w:rsidRPr="00815091">
        <w:rPr>
          <w:rFonts w:ascii="Arial" w:hAnsi="Arial" w:cs="Arial"/>
        </w:rPr>
        <w:t>The second approach is to have dedicated systems for inventory, CRM, and analytics. Such systems could offer good stand-alone capabilities, but would add to the databases, interfaces, and suppliers. Having more than one system would add to the complexity and risk of integration failures.</w:t>
      </w:r>
    </w:p>
    <w:p w14:paraId="2469A578"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An on-premises ERP system may be able to integrate key business processes and offer more control of infrastructure. But it would take a lot of investment in servers, maintenance, backups, technical know-how, and future upgrades. This could reduce the flexibility as </w:t>
      </w:r>
      <w:proofErr w:type="spellStart"/>
      <w:r w:rsidRPr="00815091">
        <w:rPr>
          <w:rFonts w:ascii="Arial" w:hAnsi="Arial" w:cs="Arial"/>
        </w:rPr>
        <w:t>Maldiva</w:t>
      </w:r>
      <w:proofErr w:type="spellEnd"/>
      <w:r w:rsidRPr="00815091">
        <w:rPr>
          <w:rFonts w:ascii="Arial" w:hAnsi="Arial" w:cs="Arial"/>
        </w:rPr>
        <w:t xml:space="preserve"> Ltd. grows.</w:t>
      </w:r>
    </w:p>
    <w:p w14:paraId="03FDB62D"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best strategic fit is a modular cloud-based ERP and CRM system. It enables business functions to communicate with each other via a common platform and minimizes the need for physical infrastructure. If ERP is configured in line with the needs of the </w:t>
      </w:r>
      <w:proofErr w:type="spellStart"/>
      <w:r w:rsidRPr="00815091">
        <w:rPr>
          <w:rFonts w:ascii="Arial" w:hAnsi="Arial" w:cs="Arial"/>
        </w:rPr>
        <w:t>organisation</w:t>
      </w:r>
      <w:proofErr w:type="spellEnd"/>
      <w:r w:rsidRPr="00815091">
        <w:rPr>
          <w:rFonts w:ascii="Arial" w:hAnsi="Arial" w:cs="Arial"/>
        </w:rPr>
        <w:t>, it will help to improve coordination and decision-making (</w:t>
      </w:r>
      <w:proofErr w:type="spellStart"/>
      <w:r w:rsidRPr="00815091">
        <w:rPr>
          <w:rFonts w:ascii="Arial" w:hAnsi="Arial" w:cs="Arial"/>
        </w:rPr>
        <w:t>Gessa</w:t>
      </w:r>
      <w:proofErr w:type="spellEnd"/>
      <w:r w:rsidRPr="00815091">
        <w:rPr>
          <w:rFonts w:ascii="Arial" w:hAnsi="Arial" w:cs="Arial"/>
        </w:rPr>
        <w:t xml:space="preserve">, Jiménez, and </w:t>
      </w:r>
      <w:proofErr w:type="spellStart"/>
      <w:r w:rsidRPr="00815091">
        <w:rPr>
          <w:rFonts w:ascii="Arial" w:hAnsi="Arial" w:cs="Arial"/>
        </w:rPr>
        <w:t>Sancha</w:t>
      </w:r>
      <w:proofErr w:type="spellEnd"/>
      <w:r w:rsidRPr="00815091">
        <w:rPr>
          <w:rFonts w:ascii="Arial" w:hAnsi="Arial" w:cs="Arial"/>
        </w:rPr>
        <w:t>, 2023). Adopting the cloud also comes with its own set of challenges, such as migration, reliance on the internet, subscription fees, and vendor lock-in (</w:t>
      </w:r>
      <w:proofErr w:type="spellStart"/>
      <w:r w:rsidRPr="00815091">
        <w:rPr>
          <w:rFonts w:ascii="Arial" w:hAnsi="Arial" w:cs="Arial"/>
        </w:rPr>
        <w:t>Paulsson</w:t>
      </w:r>
      <w:proofErr w:type="spellEnd"/>
      <w:r w:rsidRPr="00815091">
        <w:rPr>
          <w:rFonts w:ascii="Arial" w:hAnsi="Arial" w:cs="Arial"/>
        </w:rPr>
        <w:t xml:space="preserve"> and Johansson, 2023). These risks can be </w:t>
      </w:r>
      <w:r w:rsidRPr="00815091">
        <w:rPr>
          <w:rFonts w:ascii="Arial" w:hAnsi="Arial" w:cs="Arial"/>
        </w:rPr>
        <w:lastRenderedPageBreak/>
        <w:t>mitigated by implementing the solution in phases, by having robust supplier contracts, and by having a clear exit plan.</w:t>
      </w:r>
    </w:p>
    <w:p w14:paraId="37429E10" w14:textId="77777777" w:rsidR="002D20B1" w:rsidRPr="00815091" w:rsidRDefault="002D20B1" w:rsidP="002D20B1">
      <w:pPr>
        <w:spacing w:line="360" w:lineRule="auto"/>
        <w:jc w:val="both"/>
        <w:rPr>
          <w:rFonts w:ascii="Arial" w:hAnsi="Arial" w:cs="Arial"/>
        </w:rPr>
      </w:pPr>
      <w:r w:rsidRPr="00815091">
        <w:rPr>
          <w:rFonts w:ascii="Arial" w:hAnsi="Arial" w:cs="Arial"/>
        </w:rPr>
        <w:t>The following are worth considering: SAP Business One, Oracle NetSuite, and Microsoft Dynamics 365, which all offer integrated finance, inventory, customer, and reporting capabilities (Microsoft, n.d.-a; Microsoft, n.d.-b; Microsoft, n.d.-c; Microsoft, n.d.-d; Microsoft, n.d.-e; Oracle NetSuite, n.d.; SAP, n.d.). The final selection should not be based solely on the reputation of the vendor, but should be based on a weighted evaluation model that takes into account the vendor's inventory capability, integration, cost, security, scalability, usability, and vendor support.</w:t>
      </w:r>
    </w:p>
    <w:p w14:paraId="11B68AC1" w14:textId="77777777" w:rsidR="002D20B1" w:rsidRPr="00815091" w:rsidRDefault="002D20B1" w:rsidP="002D20B1">
      <w:pPr>
        <w:pStyle w:val="Heading1"/>
        <w:rPr>
          <w:rFonts w:ascii="Arial" w:hAnsi="Arial" w:cs="Arial"/>
          <w:sz w:val="22"/>
          <w:szCs w:val="22"/>
        </w:rPr>
      </w:pPr>
      <w:bookmarkStart w:id="5" w:name="_Toc235022387"/>
      <w:r w:rsidRPr="00815091">
        <w:rPr>
          <w:rFonts w:ascii="Arial" w:hAnsi="Arial" w:cs="Arial"/>
          <w:sz w:val="22"/>
          <w:szCs w:val="22"/>
        </w:rPr>
        <w:t>4. Recommended Cloud Enterprise Platform</w:t>
      </w:r>
      <w:bookmarkEnd w:id="5"/>
      <w:r w:rsidRPr="00815091">
        <w:rPr>
          <w:rFonts w:ascii="Arial" w:hAnsi="Arial" w:cs="Arial"/>
          <w:sz w:val="22"/>
          <w:szCs w:val="22"/>
        </w:rPr>
        <w:t xml:space="preserve"> </w:t>
      </w:r>
    </w:p>
    <w:p w14:paraId="22F5D7C5" w14:textId="77777777" w:rsidR="002D20B1" w:rsidRPr="00815091" w:rsidRDefault="002D20B1" w:rsidP="002D20B1">
      <w:pPr>
        <w:spacing w:line="360" w:lineRule="auto"/>
        <w:jc w:val="both"/>
        <w:rPr>
          <w:rFonts w:ascii="Arial" w:hAnsi="Arial" w:cs="Arial"/>
        </w:rPr>
      </w:pPr>
      <w:proofErr w:type="spellStart"/>
      <w:r w:rsidRPr="00815091">
        <w:rPr>
          <w:rFonts w:ascii="Arial" w:hAnsi="Arial" w:cs="Arial"/>
        </w:rPr>
        <w:t>Maldiva</w:t>
      </w:r>
      <w:proofErr w:type="spellEnd"/>
      <w:r w:rsidRPr="00815091">
        <w:rPr>
          <w:rFonts w:ascii="Arial" w:hAnsi="Arial" w:cs="Arial"/>
        </w:rPr>
        <w:t xml:space="preserve"> Ltd. needs to create a modular cloud-based enterprise platform that will incorporate inventory, point-of-sale (POS), e-commerce, finance, CRM, and Business Intelligence (BI). The system should be based on a common database and standardized interfaces to ensure that the information is accurate and consistent throughout the departments. The first phase should be on inventory, sales, finance, and customer service, as these are the areas that are causing the most operational issues at present. Advanced forecasting should be rolled out at a later stage when data quality and user uptake are established.</w:t>
      </w:r>
    </w:p>
    <w:p w14:paraId="4C63693F" w14:textId="77777777" w:rsidR="002D20B1" w:rsidRPr="00815091" w:rsidRDefault="002D20B1" w:rsidP="002D20B1">
      <w:pPr>
        <w:spacing w:line="360" w:lineRule="auto"/>
        <w:jc w:val="both"/>
        <w:rPr>
          <w:rFonts w:ascii="Arial" w:hAnsi="Arial" w:cs="Arial"/>
        </w:rPr>
      </w:pPr>
      <w:r w:rsidRPr="00815091">
        <w:rPr>
          <w:rFonts w:ascii="Arial" w:hAnsi="Arial" w:cs="Arial"/>
        </w:rPr>
        <w:t>The priority should be inventory management, as it directly impacts customer satisfaction and revenue if inventory data is not accurate. The new system should give real-time insight into stock in all stores and online channels. Available-to-Promise (ATP) should be used to ensure that inventory is available to accept an order before it is accepted so that no duplicate sales are made. Automatic updates should occur with sales, deliveries, returns, damaged products, and store transfers by scanning the bar code or serial number.</w:t>
      </w:r>
    </w:p>
    <w:p w14:paraId="1CC97712"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system should alert the user when stock is low, when it is in excess, when there are unusual adjustments, and when it's time to reorder. Technology can't, however, ensure accuracy. </w:t>
      </w:r>
      <w:proofErr w:type="spellStart"/>
      <w:r w:rsidRPr="00815091">
        <w:rPr>
          <w:rFonts w:ascii="Arial" w:hAnsi="Arial" w:cs="Arial"/>
        </w:rPr>
        <w:t>Maldiva</w:t>
      </w:r>
      <w:proofErr w:type="spellEnd"/>
      <w:r w:rsidRPr="00815091">
        <w:rPr>
          <w:rFonts w:ascii="Arial" w:hAnsi="Arial" w:cs="Arial"/>
        </w:rPr>
        <w:t xml:space="preserve"> Ltd. should regularly monitor inventory and have to get approval for major changes in inventory. Some of the key performance indicators should include inventory accuracy, stockout rate, order cancellation rate, and fulfilment time.</w:t>
      </w:r>
    </w:p>
    <w:p w14:paraId="77E9B791"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platform should also be able to automate the entire order process. The stock, reserve products, payment confirmation, creation of fulfilment instructions, recording of financial transactions, and updating of reports should be automatically verified when purchasing online. If payment is successful, but there is no stock in the system, it should automatically cancel or refund </w:t>
      </w:r>
      <w:r w:rsidRPr="00815091">
        <w:rPr>
          <w:rFonts w:ascii="Arial" w:hAnsi="Arial" w:cs="Arial"/>
        </w:rPr>
        <w:lastRenderedPageBreak/>
        <w:t xml:space="preserve">the transaction, alert </w:t>
      </w:r>
      <w:proofErr w:type="spellStart"/>
      <w:r w:rsidRPr="00815091">
        <w:rPr>
          <w:rFonts w:ascii="Arial" w:hAnsi="Arial" w:cs="Arial"/>
        </w:rPr>
        <w:t>authorised</w:t>
      </w:r>
      <w:proofErr w:type="spellEnd"/>
      <w:r w:rsidRPr="00815091">
        <w:rPr>
          <w:rFonts w:ascii="Arial" w:hAnsi="Arial" w:cs="Arial"/>
        </w:rPr>
        <w:t xml:space="preserve"> staff, and generate an audit trail. Duplicate orders, unusual refunds, and failed system connections are other things that controls should be able to detect.</w:t>
      </w:r>
    </w:p>
    <w:p w14:paraId="5C342132" w14:textId="77777777" w:rsidR="002D20B1" w:rsidRPr="00815091" w:rsidRDefault="002D20B1" w:rsidP="002D20B1">
      <w:pPr>
        <w:spacing w:line="360" w:lineRule="auto"/>
        <w:jc w:val="both"/>
        <w:rPr>
          <w:rFonts w:ascii="Arial" w:hAnsi="Arial" w:cs="Arial"/>
        </w:rPr>
      </w:pPr>
      <w:r w:rsidRPr="00815091">
        <w:rPr>
          <w:rFonts w:ascii="Arial" w:hAnsi="Arial" w:cs="Arial"/>
        </w:rPr>
        <w:t>The CRM system should have an overview of the customer's purchases, warranties, complaints, refunds, and communication preferences. This will enhance customer service and enable marketing teams to leverage customer information in a more effective manner. Access should be based on the job responsibilities. Customer service staff should have access to service information, finance staff should have access to payment and refund information, marketing staff should have access to approved consent information, and store staff should have access to only necessary sales information.</w:t>
      </w:r>
    </w:p>
    <w:p w14:paraId="56EA6E2E" w14:textId="77777777" w:rsidR="002D20B1" w:rsidRPr="00815091" w:rsidRDefault="002D20B1" w:rsidP="002D20B1">
      <w:pPr>
        <w:spacing w:line="360" w:lineRule="auto"/>
        <w:jc w:val="both"/>
        <w:rPr>
          <w:rFonts w:ascii="Arial" w:hAnsi="Arial" w:cs="Arial"/>
        </w:rPr>
      </w:pPr>
      <w:r w:rsidRPr="00815091">
        <w:rPr>
          <w:rFonts w:ascii="Arial" w:hAnsi="Arial" w:cs="Arial"/>
        </w:rPr>
        <w:t>Financial transactions such as sales, purchases, expenses, returns, and refunds should be automatically recorded in the finance system. Sensitive transactions should be completed by more than one employee, and approval limits should be put in place to prevent this. This will minimize errors, reconciliation efforts, and potential fraud. BI dashboards should offer management information regarding sales performance, inventory turnover, profit margins, supplier performance, and customer trends. Data ownership should be defined, and everyone should be accountable for having accurate data.</w:t>
      </w:r>
    </w:p>
    <w:p w14:paraId="7A91AD94" w14:textId="77777777" w:rsidR="002D20B1" w:rsidRPr="00815091" w:rsidRDefault="002D20B1" w:rsidP="002D20B1">
      <w:pPr>
        <w:spacing w:line="360" w:lineRule="auto"/>
        <w:jc w:val="both"/>
        <w:rPr>
          <w:rFonts w:ascii="Arial" w:hAnsi="Arial" w:cs="Arial"/>
        </w:rPr>
      </w:pPr>
      <w:r w:rsidRPr="00815091">
        <w:rPr>
          <w:rFonts w:ascii="Arial" w:hAnsi="Arial" w:cs="Arial"/>
        </w:rPr>
        <w:t>The system design should incorporate security, ethical management, and sustainability. Role-based access control, multi-factor authentication, encryption, backups, audit logs, access reviews, and incident response procedures are all aspects of security that should be implemented. The controls are aligned with the NIST (2020) recommended security principles. Cloud contracts should specify how to recover from a breach, how to report a breach, where the data is stored, who is responsible for the subcontractors, data portability, and secure deletion.</w:t>
      </w:r>
    </w:p>
    <w:p w14:paraId="41BD02EC"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Customer information should be gathered and utilized just for business reasons. Unfair or excessive profiling of customers should be avoided in marketing activities, and monitoring of employees should be reasonable. Less data will be retained and </w:t>
      </w:r>
      <w:proofErr w:type="spellStart"/>
      <w:r w:rsidRPr="00815091">
        <w:rPr>
          <w:rFonts w:ascii="Arial" w:hAnsi="Arial" w:cs="Arial"/>
        </w:rPr>
        <w:t>minimised</w:t>
      </w:r>
      <w:proofErr w:type="spellEnd"/>
      <w:r w:rsidRPr="00815091">
        <w:rPr>
          <w:rFonts w:ascii="Arial" w:hAnsi="Arial" w:cs="Arial"/>
        </w:rPr>
        <w:t xml:space="preserve">, lowering privacy risks. Sustainability should also be taken into account when choosing suppliers, such as energy-efficient data </w:t>
      </w:r>
      <w:proofErr w:type="spellStart"/>
      <w:r w:rsidRPr="00815091">
        <w:rPr>
          <w:rFonts w:ascii="Arial" w:hAnsi="Arial" w:cs="Arial"/>
        </w:rPr>
        <w:t>centres</w:t>
      </w:r>
      <w:proofErr w:type="spellEnd"/>
      <w:r w:rsidRPr="00815091">
        <w:rPr>
          <w:rFonts w:ascii="Arial" w:hAnsi="Arial" w:cs="Arial"/>
        </w:rPr>
        <w:t xml:space="preserve">, environmental reporting, </w:t>
      </w:r>
      <w:proofErr w:type="spellStart"/>
      <w:r w:rsidRPr="00815091">
        <w:rPr>
          <w:rFonts w:ascii="Arial" w:hAnsi="Arial" w:cs="Arial"/>
        </w:rPr>
        <w:t>minimising</w:t>
      </w:r>
      <w:proofErr w:type="spellEnd"/>
      <w:r w:rsidRPr="00815091">
        <w:rPr>
          <w:rFonts w:ascii="Arial" w:hAnsi="Arial" w:cs="Arial"/>
        </w:rPr>
        <w:t xml:space="preserve"> data storage, and responsible recycling of electronic equipment in accordance with the WEEE framework (European Parliament and Council of the European Union, 2012).</w:t>
      </w:r>
    </w:p>
    <w:p w14:paraId="0B25F0D4"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total cost of ownership should be calculated over 3-5 years and include software subscriptions, implementation, migration, integration, training, support, cyber security, and exit costs. These costs should be weighed against the potential benefits, such as fewer cancelled </w:t>
      </w:r>
      <w:r w:rsidRPr="00815091">
        <w:rPr>
          <w:rFonts w:ascii="Arial" w:hAnsi="Arial" w:cs="Arial"/>
        </w:rPr>
        <w:lastRenderedPageBreak/>
        <w:t xml:space="preserve">orders, reduced inventory costs, reduced administration, better reporting, and better compliance. While cloud systems offer flexibility and scalability, </w:t>
      </w:r>
      <w:proofErr w:type="spellStart"/>
      <w:r w:rsidRPr="00815091">
        <w:rPr>
          <w:rFonts w:ascii="Arial" w:hAnsi="Arial" w:cs="Arial"/>
        </w:rPr>
        <w:t>Maldiva</w:t>
      </w:r>
      <w:proofErr w:type="spellEnd"/>
      <w:r w:rsidRPr="00815091">
        <w:rPr>
          <w:rFonts w:ascii="Arial" w:hAnsi="Arial" w:cs="Arial"/>
        </w:rPr>
        <w:t xml:space="preserve"> Ltd. should be mindful of the potential challenges of relying on a single vendor, service downtime, and the lack of </w:t>
      </w:r>
      <w:proofErr w:type="spellStart"/>
      <w:r w:rsidRPr="00815091">
        <w:rPr>
          <w:rFonts w:ascii="Arial" w:hAnsi="Arial" w:cs="Arial"/>
        </w:rPr>
        <w:t>customisation</w:t>
      </w:r>
      <w:proofErr w:type="spellEnd"/>
      <w:r w:rsidRPr="00815091">
        <w:rPr>
          <w:rFonts w:ascii="Arial" w:hAnsi="Arial" w:cs="Arial"/>
        </w:rPr>
        <w:t xml:space="preserve"> options.</w:t>
      </w:r>
    </w:p>
    <w:p w14:paraId="4994A75E" w14:textId="77777777" w:rsidR="002D20B1" w:rsidRPr="00815091" w:rsidRDefault="002D20B1" w:rsidP="002D20B1">
      <w:pPr>
        <w:pStyle w:val="Heading1"/>
        <w:rPr>
          <w:rFonts w:ascii="Arial" w:hAnsi="Arial" w:cs="Arial"/>
          <w:sz w:val="22"/>
          <w:szCs w:val="22"/>
        </w:rPr>
      </w:pPr>
      <w:bookmarkStart w:id="6" w:name="_Toc235022388"/>
      <w:r w:rsidRPr="00815091">
        <w:rPr>
          <w:rFonts w:ascii="Arial" w:hAnsi="Arial" w:cs="Arial"/>
          <w:sz w:val="22"/>
          <w:szCs w:val="22"/>
        </w:rPr>
        <w:t>5. Implementation Plan</w:t>
      </w:r>
      <w:bookmarkEnd w:id="6"/>
    </w:p>
    <w:p w14:paraId="66E59D62" w14:textId="77777777" w:rsidR="002D20B1" w:rsidRPr="00815091" w:rsidRDefault="002D20B1" w:rsidP="002D20B1">
      <w:pPr>
        <w:spacing w:line="360" w:lineRule="auto"/>
        <w:jc w:val="both"/>
        <w:rPr>
          <w:rFonts w:ascii="Arial" w:hAnsi="Arial" w:cs="Arial"/>
        </w:rPr>
      </w:pPr>
      <w:r w:rsidRPr="00815091">
        <w:rPr>
          <w:rFonts w:ascii="Arial" w:hAnsi="Arial" w:cs="Arial"/>
        </w:rPr>
        <w:t>Good governance should be the first step towards implementation. The Chief Executive Officer should chair a steering committee comprising representatives from stores, operations, e-commerce, finance, customer service, marketing, IT, and data protection. The team should establish project goals, budget, roles, and risks, as well as project timelines. Current processes should be documented, and baseline performance measures should be set for inventory accuracy, order cancellations, reporting efficiency, and customer service.</w:t>
      </w:r>
    </w:p>
    <w:p w14:paraId="11D3A972"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Business scenarios such as online purchases, returns, store transfers, refunds, and payment failures should be used to select vendors. Functionality, integration, security, scalability, cost, usability, and vendor support are all factors that should be considered in the weighted selection model. The system selected should be tested for proof of concept before final selection to ensure that the system will satisfy the operational needs of </w:t>
      </w:r>
      <w:proofErr w:type="spellStart"/>
      <w:r w:rsidRPr="00815091">
        <w:rPr>
          <w:rFonts w:ascii="Arial" w:hAnsi="Arial" w:cs="Arial"/>
        </w:rPr>
        <w:t>Maldiva</w:t>
      </w:r>
      <w:proofErr w:type="spellEnd"/>
      <w:r w:rsidRPr="00815091">
        <w:rPr>
          <w:rFonts w:ascii="Arial" w:hAnsi="Arial" w:cs="Arial"/>
        </w:rPr>
        <w:t xml:space="preserve"> Ltd.</w:t>
      </w:r>
    </w:p>
    <w:p w14:paraId="00184306"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Product, customer, supplier, and financial information should be cleaned and </w:t>
      </w:r>
      <w:proofErr w:type="spellStart"/>
      <w:r w:rsidRPr="00815091">
        <w:rPr>
          <w:rFonts w:ascii="Arial" w:hAnsi="Arial" w:cs="Arial"/>
        </w:rPr>
        <w:t>standardised</w:t>
      </w:r>
      <w:proofErr w:type="spellEnd"/>
      <w:r w:rsidRPr="00815091">
        <w:rPr>
          <w:rFonts w:ascii="Arial" w:hAnsi="Arial" w:cs="Arial"/>
        </w:rPr>
        <w:t xml:space="preserve"> before migration. Duplicate and inaccurate records should be eliminated, and the rules and reconciliation procedures for migration should be approved by data owners. Legacy data should not be moved to the new system if it is of poor quality.</w:t>
      </w:r>
    </w:p>
    <w:p w14:paraId="3DCFF108" w14:textId="77777777" w:rsidR="002D20B1" w:rsidRPr="00815091" w:rsidRDefault="002D20B1" w:rsidP="002D20B1">
      <w:pPr>
        <w:spacing w:line="360" w:lineRule="auto"/>
        <w:jc w:val="both"/>
        <w:rPr>
          <w:rFonts w:ascii="Arial" w:hAnsi="Arial" w:cs="Arial"/>
        </w:rPr>
      </w:pPr>
      <w:r w:rsidRPr="00815091">
        <w:rPr>
          <w:rFonts w:ascii="Arial" w:hAnsi="Arial" w:cs="Arial"/>
        </w:rPr>
        <w:t>The platform should then be connected with the payment services, the e-commerce platform, and the POS system. The user roles, approval rules, interfaces, and audit controls should be set up before launch. Functionality, performance, security, recovery, integration, and user acceptance testing should be performed.</w:t>
      </w:r>
    </w:p>
    <w:p w14:paraId="6D5E8E0E"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A pilot rollout should be done in a limited number of representative stores prior to rollout. The performance should be compared with the previous measures by </w:t>
      </w:r>
      <w:proofErr w:type="spellStart"/>
      <w:r w:rsidRPr="00815091">
        <w:rPr>
          <w:rFonts w:ascii="Arial" w:hAnsi="Arial" w:cs="Arial"/>
        </w:rPr>
        <w:t>analysing</w:t>
      </w:r>
      <w:proofErr w:type="spellEnd"/>
      <w:r w:rsidRPr="00815091">
        <w:rPr>
          <w:rFonts w:ascii="Arial" w:hAnsi="Arial" w:cs="Arial"/>
        </w:rPr>
        <w:t xml:space="preserve"> the inventory accuracy, transaction errors, cancellation rates, processing time, and employee feedback. Any issues that arise during the pilot should be addressed before broader implementation.</w:t>
      </w:r>
    </w:p>
    <w:p w14:paraId="5F7CA7DE" w14:textId="77777777" w:rsidR="002D20B1" w:rsidRPr="00815091" w:rsidRDefault="002D20B1" w:rsidP="002D20B1">
      <w:pPr>
        <w:spacing w:line="360" w:lineRule="auto"/>
        <w:jc w:val="both"/>
        <w:rPr>
          <w:rFonts w:ascii="Arial" w:hAnsi="Arial" w:cs="Arial"/>
        </w:rPr>
      </w:pPr>
      <w:r w:rsidRPr="00815091">
        <w:rPr>
          <w:rFonts w:ascii="Arial" w:hAnsi="Arial" w:cs="Arial"/>
        </w:rPr>
        <w:t>Practical role-based training with written procedures, system champions and post launch assistance should be provided to employees. User involvement, management support, integration, and ongoing training are critical elements to the success of ERP (</w:t>
      </w:r>
      <w:proofErr w:type="spellStart"/>
      <w:r w:rsidRPr="00815091">
        <w:rPr>
          <w:rFonts w:ascii="Arial" w:hAnsi="Arial" w:cs="Arial"/>
        </w:rPr>
        <w:t>Butarbutar</w:t>
      </w:r>
      <w:proofErr w:type="spellEnd"/>
      <w:r w:rsidRPr="00815091">
        <w:rPr>
          <w:rFonts w:ascii="Arial" w:hAnsi="Arial" w:cs="Arial"/>
        </w:rPr>
        <w:t xml:space="preserve"> et al., 2023). The rollout should be phased in over time and not be done simultaneously in all stores. Once implemented, reviews should be conducted after 3, 6, and 12 months based on the </w:t>
      </w:r>
      <w:proofErr w:type="spellStart"/>
      <w:r w:rsidRPr="00815091">
        <w:rPr>
          <w:rFonts w:ascii="Arial" w:hAnsi="Arial" w:cs="Arial"/>
        </w:rPr>
        <w:t>DeLone</w:t>
      </w:r>
      <w:proofErr w:type="spellEnd"/>
      <w:r w:rsidRPr="00815091">
        <w:rPr>
          <w:rFonts w:ascii="Arial" w:hAnsi="Arial" w:cs="Arial"/>
        </w:rPr>
        <w:t xml:space="preserve"> </w:t>
      </w:r>
      <w:r w:rsidRPr="00815091">
        <w:rPr>
          <w:rFonts w:ascii="Arial" w:hAnsi="Arial" w:cs="Arial"/>
        </w:rPr>
        <w:lastRenderedPageBreak/>
        <w:t xml:space="preserve">and McLean (2003) model, which is based on the following dimensions of the system: system quality, information quality, service quality, user satisfaction, usage, and </w:t>
      </w:r>
      <w:proofErr w:type="spellStart"/>
      <w:r w:rsidRPr="00815091">
        <w:rPr>
          <w:rFonts w:ascii="Arial" w:hAnsi="Arial" w:cs="Arial"/>
        </w:rPr>
        <w:t>organisational</w:t>
      </w:r>
      <w:proofErr w:type="spellEnd"/>
      <w:r w:rsidRPr="00815091">
        <w:rPr>
          <w:rFonts w:ascii="Arial" w:hAnsi="Arial" w:cs="Arial"/>
        </w:rPr>
        <w:t xml:space="preserve"> benefits.</w:t>
      </w:r>
    </w:p>
    <w:p w14:paraId="4C40E85C" w14:textId="77777777" w:rsidR="002D20B1" w:rsidRPr="00815091" w:rsidRDefault="002D20B1" w:rsidP="002D20B1">
      <w:pPr>
        <w:pStyle w:val="Heading1"/>
        <w:rPr>
          <w:rFonts w:ascii="Arial" w:hAnsi="Arial" w:cs="Arial"/>
          <w:sz w:val="22"/>
          <w:szCs w:val="22"/>
        </w:rPr>
      </w:pPr>
      <w:bookmarkStart w:id="7" w:name="_Toc235022389"/>
      <w:r w:rsidRPr="00815091">
        <w:rPr>
          <w:rFonts w:ascii="Arial" w:hAnsi="Arial" w:cs="Arial"/>
          <w:sz w:val="22"/>
          <w:szCs w:val="22"/>
        </w:rPr>
        <w:t>6. Conclusion</w:t>
      </w:r>
      <w:bookmarkEnd w:id="7"/>
    </w:p>
    <w:p w14:paraId="711EDCCC"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existing information systems of </w:t>
      </w:r>
      <w:proofErr w:type="spellStart"/>
      <w:r w:rsidRPr="00815091">
        <w:rPr>
          <w:rFonts w:ascii="Arial" w:hAnsi="Arial" w:cs="Arial"/>
        </w:rPr>
        <w:t>Maldiva</w:t>
      </w:r>
      <w:proofErr w:type="spellEnd"/>
      <w:r w:rsidRPr="00815091">
        <w:rPr>
          <w:rFonts w:ascii="Arial" w:hAnsi="Arial" w:cs="Arial"/>
        </w:rPr>
        <w:t xml:space="preserve"> Ltd. are unable to effectively support the increasing retail business. Manual inventory, disjointed customer data, spreadsheet reporting, and disjointed applications lead to operational inefficiency, loss of money, and customer dissatisfaction.</w:t>
      </w:r>
    </w:p>
    <w:p w14:paraId="480973F9" w14:textId="77777777" w:rsidR="002D20B1" w:rsidRPr="00815091" w:rsidRDefault="002D20B1" w:rsidP="002D20B1">
      <w:pPr>
        <w:spacing w:line="360" w:lineRule="auto"/>
        <w:jc w:val="both"/>
        <w:rPr>
          <w:rFonts w:ascii="Arial" w:hAnsi="Arial" w:cs="Arial"/>
        </w:rPr>
      </w:pPr>
      <w:r w:rsidRPr="00815091">
        <w:rPr>
          <w:rFonts w:ascii="Arial" w:hAnsi="Arial" w:cs="Arial"/>
        </w:rPr>
        <w:t>There was no solution to the company's integration issues by improving the tools that they already have or by using new applications. The most appropriate solution for the long-term is a modular cloud enterprise platform that combines ERP, CRM, e-commerce, finance, and Business Intelligence. An evidence-based selection process should be used to evaluate Microsoft Dynamics 365, SAP Business One, and Oracle NetSuite.</w:t>
      </w:r>
    </w:p>
    <w:p w14:paraId="2DB2E6A8" w14:textId="77777777" w:rsidR="002D20B1" w:rsidRPr="00815091" w:rsidRDefault="002D20B1" w:rsidP="002D20B1">
      <w:pPr>
        <w:spacing w:line="360" w:lineRule="auto"/>
        <w:jc w:val="both"/>
        <w:rPr>
          <w:rFonts w:ascii="Arial" w:hAnsi="Arial" w:cs="Arial"/>
        </w:rPr>
      </w:pPr>
      <w:r w:rsidRPr="00815091">
        <w:rPr>
          <w:rFonts w:ascii="Arial" w:hAnsi="Arial" w:cs="Arial"/>
        </w:rPr>
        <w:t xml:space="preserve">The effectiveness of the proposed system relies on the accuracy of the data, the effectiveness of the process redesign, the security governance, the ethics of the use of information, and the involvement of employees. By implementing the system gradually, testing, training, and ongoing assessment, </w:t>
      </w:r>
      <w:proofErr w:type="spellStart"/>
      <w:r w:rsidRPr="00815091">
        <w:rPr>
          <w:rFonts w:ascii="Arial" w:hAnsi="Arial" w:cs="Arial"/>
        </w:rPr>
        <w:t>Maldiva</w:t>
      </w:r>
      <w:proofErr w:type="spellEnd"/>
      <w:r w:rsidRPr="00815091">
        <w:rPr>
          <w:rFonts w:ascii="Arial" w:hAnsi="Arial" w:cs="Arial"/>
        </w:rPr>
        <w:t xml:space="preserve"> Ltd. can optimize the operational efficiency, cost reduction, customer experience, and develop a scalable information system for future growth.</w:t>
      </w:r>
    </w:p>
    <w:p w14:paraId="3F2C9A2D" w14:textId="22816211" w:rsidR="00070B2C" w:rsidRPr="00815091" w:rsidRDefault="00070B2C" w:rsidP="003231AA">
      <w:pPr>
        <w:pStyle w:val="NoSpacing"/>
        <w:rPr>
          <w:rFonts w:ascii="Arial" w:hAnsi="Arial" w:cs="Arial"/>
          <w:sz w:val="22"/>
          <w:szCs w:val="22"/>
        </w:rPr>
      </w:pPr>
    </w:p>
    <w:p w14:paraId="589BF1DA" w14:textId="719A2391" w:rsidR="002D20B1" w:rsidRPr="00815091" w:rsidRDefault="002D20B1" w:rsidP="003231AA">
      <w:pPr>
        <w:pStyle w:val="NoSpacing"/>
        <w:rPr>
          <w:rFonts w:ascii="Arial" w:hAnsi="Arial" w:cs="Arial"/>
          <w:sz w:val="22"/>
          <w:szCs w:val="22"/>
        </w:rPr>
      </w:pPr>
    </w:p>
    <w:p w14:paraId="415356AE" w14:textId="3531255B" w:rsidR="002D20B1" w:rsidRPr="00815091" w:rsidRDefault="002D20B1" w:rsidP="003231AA">
      <w:pPr>
        <w:pStyle w:val="NoSpacing"/>
        <w:rPr>
          <w:rFonts w:ascii="Arial" w:hAnsi="Arial" w:cs="Arial"/>
          <w:sz w:val="22"/>
          <w:szCs w:val="22"/>
        </w:rPr>
      </w:pPr>
    </w:p>
    <w:p w14:paraId="3972ED39" w14:textId="09038365" w:rsidR="002D20B1" w:rsidRPr="00815091" w:rsidRDefault="002D20B1" w:rsidP="003231AA">
      <w:pPr>
        <w:pStyle w:val="NoSpacing"/>
        <w:rPr>
          <w:rFonts w:ascii="Arial" w:hAnsi="Arial" w:cs="Arial"/>
          <w:sz w:val="22"/>
          <w:szCs w:val="22"/>
        </w:rPr>
      </w:pPr>
    </w:p>
    <w:p w14:paraId="66D46B71" w14:textId="7E2ABF44" w:rsidR="002D20B1" w:rsidRPr="00815091" w:rsidRDefault="002D20B1" w:rsidP="003231AA">
      <w:pPr>
        <w:pStyle w:val="NoSpacing"/>
        <w:rPr>
          <w:rFonts w:ascii="Arial" w:hAnsi="Arial" w:cs="Arial"/>
          <w:sz w:val="22"/>
          <w:szCs w:val="22"/>
        </w:rPr>
      </w:pPr>
    </w:p>
    <w:p w14:paraId="48F87F26" w14:textId="0032C0EE" w:rsidR="002D20B1" w:rsidRPr="00815091" w:rsidRDefault="002D20B1" w:rsidP="003231AA">
      <w:pPr>
        <w:pStyle w:val="NoSpacing"/>
        <w:rPr>
          <w:rFonts w:ascii="Arial" w:hAnsi="Arial" w:cs="Arial"/>
          <w:sz w:val="22"/>
          <w:szCs w:val="22"/>
        </w:rPr>
      </w:pPr>
    </w:p>
    <w:p w14:paraId="3620220F" w14:textId="09C76AC0" w:rsidR="002D20B1" w:rsidRPr="00815091" w:rsidRDefault="002D20B1" w:rsidP="003231AA">
      <w:pPr>
        <w:pStyle w:val="NoSpacing"/>
        <w:rPr>
          <w:rFonts w:ascii="Arial" w:hAnsi="Arial" w:cs="Arial"/>
          <w:sz w:val="22"/>
          <w:szCs w:val="22"/>
        </w:rPr>
      </w:pPr>
    </w:p>
    <w:p w14:paraId="42570CAF" w14:textId="208E739D" w:rsidR="002D20B1" w:rsidRPr="00815091" w:rsidRDefault="002D20B1" w:rsidP="003231AA">
      <w:pPr>
        <w:pStyle w:val="NoSpacing"/>
        <w:rPr>
          <w:rFonts w:ascii="Arial" w:hAnsi="Arial" w:cs="Arial"/>
          <w:sz w:val="22"/>
          <w:szCs w:val="22"/>
        </w:rPr>
      </w:pPr>
    </w:p>
    <w:p w14:paraId="13F5FFF1" w14:textId="5F6872FA" w:rsidR="002D20B1" w:rsidRPr="00815091" w:rsidRDefault="002D20B1" w:rsidP="003231AA">
      <w:pPr>
        <w:pStyle w:val="NoSpacing"/>
        <w:rPr>
          <w:rFonts w:ascii="Arial" w:hAnsi="Arial" w:cs="Arial"/>
          <w:sz w:val="22"/>
          <w:szCs w:val="22"/>
        </w:rPr>
      </w:pPr>
    </w:p>
    <w:p w14:paraId="450FC406" w14:textId="0964F86A" w:rsidR="002D20B1" w:rsidRPr="00815091" w:rsidRDefault="002D20B1" w:rsidP="003231AA">
      <w:pPr>
        <w:pStyle w:val="NoSpacing"/>
        <w:rPr>
          <w:rFonts w:ascii="Arial" w:hAnsi="Arial" w:cs="Arial"/>
          <w:sz w:val="22"/>
          <w:szCs w:val="22"/>
        </w:rPr>
      </w:pPr>
    </w:p>
    <w:p w14:paraId="019A9D81" w14:textId="173EA06B" w:rsidR="002D20B1" w:rsidRPr="00815091" w:rsidRDefault="002D20B1" w:rsidP="003231AA">
      <w:pPr>
        <w:pStyle w:val="NoSpacing"/>
        <w:rPr>
          <w:rFonts w:ascii="Arial" w:hAnsi="Arial" w:cs="Arial"/>
          <w:sz w:val="22"/>
          <w:szCs w:val="22"/>
        </w:rPr>
      </w:pPr>
    </w:p>
    <w:p w14:paraId="589CE45D" w14:textId="47A39709" w:rsidR="002D20B1" w:rsidRPr="00815091" w:rsidRDefault="002D20B1" w:rsidP="003231AA">
      <w:pPr>
        <w:pStyle w:val="NoSpacing"/>
        <w:rPr>
          <w:rFonts w:ascii="Arial" w:hAnsi="Arial" w:cs="Arial"/>
          <w:sz w:val="22"/>
          <w:szCs w:val="22"/>
        </w:rPr>
      </w:pPr>
    </w:p>
    <w:p w14:paraId="69E606EA" w14:textId="77777777" w:rsidR="002D20B1" w:rsidRPr="00815091" w:rsidRDefault="002D20B1" w:rsidP="003231AA">
      <w:pPr>
        <w:pStyle w:val="NoSpacing"/>
        <w:rPr>
          <w:rFonts w:ascii="Arial" w:hAnsi="Arial" w:cs="Arial"/>
          <w:sz w:val="22"/>
          <w:szCs w:val="22"/>
        </w:rPr>
      </w:pPr>
    </w:p>
    <w:p w14:paraId="03D3C30E" w14:textId="77777777" w:rsidR="002D20B1" w:rsidRPr="00815091" w:rsidRDefault="002D20B1" w:rsidP="002D20B1">
      <w:pPr>
        <w:pStyle w:val="Heading1"/>
        <w:spacing w:line="360" w:lineRule="auto"/>
        <w:rPr>
          <w:rFonts w:ascii="Arial" w:eastAsia="Times New Roman" w:hAnsi="Arial" w:cs="Arial"/>
          <w:sz w:val="22"/>
          <w:szCs w:val="22"/>
        </w:rPr>
      </w:pPr>
      <w:bookmarkStart w:id="8" w:name="_Toc235022390"/>
      <w:r w:rsidRPr="00815091">
        <w:rPr>
          <w:rFonts w:ascii="Arial" w:eastAsia="Times New Roman" w:hAnsi="Arial" w:cs="Arial"/>
          <w:sz w:val="22"/>
          <w:szCs w:val="22"/>
        </w:rPr>
        <w:lastRenderedPageBreak/>
        <w:t>References</w:t>
      </w:r>
      <w:bookmarkEnd w:id="8"/>
    </w:p>
    <w:p w14:paraId="6DEE99AB"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Butarbutar</w:t>
      </w:r>
      <w:proofErr w:type="spellEnd"/>
      <w:r w:rsidRPr="00815091">
        <w:rPr>
          <w:rFonts w:ascii="Arial" w:eastAsia="Times New Roman" w:hAnsi="Arial" w:cs="Arial"/>
        </w:rPr>
        <w:t xml:space="preserve">, Z.T., </w:t>
      </w:r>
      <w:proofErr w:type="spellStart"/>
      <w:r w:rsidRPr="00815091">
        <w:rPr>
          <w:rFonts w:ascii="Arial" w:eastAsia="Times New Roman" w:hAnsi="Arial" w:cs="Arial"/>
        </w:rPr>
        <w:t>Handayani</w:t>
      </w:r>
      <w:proofErr w:type="spellEnd"/>
      <w:r w:rsidRPr="00815091">
        <w:rPr>
          <w:rFonts w:ascii="Arial" w:eastAsia="Times New Roman" w:hAnsi="Arial" w:cs="Arial"/>
        </w:rPr>
        <w:t xml:space="preserve">, P.W., </w:t>
      </w:r>
      <w:proofErr w:type="spellStart"/>
      <w:r w:rsidRPr="00815091">
        <w:rPr>
          <w:rFonts w:ascii="Arial" w:eastAsia="Times New Roman" w:hAnsi="Arial" w:cs="Arial"/>
        </w:rPr>
        <w:t>Suryono</w:t>
      </w:r>
      <w:proofErr w:type="spellEnd"/>
      <w:r w:rsidRPr="00815091">
        <w:rPr>
          <w:rFonts w:ascii="Arial" w:eastAsia="Times New Roman" w:hAnsi="Arial" w:cs="Arial"/>
        </w:rPr>
        <w:t xml:space="preserve">, R.R. and Wibowo, W.S. (2023) ‘Systematic literature review of critical success factors on enterprise resource planning post implementation’, </w:t>
      </w:r>
      <w:r w:rsidRPr="00815091">
        <w:rPr>
          <w:rFonts w:ascii="Arial" w:eastAsia="Times New Roman" w:hAnsi="Arial" w:cs="Arial"/>
          <w:i/>
          <w:iCs/>
        </w:rPr>
        <w:t>Cogent Business &amp; Management</w:t>
      </w:r>
      <w:r w:rsidRPr="00815091">
        <w:rPr>
          <w:rFonts w:ascii="Arial" w:eastAsia="Times New Roman" w:hAnsi="Arial" w:cs="Arial"/>
        </w:rPr>
        <w:t xml:space="preserve">, 10(3), 2264001. </w:t>
      </w:r>
      <w:proofErr w:type="spellStart"/>
      <w:r w:rsidRPr="00815091">
        <w:rPr>
          <w:rFonts w:ascii="Arial" w:eastAsia="Times New Roman" w:hAnsi="Arial" w:cs="Arial"/>
        </w:rPr>
        <w:t>doi</w:t>
      </w:r>
      <w:proofErr w:type="spellEnd"/>
      <w:r w:rsidRPr="00815091">
        <w:rPr>
          <w:rFonts w:ascii="Arial" w:eastAsia="Times New Roman" w:hAnsi="Arial" w:cs="Arial"/>
        </w:rPr>
        <w:t>: 10.1080/23311975.2023.2264001.</w:t>
      </w:r>
    </w:p>
    <w:p w14:paraId="758A2E0D"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DeLone</w:t>
      </w:r>
      <w:proofErr w:type="spellEnd"/>
      <w:r w:rsidRPr="00815091">
        <w:rPr>
          <w:rFonts w:ascii="Arial" w:eastAsia="Times New Roman" w:hAnsi="Arial" w:cs="Arial"/>
        </w:rPr>
        <w:t xml:space="preserve">, W.H. and McLean, E.R. (2003) ‘The </w:t>
      </w:r>
      <w:proofErr w:type="spellStart"/>
      <w:r w:rsidRPr="00815091">
        <w:rPr>
          <w:rFonts w:ascii="Arial" w:eastAsia="Times New Roman" w:hAnsi="Arial" w:cs="Arial"/>
        </w:rPr>
        <w:t>DeLone</w:t>
      </w:r>
      <w:proofErr w:type="spellEnd"/>
      <w:r w:rsidRPr="00815091">
        <w:rPr>
          <w:rFonts w:ascii="Arial" w:eastAsia="Times New Roman" w:hAnsi="Arial" w:cs="Arial"/>
        </w:rPr>
        <w:t xml:space="preserve"> and McLean model of information systems success: A ten-year update’, </w:t>
      </w:r>
      <w:r w:rsidRPr="00815091">
        <w:rPr>
          <w:rFonts w:ascii="Arial" w:eastAsia="Times New Roman" w:hAnsi="Arial" w:cs="Arial"/>
          <w:i/>
          <w:iCs/>
        </w:rPr>
        <w:t>Journal of Management Information Systems</w:t>
      </w:r>
      <w:r w:rsidRPr="00815091">
        <w:rPr>
          <w:rFonts w:ascii="Arial" w:eastAsia="Times New Roman" w:hAnsi="Arial" w:cs="Arial"/>
        </w:rPr>
        <w:t xml:space="preserve">, 19(4), pp. 9–30. </w:t>
      </w:r>
      <w:proofErr w:type="spellStart"/>
      <w:r w:rsidRPr="00815091">
        <w:rPr>
          <w:rFonts w:ascii="Arial" w:eastAsia="Times New Roman" w:hAnsi="Arial" w:cs="Arial"/>
        </w:rPr>
        <w:t>doi</w:t>
      </w:r>
      <w:proofErr w:type="spellEnd"/>
      <w:r w:rsidRPr="00815091">
        <w:rPr>
          <w:rFonts w:ascii="Arial" w:eastAsia="Times New Roman" w:hAnsi="Arial" w:cs="Arial"/>
        </w:rPr>
        <w:t>: 10.1080/07421222.2003.11045748.</w:t>
      </w:r>
    </w:p>
    <w:p w14:paraId="5115AF85"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European Parliament and Council of the European Union (2012) ‘Directive 2012/19/EU of 4 July 2012 on waste electrical and electronic equipment (WEEE)’, </w:t>
      </w:r>
      <w:r w:rsidRPr="00815091">
        <w:rPr>
          <w:rFonts w:ascii="Arial" w:eastAsia="Times New Roman" w:hAnsi="Arial" w:cs="Arial"/>
          <w:i/>
          <w:iCs/>
        </w:rPr>
        <w:t>Official Journal of the European Union</w:t>
      </w:r>
      <w:r w:rsidRPr="00815091">
        <w:rPr>
          <w:rFonts w:ascii="Arial" w:eastAsia="Times New Roman" w:hAnsi="Arial" w:cs="Arial"/>
        </w:rPr>
        <w:t>, L197, pp. 38–71.</w:t>
      </w:r>
    </w:p>
    <w:p w14:paraId="47FB5277"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European Parliament and Council of the European Union (2016) ‘Regulation (EU) 2016/679 of 27 April 2016 on the protection of natural persons with regard to the processing of personal data’, </w:t>
      </w:r>
      <w:r w:rsidRPr="00815091">
        <w:rPr>
          <w:rFonts w:ascii="Arial" w:eastAsia="Times New Roman" w:hAnsi="Arial" w:cs="Arial"/>
          <w:i/>
          <w:iCs/>
        </w:rPr>
        <w:t>Official Journal of the European Union</w:t>
      </w:r>
      <w:r w:rsidRPr="00815091">
        <w:rPr>
          <w:rFonts w:ascii="Arial" w:eastAsia="Times New Roman" w:hAnsi="Arial" w:cs="Arial"/>
        </w:rPr>
        <w:t>, L119, pp. 1–88.</w:t>
      </w:r>
    </w:p>
    <w:p w14:paraId="0F976E35"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Gessa</w:t>
      </w:r>
      <w:proofErr w:type="spellEnd"/>
      <w:r w:rsidRPr="00815091">
        <w:rPr>
          <w:rFonts w:ascii="Arial" w:eastAsia="Times New Roman" w:hAnsi="Arial" w:cs="Arial"/>
        </w:rPr>
        <w:t xml:space="preserve">, A., Jiménez, A. and </w:t>
      </w:r>
      <w:proofErr w:type="spellStart"/>
      <w:r w:rsidRPr="00815091">
        <w:rPr>
          <w:rFonts w:ascii="Arial" w:eastAsia="Times New Roman" w:hAnsi="Arial" w:cs="Arial"/>
        </w:rPr>
        <w:t>Sancha</w:t>
      </w:r>
      <w:proofErr w:type="spellEnd"/>
      <w:r w:rsidRPr="00815091">
        <w:rPr>
          <w:rFonts w:ascii="Arial" w:eastAsia="Times New Roman" w:hAnsi="Arial" w:cs="Arial"/>
        </w:rPr>
        <w:t xml:space="preserve">, P. (2023) ‘Exploring ERP systems adoption in challenging times: Insights of SMEs stories’, </w:t>
      </w:r>
      <w:r w:rsidRPr="00815091">
        <w:rPr>
          <w:rFonts w:ascii="Arial" w:eastAsia="Times New Roman" w:hAnsi="Arial" w:cs="Arial"/>
          <w:i/>
          <w:iCs/>
        </w:rPr>
        <w:t>Technological Forecasting and Social Change</w:t>
      </w:r>
      <w:r w:rsidRPr="00815091">
        <w:rPr>
          <w:rFonts w:ascii="Arial" w:eastAsia="Times New Roman" w:hAnsi="Arial" w:cs="Arial"/>
        </w:rPr>
        <w:t xml:space="preserve">, 195, 122795. </w:t>
      </w:r>
      <w:proofErr w:type="spellStart"/>
      <w:r w:rsidRPr="00815091">
        <w:rPr>
          <w:rFonts w:ascii="Arial" w:eastAsia="Times New Roman" w:hAnsi="Arial" w:cs="Arial"/>
        </w:rPr>
        <w:t>doi</w:t>
      </w:r>
      <w:proofErr w:type="spellEnd"/>
      <w:r w:rsidRPr="00815091">
        <w:rPr>
          <w:rFonts w:ascii="Arial" w:eastAsia="Times New Roman" w:hAnsi="Arial" w:cs="Arial"/>
        </w:rPr>
        <w:t>: 10.1016/j.techfore.2023.122795.</w:t>
      </w:r>
    </w:p>
    <w:p w14:paraId="3F6BABF7"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Laudon, K.C., Laudon, J.P. and Traver, C.G. (2025) </w:t>
      </w:r>
      <w:r w:rsidRPr="00815091">
        <w:rPr>
          <w:rFonts w:ascii="Arial" w:eastAsia="Times New Roman" w:hAnsi="Arial" w:cs="Arial"/>
          <w:i/>
          <w:iCs/>
        </w:rPr>
        <w:t>Management Information Systems: Managing the Digital Firm, Global Edition</w:t>
      </w:r>
      <w:r w:rsidRPr="00815091">
        <w:rPr>
          <w:rFonts w:ascii="Arial" w:eastAsia="Times New Roman" w:hAnsi="Arial" w:cs="Arial"/>
        </w:rPr>
        <w:t xml:space="preserve">. 18th </w:t>
      </w:r>
      <w:proofErr w:type="spellStart"/>
      <w:r w:rsidRPr="00815091">
        <w:rPr>
          <w:rFonts w:ascii="Arial" w:eastAsia="Times New Roman" w:hAnsi="Arial" w:cs="Arial"/>
        </w:rPr>
        <w:t>edn</w:t>
      </w:r>
      <w:proofErr w:type="spellEnd"/>
      <w:r w:rsidRPr="00815091">
        <w:rPr>
          <w:rFonts w:ascii="Arial" w:eastAsia="Times New Roman" w:hAnsi="Arial" w:cs="Arial"/>
        </w:rPr>
        <w:t>. Harlow: Pearson.</w:t>
      </w:r>
    </w:p>
    <w:p w14:paraId="20B0EBDD"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Microsoft (n.d.-a) </w:t>
      </w:r>
      <w:r w:rsidRPr="00815091">
        <w:rPr>
          <w:rFonts w:ascii="Arial" w:eastAsia="Times New Roman" w:hAnsi="Arial" w:cs="Arial"/>
          <w:i/>
          <w:iCs/>
        </w:rPr>
        <w:t>Dynamics 365 Commerce</w:t>
      </w:r>
      <w:r w:rsidRPr="00815091">
        <w:rPr>
          <w:rFonts w:ascii="Arial" w:eastAsia="Times New Roman" w:hAnsi="Arial" w:cs="Arial"/>
        </w:rPr>
        <w:t xml:space="preserve">. Available at: </w:t>
      </w:r>
      <w:hyperlink r:id="rId14" w:history="1">
        <w:r w:rsidRPr="00815091">
          <w:rPr>
            <w:rFonts w:ascii="Arial" w:eastAsia="Times New Roman" w:hAnsi="Arial" w:cs="Arial"/>
            <w:color w:val="0000FF"/>
            <w:u w:val="single"/>
          </w:rPr>
          <w:t>https://www.microsoft.com/en-us/dynamics-365/products/commerce</w:t>
        </w:r>
      </w:hyperlink>
      <w:r w:rsidRPr="00815091">
        <w:rPr>
          <w:rFonts w:ascii="Arial" w:eastAsia="Times New Roman" w:hAnsi="Arial" w:cs="Arial"/>
        </w:rPr>
        <w:t xml:space="preserve"> (Accessed: 15 July 2026).</w:t>
      </w:r>
    </w:p>
    <w:p w14:paraId="3E553B8D"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Microsoft (n.d.-b) </w:t>
      </w:r>
      <w:r w:rsidRPr="00815091">
        <w:rPr>
          <w:rFonts w:ascii="Arial" w:eastAsia="Times New Roman" w:hAnsi="Arial" w:cs="Arial"/>
          <w:i/>
          <w:iCs/>
        </w:rPr>
        <w:t>Dynamics 365 Customer Service</w:t>
      </w:r>
      <w:r w:rsidRPr="00815091">
        <w:rPr>
          <w:rFonts w:ascii="Arial" w:eastAsia="Times New Roman" w:hAnsi="Arial" w:cs="Arial"/>
        </w:rPr>
        <w:t xml:space="preserve">. Available at: </w:t>
      </w:r>
      <w:hyperlink r:id="rId15" w:history="1">
        <w:r w:rsidRPr="00815091">
          <w:rPr>
            <w:rFonts w:ascii="Arial" w:eastAsia="Times New Roman" w:hAnsi="Arial" w:cs="Arial"/>
            <w:color w:val="0000FF"/>
            <w:u w:val="single"/>
          </w:rPr>
          <w:t>https://www.microsoft.com/en-us/dynamics-365/products/customer-service</w:t>
        </w:r>
      </w:hyperlink>
      <w:r w:rsidRPr="00815091">
        <w:rPr>
          <w:rFonts w:ascii="Arial" w:eastAsia="Times New Roman" w:hAnsi="Arial" w:cs="Arial"/>
        </w:rPr>
        <w:t xml:space="preserve"> (Accessed: 15 July 2026).</w:t>
      </w:r>
    </w:p>
    <w:p w14:paraId="66DA67E3"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Microsoft (n.d.-c) </w:t>
      </w:r>
      <w:r w:rsidRPr="00815091">
        <w:rPr>
          <w:rFonts w:ascii="Arial" w:eastAsia="Times New Roman" w:hAnsi="Arial" w:cs="Arial"/>
          <w:i/>
          <w:iCs/>
        </w:rPr>
        <w:t>Dynamics 365 Finance</w:t>
      </w:r>
      <w:r w:rsidRPr="00815091">
        <w:rPr>
          <w:rFonts w:ascii="Arial" w:eastAsia="Times New Roman" w:hAnsi="Arial" w:cs="Arial"/>
        </w:rPr>
        <w:t xml:space="preserve">. Available at: </w:t>
      </w:r>
      <w:hyperlink r:id="rId16" w:history="1">
        <w:r w:rsidRPr="00815091">
          <w:rPr>
            <w:rFonts w:ascii="Arial" w:eastAsia="Times New Roman" w:hAnsi="Arial" w:cs="Arial"/>
            <w:color w:val="0000FF"/>
            <w:u w:val="single"/>
          </w:rPr>
          <w:t>https://www.microsoft.com/en-us/dynamics-365/products/finance</w:t>
        </w:r>
      </w:hyperlink>
      <w:r w:rsidRPr="00815091">
        <w:rPr>
          <w:rFonts w:ascii="Arial" w:eastAsia="Times New Roman" w:hAnsi="Arial" w:cs="Arial"/>
        </w:rPr>
        <w:t xml:space="preserve"> (Accessed: 15 July 2026).</w:t>
      </w:r>
    </w:p>
    <w:p w14:paraId="63D05D3C"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Microsoft (n.d.-d) </w:t>
      </w:r>
      <w:r w:rsidRPr="00815091">
        <w:rPr>
          <w:rFonts w:ascii="Arial" w:eastAsia="Times New Roman" w:hAnsi="Arial" w:cs="Arial"/>
          <w:i/>
          <w:iCs/>
        </w:rPr>
        <w:t>Dynamics 365 Supply Chain Management</w:t>
      </w:r>
      <w:r w:rsidRPr="00815091">
        <w:rPr>
          <w:rFonts w:ascii="Arial" w:eastAsia="Times New Roman" w:hAnsi="Arial" w:cs="Arial"/>
        </w:rPr>
        <w:t xml:space="preserve">. Available at: </w:t>
      </w:r>
      <w:hyperlink r:id="rId17" w:history="1">
        <w:r w:rsidRPr="00815091">
          <w:rPr>
            <w:rFonts w:ascii="Arial" w:eastAsia="Times New Roman" w:hAnsi="Arial" w:cs="Arial"/>
            <w:color w:val="0000FF"/>
            <w:u w:val="single"/>
          </w:rPr>
          <w:t>https://www.microsoft.com/en-us/dynamics-365/products/supply-chain-management</w:t>
        </w:r>
      </w:hyperlink>
      <w:r w:rsidRPr="00815091">
        <w:rPr>
          <w:rFonts w:ascii="Arial" w:eastAsia="Times New Roman" w:hAnsi="Arial" w:cs="Arial"/>
        </w:rPr>
        <w:t xml:space="preserve"> (Accessed: 15 July 2026).</w:t>
      </w:r>
    </w:p>
    <w:p w14:paraId="4B95A49B"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lastRenderedPageBreak/>
        <w:t xml:space="preserve">Microsoft (n.d.-e) </w:t>
      </w:r>
      <w:r w:rsidRPr="00815091">
        <w:rPr>
          <w:rFonts w:ascii="Arial" w:eastAsia="Times New Roman" w:hAnsi="Arial" w:cs="Arial"/>
          <w:i/>
          <w:iCs/>
        </w:rPr>
        <w:t>Power BI</w:t>
      </w:r>
      <w:r w:rsidRPr="00815091">
        <w:rPr>
          <w:rFonts w:ascii="Arial" w:eastAsia="Times New Roman" w:hAnsi="Arial" w:cs="Arial"/>
        </w:rPr>
        <w:t xml:space="preserve">. Available at: </w:t>
      </w:r>
      <w:hyperlink r:id="rId18" w:history="1">
        <w:r w:rsidRPr="00815091">
          <w:rPr>
            <w:rFonts w:ascii="Arial" w:eastAsia="Times New Roman" w:hAnsi="Arial" w:cs="Arial"/>
            <w:color w:val="0000FF"/>
            <w:u w:val="single"/>
          </w:rPr>
          <w:t>https://www.microsoft.com/en-us/power-platform/products/power-bi</w:t>
        </w:r>
      </w:hyperlink>
      <w:r w:rsidRPr="00815091">
        <w:rPr>
          <w:rFonts w:ascii="Arial" w:eastAsia="Times New Roman" w:hAnsi="Arial" w:cs="Arial"/>
        </w:rPr>
        <w:t xml:space="preserve"> (Accessed: 15 July 2026).</w:t>
      </w:r>
    </w:p>
    <w:p w14:paraId="46D8B808"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National Institute of Standards and Technology (2020) </w:t>
      </w:r>
      <w:r w:rsidRPr="00815091">
        <w:rPr>
          <w:rFonts w:ascii="Arial" w:eastAsia="Times New Roman" w:hAnsi="Arial" w:cs="Arial"/>
          <w:i/>
          <w:iCs/>
        </w:rPr>
        <w:t>Security and Privacy Controls for Information Systems and Organizations</w:t>
      </w:r>
      <w:r w:rsidRPr="00815091">
        <w:rPr>
          <w:rFonts w:ascii="Arial" w:eastAsia="Times New Roman" w:hAnsi="Arial" w:cs="Arial"/>
        </w:rPr>
        <w:t xml:space="preserve">. NIST Special Publication 800-53, Revision 5. Gaithersburg, MD: National Institute of Standards and Technology. </w:t>
      </w:r>
      <w:proofErr w:type="spellStart"/>
      <w:r w:rsidRPr="00815091">
        <w:rPr>
          <w:rFonts w:ascii="Arial" w:eastAsia="Times New Roman" w:hAnsi="Arial" w:cs="Arial"/>
        </w:rPr>
        <w:t>doi</w:t>
      </w:r>
      <w:proofErr w:type="spellEnd"/>
      <w:r w:rsidRPr="00815091">
        <w:rPr>
          <w:rFonts w:ascii="Arial" w:eastAsia="Times New Roman" w:hAnsi="Arial" w:cs="Arial"/>
        </w:rPr>
        <w:t>: 10.6028/NIST.SP.800-53r5.</w:t>
      </w:r>
    </w:p>
    <w:p w14:paraId="0318F010"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Oracle NetSuite (n.d.) </w:t>
      </w:r>
      <w:r w:rsidRPr="00815091">
        <w:rPr>
          <w:rFonts w:ascii="Arial" w:eastAsia="Times New Roman" w:hAnsi="Arial" w:cs="Arial"/>
          <w:i/>
          <w:iCs/>
        </w:rPr>
        <w:t>NetSuite Enterprise Resource Planning System</w:t>
      </w:r>
      <w:r w:rsidRPr="00815091">
        <w:rPr>
          <w:rFonts w:ascii="Arial" w:eastAsia="Times New Roman" w:hAnsi="Arial" w:cs="Arial"/>
        </w:rPr>
        <w:t xml:space="preserve">. Available at: </w:t>
      </w:r>
      <w:hyperlink r:id="rId19" w:history="1">
        <w:r w:rsidRPr="00815091">
          <w:rPr>
            <w:rFonts w:ascii="Arial" w:eastAsia="Times New Roman" w:hAnsi="Arial" w:cs="Arial"/>
            <w:color w:val="0000FF"/>
            <w:u w:val="single"/>
          </w:rPr>
          <w:t>https://www.netsuite.com/portal/products/erp.shtml</w:t>
        </w:r>
      </w:hyperlink>
      <w:r w:rsidRPr="00815091">
        <w:rPr>
          <w:rFonts w:ascii="Arial" w:eastAsia="Times New Roman" w:hAnsi="Arial" w:cs="Arial"/>
        </w:rPr>
        <w:t xml:space="preserve"> (Accessed: 15 July 2026).</w:t>
      </w:r>
    </w:p>
    <w:p w14:paraId="6EBE5187"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Paulino</w:t>
      </w:r>
      <w:proofErr w:type="spellEnd"/>
      <w:r w:rsidRPr="00815091">
        <w:rPr>
          <w:rFonts w:ascii="Arial" w:eastAsia="Times New Roman" w:hAnsi="Arial" w:cs="Arial"/>
        </w:rPr>
        <w:t xml:space="preserve">, E.P. (2022) ‘Amplifying organizational performance from business intelligence: Business analytics implementation in the retail industry’, </w:t>
      </w:r>
      <w:r w:rsidRPr="00815091">
        <w:rPr>
          <w:rFonts w:ascii="Arial" w:eastAsia="Times New Roman" w:hAnsi="Arial" w:cs="Arial"/>
          <w:i/>
          <w:iCs/>
        </w:rPr>
        <w:t>Journal of Entrepreneurship, Management and Innovation</w:t>
      </w:r>
      <w:r w:rsidRPr="00815091">
        <w:rPr>
          <w:rFonts w:ascii="Arial" w:eastAsia="Times New Roman" w:hAnsi="Arial" w:cs="Arial"/>
        </w:rPr>
        <w:t xml:space="preserve">, 18(2), pp. 69–104. </w:t>
      </w:r>
      <w:proofErr w:type="spellStart"/>
      <w:r w:rsidRPr="00815091">
        <w:rPr>
          <w:rFonts w:ascii="Arial" w:eastAsia="Times New Roman" w:hAnsi="Arial" w:cs="Arial"/>
        </w:rPr>
        <w:t>doi</w:t>
      </w:r>
      <w:proofErr w:type="spellEnd"/>
      <w:r w:rsidRPr="00815091">
        <w:rPr>
          <w:rFonts w:ascii="Arial" w:eastAsia="Times New Roman" w:hAnsi="Arial" w:cs="Arial"/>
        </w:rPr>
        <w:t>: 10.7341/20221823.</w:t>
      </w:r>
    </w:p>
    <w:p w14:paraId="164A9F56"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Paulsson</w:t>
      </w:r>
      <w:proofErr w:type="spellEnd"/>
      <w:r w:rsidRPr="00815091">
        <w:rPr>
          <w:rFonts w:ascii="Arial" w:eastAsia="Times New Roman" w:hAnsi="Arial" w:cs="Arial"/>
        </w:rPr>
        <w:t xml:space="preserve">, V. and Johansson, B. (2023) ‘Cloud ERP systems architectural challenges on cloud adoption in large international organizations: A </w:t>
      </w:r>
      <w:proofErr w:type="spellStart"/>
      <w:r w:rsidRPr="00815091">
        <w:rPr>
          <w:rFonts w:ascii="Arial" w:eastAsia="Times New Roman" w:hAnsi="Arial" w:cs="Arial"/>
        </w:rPr>
        <w:t>sociomaterial</w:t>
      </w:r>
      <w:proofErr w:type="spellEnd"/>
      <w:r w:rsidRPr="00815091">
        <w:rPr>
          <w:rFonts w:ascii="Arial" w:eastAsia="Times New Roman" w:hAnsi="Arial" w:cs="Arial"/>
        </w:rPr>
        <w:t xml:space="preserve"> perspective’, </w:t>
      </w:r>
      <w:r w:rsidRPr="00815091">
        <w:rPr>
          <w:rFonts w:ascii="Arial" w:eastAsia="Times New Roman" w:hAnsi="Arial" w:cs="Arial"/>
          <w:i/>
          <w:iCs/>
        </w:rPr>
        <w:t>Procedia Computer Science</w:t>
      </w:r>
      <w:r w:rsidRPr="00815091">
        <w:rPr>
          <w:rFonts w:ascii="Arial" w:eastAsia="Times New Roman" w:hAnsi="Arial" w:cs="Arial"/>
        </w:rPr>
        <w:t xml:space="preserve">, 219, pp. 797–806. </w:t>
      </w:r>
      <w:proofErr w:type="spellStart"/>
      <w:r w:rsidRPr="00815091">
        <w:rPr>
          <w:rFonts w:ascii="Arial" w:eastAsia="Times New Roman" w:hAnsi="Arial" w:cs="Arial"/>
        </w:rPr>
        <w:t>doi</w:t>
      </w:r>
      <w:proofErr w:type="spellEnd"/>
      <w:r w:rsidRPr="00815091">
        <w:rPr>
          <w:rFonts w:ascii="Arial" w:eastAsia="Times New Roman" w:hAnsi="Arial" w:cs="Arial"/>
        </w:rPr>
        <w:t>: 10.1016/j.procs.2023.01.353.</w:t>
      </w:r>
    </w:p>
    <w:p w14:paraId="47CF5107"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Saha</w:t>
      </w:r>
      <w:proofErr w:type="spellEnd"/>
      <w:r w:rsidRPr="00815091">
        <w:rPr>
          <w:rFonts w:ascii="Arial" w:eastAsia="Times New Roman" w:hAnsi="Arial" w:cs="Arial"/>
        </w:rPr>
        <w:t xml:space="preserve">, L., Tripathy, H.K., Nayak, S.R., </w:t>
      </w:r>
      <w:proofErr w:type="spellStart"/>
      <w:r w:rsidRPr="00815091">
        <w:rPr>
          <w:rFonts w:ascii="Arial" w:eastAsia="Times New Roman" w:hAnsi="Arial" w:cs="Arial"/>
        </w:rPr>
        <w:t>Bhoi</w:t>
      </w:r>
      <w:proofErr w:type="spellEnd"/>
      <w:r w:rsidRPr="00815091">
        <w:rPr>
          <w:rFonts w:ascii="Arial" w:eastAsia="Times New Roman" w:hAnsi="Arial" w:cs="Arial"/>
        </w:rPr>
        <w:t xml:space="preserve">, A.K. and </w:t>
      </w:r>
      <w:proofErr w:type="spellStart"/>
      <w:r w:rsidRPr="00815091">
        <w:rPr>
          <w:rFonts w:ascii="Arial" w:eastAsia="Times New Roman" w:hAnsi="Arial" w:cs="Arial"/>
        </w:rPr>
        <w:t>Barsocchi</w:t>
      </w:r>
      <w:proofErr w:type="spellEnd"/>
      <w:r w:rsidRPr="00815091">
        <w:rPr>
          <w:rFonts w:ascii="Arial" w:eastAsia="Times New Roman" w:hAnsi="Arial" w:cs="Arial"/>
        </w:rPr>
        <w:t xml:space="preserve">, P. (2021) ‘Amalgamation of customer relationship management and data analytics in different business sectors—A systematic literature review’, </w:t>
      </w:r>
      <w:r w:rsidRPr="00815091">
        <w:rPr>
          <w:rFonts w:ascii="Arial" w:eastAsia="Times New Roman" w:hAnsi="Arial" w:cs="Arial"/>
          <w:i/>
          <w:iCs/>
        </w:rPr>
        <w:t>Sustainability</w:t>
      </w:r>
      <w:r w:rsidRPr="00815091">
        <w:rPr>
          <w:rFonts w:ascii="Arial" w:eastAsia="Times New Roman" w:hAnsi="Arial" w:cs="Arial"/>
        </w:rPr>
        <w:t xml:space="preserve">, 13(9), 5279. </w:t>
      </w:r>
      <w:proofErr w:type="spellStart"/>
      <w:r w:rsidRPr="00815091">
        <w:rPr>
          <w:rFonts w:ascii="Arial" w:eastAsia="Times New Roman" w:hAnsi="Arial" w:cs="Arial"/>
        </w:rPr>
        <w:t>doi</w:t>
      </w:r>
      <w:proofErr w:type="spellEnd"/>
      <w:r w:rsidRPr="00815091">
        <w:rPr>
          <w:rFonts w:ascii="Arial" w:eastAsia="Times New Roman" w:hAnsi="Arial" w:cs="Arial"/>
        </w:rPr>
        <w:t>: 10.3390/su13095279.</w:t>
      </w:r>
    </w:p>
    <w:p w14:paraId="77644884" w14:textId="77777777" w:rsidR="002D20B1" w:rsidRPr="00815091" w:rsidRDefault="002D20B1" w:rsidP="002D20B1">
      <w:pPr>
        <w:spacing w:before="100" w:beforeAutospacing="1" w:after="100" w:afterAutospacing="1" w:line="360" w:lineRule="auto"/>
        <w:rPr>
          <w:rFonts w:ascii="Arial" w:eastAsia="Times New Roman" w:hAnsi="Arial" w:cs="Arial"/>
        </w:rPr>
      </w:pPr>
      <w:r w:rsidRPr="00815091">
        <w:rPr>
          <w:rFonts w:ascii="Arial" w:eastAsia="Times New Roman" w:hAnsi="Arial" w:cs="Arial"/>
        </w:rPr>
        <w:t xml:space="preserve">SAP (n.d.) </w:t>
      </w:r>
      <w:r w:rsidRPr="00815091">
        <w:rPr>
          <w:rFonts w:ascii="Arial" w:eastAsia="Times New Roman" w:hAnsi="Arial" w:cs="Arial"/>
          <w:i/>
          <w:iCs/>
        </w:rPr>
        <w:t>SAP Business One</w:t>
      </w:r>
      <w:r w:rsidRPr="00815091">
        <w:rPr>
          <w:rFonts w:ascii="Arial" w:eastAsia="Times New Roman" w:hAnsi="Arial" w:cs="Arial"/>
        </w:rPr>
        <w:t xml:space="preserve">. Available at: </w:t>
      </w:r>
      <w:hyperlink r:id="rId20" w:history="1">
        <w:r w:rsidRPr="00815091">
          <w:rPr>
            <w:rFonts w:ascii="Arial" w:eastAsia="Times New Roman" w:hAnsi="Arial" w:cs="Arial"/>
            <w:color w:val="0000FF"/>
            <w:u w:val="single"/>
          </w:rPr>
          <w:t>https://www.sap.com/products/erp/business-one.html</w:t>
        </w:r>
      </w:hyperlink>
      <w:r w:rsidRPr="00815091">
        <w:rPr>
          <w:rFonts w:ascii="Arial" w:eastAsia="Times New Roman" w:hAnsi="Arial" w:cs="Arial"/>
        </w:rPr>
        <w:t xml:space="preserve"> (Accessed: 15 July 2026).</w:t>
      </w:r>
    </w:p>
    <w:p w14:paraId="5D3EDB06" w14:textId="77777777" w:rsidR="002D20B1" w:rsidRPr="00815091" w:rsidRDefault="002D20B1" w:rsidP="002D20B1">
      <w:pPr>
        <w:spacing w:before="100" w:beforeAutospacing="1" w:after="100" w:afterAutospacing="1" w:line="360" w:lineRule="auto"/>
        <w:rPr>
          <w:rFonts w:ascii="Arial" w:eastAsia="Times New Roman" w:hAnsi="Arial" w:cs="Arial"/>
        </w:rPr>
      </w:pPr>
      <w:proofErr w:type="spellStart"/>
      <w:r w:rsidRPr="00815091">
        <w:rPr>
          <w:rFonts w:ascii="Arial" w:eastAsia="Times New Roman" w:hAnsi="Arial" w:cs="Arial"/>
        </w:rPr>
        <w:t>Shabani</w:t>
      </w:r>
      <w:proofErr w:type="spellEnd"/>
      <w:r w:rsidRPr="00815091">
        <w:rPr>
          <w:rFonts w:ascii="Arial" w:eastAsia="Times New Roman" w:hAnsi="Arial" w:cs="Arial"/>
        </w:rPr>
        <w:t xml:space="preserve">, A., </w:t>
      </w:r>
      <w:proofErr w:type="spellStart"/>
      <w:r w:rsidRPr="00815091">
        <w:rPr>
          <w:rFonts w:ascii="Arial" w:eastAsia="Times New Roman" w:hAnsi="Arial" w:cs="Arial"/>
        </w:rPr>
        <w:t>Maroti</w:t>
      </w:r>
      <w:proofErr w:type="spellEnd"/>
      <w:r w:rsidRPr="00815091">
        <w:rPr>
          <w:rFonts w:ascii="Arial" w:eastAsia="Times New Roman" w:hAnsi="Arial" w:cs="Arial"/>
        </w:rPr>
        <w:t xml:space="preserve">, G., de Leeuw, S. and </w:t>
      </w:r>
      <w:proofErr w:type="spellStart"/>
      <w:r w:rsidRPr="00815091">
        <w:rPr>
          <w:rFonts w:ascii="Arial" w:eastAsia="Times New Roman" w:hAnsi="Arial" w:cs="Arial"/>
        </w:rPr>
        <w:t>Dullaert</w:t>
      </w:r>
      <w:proofErr w:type="spellEnd"/>
      <w:r w:rsidRPr="00815091">
        <w:rPr>
          <w:rFonts w:ascii="Arial" w:eastAsia="Times New Roman" w:hAnsi="Arial" w:cs="Arial"/>
        </w:rPr>
        <w:t xml:space="preserve">, W. (2021) ‘Inventory record inaccuracy and store-level performance’, </w:t>
      </w:r>
      <w:r w:rsidRPr="00815091">
        <w:rPr>
          <w:rFonts w:ascii="Arial" w:eastAsia="Times New Roman" w:hAnsi="Arial" w:cs="Arial"/>
          <w:i/>
          <w:iCs/>
        </w:rPr>
        <w:t>International Journal of Production Economics</w:t>
      </w:r>
      <w:r w:rsidRPr="00815091">
        <w:rPr>
          <w:rFonts w:ascii="Arial" w:eastAsia="Times New Roman" w:hAnsi="Arial" w:cs="Arial"/>
        </w:rPr>
        <w:t xml:space="preserve">, 235, 108111. </w:t>
      </w:r>
      <w:proofErr w:type="spellStart"/>
      <w:r w:rsidRPr="00815091">
        <w:rPr>
          <w:rFonts w:ascii="Arial" w:eastAsia="Times New Roman" w:hAnsi="Arial" w:cs="Arial"/>
        </w:rPr>
        <w:t>doi</w:t>
      </w:r>
      <w:proofErr w:type="spellEnd"/>
      <w:r w:rsidRPr="00815091">
        <w:rPr>
          <w:rFonts w:ascii="Arial" w:eastAsia="Times New Roman" w:hAnsi="Arial" w:cs="Arial"/>
        </w:rPr>
        <w:t>: 10.1016/j.ijpe.2021.108111.</w:t>
      </w:r>
    </w:p>
    <w:p w14:paraId="4F6564BF" w14:textId="77777777" w:rsidR="002D20B1" w:rsidRPr="00815091" w:rsidRDefault="002D20B1" w:rsidP="002D20B1">
      <w:pPr>
        <w:spacing w:line="360" w:lineRule="auto"/>
        <w:rPr>
          <w:rFonts w:ascii="Arial" w:hAnsi="Arial" w:cs="Arial"/>
        </w:rPr>
      </w:pPr>
    </w:p>
    <w:p w14:paraId="157594E7" w14:textId="77777777" w:rsidR="002D20B1" w:rsidRPr="00815091" w:rsidRDefault="002D20B1" w:rsidP="002D20B1">
      <w:pPr>
        <w:pStyle w:val="NoSpacing"/>
        <w:rPr>
          <w:rFonts w:ascii="Arial" w:hAnsi="Arial" w:cs="Arial"/>
          <w:sz w:val="22"/>
          <w:szCs w:val="22"/>
        </w:rPr>
      </w:pPr>
    </w:p>
    <w:sectPr w:rsidR="002D20B1" w:rsidRPr="00815091" w:rsidSect="008F0076">
      <w:headerReference w:type="default" r:id="rId21"/>
      <w:footerReference w:type="default" r:id="rId22"/>
      <w:headerReference w:type="firs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5620F" w14:textId="77777777" w:rsidR="00097800" w:rsidRDefault="00097800" w:rsidP="008F0076">
      <w:pPr>
        <w:spacing w:after="0" w:line="240" w:lineRule="auto"/>
      </w:pPr>
      <w:r>
        <w:separator/>
      </w:r>
    </w:p>
  </w:endnote>
  <w:endnote w:type="continuationSeparator" w:id="0">
    <w:p w14:paraId="0F3B41A6" w14:textId="77777777" w:rsidR="00097800" w:rsidRDefault="00097800" w:rsidP="008F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284663"/>
      <w:docPartObj>
        <w:docPartGallery w:val="Page Numbers (Bottom of Page)"/>
        <w:docPartUnique/>
      </w:docPartObj>
    </w:sdtPr>
    <w:sdtEndPr>
      <w:rPr>
        <w:color w:val="7F7F7F" w:themeColor="background1" w:themeShade="7F"/>
        <w:spacing w:val="60"/>
      </w:rPr>
    </w:sdtEndPr>
    <w:sdtContent>
      <w:p w14:paraId="0235092D" w14:textId="6E992AD5" w:rsidR="002D20B1" w:rsidRDefault="002D20B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B7FF42" w14:textId="77777777" w:rsidR="008F0076" w:rsidRDefault="008F0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9C278" w14:textId="77777777" w:rsidR="00097800" w:rsidRDefault="00097800" w:rsidP="008F0076">
      <w:pPr>
        <w:spacing w:after="0" w:line="240" w:lineRule="auto"/>
      </w:pPr>
      <w:r>
        <w:separator/>
      </w:r>
    </w:p>
  </w:footnote>
  <w:footnote w:type="continuationSeparator" w:id="0">
    <w:p w14:paraId="5B5FBD5A" w14:textId="77777777" w:rsidR="00097800" w:rsidRDefault="00097800" w:rsidP="008F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63223" w14:textId="1E3238C3" w:rsidR="008F0076" w:rsidRDefault="002D20B1">
    <w:pPr>
      <w:pStyle w:val="Header"/>
    </w:pPr>
    <w:r w:rsidRPr="00A406E5">
      <w:rPr>
        <w:rFonts w:ascii="Arial" w:hAnsi="Arial" w:cs="Arial"/>
        <w:noProof/>
      </w:rPr>
      <w:drawing>
        <wp:anchor distT="0" distB="0" distL="114300" distR="114300" simplePos="0" relativeHeight="251663360" behindDoc="0" locked="0" layoutInCell="1" allowOverlap="1" wp14:anchorId="07B85840" wp14:editId="0257723E">
          <wp:simplePos x="0" y="0"/>
          <wp:positionH relativeFrom="margin">
            <wp:posOffset>-91440</wp:posOffset>
          </wp:positionH>
          <wp:positionV relativeFrom="paragraph">
            <wp:posOffset>-266700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97365" w14:textId="131979F6" w:rsidR="008F0076" w:rsidRDefault="002D20B1">
    <w:pPr>
      <w:pStyle w:val="Header"/>
    </w:pPr>
    <w:r w:rsidRPr="00A406E5">
      <w:rPr>
        <w:rFonts w:ascii="Arial" w:hAnsi="Arial" w:cs="Arial"/>
        <w:noProof/>
      </w:rPr>
      <w:drawing>
        <wp:anchor distT="0" distB="0" distL="114300" distR="114300" simplePos="0" relativeHeight="251661312" behindDoc="0" locked="0" layoutInCell="1" allowOverlap="1" wp14:anchorId="53689FEB" wp14:editId="6FCBD422">
          <wp:simplePos x="0" y="0"/>
          <wp:positionH relativeFrom="column">
            <wp:posOffset>0</wp:posOffset>
          </wp:positionH>
          <wp:positionV relativeFrom="paragraph">
            <wp:posOffset>167640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2NLA0N7Q0sjCwsDBT0lEKTi0uzszPAymwqAUAwgRziywAAAA="/>
  </w:docVars>
  <w:rsids>
    <w:rsidRoot w:val="009A6654"/>
    <w:rsid w:val="0006698A"/>
    <w:rsid w:val="00070B2C"/>
    <w:rsid w:val="00097800"/>
    <w:rsid w:val="000E2E8C"/>
    <w:rsid w:val="00130EDB"/>
    <w:rsid w:val="001468D7"/>
    <w:rsid w:val="00247C62"/>
    <w:rsid w:val="0026007D"/>
    <w:rsid w:val="00294A53"/>
    <w:rsid w:val="002D20B1"/>
    <w:rsid w:val="003231AA"/>
    <w:rsid w:val="00366120"/>
    <w:rsid w:val="00403433"/>
    <w:rsid w:val="00407508"/>
    <w:rsid w:val="004508CF"/>
    <w:rsid w:val="00463805"/>
    <w:rsid w:val="006C36C9"/>
    <w:rsid w:val="007A1804"/>
    <w:rsid w:val="007D02B8"/>
    <w:rsid w:val="00815091"/>
    <w:rsid w:val="008A73C1"/>
    <w:rsid w:val="008E22FF"/>
    <w:rsid w:val="008F0076"/>
    <w:rsid w:val="009054B5"/>
    <w:rsid w:val="0099547B"/>
    <w:rsid w:val="009A6654"/>
    <w:rsid w:val="00A33B21"/>
    <w:rsid w:val="00A63BE5"/>
    <w:rsid w:val="00AA19B0"/>
    <w:rsid w:val="00BB27BC"/>
    <w:rsid w:val="00BC4ADC"/>
    <w:rsid w:val="00BE3469"/>
    <w:rsid w:val="00C41DAF"/>
    <w:rsid w:val="00C77B1F"/>
    <w:rsid w:val="00D379F8"/>
    <w:rsid w:val="00DE550A"/>
    <w:rsid w:val="00DF6317"/>
    <w:rsid w:val="00E24B8D"/>
    <w:rsid w:val="00E40C7D"/>
    <w:rsid w:val="00EC070F"/>
    <w:rsid w:val="00F0336F"/>
    <w:rsid w:val="00F35894"/>
    <w:rsid w:val="00FB1BE3"/>
    <w:rsid w:val="00FC31F1"/>
    <w:rsid w:val="00FE75A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F831E"/>
  <w15:chartTrackingRefBased/>
  <w15:docId w15:val="{10C9338E-3A91-4C7B-80C1-E9811F757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317"/>
    <w:pPr>
      <w:keepNext/>
      <w:keepLines/>
      <w:spacing w:before="240" w:after="0" w:line="256" w:lineRule="auto"/>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qFormat/>
    <w:rsid w:val="00DF6317"/>
    <w:pPr>
      <w:keepNext/>
      <w:keepLines/>
      <w:spacing w:before="40" w:after="0" w:line="256" w:lineRule="auto"/>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407508"/>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317"/>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DF631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407508"/>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9A6654"/>
    <w:rPr>
      <w:color w:val="0563C1" w:themeColor="hyperlink"/>
      <w:u w:val="single"/>
    </w:rPr>
  </w:style>
  <w:style w:type="paragraph" w:styleId="ListParagraph">
    <w:name w:val="List Paragraph"/>
    <w:basedOn w:val="Normal"/>
    <w:uiPriority w:val="34"/>
    <w:qFormat/>
    <w:rsid w:val="009A6654"/>
    <w:pPr>
      <w:ind w:left="720"/>
      <w:contextualSpacing/>
    </w:pPr>
  </w:style>
  <w:style w:type="paragraph" w:styleId="Header">
    <w:name w:val="header"/>
    <w:basedOn w:val="Normal"/>
    <w:link w:val="HeaderChar"/>
    <w:uiPriority w:val="99"/>
    <w:unhideWhenUsed/>
    <w:rsid w:val="008F00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0076"/>
  </w:style>
  <w:style w:type="paragraph" w:styleId="Footer">
    <w:name w:val="footer"/>
    <w:basedOn w:val="Normal"/>
    <w:link w:val="FooterChar"/>
    <w:uiPriority w:val="99"/>
    <w:unhideWhenUsed/>
    <w:rsid w:val="008F0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0076"/>
  </w:style>
  <w:style w:type="table" w:styleId="TableGrid">
    <w:name w:val="Table Grid"/>
    <w:basedOn w:val="TableNormal"/>
    <w:uiPriority w:val="39"/>
    <w:rsid w:val="008F0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C36C9"/>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C36C9"/>
    <w:pPr>
      <w:spacing w:after="100"/>
    </w:pPr>
  </w:style>
  <w:style w:type="paragraph" w:styleId="TOC2">
    <w:name w:val="toc 2"/>
    <w:basedOn w:val="Normal"/>
    <w:next w:val="Normal"/>
    <w:autoRedefine/>
    <w:uiPriority w:val="39"/>
    <w:unhideWhenUsed/>
    <w:rsid w:val="006C36C9"/>
    <w:pPr>
      <w:spacing w:after="100"/>
      <w:ind w:left="220"/>
    </w:pPr>
  </w:style>
  <w:style w:type="paragraph" w:styleId="NoSpacing">
    <w:name w:val="No Spacing"/>
    <w:autoRedefine/>
    <w:uiPriority w:val="1"/>
    <w:qFormat/>
    <w:rsid w:val="00070B2C"/>
    <w:pPr>
      <w:spacing w:after="0" w:line="360" w:lineRule="auto"/>
      <w:jc w:val="both"/>
    </w:pPr>
    <w:rPr>
      <w:rFonts w:ascii="Times New Roman" w:hAnsi="Times New Roman" w:cs="Times New Roman"/>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7627870">
      <w:bodyDiv w:val="1"/>
      <w:marLeft w:val="0"/>
      <w:marRight w:val="0"/>
      <w:marTop w:val="0"/>
      <w:marBottom w:val="0"/>
      <w:divBdr>
        <w:top w:val="none" w:sz="0" w:space="0" w:color="auto"/>
        <w:left w:val="none" w:sz="0" w:space="0" w:color="auto"/>
        <w:bottom w:val="none" w:sz="0" w:space="0" w:color="auto"/>
        <w:right w:val="none" w:sz="0" w:space="0" w:color="auto"/>
      </w:divBdr>
    </w:div>
    <w:div w:id="153950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microsoft.com/en-us/power-platform/products/power-bi"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microsoft.com/en-us/dynamics-365/products/supply-chain-manage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crosoft.com/en-us/dynamics-365/products/finance" TargetMode="External"/><Relationship Id="rId20" Type="http://schemas.openxmlformats.org/officeDocument/2006/relationships/hyperlink" Target="https://www.sap.com/products/erp/business-one.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icrosoft.com/en-us/dynamics-365/products/customer-service" TargetMode="External"/><Relationship Id="rId23"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hyperlink" Target="https://www.netsuite.com/portal/products/erp.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crosoft.com/en-us/dynamics-365/products/commerce"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8.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147B79-4CC4-45A9-8221-6FF4D3531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2589</Words>
  <Characters>17582</Characters>
  <Application>Microsoft Office Word</Application>
  <DocSecurity>0</DocSecurity>
  <Lines>254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Chawon Kumar Sen</cp:lastModifiedBy>
  <cp:revision>4</cp:revision>
  <cp:lastPrinted>2026-06-22T04:38:00Z</cp:lastPrinted>
  <dcterms:created xsi:type="dcterms:W3CDTF">2026-07-15T09:42:00Z</dcterms:created>
  <dcterms:modified xsi:type="dcterms:W3CDTF">2026-07-15T11:05:00Z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7c28bc6f-a925-446f-9e18-b87e75a4ee69</vt:lpwstr>
  </property>
</Properties>
</file>