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D6E72" w14:textId="77777777" w:rsidR="0076047E" w:rsidRPr="00C174F8" w:rsidRDefault="0076047E" w:rsidP="0076047E">
      <w:pPr>
        <w:spacing w:before="212"/>
        <w:jc w:val="center"/>
        <w:rPr>
          <w:rFonts w:ascii="Arial"/>
          <w:b/>
          <w:sz w:val="56"/>
          <w:szCs w:val="56"/>
        </w:rPr>
      </w:pPr>
      <w:r w:rsidRPr="00C174F8">
        <w:rPr>
          <w:noProof/>
        </w:rPr>
        <w:drawing>
          <wp:inline distT="0" distB="0" distL="0" distR="0" wp14:anchorId="5A18BAFB" wp14:editId="7A64E1CB">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BC2D42B" w14:textId="77777777" w:rsidR="0076047E" w:rsidRPr="00C174F8" w:rsidRDefault="0076047E" w:rsidP="0076047E">
      <w:pPr>
        <w:spacing w:before="212"/>
        <w:rPr>
          <w:rFonts w:ascii="Arial"/>
          <w:b/>
          <w:sz w:val="56"/>
        </w:rPr>
      </w:pPr>
    </w:p>
    <w:p w14:paraId="7C525DC5" w14:textId="77777777" w:rsidR="0076047E" w:rsidRPr="00C174F8" w:rsidRDefault="0076047E" w:rsidP="0076047E">
      <w:pPr>
        <w:spacing w:before="212"/>
        <w:rPr>
          <w:rFonts w:ascii="Arial"/>
          <w:b/>
          <w:sz w:val="40"/>
          <w:szCs w:val="40"/>
          <w:lang w:val="fr-FR"/>
        </w:rPr>
      </w:pPr>
      <w:r w:rsidRPr="00C174F8">
        <w:rPr>
          <w:rFonts w:ascii="Arial"/>
          <w:b/>
          <w:bCs/>
          <w:sz w:val="48"/>
          <w:szCs w:val="48"/>
          <w:lang w:val="fr-FR"/>
        </w:rPr>
        <w:t xml:space="preserve">MODULE CODE: </w:t>
      </w:r>
      <w:r w:rsidRPr="00C174F8">
        <w:rPr>
          <w:rFonts w:ascii="Arial"/>
          <w:b/>
          <w:bCs/>
          <w:sz w:val="40"/>
          <w:szCs w:val="40"/>
          <w:lang w:val="fr-FR"/>
        </w:rPr>
        <w:t xml:space="preserve">ECPT6003 </w:t>
      </w:r>
    </w:p>
    <w:p w14:paraId="7EE43AFC" w14:textId="77777777" w:rsidR="0076047E" w:rsidRPr="00C174F8" w:rsidRDefault="0076047E" w:rsidP="0076047E">
      <w:pPr>
        <w:spacing w:before="212"/>
        <w:rPr>
          <w:rFonts w:ascii="Arial"/>
          <w:b/>
          <w:sz w:val="48"/>
          <w:szCs w:val="48"/>
          <w:lang w:val="fr-FR"/>
        </w:rPr>
      </w:pPr>
    </w:p>
    <w:p w14:paraId="14B7CF75" w14:textId="6D7DA333" w:rsidR="0076047E" w:rsidRPr="00C174F8" w:rsidRDefault="0076047E" w:rsidP="0076047E">
      <w:pPr>
        <w:spacing w:before="212"/>
        <w:rPr>
          <w:rFonts w:ascii="Arial"/>
          <w:b/>
          <w:bCs/>
          <w:sz w:val="48"/>
          <w:szCs w:val="48"/>
        </w:rPr>
      </w:pPr>
      <w:r w:rsidRPr="00C174F8">
        <w:rPr>
          <w:rFonts w:ascii="Arial"/>
          <w:b/>
          <w:sz w:val="48"/>
          <w:szCs w:val="48"/>
        </w:rPr>
        <w:t>ASSESSMENT COMPONENT:</w:t>
      </w:r>
      <w:r w:rsidRPr="00C174F8">
        <w:rPr>
          <w:rFonts w:ascii="Arial"/>
          <w:b/>
          <w:bCs/>
          <w:sz w:val="48"/>
          <w:szCs w:val="48"/>
        </w:rPr>
        <w:t xml:space="preserve"> </w:t>
      </w:r>
      <w:r w:rsidRPr="00C174F8">
        <w:rPr>
          <w:rFonts w:ascii="Arial"/>
          <w:b/>
          <w:bCs/>
          <w:sz w:val="40"/>
          <w:szCs w:val="40"/>
        </w:rPr>
        <w:t>A</w:t>
      </w:r>
      <w:r w:rsidR="00291E5E" w:rsidRPr="00C174F8">
        <w:rPr>
          <w:rFonts w:ascii="Arial"/>
          <w:b/>
          <w:bCs/>
          <w:sz w:val="40"/>
          <w:szCs w:val="40"/>
        </w:rPr>
        <w:t>2</w:t>
      </w:r>
      <w:r w:rsidRPr="00C174F8">
        <w:rPr>
          <w:rFonts w:ascii="Arial"/>
          <w:b/>
          <w:bCs/>
          <w:sz w:val="40"/>
          <w:szCs w:val="40"/>
        </w:rPr>
        <w:t xml:space="preserve"> P</w:t>
      </w:r>
      <w:r w:rsidR="000E6E52" w:rsidRPr="00C174F8">
        <w:rPr>
          <w:rFonts w:ascii="Arial"/>
          <w:b/>
          <w:bCs/>
          <w:sz w:val="40"/>
          <w:szCs w:val="40"/>
        </w:rPr>
        <w:t>ersonal Observation</w:t>
      </w:r>
    </w:p>
    <w:p w14:paraId="6A9E835C" w14:textId="77777777" w:rsidR="0076047E" w:rsidRPr="00C174F8" w:rsidRDefault="0076047E" w:rsidP="0076047E">
      <w:pPr>
        <w:spacing w:before="7"/>
        <w:jc w:val="center"/>
        <w:rPr>
          <w:rFonts w:ascii="Arial"/>
          <w:b/>
          <w:sz w:val="44"/>
        </w:rPr>
      </w:pPr>
    </w:p>
    <w:p w14:paraId="5E2241AD" w14:textId="77777777" w:rsidR="0076047E" w:rsidRPr="00C174F8" w:rsidRDefault="0076047E" w:rsidP="0076047E">
      <w:pPr>
        <w:spacing w:before="3"/>
        <w:rPr>
          <w:rFonts w:ascii="Arial"/>
          <w:b/>
          <w:sz w:val="48"/>
          <w:szCs w:val="48"/>
        </w:rPr>
      </w:pPr>
      <w:r w:rsidRPr="00C174F8">
        <w:rPr>
          <w:rFonts w:ascii="Arial"/>
          <w:b/>
          <w:sz w:val="48"/>
          <w:szCs w:val="48"/>
        </w:rPr>
        <w:t>STUDENT NAME: Christie Roberts</w:t>
      </w:r>
    </w:p>
    <w:p w14:paraId="633E8135" w14:textId="77777777" w:rsidR="0076047E" w:rsidRPr="00C174F8" w:rsidRDefault="0076047E" w:rsidP="0076047E">
      <w:pPr>
        <w:spacing w:before="3"/>
        <w:rPr>
          <w:rFonts w:ascii="Arial"/>
          <w:b/>
          <w:sz w:val="48"/>
          <w:szCs w:val="48"/>
        </w:rPr>
      </w:pPr>
    </w:p>
    <w:p w14:paraId="6722CC3E" w14:textId="3D0241C9" w:rsidR="0076047E" w:rsidRPr="00C174F8" w:rsidRDefault="0076047E" w:rsidP="0076047E">
      <w:pPr>
        <w:spacing w:before="3"/>
        <w:rPr>
          <w:rFonts w:ascii="Arial"/>
          <w:b/>
          <w:sz w:val="48"/>
          <w:szCs w:val="48"/>
        </w:rPr>
      </w:pPr>
      <w:r w:rsidRPr="00C174F8">
        <w:rPr>
          <w:rFonts w:ascii="Arial"/>
          <w:b/>
          <w:sz w:val="48"/>
          <w:szCs w:val="48"/>
        </w:rPr>
        <w:t>STUDENT NUMBER: 2305703</w:t>
      </w:r>
    </w:p>
    <w:p w14:paraId="579037CE" w14:textId="77777777" w:rsidR="0076047E" w:rsidRPr="00C174F8" w:rsidRDefault="0076047E" w:rsidP="002D2FD8">
      <w:pPr>
        <w:jc w:val="center"/>
        <w:rPr>
          <w:rFonts w:ascii="Arial" w:hAnsi="Arial" w:cs="Arial"/>
          <w:sz w:val="36"/>
          <w:szCs w:val="36"/>
          <w:u w:val="single"/>
        </w:rPr>
      </w:pPr>
    </w:p>
    <w:p w14:paraId="70A62C64" w14:textId="77777777" w:rsidR="0076047E" w:rsidRPr="00C174F8" w:rsidRDefault="0076047E" w:rsidP="0076047E">
      <w:pPr>
        <w:rPr>
          <w:b/>
          <w:bCs/>
          <w:sz w:val="32"/>
          <w:szCs w:val="32"/>
          <w:u w:val="single"/>
        </w:rPr>
      </w:pPr>
      <w:r w:rsidRPr="00C174F8">
        <w:rPr>
          <w:b/>
          <w:bCs/>
          <w:sz w:val="32"/>
          <w:szCs w:val="32"/>
          <w:u w:val="single"/>
        </w:rPr>
        <w:t xml:space="preserve">AI Acknowledgement  </w:t>
      </w:r>
    </w:p>
    <w:p w14:paraId="3201DD1C" w14:textId="77777777" w:rsidR="0076047E" w:rsidRPr="00C174F8" w:rsidRDefault="0076047E" w:rsidP="0076047E">
      <w:r w:rsidRPr="00C174F8">
        <w:t xml:space="preserve">I confirm that I have not used any AI tools in the research and creation of this assignment. </w:t>
      </w:r>
    </w:p>
    <w:p w14:paraId="0C8C3A7D" w14:textId="77777777" w:rsidR="0076047E" w:rsidRPr="00C174F8" w:rsidRDefault="0076047E" w:rsidP="0076047E">
      <w:r w:rsidRPr="00C174F8">
        <w:t xml:space="preserve">I confirm that I have not presented any AI generated materials as my own work. </w:t>
      </w:r>
    </w:p>
    <w:p w14:paraId="7AAC938A" w14:textId="77777777" w:rsidR="0076047E" w:rsidRPr="00C174F8" w:rsidRDefault="0076047E" w:rsidP="0076047E">
      <w:r w:rsidRPr="00C174F8">
        <w:t>I confirm that I have copies of my drafts, notes, and other resources I used, which I may be asked to provide in evidence.</w:t>
      </w:r>
    </w:p>
    <w:p w14:paraId="5D532DA6" w14:textId="77777777" w:rsidR="0076047E" w:rsidRPr="00C174F8" w:rsidRDefault="0076047E" w:rsidP="0076047E">
      <w:pPr>
        <w:rPr>
          <w:rFonts w:ascii="Arial" w:hAnsi="Arial" w:cs="Arial"/>
          <w:sz w:val="24"/>
          <w:szCs w:val="24"/>
        </w:rPr>
      </w:pPr>
    </w:p>
    <w:p w14:paraId="5D88F397" w14:textId="77777777" w:rsidR="0076047E" w:rsidRPr="00C174F8" w:rsidRDefault="0076047E" w:rsidP="0076047E">
      <w:pPr>
        <w:rPr>
          <w:rFonts w:ascii="Arial" w:hAnsi="Arial" w:cs="Arial"/>
          <w:sz w:val="36"/>
          <w:szCs w:val="36"/>
        </w:rPr>
      </w:pPr>
    </w:p>
    <w:p w14:paraId="18840841" w14:textId="77777777" w:rsidR="0076047E" w:rsidRPr="00C174F8" w:rsidRDefault="0076047E" w:rsidP="002D2FD8">
      <w:pPr>
        <w:jc w:val="center"/>
        <w:rPr>
          <w:rFonts w:ascii="Arial" w:hAnsi="Arial" w:cs="Arial"/>
          <w:sz w:val="36"/>
          <w:szCs w:val="36"/>
          <w:u w:val="single"/>
        </w:rPr>
      </w:pPr>
    </w:p>
    <w:p w14:paraId="333AD384" w14:textId="73A5DFAF" w:rsidR="0014516B" w:rsidRPr="00C174F8" w:rsidRDefault="00DC56FF" w:rsidP="002D2FD8">
      <w:pPr>
        <w:jc w:val="center"/>
        <w:rPr>
          <w:rFonts w:ascii="Arial" w:hAnsi="Arial" w:cs="Arial"/>
          <w:sz w:val="36"/>
          <w:szCs w:val="36"/>
          <w:u w:val="single"/>
        </w:rPr>
      </w:pPr>
      <w:r w:rsidRPr="00C174F8">
        <w:rPr>
          <w:rFonts w:ascii="Arial" w:hAnsi="Arial" w:cs="Arial"/>
          <w:sz w:val="36"/>
          <w:szCs w:val="36"/>
          <w:u w:val="single"/>
        </w:rPr>
        <w:lastRenderedPageBreak/>
        <w:t>Professional Observation Report</w:t>
      </w:r>
      <w:r w:rsidR="005D011D">
        <w:rPr>
          <w:rFonts w:ascii="Arial" w:hAnsi="Arial" w:cs="Arial"/>
          <w:sz w:val="36"/>
          <w:szCs w:val="36"/>
          <w:u w:val="single"/>
        </w:rPr>
        <w:t xml:space="preserve"> (Word count: 2,</w:t>
      </w:r>
      <w:r w:rsidR="00FB17B1">
        <w:rPr>
          <w:rFonts w:ascii="Arial" w:hAnsi="Arial" w:cs="Arial"/>
          <w:sz w:val="36"/>
          <w:szCs w:val="36"/>
          <w:u w:val="single"/>
        </w:rPr>
        <w:t>5</w:t>
      </w:r>
      <w:r w:rsidR="00124C45">
        <w:rPr>
          <w:rFonts w:ascii="Arial" w:hAnsi="Arial" w:cs="Arial"/>
          <w:sz w:val="36"/>
          <w:szCs w:val="36"/>
          <w:u w:val="single"/>
        </w:rPr>
        <w:t>54</w:t>
      </w:r>
      <w:r w:rsidR="005D011D">
        <w:rPr>
          <w:rFonts w:ascii="Arial" w:hAnsi="Arial" w:cs="Arial"/>
          <w:sz w:val="36"/>
          <w:szCs w:val="36"/>
          <w:u w:val="single"/>
        </w:rPr>
        <w:t>)</w:t>
      </w:r>
    </w:p>
    <w:p w14:paraId="76458B5B" w14:textId="77777777" w:rsidR="00DC56FF" w:rsidRPr="00C174F8" w:rsidRDefault="00DC56FF" w:rsidP="00DC56FF">
      <w:pPr>
        <w:rPr>
          <w:rFonts w:ascii="Arial" w:hAnsi="Arial" w:cs="Arial"/>
          <w:sz w:val="24"/>
          <w:szCs w:val="24"/>
        </w:rPr>
      </w:pPr>
    </w:p>
    <w:p w14:paraId="284A813E" w14:textId="77777777" w:rsidR="00471C35" w:rsidRPr="00C174F8" w:rsidRDefault="00471C35" w:rsidP="00480622">
      <w:pPr>
        <w:spacing w:line="360" w:lineRule="auto"/>
        <w:rPr>
          <w:rFonts w:ascii="Arial" w:hAnsi="Arial" w:cs="Arial"/>
          <w:b/>
          <w:bCs/>
          <w:sz w:val="24"/>
          <w:szCs w:val="24"/>
          <w:u w:val="single"/>
        </w:rPr>
      </w:pPr>
      <w:r w:rsidRPr="00C174F8">
        <w:rPr>
          <w:rFonts w:ascii="Arial" w:hAnsi="Arial" w:cs="Arial"/>
          <w:b/>
          <w:bCs/>
          <w:sz w:val="24"/>
          <w:szCs w:val="24"/>
          <w:u w:val="single"/>
        </w:rPr>
        <w:t>Tutor 1</w:t>
      </w:r>
    </w:p>
    <w:p w14:paraId="4FD085DD" w14:textId="22460ECF" w:rsidR="00DC56FF" w:rsidRPr="00C174F8" w:rsidRDefault="00480622" w:rsidP="00480622">
      <w:pPr>
        <w:spacing w:line="360" w:lineRule="auto"/>
        <w:rPr>
          <w:rFonts w:ascii="Arial" w:hAnsi="Arial" w:cs="Arial"/>
          <w:sz w:val="24"/>
          <w:szCs w:val="24"/>
        </w:rPr>
      </w:pPr>
      <w:r w:rsidRPr="00C174F8">
        <w:rPr>
          <w:rFonts w:ascii="Arial" w:hAnsi="Arial" w:cs="Arial"/>
          <w:sz w:val="24"/>
          <w:szCs w:val="24"/>
        </w:rPr>
        <w:t>The three-hour lesson that was observed on Ethics and Research for Learning, was delivered to post sector students. The tutor's objective was to enhance the students' comprehension of research ethics and how these concepts might be utilised within their assignments. The tutor used a variety of effective teaching strategies that promoted engagement, inclusivity, and student progress during the session</w:t>
      </w:r>
      <w:r w:rsidR="00617347" w:rsidRPr="00C174F8">
        <w:rPr>
          <w:rFonts w:ascii="Arial" w:hAnsi="Arial" w:cs="Arial"/>
          <w:sz w:val="24"/>
          <w:szCs w:val="24"/>
        </w:rPr>
        <w:t>, which Glendale International School (2025) believes fosters student's personal, social and academic growth, while catering to numerous learning requirements</w:t>
      </w:r>
      <w:r w:rsidRPr="00C174F8">
        <w:rPr>
          <w:rFonts w:ascii="Arial" w:hAnsi="Arial" w:cs="Arial"/>
          <w:sz w:val="24"/>
          <w:szCs w:val="24"/>
        </w:rPr>
        <w:t>. This study identifies and assesses such approaches, their impact on learning, and considers how I may utilise similar practices in my own professional educational practice.</w:t>
      </w:r>
    </w:p>
    <w:p w14:paraId="0702B841" w14:textId="233C999B" w:rsidR="004B38F1" w:rsidRPr="00C174F8" w:rsidRDefault="00F522AA" w:rsidP="00480622">
      <w:pPr>
        <w:spacing w:line="360" w:lineRule="auto"/>
        <w:rPr>
          <w:rFonts w:ascii="Arial" w:hAnsi="Arial" w:cs="Arial"/>
          <w:sz w:val="24"/>
          <w:szCs w:val="24"/>
        </w:rPr>
      </w:pPr>
      <w:r w:rsidRPr="00C174F8">
        <w:rPr>
          <w:rFonts w:ascii="Arial" w:hAnsi="Arial" w:cs="Arial"/>
          <w:sz w:val="24"/>
          <w:szCs w:val="24"/>
        </w:rPr>
        <w:t>The lesson objectives, which were presented on a PowerPoint slide and discussed verbally, were clearly defined by the tutor at the beginning of the session, following a recap of the previous assignment description. According to Locke and Latham (2013), objectives that are communicated clearly, guarantee that students comprehend what is expected of them and why.</w:t>
      </w:r>
      <w:r w:rsidR="004901D7" w:rsidRPr="00C174F8">
        <w:rPr>
          <w:rFonts w:ascii="Arial" w:hAnsi="Arial" w:cs="Arial"/>
          <w:sz w:val="24"/>
          <w:szCs w:val="24"/>
        </w:rPr>
        <w:t xml:space="preserve"> However, Benton (2015) argues that learners are misled by educational objectives, into adopting an excessively simplified understanding, of what information is "essential" in any field of study. </w:t>
      </w:r>
      <w:r w:rsidR="00A053C3" w:rsidRPr="00C174F8">
        <w:rPr>
          <w:rFonts w:ascii="Arial" w:hAnsi="Arial" w:cs="Arial"/>
          <w:sz w:val="24"/>
          <w:szCs w:val="24"/>
        </w:rPr>
        <w:t xml:space="preserve">In contradiction to this, Orr </w:t>
      </w:r>
      <w:r w:rsidR="00A053C3" w:rsidRPr="00C174F8">
        <w:rPr>
          <w:rFonts w:ascii="Arial" w:hAnsi="Arial" w:cs="Arial"/>
          <w:i/>
          <w:iCs/>
          <w:sz w:val="24"/>
          <w:szCs w:val="24"/>
        </w:rPr>
        <w:t xml:space="preserve">et al. </w:t>
      </w:r>
      <w:r w:rsidR="00A053C3" w:rsidRPr="00C174F8">
        <w:rPr>
          <w:rFonts w:ascii="Arial" w:hAnsi="Arial" w:cs="Arial"/>
          <w:sz w:val="24"/>
          <w:szCs w:val="24"/>
        </w:rPr>
        <w:t>(2022) allege that learning objectives improve student’s performance in examinations and enables individuals to comprehend course tasks, therefore, instructors should be encouraged to utilise learning objectives</w:t>
      </w:r>
      <w:r w:rsidR="00F7586E" w:rsidRPr="00C174F8">
        <w:rPr>
          <w:rFonts w:ascii="Arial" w:hAnsi="Arial" w:cs="Arial"/>
          <w:sz w:val="24"/>
          <w:szCs w:val="24"/>
        </w:rPr>
        <w:t>,</w:t>
      </w:r>
      <w:r w:rsidR="00A053C3" w:rsidRPr="00C174F8">
        <w:rPr>
          <w:rFonts w:ascii="Arial" w:hAnsi="Arial" w:cs="Arial"/>
          <w:sz w:val="24"/>
          <w:szCs w:val="24"/>
        </w:rPr>
        <w:t xml:space="preserve"> </w:t>
      </w:r>
      <w:r w:rsidR="00F7586E" w:rsidRPr="00C174F8">
        <w:rPr>
          <w:rFonts w:ascii="Arial" w:hAnsi="Arial" w:cs="Arial"/>
          <w:sz w:val="24"/>
          <w:szCs w:val="24"/>
        </w:rPr>
        <w:t>with</w:t>
      </w:r>
      <w:r w:rsidR="00A053C3" w:rsidRPr="00C174F8">
        <w:rPr>
          <w:rFonts w:ascii="Arial" w:hAnsi="Arial" w:cs="Arial"/>
          <w:sz w:val="24"/>
          <w:szCs w:val="24"/>
        </w:rPr>
        <w:t>in their lessons.</w:t>
      </w:r>
      <w:r w:rsidR="004B2BE0">
        <w:rPr>
          <w:rFonts w:ascii="Arial" w:hAnsi="Arial" w:cs="Arial"/>
          <w:sz w:val="24"/>
          <w:szCs w:val="24"/>
        </w:rPr>
        <w:t xml:space="preserve"> All information slides, which were presented on Power Point, were composed in both English and Welsh, which promoted bilingualism, and ensured equality, which aligns with </w:t>
      </w:r>
      <w:r w:rsidR="00AD643D">
        <w:rPr>
          <w:rFonts w:ascii="Arial" w:hAnsi="Arial" w:cs="Arial"/>
          <w:sz w:val="24"/>
          <w:szCs w:val="24"/>
        </w:rPr>
        <w:t>professional standards for teaching (Welsh Government, 2019).</w:t>
      </w:r>
    </w:p>
    <w:p w14:paraId="5AD33FBA" w14:textId="2A38D9DC" w:rsidR="00480622" w:rsidRPr="00C174F8" w:rsidRDefault="00F522AA" w:rsidP="00480622">
      <w:pPr>
        <w:spacing w:line="360" w:lineRule="auto"/>
        <w:rPr>
          <w:rFonts w:ascii="Arial" w:hAnsi="Arial" w:cs="Arial"/>
          <w:sz w:val="24"/>
          <w:szCs w:val="24"/>
        </w:rPr>
      </w:pPr>
      <w:proofErr w:type="gramStart"/>
      <w:r w:rsidRPr="00C174F8">
        <w:rPr>
          <w:rFonts w:ascii="Arial" w:hAnsi="Arial" w:cs="Arial"/>
          <w:sz w:val="24"/>
          <w:szCs w:val="24"/>
        </w:rPr>
        <w:t>In an effort to</w:t>
      </w:r>
      <w:proofErr w:type="gramEnd"/>
      <w:r w:rsidRPr="00C174F8">
        <w:rPr>
          <w:rFonts w:ascii="Arial" w:hAnsi="Arial" w:cs="Arial"/>
          <w:sz w:val="24"/>
          <w:szCs w:val="24"/>
        </w:rPr>
        <w:t xml:space="preserve"> foster a sense of purpose and relevance, the instructor linked such </w:t>
      </w:r>
      <w:r w:rsidR="00670C7D" w:rsidRPr="00C174F8">
        <w:rPr>
          <w:rFonts w:ascii="Arial" w:hAnsi="Arial" w:cs="Arial"/>
          <w:sz w:val="24"/>
          <w:szCs w:val="24"/>
        </w:rPr>
        <w:t>objectives</w:t>
      </w:r>
      <w:r w:rsidRPr="00C174F8">
        <w:rPr>
          <w:rFonts w:ascii="Arial" w:hAnsi="Arial" w:cs="Arial"/>
          <w:sz w:val="24"/>
          <w:szCs w:val="24"/>
        </w:rPr>
        <w:t xml:space="preserve"> to previously learned material and ongoing assignments. </w:t>
      </w:r>
      <w:proofErr w:type="gramStart"/>
      <w:r w:rsidRPr="00C174F8">
        <w:rPr>
          <w:rFonts w:ascii="Arial" w:hAnsi="Arial" w:cs="Arial"/>
          <w:sz w:val="24"/>
          <w:szCs w:val="24"/>
        </w:rPr>
        <w:t>In order to</w:t>
      </w:r>
      <w:proofErr w:type="gramEnd"/>
      <w:r w:rsidRPr="00C174F8">
        <w:rPr>
          <w:rFonts w:ascii="Arial" w:hAnsi="Arial" w:cs="Arial"/>
          <w:sz w:val="24"/>
          <w:szCs w:val="24"/>
        </w:rPr>
        <w:t xml:space="preserve"> confirm the student's understanding and support Bruner's (1966) constructivist theory that new knowledge should be built upon existing experiences</w:t>
      </w:r>
      <w:r w:rsidR="001D6BD0" w:rsidRPr="00C174F8">
        <w:rPr>
          <w:rFonts w:ascii="Arial" w:hAnsi="Arial" w:cs="Arial"/>
          <w:sz w:val="24"/>
          <w:szCs w:val="24"/>
        </w:rPr>
        <w:t xml:space="preserve"> (</w:t>
      </w:r>
      <w:proofErr w:type="spellStart"/>
      <w:r w:rsidR="001D6BD0" w:rsidRPr="00C174F8">
        <w:rPr>
          <w:rFonts w:ascii="Arial" w:hAnsi="Arial" w:cs="Arial"/>
          <w:sz w:val="24"/>
          <w:szCs w:val="24"/>
        </w:rPr>
        <w:t>Swargiary</w:t>
      </w:r>
      <w:proofErr w:type="spellEnd"/>
      <w:r w:rsidRPr="00C174F8">
        <w:rPr>
          <w:rFonts w:ascii="Arial" w:hAnsi="Arial" w:cs="Arial"/>
          <w:sz w:val="24"/>
          <w:szCs w:val="24"/>
        </w:rPr>
        <w:t>,</w:t>
      </w:r>
      <w:r w:rsidR="001D6BD0" w:rsidRPr="00C174F8">
        <w:rPr>
          <w:rFonts w:ascii="Arial" w:hAnsi="Arial" w:cs="Arial"/>
          <w:sz w:val="24"/>
          <w:szCs w:val="24"/>
        </w:rPr>
        <w:t xml:space="preserve"> 2024)</w:t>
      </w:r>
      <w:r w:rsidR="00B10897" w:rsidRPr="00C174F8">
        <w:rPr>
          <w:rFonts w:ascii="Arial" w:hAnsi="Arial" w:cs="Arial"/>
          <w:sz w:val="24"/>
          <w:szCs w:val="24"/>
        </w:rPr>
        <w:t>,</w:t>
      </w:r>
      <w:r w:rsidRPr="00C174F8">
        <w:rPr>
          <w:rFonts w:ascii="Arial" w:hAnsi="Arial" w:cs="Arial"/>
          <w:sz w:val="24"/>
          <w:szCs w:val="24"/>
        </w:rPr>
        <w:t xml:space="preserve"> learners were tasked with summarising the objectives in their own words. An efficient and meaningful learning environment was facilitated, by the </w:t>
      </w:r>
      <w:r w:rsidRPr="00C174F8">
        <w:rPr>
          <w:rFonts w:ascii="Arial" w:hAnsi="Arial" w:cs="Arial"/>
          <w:sz w:val="24"/>
          <w:szCs w:val="24"/>
        </w:rPr>
        <w:lastRenderedPageBreak/>
        <w:t>lesson objectives being communicated clearly and consistently referenced during the session.</w:t>
      </w:r>
      <w:r w:rsidR="001D6BD0" w:rsidRPr="00C174F8">
        <w:rPr>
          <w:rFonts w:ascii="Arial" w:hAnsi="Arial" w:cs="Arial"/>
          <w:sz w:val="24"/>
          <w:szCs w:val="24"/>
        </w:rPr>
        <w:t xml:space="preserve"> </w:t>
      </w:r>
    </w:p>
    <w:p w14:paraId="0A0FEB4B" w14:textId="31F01263" w:rsidR="00171E87" w:rsidRPr="00C174F8" w:rsidRDefault="00BC5D81" w:rsidP="00480622">
      <w:pPr>
        <w:spacing w:line="360" w:lineRule="auto"/>
        <w:rPr>
          <w:rFonts w:ascii="Arial" w:hAnsi="Arial" w:cs="Arial"/>
          <w:sz w:val="24"/>
          <w:szCs w:val="24"/>
        </w:rPr>
      </w:pPr>
      <w:r w:rsidRPr="00C174F8">
        <w:rPr>
          <w:rFonts w:ascii="Arial" w:hAnsi="Arial" w:cs="Arial"/>
          <w:sz w:val="24"/>
          <w:szCs w:val="24"/>
        </w:rPr>
        <w:t>Although there were elements of teacher-led explanation and integrated learning, the tutor's teaching approach was primarily student-</w:t>
      </w:r>
      <w:r w:rsidR="005440BA" w:rsidRPr="00C174F8">
        <w:rPr>
          <w:rFonts w:ascii="Arial" w:hAnsi="Arial" w:cs="Arial"/>
          <w:sz w:val="24"/>
          <w:szCs w:val="24"/>
        </w:rPr>
        <w:t>centred</w:t>
      </w:r>
      <w:r w:rsidR="00EB613A" w:rsidRPr="00C174F8">
        <w:rPr>
          <w:rFonts w:ascii="Arial" w:hAnsi="Arial" w:cs="Arial"/>
          <w:sz w:val="24"/>
          <w:szCs w:val="24"/>
        </w:rPr>
        <w:t xml:space="preserve">. </w:t>
      </w:r>
      <w:r w:rsidR="00147658" w:rsidRPr="00C174F8">
        <w:rPr>
          <w:rFonts w:ascii="Arial" w:hAnsi="Arial" w:cs="Arial"/>
          <w:sz w:val="24"/>
          <w:szCs w:val="24"/>
        </w:rPr>
        <w:t>According to Teacher Academy (2024) student's inspiration, participation, and desire for the topic of study, are significantly enhanced by such an approach, which places individuals at the centre of the learning process and enables learners to shape their own education, which results in long-term retention of knowledge and, ultimately, greater academic achievement.</w:t>
      </w:r>
    </w:p>
    <w:p w14:paraId="4823D721" w14:textId="77777777" w:rsidR="00B64FCE" w:rsidRPr="00C174F8" w:rsidRDefault="00BC5D81" w:rsidP="00480622">
      <w:pPr>
        <w:spacing w:line="360" w:lineRule="auto"/>
        <w:rPr>
          <w:rFonts w:ascii="Arial" w:hAnsi="Arial" w:cs="Arial"/>
          <w:sz w:val="24"/>
          <w:szCs w:val="24"/>
        </w:rPr>
      </w:pPr>
      <w:proofErr w:type="gramStart"/>
      <w:r w:rsidRPr="00C174F8">
        <w:rPr>
          <w:rFonts w:ascii="Arial" w:hAnsi="Arial" w:cs="Arial"/>
          <w:sz w:val="24"/>
          <w:szCs w:val="24"/>
        </w:rPr>
        <w:t>In order to</w:t>
      </w:r>
      <w:proofErr w:type="gramEnd"/>
      <w:r w:rsidRPr="00C174F8">
        <w:rPr>
          <w:rFonts w:ascii="Arial" w:hAnsi="Arial" w:cs="Arial"/>
          <w:sz w:val="24"/>
          <w:szCs w:val="24"/>
        </w:rPr>
        <w:t> maintain student interest, the tutor utilised various strategies, such as open-ended questions, group debates, visual aids, and digital tools</w:t>
      </w:r>
      <w:r w:rsidR="00B8280F" w:rsidRPr="00C174F8">
        <w:rPr>
          <w:rFonts w:ascii="Arial" w:hAnsi="Arial" w:cs="Arial"/>
          <w:sz w:val="24"/>
          <w:szCs w:val="24"/>
        </w:rPr>
        <w:t xml:space="preserve">, which supports a recent study that suggests </w:t>
      </w:r>
      <w:r w:rsidR="00FE3104" w:rsidRPr="00C174F8">
        <w:rPr>
          <w:rFonts w:ascii="Arial" w:hAnsi="Arial" w:cs="Arial"/>
          <w:sz w:val="24"/>
          <w:szCs w:val="24"/>
        </w:rPr>
        <w:t>varying teaching methods, were positively correlated with teacher’s self-perception and student's participation</w:t>
      </w:r>
      <w:r w:rsidR="00F82713" w:rsidRPr="00C174F8">
        <w:rPr>
          <w:rFonts w:ascii="Arial" w:hAnsi="Arial" w:cs="Arial"/>
          <w:sz w:val="24"/>
          <w:szCs w:val="24"/>
        </w:rPr>
        <w:t xml:space="preserve"> (Han, 2021)</w:t>
      </w:r>
      <w:r w:rsidR="00FE3104" w:rsidRPr="00C174F8">
        <w:rPr>
          <w:rFonts w:ascii="Arial" w:hAnsi="Arial" w:cs="Arial"/>
          <w:sz w:val="24"/>
          <w:szCs w:val="24"/>
        </w:rPr>
        <w:t xml:space="preserve">. </w:t>
      </w:r>
      <w:r w:rsidRPr="00C174F8">
        <w:rPr>
          <w:rFonts w:ascii="Arial" w:hAnsi="Arial" w:cs="Arial"/>
          <w:sz w:val="24"/>
          <w:szCs w:val="24"/>
        </w:rPr>
        <w:t xml:space="preserve">Discussion and introspection were promoted by </w:t>
      </w:r>
      <w:r w:rsidR="005440BA" w:rsidRPr="00C174F8">
        <w:rPr>
          <w:rFonts w:ascii="Arial" w:hAnsi="Arial" w:cs="Arial"/>
          <w:sz w:val="24"/>
          <w:szCs w:val="24"/>
        </w:rPr>
        <w:t xml:space="preserve">utilising </w:t>
      </w:r>
      <w:r w:rsidRPr="00C174F8">
        <w:rPr>
          <w:rFonts w:ascii="Arial" w:hAnsi="Arial" w:cs="Arial"/>
          <w:sz w:val="24"/>
          <w:szCs w:val="24"/>
        </w:rPr>
        <w:t>diagrams, PowerPoint, and brief video clips</w:t>
      </w:r>
      <w:r w:rsidR="003C1D73" w:rsidRPr="00C174F8">
        <w:rPr>
          <w:rFonts w:ascii="Arial" w:hAnsi="Arial" w:cs="Arial"/>
          <w:sz w:val="24"/>
          <w:szCs w:val="24"/>
        </w:rPr>
        <w:t>,</w:t>
      </w:r>
      <w:r w:rsidRPr="00C174F8">
        <w:rPr>
          <w:rFonts w:ascii="Arial" w:hAnsi="Arial" w:cs="Arial"/>
          <w:sz w:val="24"/>
          <w:szCs w:val="24"/>
        </w:rPr>
        <w:t xml:space="preserve"> illustrating ethical challenges. By enabling students to observe, </w:t>
      </w:r>
      <w:r w:rsidR="005440BA" w:rsidRPr="00C174F8">
        <w:rPr>
          <w:rFonts w:ascii="Arial" w:hAnsi="Arial" w:cs="Arial"/>
          <w:sz w:val="24"/>
          <w:szCs w:val="24"/>
        </w:rPr>
        <w:t>reflect</w:t>
      </w:r>
      <w:r w:rsidRPr="00C174F8">
        <w:rPr>
          <w:rFonts w:ascii="Arial" w:hAnsi="Arial" w:cs="Arial"/>
          <w:sz w:val="24"/>
          <w:szCs w:val="24"/>
        </w:rPr>
        <w:t>, and implement ethical concepts to real-world scenarios, this method aligns with Kolb's Experiential Learning Cycle</w:t>
      </w:r>
      <w:r w:rsidR="006F7971" w:rsidRPr="00C174F8">
        <w:rPr>
          <w:rFonts w:ascii="Arial" w:hAnsi="Arial" w:cs="Arial"/>
          <w:sz w:val="24"/>
          <w:szCs w:val="24"/>
        </w:rPr>
        <w:t xml:space="preserve"> (Kolb, 2015)</w:t>
      </w:r>
      <w:r w:rsidRPr="00C174F8">
        <w:rPr>
          <w:rFonts w:ascii="Arial" w:hAnsi="Arial" w:cs="Arial"/>
          <w:sz w:val="24"/>
          <w:szCs w:val="24"/>
        </w:rPr>
        <w:t xml:space="preserve">. </w:t>
      </w:r>
    </w:p>
    <w:p w14:paraId="464D59A5" w14:textId="11083BFF" w:rsidR="007E3A7B" w:rsidRPr="00C174F8" w:rsidRDefault="00BC5D81" w:rsidP="00480622">
      <w:pPr>
        <w:spacing w:line="360" w:lineRule="auto"/>
        <w:rPr>
          <w:rFonts w:ascii="Arial" w:hAnsi="Arial" w:cs="Arial"/>
          <w:sz w:val="24"/>
          <w:szCs w:val="24"/>
        </w:rPr>
      </w:pPr>
      <w:r w:rsidRPr="00C174F8">
        <w:rPr>
          <w:rFonts w:ascii="Arial" w:hAnsi="Arial" w:cs="Arial"/>
          <w:sz w:val="24"/>
          <w:szCs w:val="24"/>
        </w:rPr>
        <w:t xml:space="preserve">The tutor aided both audio and visual learners, through a variety of presentation methods, and digital media also </w:t>
      </w:r>
      <w:r w:rsidR="00D91915" w:rsidRPr="00C174F8">
        <w:rPr>
          <w:rFonts w:ascii="Arial" w:hAnsi="Arial" w:cs="Arial"/>
          <w:sz w:val="24"/>
          <w:szCs w:val="24"/>
        </w:rPr>
        <w:t>aided</w:t>
      </w:r>
      <w:r w:rsidRPr="00C174F8">
        <w:rPr>
          <w:rFonts w:ascii="Arial" w:hAnsi="Arial" w:cs="Arial"/>
          <w:sz w:val="24"/>
          <w:szCs w:val="24"/>
        </w:rPr>
        <w:t xml:space="preserve"> diverse learning preferences, supporting Fleming's VARK model</w:t>
      </w:r>
      <w:r w:rsidR="00793D85" w:rsidRPr="00C174F8">
        <w:rPr>
          <w:rFonts w:ascii="Arial" w:hAnsi="Arial" w:cs="Arial"/>
          <w:sz w:val="24"/>
          <w:szCs w:val="24"/>
        </w:rPr>
        <w:t xml:space="preserve"> (</w:t>
      </w:r>
      <w:proofErr w:type="spellStart"/>
      <w:r w:rsidR="00793D85" w:rsidRPr="00C174F8">
        <w:rPr>
          <w:rFonts w:ascii="Arial" w:hAnsi="Arial" w:cs="Arial"/>
          <w:sz w:val="24"/>
          <w:szCs w:val="24"/>
        </w:rPr>
        <w:t>Fallace</w:t>
      </w:r>
      <w:proofErr w:type="spellEnd"/>
      <w:r w:rsidR="00793D85" w:rsidRPr="00C174F8">
        <w:rPr>
          <w:rFonts w:ascii="Arial" w:hAnsi="Arial" w:cs="Arial"/>
          <w:sz w:val="24"/>
          <w:szCs w:val="24"/>
        </w:rPr>
        <w:t>, 2025)</w:t>
      </w:r>
      <w:r w:rsidRPr="00C174F8">
        <w:rPr>
          <w:rFonts w:ascii="Arial" w:hAnsi="Arial" w:cs="Arial"/>
          <w:sz w:val="24"/>
          <w:szCs w:val="24"/>
        </w:rPr>
        <w:t>.</w:t>
      </w:r>
      <w:r w:rsidR="00DC5A75" w:rsidRPr="00C174F8">
        <w:rPr>
          <w:rFonts w:ascii="Arial" w:hAnsi="Arial" w:cs="Arial"/>
          <w:sz w:val="24"/>
          <w:szCs w:val="24"/>
        </w:rPr>
        <w:t xml:space="preserve"> </w:t>
      </w:r>
      <w:r w:rsidR="00C13B35" w:rsidRPr="00C174F8">
        <w:rPr>
          <w:rFonts w:ascii="Arial" w:hAnsi="Arial" w:cs="Arial"/>
          <w:sz w:val="24"/>
          <w:szCs w:val="24"/>
        </w:rPr>
        <w:t>Chappell (2023</w:t>
      </w:r>
      <w:r w:rsidR="00635DDF" w:rsidRPr="00C174F8">
        <w:rPr>
          <w:rFonts w:ascii="Arial" w:hAnsi="Arial" w:cs="Arial"/>
          <w:sz w:val="24"/>
          <w:szCs w:val="24"/>
        </w:rPr>
        <w:t xml:space="preserve"> believes that by placing the requirements and interests of students at the centre of the learning process, a student-centred approach empowers learners to actively participate in their education.</w:t>
      </w:r>
      <w:r w:rsidR="00B8252D" w:rsidRPr="00C174F8">
        <w:rPr>
          <w:rFonts w:ascii="Arial" w:hAnsi="Arial" w:cs="Arial"/>
          <w:sz w:val="24"/>
          <w:szCs w:val="24"/>
        </w:rPr>
        <w:t xml:space="preserve"> Devi and Singh (2023)</w:t>
      </w:r>
      <w:r w:rsidR="00E96F2B" w:rsidRPr="00C174F8">
        <w:rPr>
          <w:rFonts w:ascii="Arial" w:hAnsi="Arial" w:cs="Arial"/>
          <w:sz w:val="24"/>
          <w:szCs w:val="24"/>
        </w:rPr>
        <w:t xml:space="preserve"> </w:t>
      </w:r>
      <w:r w:rsidR="00C13B35" w:rsidRPr="00C174F8">
        <w:rPr>
          <w:rFonts w:ascii="Arial" w:hAnsi="Arial" w:cs="Arial"/>
          <w:sz w:val="24"/>
          <w:szCs w:val="24"/>
        </w:rPr>
        <w:t xml:space="preserve">state that anxiety, stimulation overload, mental exhaustion, insufficient sleep, and a decline in social skills, are all caused by excessive screen usage. </w:t>
      </w:r>
      <w:r w:rsidR="007E3A7B" w:rsidRPr="00C174F8">
        <w:rPr>
          <w:rFonts w:ascii="Arial" w:hAnsi="Arial" w:cs="Arial"/>
          <w:sz w:val="24"/>
          <w:szCs w:val="24"/>
        </w:rPr>
        <w:t xml:space="preserve">However, </w:t>
      </w:r>
      <w:proofErr w:type="spellStart"/>
      <w:r w:rsidR="007E3A7B" w:rsidRPr="00C174F8">
        <w:rPr>
          <w:rFonts w:ascii="Arial" w:hAnsi="Arial" w:cs="Arial"/>
          <w:sz w:val="24"/>
          <w:szCs w:val="24"/>
        </w:rPr>
        <w:t>Torjesen</w:t>
      </w:r>
      <w:proofErr w:type="spellEnd"/>
      <w:r w:rsidR="007E3A7B" w:rsidRPr="00C174F8">
        <w:rPr>
          <w:rFonts w:ascii="Arial" w:hAnsi="Arial" w:cs="Arial"/>
          <w:sz w:val="24"/>
          <w:szCs w:val="24"/>
        </w:rPr>
        <w:t xml:space="preserve"> (2019) argues that there is insufficient data to draw the conclusion that screen time is detrimental to adolescents’ and teenager's health, or to suggest that a certain amount of screen time is excessive.</w:t>
      </w:r>
    </w:p>
    <w:p w14:paraId="33A7586A" w14:textId="61EEFAD8" w:rsidR="00324A62" w:rsidRPr="00C174F8" w:rsidRDefault="00AF151E" w:rsidP="00480622">
      <w:pPr>
        <w:spacing w:line="360" w:lineRule="auto"/>
        <w:rPr>
          <w:rFonts w:ascii="Arial" w:hAnsi="Arial" w:cs="Arial"/>
          <w:sz w:val="24"/>
          <w:szCs w:val="24"/>
        </w:rPr>
      </w:pPr>
      <w:r w:rsidRPr="00C174F8">
        <w:rPr>
          <w:rFonts w:ascii="Arial" w:hAnsi="Arial" w:cs="Arial"/>
          <w:sz w:val="24"/>
          <w:szCs w:val="24"/>
        </w:rPr>
        <w:t>To assess comprehension and encourage critical thinking, the tutor regularly utilised open-ended questions</w:t>
      </w:r>
      <w:r w:rsidR="0019744C">
        <w:rPr>
          <w:rFonts w:ascii="Arial" w:hAnsi="Arial" w:cs="Arial"/>
          <w:sz w:val="24"/>
          <w:szCs w:val="24"/>
        </w:rPr>
        <w:t>, which according to Gravells (2021) enables students to exhibit their knowledge and comprehension of the lesson</w:t>
      </w:r>
      <w:r w:rsidRPr="00C174F8">
        <w:rPr>
          <w:rFonts w:ascii="Arial" w:hAnsi="Arial" w:cs="Arial"/>
          <w:sz w:val="24"/>
          <w:szCs w:val="24"/>
        </w:rPr>
        <w:t xml:space="preserve">. For instance, while exploring ethical concepts including informed consent and confidentiality, students were posed the question, "In what way would such concepts apply in your </w:t>
      </w:r>
      <w:r w:rsidRPr="00C174F8">
        <w:rPr>
          <w:rFonts w:ascii="Arial" w:hAnsi="Arial" w:cs="Arial"/>
          <w:sz w:val="24"/>
          <w:szCs w:val="24"/>
        </w:rPr>
        <w:lastRenderedPageBreak/>
        <w:t>assignment?" Bloom's taxonomy</w:t>
      </w:r>
      <w:r w:rsidR="009769A7" w:rsidRPr="00C174F8">
        <w:rPr>
          <w:rFonts w:ascii="Arial" w:hAnsi="Arial" w:cs="Arial"/>
          <w:sz w:val="24"/>
          <w:szCs w:val="24"/>
        </w:rPr>
        <w:t xml:space="preserve"> theory</w:t>
      </w:r>
      <w:r w:rsidRPr="00C174F8">
        <w:rPr>
          <w:rFonts w:ascii="Arial" w:hAnsi="Arial" w:cs="Arial"/>
          <w:sz w:val="24"/>
          <w:szCs w:val="24"/>
        </w:rPr>
        <w:t xml:space="preserve">, which encourages students to analyse, assess, and be creative, as opposed to solely recollecting information, is consistent with such questioning, according to Afflerbach (2025). Additionally, the </w:t>
      </w:r>
      <w:proofErr w:type="gramStart"/>
      <w:r w:rsidRPr="00C174F8">
        <w:rPr>
          <w:rFonts w:ascii="Arial" w:hAnsi="Arial" w:cs="Arial"/>
          <w:sz w:val="24"/>
          <w:szCs w:val="24"/>
        </w:rPr>
        <w:t>tutor</w:t>
      </w:r>
      <w:r w:rsidR="00233FF1">
        <w:rPr>
          <w:rFonts w:ascii="Arial" w:hAnsi="Arial" w:cs="Arial"/>
          <w:sz w:val="24"/>
          <w:szCs w:val="24"/>
        </w:rPr>
        <w:t xml:space="preserve"> i</w:t>
      </w:r>
      <w:r w:rsidRPr="00C174F8">
        <w:rPr>
          <w:rFonts w:ascii="Arial" w:hAnsi="Arial" w:cs="Arial"/>
          <w:sz w:val="24"/>
          <w:szCs w:val="24"/>
        </w:rPr>
        <w:t>nitiated</w:t>
      </w:r>
      <w:proofErr w:type="gramEnd"/>
      <w:r w:rsidRPr="00C174F8">
        <w:rPr>
          <w:rFonts w:ascii="Arial" w:hAnsi="Arial" w:cs="Arial"/>
          <w:sz w:val="24"/>
          <w:szCs w:val="24"/>
        </w:rPr>
        <w:t> debates, in response to animated images that depicted moral challenges in society. This method promoted analytical thinking and enabled students to relate principles of ethics, to real-world situations</w:t>
      </w:r>
      <w:r w:rsidR="004571B4" w:rsidRPr="00C174F8">
        <w:rPr>
          <w:rFonts w:ascii="Arial" w:hAnsi="Arial" w:cs="Arial"/>
          <w:sz w:val="24"/>
          <w:szCs w:val="24"/>
        </w:rPr>
        <w:t>, which also supports Bloom’s taxonomy theory (</w:t>
      </w:r>
      <w:proofErr w:type="spellStart"/>
      <w:r w:rsidR="004571B4" w:rsidRPr="00C174F8">
        <w:rPr>
          <w:rFonts w:ascii="Arial" w:hAnsi="Arial" w:cs="Arial"/>
          <w:sz w:val="24"/>
          <w:szCs w:val="24"/>
        </w:rPr>
        <w:t>Hiani</w:t>
      </w:r>
      <w:proofErr w:type="spellEnd"/>
      <w:r w:rsidR="004571B4" w:rsidRPr="00C174F8">
        <w:rPr>
          <w:rFonts w:ascii="Arial" w:hAnsi="Arial" w:cs="Arial"/>
          <w:sz w:val="24"/>
          <w:szCs w:val="24"/>
        </w:rPr>
        <w:t xml:space="preserve"> and </w:t>
      </w:r>
      <w:proofErr w:type="spellStart"/>
      <w:r w:rsidR="004571B4" w:rsidRPr="00C174F8">
        <w:rPr>
          <w:rFonts w:ascii="Arial" w:hAnsi="Arial" w:cs="Arial"/>
          <w:sz w:val="24"/>
          <w:szCs w:val="24"/>
        </w:rPr>
        <w:t>Trimasse</w:t>
      </w:r>
      <w:proofErr w:type="spellEnd"/>
      <w:r w:rsidR="004571B4" w:rsidRPr="00C174F8">
        <w:rPr>
          <w:rFonts w:ascii="Arial" w:hAnsi="Arial" w:cs="Arial"/>
          <w:sz w:val="24"/>
          <w:szCs w:val="24"/>
        </w:rPr>
        <w:t>, 2022).</w:t>
      </w:r>
    </w:p>
    <w:p w14:paraId="59651C24" w14:textId="19D846CF" w:rsidR="00947CEA" w:rsidRPr="00C174F8" w:rsidRDefault="00C7441A" w:rsidP="00480622">
      <w:pPr>
        <w:spacing w:line="360" w:lineRule="auto"/>
        <w:rPr>
          <w:rFonts w:ascii="Arial" w:hAnsi="Arial" w:cs="Arial"/>
          <w:sz w:val="24"/>
          <w:szCs w:val="24"/>
        </w:rPr>
      </w:pPr>
      <w:r w:rsidRPr="00C174F8">
        <w:rPr>
          <w:rFonts w:ascii="Arial" w:hAnsi="Arial" w:cs="Arial"/>
          <w:sz w:val="24"/>
          <w:szCs w:val="24"/>
        </w:rPr>
        <w:t>The lesson was differentiated throughout</w:t>
      </w:r>
      <w:r w:rsidR="004648C2" w:rsidRPr="00C174F8">
        <w:rPr>
          <w:rFonts w:ascii="Arial" w:hAnsi="Arial" w:cs="Arial"/>
          <w:sz w:val="24"/>
          <w:szCs w:val="24"/>
        </w:rPr>
        <w:t>.</w:t>
      </w:r>
      <w:r w:rsidRPr="00C174F8">
        <w:rPr>
          <w:rFonts w:ascii="Arial" w:hAnsi="Arial" w:cs="Arial"/>
          <w:sz w:val="24"/>
          <w:szCs w:val="24"/>
        </w:rPr>
        <w:t xml:space="preserve"> The tutor provided guidance and clear explanations at each phase, breaking down complex ideas into smaller, more manageable steps</w:t>
      </w:r>
      <w:r w:rsidR="004648C2" w:rsidRPr="00C174F8">
        <w:rPr>
          <w:rFonts w:ascii="Arial" w:hAnsi="Arial" w:cs="Arial"/>
          <w:sz w:val="24"/>
          <w:szCs w:val="24"/>
        </w:rPr>
        <w:t>, which aligns with a recent study that suggests that differentiation in education, is essential to meeting student’s diverse needs, promoting inclusivity, and enhancing academic achievement (</w:t>
      </w:r>
      <w:proofErr w:type="spellStart"/>
      <w:r w:rsidR="004648C2" w:rsidRPr="00C174F8">
        <w:rPr>
          <w:rFonts w:ascii="Arial" w:hAnsi="Arial" w:cs="Arial"/>
          <w:sz w:val="24"/>
          <w:szCs w:val="24"/>
        </w:rPr>
        <w:t>Goyibova</w:t>
      </w:r>
      <w:proofErr w:type="spellEnd"/>
      <w:r w:rsidR="004648C2" w:rsidRPr="00C174F8">
        <w:rPr>
          <w:rFonts w:ascii="Arial" w:hAnsi="Arial" w:cs="Arial"/>
          <w:sz w:val="24"/>
          <w:szCs w:val="24"/>
        </w:rPr>
        <w:t xml:space="preserve"> </w:t>
      </w:r>
      <w:r w:rsidR="004648C2" w:rsidRPr="00C174F8">
        <w:rPr>
          <w:rFonts w:ascii="Arial" w:hAnsi="Arial" w:cs="Arial"/>
          <w:i/>
          <w:iCs/>
          <w:sz w:val="24"/>
          <w:szCs w:val="24"/>
        </w:rPr>
        <w:t xml:space="preserve">et al. </w:t>
      </w:r>
      <w:r w:rsidR="004648C2" w:rsidRPr="00C174F8">
        <w:rPr>
          <w:rFonts w:ascii="Arial" w:hAnsi="Arial" w:cs="Arial"/>
          <w:sz w:val="24"/>
          <w:szCs w:val="24"/>
        </w:rPr>
        <w:t xml:space="preserve">2025). </w:t>
      </w:r>
      <w:r w:rsidR="007F691B" w:rsidRPr="00C174F8">
        <w:rPr>
          <w:rFonts w:ascii="Arial" w:hAnsi="Arial" w:cs="Arial"/>
          <w:sz w:val="24"/>
          <w:szCs w:val="24"/>
        </w:rPr>
        <w:t>According to</w:t>
      </w:r>
      <w:r w:rsidR="00F014A1" w:rsidRPr="00C174F8">
        <w:rPr>
          <w:rFonts w:ascii="Arial" w:hAnsi="Arial" w:cs="Arial"/>
          <w:sz w:val="24"/>
          <w:szCs w:val="24"/>
        </w:rPr>
        <w:t xml:space="preserve"> Rieber and Robinson (2004</w:t>
      </w:r>
      <w:r w:rsidR="00BA2A45" w:rsidRPr="00C174F8">
        <w:rPr>
          <w:rFonts w:ascii="Arial" w:hAnsi="Arial" w:cs="Arial"/>
          <w:sz w:val="24"/>
          <w:szCs w:val="24"/>
        </w:rPr>
        <w:t>)</w:t>
      </w:r>
      <w:r w:rsidR="00F014A1" w:rsidRPr="00C174F8">
        <w:rPr>
          <w:rFonts w:ascii="Arial" w:hAnsi="Arial" w:cs="Arial"/>
          <w:sz w:val="24"/>
          <w:szCs w:val="24"/>
        </w:rPr>
        <w:t>,</w:t>
      </w:r>
      <w:r w:rsidR="007F691B" w:rsidRPr="00C174F8">
        <w:rPr>
          <w:rFonts w:ascii="Arial" w:hAnsi="Arial" w:cs="Arial"/>
          <w:sz w:val="24"/>
          <w:szCs w:val="24"/>
        </w:rPr>
        <w:t xml:space="preserve"> </w:t>
      </w:r>
      <w:r w:rsidRPr="00C174F8">
        <w:rPr>
          <w:rFonts w:ascii="Arial" w:hAnsi="Arial" w:cs="Arial"/>
          <w:sz w:val="24"/>
          <w:szCs w:val="24"/>
        </w:rPr>
        <w:t>The Zone of Proximal Development hypothesis of Vygotsky</w:t>
      </w:r>
      <w:r w:rsidR="0022424F" w:rsidRPr="00C174F8">
        <w:rPr>
          <w:rFonts w:ascii="Arial" w:hAnsi="Arial" w:cs="Arial"/>
          <w:sz w:val="24"/>
          <w:szCs w:val="24"/>
        </w:rPr>
        <w:t>,</w:t>
      </w:r>
      <w:r w:rsidRPr="00C174F8">
        <w:rPr>
          <w:rFonts w:ascii="Arial" w:hAnsi="Arial" w:cs="Arial"/>
          <w:sz w:val="24"/>
          <w:szCs w:val="24"/>
        </w:rPr>
        <w:t xml:space="preserve"> is </w:t>
      </w:r>
      <w:r w:rsidR="00296E37" w:rsidRPr="00C174F8">
        <w:rPr>
          <w:rFonts w:ascii="Arial" w:hAnsi="Arial" w:cs="Arial"/>
          <w:sz w:val="24"/>
          <w:szCs w:val="24"/>
        </w:rPr>
        <w:t xml:space="preserve">also </w:t>
      </w:r>
      <w:r w:rsidR="007F691B" w:rsidRPr="00C174F8">
        <w:rPr>
          <w:rFonts w:ascii="Arial" w:hAnsi="Arial" w:cs="Arial"/>
          <w:sz w:val="24"/>
          <w:szCs w:val="24"/>
        </w:rPr>
        <w:t>supported</w:t>
      </w:r>
      <w:r w:rsidRPr="00C174F8">
        <w:rPr>
          <w:rFonts w:ascii="Arial" w:hAnsi="Arial" w:cs="Arial"/>
          <w:sz w:val="24"/>
          <w:szCs w:val="24"/>
        </w:rPr>
        <w:t xml:space="preserve"> in this case</w:t>
      </w:r>
      <w:r w:rsidR="007F691B" w:rsidRPr="00C174F8">
        <w:rPr>
          <w:rFonts w:ascii="Arial" w:hAnsi="Arial" w:cs="Arial"/>
          <w:sz w:val="24"/>
          <w:szCs w:val="24"/>
        </w:rPr>
        <w:t>,</w:t>
      </w:r>
      <w:r w:rsidRPr="00C174F8">
        <w:rPr>
          <w:rFonts w:ascii="Arial" w:hAnsi="Arial" w:cs="Arial"/>
          <w:sz w:val="24"/>
          <w:szCs w:val="24"/>
        </w:rPr>
        <w:t xml:space="preserve"> since the tutor </w:t>
      </w:r>
      <w:r w:rsidR="007F691B" w:rsidRPr="00C174F8">
        <w:rPr>
          <w:rFonts w:ascii="Arial" w:hAnsi="Arial" w:cs="Arial"/>
          <w:sz w:val="24"/>
          <w:szCs w:val="24"/>
        </w:rPr>
        <w:t>promoted</w:t>
      </w:r>
      <w:r w:rsidRPr="00C174F8">
        <w:rPr>
          <w:rFonts w:ascii="Arial" w:hAnsi="Arial" w:cs="Arial"/>
          <w:sz w:val="24"/>
          <w:szCs w:val="24"/>
        </w:rPr>
        <w:t xml:space="preserve"> student</w:t>
      </w:r>
      <w:r w:rsidR="007F691B" w:rsidRPr="00C174F8">
        <w:rPr>
          <w:rFonts w:ascii="Arial" w:hAnsi="Arial" w:cs="Arial"/>
          <w:sz w:val="24"/>
          <w:szCs w:val="24"/>
        </w:rPr>
        <w:t>’s</w:t>
      </w:r>
      <w:r w:rsidRPr="00C174F8">
        <w:rPr>
          <w:rFonts w:ascii="Arial" w:hAnsi="Arial" w:cs="Arial"/>
          <w:sz w:val="24"/>
          <w:szCs w:val="24"/>
        </w:rPr>
        <w:t xml:space="preserve"> learning</w:t>
      </w:r>
      <w:r w:rsidR="007F691B" w:rsidRPr="00C174F8">
        <w:rPr>
          <w:rFonts w:ascii="Arial" w:hAnsi="Arial" w:cs="Arial"/>
          <w:sz w:val="24"/>
          <w:szCs w:val="24"/>
        </w:rPr>
        <w:t>,</w:t>
      </w:r>
      <w:r w:rsidRPr="00C174F8">
        <w:rPr>
          <w:rFonts w:ascii="Arial" w:hAnsi="Arial" w:cs="Arial"/>
          <w:sz w:val="24"/>
          <w:szCs w:val="24"/>
        </w:rPr>
        <w:t xml:space="preserve"> until they could work independently.</w:t>
      </w:r>
      <w:r w:rsidR="00DD0BC1" w:rsidRPr="00C174F8">
        <w:rPr>
          <w:rFonts w:ascii="Arial" w:hAnsi="Arial" w:cs="Arial"/>
          <w:sz w:val="24"/>
          <w:szCs w:val="24"/>
        </w:rPr>
        <w:t xml:space="preserve"> However, Vygotsky's theory may not sufficiently take into consideration, disparities in societal systems, cultural standards, and educational styles, according to critics (Biscayne, 2025).</w:t>
      </w:r>
      <w:r w:rsidR="000346B1" w:rsidRPr="00C174F8">
        <w:rPr>
          <w:rFonts w:ascii="Arial" w:hAnsi="Arial" w:cs="Arial"/>
          <w:sz w:val="24"/>
          <w:szCs w:val="24"/>
        </w:rPr>
        <w:t xml:space="preserve"> In contradiction to </w:t>
      </w:r>
      <w:r w:rsidR="00FF387E" w:rsidRPr="00C174F8">
        <w:rPr>
          <w:rFonts w:ascii="Arial" w:hAnsi="Arial" w:cs="Arial"/>
          <w:sz w:val="24"/>
          <w:szCs w:val="24"/>
        </w:rPr>
        <w:t xml:space="preserve">this, </w:t>
      </w:r>
      <w:r w:rsidR="004D1AF1" w:rsidRPr="00C174F8">
        <w:rPr>
          <w:rFonts w:ascii="Arial" w:hAnsi="Arial" w:cs="Arial"/>
          <w:sz w:val="24"/>
          <w:szCs w:val="24"/>
        </w:rPr>
        <w:t>i</w:t>
      </w:r>
      <w:r w:rsidR="00FF387E" w:rsidRPr="00C174F8">
        <w:rPr>
          <w:rFonts w:ascii="Arial" w:hAnsi="Arial" w:cs="Arial"/>
          <w:sz w:val="24"/>
          <w:szCs w:val="24"/>
        </w:rPr>
        <w:t>ndividual</w:t>
      </w:r>
      <w:r w:rsidRPr="00C174F8">
        <w:rPr>
          <w:rFonts w:ascii="Arial" w:hAnsi="Arial" w:cs="Arial"/>
          <w:sz w:val="24"/>
          <w:szCs w:val="24"/>
        </w:rPr>
        <w:t xml:space="preserve"> instruction was provided to learners</w:t>
      </w:r>
      <w:r w:rsidR="004D1AF1" w:rsidRPr="00C174F8">
        <w:rPr>
          <w:rFonts w:ascii="Arial" w:hAnsi="Arial" w:cs="Arial"/>
          <w:sz w:val="24"/>
          <w:szCs w:val="24"/>
        </w:rPr>
        <w:t xml:space="preserve"> by the tutor,</w:t>
      </w:r>
      <w:r w:rsidRPr="00C174F8">
        <w:rPr>
          <w:rFonts w:ascii="Arial" w:hAnsi="Arial" w:cs="Arial"/>
          <w:sz w:val="24"/>
          <w:szCs w:val="24"/>
        </w:rPr>
        <w:t> who required additional support, while follow-up questions were asked, to challenge more assured students. This approach enabled students, to participate actively at their own pace and level.</w:t>
      </w:r>
    </w:p>
    <w:p w14:paraId="1219C1F0" w14:textId="4C512D8D" w:rsidR="006F1CBF" w:rsidRPr="00C174F8" w:rsidRDefault="00FF539A" w:rsidP="00480622">
      <w:pPr>
        <w:spacing w:line="360" w:lineRule="auto"/>
        <w:rPr>
          <w:rFonts w:ascii="Arial" w:hAnsi="Arial" w:cs="Arial"/>
          <w:sz w:val="24"/>
          <w:szCs w:val="24"/>
        </w:rPr>
      </w:pPr>
      <w:r w:rsidRPr="00C174F8">
        <w:rPr>
          <w:rFonts w:ascii="Arial" w:hAnsi="Arial" w:cs="Arial"/>
          <w:sz w:val="24"/>
          <w:szCs w:val="24"/>
        </w:rPr>
        <w:t xml:space="preserve">Throughout the entire session, the </w:t>
      </w:r>
      <w:proofErr w:type="gramStart"/>
      <w:r w:rsidRPr="00C174F8">
        <w:rPr>
          <w:rFonts w:ascii="Arial" w:hAnsi="Arial" w:cs="Arial"/>
          <w:sz w:val="24"/>
          <w:szCs w:val="24"/>
        </w:rPr>
        <w:t>tutor maintained</w:t>
      </w:r>
      <w:proofErr w:type="gramEnd"/>
      <w:r w:rsidRPr="00C174F8">
        <w:rPr>
          <w:rFonts w:ascii="Arial" w:hAnsi="Arial" w:cs="Arial"/>
          <w:sz w:val="24"/>
          <w:szCs w:val="24"/>
        </w:rPr>
        <w:t xml:space="preserve"> learner motivation and engagement, and by addressing each student by name, praising their efforts, and promoting peer collaboration, the tutor sustained an inclusive and positive environment. Singh (2023) suggests that this method is in line with </w:t>
      </w:r>
      <w:r w:rsidR="00424FD6" w:rsidRPr="00C174F8">
        <w:rPr>
          <w:rFonts w:ascii="Arial" w:hAnsi="Arial" w:cs="Arial"/>
          <w:sz w:val="24"/>
          <w:szCs w:val="24"/>
        </w:rPr>
        <w:t>Roger’s humanistic</w:t>
      </w:r>
      <w:r w:rsidRPr="00C174F8">
        <w:rPr>
          <w:rFonts w:ascii="Arial" w:hAnsi="Arial" w:cs="Arial"/>
          <w:sz w:val="24"/>
          <w:szCs w:val="24"/>
        </w:rPr>
        <w:t xml:space="preserve"> approach to education, which places a strong focus on empathy, respect, and the value of healthy relationships, in promoting learning. After approximately ninety minutes, the tutor observed that learners were showing indications of fatigue, therefore a brief interval was implemented, which demonstrated careful consideration for the welfare of the students, in addition to cognitive workload and focus. Following the break, students returned to the class with renewed focus and enthusiasm.</w:t>
      </w:r>
      <w:r w:rsidR="009F740C" w:rsidRPr="00C174F8">
        <w:rPr>
          <w:rFonts w:ascii="Arial" w:hAnsi="Arial" w:cs="Arial"/>
          <w:sz w:val="24"/>
          <w:szCs w:val="24"/>
        </w:rPr>
        <w:t xml:space="preserve"> Terada (2018) believes that students are more productive during breaks, as they provide learners with the opportunity to enhance their focus, in addition to their interpersonal and artistic abilities.</w:t>
      </w:r>
    </w:p>
    <w:p w14:paraId="171F067B" w14:textId="681A09B0" w:rsidR="00657B7E" w:rsidRPr="00C174F8" w:rsidRDefault="005E5427" w:rsidP="00480622">
      <w:pPr>
        <w:spacing w:line="360" w:lineRule="auto"/>
        <w:rPr>
          <w:rFonts w:ascii="Arial" w:hAnsi="Arial" w:cs="Arial"/>
          <w:sz w:val="24"/>
          <w:szCs w:val="24"/>
        </w:rPr>
      </w:pPr>
      <w:r w:rsidRPr="00C174F8">
        <w:rPr>
          <w:rFonts w:ascii="Arial" w:hAnsi="Arial" w:cs="Arial"/>
          <w:sz w:val="24"/>
          <w:szCs w:val="24"/>
        </w:rPr>
        <w:lastRenderedPageBreak/>
        <w:t>The tutor applied subtle but effective behaviour management</w:t>
      </w:r>
      <w:r w:rsidR="00C11DA5" w:rsidRPr="00C174F8">
        <w:rPr>
          <w:rFonts w:ascii="Arial" w:hAnsi="Arial" w:cs="Arial"/>
          <w:sz w:val="24"/>
          <w:szCs w:val="24"/>
        </w:rPr>
        <w:t>, and according to Generation Z (2025), clearly defined expectations, consistent regulations, and constructive solutions to challenges, are crucial for efficient behaviour management, with the aim being to create a respectful and safe environment for learning.</w:t>
      </w:r>
      <w:r w:rsidRPr="00C174F8">
        <w:rPr>
          <w:rFonts w:ascii="Arial" w:hAnsi="Arial" w:cs="Arial"/>
          <w:sz w:val="24"/>
          <w:szCs w:val="24"/>
        </w:rPr>
        <w:t xml:space="preserve"> Clear expectations were established for engagement, in addition to captivating questioning and encouraging reinforcement to maintain learner's interest. The tutor's calm, reassuring approach, promoted self-discipline among students, as opposed to utilising stringent methods. According to Calicchio (2023), the significance of safety, sense of belonging, and respect</w:t>
      </w:r>
      <w:r w:rsidR="00850B4C" w:rsidRPr="00C174F8">
        <w:rPr>
          <w:rFonts w:ascii="Arial" w:hAnsi="Arial" w:cs="Arial"/>
          <w:sz w:val="24"/>
          <w:szCs w:val="24"/>
        </w:rPr>
        <w:t>,</w:t>
      </w:r>
      <w:r w:rsidRPr="00C174F8">
        <w:rPr>
          <w:rFonts w:ascii="Arial" w:hAnsi="Arial" w:cs="Arial"/>
          <w:sz w:val="24"/>
          <w:szCs w:val="24"/>
        </w:rPr>
        <w:t> a</w:t>
      </w:r>
      <w:r w:rsidR="00850B4C" w:rsidRPr="00C174F8">
        <w:rPr>
          <w:rFonts w:ascii="Arial" w:hAnsi="Arial" w:cs="Arial"/>
          <w:sz w:val="24"/>
          <w:szCs w:val="24"/>
        </w:rPr>
        <w:t>re</w:t>
      </w:r>
      <w:r w:rsidRPr="00C174F8">
        <w:rPr>
          <w:rFonts w:ascii="Arial" w:hAnsi="Arial" w:cs="Arial"/>
          <w:sz w:val="24"/>
          <w:szCs w:val="24"/>
        </w:rPr>
        <w:t xml:space="preserve"> necessary conditions for learning and motivation, and is consistent with Maslow's Hierarchy of Needs.</w:t>
      </w:r>
    </w:p>
    <w:p w14:paraId="0CED5077" w14:textId="589AE4DD" w:rsidR="00140D3E" w:rsidRPr="00C174F8" w:rsidRDefault="0050258A" w:rsidP="0050258A">
      <w:pPr>
        <w:spacing w:line="360" w:lineRule="auto"/>
        <w:rPr>
          <w:rFonts w:ascii="Arial" w:hAnsi="Arial" w:cs="Arial"/>
          <w:sz w:val="24"/>
          <w:szCs w:val="24"/>
        </w:rPr>
      </w:pPr>
      <w:r w:rsidRPr="00C174F8">
        <w:rPr>
          <w:rFonts w:ascii="Arial" w:hAnsi="Arial" w:cs="Arial"/>
          <w:sz w:val="24"/>
          <w:szCs w:val="24"/>
        </w:rPr>
        <w:t>Throughout the lesson, the tutor effectively monitored individual's development and comprehension, by utilising formative evaluation, such as debate, observation, and questioning</w:t>
      </w:r>
      <w:r w:rsidR="00B75D4F" w:rsidRPr="00C174F8">
        <w:rPr>
          <w:rFonts w:ascii="Arial" w:hAnsi="Arial" w:cs="Arial"/>
          <w:sz w:val="24"/>
          <w:szCs w:val="24"/>
        </w:rPr>
        <w:t>, which supports recent research that suggests that since formative evaluation is linked to increased perceptions of competence and independence, in addition to increased self-motivation, it can be considered an essential component of education and instruction</w:t>
      </w:r>
      <w:r w:rsidR="0066077C" w:rsidRPr="00C174F8">
        <w:rPr>
          <w:rFonts w:ascii="Arial" w:hAnsi="Arial" w:cs="Arial"/>
          <w:sz w:val="24"/>
          <w:szCs w:val="24"/>
        </w:rPr>
        <w:t xml:space="preserve"> (</w:t>
      </w:r>
      <w:proofErr w:type="spellStart"/>
      <w:r w:rsidR="0066077C" w:rsidRPr="00C174F8">
        <w:rPr>
          <w:rFonts w:ascii="Arial" w:hAnsi="Arial" w:cs="Arial"/>
          <w:sz w:val="24"/>
          <w:szCs w:val="24"/>
        </w:rPr>
        <w:t>Leenknecht</w:t>
      </w:r>
      <w:proofErr w:type="spellEnd"/>
      <w:r w:rsidR="0066077C" w:rsidRPr="00C174F8">
        <w:rPr>
          <w:rFonts w:ascii="Arial" w:hAnsi="Arial" w:cs="Arial"/>
          <w:sz w:val="24"/>
          <w:szCs w:val="24"/>
        </w:rPr>
        <w:t xml:space="preserve"> </w:t>
      </w:r>
      <w:r w:rsidR="0066077C" w:rsidRPr="00C174F8">
        <w:rPr>
          <w:rFonts w:ascii="Arial" w:hAnsi="Arial" w:cs="Arial"/>
          <w:i/>
          <w:iCs/>
          <w:sz w:val="24"/>
          <w:szCs w:val="24"/>
        </w:rPr>
        <w:t xml:space="preserve">et al. </w:t>
      </w:r>
      <w:r w:rsidR="0066077C" w:rsidRPr="00C174F8">
        <w:rPr>
          <w:rFonts w:ascii="Arial" w:hAnsi="Arial" w:cs="Arial"/>
          <w:sz w:val="24"/>
          <w:szCs w:val="24"/>
        </w:rPr>
        <w:t>2020)</w:t>
      </w:r>
      <w:r w:rsidR="00B75D4F" w:rsidRPr="00C174F8">
        <w:rPr>
          <w:rFonts w:ascii="Arial" w:hAnsi="Arial" w:cs="Arial"/>
          <w:sz w:val="24"/>
          <w:szCs w:val="24"/>
        </w:rPr>
        <w:t>.</w:t>
      </w:r>
      <w:r w:rsidR="006739DF" w:rsidRPr="00C174F8">
        <w:rPr>
          <w:rFonts w:ascii="Arial" w:hAnsi="Arial" w:cs="Arial"/>
          <w:sz w:val="24"/>
          <w:szCs w:val="24"/>
        </w:rPr>
        <w:t xml:space="preserve"> </w:t>
      </w:r>
      <w:r w:rsidR="0040542E" w:rsidRPr="00C174F8">
        <w:rPr>
          <w:rFonts w:ascii="Arial" w:hAnsi="Arial" w:cs="Arial"/>
          <w:sz w:val="24"/>
          <w:szCs w:val="24"/>
        </w:rPr>
        <w:t>However, Care Learning (2025) argues that formative evaluations can be extremely time-consuming and are not always impartial, as a tutor's personal beliefs, prejudices, or presumptions, may affect how they perceive behaviours, or document findings.</w:t>
      </w:r>
      <w:r w:rsidR="00C96430" w:rsidRPr="00C174F8">
        <w:rPr>
          <w:rFonts w:ascii="Arial" w:hAnsi="Arial" w:cs="Arial"/>
          <w:sz w:val="24"/>
          <w:szCs w:val="24"/>
        </w:rPr>
        <w:t xml:space="preserve"> </w:t>
      </w:r>
      <w:r w:rsidR="0035621E" w:rsidRPr="00C174F8">
        <w:rPr>
          <w:rFonts w:ascii="Arial" w:hAnsi="Arial" w:cs="Arial"/>
          <w:sz w:val="24"/>
          <w:szCs w:val="24"/>
        </w:rPr>
        <w:t xml:space="preserve">In contrast to this, </w:t>
      </w:r>
      <w:r w:rsidR="00415029" w:rsidRPr="00C174F8">
        <w:rPr>
          <w:rFonts w:ascii="Arial" w:hAnsi="Arial" w:cs="Arial"/>
          <w:sz w:val="24"/>
          <w:szCs w:val="24"/>
        </w:rPr>
        <w:t>Newton (2021) states that by ensuring every evaluation, is based solely on data which demonstrates a student's performance, and disregarding additional factors, in addition to recognising the various unconscious prejudices that could affect judgment and consider methods to reduce them, tutors can mitigate the risk of evaluation bias.</w:t>
      </w:r>
    </w:p>
    <w:p w14:paraId="23FE5722" w14:textId="61CE43C7" w:rsidR="0050258A" w:rsidRPr="00C174F8" w:rsidRDefault="0050258A" w:rsidP="0050258A">
      <w:pPr>
        <w:spacing w:line="360" w:lineRule="auto"/>
        <w:rPr>
          <w:rFonts w:ascii="Arial" w:hAnsi="Arial" w:cs="Arial"/>
          <w:sz w:val="24"/>
          <w:szCs w:val="24"/>
        </w:rPr>
      </w:pPr>
      <w:r w:rsidRPr="00C174F8">
        <w:rPr>
          <w:rFonts w:ascii="Arial" w:hAnsi="Arial" w:cs="Arial"/>
          <w:sz w:val="24"/>
          <w:szCs w:val="24"/>
        </w:rPr>
        <w:t xml:space="preserve">To ensure that understanding was continuously assessed, learners were frequently asked to define ethical principles in their own terms or apply such principles to the contexts of their assignment. At the conclusion of the session, the instructor revisited the lesson objectives once again, highlighted the key concepts, and challenged the students to evaluate their own development. This reflective conclusion </w:t>
      </w:r>
      <w:r w:rsidR="00C57F5C">
        <w:rPr>
          <w:rFonts w:ascii="Arial" w:hAnsi="Arial" w:cs="Arial"/>
          <w:sz w:val="24"/>
          <w:szCs w:val="24"/>
        </w:rPr>
        <w:t>is</w:t>
      </w:r>
      <w:r w:rsidRPr="00C174F8">
        <w:rPr>
          <w:rFonts w:ascii="Arial" w:hAnsi="Arial" w:cs="Arial"/>
          <w:sz w:val="24"/>
          <w:szCs w:val="24"/>
        </w:rPr>
        <w:t xml:space="preserve"> in line with Schön's Reflection-in-Action framework</w:t>
      </w:r>
      <w:r w:rsidR="00C704D4" w:rsidRPr="00C174F8">
        <w:rPr>
          <w:rFonts w:ascii="Arial" w:hAnsi="Arial" w:cs="Arial"/>
          <w:sz w:val="24"/>
          <w:szCs w:val="24"/>
        </w:rPr>
        <w:t xml:space="preserve"> (Schon, 1983)</w:t>
      </w:r>
      <w:r w:rsidRPr="00C174F8">
        <w:rPr>
          <w:rFonts w:ascii="Arial" w:hAnsi="Arial" w:cs="Arial"/>
          <w:sz w:val="24"/>
          <w:szCs w:val="24"/>
        </w:rPr>
        <w:t xml:space="preserve"> and demonstrated a dedication to student-centred assessment. Learner's self-assured explanation of ethical concepts and their application to thei</w:t>
      </w:r>
      <w:r w:rsidR="00316C8C">
        <w:rPr>
          <w:rFonts w:ascii="Arial" w:hAnsi="Arial" w:cs="Arial"/>
          <w:sz w:val="24"/>
          <w:szCs w:val="24"/>
        </w:rPr>
        <w:t xml:space="preserve">r assignment, </w:t>
      </w:r>
      <w:r w:rsidRPr="00C174F8">
        <w:rPr>
          <w:rFonts w:ascii="Arial" w:hAnsi="Arial" w:cs="Arial"/>
          <w:sz w:val="24"/>
          <w:szCs w:val="24"/>
        </w:rPr>
        <w:t>demonstrated individual's accomplishment</w:t>
      </w:r>
      <w:r w:rsidR="004E6F53">
        <w:rPr>
          <w:rFonts w:ascii="Arial" w:hAnsi="Arial" w:cs="Arial"/>
          <w:sz w:val="24"/>
          <w:szCs w:val="24"/>
        </w:rPr>
        <w:t>, which is also supported by Ashwin</w:t>
      </w:r>
      <w:r w:rsidR="00D7435A">
        <w:rPr>
          <w:rFonts w:ascii="Arial" w:hAnsi="Arial" w:cs="Arial"/>
          <w:sz w:val="24"/>
          <w:szCs w:val="24"/>
        </w:rPr>
        <w:t xml:space="preserve"> </w:t>
      </w:r>
      <w:r w:rsidR="00D7435A">
        <w:rPr>
          <w:rFonts w:ascii="Arial" w:hAnsi="Arial" w:cs="Arial"/>
          <w:i/>
          <w:iCs/>
          <w:sz w:val="24"/>
          <w:szCs w:val="24"/>
        </w:rPr>
        <w:t>et al.</w:t>
      </w:r>
      <w:r w:rsidR="004E6F53">
        <w:rPr>
          <w:rFonts w:ascii="Arial" w:hAnsi="Arial" w:cs="Arial"/>
          <w:sz w:val="24"/>
          <w:szCs w:val="24"/>
        </w:rPr>
        <w:t xml:space="preserve"> (2025).</w:t>
      </w:r>
    </w:p>
    <w:p w14:paraId="3524EF9C" w14:textId="13E1540B" w:rsidR="00C90AF0" w:rsidRPr="00C174F8" w:rsidRDefault="00656D34" w:rsidP="00480622">
      <w:pPr>
        <w:spacing w:line="360" w:lineRule="auto"/>
        <w:rPr>
          <w:rFonts w:ascii="Arial" w:hAnsi="Arial" w:cs="Arial"/>
          <w:sz w:val="24"/>
          <w:szCs w:val="24"/>
        </w:rPr>
      </w:pPr>
      <w:r w:rsidRPr="00C174F8">
        <w:rPr>
          <w:rFonts w:ascii="Arial" w:hAnsi="Arial" w:cs="Arial"/>
          <w:sz w:val="24"/>
          <w:szCs w:val="24"/>
        </w:rPr>
        <w:lastRenderedPageBreak/>
        <w:t xml:space="preserve">Upon reflection, I concluded that the tutor's integration of theory, application, and reflective discussions were extremely effective. I plan to use comparable strategies in my own instruction. </w:t>
      </w:r>
      <w:proofErr w:type="gramStart"/>
      <w:r w:rsidRPr="00C174F8">
        <w:rPr>
          <w:rFonts w:ascii="Arial" w:hAnsi="Arial" w:cs="Arial"/>
          <w:sz w:val="24"/>
          <w:szCs w:val="24"/>
        </w:rPr>
        <w:t>In particular, I</w:t>
      </w:r>
      <w:proofErr w:type="gramEnd"/>
      <w:r w:rsidRPr="00C174F8">
        <w:rPr>
          <w:rFonts w:ascii="Arial" w:hAnsi="Arial" w:cs="Arial"/>
          <w:sz w:val="24"/>
          <w:szCs w:val="24"/>
        </w:rPr>
        <w:t xml:space="preserve"> intend to ensure that learning objectives are consistently communicated clearly, illustrated, and reinforced throughout my lessons. I also intend to increase the number of open-ended questions, to promote critical thinking, utilise digital and visual aids to enhance participation, and implement formative assessment more methodically, to evaluate comprehension.</w:t>
      </w:r>
    </w:p>
    <w:p w14:paraId="3E44586B" w14:textId="213CAA79" w:rsidR="00773EFC" w:rsidRPr="00C174F8" w:rsidRDefault="00424F51" w:rsidP="00480622">
      <w:pPr>
        <w:spacing w:line="360" w:lineRule="auto"/>
        <w:rPr>
          <w:rFonts w:ascii="Arial" w:hAnsi="Arial" w:cs="Arial"/>
          <w:sz w:val="24"/>
          <w:szCs w:val="24"/>
        </w:rPr>
      </w:pPr>
      <w:r w:rsidRPr="00C174F8">
        <w:rPr>
          <w:rFonts w:ascii="Arial" w:hAnsi="Arial" w:cs="Arial"/>
          <w:sz w:val="24"/>
          <w:szCs w:val="24"/>
        </w:rPr>
        <w:t>To conclude, the observed lesson demonstrated effective teaching within the PCET industry. The instructor effectively promoted comprehension and participation through digital engagement, individuali</w:t>
      </w:r>
      <w:r w:rsidR="006639EC" w:rsidRPr="00C174F8">
        <w:rPr>
          <w:rFonts w:ascii="Arial" w:hAnsi="Arial" w:cs="Arial"/>
          <w:sz w:val="24"/>
          <w:szCs w:val="24"/>
        </w:rPr>
        <w:t>s</w:t>
      </w:r>
      <w:r w:rsidRPr="00C174F8">
        <w:rPr>
          <w:rFonts w:ascii="Arial" w:hAnsi="Arial" w:cs="Arial"/>
          <w:sz w:val="24"/>
          <w:szCs w:val="24"/>
        </w:rPr>
        <w:t xml:space="preserve">ed instruction, inclusive practice, and clear communication. Constructivism, experiential education, and humanism were all demonstrated in practice during the session. My comprehension of how theory influences pedagogy has enhanced </w:t>
      </w:r>
      <w:proofErr w:type="gramStart"/>
      <w:r w:rsidRPr="00C174F8">
        <w:rPr>
          <w:rFonts w:ascii="Arial" w:hAnsi="Arial" w:cs="Arial"/>
          <w:sz w:val="24"/>
          <w:szCs w:val="24"/>
        </w:rPr>
        <w:t>as a result of</w:t>
      </w:r>
      <w:proofErr w:type="gramEnd"/>
      <w:r w:rsidRPr="00C174F8">
        <w:rPr>
          <w:rFonts w:ascii="Arial" w:hAnsi="Arial" w:cs="Arial"/>
          <w:sz w:val="24"/>
          <w:szCs w:val="24"/>
        </w:rPr>
        <w:t xml:space="preserve"> this observation, in addition to providing me with valuable ideas for improving my own instruction.</w:t>
      </w:r>
    </w:p>
    <w:p w14:paraId="3BBF1591" w14:textId="571DE3A1" w:rsidR="004E62B9" w:rsidRPr="00C174F8" w:rsidRDefault="005B10D8" w:rsidP="00480622">
      <w:pPr>
        <w:spacing w:line="360" w:lineRule="auto"/>
        <w:rPr>
          <w:rFonts w:ascii="Arial" w:hAnsi="Arial" w:cs="Arial"/>
          <w:b/>
          <w:bCs/>
          <w:sz w:val="24"/>
          <w:szCs w:val="24"/>
          <w:u w:val="single"/>
        </w:rPr>
      </w:pPr>
      <w:r w:rsidRPr="00C174F8">
        <w:rPr>
          <w:rFonts w:ascii="Arial" w:hAnsi="Arial" w:cs="Arial"/>
          <w:b/>
          <w:bCs/>
          <w:sz w:val="24"/>
          <w:szCs w:val="24"/>
          <w:u w:val="single"/>
        </w:rPr>
        <w:t>Tutor 2</w:t>
      </w:r>
    </w:p>
    <w:p w14:paraId="4833FAE1" w14:textId="0844B776" w:rsidR="005B10D8" w:rsidRPr="00C174F8" w:rsidRDefault="006B56FE" w:rsidP="00480622">
      <w:pPr>
        <w:spacing w:line="360" w:lineRule="auto"/>
        <w:rPr>
          <w:rFonts w:ascii="Arial" w:hAnsi="Arial" w:cs="Arial"/>
          <w:sz w:val="24"/>
          <w:szCs w:val="24"/>
        </w:rPr>
      </w:pPr>
      <w:r w:rsidRPr="00C174F8">
        <w:rPr>
          <w:rFonts w:ascii="Arial" w:hAnsi="Arial" w:cs="Arial"/>
          <w:sz w:val="24"/>
          <w:szCs w:val="24"/>
        </w:rPr>
        <w:t xml:space="preserve">The three-hour Netball Umpire Mentoring Course/Workshop that was observed, was intended to assist certified umpires who desired to improve their mentoring abilities. The session, which took place in a sports hall, included one hour of hands-on learning and two hours of theory. Specific learning objectives were not explicitly delivered or revisited, however, the tutor gave a detailed explanation of the session's format, and by discussing </w:t>
      </w:r>
      <w:r w:rsidR="00A134D3" w:rsidRPr="00C174F8">
        <w:rPr>
          <w:rFonts w:ascii="Arial" w:hAnsi="Arial" w:cs="Arial"/>
          <w:sz w:val="24"/>
          <w:szCs w:val="24"/>
        </w:rPr>
        <w:t xml:space="preserve">with the leaners, </w:t>
      </w:r>
      <w:r w:rsidRPr="00C174F8">
        <w:rPr>
          <w:rFonts w:ascii="Arial" w:hAnsi="Arial" w:cs="Arial"/>
          <w:sz w:val="24"/>
          <w:szCs w:val="24"/>
        </w:rPr>
        <w:t>the purpose and the abilities that were required to be developed, such as communication, umpire observation, and providing feedback, the objectives were effectively conveyed</w:t>
      </w:r>
      <w:r w:rsidR="007C71F5" w:rsidRPr="00C174F8">
        <w:rPr>
          <w:rFonts w:ascii="Arial" w:hAnsi="Arial" w:cs="Arial"/>
          <w:sz w:val="24"/>
          <w:szCs w:val="24"/>
        </w:rPr>
        <w:t xml:space="preserve">, which according to </w:t>
      </w:r>
      <w:r w:rsidR="00A134D3" w:rsidRPr="00C174F8">
        <w:rPr>
          <w:rFonts w:ascii="Arial" w:hAnsi="Arial" w:cs="Arial"/>
          <w:sz w:val="24"/>
          <w:szCs w:val="24"/>
        </w:rPr>
        <w:t>Indiana University Bloomington (2025) allows learners to mentally process data, and reflect on the course content.</w:t>
      </w:r>
    </w:p>
    <w:p w14:paraId="6D3591EE" w14:textId="6BC62EFD" w:rsidR="006B56FE" w:rsidRPr="00C174F8" w:rsidRDefault="00FF7317" w:rsidP="00480622">
      <w:pPr>
        <w:spacing w:line="360" w:lineRule="auto"/>
        <w:rPr>
          <w:rFonts w:ascii="Arial" w:hAnsi="Arial" w:cs="Arial"/>
          <w:sz w:val="24"/>
          <w:szCs w:val="24"/>
        </w:rPr>
      </w:pPr>
      <w:r w:rsidRPr="00C174F8">
        <w:rPr>
          <w:rFonts w:ascii="Arial" w:hAnsi="Arial" w:cs="Arial"/>
          <w:sz w:val="24"/>
          <w:szCs w:val="24"/>
        </w:rPr>
        <w:t>By communicating clearly and building credibility by explaining their qualifications and expertise, the tutor exhibited efficient professional practice.</w:t>
      </w:r>
      <w:r w:rsidR="004E5255" w:rsidRPr="00C174F8">
        <w:rPr>
          <w:rFonts w:ascii="Arial" w:hAnsi="Arial" w:cs="Arial"/>
          <w:sz w:val="24"/>
          <w:szCs w:val="24"/>
        </w:rPr>
        <w:t xml:space="preserve"> Jones (2023) states that teacher’s continuous professional growth, is essential to the quality of instruction, </w:t>
      </w:r>
      <w:r w:rsidR="00043BD0" w:rsidRPr="00C174F8">
        <w:rPr>
          <w:rFonts w:ascii="Arial" w:hAnsi="Arial" w:cs="Arial"/>
          <w:sz w:val="24"/>
          <w:szCs w:val="24"/>
        </w:rPr>
        <w:t>in addition</w:t>
      </w:r>
      <w:r w:rsidR="004E5255" w:rsidRPr="00C174F8">
        <w:rPr>
          <w:rFonts w:ascii="Arial" w:hAnsi="Arial" w:cs="Arial"/>
          <w:sz w:val="24"/>
          <w:szCs w:val="24"/>
        </w:rPr>
        <w:t xml:space="preserve"> to the educational accomplishments of students</w:t>
      </w:r>
      <w:r w:rsidR="00043BD0" w:rsidRPr="00C174F8">
        <w:rPr>
          <w:rFonts w:ascii="Arial" w:hAnsi="Arial" w:cs="Arial"/>
          <w:sz w:val="24"/>
          <w:szCs w:val="24"/>
        </w:rPr>
        <w:t>,</w:t>
      </w:r>
      <w:r w:rsidR="00B76850" w:rsidRPr="00C174F8">
        <w:rPr>
          <w:rFonts w:ascii="Arial" w:hAnsi="Arial" w:cs="Arial"/>
          <w:sz w:val="24"/>
          <w:szCs w:val="24"/>
        </w:rPr>
        <w:t xml:space="preserve"> and</w:t>
      </w:r>
      <w:r w:rsidRPr="00C174F8">
        <w:rPr>
          <w:rFonts w:ascii="Arial" w:hAnsi="Arial" w:cs="Arial"/>
          <w:sz w:val="24"/>
          <w:szCs w:val="24"/>
        </w:rPr>
        <w:t xml:space="preserve"> </w:t>
      </w:r>
      <w:r w:rsidR="00B76850" w:rsidRPr="00C174F8">
        <w:rPr>
          <w:rFonts w:ascii="Arial" w:hAnsi="Arial" w:cs="Arial"/>
          <w:sz w:val="24"/>
          <w:szCs w:val="24"/>
        </w:rPr>
        <w:t>a</w:t>
      </w:r>
      <w:r w:rsidRPr="00C174F8">
        <w:rPr>
          <w:rFonts w:ascii="Arial" w:hAnsi="Arial" w:cs="Arial"/>
          <w:sz w:val="24"/>
          <w:szCs w:val="24"/>
        </w:rPr>
        <w:t xml:space="preserve">ccording to Kyei-Blankson </w:t>
      </w:r>
      <w:r w:rsidRPr="00C174F8">
        <w:rPr>
          <w:rFonts w:ascii="Arial" w:hAnsi="Arial" w:cs="Arial"/>
          <w:i/>
          <w:iCs/>
          <w:sz w:val="24"/>
          <w:szCs w:val="24"/>
        </w:rPr>
        <w:t>et al.</w:t>
      </w:r>
      <w:r w:rsidRPr="00C174F8">
        <w:rPr>
          <w:rFonts w:ascii="Arial" w:hAnsi="Arial" w:cs="Arial"/>
          <w:sz w:val="24"/>
          <w:szCs w:val="24"/>
        </w:rPr>
        <w:t xml:space="preserve"> (2015), this is </w:t>
      </w:r>
      <w:r w:rsidR="00B76850" w:rsidRPr="00C174F8">
        <w:rPr>
          <w:rFonts w:ascii="Arial" w:hAnsi="Arial" w:cs="Arial"/>
          <w:sz w:val="24"/>
          <w:szCs w:val="24"/>
        </w:rPr>
        <w:t xml:space="preserve">also </w:t>
      </w:r>
      <w:r w:rsidRPr="00C174F8">
        <w:rPr>
          <w:rFonts w:ascii="Arial" w:hAnsi="Arial" w:cs="Arial"/>
          <w:sz w:val="24"/>
          <w:szCs w:val="24"/>
        </w:rPr>
        <w:t xml:space="preserve">in accordance with </w:t>
      </w:r>
      <w:r w:rsidR="00222237" w:rsidRPr="00C174F8">
        <w:rPr>
          <w:rFonts w:ascii="Arial" w:hAnsi="Arial" w:cs="Arial"/>
          <w:sz w:val="24"/>
          <w:szCs w:val="24"/>
        </w:rPr>
        <w:t>Brookfield’s theory</w:t>
      </w:r>
      <w:r w:rsidR="00B76850" w:rsidRPr="00C174F8">
        <w:rPr>
          <w:rFonts w:ascii="Arial" w:hAnsi="Arial" w:cs="Arial"/>
          <w:sz w:val="24"/>
          <w:szCs w:val="24"/>
        </w:rPr>
        <w:t>,</w:t>
      </w:r>
      <w:r w:rsidRPr="00C174F8">
        <w:rPr>
          <w:rFonts w:ascii="Arial" w:hAnsi="Arial" w:cs="Arial"/>
          <w:sz w:val="24"/>
          <w:szCs w:val="24"/>
        </w:rPr>
        <w:t xml:space="preserve"> that </w:t>
      </w:r>
      <w:r w:rsidR="002F6AEB" w:rsidRPr="00C174F8">
        <w:rPr>
          <w:rFonts w:ascii="Arial" w:hAnsi="Arial" w:cs="Arial"/>
          <w:sz w:val="24"/>
          <w:szCs w:val="24"/>
        </w:rPr>
        <w:t>trust</w:t>
      </w:r>
      <w:r w:rsidRPr="00C174F8">
        <w:rPr>
          <w:rFonts w:ascii="Arial" w:hAnsi="Arial" w:cs="Arial"/>
          <w:sz w:val="24"/>
          <w:szCs w:val="24"/>
        </w:rPr>
        <w:t xml:space="preserve"> and respect can be nurtured by modelling true authenticity. With aspects of blended learning, including discussions, digital media, and hands-on </w:t>
      </w:r>
      <w:r w:rsidRPr="00C174F8">
        <w:rPr>
          <w:rFonts w:ascii="Arial" w:hAnsi="Arial" w:cs="Arial"/>
          <w:sz w:val="24"/>
          <w:szCs w:val="24"/>
        </w:rPr>
        <w:lastRenderedPageBreak/>
        <w:t>activities, the session was predominantly student centred. By addressing audio, visual, and kinaesthetic needs, the tutor's mobile access</w:t>
      </w:r>
      <w:r w:rsidR="002F6AEB" w:rsidRPr="00C174F8">
        <w:rPr>
          <w:rFonts w:ascii="Arial" w:hAnsi="Arial" w:cs="Arial"/>
          <w:sz w:val="24"/>
          <w:szCs w:val="24"/>
        </w:rPr>
        <w:t xml:space="preserve"> links</w:t>
      </w:r>
      <w:r w:rsidRPr="00C174F8">
        <w:rPr>
          <w:rFonts w:ascii="Arial" w:hAnsi="Arial" w:cs="Arial"/>
          <w:sz w:val="24"/>
          <w:szCs w:val="24"/>
        </w:rPr>
        <w:t xml:space="preserve"> to images and videos, enabled students to envision scenarios and evaluate situations, thereby supporting Fleming's VARK theory of learning (</w:t>
      </w:r>
      <w:proofErr w:type="spellStart"/>
      <w:r w:rsidRPr="00C174F8">
        <w:rPr>
          <w:rFonts w:ascii="Arial" w:hAnsi="Arial" w:cs="Arial"/>
          <w:sz w:val="24"/>
          <w:szCs w:val="24"/>
        </w:rPr>
        <w:t>Fallace</w:t>
      </w:r>
      <w:proofErr w:type="spellEnd"/>
      <w:r w:rsidRPr="00C174F8">
        <w:rPr>
          <w:rFonts w:ascii="Arial" w:hAnsi="Arial" w:cs="Arial"/>
          <w:sz w:val="24"/>
          <w:szCs w:val="24"/>
        </w:rPr>
        <w:t>, 2025).</w:t>
      </w:r>
      <w:r w:rsidR="00CA7106" w:rsidRPr="00C174F8">
        <w:rPr>
          <w:rFonts w:ascii="Arial" w:hAnsi="Arial" w:cs="Arial"/>
          <w:sz w:val="24"/>
          <w:szCs w:val="24"/>
        </w:rPr>
        <w:t xml:space="preserve"> However, </w:t>
      </w:r>
      <w:r w:rsidR="003C0FD8" w:rsidRPr="00C174F8">
        <w:rPr>
          <w:rFonts w:ascii="Arial" w:hAnsi="Arial" w:cs="Arial"/>
          <w:sz w:val="24"/>
          <w:szCs w:val="24"/>
        </w:rPr>
        <w:t xml:space="preserve">Thomas (2021) argues that </w:t>
      </w:r>
      <w:r w:rsidR="00877F10" w:rsidRPr="00C174F8">
        <w:rPr>
          <w:rFonts w:ascii="Arial" w:hAnsi="Arial" w:cs="Arial"/>
          <w:sz w:val="24"/>
          <w:szCs w:val="24"/>
        </w:rPr>
        <w:t>since there is no proof that adapting teaching strategies to a student's proposed learning style enhances learning, VARK's idea is inefficient.</w:t>
      </w:r>
      <w:r w:rsidR="00AE2EFF" w:rsidRPr="00C174F8">
        <w:rPr>
          <w:rFonts w:ascii="Arial" w:hAnsi="Arial" w:cs="Arial"/>
          <w:sz w:val="24"/>
          <w:szCs w:val="24"/>
        </w:rPr>
        <w:t xml:space="preserve"> In contrast to this, </w:t>
      </w:r>
      <w:r w:rsidR="003E5C79" w:rsidRPr="00C174F8">
        <w:rPr>
          <w:rFonts w:ascii="Arial" w:hAnsi="Arial" w:cs="Arial"/>
          <w:sz w:val="24"/>
          <w:szCs w:val="24"/>
        </w:rPr>
        <w:t xml:space="preserve">Vanegas </w:t>
      </w:r>
      <w:r w:rsidR="003E5C79" w:rsidRPr="00C174F8">
        <w:rPr>
          <w:rFonts w:ascii="Arial" w:hAnsi="Arial" w:cs="Arial"/>
          <w:i/>
          <w:iCs/>
          <w:sz w:val="24"/>
          <w:szCs w:val="24"/>
        </w:rPr>
        <w:t xml:space="preserve">et al. </w:t>
      </w:r>
      <w:r w:rsidR="003E5C79" w:rsidRPr="00C174F8">
        <w:rPr>
          <w:rFonts w:ascii="Arial" w:hAnsi="Arial" w:cs="Arial"/>
          <w:sz w:val="24"/>
          <w:szCs w:val="24"/>
        </w:rPr>
        <w:t>(2024) points out that recent research</w:t>
      </w:r>
      <w:r w:rsidR="00084FE4" w:rsidRPr="00C174F8">
        <w:rPr>
          <w:rFonts w:ascii="Arial" w:hAnsi="Arial" w:cs="Arial"/>
          <w:sz w:val="24"/>
          <w:szCs w:val="24"/>
        </w:rPr>
        <w:t>,</w:t>
      </w:r>
      <w:r w:rsidR="003E5C79" w:rsidRPr="00C174F8">
        <w:rPr>
          <w:rFonts w:ascii="Arial" w:hAnsi="Arial" w:cs="Arial"/>
          <w:sz w:val="24"/>
          <w:szCs w:val="24"/>
        </w:rPr>
        <w:t xml:space="preserve"> suggests that the importance of an inclusive educational system, which acknowledges the diversity of learning styles in students, is demonstrated by the fact that providing students with resources, that match their preferred method of learning, improves academic achievement, enhances data retention, and enables the lesson to adapt dynamically to the requirements of the learners.</w:t>
      </w:r>
    </w:p>
    <w:p w14:paraId="05C9527B" w14:textId="77777777" w:rsidR="00830F74" w:rsidRPr="00C174F8" w:rsidRDefault="0057595D" w:rsidP="00480622">
      <w:pPr>
        <w:spacing w:line="360" w:lineRule="auto"/>
        <w:rPr>
          <w:rFonts w:ascii="Arial" w:hAnsi="Arial" w:cs="Arial"/>
          <w:sz w:val="24"/>
          <w:szCs w:val="24"/>
        </w:rPr>
      </w:pPr>
      <w:r w:rsidRPr="00C174F8">
        <w:rPr>
          <w:rFonts w:ascii="Arial" w:hAnsi="Arial" w:cs="Arial"/>
          <w:sz w:val="24"/>
          <w:szCs w:val="24"/>
        </w:rPr>
        <w:t>The instructor promoted critical thinking and self-reflection throughout the theory element of the session, by utilising open-ended questions and scenario-based debate.</w:t>
      </w:r>
      <w:r w:rsidR="00290939" w:rsidRPr="00C174F8">
        <w:rPr>
          <w:rFonts w:ascii="Arial" w:hAnsi="Arial" w:cs="Arial"/>
          <w:sz w:val="24"/>
          <w:szCs w:val="24"/>
        </w:rPr>
        <w:t xml:space="preserve"> According to </w:t>
      </w:r>
      <w:proofErr w:type="spellStart"/>
      <w:r w:rsidR="00290939" w:rsidRPr="00C174F8">
        <w:rPr>
          <w:rFonts w:ascii="Arial" w:hAnsi="Arial" w:cs="Arial"/>
          <w:sz w:val="24"/>
          <w:szCs w:val="24"/>
        </w:rPr>
        <w:t>Meletiadou</w:t>
      </w:r>
      <w:proofErr w:type="spellEnd"/>
      <w:r w:rsidR="00290939" w:rsidRPr="00C174F8">
        <w:rPr>
          <w:rFonts w:ascii="Arial" w:hAnsi="Arial" w:cs="Arial"/>
          <w:sz w:val="24"/>
          <w:szCs w:val="24"/>
        </w:rPr>
        <w:t xml:space="preserve"> (20</w:t>
      </w:r>
      <w:r w:rsidR="00755F3B" w:rsidRPr="00C174F8">
        <w:rPr>
          <w:rFonts w:ascii="Arial" w:hAnsi="Arial" w:cs="Arial"/>
          <w:sz w:val="24"/>
          <w:szCs w:val="24"/>
        </w:rPr>
        <w:t>22</w:t>
      </w:r>
      <w:r w:rsidR="00290939" w:rsidRPr="00C174F8">
        <w:rPr>
          <w:rFonts w:ascii="Arial" w:hAnsi="Arial" w:cs="Arial"/>
          <w:sz w:val="24"/>
          <w:szCs w:val="24"/>
        </w:rPr>
        <w:t>) learners may be taught to think rationally and strategically, however, a crucial component of this process, is reflection.</w:t>
      </w:r>
      <w:r w:rsidR="008702B8" w:rsidRPr="00C174F8">
        <w:rPr>
          <w:rFonts w:ascii="Arial" w:hAnsi="Arial" w:cs="Arial"/>
          <w:sz w:val="24"/>
          <w:szCs w:val="24"/>
        </w:rPr>
        <w:t xml:space="preserve"> Furthermore, Bassot (2023) states that Gibbs’ reflective cycle suggests that learners can delve further into their learning, by means of reflection.</w:t>
      </w:r>
      <w:r w:rsidRPr="00C174F8">
        <w:rPr>
          <w:rFonts w:ascii="Arial" w:hAnsi="Arial" w:cs="Arial"/>
          <w:sz w:val="24"/>
          <w:szCs w:val="24"/>
        </w:rPr>
        <w:t xml:space="preserve"> </w:t>
      </w:r>
    </w:p>
    <w:p w14:paraId="592BFF98" w14:textId="025D9337" w:rsidR="002F6AEB" w:rsidRPr="00C174F8" w:rsidRDefault="0057595D" w:rsidP="00480622">
      <w:pPr>
        <w:spacing w:line="360" w:lineRule="auto"/>
        <w:rPr>
          <w:rFonts w:ascii="Arial" w:hAnsi="Arial" w:cs="Arial"/>
          <w:sz w:val="24"/>
          <w:szCs w:val="24"/>
        </w:rPr>
      </w:pPr>
      <w:proofErr w:type="gramStart"/>
      <w:r w:rsidRPr="00C174F8">
        <w:rPr>
          <w:rFonts w:ascii="Arial" w:hAnsi="Arial" w:cs="Arial"/>
          <w:sz w:val="24"/>
          <w:szCs w:val="24"/>
        </w:rPr>
        <w:t xml:space="preserve">In order </w:t>
      </w:r>
      <w:r w:rsidR="0080042B" w:rsidRPr="00C174F8">
        <w:rPr>
          <w:rFonts w:ascii="Arial" w:hAnsi="Arial" w:cs="Arial"/>
          <w:sz w:val="24"/>
          <w:szCs w:val="24"/>
        </w:rPr>
        <w:t>to</w:t>
      </w:r>
      <w:proofErr w:type="gramEnd"/>
      <w:r w:rsidR="0080042B" w:rsidRPr="00C174F8">
        <w:rPr>
          <w:rFonts w:ascii="Arial" w:hAnsi="Arial" w:cs="Arial"/>
          <w:sz w:val="24"/>
          <w:szCs w:val="24"/>
        </w:rPr>
        <w:t xml:space="preserve"> </w:t>
      </w:r>
      <w:r w:rsidRPr="00C174F8">
        <w:rPr>
          <w:rFonts w:ascii="Arial" w:hAnsi="Arial" w:cs="Arial"/>
          <w:sz w:val="24"/>
          <w:szCs w:val="24"/>
        </w:rPr>
        <w:t>demonstrate engagement and active participation, learners were encouraged to express their viewpoints and experiences</w:t>
      </w:r>
      <w:r w:rsidR="00B76DD5" w:rsidRPr="00C174F8">
        <w:rPr>
          <w:rFonts w:ascii="Arial" w:hAnsi="Arial" w:cs="Arial"/>
          <w:sz w:val="24"/>
          <w:szCs w:val="24"/>
        </w:rPr>
        <w:t>, which supports Dewey’s learning theory (Williams, 2017). Dewey, who was a pragmatist and an advocate for assembling individuals into groups, to negotiate and solve problems, by conversation, debate, and the process of decision-making</w:t>
      </w:r>
      <w:r w:rsidR="00900401" w:rsidRPr="00C174F8">
        <w:rPr>
          <w:rFonts w:ascii="Arial" w:hAnsi="Arial" w:cs="Arial"/>
          <w:sz w:val="24"/>
          <w:szCs w:val="24"/>
        </w:rPr>
        <w:t xml:space="preserve"> (Williams, 2017).</w:t>
      </w:r>
      <w:r w:rsidRPr="00C174F8">
        <w:rPr>
          <w:rFonts w:ascii="Arial" w:hAnsi="Arial" w:cs="Arial"/>
          <w:sz w:val="24"/>
          <w:szCs w:val="24"/>
        </w:rPr>
        <w:t xml:space="preserve"> By enabling students to determine, how involved they desired to be during the hands-on element of the session, and by modifying exercises for students with potential injuries, the tutor efficiently differentiated instruction.</w:t>
      </w:r>
      <w:r w:rsidR="00AC4CE6" w:rsidRPr="00C174F8">
        <w:rPr>
          <w:rFonts w:ascii="Arial" w:hAnsi="Arial" w:cs="Arial"/>
          <w:sz w:val="24"/>
          <w:szCs w:val="24"/>
        </w:rPr>
        <w:t xml:space="preserve"> However, Laari </w:t>
      </w:r>
      <w:r w:rsidR="00AC4CE6" w:rsidRPr="00C174F8">
        <w:rPr>
          <w:rFonts w:ascii="Arial" w:hAnsi="Arial" w:cs="Arial"/>
          <w:i/>
          <w:iCs/>
          <w:sz w:val="24"/>
          <w:szCs w:val="24"/>
        </w:rPr>
        <w:t xml:space="preserve">et al. </w:t>
      </w:r>
      <w:r w:rsidR="00AC4CE6" w:rsidRPr="00C174F8">
        <w:rPr>
          <w:rFonts w:ascii="Arial" w:hAnsi="Arial" w:cs="Arial"/>
          <w:sz w:val="24"/>
          <w:szCs w:val="24"/>
        </w:rPr>
        <w:t>(2021) argues that</w:t>
      </w:r>
      <w:r w:rsidR="00E6463A" w:rsidRPr="00C174F8">
        <w:rPr>
          <w:rFonts w:ascii="Arial" w:hAnsi="Arial" w:cs="Arial"/>
          <w:sz w:val="24"/>
          <w:szCs w:val="24"/>
        </w:rPr>
        <w:t xml:space="preserve"> </w:t>
      </w:r>
      <w:r w:rsidR="0017565C" w:rsidRPr="00C174F8">
        <w:rPr>
          <w:rFonts w:ascii="Arial" w:hAnsi="Arial" w:cs="Arial"/>
          <w:sz w:val="24"/>
          <w:szCs w:val="24"/>
        </w:rPr>
        <w:t>insufficient funding, materials, and expertise of educators, restricts differentiated instruction and diversity.</w:t>
      </w:r>
      <w:r w:rsidR="00AC4CE6" w:rsidRPr="00C174F8">
        <w:rPr>
          <w:rFonts w:ascii="Arial" w:hAnsi="Arial" w:cs="Arial"/>
          <w:sz w:val="24"/>
          <w:szCs w:val="24"/>
        </w:rPr>
        <w:t xml:space="preserve"> </w:t>
      </w:r>
      <w:r w:rsidR="005F3301" w:rsidRPr="00C174F8">
        <w:rPr>
          <w:rFonts w:ascii="Arial" w:hAnsi="Arial" w:cs="Arial"/>
          <w:sz w:val="24"/>
          <w:szCs w:val="24"/>
        </w:rPr>
        <w:t xml:space="preserve">Schwab and </w:t>
      </w:r>
      <w:proofErr w:type="spellStart"/>
      <w:r w:rsidR="005F3301" w:rsidRPr="00C174F8">
        <w:rPr>
          <w:rFonts w:ascii="Arial" w:hAnsi="Arial" w:cs="Arial"/>
          <w:sz w:val="24"/>
          <w:szCs w:val="24"/>
        </w:rPr>
        <w:t>Woltran</w:t>
      </w:r>
      <w:proofErr w:type="spellEnd"/>
      <w:r w:rsidR="005F3301" w:rsidRPr="00C174F8">
        <w:rPr>
          <w:rFonts w:ascii="Arial" w:hAnsi="Arial" w:cs="Arial"/>
          <w:sz w:val="24"/>
          <w:szCs w:val="24"/>
        </w:rPr>
        <w:t xml:space="preserve"> (2023) </w:t>
      </w:r>
      <w:r w:rsidR="00200B75" w:rsidRPr="00C174F8">
        <w:rPr>
          <w:rFonts w:ascii="Arial" w:hAnsi="Arial" w:cs="Arial"/>
          <w:sz w:val="24"/>
          <w:szCs w:val="24"/>
        </w:rPr>
        <w:t>believes</w:t>
      </w:r>
      <w:r w:rsidR="005F3301" w:rsidRPr="00C174F8">
        <w:rPr>
          <w:rFonts w:ascii="Arial" w:hAnsi="Arial" w:cs="Arial"/>
          <w:sz w:val="24"/>
          <w:szCs w:val="24"/>
        </w:rPr>
        <w:t xml:space="preserve"> that education professionals should offer training programmes, designed to provide teachers with the skills required, to facilitate effective education for a variety of learners and deliver lessons that incorporate practice as well as theory. Furthermore</w:t>
      </w:r>
      <w:r w:rsidR="002E1A69" w:rsidRPr="00C174F8">
        <w:rPr>
          <w:rFonts w:ascii="Arial" w:hAnsi="Arial" w:cs="Arial"/>
          <w:sz w:val="24"/>
          <w:szCs w:val="24"/>
        </w:rPr>
        <w:t xml:space="preserve">, </w:t>
      </w:r>
      <w:r w:rsidR="00200B75" w:rsidRPr="00C174F8">
        <w:rPr>
          <w:rFonts w:ascii="Arial" w:hAnsi="Arial" w:cs="Arial"/>
          <w:sz w:val="24"/>
          <w:szCs w:val="24"/>
        </w:rPr>
        <w:t xml:space="preserve">Education Endowment Foundation (2025) suggests that educators should utilise the Five a day approach, when teaching students with SEND (Special Educational </w:t>
      </w:r>
      <w:r w:rsidR="00200B75" w:rsidRPr="00C174F8">
        <w:rPr>
          <w:rFonts w:ascii="Arial" w:hAnsi="Arial" w:cs="Arial"/>
          <w:sz w:val="24"/>
          <w:szCs w:val="24"/>
        </w:rPr>
        <w:lastRenderedPageBreak/>
        <w:t xml:space="preserve">Needs and Disabilities), such as: Explicit instruction, Cognitive and metacognitive strategies, Scaffolding, Flexible grouping and the utilisation of technology. </w:t>
      </w:r>
      <w:r w:rsidRPr="00C174F8">
        <w:rPr>
          <w:rFonts w:ascii="Arial" w:hAnsi="Arial" w:cs="Arial"/>
          <w:sz w:val="24"/>
          <w:szCs w:val="24"/>
        </w:rPr>
        <w:t>In addition to supporting a variety of learning styles, handouts outlining evaluation criteria, also enhanced comprehension of professional standards</w:t>
      </w:r>
      <w:r w:rsidR="00BD4156" w:rsidRPr="00C174F8">
        <w:rPr>
          <w:rFonts w:ascii="Arial" w:hAnsi="Arial" w:cs="Arial"/>
          <w:sz w:val="24"/>
          <w:szCs w:val="24"/>
        </w:rPr>
        <w:t xml:space="preserve">, which aligns with Welsh Government (2019), who states that the standards support the growth of the profession of teaching, by focusing on the fundamental components of every </w:t>
      </w:r>
      <w:r w:rsidR="003652AC" w:rsidRPr="00C174F8">
        <w:rPr>
          <w:rFonts w:ascii="Arial" w:hAnsi="Arial" w:cs="Arial"/>
          <w:sz w:val="24"/>
          <w:szCs w:val="24"/>
        </w:rPr>
        <w:t>instructor’s</w:t>
      </w:r>
      <w:r w:rsidR="00BD4156" w:rsidRPr="00C174F8">
        <w:rPr>
          <w:rFonts w:ascii="Arial" w:hAnsi="Arial" w:cs="Arial"/>
          <w:sz w:val="24"/>
          <w:szCs w:val="24"/>
        </w:rPr>
        <w:t xml:space="preserve"> work: pedagogy, teamwork, leadership, creativity, and professional development.</w:t>
      </w:r>
    </w:p>
    <w:p w14:paraId="5D5E9447" w14:textId="05BEE521" w:rsidR="007C73E8" w:rsidRPr="00C174F8" w:rsidRDefault="008814A0" w:rsidP="00480622">
      <w:pPr>
        <w:spacing w:line="360" w:lineRule="auto"/>
        <w:rPr>
          <w:rFonts w:ascii="Arial" w:hAnsi="Arial" w:cs="Arial"/>
          <w:sz w:val="24"/>
          <w:szCs w:val="24"/>
        </w:rPr>
      </w:pPr>
      <w:r w:rsidRPr="00C174F8">
        <w:rPr>
          <w:rFonts w:ascii="Arial" w:hAnsi="Arial" w:cs="Arial"/>
          <w:sz w:val="24"/>
          <w:szCs w:val="24"/>
        </w:rPr>
        <w:t>The practical element of the session was experiential and interactive. Learners alternated between officiating and mentoring roles, applying theoretical principles in a practical setting.</w:t>
      </w:r>
      <w:r w:rsidR="00511136" w:rsidRPr="00C174F8">
        <w:rPr>
          <w:rFonts w:ascii="Arial" w:hAnsi="Arial" w:cs="Arial"/>
          <w:sz w:val="24"/>
          <w:szCs w:val="24"/>
        </w:rPr>
        <w:t xml:space="preserve"> </w:t>
      </w:r>
      <w:r w:rsidR="00682B73" w:rsidRPr="00C174F8">
        <w:rPr>
          <w:rFonts w:ascii="Arial" w:hAnsi="Arial" w:cs="Arial"/>
          <w:sz w:val="24"/>
          <w:szCs w:val="24"/>
        </w:rPr>
        <w:t>Infed (2025) maintains that a</w:t>
      </w:r>
      <w:r w:rsidR="00511136" w:rsidRPr="00C174F8">
        <w:rPr>
          <w:rFonts w:ascii="Arial" w:hAnsi="Arial" w:cs="Arial"/>
          <w:sz w:val="24"/>
          <w:szCs w:val="24"/>
        </w:rPr>
        <w:t>ccording to Pestalozzi, students should participate in practical, experiential learning activities that allow them to develop their comprehension, by using their own initiative, while obtaining answers by active investigation, as opposed to passively absorbing data and wisdom.</w:t>
      </w:r>
    </w:p>
    <w:p w14:paraId="37C795B8" w14:textId="18E1D28D" w:rsidR="008814A0" w:rsidRPr="00C174F8" w:rsidRDefault="008814A0" w:rsidP="00480622">
      <w:pPr>
        <w:spacing w:line="360" w:lineRule="auto"/>
        <w:rPr>
          <w:rFonts w:ascii="Arial" w:hAnsi="Arial" w:cs="Arial"/>
          <w:sz w:val="24"/>
          <w:szCs w:val="24"/>
        </w:rPr>
      </w:pPr>
      <w:r w:rsidRPr="00C174F8">
        <w:rPr>
          <w:rFonts w:ascii="Arial" w:hAnsi="Arial" w:cs="Arial"/>
          <w:sz w:val="24"/>
          <w:szCs w:val="24"/>
        </w:rPr>
        <w:t>The instructor provided prompt verbal feedback and demonstrated essential skills, with diagrams derived from a mentoring handbook. Feedback was progressive, well-balanced and constructive, and promoted learners' self-esteem and personal growth</w:t>
      </w:r>
      <w:r w:rsidR="00794120" w:rsidRPr="00C174F8">
        <w:rPr>
          <w:rFonts w:ascii="Arial" w:hAnsi="Arial" w:cs="Arial"/>
          <w:sz w:val="24"/>
          <w:szCs w:val="24"/>
        </w:rPr>
        <w:t>, which is supported by Amin (2022)</w:t>
      </w:r>
      <w:r w:rsidR="00F2290C" w:rsidRPr="00C174F8">
        <w:rPr>
          <w:rFonts w:ascii="Arial" w:hAnsi="Arial" w:cs="Arial"/>
          <w:sz w:val="24"/>
          <w:szCs w:val="24"/>
        </w:rPr>
        <w:t xml:space="preserve">, who states that </w:t>
      </w:r>
      <w:r w:rsidR="000B2A0A" w:rsidRPr="00C174F8">
        <w:rPr>
          <w:rFonts w:ascii="Arial" w:hAnsi="Arial" w:cs="Arial"/>
          <w:sz w:val="24"/>
          <w:szCs w:val="24"/>
        </w:rPr>
        <w:t xml:space="preserve">effective critique has been proven, to be essential for promoting student achievement. </w:t>
      </w:r>
      <w:r w:rsidRPr="00C174F8">
        <w:rPr>
          <w:rFonts w:ascii="Arial" w:hAnsi="Arial" w:cs="Arial"/>
          <w:sz w:val="24"/>
          <w:szCs w:val="24"/>
        </w:rPr>
        <w:t>During</w:t>
      </w:r>
      <w:r w:rsidR="000B2A0A" w:rsidRPr="00C174F8">
        <w:rPr>
          <w:rFonts w:ascii="Arial" w:hAnsi="Arial" w:cs="Arial"/>
          <w:sz w:val="24"/>
          <w:szCs w:val="24"/>
        </w:rPr>
        <w:t xml:space="preserve"> </w:t>
      </w:r>
      <w:r w:rsidRPr="00C174F8">
        <w:rPr>
          <w:rFonts w:ascii="Arial" w:hAnsi="Arial" w:cs="Arial"/>
          <w:sz w:val="24"/>
          <w:szCs w:val="24"/>
        </w:rPr>
        <w:t>both theory and practical sessions, learners expressed enthusiasm, awareness, and motivation.</w:t>
      </w:r>
    </w:p>
    <w:p w14:paraId="5D81618B" w14:textId="469C5B0C" w:rsidR="008814A0" w:rsidRDefault="00037EFA" w:rsidP="00480622">
      <w:pPr>
        <w:spacing w:line="360" w:lineRule="auto"/>
        <w:rPr>
          <w:rFonts w:ascii="Arial" w:hAnsi="Arial" w:cs="Arial"/>
          <w:sz w:val="24"/>
          <w:szCs w:val="24"/>
        </w:rPr>
      </w:pPr>
      <w:r w:rsidRPr="00C174F8">
        <w:rPr>
          <w:rFonts w:ascii="Arial" w:hAnsi="Arial" w:cs="Arial"/>
          <w:sz w:val="24"/>
          <w:szCs w:val="24"/>
        </w:rPr>
        <w:t xml:space="preserve">Clear expectations and a professional rapport allowed for effective, yet subtle behaviour management. By ensuring students felt safe and appreciated, the tutor's approachable demeanour and encouraging feedback, fostered an inclusive and positive learning environment that </w:t>
      </w:r>
      <w:r w:rsidR="00CE1AC6" w:rsidRPr="00C174F8">
        <w:rPr>
          <w:rFonts w:ascii="Arial" w:hAnsi="Arial" w:cs="Arial"/>
          <w:sz w:val="24"/>
          <w:szCs w:val="24"/>
        </w:rPr>
        <w:t>aligned with</w:t>
      </w:r>
      <w:r w:rsidRPr="00C174F8">
        <w:rPr>
          <w:rFonts w:ascii="Arial" w:hAnsi="Arial" w:cs="Arial"/>
          <w:sz w:val="24"/>
          <w:szCs w:val="24"/>
        </w:rPr>
        <w:t xml:space="preserve"> Maslow's hierarchy of needs</w:t>
      </w:r>
      <w:r w:rsidR="00CF251E" w:rsidRPr="00C174F8">
        <w:rPr>
          <w:rFonts w:ascii="Arial" w:hAnsi="Arial" w:cs="Arial"/>
          <w:sz w:val="24"/>
          <w:szCs w:val="24"/>
        </w:rPr>
        <w:t xml:space="preserve"> (Calicchio, 2023)</w:t>
      </w:r>
      <w:r w:rsidRPr="00C174F8">
        <w:rPr>
          <w:rFonts w:ascii="Arial" w:hAnsi="Arial" w:cs="Arial"/>
          <w:sz w:val="24"/>
          <w:szCs w:val="24"/>
        </w:rPr>
        <w:t>. Through observation, questioning, and opportunities for students to clarify or demonstrate ideas, comprehension was assessed. Learner participation, accurate responses, and demonstrated mentoring abilities, suggested that the expected outcomes of the lesson were achieved.</w:t>
      </w:r>
    </w:p>
    <w:p w14:paraId="70963FDE" w14:textId="77777777" w:rsidR="00970699" w:rsidRDefault="00970699" w:rsidP="00480622">
      <w:pPr>
        <w:spacing w:line="360" w:lineRule="auto"/>
        <w:rPr>
          <w:rFonts w:ascii="Arial" w:hAnsi="Arial" w:cs="Arial"/>
          <w:sz w:val="24"/>
          <w:szCs w:val="24"/>
        </w:rPr>
      </w:pPr>
    </w:p>
    <w:p w14:paraId="28B4B43A" w14:textId="77777777" w:rsidR="00970699" w:rsidRPr="00C174F8" w:rsidRDefault="00970699" w:rsidP="00480622">
      <w:pPr>
        <w:spacing w:line="360" w:lineRule="auto"/>
        <w:rPr>
          <w:rFonts w:ascii="Arial" w:hAnsi="Arial" w:cs="Arial"/>
          <w:sz w:val="24"/>
          <w:szCs w:val="24"/>
        </w:rPr>
      </w:pPr>
    </w:p>
    <w:p w14:paraId="1E5F71D6" w14:textId="4A1AA1D3" w:rsidR="00037EFA" w:rsidRPr="00C174F8" w:rsidRDefault="0030563C" w:rsidP="00480622">
      <w:pPr>
        <w:spacing w:line="360" w:lineRule="auto"/>
        <w:rPr>
          <w:rFonts w:ascii="Arial" w:hAnsi="Arial" w:cs="Arial"/>
          <w:sz w:val="24"/>
          <w:szCs w:val="24"/>
        </w:rPr>
      </w:pPr>
      <w:r w:rsidRPr="00C174F8">
        <w:rPr>
          <w:rFonts w:ascii="Arial" w:hAnsi="Arial" w:cs="Arial"/>
          <w:sz w:val="24"/>
          <w:szCs w:val="24"/>
        </w:rPr>
        <w:lastRenderedPageBreak/>
        <w:t xml:space="preserve">The tutor's utilisation of blended instruction, questioning, and immediate evaluation enhanced engagement and comprehension; therefore, I would implement these strategies in my own practice. However, as suggested by </w:t>
      </w:r>
      <w:r w:rsidR="004C0661" w:rsidRPr="00C174F8">
        <w:rPr>
          <w:rFonts w:ascii="Arial" w:hAnsi="Arial" w:cs="Arial"/>
          <w:sz w:val="24"/>
          <w:szCs w:val="24"/>
        </w:rPr>
        <w:t>Locke and Latham</w:t>
      </w:r>
      <w:r w:rsidRPr="00C174F8">
        <w:rPr>
          <w:rFonts w:ascii="Arial" w:hAnsi="Arial" w:cs="Arial"/>
          <w:sz w:val="24"/>
          <w:szCs w:val="24"/>
        </w:rPr>
        <w:t xml:space="preserve"> (201</w:t>
      </w:r>
      <w:r w:rsidR="004C0661" w:rsidRPr="00C174F8">
        <w:rPr>
          <w:rFonts w:ascii="Arial" w:hAnsi="Arial" w:cs="Arial"/>
          <w:sz w:val="24"/>
          <w:szCs w:val="24"/>
        </w:rPr>
        <w:t>3</w:t>
      </w:r>
      <w:r w:rsidRPr="00C174F8">
        <w:rPr>
          <w:rFonts w:ascii="Arial" w:hAnsi="Arial" w:cs="Arial"/>
          <w:sz w:val="24"/>
          <w:szCs w:val="24"/>
        </w:rPr>
        <w:t>), I would outline the learning objectives clearly and revisit them throughout the session, to reaffirm the desired outcome and track progress. Accessibility for all students could also be en</w:t>
      </w:r>
      <w:r w:rsidR="00B45341" w:rsidRPr="00C174F8">
        <w:rPr>
          <w:rFonts w:ascii="Arial" w:hAnsi="Arial" w:cs="Arial"/>
          <w:sz w:val="24"/>
          <w:szCs w:val="24"/>
        </w:rPr>
        <w:t>hanced</w:t>
      </w:r>
      <w:r w:rsidRPr="00C174F8">
        <w:rPr>
          <w:rFonts w:ascii="Arial" w:hAnsi="Arial" w:cs="Arial"/>
          <w:sz w:val="24"/>
          <w:szCs w:val="24"/>
        </w:rPr>
        <w:t>, by the utilisation of</w:t>
      </w:r>
      <w:r w:rsidR="00B45341" w:rsidRPr="00C174F8">
        <w:rPr>
          <w:rFonts w:ascii="Arial" w:hAnsi="Arial" w:cs="Arial"/>
          <w:sz w:val="24"/>
          <w:szCs w:val="24"/>
        </w:rPr>
        <w:t xml:space="preserve"> additional</w:t>
      </w:r>
      <w:r w:rsidRPr="00C174F8">
        <w:rPr>
          <w:rFonts w:ascii="Arial" w:hAnsi="Arial" w:cs="Arial"/>
          <w:sz w:val="24"/>
          <w:szCs w:val="24"/>
        </w:rPr>
        <w:t> digital tools</w:t>
      </w:r>
      <w:r w:rsidR="00B45341" w:rsidRPr="00C174F8">
        <w:rPr>
          <w:rFonts w:ascii="Arial" w:hAnsi="Arial" w:cs="Arial"/>
          <w:sz w:val="24"/>
          <w:szCs w:val="24"/>
        </w:rPr>
        <w:t>, such as a primary laptop, to accommodate students who potentially may not own a mobile phone</w:t>
      </w:r>
      <w:r w:rsidRPr="00C174F8">
        <w:rPr>
          <w:rFonts w:ascii="Arial" w:hAnsi="Arial" w:cs="Arial"/>
          <w:sz w:val="24"/>
          <w:szCs w:val="24"/>
        </w:rPr>
        <w:t>.</w:t>
      </w:r>
    </w:p>
    <w:p w14:paraId="6E9DC650" w14:textId="0D167823" w:rsidR="00985AF0" w:rsidRPr="00C174F8" w:rsidRDefault="00985AF0" w:rsidP="00480622">
      <w:pPr>
        <w:spacing w:line="360" w:lineRule="auto"/>
        <w:rPr>
          <w:rFonts w:ascii="Arial" w:hAnsi="Arial" w:cs="Arial"/>
          <w:sz w:val="24"/>
          <w:szCs w:val="24"/>
        </w:rPr>
      </w:pPr>
      <w:r w:rsidRPr="00C174F8">
        <w:rPr>
          <w:rFonts w:ascii="Arial" w:hAnsi="Arial" w:cs="Arial"/>
          <w:sz w:val="24"/>
          <w:szCs w:val="24"/>
        </w:rPr>
        <w:t>I have come to recognise, how important it is for tutors to uphold professional standards, in both their instruction and conduct. By establishing respect, confidence, and the value of responsible behaviour, such consistency builds trust, sets an example of integrity, and cultivates a positive and inclusive learning environment, which promotes student's academic growth, enthusiasm, and assurance.</w:t>
      </w:r>
    </w:p>
    <w:p w14:paraId="113D2D66" w14:textId="76353862" w:rsidR="0030563C" w:rsidRDefault="004B7040" w:rsidP="00480622">
      <w:pPr>
        <w:spacing w:line="360" w:lineRule="auto"/>
        <w:rPr>
          <w:rFonts w:ascii="Arial" w:hAnsi="Arial" w:cs="Arial"/>
          <w:sz w:val="24"/>
          <w:szCs w:val="24"/>
        </w:rPr>
      </w:pPr>
      <w:r w:rsidRPr="00C174F8">
        <w:rPr>
          <w:rFonts w:ascii="Arial" w:hAnsi="Arial" w:cs="Arial"/>
          <w:sz w:val="24"/>
          <w:szCs w:val="24"/>
        </w:rPr>
        <w:t xml:space="preserve">In conclusion, the tutor displayed effective teaching strategies based on professional authenticity, practical instruction, and diversity. The lesson inspired students to consider their potential as prospective mentors, by expertly combining theory and practical. The result reaffirmed how crucial it is to establish a dynamic, encouraging environment, where students </w:t>
      </w:r>
      <w:proofErr w:type="gramStart"/>
      <w:r w:rsidRPr="00C174F8">
        <w:rPr>
          <w:rFonts w:ascii="Arial" w:hAnsi="Arial" w:cs="Arial"/>
          <w:sz w:val="24"/>
          <w:szCs w:val="24"/>
        </w:rPr>
        <w:t>are able to</w:t>
      </w:r>
      <w:proofErr w:type="gramEnd"/>
      <w:r w:rsidRPr="00C174F8">
        <w:rPr>
          <w:rFonts w:ascii="Arial" w:hAnsi="Arial" w:cs="Arial"/>
          <w:sz w:val="24"/>
          <w:szCs w:val="24"/>
        </w:rPr>
        <w:t xml:space="preserve"> apply their knowledge in real-world scenarios and consistently reflect on their progress.</w:t>
      </w:r>
      <w:r w:rsidR="00985AF0">
        <w:rPr>
          <w:rFonts w:ascii="Arial" w:hAnsi="Arial" w:cs="Arial"/>
          <w:sz w:val="24"/>
          <w:szCs w:val="24"/>
        </w:rPr>
        <w:t xml:space="preserve"> </w:t>
      </w:r>
    </w:p>
    <w:p w14:paraId="38B60F25" w14:textId="77777777" w:rsidR="00105DD0" w:rsidRDefault="00105DD0" w:rsidP="00480622">
      <w:pPr>
        <w:spacing w:line="360" w:lineRule="auto"/>
        <w:rPr>
          <w:rFonts w:ascii="Arial" w:hAnsi="Arial" w:cs="Arial"/>
          <w:sz w:val="24"/>
          <w:szCs w:val="24"/>
        </w:rPr>
      </w:pPr>
    </w:p>
    <w:p w14:paraId="4B9581AA" w14:textId="77777777" w:rsidR="00105DD0" w:rsidRDefault="00105DD0" w:rsidP="00480622">
      <w:pPr>
        <w:spacing w:line="360" w:lineRule="auto"/>
        <w:rPr>
          <w:rFonts w:ascii="Arial" w:hAnsi="Arial" w:cs="Arial"/>
          <w:sz w:val="24"/>
          <w:szCs w:val="24"/>
        </w:rPr>
      </w:pPr>
    </w:p>
    <w:p w14:paraId="22C72F50" w14:textId="77777777" w:rsidR="00105DD0" w:rsidRDefault="00105DD0" w:rsidP="00480622">
      <w:pPr>
        <w:spacing w:line="360" w:lineRule="auto"/>
        <w:rPr>
          <w:rFonts w:ascii="Arial" w:hAnsi="Arial" w:cs="Arial"/>
          <w:sz w:val="24"/>
          <w:szCs w:val="24"/>
        </w:rPr>
      </w:pPr>
    </w:p>
    <w:p w14:paraId="0CEE18AD" w14:textId="77777777" w:rsidR="00105DD0" w:rsidRDefault="00105DD0" w:rsidP="00480622">
      <w:pPr>
        <w:spacing w:line="360" w:lineRule="auto"/>
        <w:rPr>
          <w:rFonts w:ascii="Arial" w:hAnsi="Arial" w:cs="Arial"/>
          <w:sz w:val="24"/>
          <w:szCs w:val="24"/>
        </w:rPr>
      </w:pPr>
    </w:p>
    <w:p w14:paraId="0A4DDC8B" w14:textId="77777777" w:rsidR="00105DD0" w:rsidRDefault="00105DD0" w:rsidP="00480622">
      <w:pPr>
        <w:spacing w:line="360" w:lineRule="auto"/>
        <w:rPr>
          <w:rFonts w:ascii="Arial" w:hAnsi="Arial" w:cs="Arial"/>
          <w:sz w:val="24"/>
          <w:szCs w:val="24"/>
        </w:rPr>
      </w:pPr>
    </w:p>
    <w:p w14:paraId="285F38F7" w14:textId="77777777" w:rsidR="00105DD0" w:rsidRDefault="00105DD0" w:rsidP="00480622">
      <w:pPr>
        <w:spacing w:line="360" w:lineRule="auto"/>
        <w:rPr>
          <w:rFonts w:ascii="Arial" w:hAnsi="Arial" w:cs="Arial"/>
          <w:sz w:val="24"/>
          <w:szCs w:val="24"/>
        </w:rPr>
      </w:pPr>
    </w:p>
    <w:p w14:paraId="27A230D0" w14:textId="77777777" w:rsidR="00105DD0" w:rsidRDefault="00105DD0" w:rsidP="00480622">
      <w:pPr>
        <w:spacing w:line="360" w:lineRule="auto"/>
        <w:rPr>
          <w:rFonts w:ascii="Arial" w:hAnsi="Arial" w:cs="Arial"/>
          <w:sz w:val="24"/>
          <w:szCs w:val="24"/>
        </w:rPr>
      </w:pPr>
    </w:p>
    <w:p w14:paraId="29C8D9D5" w14:textId="77777777" w:rsidR="00105DD0" w:rsidRDefault="00105DD0" w:rsidP="00480622">
      <w:pPr>
        <w:spacing w:line="360" w:lineRule="auto"/>
        <w:rPr>
          <w:rFonts w:ascii="Arial" w:hAnsi="Arial" w:cs="Arial"/>
          <w:sz w:val="24"/>
          <w:szCs w:val="24"/>
        </w:rPr>
      </w:pPr>
    </w:p>
    <w:p w14:paraId="1964F739" w14:textId="77777777" w:rsidR="00105DD0" w:rsidRDefault="00105DD0" w:rsidP="00480622">
      <w:pPr>
        <w:spacing w:line="360" w:lineRule="auto"/>
        <w:rPr>
          <w:rFonts w:ascii="Arial" w:hAnsi="Arial" w:cs="Arial"/>
          <w:sz w:val="24"/>
          <w:szCs w:val="24"/>
        </w:rPr>
      </w:pPr>
    </w:p>
    <w:p w14:paraId="0F34ACBD" w14:textId="77777777" w:rsidR="00105DD0" w:rsidRPr="00CA23F3" w:rsidRDefault="00105DD0" w:rsidP="00105DD0">
      <w:pPr>
        <w:jc w:val="center"/>
        <w:rPr>
          <w:rFonts w:ascii="Arial" w:hAnsi="Arial" w:cs="Arial"/>
          <w:sz w:val="36"/>
          <w:szCs w:val="36"/>
          <w:u w:val="single"/>
        </w:rPr>
      </w:pPr>
      <w:r w:rsidRPr="00CA23F3">
        <w:rPr>
          <w:rFonts w:ascii="Arial" w:hAnsi="Arial" w:cs="Arial"/>
          <w:sz w:val="36"/>
          <w:szCs w:val="36"/>
          <w:u w:val="single"/>
        </w:rPr>
        <w:lastRenderedPageBreak/>
        <w:t>Reference List</w:t>
      </w:r>
    </w:p>
    <w:p w14:paraId="72D375FF" w14:textId="77777777" w:rsidR="00105DD0" w:rsidRPr="00FF546C" w:rsidRDefault="00105DD0" w:rsidP="00105DD0">
      <w:pPr>
        <w:rPr>
          <w:rFonts w:ascii="Arial" w:hAnsi="Arial" w:cs="Arial"/>
          <w:sz w:val="24"/>
          <w:szCs w:val="24"/>
        </w:rPr>
      </w:pPr>
    </w:p>
    <w:p w14:paraId="35629F57"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Afflerbach, P. (2025) </w:t>
      </w:r>
      <w:r w:rsidRPr="00CA23F3">
        <w:rPr>
          <w:rFonts w:ascii="Arial" w:hAnsi="Arial" w:cs="Arial"/>
          <w:i/>
          <w:iCs/>
          <w:sz w:val="24"/>
          <w:szCs w:val="24"/>
        </w:rPr>
        <w:t xml:space="preserve">Understanding </w:t>
      </w:r>
      <w:proofErr w:type="gramStart"/>
      <w:r w:rsidRPr="00CA23F3">
        <w:rPr>
          <w:rFonts w:ascii="Arial" w:hAnsi="Arial" w:cs="Arial"/>
          <w:i/>
          <w:iCs/>
          <w:sz w:val="24"/>
          <w:szCs w:val="24"/>
        </w:rPr>
        <w:t>And</w:t>
      </w:r>
      <w:proofErr w:type="gramEnd"/>
      <w:r w:rsidRPr="00CA23F3">
        <w:rPr>
          <w:rFonts w:ascii="Arial" w:hAnsi="Arial" w:cs="Arial"/>
          <w:i/>
          <w:iCs/>
          <w:sz w:val="24"/>
          <w:szCs w:val="24"/>
        </w:rPr>
        <w:t xml:space="preserve"> Using Reading</w:t>
      </w:r>
      <w:r w:rsidRPr="00CA23F3">
        <w:rPr>
          <w:rFonts w:ascii="Arial" w:hAnsi="Arial" w:cs="Arial"/>
          <w:sz w:val="24"/>
          <w:szCs w:val="24"/>
        </w:rPr>
        <w:t xml:space="preserve"> </w:t>
      </w:r>
      <w:r w:rsidRPr="00CA23F3">
        <w:rPr>
          <w:rFonts w:ascii="Arial" w:hAnsi="Arial" w:cs="Arial"/>
          <w:i/>
          <w:iCs/>
          <w:sz w:val="24"/>
          <w:szCs w:val="24"/>
        </w:rPr>
        <w:t xml:space="preserve">Assessment, K-12. </w:t>
      </w:r>
      <w:r w:rsidRPr="00CA23F3">
        <w:rPr>
          <w:rFonts w:ascii="Arial" w:hAnsi="Arial" w:cs="Arial"/>
          <w:sz w:val="24"/>
          <w:szCs w:val="24"/>
        </w:rPr>
        <w:t>(4</w:t>
      </w:r>
      <w:r w:rsidRPr="00CA23F3">
        <w:rPr>
          <w:rFonts w:ascii="Arial" w:hAnsi="Arial" w:cs="Arial"/>
          <w:sz w:val="24"/>
          <w:szCs w:val="24"/>
          <w:vertAlign w:val="superscript"/>
        </w:rPr>
        <w:t>th</w:t>
      </w:r>
      <w:r w:rsidRPr="00CA23F3">
        <w:rPr>
          <w:rFonts w:ascii="Arial" w:hAnsi="Arial" w:cs="Arial"/>
          <w:sz w:val="24"/>
          <w:szCs w:val="24"/>
        </w:rPr>
        <w:t xml:space="preserve"> </w:t>
      </w:r>
      <w:proofErr w:type="spellStart"/>
      <w:r w:rsidRPr="00CA23F3">
        <w:rPr>
          <w:rFonts w:ascii="Arial" w:hAnsi="Arial" w:cs="Arial"/>
          <w:sz w:val="24"/>
          <w:szCs w:val="24"/>
        </w:rPr>
        <w:t>edn</w:t>
      </w:r>
      <w:proofErr w:type="spellEnd"/>
      <w:r w:rsidRPr="00CA23F3">
        <w:rPr>
          <w:rFonts w:ascii="Arial" w:hAnsi="Arial" w:cs="Arial"/>
          <w:sz w:val="24"/>
          <w:szCs w:val="24"/>
        </w:rPr>
        <w:t>). New York: The Guilford Press.</w:t>
      </w:r>
    </w:p>
    <w:p w14:paraId="23878F12" w14:textId="77777777" w:rsidR="00105DD0" w:rsidRDefault="00105DD0" w:rsidP="00105DD0">
      <w:pPr>
        <w:spacing w:line="360" w:lineRule="auto"/>
        <w:rPr>
          <w:rFonts w:ascii="Arial" w:hAnsi="Arial" w:cs="Arial"/>
          <w:sz w:val="24"/>
          <w:szCs w:val="24"/>
        </w:rPr>
      </w:pPr>
      <w:r>
        <w:rPr>
          <w:rFonts w:ascii="Arial" w:hAnsi="Arial" w:cs="Arial"/>
          <w:sz w:val="24"/>
          <w:szCs w:val="24"/>
        </w:rPr>
        <w:t xml:space="preserve">Amin, U.F. (2022) ‘Why effective feedback is important to student wellbeing’, </w:t>
      </w:r>
      <w:r>
        <w:rPr>
          <w:rFonts w:ascii="Arial" w:hAnsi="Arial" w:cs="Arial"/>
          <w:i/>
          <w:iCs/>
          <w:sz w:val="24"/>
          <w:szCs w:val="24"/>
        </w:rPr>
        <w:t xml:space="preserve">London School of Science and Technology, </w:t>
      </w:r>
      <w:r>
        <w:rPr>
          <w:rFonts w:ascii="Arial" w:hAnsi="Arial" w:cs="Arial"/>
          <w:sz w:val="24"/>
          <w:szCs w:val="24"/>
        </w:rPr>
        <w:t xml:space="preserve">28 September. Available at: </w:t>
      </w:r>
      <w:hyperlink r:id="rId7" w:history="1">
        <w:r w:rsidRPr="00F67158">
          <w:rPr>
            <w:rStyle w:val="Hyperlink"/>
            <w:rFonts w:ascii="Arial" w:hAnsi="Arial" w:cs="Arial"/>
            <w:sz w:val="24"/>
            <w:szCs w:val="24"/>
          </w:rPr>
          <w:t>https://www.lsst.ac/blogs/why-effective-feedback-is-important-to-student-wellbeing/</w:t>
        </w:r>
      </w:hyperlink>
      <w:r>
        <w:rPr>
          <w:rFonts w:ascii="Arial" w:hAnsi="Arial" w:cs="Arial"/>
          <w:sz w:val="24"/>
          <w:szCs w:val="24"/>
        </w:rPr>
        <w:t xml:space="preserve"> (Accessed: 15 November 2025).</w:t>
      </w:r>
    </w:p>
    <w:p w14:paraId="5FF37BC1" w14:textId="1C69A480" w:rsidR="000E4DFA" w:rsidRPr="000E4DFA" w:rsidRDefault="000E4DFA" w:rsidP="00105DD0">
      <w:pPr>
        <w:spacing w:line="360" w:lineRule="auto"/>
        <w:rPr>
          <w:rFonts w:ascii="Arial" w:hAnsi="Arial" w:cs="Arial"/>
          <w:sz w:val="24"/>
          <w:szCs w:val="24"/>
        </w:rPr>
      </w:pPr>
      <w:r>
        <w:rPr>
          <w:rFonts w:ascii="Arial" w:hAnsi="Arial" w:cs="Arial"/>
          <w:sz w:val="24"/>
          <w:szCs w:val="24"/>
        </w:rPr>
        <w:t xml:space="preserve">Ashwin, P., Blackie, M., Calkins, S., Coate, K., Hallett, F., Howson, C.K., Light, G., Luckett, K., MacLaren, I., McArthur, J., McCune, V., Schendel, R., </w:t>
      </w:r>
      <w:proofErr w:type="spellStart"/>
      <w:r>
        <w:rPr>
          <w:rFonts w:ascii="Arial" w:hAnsi="Arial" w:cs="Arial"/>
          <w:sz w:val="24"/>
          <w:szCs w:val="24"/>
        </w:rPr>
        <w:t>Mpamhanga</w:t>
      </w:r>
      <w:proofErr w:type="spellEnd"/>
      <w:r>
        <w:rPr>
          <w:rFonts w:ascii="Arial" w:hAnsi="Arial" w:cs="Arial"/>
          <w:sz w:val="24"/>
          <w:szCs w:val="24"/>
        </w:rPr>
        <w:t>, K. and Tooher, M. (2025)</w:t>
      </w:r>
      <w:r w:rsidR="002E6BE2">
        <w:rPr>
          <w:rFonts w:ascii="Arial" w:hAnsi="Arial" w:cs="Arial"/>
          <w:sz w:val="24"/>
          <w:szCs w:val="24"/>
        </w:rPr>
        <w:t xml:space="preserve"> (eds.)</w:t>
      </w:r>
      <w:r>
        <w:rPr>
          <w:rFonts w:ascii="Arial" w:hAnsi="Arial" w:cs="Arial"/>
          <w:sz w:val="24"/>
          <w:szCs w:val="24"/>
        </w:rPr>
        <w:t xml:space="preserve"> </w:t>
      </w:r>
      <w:r>
        <w:rPr>
          <w:rFonts w:ascii="Arial" w:hAnsi="Arial" w:cs="Arial"/>
          <w:i/>
          <w:iCs/>
          <w:sz w:val="24"/>
          <w:szCs w:val="24"/>
        </w:rPr>
        <w:t xml:space="preserve">Reflective Teaching in higher education. </w:t>
      </w:r>
      <w:r>
        <w:rPr>
          <w:rFonts w:ascii="Arial" w:hAnsi="Arial" w:cs="Arial"/>
          <w:sz w:val="24"/>
          <w:szCs w:val="24"/>
        </w:rPr>
        <w:t>3</w:t>
      </w:r>
      <w:r w:rsidRPr="000E4DFA">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Bloomsbury Publishing Plc.</w:t>
      </w:r>
    </w:p>
    <w:p w14:paraId="22885D70"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Bassot, B. (2023) </w:t>
      </w:r>
      <w:r w:rsidRPr="00CA23F3">
        <w:rPr>
          <w:rFonts w:ascii="Arial" w:hAnsi="Arial" w:cs="Arial"/>
          <w:i/>
          <w:iCs/>
          <w:sz w:val="24"/>
          <w:szCs w:val="24"/>
        </w:rPr>
        <w:t xml:space="preserve">The Reflective Practice Guide: An Interdisciplinary Approach to Critical Reflection. </w:t>
      </w:r>
      <w:r w:rsidRPr="00CA23F3">
        <w:rPr>
          <w:rFonts w:ascii="Arial" w:hAnsi="Arial" w:cs="Arial"/>
          <w:sz w:val="24"/>
          <w:szCs w:val="24"/>
        </w:rPr>
        <w:t>(2</w:t>
      </w:r>
      <w:r w:rsidRPr="00CA23F3">
        <w:rPr>
          <w:rFonts w:ascii="Arial" w:hAnsi="Arial" w:cs="Arial"/>
          <w:sz w:val="24"/>
          <w:szCs w:val="24"/>
          <w:vertAlign w:val="superscript"/>
        </w:rPr>
        <w:t>nd</w:t>
      </w:r>
      <w:r w:rsidRPr="00CA23F3">
        <w:rPr>
          <w:rFonts w:ascii="Arial" w:hAnsi="Arial" w:cs="Arial"/>
          <w:sz w:val="24"/>
          <w:szCs w:val="24"/>
        </w:rPr>
        <w:t xml:space="preserve"> </w:t>
      </w:r>
      <w:proofErr w:type="spellStart"/>
      <w:r w:rsidRPr="00CA23F3">
        <w:rPr>
          <w:rFonts w:ascii="Arial" w:hAnsi="Arial" w:cs="Arial"/>
          <w:sz w:val="24"/>
          <w:szCs w:val="24"/>
        </w:rPr>
        <w:t>edn</w:t>
      </w:r>
      <w:proofErr w:type="spellEnd"/>
      <w:r w:rsidRPr="00CA23F3">
        <w:rPr>
          <w:rFonts w:ascii="Arial" w:hAnsi="Arial" w:cs="Arial"/>
          <w:sz w:val="24"/>
          <w:szCs w:val="24"/>
        </w:rPr>
        <w:t>). London: Routledge.</w:t>
      </w:r>
    </w:p>
    <w:p w14:paraId="6475587E"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Benton, M. (2015) ‘Whose Objective Is It Anyway?’ </w:t>
      </w:r>
      <w:r w:rsidRPr="00CA23F3">
        <w:rPr>
          <w:rFonts w:ascii="Arial" w:hAnsi="Arial" w:cs="Arial"/>
          <w:i/>
          <w:iCs/>
          <w:sz w:val="24"/>
          <w:szCs w:val="24"/>
        </w:rPr>
        <w:t xml:space="preserve">The Burning Mind Project, </w:t>
      </w:r>
      <w:r w:rsidRPr="00CA23F3">
        <w:rPr>
          <w:rFonts w:ascii="Arial" w:hAnsi="Arial" w:cs="Arial"/>
          <w:sz w:val="24"/>
          <w:szCs w:val="24"/>
        </w:rPr>
        <w:t xml:space="preserve">11 March. Available at: </w:t>
      </w:r>
      <w:hyperlink r:id="rId8" w:history="1">
        <w:r w:rsidRPr="00CA23F3">
          <w:rPr>
            <w:rStyle w:val="Hyperlink"/>
            <w:rFonts w:ascii="Arial" w:hAnsi="Arial" w:cs="Arial"/>
            <w:sz w:val="24"/>
            <w:szCs w:val="24"/>
          </w:rPr>
          <w:t>https://www.burningmindproject.org/2015/03/11/whose-objective-is-it-anyway/</w:t>
        </w:r>
      </w:hyperlink>
      <w:r w:rsidRPr="00CA23F3">
        <w:rPr>
          <w:rFonts w:ascii="Arial" w:hAnsi="Arial" w:cs="Arial"/>
          <w:sz w:val="24"/>
          <w:szCs w:val="24"/>
        </w:rPr>
        <w:t xml:space="preserve"> (Accessed: 09 November 2025).</w:t>
      </w:r>
    </w:p>
    <w:p w14:paraId="04D0CC91"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Biscayne, D. (2025) </w:t>
      </w:r>
      <w:r w:rsidRPr="00CA23F3">
        <w:rPr>
          <w:rFonts w:ascii="Arial" w:hAnsi="Arial" w:cs="Arial"/>
          <w:i/>
          <w:iCs/>
          <w:sz w:val="24"/>
          <w:szCs w:val="24"/>
        </w:rPr>
        <w:t xml:space="preserve">Sociocultural Theory: A Guide to Vygotskian Psychology. </w:t>
      </w:r>
      <w:r w:rsidRPr="00CA23F3">
        <w:rPr>
          <w:rFonts w:ascii="Arial" w:hAnsi="Arial" w:cs="Arial"/>
          <w:sz w:val="24"/>
          <w:szCs w:val="24"/>
        </w:rPr>
        <w:t>USA: Dan Biscayne.</w:t>
      </w:r>
    </w:p>
    <w:p w14:paraId="594494A4"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Calicchio, S. (2023) </w:t>
      </w:r>
      <w:r w:rsidRPr="00CA23F3">
        <w:rPr>
          <w:rFonts w:ascii="Arial" w:hAnsi="Arial" w:cs="Arial"/>
          <w:i/>
          <w:iCs/>
          <w:sz w:val="24"/>
          <w:szCs w:val="24"/>
        </w:rPr>
        <w:t xml:space="preserve">Abraham Maslow, From </w:t>
      </w:r>
      <w:proofErr w:type="gramStart"/>
      <w:r w:rsidRPr="00CA23F3">
        <w:rPr>
          <w:rFonts w:ascii="Arial" w:hAnsi="Arial" w:cs="Arial"/>
          <w:i/>
          <w:iCs/>
          <w:sz w:val="24"/>
          <w:szCs w:val="24"/>
        </w:rPr>
        <w:t>The</w:t>
      </w:r>
      <w:proofErr w:type="gramEnd"/>
      <w:r w:rsidRPr="00CA23F3">
        <w:rPr>
          <w:rFonts w:ascii="Arial" w:hAnsi="Arial" w:cs="Arial"/>
          <w:i/>
          <w:iCs/>
          <w:sz w:val="24"/>
          <w:szCs w:val="24"/>
        </w:rPr>
        <w:t xml:space="preserve"> Hierarchy </w:t>
      </w:r>
      <w:proofErr w:type="gramStart"/>
      <w:r w:rsidRPr="00CA23F3">
        <w:rPr>
          <w:rFonts w:ascii="Arial" w:hAnsi="Arial" w:cs="Arial"/>
          <w:i/>
          <w:iCs/>
          <w:sz w:val="24"/>
          <w:szCs w:val="24"/>
        </w:rPr>
        <w:t>Of</w:t>
      </w:r>
      <w:proofErr w:type="gramEnd"/>
      <w:r w:rsidRPr="00CA23F3">
        <w:rPr>
          <w:rFonts w:ascii="Arial" w:hAnsi="Arial" w:cs="Arial"/>
          <w:i/>
          <w:iCs/>
          <w:sz w:val="24"/>
          <w:szCs w:val="24"/>
        </w:rPr>
        <w:t xml:space="preserve"> Needs </w:t>
      </w:r>
      <w:proofErr w:type="gramStart"/>
      <w:r w:rsidRPr="00CA23F3">
        <w:rPr>
          <w:rFonts w:ascii="Arial" w:hAnsi="Arial" w:cs="Arial"/>
          <w:i/>
          <w:iCs/>
          <w:sz w:val="24"/>
          <w:szCs w:val="24"/>
        </w:rPr>
        <w:t>To</w:t>
      </w:r>
      <w:proofErr w:type="gramEnd"/>
      <w:r w:rsidRPr="00CA23F3">
        <w:rPr>
          <w:rFonts w:ascii="Arial" w:hAnsi="Arial" w:cs="Arial"/>
          <w:i/>
          <w:iCs/>
          <w:sz w:val="24"/>
          <w:szCs w:val="24"/>
        </w:rPr>
        <w:t xml:space="preserve"> Self-Fulfilment. </w:t>
      </w:r>
      <w:r w:rsidRPr="00CA23F3">
        <w:rPr>
          <w:rFonts w:ascii="Arial" w:hAnsi="Arial" w:cs="Arial"/>
          <w:sz w:val="24"/>
          <w:szCs w:val="24"/>
        </w:rPr>
        <w:t>Italy: Stefano Calicchio.</w:t>
      </w:r>
    </w:p>
    <w:p w14:paraId="370739BC"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Care Learning (2025) ‘2.3 Explain any benefits, as well as limitations, to formative assessment, including observation records’, </w:t>
      </w:r>
      <w:r w:rsidRPr="00CA23F3">
        <w:rPr>
          <w:rFonts w:ascii="Arial" w:hAnsi="Arial" w:cs="Arial"/>
          <w:i/>
          <w:iCs/>
          <w:sz w:val="24"/>
          <w:szCs w:val="24"/>
        </w:rPr>
        <w:t xml:space="preserve">Care Learning, </w:t>
      </w:r>
      <w:r w:rsidRPr="00CA23F3">
        <w:rPr>
          <w:rFonts w:ascii="Arial" w:hAnsi="Arial" w:cs="Arial"/>
          <w:sz w:val="24"/>
          <w:szCs w:val="24"/>
        </w:rPr>
        <w:t xml:space="preserve">8 January. Available at: </w:t>
      </w:r>
      <w:hyperlink r:id="rId9" w:history="1">
        <w:r w:rsidRPr="00CA23F3">
          <w:rPr>
            <w:rStyle w:val="Hyperlink"/>
            <w:rFonts w:ascii="Arial" w:hAnsi="Arial" w:cs="Arial"/>
            <w:sz w:val="24"/>
            <w:szCs w:val="24"/>
          </w:rPr>
          <w:t>https://carelearning.org.uk/qualifications/level-3-diploma-eyp/wf8-assessment/2-3-explain-any-benefits-as-well-as-limitations-to-formative-assessment-including-observation-records/</w:t>
        </w:r>
      </w:hyperlink>
      <w:r w:rsidRPr="00CA23F3">
        <w:rPr>
          <w:rFonts w:ascii="Arial" w:hAnsi="Arial" w:cs="Arial"/>
          <w:sz w:val="24"/>
          <w:szCs w:val="24"/>
        </w:rPr>
        <w:t xml:space="preserve"> (Accessed: 02 November 2025).</w:t>
      </w:r>
    </w:p>
    <w:p w14:paraId="2B3EB930" w14:textId="77777777" w:rsidR="00105DD0" w:rsidRDefault="00105DD0" w:rsidP="00105DD0">
      <w:pPr>
        <w:spacing w:line="360" w:lineRule="auto"/>
        <w:rPr>
          <w:rFonts w:ascii="Arial" w:hAnsi="Arial" w:cs="Arial"/>
          <w:sz w:val="24"/>
          <w:szCs w:val="24"/>
        </w:rPr>
      </w:pPr>
      <w:r w:rsidRPr="00CA23F3">
        <w:rPr>
          <w:rFonts w:ascii="Arial" w:hAnsi="Arial" w:cs="Arial"/>
          <w:sz w:val="24"/>
          <w:szCs w:val="24"/>
        </w:rPr>
        <w:t xml:space="preserve">Chappell, L. (2023) </w:t>
      </w:r>
      <w:r w:rsidRPr="00CA23F3">
        <w:rPr>
          <w:rFonts w:ascii="Arial" w:hAnsi="Arial" w:cs="Arial"/>
          <w:i/>
          <w:iCs/>
          <w:sz w:val="24"/>
          <w:szCs w:val="24"/>
        </w:rPr>
        <w:t xml:space="preserve">Their World: Empowering Your Teen to Overcome the Challenges of Adolescence. </w:t>
      </w:r>
      <w:r w:rsidRPr="00CA23F3">
        <w:rPr>
          <w:rFonts w:ascii="Arial" w:hAnsi="Arial" w:cs="Arial"/>
          <w:sz w:val="24"/>
          <w:szCs w:val="24"/>
        </w:rPr>
        <w:t>USA: Game Changer Publishing.</w:t>
      </w:r>
    </w:p>
    <w:p w14:paraId="2A818605" w14:textId="77777777" w:rsidR="008E2EB2" w:rsidRPr="00CA23F3" w:rsidRDefault="008E2EB2" w:rsidP="00105DD0">
      <w:pPr>
        <w:spacing w:line="360" w:lineRule="auto"/>
        <w:rPr>
          <w:rFonts w:ascii="Arial" w:hAnsi="Arial" w:cs="Arial"/>
          <w:sz w:val="24"/>
          <w:szCs w:val="24"/>
        </w:rPr>
      </w:pPr>
    </w:p>
    <w:p w14:paraId="205342C0" w14:textId="77777777" w:rsidR="00105DD0" w:rsidRDefault="00105DD0" w:rsidP="00105DD0">
      <w:pPr>
        <w:spacing w:line="360" w:lineRule="auto"/>
        <w:rPr>
          <w:rFonts w:ascii="Arial" w:hAnsi="Arial" w:cs="Arial"/>
          <w:sz w:val="24"/>
          <w:szCs w:val="24"/>
        </w:rPr>
      </w:pPr>
      <w:r>
        <w:rPr>
          <w:rFonts w:ascii="Arial" w:hAnsi="Arial" w:cs="Arial"/>
          <w:sz w:val="24"/>
          <w:szCs w:val="24"/>
        </w:rPr>
        <w:lastRenderedPageBreak/>
        <w:t xml:space="preserve">Devi, K.A. and Singh, S.K. (2023) ‘The hazards of excessive screen time: Impacts on physical health, mental health, and overall well-being’, </w:t>
      </w:r>
      <w:r>
        <w:rPr>
          <w:rFonts w:ascii="Arial" w:hAnsi="Arial" w:cs="Arial"/>
          <w:i/>
          <w:iCs/>
          <w:sz w:val="24"/>
          <w:szCs w:val="24"/>
        </w:rPr>
        <w:t xml:space="preserve">Journal of Education and Health Promotion, </w:t>
      </w:r>
      <w:r>
        <w:rPr>
          <w:rFonts w:ascii="Arial" w:hAnsi="Arial" w:cs="Arial"/>
          <w:sz w:val="24"/>
          <w:szCs w:val="24"/>
        </w:rPr>
        <w:t xml:space="preserve">27(12), p. 413. Available at: </w:t>
      </w:r>
      <w:hyperlink r:id="rId10" w:history="1">
        <w:r w:rsidRPr="00F67158">
          <w:rPr>
            <w:rStyle w:val="Hyperlink"/>
            <w:rFonts w:ascii="Arial" w:hAnsi="Arial" w:cs="Arial"/>
            <w:sz w:val="24"/>
            <w:szCs w:val="24"/>
          </w:rPr>
          <w:t>https://doi.org/10.4103/jehp.jehp_447_23</w:t>
        </w:r>
      </w:hyperlink>
      <w:r>
        <w:rPr>
          <w:rFonts w:ascii="Arial" w:hAnsi="Arial" w:cs="Arial"/>
          <w:sz w:val="24"/>
          <w:szCs w:val="24"/>
        </w:rPr>
        <w:t xml:space="preserve"> (Accessed: 15 November 2025).</w:t>
      </w:r>
    </w:p>
    <w:p w14:paraId="3CB31603" w14:textId="77777777" w:rsidR="00105DD0" w:rsidRDefault="00105DD0" w:rsidP="00105DD0">
      <w:pPr>
        <w:spacing w:line="360" w:lineRule="auto"/>
        <w:rPr>
          <w:rFonts w:ascii="Arial" w:hAnsi="Arial" w:cs="Arial"/>
          <w:sz w:val="24"/>
          <w:szCs w:val="24"/>
        </w:rPr>
      </w:pPr>
      <w:r>
        <w:rPr>
          <w:rFonts w:ascii="Arial" w:hAnsi="Arial" w:cs="Arial"/>
          <w:sz w:val="24"/>
          <w:szCs w:val="24"/>
        </w:rPr>
        <w:t xml:space="preserve">Education Endowment Foundation (2025) ‘Five a day: supporting high-quality teaching for pupils with SEND’, </w:t>
      </w:r>
      <w:r>
        <w:rPr>
          <w:rFonts w:ascii="Arial" w:hAnsi="Arial" w:cs="Arial"/>
          <w:i/>
          <w:iCs/>
          <w:sz w:val="24"/>
          <w:szCs w:val="24"/>
        </w:rPr>
        <w:t xml:space="preserve">Education Endowment Foundation, </w:t>
      </w:r>
      <w:r>
        <w:rPr>
          <w:rFonts w:ascii="Arial" w:hAnsi="Arial" w:cs="Arial"/>
          <w:sz w:val="24"/>
          <w:szCs w:val="24"/>
        </w:rPr>
        <w:t xml:space="preserve">2025. Available at: </w:t>
      </w:r>
      <w:hyperlink r:id="rId11" w:history="1">
        <w:r w:rsidRPr="00F67158">
          <w:rPr>
            <w:rStyle w:val="Hyperlink"/>
            <w:rFonts w:ascii="Arial" w:hAnsi="Arial" w:cs="Arial"/>
            <w:sz w:val="24"/>
            <w:szCs w:val="24"/>
          </w:rPr>
          <w:t>https://educationendowmentfoundation.org.uk/education-evidence/guidance-reports/supporting-high-quality-teaching-for-pupils-with-send</w:t>
        </w:r>
      </w:hyperlink>
      <w:r>
        <w:rPr>
          <w:rFonts w:ascii="Arial" w:hAnsi="Arial" w:cs="Arial"/>
          <w:sz w:val="24"/>
          <w:szCs w:val="24"/>
        </w:rPr>
        <w:t xml:space="preserve"> (Accessed: 15 November 2025).</w:t>
      </w:r>
    </w:p>
    <w:p w14:paraId="3D604BAE"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t>Fallace</w:t>
      </w:r>
      <w:proofErr w:type="spellEnd"/>
      <w:r w:rsidRPr="00CA23F3">
        <w:rPr>
          <w:rFonts w:ascii="Arial" w:hAnsi="Arial" w:cs="Arial"/>
          <w:sz w:val="24"/>
          <w:szCs w:val="24"/>
        </w:rPr>
        <w:t xml:space="preserve">, T. (2025) </w:t>
      </w:r>
      <w:r w:rsidRPr="00CA23F3">
        <w:rPr>
          <w:rFonts w:ascii="Arial" w:hAnsi="Arial" w:cs="Arial"/>
          <w:i/>
          <w:iCs/>
          <w:sz w:val="24"/>
          <w:szCs w:val="24"/>
        </w:rPr>
        <w:t xml:space="preserve">You Are Not </w:t>
      </w:r>
      <w:proofErr w:type="spellStart"/>
      <w:r w:rsidRPr="00CA23F3">
        <w:rPr>
          <w:rFonts w:ascii="Arial" w:hAnsi="Arial" w:cs="Arial"/>
          <w:i/>
          <w:iCs/>
          <w:sz w:val="24"/>
          <w:szCs w:val="24"/>
        </w:rPr>
        <w:t>Kinesthetic</w:t>
      </w:r>
      <w:proofErr w:type="spellEnd"/>
      <w:r w:rsidRPr="00CA23F3">
        <w:rPr>
          <w:rFonts w:ascii="Arial" w:hAnsi="Arial" w:cs="Arial"/>
          <w:i/>
          <w:iCs/>
          <w:sz w:val="24"/>
          <w:szCs w:val="24"/>
        </w:rPr>
        <w:t xml:space="preserve"> Learner: The Troubled History of the Learning Style Idea. </w:t>
      </w:r>
      <w:r w:rsidRPr="00CA23F3">
        <w:rPr>
          <w:rFonts w:ascii="Arial" w:hAnsi="Arial" w:cs="Arial"/>
          <w:sz w:val="24"/>
          <w:szCs w:val="24"/>
        </w:rPr>
        <w:t>London: The University of Chicago Press Limited.</w:t>
      </w:r>
    </w:p>
    <w:p w14:paraId="32441CD7" w14:textId="77777777" w:rsidR="00105DD0" w:rsidRDefault="00105DD0" w:rsidP="00105DD0">
      <w:pPr>
        <w:spacing w:line="360" w:lineRule="auto"/>
        <w:rPr>
          <w:rFonts w:ascii="Arial" w:hAnsi="Arial" w:cs="Arial"/>
          <w:sz w:val="24"/>
          <w:szCs w:val="24"/>
        </w:rPr>
      </w:pPr>
      <w:r w:rsidRPr="00CA23F3">
        <w:rPr>
          <w:rFonts w:ascii="Arial" w:hAnsi="Arial" w:cs="Arial"/>
          <w:sz w:val="24"/>
          <w:szCs w:val="24"/>
        </w:rPr>
        <w:t xml:space="preserve">Generation Z (2025) ‘What is Behaviour Management in Schools?’, </w:t>
      </w:r>
      <w:r w:rsidRPr="00CA23F3">
        <w:rPr>
          <w:rFonts w:ascii="Arial" w:hAnsi="Arial" w:cs="Arial"/>
          <w:i/>
          <w:iCs/>
          <w:sz w:val="24"/>
          <w:szCs w:val="24"/>
        </w:rPr>
        <w:t xml:space="preserve">Generation Z, </w:t>
      </w:r>
      <w:r w:rsidRPr="00CA23F3">
        <w:rPr>
          <w:rFonts w:ascii="Arial" w:hAnsi="Arial" w:cs="Arial"/>
          <w:sz w:val="24"/>
          <w:szCs w:val="24"/>
        </w:rPr>
        <w:t xml:space="preserve">4 October. Available at: </w:t>
      </w:r>
      <w:hyperlink r:id="rId12" w:history="1">
        <w:r w:rsidRPr="00CA23F3">
          <w:rPr>
            <w:rStyle w:val="Hyperlink"/>
            <w:rFonts w:ascii="Arial" w:hAnsi="Arial" w:cs="Arial"/>
            <w:sz w:val="24"/>
            <w:szCs w:val="24"/>
          </w:rPr>
          <w:t>https://generationz.education/blog/behaviour-management-in-school</w:t>
        </w:r>
      </w:hyperlink>
      <w:r w:rsidRPr="00CA23F3">
        <w:rPr>
          <w:rFonts w:ascii="Arial" w:hAnsi="Arial" w:cs="Arial"/>
          <w:sz w:val="24"/>
          <w:szCs w:val="24"/>
        </w:rPr>
        <w:t xml:space="preserve"> (Accessed: 06 November 2025).</w:t>
      </w:r>
    </w:p>
    <w:p w14:paraId="7A133AA5"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Glendale International School (2025) ‘The Role of Teachers in Inclusive Education’ </w:t>
      </w:r>
      <w:r w:rsidRPr="00CA23F3">
        <w:rPr>
          <w:rFonts w:ascii="Arial" w:hAnsi="Arial" w:cs="Arial"/>
          <w:i/>
          <w:iCs/>
          <w:sz w:val="24"/>
          <w:szCs w:val="24"/>
        </w:rPr>
        <w:t xml:space="preserve">Glendale International School. </w:t>
      </w:r>
      <w:r w:rsidRPr="00CA23F3">
        <w:rPr>
          <w:rFonts w:ascii="Arial" w:hAnsi="Arial" w:cs="Arial"/>
          <w:sz w:val="24"/>
          <w:szCs w:val="24"/>
        </w:rPr>
        <w:t xml:space="preserve">Available at: </w:t>
      </w:r>
      <w:hyperlink r:id="rId13" w:anchor=":~:text=Teachers%20are%20the%20building%20blocks,make%20sure%20no%20child%20lags" w:history="1">
        <w:r w:rsidRPr="00CA23F3">
          <w:rPr>
            <w:rStyle w:val="Hyperlink"/>
            <w:rFonts w:ascii="Arial" w:hAnsi="Arial" w:cs="Arial"/>
            <w:sz w:val="24"/>
            <w:szCs w:val="24"/>
          </w:rPr>
          <w:t>https://glendaleschool.org/in/guide/the-role-of-teachers-in-inclusive-education/#:~:text=Teachers%20are%20the%20building%20blocks,make%20sure%20no%20child%20lags</w:t>
        </w:r>
      </w:hyperlink>
      <w:r w:rsidRPr="00CA23F3">
        <w:rPr>
          <w:rFonts w:ascii="Arial" w:hAnsi="Arial" w:cs="Arial"/>
          <w:sz w:val="24"/>
          <w:szCs w:val="24"/>
        </w:rPr>
        <w:t>. (Accessed: 09 November 2025).</w:t>
      </w:r>
    </w:p>
    <w:p w14:paraId="4EBDC447" w14:textId="77777777" w:rsidR="00105DD0" w:rsidRDefault="00105DD0" w:rsidP="00105DD0">
      <w:pPr>
        <w:spacing w:line="360" w:lineRule="auto"/>
        <w:rPr>
          <w:rFonts w:ascii="Arial" w:hAnsi="Arial" w:cs="Arial"/>
          <w:sz w:val="24"/>
          <w:szCs w:val="24"/>
        </w:rPr>
      </w:pPr>
      <w:proofErr w:type="spellStart"/>
      <w:r w:rsidRPr="00CA23F3">
        <w:rPr>
          <w:rFonts w:ascii="Arial" w:hAnsi="Arial" w:cs="Arial"/>
          <w:sz w:val="24"/>
          <w:szCs w:val="24"/>
        </w:rPr>
        <w:t>Goyibova</w:t>
      </w:r>
      <w:proofErr w:type="spellEnd"/>
      <w:r w:rsidRPr="00CA23F3">
        <w:rPr>
          <w:rFonts w:ascii="Arial" w:hAnsi="Arial" w:cs="Arial"/>
          <w:sz w:val="24"/>
          <w:szCs w:val="24"/>
        </w:rPr>
        <w:t xml:space="preserve">, N., Muslimov, N., Sabirova, G., Kadirova, N. and </w:t>
      </w:r>
      <w:proofErr w:type="spellStart"/>
      <w:r w:rsidRPr="00CA23F3">
        <w:rPr>
          <w:rFonts w:ascii="Arial" w:hAnsi="Arial" w:cs="Arial"/>
          <w:sz w:val="24"/>
          <w:szCs w:val="24"/>
        </w:rPr>
        <w:t>Samatova</w:t>
      </w:r>
      <w:proofErr w:type="spellEnd"/>
      <w:r w:rsidRPr="00CA23F3">
        <w:rPr>
          <w:rFonts w:ascii="Arial" w:hAnsi="Arial" w:cs="Arial"/>
          <w:sz w:val="24"/>
          <w:szCs w:val="24"/>
        </w:rPr>
        <w:t xml:space="preserve">, B. (2025) ‘Differentiation approach in education: Tailoring instruction for diverse learner needs’, </w:t>
      </w:r>
      <w:proofErr w:type="spellStart"/>
      <w:r w:rsidRPr="00CA23F3">
        <w:rPr>
          <w:rFonts w:ascii="Arial" w:hAnsi="Arial" w:cs="Arial"/>
          <w:i/>
          <w:iCs/>
          <w:sz w:val="24"/>
          <w:szCs w:val="24"/>
        </w:rPr>
        <w:t>MethodsX</w:t>
      </w:r>
      <w:proofErr w:type="spellEnd"/>
      <w:r w:rsidRPr="00CA23F3">
        <w:rPr>
          <w:rFonts w:ascii="Arial" w:hAnsi="Arial" w:cs="Arial"/>
          <w:i/>
          <w:iCs/>
          <w:sz w:val="24"/>
          <w:szCs w:val="24"/>
        </w:rPr>
        <w:t xml:space="preserve">, </w:t>
      </w:r>
      <w:r w:rsidRPr="00CA23F3">
        <w:rPr>
          <w:rFonts w:ascii="Arial" w:hAnsi="Arial" w:cs="Arial"/>
          <w:sz w:val="24"/>
          <w:szCs w:val="24"/>
        </w:rPr>
        <w:t xml:space="preserve">14, article 103163. Available at: </w:t>
      </w:r>
      <w:hyperlink r:id="rId14" w:history="1">
        <w:r w:rsidRPr="00CA23F3">
          <w:rPr>
            <w:rStyle w:val="Hyperlink"/>
            <w:rFonts w:ascii="Arial" w:hAnsi="Arial" w:cs="Arial"/>
            <w:sz w:val="24"/>
            <w:szCs w:val="24"/>
          </w:rPr>
          <w:t>https://doi.org/10.1016/j.mex.2025.103163</w:t>
        </w:r>
      </w:hyperlink>
      <w:r w:rsidRPr="00CA23F3">
        <w:rPr>
          <w:rFonts w:ascii="Arial" w:hAnsi="Arial" w:cs="Arial"/>
          <w:sz w:val="24"/>
          <w:szCs w:val="24"/>
        </w:rPr>
        <w:t xml:space="preserve"> (Accessed: 12 November 2025).</w:t>
      </w:r>
    </w:p>
    <w:p w14:paraId="746F026A" w14:textId="2E160973" w:rsidR="00E31A98" w:rsidRPr="00E31A98" w:rsidRDefault="00E31A98" w:rsidP="00105DD0">
      <w:pPr>
        <w:spacing w:line="360" w:lineRule="auto"/>
        <w:rPr>
          <w:rFonts w:ascii="Arial" w:hAnsi="Arial" w:cs="Arial"/>
          <w:sz w:val="24"/>
          <w:szCs w:val="24"/>
        </w:rPr>
      </w:pPr>
      <w:r>
        <w:rPr>
          <w:rFonts w:ascii="Arial" w:hAnsi="Arial" w:cs="Arial"/>
          <w:sz w:val="24"/>
          <w:szCs w:val="24"/>
        </w:rPr>
        <w:t xml:space="preserve">Gravells, A. (2021) </w:t>
      </w:r>
      <w:r>
        <w:rPr>
          <w:rFonts w:ascii="Arial" w:hAnsi="Arial" w:cs="Arial"/>
          <w:i/>
          <w:iCs/>
          <w:sz w:val="24"/>
          <w:szCs w:val="24"/>
        </w:rPr>
        <w:t>Principles and Practices of Assessment.</w:t>
      </w:r>
      <w:r w:rsidR="00D525A7">
        <w:rPr>
          <w:rFonts w:ascii="Arial" w:hAnsi="Arial" w:cs="Arial"/>
          <w:i/>
          <w:iCs/>
          <w:sz w:val="24"/>
          <w:szCs w:val="24"/>
        </w:rPr>
        <w:t xml:space="preserve"> </w:t>
      </w:r>
      <w:r w:rsidR="00D525A7">
        <w:rPr>
          <w:rFonts w:ascii="Arial" w:hAnsi="Arial" w:cs="Arial"/>
          <w:sz w:val="24"/>
          <w:szCs w:val="24"/>
        </w:rPr>
        <w:t>(4</w:t>
      </w:r>
      <w:r w:rsidR="00D525A7" w:rsidRPr="00D525A7">
        <w:rPr>
          <w:rFonts w:ascii="Arial" w:hAnsi="Arial" w:cs="Arial"/>
          <w:sz w:val="24"/>
          <w:szCs w:val="24"/>
          <w:vertAlign w:val="superscript"/>
        </w:rPr>
        <w:t>th</w:t>
      </w:r>
      <w:r w:rsidR="00D525A7">
        <w:rPr>
          <w:rFonts w:ascii="Arial" w:hAnsi="Arial" w:cs="Arial"/>
          <w:sz w:val="24"/>
          <w:szCs w:val="24"/>
        </w:rPr>
        <w:t xml:space="preserve"> </w:t>
      </w:r>
      <w:proofErr w:type="spellStart"/>
      <w:r w:rsidR="00D525A7">
        <w:rPr>
          <w:rFonts w:ascii="Arial" w:hAnsi="Arial" w:cs="Arial"/>
          <w:sz w:val="24"/>
          <w:szCs w:val="24"/>
        </w:rPr>
        <w:t>edn</w:t>
      </w:r>
      <w:proofErr w:type="spellEnd"/>
      <w:r w:rsidR="00D525A7">
        <w:rPr>
          <w:rFonts w:ascii="Arial" w:hAnsi="Arial" w:cs="Arial"/>
          <w:sz w:val="24"/>
          <w:szCs w:val="24"/>
        </w:rPr>
        <w:t>).</w:t>
      </w:r>
      <w:r>
        <w:rPr>
          <w:rFonts w:ascii="Arial" w:hAnsi="Arial" w:cs="Arial"/>
          <w:i/>
          <w:iCs/>
          <w:sz w:val="24"/>
          <w:szCs w:val="24"/>
        </w:rPr>
        <w:t xml:space="preserve"> </w:t>
      </w:r>
      <w:r>
        <w:rPr>
          <w:rFonts w:ascii="Arial" w:hAnsi="Arial" w:cs="Arial"/>
          <w:sz w:val="24"/>
          <w:szCs w:val="24"/>
        </w:rPr>
        <w:t>London: SAGE Publications.</w:t>
      </w:r>
    </w:p>
    <w:p w14:paraId="611FA6D7"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Han, F. (2021) ‘The Relations between Teaching Strategies, Student’s Engagement in Learning, and Teacher’s Self-Concept’, </w:t>
      </w:r>
      <w:r w:rsidRPr="00CA23F3">
        <w:rPr>
          <w:rFonts w:ascii="Arial" w:hAnsi="Arial" w:cs="Arial"/>
          <w:i/>
          <w:iCs/>
          <w:sz w:val="24"/>
          <w:szCs w:val="24"/>
        </w:rPr>
        <w:t xml:space="preserve">Sustainability, </w:t>
      </w:r>
      <w:r w:rsidRPr="00CA23F3">
        <w:rPr>
          <w:rFonts w:ascii="Arial" w:hAnsi="Arial" w:cs="Arial"/>
          <w:sz w:val="24"/>
          <w:szCs w:val="24"/>
        </w:rPr>
        <w:t xml:space="preserve">13(9), p. 5020. Available at: </w:t>
      </w:r>
      <w:hyperlink r:id="rId15" w:history="1">
        <w:r w:rsidRPr="00CA23F3">
          <w:rPr>
            <w:rStyle w:val="Hyperlink"/>
            <w:rFonts w:ascii="Arial" w:hAnsi="Arial" w:cs="Arial"/>
            <w:sz w:val="24"/>
            <w:szCs w:val="24"/>
          </w:rPr>
          <w:t>https://doi.org/10.3390/su13095020</w:t>
        </w:r>
      </w:hyperlink>
      <w:r w:rsidRPr="00CA23F3">
        <w:rPr>
          <w:rFonts w:ascii="Arial" w:hAnsi="Arial" w:cs="Arial"/>
          <w:sz w:val="24"/>
          <w:szCs w:val="24"/>
        </w:rPr>
        <w:t xml:space="preserve"> (Accessed: 09 November 2025).</w:t>
      </w:r>
    </w:p>
    <w:p w14:paraId="16507826"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lastRenderedPageBreak/>
        <w:t>Hiani</w:t>
      </w:r>
      <w:proofErr w:type="spellEnd"/>
      <w:r w:rsidRPr="00CA23F3">
        <w:rPr>
          <w:rFonts w:ascii="Arial" w:hAnsi="Arial" w:cs="Arial"/>
          <w:sz w:val="24"/>
          <w:szCs w:val="24"/>
        </w:rPr>
        <w:t xml:space="preserve">, K.E.L. and </w:t>
      </w:r>
      <w:proofErr w:type="spellStart"/>
      <w:r w:rsidRPr="00CA23F3">
        <w:rPr>
          <w:rFonts w:ascii="Arial" w:hAnsi="Arial" w:cs="Arial"/>
          <w:sz w:val="24"/>
          <w:szCs w:val="24"/>
        </w:rPr>
        <w:t>Trimasse</w:t>
      </w:r>
      <w:proofErr w:type="spellEnd"/>
      <w:r w:rsidRPr="00CA23F3">
        <w:rPr>
          <w:rFonts w:ascii="Arial" w:hAnsi="Arial" w:cs="Arial"/>
          <w:sz w:val="24"/>
          <w:szCs w:val="24"/>
        </w:rPr>
        <w:t xml:space="preserve">, N. (2022) (eds.) </w:t>
      </w:r>
      <w:r w:rsidRPr="00CA23F3">
        <w:rPr>
          <w:rFonts w:ascii="Arial" w:hAnsi="Arial" w:cs="Arial"/>
          <w:i/>
          <w:iCs/>
          <w:sz w:val="24"/>
          <w:szCs w:val="24"/>
        </w:rPr>
        <w:t xml:space="preserve">Teaching English as a Foreign Language in Morocco: Perspectives and Aspirations. </w:t>
      </w:r>
      <w:r w:rsidRPr="00CA23F3">
        <w:rPr>
          <w:rFonts w:ascii="Arial" w:hAnsi="Arial" w:cs="Arial"/>
          <w:sz w:val="24"/>
          <w:szCs w:val="24"/>
        </w:rPr>
        <w:t>Newcastle Upon Tyne: Cambridge Scholars Publishing.</w:t>
      </w:r>
    </w:p>
    <w:p w14:paraId="281E0ED1"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Indiana University Bloomington (2025) ‘Discussions’, </w:t>
      </w:r>
      <w:proofErr w:type="spellStart"/>
      <w:r w:rsidRPr="00CA23F3">
        <w:rPr>
          <w:rFonts w:ascii="Arial" w:hAnsi="Arial" w:cs="Arial"/>
          <w:i/>
          <w:iCs/>
          <w:sz w:val="24"/>
          <w:szCs w:val="24"/>
        </w:rPr>
        <w:t>Center</w:t>
      </w:r>
      <w:proofErr w:type="spellEnd"/>
      <w:r w:rsidRPr="00CA23F3">
        <w:rPr>
          <w:rFonts w:ascii="Arial" w:hAnsi="Arial" w:cs="Arial"/>
          <w:i/>
          <w:iCs/>
          <w:sz w:val="24"/>
          <w:szCs w:val="24"/>
        </w:rPr>
        <w:t xml:space="preserve"> for Innovative Teaching and Learning. </w:t>
      </w:r>
      <w:r w:rsidRPr="00CA23F3">
        <w:rPr>
          <w:rFonts w:ascii="Arial" w:hAnsi="Arial" w:cs="Arial"/>
          <w:sz w:val="24"/>
          <w:szCs w:val="24"/>
        </w:rPr>
        <w:t xml:space="preserve">Available at: </w:t>
      </w:r>
      <w:hyperlink r:id="rId16" w:history="1">
        <w:r w:rsidRPr="00CA23F3">
          <w:rPr>
            <w:rStyle w:val="Hyperlink"/>
            <w:rFonts w:ascii="Arial" w:hAnsi="Arial" w:cs="Arial"/>
            <w:sz w:val="24"/>
            <w:szCs w:val="24"/>
          </w:rPr>
          <w:t>https://citl.indiana.edu/teaching-resources/teaching-strategies/discussions/index.html</w:t>
        </w:r>
      </w:hyperlink>
      <w:r w:rsidRPr="00CA23F3">
        <w:rPr>
          <w:rFonts w:ascii="Arial" w:hAnsi="Arial" w:cs="Arial"/>
          <w:sz w:val="24"/>
          <w:szCs w:val="24"/>
        </w:rPr>
        <w:t xml:space="preserve"> (Accessed: 14 November 2025).</w:t>
      </w:r>
    </w:p>
    <w:p w14:paraId="242B2691" w14:textId="77777777" w:rsidR="00105DD0" w:rsidRDefault="00105DD0" w:rsidP="00105DD0">
      <w:pPr>
        <w:spacing w:line="360" w:lineRule="auto"/>
        <w:rPr>
          <w:rFonts w:ascii="Arial" w:hAnsi="Arial" w:cs="Arial"/>
          <w:sz w:val="24"/>
          <w:szCs w:val="24"/>
        </w:rPr>
      </w:pPr>
      <w:r>
        <w:rPr>
          <w:rFonts w:ascii="Arial" w:hAnsi="Arial" w:cs="Arial"/>
          <w:sz w:val="24"/>
          <w:szCs w:val="24"/>
        </w:rPr>
        <w:t xml:space="preserve">Infed (2025) </w:t>
      </w:r>
      <w:r>
        <w:rPr>
          <w:rFonts w:ascii="Arial" w:hAnsi="Arial" w:cs="Arial"/>
          <w:i/>
          <w:iCs/>
          <w:sz w:val="24"/>
          <w:szCs w:val="24"/>
        </w:rPr>
        <w:t xml:space="preserve">Johann Heinrich Pestalozzi: pedagogy, education and social justice. </w:t>
      </w:r>
      <w:r>
        <w:rPr>
          <w:rFonts w:ascii="Arial" w:hAnsi="Arial" w:cs="Arial"/>
          <w:sz w:val="24"/>
          <w:szCs w:val="24"/>
        </w:rPr>
        <w:t xml:space="preserve">Available at: </w:t>
      </w:r>
      <w:hyperlink r:id="rId17" w:history="1">
        <w:r w:rsidRPr="00F67158">
          <w:rPr>
            <w:rStyle w:val="Hyperlink"/>
            <w:rFonts w:ascii="Arial" w:hAnsi="Arial" w:cs="Arial"/>
            <w:sz w:val="24"/>
            <w:szCs w:val="24"/>
          </w:rPr>
          <w:t>https://infed.org/dir/welcome/johann-heinrich-pestalozzi-pedagogy-education-and-social-justice/</w:t>
        </w:r>
      </w:hyperlink>
      <w:r>
        <w:rPr>
          <w:rFonts w:ascii="Arial" w:hAnsi="Arial" w:cs="Arial"/>
          <w:sz w:val="24"/>
          <w:szCs w:val="24"/>
        </w:rPr>
        <w:t xml:space="preserve"> (Accessed: 15 November 2025).</w:t>
      </w:r>
    </w:p>
    <w:p w14:paraId="26735CD2"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Jones, A. (2023) ‘Teacher’s professional development remains a work in progress’, </w:t>
      </w:r>
      <w:r w:rsidRPr="00CA23F3">
        <w:rPr>
          <w:rFonts w:ascii="Arial" w:hAnsi="Arial" w:cs="Arial"/>
          <w:i/>
          <w:iCs/>
          <w:sz w:val="24"/>
          <w:szCs w:val="24"/>
        </w:rPr>
        <w:t xml:space="preserve">Ofsted: education, </w:t>
      </w:r>
      <w:r w:rsidRPr="00CA23F3">
        <w:rPr>
          <w:rFonts w:ascii="Arial" w:hAnsi="Arial" w:cs="Arial"/>
          <w:sz w:val="24"/>
          <w:szCs w:val="24"/>
        </w:rPr>
        <w:t xml:space="preserve">18 May. Available at: </w:t>
      </w:r>
      <w:hyperlink r:id="rId18" w:history="1">
        <w:r w:rsidRPr="00CA23F3">
          <w:rPr>
            <w:rStyle w:val="Hyperlink"/>
            <w:rFonts w:ascii="Arial" w:hAnsi="Arial" w:cs="Arial"/>
            <w:sz w:val="24"/>
            <w:szCs w:val="24"/>
          </w:rPr>
          <w:t>https://educationinspection.blog.gov.uk/2023/05/18/teachers-professional-development-remains-a-work-in-progress/</w:t>
        </w:r>
      </w:hyperlink>
      <w:r w:rsidRPr="00CA23F3">
        <w:rPr>
          <w:rFonts w:ascii="Arial" w:hAnsi="Arial" w:cs="Arial"/>
          <w:sz w:val="24"/>
          <w:szCs w:val="24"/>
        </w:rPr>
        <w:t xml:space="preserve"> (Accessed: 02 November 2025).</w:t>
      </w:r>
    </w:p>
    <w:p w14:paraId="32BCBD74"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Kolb, D.A. (2015) </w:t>
      </w:r>
      <w:r w:rsidRPr="00CA23F3">
        <w:rPr>
          <w:rFonts w:ascii="Arial" w:hAnsi="Arial" w:cs="Arial"/>
          <w:i/>
          <w:iCs/>
          <w:sz w:val="24"/>
          <w:szCs w:val="24"/>
        </w:rPr>
        <w:t xml:space="preserve">Experiential Learning: Experience as the Source of Learning and Development. </w:t>
      </w:r>
      <w:r w:rsidRPr="00CA23F3">
        <w:rPr>
          <w:rFonts w:ascii="Arial" w:hAnsi="Arial" w:cs="Arial"/>
          <w:sz w:val="24"/>
          <w:szCs w:val="24"/>
        </w:rPr>
        <w:t>(2</w:t>
      </w:r>
      <w:r w:rsidRPr="00CA23F3">
        <w:rPr>
          <w:rFonts w:ascii="Arial" w:hAnsi="Arial" w:cs="Arial"/>
          <w:sz w:val="24"/>
          <w:szCs w:val="24"/>
          <w:vertAlign w:val="superscript"/>
        </w:rPr>
        <w:t>nd</w:t>
      </w:r>
      <w:r w:rsidRPr="00CA23F3">
        <w:rPr>
          <w:rFonts w:ascii="Arial" w:hAnsi="Arial" w:cs="Arial"/>
          <w:sz w:val="24"/>
          <w:szCs w:val="24"/>
        </w:rPr>
        <w:t xml:space="preserve"> </w:t>
      </w:r>
      <w:proofErr w:type="spellStart"/>
      <w:r w:rsidRPr="00CA23F3">
        <w:rPr>
          <w:rFonts w:ascii="Arial" w:hAnsi="Arial" w:cs="Arial"/>
          <w:sz w:val="24"/>
          <w:szCs w:val="24"/>
        </w:rPr>
        <w:t>edn</w:t>
      </w:r>
      <w:proofErr w:type="spellEnd"/>
      <w:r w:rsidRPr="00CA23F3">
        <w:rPr>
          <w:rFonts w:ascii="Arial" w:hAnsi="Arial" w:cs="Arial"/>
          <w:sz w:val="24"/>
          <w:szCs w:val="24"/>
        </w:rPr>
        <w:t>). USA: Pearson Education Limited.</w:t>
      </w:r>
    </w:p>
    <w:p w14:paraId="0DBCEAD4"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Kyei-Blankson, L., Blankson, J. and Agyeman, C. (eds.) (2015) </w:t>
      </w:r>
      <w:r w:rsidRPr="00CA23F3">
        <w:rPr>
          <w:rFonts w:ascii="Arial" w:hAnsi="Arial" w:cs="Arial"/>
          <w:i/>
          <w:iCs/>
          <w:sz w:val="24"/>
          <w:szCs w:val="24"/>
        </w:rPr>
        <w:t xml:space="preserve">Handbook of Research on Strategic Management of Interaction, Presence, and Participation in Online Courses. </w:t>
      </w:r>
      <w:r w:rsidRPr="00CA23F3">
        <w:rPr>
          <w:rFonts w:ascii="Arial" w:hAnsi="Arial" w:cs="Arial"/>
          <w:sz w:val="24"/>
          <w:szCs w:val="24"/>
        </w:rPr>
        <w:t>USA: IGI Global.</w:t>
      </w:r>
    </w:p>
    <w:p w14:paraId="238978C5"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Laari, A., </w:t>
      </w:r>
      <w:proofErr w:type="spellStart"/>
      <w:r w:rsidRPr="00CA23F3">
        <w:rPr>
          <w:rFonts w:ascii="Arial" w:hAnsi="Arial" w:cs="Arial"/>
          <w:sz w:val="24"/>
          <w:szCs w:val="24"/>
        </w:rPr>
        <w:t>Lakkala</w:t>
      </w:r>
      <w:proofErr w:type="spellEnd"/>
      <w:r w:rsidRPr="00CA23F3">
        <w:rPr>
          <w:rFonts w:ascii="Arial" w:hAnsi="Arial" w:cs="Arial"/>
          <w:sz w:val="24"/>
          <w:szCs w:val="24"/>
        </w:rPr>
        <w:t xml:space="preserve">, S. and </w:t>
      </w:r>
      <w:proofErr w:type="spellStart"/>
      <w:r w:rsidRPr="00CA23F3">
        <w:rPr>
          <w:rFonts w:ascii="Arial" w:hAnsi="Arial" w:cs="Arial"/>
          <w:sz w:val="24"/>
          <w:szCs w:val="24"/>
        </w:rPr>
        <w:t>Uusiautti</w:t>
      </w:r>
      <w:proofErr w:type="spellEnd"/>
      <w:r w:rsidRPr="00CA23F3">
        <w:rPr>
          <w:rFonts w:ascii="Arial" w:hAnsi="Arial" w:cs="Arial"/>
          <w:sz w:val="24"/>
          <w:szCs w:val="24"/>
        </w:rPr>
        <w:t xml:space="preserve">, S. (2021) ‘For the whole grade’s common good and based on the student’s own current situation: differentiated teaching and the choice of methods among Finnish teachers’, </w:t>
      </w:r>
      <w:r w:rsidRPr="00CA23F3">
        <w:rPr>
          <w:rFonts w:ascii="Arial" w:hAnsi="Arial" w:cs="Arial"/>
          <w:i/>
          <w:iCs/>
          <w:sz w:val="24"/>
          <w:szCs w:val="24"/>
        </w:rPr>
        <w:t xml:space="preserve">Early Child Development and Care, </w:t>
      </w:r>
      <w:r w:rsidRPr="00CA23F3">
        <w:rPr>
          <w:rFonts w:ascii="Arial" w:hAnsi="Arial" w:cs="Arial"/>
          <w:sz w:val="24"/>
          <w:szCs w:val="24"/>
        </w:rPr>
        <w:t xml:space="preserve">191(4), pp. 598-611. Available at: </w:t>
      </w:r>
      <w:hyperlink r:id="rId19" w:history="1">
        <w:r w:rsidRPr="00CA23F3">
          <w:rPr>
            <w:rStyle w:val="Hyperlink"/>
            <w:rFonts w:ascii="Arial" w:hAnsi="Arial" w:cs="Arial"/>
            <w:sz w:val="24"/>
            <w:szCs w:val="24"/>
          </w:rPr>
          <w:t>https://doi.org/10.1080/03004430.2019.1633314</w:t>
        </w:r>
      </w:hyperlink>
      <w:r w:rsidRPr="00CA23F3">
        <w:rPr>
          <w:rFonts w:ascii="Arial" w:hAnsi="Arial" w:cs="Arial"/>
          <w:sz w:val="24"/>
          <w:szCs w:val="24"/>
        </w:rPr>
        <w:t xml:space="preserve"> (Accessed: 15 November 2025).</w:t>
      </w:r>
    </w:p>
    <w:p w14:paraId="6BEAE86B"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t>Leenknecht</w:t>
      </w:r>
      <w:proofErr w:type="spellEnd"/>
      <w:r w:rsidRPr="00CA23F3">
        <w:rPr>
          <w:rFonts w:ascii="Arial" w:hAnsi="Arial" w:cs="Arial"/>
          <w:sz w:val="24"/>
          <w:szCs w:val="24"/>
        </w:rPr>
        <w:t xml:space="preserve">, M., Wijnia, L., </w:t>
      </w:r>
      <w:proofErr w:type="spellStart"/>
      <w:r w:rsidRPr="00CA23F3">
        <w:rPr>
          <w:rFonts w:ascii="Arial" w:hAnsi="Arial" w:cs="Arial"/>
          <w:sz w:val="24"/>
          <w:szCs w:val="24"/>
        </w:rPr>
        <w:t>Kohlen</w:t>
      </w:r>
      <w:proofErr w:type="spellEnd"/>
      <w:r w:rsidRPr="00CA23F3">
        <w:rPr>
          <w:rFonts w:ascii="Arial" w:hAnsi="Arial" w:cs="Arial"/>
          <w:sz w:val="24"/>
          <w:szCs w:val="24"/>
        </w:rPr>
        <w:t xml:space="preserve">, M., Fryer, L., Rikers, R. and </w:t>
      </w:r>
      <w:proofErr w:type="spellStart"/>
      <w:r w:rsidRPr="00CA23F3">
        <w:rPr>
          <w:rFonts w:ascii="Arial" w:hAnsi="Arial" w:cs="Arial"/>
          <w:sz w:val="24"/>
          <w:szCs w:val="24"/>
        </w:rPr>
        <w:t>Loyens</w:t>
      </w:r>
      <w:proofErr w:type="spellEnd"/>
      <w:r w:rsidRPr="00CA23F3">
        <w:rPr>
          <w:rFonts w:ascii="Arial" w:hAnsi="Arial" w:cs="Arial"/>
          <w:sz w:val="24"/>
          <w:szCs w:val="24"/>
        </w:rPr>
        <w:t xml:space="preserve">. S. (2020) ‘Formative assessment as practice: the role of student’s motivation’, </w:t>
      </w:r>
      <w:r w:rsidRPr="00CA23F3">
        <w:rPr>
          <w:rFonts w:ascii="Arial" w:hAnsi="Arial" w:cs="Arial"/>
          <w:i/>
          <w:iCs/>
          <w:sz w:val="24"/>
          <w:szCs w:val="24"/>
        </w:rPr>
        <w:t xml:space="preserve">Assessment and Evaluation in Higher Education, </w:t>
      </w:r>
      <w:r w:rsidRPr="00CA23F3">
        <w:rPr>
          <w:rFonts w:ascii="Arial" w:hAnsi="Arial" w:cs="Arial"/>
          <w:sz w:val="24"/>
          <w:szCs w:val="24"/>
        </w:rPr>
        <w:t xml:space="preserve">46(2), pp. 236-255. Available at: </w:t>
      </w:r>
      <w:hyperlink r:id="rId20" w:history="1">
        <w:r w:rsidRPr="00CA23F3">
          <w:rPr>
            <w:rStyle w:val="Hyperlink"/>
            <w:rFonts w:ascii="Arial" w:hAnsi="Arial" w:cs="Arial"/>
            <w:sz w:val="24"/>
            <w:szCs w:val="24"/>
          </w:rPr>
          <w:t>https://doi-org.ezproxy.uwtsd.ac.uk/10.1080/02602938.2020.1765228</w:t>
        </w:r>
      </w:hyperlink>
      <w:r w:rsidRPr="00CA23F3">
        <w:rPr>
          <w:rFonts w:ascii="Arial" w:hAnsi="Arial" w:cs="Arial"/>
          <w:sz w:val="24"/>
          <w:szCs w:val="24"/>
        </w:rPr>
        <w:t xml:space="preserve"> (Accessed: 08 November 2025).</w:t>
      </w:r>
    </w:p>
    <w:p w14:paraId="2DE33C52"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Locke, E.A. and Latham, G.P. (eds.) (2013) </w:t>
      </w:r>
      <w:r w:rsidRPr="00CA23F3">
        <w:rPr>
          <w:rFonts w:ascii="Arial" w:hAnsi="Arial" w:cs="Arial"/>
          <w:i/>
          <w:iCs/>
          <w:sz w:val="24"/>
          <w:szCs w:val="24"/>
        </w:rPr>
        <w:t xml:space="preserve">New Developments in Goal Setting and Task Performance. </w:t>
      </w:r>
      <w:r w:rsidRPr="00CA23F3">
        <w:rPr>
          <w:rFonts w:ascii="Arial" w:hAnsi="Arial" w:cs="Arial"/>
          <w:sz w:val="24"/>
          <w:szCs w:val="24"/>
        </w:rPr>
        <w:t>London: Routledge.</w:t>
      </w:r>
    </w:p>
    <w:p w14:paraId="018DDB8D"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lastRenderedPageBreak/>
        <w:t>Meletiadou</w:t>
      </w:r>
      <w:proofErr w:type="spellEnd"/>
      <w:r w:rsidRPr="00CA23F3">
        <w:rPr>
          <w:rFonts w:ascii="Arial" w:hAnsi="Arial" w:cs="Arial"/>
          <w:sz w:val="24"/>
          <w:szCs w:val="24"/>
        </w:rPr>
        <w:t xml:space="preserve">, E. (2022) </w:t>
      </w:r>
      <w:r w:rsidRPr="00CA23F3">
        <w:rPr>
          <w:rFonts w:ascii="Arial" w:hAnsi="Arial" w:cs="Arial"/>
          <w:i/>
          <w:iCs/>
          <w:sz w:val="24"/>
          <w:szCs w:val="24"/>
        </w:rPr>
        <w:t xml:space="preserve">Handbook of Research on Policies and Practices for Assessing Inclusive Teaching and Learning. </w:t>
      </w:r>
      <w:r w:rsidRPr="00CA23F3">
        <w:rPr>
          <w:rFonts w:ascii="Arial" w:hAnsi="Arial" w:cs="Arial"/>
          <w:sz w:val="24"/>
          <w:szCs w:val="24"/>
        </w:rPr>
        <w:t>USA: IGI Global.</w:t>
      </w:r>
    </w:p>
    <w:p w14:paraId="3A2C67D2"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Newton, P (2021) ‘Bias in teacher assessment results’, </w:t>
      </w:r>
      <w:r w:rsidRPr="00CA23F3">
        <w:rPr>
          <w:rFonts w:ascii="Arial" w:hAnsi="Arial" w:cs="Arial"/>
          <w:i/>
          <w:iCs/>
          <w:sz w:val="24"/>
          <w:szCs w:val="24"/>
        </w:rPr>
        <w:t xml:space="preserve">The Ofqual blog, </w:t>
      </w:r>
      <w:r w:rsidRPr="00CA23F3">
        <w:rPr>
          <w:rFonts w:ascii="Arial" w:hAnsi="Arial" w:cs="Arial"/>
          <w:sz w:val="24"/>
          <w:szCs w:val="24"/>
        </w:rPr>
        <w:t xml:space="preserve">17 May. Available at: </w:t>
      </w:r>
      <w:hyperlink r:id="rId21" w:history="1">
        <w:r w:rsidRPr="00CA23F3">
          <w:rPr>
            <w:rStyle w:val="Hyperlink"/>
            <w:rFonts w:ascii="Arial" w:hAnsi="Arial" w:cs="Arial"/>
            <w:sz w:val="24"/>
            <w:szCs w:val="24"/>
          </w:rPr>
          <w:t>https://ofqual.blog.gov.uk/2021/05/17/bias-in-teacher-assessment-results/</w:t>
        </w:r>
      </w:hyperlink>
      <w:r w:rsidRPr="00CA23F3">
        <w:rPr>
          <w:rFonts w:ascii="Arial" w:hAnsi="Arial" w:cs="Arial"/>
          <w:sz w:val="24"/>
          <w:szCs w:val="24"/>
        </w:rPr>
        <w:t xml:space="preserve"> (Accessed: 01 November 2025).</w:t>
      </w:r>
    </w:p>
    <w:p w14:paraId="5497B496"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Orr, R.B., Csikari, M.M., Freeman, S. and Rodriguez, M. (2022) ‘Writing and Using Learning Objectives’, </w:t>
      </w:r>
      <w:r w:rsidRPr="00CA23F3">
        <w:rPr>
          <w:rFonts w:ascii="Arial" w:hAnsi="Arial" w:cs="Arial"/>
          <w:i/>
          <w:iCs/>
          <w:sz w:val="24"/>
          <w:szCs w:val="24"/>
        </w:rPr>
        <w:t xml:space="preserve">CBE Life Sciences Education, </w:t>
      </w:r>
      <w:r w:rsidRPr="00CA23F3">
        <w:rPr>
          <w:rFonts w:ascii="Arial" w:hAnsi="Arial" w:cs="Arial"/>
          <w:sz w:val="24"/>
          <w:szCs w:val="24"/>
        </w:rPr>
        <w:t>21(3),</w:t>
      </w:r>
      <w:r w:rsidRPr="00CA23F3">
        <w:rPr>
          <w:rFonts w:ascii="Arial" w:hAnsi="Arial" w:cs="Arial"/>
          <w:i/>
          <w:iCs/>
          <w:sz w:val="24"/>
          <w:szCs w:val="24"/>
        </w:rPr>
        <w:t xml:space="preserve"> </w:t>
      </w:r>
      <w:r w:rsidRPr="00CA23F3">
        <w:rPr>
          <w:rFonts w:ascii="Arial" w:hAnsi="Arial" w:cs="Arial"/>
          <w:sz w:val="24"/>
          <w:szCs w:val="24"/>
        </w:rPr>
        <w:t xml:space="preserve">fe3. Available at: </w:t>
      </w:r>
      <w:hyperlink r:id="rId22" w:history="1">
        <w:r w:rsidRPr="00CA23F3">
          <w:rPr>
            <w:rStyle w:val="Hyperlink"/>
            <w:rFonts w:ascii="Arial" w:hAnsi="Arial" w:cs="Arial"/>
            <w:sz w:val="24"/>
            <w:szCs w:val="24"/>
          </w:rPr>
          <w:t>https://doi.org/10.1187/cbe.22-04-0073</w:t>
        </w:r>
      </w:hyperlink>
      <w:r w:rsidRPr="00CA23F3">
        <w:rPr>
          <w:rFonts w:ascii="Arial" w:hAnsi="Arial" w:cs="Arial"/>
          <w:sz w:val="24"/>
          <w:szCs w:val="24"/>
        </w:rPr>
        <w:t xml:space="preserve"> (Accessed: 09 November 2025).</w:t>
      </w:r>
    </w:p>
    <w:p w14:paraId="5AF7C6DE"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Rieber, R.W. and Robinson, D. K. (eds.) (2004) </w:t>
      </w:r>
      <w:r w:rsidRPr="00CA23F3">
        <w:rPr>
          <w:rFonts w:ascii="Arial" w:hAnsi="Arial" w:cs="Arial"/>
          <w:i/>
          <w:iCs/>
          <w:sz w:val="24"/>
          <w:szCs w:val="24"/>
        </w:rPr>
        <w:t xml:space="preserve">The Essential Vygotsky. </w:t>
      </w:r>
      <w:r w:rsidRPr="00CA23F3">
        <w:rPr>
          <w:rFonts w:ascii="Arial" w:hAnsi="Arial" w:cs="Arial"/>
          <w:sz w:val="24"/>
          <w:szCs w:val="24"/>
        </w:rPr>
        <w:t xml:space="preserve">New York: Kluwer Academic/Plenum Publishers. </w:t>
      </w:r>
    </w:p>
    <w:p w14:paraId="6E950D76"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Schon, D.A. (1983) </w:t>
      </w:r>
      <w:r w:rsidRPr="00CA23F3">
        <w:rPr>
          <w:rFonts w:ascii="Arial" w:hAnsi="Arial" w:cs="Arial"/>
          <w:i/>
          <w:iCs/>
          <w:sz w:val="24"/>
          <w:szCs w:val="24"/>
        </w:rPr>
        <w:t xml:space="preserve">The Reflective Practitioner: How Professionals Think in Action. </w:t>
      </w:r>
      <w:r w:rsidRPr="00CA23F3">
        <w:rPr>
          <w:rFonts w:ascii="Arial" w:hAnsi="Arial" w:cs="Arial"/>
          <w:sz w:val="24"/>
          <w:szCs w:val="24"/>
        </w:rPr>
        <w:t>London: Ashgate.</w:t>
      </w:r>
    </w:p>
    <w:p w14:paraId="67324766"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Schwab, S. and </w:t>
      </w:r>
      <w:proofErr w:type="spellStart"/>
      <w:r w:rsidRPr="00CA23F3">
        <w:rPr>
          <w:rFonts w:ascii="Arial" w:hAnsi="Arial" w:cs="Arial"/>
          <w:sz w:val="24"/>
          <w:szCs w:val="24"/>
        </w:rPr>
        <w:t>Woltran</w:t>
      </w:r>
      <w:proofErr w:type="spellEnd"/>
      <w:r w:rsidRPr="00CA23F3">
        <w:rPr>
          <w:rFonts w:ascii="Arial" w:hAnsi="Arial" w:cs="Arial"/>
          <w:sz w:val="24"/>
          <w:szCs w:val="24"/>
        </w:rPr>
        <w:t xml:space="preserve">, F. (2023) ‘Obstacles to Differentiated Instruction: Reviewing Factors Outside the Classroom that Contribute to Successful DI Implementation’, </w:t>
      </w:r>
      <w:r w:rsidRPr="00CA23F3">
        <w:rPr>
          <w:rFonts w:ascii="Arial" w:hAnsi="Arial" w:cs="Arial"/>
          <w:i/>
          <w:iCs/>
          <w:sz w:val="24"/>
          <w:szCs w:val="24"/>
        </w:rPr>
        <w:t xml:space="preserve">Differentiated Instruction Around the World: A Global Inclusive Insight, </w:t>
      </w:r>
      <w:r w:rsidRPr="00CA23F3">
        <w:rPr>
          <w:rFonts w:ascii="Arial" w:hAnsi="Arial" w:cs="Arial"/>
          <w:sz w:val="24"/>
          <w:szCs w:val="24"/>
        </w:rPr>
        <w:t xml:space="preserve">pp. 103-114. Available at: </w:t>
      </w:r>
      <w:hyperlink r:id="rId23" w:history="1">
        <w:r w:rsidRPr="00CA23F3">
          <w:rPr>
            <w:rStyle w:val="Hyperlink"/>
            <w:rFonts w:ascii="Arial" w:hAnsi="Arial" w:cs="Arial"/>
            <w:sz w:val="24"/>
            <w:szCs w:val="24"/>
          </w:rPr>
          <w:t>https://doi.org/10.31244/9783830997023</w:t>
        </w:r>
      </w:hyperlink>
      <w:r w:rsidRPr="00CA23F3">
        <w:rPr>
          <w:rFonts w:ascii="Arial" w:hAnsi="Arial" w:cs="Arial"/>
          <w:sz w:val="24"/>
          <w:szCs w:val="24"/>
        </w:rPr>
        <w:t xml:space="preserve"> (Accessed: 15 November 2025).</w:t>
      </w:r>
    </w:p>
    <w:p w14:paraId="0EEA04AD"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Singh, A. (2023) </w:t>
      </w:r>
      <w:r w:rsidRPr="00CA23F3">
        <w:rPr>
          <w:rFonts w:ascii="Arial" w:hAnsi="Arial" w:cs="Arial"/>
          <w:i/>
          <w:iCs/>
          <w:sz w:val="24"/>
          <w:szCs w:val="24"/>
        </w:rPr>
        <w:t xml:space="preserve">Essentials of Humanistic Behaviour. </w:t>
      </w:r>
      <w:r w:rsidRPr="00CA23F3">
        <w:rPr>
          <w:rFonts w:ascii="Arial" w:hAnsi="Arial" w:cs="Arial"/>
          <w:sz w:val="24"/>
          <w:szCs w:val="24"/>
        </w:rPr>
        <w:t>India: Psycho Information Technologies.</w:t>
      </w:r>
    </w:p>
    <w:p w14:paraId="42C2148C"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t>Swargiary</w:t>
      </w:r>
      <w:proofErr w:type="spellEnd"/>
      <w:r w:rsidRPr="00CA23F3">
        <w:rPr>
          <w:rFonts w:ascii="Arial" w:hAnsi="Arial" w:cs="Arial"/>
          <w:sz w:val="24"/>
          <w:szCs w:val="24"/>
        </w:rPr>
        <w:t xml:space="preserve">, K. (2024) </w:t>
      </w:r>
      <w:r w:rsidRPr="00CA23F3">
        <w:rPr>
          <w:rFonts w:ascii="Arial" w:hAnsi="Arial" w:cs="Arial"/>
          <w:i/>
          <w:iCs/>
          <w:sz w:val="24"/>
          <w:szCs w:val="24"/>
        </w:rPr>
        <w:t xml:space="preserve">Language and Learning: The Crucial Role of Language in the Teaching Learning Process. </w:t>
      </w:r>
      <w:r w:rsidRPr="00CA23F3">
        <w:rPr>
          <w:rFonts w:ascii="Arial" w:hAnsi="Arial" w:cs="Arial"/>
          <w:sz w:val="24"/>
          <w:szCs w:val="24"/>
        </w:rPr>
        <w:t>London: Scholars’ Press.</w:t>
      </w:r>
    </w:p>
    <w:p w14:paraId="2A9B2570" w14:textId="77777777" w:rsidR="00105DD0" w:rsidRDefault="00105DD0" w:rsidP="00105DD0">
      <w:pPr>
        <w:spacing w:line="360" w:lineRule="auto"/>
        <w:rPr>
          <w:rFonts w:ascii="Arial" w:hAnsi="Arial" w:cs="Arial"/>
          <w:sz w:val="24"/>
          <w:szCs w:val="24"/>
        </w:rPr>
      </w:pPr>
      <w:r>
        <w:rPr>
          <w:rFonts w:ascii="Arial" w:hAnsi="Arial" w:cs="Arial"/>
          <w:sz w:val="24"/>
          <w:szCs w:val="24"/>
        </w:rPr>
        <w:t xml:space="preserve">Teacher Academy (2024) ‘Student-Centred Learning: The Ultimate Guidebook’, </w:t>
      </w:r>
      <w:r>
        <w:rPr>
          <w:rFonts w:ascii="Arial" w:hAnsi="Arial" w:cs="Arial"/>
          <w:i/>
          <w:iCs/>
          <w:sz w:val="24"/>
          <w:szCs w:val="24"/>
        </w:rPr>
        <w:t xml:space="preserve">Teacher Academy, </w:t>
      </w:r>
      <w:r>
        <w:rPr>
          <w:rFonts w:ascii="Arial" w:hAnsi="Arial" w:cs="Arial"/>
          <w:sz w:val="24"/>
          <w:szCs w:val="24"/>
        </w:rPr>
        <w:t xml:space="preserve">10 October. Available at: </w:t>
      </w:r>
      <w:hyperlink r:id="rId24" w:history="1">
        <w:r w:rsidRPr="00F67158">
          <w:rPr>
            <w:rStyle w:val="Hyperlink"/>
            <w:rFonts w:ascii="Arial" w:hAnsi="Arial" w:cs="Arial"/>
            <w:sz w:val="24"/>
            <w:szCs w:val="24"/>
          </w:rPr>
          <w:t>https://www.teacheracademy.eu/blog/student-centered-learning/</w:t>
        </w:r>
      </w:hyperlink>
      <w:r>
        <w:rPr>
          <w:rFonts w:ascii="Arial" w:hAnsi="Arial" w:cs="Arial"/>
          <w:sz w:val="24"/>
          <w:szCs w:val="24"/>
        </w:rPr>
        <w:t xml:space="preserve"> (Accessed: 15 November 2025).</w:t>
      </w:r>
    </w:p>
    <w:p w14:paraId="1CF806B7" w14:textId="77777777" w:rsidR="00105DD0" w:rsidRDefault="00105DD0" w:rsidP="00105DD0">
      <w:pPr>
        <w:spacing w:line="360" w:lineRule="auto"/>
        <w:rPr>
          <w:rFonts w:ascii="Arial" w:hAnsi="Arial" w:cs="Arial"/>
          <w:sz w:val="24"/>
          <w:szCs w:val="24"/>
        </w:rPr>
      </w:pPr>
      <w:r w:rsidRPr="00CA23F3">
        <w:rPr>
          <w:rFonts w:ascii="Arial" w:hAnsi="Arial" w:cs="Arial"/>
          <w:sz w:val="24"/>
          <w:szCs w:val="24"/>
        </w:rPr>
        <w:t xml:space="preserve">Terada, Y. (2018) ‘Research-Tested Benefits of Breaks’, </w:t>
      </w:r>
      <w:r w:rsidRPr="00CA23F3">
        <w:rPr>
          <w:rFonts w:ascii="Arial" w:hAnsi="Arial" w:cs="Arial"/>
          <w:i/>
          <w:iCs/>
          <w:sz w:val="24"/>
          <w:szCs w:val="24"/>
        </w:rPr>
        <w:t xml:space="preserve">Edutopia, </w:t>
      </w:r>
      <w:r w:rsidRPr="00CA23F3">
        <w:rPr>
          <w:rFonts w:ascii="Arial" w:hAnsi="Arial" w:cs="Arial"/>
          <w:sz w:val="24"/>
          <w:szCs w:val="24"/>
        </w:rPr>
        <w:t xml:space="preserve">9 March. Available at: </w:t>
      </w:r>
      <w:hyperlink r:id="rId25" w:history="1">
        <w:r w:rsidRPr="00CA23F3">
          <w:rPr>
            <w:rStyle w:val="Hyperlink"/>
            <w:rFonts w:ascii="Arial" w:hAnsi="Arial" w:cs="Arial"/>
            <w:sz w:val="24"/>
            <w:szCs w:val="24"/>
          </w:rPr>
          <w:t>https://www.edutopia.org/article/research-tested-benefits-breaks/</w:t>
        </w:r>
      </w:hyperlink>
      <w:r w:rsidRPr="00CA23F3">
        <w:rPr>
          <w:rFonts w:ascii="Arial" w:hAnsi="Arial" w:cs="Arial"/>
          <w:sz w:val="24"/>
          <w:szCs w:val="24"/>
        </w:rPr>
        <w:t xml:space="preserve"> (Accessed: 12 November 2025).</w:t>
      </w:r>
    </w:p>
    <w:p w14:paraId="22B5B830" w14:textId="77777777" w:rsidR="00CE50B3" w:rsidRPr="00CA23F3" w:rsidRDefault="00CE50B3" w:rsidP="00105DD0">
      <w:pPr>
        <w:spacing w:line="360" w:lineRule="auto"/>
        <w:rPr>
          <w:rFonts w:ascii="Arial" w:hAnsi="Arial" w:cs="Arial"/>
          <w:sz w:val="24"/>
          <w:szCs w:val="24"/>
        </w:rPr>
      </w:pPr>
    </w:p>
    <w:p w14:paraId="722669D4"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lastRenderedPageBreak/>
        <w:t xml:space="preserve">Thomas, K. (2021) ‘New Review Says Ineffective ‘Learning Styles’ Theory Persists </w:t>
      </w:r>
      <w:proofErr w:type="gramStart"/>
      <w:r w:rsidRPr="00CA23F3">
        <w:rPr>
          <w:rFonts w:ascii="Arial" w:hAnsi="Arial" w:cs="Arial"/>
          <w:sz w:val="24"/>
          <w:szCs w:val="24"/>
        </w:rPr>
        <w:t>In</w:t>
      </w:r>
      <w:proofErr w:type="gramEnd"/>
      <w:r w:rsidRPr="00CA23F3">
        <w:rPr>
          <w:rFonts w:ascii="Arial" w:hAnsi="Arial" w:cs="Arial"/>
          <w:sz w:val="24"/>
          <w:szCs w:val="24"/>
        </w:rPr>
        <w:t xml:space="preserve"> Education Around </w:t>
      </w:r>
      <w:proofErr w:type="gramStart"/>
      <w:r w:rsidRPr="00CA23F3">
        <w:rPr>
          <w:rFonts w:ascii="Arial" w:hAnsi="Arial" w:cs="Arial"/>
          <w:sz w:val="24"/>
          <w:szCs w:val="24"/>
        </w:rPr>
        <w:t>The</w:t>
      </w:r>
      <w:proofErr w:type="gramEnd"/>
      <w:r w:rsidRPr="00CA23F3">
        <w:rPr>
          <w:rFonts w:ascii="Arial" w:hAnsi="Arial" w:cs="Arial"/>
          <w:sz w:val="24"/>
          <w:szCs w:val="24"/>
        </w:rPr>
        <w:t xml:space="preserve"> World’, </w:t>
      </w:r>
      <w:r w:rsidRPr="00CA23F3">
        <w:rPr>
          <w:rFonts w:ascii="Arial" w:hAnsi="Arial" w:cs="Arial"/>
          <w:i/>
          <w:iCs/>
          <w:sz w:val="24"/>
          <w:szCs w:val="24"/>
        </w:rPr>
        <w:t xml:space="preserve">Swansea University, </w:t>
      </w:r>
      <w:r w:rsidRPr="00CA23F3">
        <w:rPr>
          <w:rFonts w:ascii="Arial" w:hAnsi="Arial" w:cs="Arial"/>
          <w:sz w:val="24"/>
          <w:szCs w:val="24"/>
        </w:rPr>
        <w:t xml:space="preserve">6 January. Available at: </w:t>
      </w:r>
      <w:hyperlink r:id="rId26" w:history="1">
        <w:r w:rsidRPr="00CA23F3">
          <w:rPr>
            <w:rStyle w:val="Hyperlink"/>
            <w:rFonts w:ascii="Arial" w:hAnsi="Arial" w:cs="Arial"/>
            <w:sz w:val="24"/>
            <w:szCs w:val="24"/>
          </w:rPr>
          <w:t>https://www.swansea.ac.uk/press-office/news-events/news/2021/01/new-review-says-ineffective-learning-styles-theory-persists-in-education-around-the-world-.php</w:t>
        </w:r>
      </w:hyperlink>
      <w:r w:rsidRPr="00CA23F3">
        <w:rPr>
          <w:rFonts w:ascii="Arial" w:hAnsi="Arial" w:cs="Arial"/>
          <w:sz w:val="24"/>
          <w:szCs w:val="24"/>
        </w:rPr>
        <w:t xml:space="preserve"> (Accessed: 14 November 2025).</w:t>
      </w:r>
    </w:p>
    <w:p w14:paraId="46B6D191" w14:textId="77777777" w:rsidR="00105DD0" w:rsidRPr="00CA23F3" w:rsidRDefault="00105DD0" w:rsidP="00105DD0">
      <w:pPr>
        <w:spacing w:line="360" w:lineRule="auto"/>
        <w:rPr>
          <w:rFonts w:ascii="Arial" w:hAnsi="Arial" w:cs="Arial"/>
          <w:sz w:val="24"/>
          <w:szCs w:val="24"/>
        </w:rPr>
      </w:pPr>
      <w:proofErr w:type="spellStart"/>
      <w:r w:rsidRPr="00CA23F3">
        <w:rPr>
          <w:rFonts w:ascii="Arial" w:hAnsi="Arial" w:cs="Arial"/>
          <w:sz w:val="24"/>
          <w:szCs w:val="24"/>
        </w:rPr>
        <w:t>Torjesen</w:t>
      </w:r>
      <w:proofErr w:type="spellEnd"/>
      <w:r w:rsidRPr="00CA23F3">
        <w:rPr>
          <w:rFonts w:ascii="Arial" w:hAnsi="Arial" w:cs="Arial"/>
          <w:sz w:val="24"/>
          <w:szCs w:val="24"/>
        </w:rPr>
        <w:t xml:space="preserve">, I, (2019) ‘Parents should decide when children’s screen time is too high, says first UK guidance’, </w:t>
      </w:r>
      <w:r w:rsidRPr="00CA23F3">
        <w:rPr>
          <w:rFonts w:ascii="Arial" w:hAnsi="Arial" w:cs="Arial"/>
          <w:i/>
          <w:iCs/>
          <w:sz w:val="24"/>
          <w:szCs w:val="24"/>
        </w:rPr>
        <w:t xml:space="preserve">British Medical Journal, </w:t>
      </w:r>
      <w:r w:rsidRPr="00CA23F3">
        <w:rPr>
          <w:rFonts w:ascii="Arial" w:hAnsi="Arial" w:cs="Arial"/>
          <w:sz w:val="24"/>
          <w:szCs w:val="24"/>
        </w:rPr>
        <w:t xml:space="preserve">364. Available at: </w:t>
      </w:r>
      <w:hyperlink r:id="rId27" w:history="1">
        <w:r w:rsidRPr="00CA23F3">
          <w:rPr>
            <w:rStyle w:val="Hyperlink"/>
            <w:rFonts w:ascii="Arial" w:hAnsi="Arial" w:cs="Arial"/>
            <w:sz w:val="24"/>
            <w:szCs w:val="24"/>
          </w:rPr>
          <w:t>https://DOI:10.1136/bmj.l60</w:t>
        </w:r>
      </w:hyperlink>
      <w:r w:rsidRPr="00CA23F3">
        <w:rPr>
          <w:rFonts w:ascii="Arial" w:hAnsi="Arial" w:cs="Arial"/>
          <w:sz w:val="24"/>
          <w:szCs w:val="24"/>
        </w:rPr>
        <w:t xml:space="preserve"> (Accessed: 09 November 2025).</w:t>
      </w:r>
    </w:p>
    <w:p w14:paraId="6E9282B6"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 xml:space="preserve">Vanegas, C.V., Puerta, J.E.A., Ceballos, M.N. and Sanchez, M.M. (2024) ‘Personalised Learning: An Adaptive Approach Base </w:t>
      </w:r>
      <w:proofErr w:type="gramStart"/>
      <w:r w:rsidRPr="00CA23F3">
        <w:rPr>
          <w:rFonts w:ascii="Arial" w:hAnsi="Arial" w:cs="Arial"/>
          <w:sz w:val="24"/>
          <w:szCs w:val="24"/>
        </w:rPr>
        <w:t>On</w:t>
      </w:r>
      <w:proofErr w:type="gramEnd"/>
      <w:r w:rsidRPr="00CA23F3">
        <w:rPr>
          <w:rFonts w:ascii="Arial" w:hAnsi="Arial" w:cs="Arial"/>
          <w:sz w:val="24"/>
          <w:szCs w:val="24"/>
        </w:rPr>
        <w:t xml:space="preserve"> </w:t>
      </w:r>
      <w:proofErr w:type="gramStart"/>
      <w:r w:rsidRPr="00CA23F3">
        <w:rPr>
          <w:rFonts w:ascii="Arial" w:hAnsi="Arial" w:cs="Arial"/>
          <w:sz w:val="24"/>
          <w:szCs w:val="24"/>
        </w:rPr>
        <w:t>The</w:t>
      </w:r>
      <w:proofErr w:type="gramEnd"/>
      <w:r w:rsidRPr="00CA23F3">
        <w:rPr>
          <w:rFonts w:ascii="Arial" w:hAnsi="Arial" w:cs="Arial"/>
          <w:sz w:val="24"/>
          <w:szCs w:val="24"/>
        </w:rPr>
        <w:t xml:space="preserve"> VARK Model </w:t>
      </w:r>
      <w:proofErr w:type="gramStart"/>
      <w:r w:rsidRPr="00CA23F3">
        <w:rPr>
          <w:rFonts w:ascii="Arial" w:hAnsi="Arial" w:cs="Arial"/>
          <w:sz w:val="24"/>
          <w:szCs w:val="24"/>
        </w:rPr>
        <w:t>To</w:t>
      </w:r>
      <w:proofErr w:type="gramEnd"/>
      <w:r w:rsidRPr="00CA23F3">
        <w:rPr>
          <w:rFonts w:ascii="Arial" w:hAnsi="Arial" w:cs="Arial"/>
          <w:sz w:val="24"/>
          <w:szCs w:val="24"/>
        </w:rPr>
        <w:t xml:space="preserve"> Improve Distance Education’, </w:t>
      </w:r>
      <w:r w:rsidRPr="00CA23F3">
        <w:rPr>
          <w:rFonts w:ascii="Arial" w:hAnsi="Arial" w:cs="Arial"/>
          <w:i/>
          <w:iCs/>
          <w:sz w:val="24"/>
          <w:szCs w:val="24"/>
        </w:rPr>
        <w:t xml:space="preserve">Revista de </w:t>
      </w:r>
      <w:proofErr w:type="spellStart"/>
      <w:r w:rsidRPr="00CA23F3">
        <w:rPr>
          <w:rFonts w:ascii="Arial" w:hAnsi="Arial" w:cs="Arial"/>
          <w:i/>
          <w:iCs/>
          <w:sz w:val="24"/>
          <w:szCs w:val="24"/>
        </w:rPr>
        <w:t>Gestao</w:t>
      </w:r>
      <w:proofErr w:type="spellEnd"/>
      <w:r w:rsidRPr="00CA23F3">
        <w:rPr>
          <w:rFonts w:ascii="Arial" w:hAnsi="Arial" w:cs="Arial"/>
          <w:i/>
          <w:iCs/>
          <w:sz w:val="24"/>
          <w:szCs w:val="24"/>
        </w:rPr>
        <w:t xml:space="preserve"> Social e Ambiental, </w:t>
      </w:r>
      <w:r w:rsidRPr="00CA23F3">
        <w:rPr>
          <w:rFonts w:ascii="Arial" w:hAnsi="Arial" w:cs="Arial"/>
          <w:sz w:val="24"/>
          <w:szCs w:val="24"/>
        </w:rPr>
        <w:t xml:space="preserve">18(12), pp. 1-17. Available at: </w:t>
      </w:r>
      <w:hyperlink r:id="rId28" w:history="1">
        <w:r w:rsidRPr="00CA23F3">
          <w:rPr>
            <w:rStyle w:val="Hyperlink"/>
            <w:rFonts w:ascii="Arial" w:hAnsi="Arial" w:cs="Arial"/>
            <w:sz w:val="24"/>
            <w:szCs w:val="24"/>
          </w:rPr>
          <w:t>https://DOI:10.24857/rgsa.v18n12-046</w:t>
        </w:r>
      </w:hyperlink>
      <w:r w:rsidRPr="00CA23F3">
        <w:rPr>
          <w:rFonts w:ascii="Arial" w:hAnsi="Arial" w:cs="Arial"/>
          <w:sz w:val="24"/>
          <w:szCs w:val="24"/>
        </w:rPr>
        <w:t xml:space="preserve"> (Accessed: 14 November 2025).</w:t>
      </w:r>
    </w:p>
    <w:p w14:paraId="05AD748F" w14:textId="77777777" w:rsidR="00105DD0" w:rsidRDefault="00105DD0" w:rsidP="00105DD0">
      <w:pPr>
        <w:spacing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Professional standards for teaching and leadership. </w:t>
      </w:r>
      <w:r>
        <w:rPr>
          <w:rFonts w:ascii="Arial" w:hAnsi="Arial" w:cs="Arial"/>
          <w:sz w:val="24"/>
          <w:szCs w:val="24"/>
        </w:rPr>
        <w:t xml:space="preserve">Available at: </w:t>
      </w:r>
      <w:hyperlink r:id="rId29" w:history="1">
        <w:r w:rsidRPr="00F67158">
          <w:rPr>
            <w:rStyle w:val="Hyperlink"/>
            <w:rFonts w:ascii="Arial" w:hAnsi="Arial" w:cs="Arial"/>
            <w:sz w:val="24"/>
            <w:szCs w:val="24"/>
          </w:rPr>
          <w:t>https://hwb.gov.wales/api/storage/19bc948b-8a3f-41e0-944a-7bf2cadf7d18/professional-standards-for-teaching-and-leadership-interactive-pdf-for-pc.pdf</w:t>
        </w:r>
      </w:hyperlink>
      <w:r>
        <w:rPr>
          <w:rFonts w:ascii="Arial" w:hAnsi="Arial" w:cs="Arial"/>
          <w:sz w:val="24"/>
          <w:szCs w:val="24"/>
        </w:rPr>
        <w:t xml:space="preserve"> (Accessed: 15 November 2025),</w:t>
      </w:r>
    </w:p>
    <w:p w14:paraId="6A5D4FEA" w14:textId="77777777" w:rsidR="00105DD0" w:rsidRPr="00CA23F3" w:rsidRDefault="00105DD0" w:rsidP="00105DD0">
      <w:pPr>
        <w:spacing w:line="360" w:lineRule="auto"/>
        <w:rPr>
          <w:rFonts w:ascii="Arial" w:hAnsi="Arial" w:cs="Arial"/>
          <w:sz w:val="24"/>
          <w:szCs w:val="24"/>
        </w:rPr>
      </w:pPr>
      <w:r w:rsidRPr="00CA23F3">
        <w:rPr>
          <w:rFonts w:ascii="Arial" w:hAnsi="Arial" w:cs="Arial"/>
          <w:sz w:val="24"/>
          <w:szCs w:val="24"/>
        </w:rPr>
        <w:t>Williams, M.K. (2017) ‘John Dewey in the 21</w:t>
      </w:r>
      <w:r w:rsidRPr="00CA23F3">
        <w:rPr>
          <w:rFonts w:ascii="Arial" w:hAnsi="Arial" w:cs="Arial"/>
          <w:sz w:val="24"/>
          <w:szCs w:val="24"/>
          <w:vertAlign w:val="superscript"/>
        </w:rPr>
        <w:t>st</w:t>
      </w:r>
      <w:r w:rsidRPr="00CA23F3">
        <w:rPr>
          <w:rFonts w:ascii="Arial" w:hAnsi="Arial" w:cs="Arial"/>
          <w:sz w:val="24"/>
          <w:szCs w:val="24"/>
        </w:rPr>
        <w:t xml:space="preserve"> Century’, </w:t>
      </w:r>
      <w:r w:rsidRPr="00CA23F3">
        <w:rPr>
          <w:rFonts w:ascii="Arial" w:hAnsi="Arial" w:cs="Arial"/>
          <w:i/>
          <w:iCs/>
          <w:sz w:val="24"/>
          <w:szCs w:val="24"/>
        </w:rPr>
        <w:t xml:space="preserve">Journal of Inquiry and Action in Education, </w:t>
      </w:r>
      <w:r w:rsidRPr="00CA23F3">
        <w:rPr>
          <w:rFonts w:ascii="Arial" w:hAnsi="Arial" w:cs="Arial"/>
          <w:sz w:val="24"/>
          <w:szCs w:val="24"/>
        </w:rPr>
        <w:t xml:space="preserve">9(1), 2017. Available at: </w:t>
      </w:r>
      <w:hyperlink r:id="rId30" w:history="1">
        <w:r w:rsidRPr="00CA23F3">
          <w:rPr>
            <w:rStyle w:val="Hyperlink"/>
            <w:rFonts w:ascii="Arial" w:hAnsi="Arial" w:cs="Arial"/>
            <w:sz w:val="24"/>
            <w:szCs w:val="24"/>
          </w:rPr>
          <w:t>https://files.eric.ed.gov/fulltext/EJ1158258.pdf</w:t>
        </w:r>
      </w:hyperlink>
      <w:r w:rsidRPr="00CA23F3">
        <w:rPr>
          <w:rFonts w:ascii="Arial" w:hAnsi="Arial" w:cs="Arial"/>
          <w:sz w:val="24"/>
          <w:szCs w:val="24"/>
        </w:rPr>
        <w:t xml:space="preserve"> (Accessed: 14 November 2025).</w:t>
      </w:r>
    </w:p>
    <w:p w14:paraId="5DC2A4AF" w14:textId="77777777" w:rsidR="00105DD0" w:rsidRDefault="00105DD0" w:rsidP="00480622">
      <w:pPr>
        <w:spacing w:line="360" w:lineRule="auto"/>
        <w:rPr>
          <w:rFonts w:ascii="Arial" w:hAnsi="Arial" w:cs="Arial"/>
          <w:sz w:val="24"/>
          <w:szCs w:val="24"/>
        </w:rPr>
      </w:pPr>
    </w:p>
    <w:p w14:paraId="6328777D" w14:textId="77777777" w:rsidR="00626762" w:rsidRDefault="00626762" w:rsidP="00480622">
      <w:pPr>
        <w:spacing w:line="360" w:lineRule="auto"/>
        <w:rPr>
          <w:rFonts w:ascii="Arial" w:hAnsi="Arial" w:cs="Arial"/>
          <w:sz w:val="24"/>
          <w:szCs w:val="24"/>
        </w:rPr>
      </w:pPr>
    </w:p>
    <w:p w14:paraId="7394DB06" w14:textId="77777777" w:rsidR="004B7040" w:rsidRDefault="004B7040" w:rsidP="00480622">
      <w:pPr>
        <w:spacing w:line="360" w:lineRule="auto"/>
        <w:rPr>
          <w:rFonts w:ascii="Arial" w:hAnsi="Arial" w:cs="Arial"/>
          <w:sz w:val="24"/>
          <w:szCs w:val="24"/>
        </w:rPr>
      </w:pPr>
    </w:p>
    <w:p w14:paraId="5A59D39E" w14:textId="77777777" w:rsidR="00037EFA" w:rsidRPr="005B10D8" w:rsidRDefault="00037EFA" w:rsidP="00480622">
      <w:pPr>
        <w:spacing w:line="360" w:lineRule="auto"/>
        <w:rPr>
          <w:rFonts w:ascii="Arial" w:hAnsi="Arial" w:cs="Arial"/>
          <w:sz w:val="24"/>
          <w:szCs w:val="24"/>
        </w:rPr>
      </w:pPr>
    </w:p>
    <w:p w14:paraId="1EE318BE" w14:textId="77777777" w:rsidR="002D2FD8" w:rsidRDefault="002D2FD8" w:rsidP="002D2FD8">
      <w:pPr>
        <w:rPr>
          <w:rFonts w:ascii="Arial" w:hAnsi="Arial" w:cs="Arial"/>
          <w:sz w:val="24"/>
          <w:szCs w:val="24"/>
        </w:rPr>
      </w:pPr>
    </w:p>
    <w:p w14:paraId="5BB4E233" w14:textId="77777777" w:rsidR="009A157F" w:rsidRDefault="009A157F" w:rsidP="002D2FD8">
      <w:pPr>
        <w:rPr>
          <w:rFonts w:ascii="Arial" w:hAnsi="Arial" w:cs="Arial"/>
          <w:sz w:val="24"/>
          <w:szCs w:val="24"/>
        </w:rPr>
      </w:pPr>
    </w:p>
    <w:p w14:paraId="682122F8" w14:textId="77777777" w:rsidR="002D2FD8" w:rsidRPr="002D2FD8" w:rsidRDefault="002D2FD8" w:rsidP="002D2FD8">
      <w:pPr>
        <w:spacing w:line="360" w:lineRule="auto"/>
        <w:rPr>
          <w:rFonts w:ascii="Arial" w:hAnsi="Arial" w:cs="Arial"/>
          <w:sz w:val="24"/>
          <w:szCs w:val="24"/>
        </w:rPr>
      </w:pPr>
    </w:p>
    <w:sectPr w:rsidR="002D2FD8" w:rsidRPr="002D2FD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BF182" w14:textId="77777777" w:rsidR="00014D32" w:rsidRDefault="00014D32" w:rsidP="00AE2E48">
      <w:pPr>
        <w:spacing w:after="0" w:line="240" w:lineRule="auto"/>
      </w:pPr>
      <w:r>
        <w:separator/>
      </w:r>
    </w:p>
  </w:endnote>
  <w:endnote w:type="continuationSeparator" w:id="0">
    <w:p w14:paraId="4FE1DB78" w14:textId="77777777" w:rsidR="00014D32" w:rsidRDefault="00014D32" w:rsidP="00AE2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953336"/>
      <w:docPartObj>
        <w:docPartGallery w:val="Page Numbers (Bottom of Page)"/>
        <w:docPartUnique/>
      </w:docPartObj>
    </w:sdtPr>
    <w:sdtContent>
      <w:p w14:paraId="6977E196" w14:textId="69A2E200" w:rsidR="00AE2E48" w:rsidRDefault="00AE2E48">
        <w:pPr>
          <w:pStyle w:val="Footer"/>
          <w:jc w:val="center"/>
        </w:pPr>
        <w:r>
          <w:fldChar w:fldCharType="begin"/>
        </w:r>
        <w:r>
          <w:instrText>PAGE   \* MERGEFORMAT</w:instrText>
        </w:r>
        <w:r>
          <w:fldChar w:fldCharType="separate"/>
        </w:r>
        <w:r>
          <w:t>2</w:t>
        </w:r>
        <w:r>
          <w:fldChar w:fldCharType="end"/>
        </w:r>
      </w:p>
    </w:sdtContent>
  </w:sdt>
  <w:p w14:paraId="0212A011" w14:textId="77777777" w:rsidR="00AE2E48" w:rsidRDefault="00AE2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3C858" w14:textId="77777777" w:rsidR="00014D32" w:rsidRDefault="00014D32" w:rsidP="00AE2E48">
      <w:pPr>
        <w:spacing w:after="0" w:line="240" w:lineRule="auto"/>
      </w:pPr>
      <w:r>
        <w:separator/>
      </w:r>
    </w:p>
  </w:footnote>
  <w:footnote w:type="continuationSeparator" w:id="0">
    <w:p w14:paraId="47EC20C4" w14:textId="77777777" w:rsidR="00014D32" w:rsidRDefault="00014D32" w:rsidP="00AE2E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FD8"/>
    <w:rsid w:val="00001E14"/>
    <w:rsid w:val="00014D32"/>
    <w:rsid w:val="000346B1"/>
    <w:rsid w:val="00037EFA"/>
    <w:rsid w:val="0004320E"/>
    <w:rsid w:val="00043BD0"/>
    <w:rsid w:val="000542E6"/>
    <w:rsid w:val="0007298F"/>
    <w:rsid w:val="00084FE4"/>
    <w:rsid w:val="000A004F"/>
    <w:rsid w:val="000B239B"/>
    <w:rsid w:val="000B2A0A"/>
    <w:rsid w:val="000E4DFA"/>
    <w:rsid w:val="000E6E52"/>
    <w:rsid w:val="00105DD0"/>
    <w:rsid w:val="00116EED"/>
    <w:rsid w:val="00124C45"/>
    <w:rsid w:val="00140D3E"/>
    <w:rsid w:val="0014516B"/>
    <w:rsid w:val="00147658"/>
    <w:rsid w:val="00147678"/>
    <w:rsid w:val="00150CD8"/>
    <w:rsid w:val="00171CC8"/>
    <w:rsid w:val="00171E87"/>
    <w:rsid w:val="00174E82"/>
    <w:rsid w:val="0017565C"/>
    <w:rsid w:val="0019744C"/>
    <w:rsid w:val="001A1B93"/>
    <w:rsid w:val="001D2F76"/>
    <w:rsid w:val="001D44EE"/>
    <w:rsid w:val="001D6BD0"/>
    <w:rsid w:val="001E70AC"/>
    <w:rsid w:val="001F38BB"/>
    <w:rsid w:val="001F5564"/>
    <w:rsid w:val="001F59AA"/>
    <w:rsid w:val="00200B75"/>
    <w:rsid w:val="00222237"/>
    <w:rsid w:val="0022424F"/>
    <w:rsid w:val="00233FF1"/>
    <w:rsid w:val="00244404"/>
    <w:rsid w:val="002455A3"/>
    <w:rsid w:val="00254963"/>
    <w:rsid w:val="0026186E"/>
    <w:rsid w:val="00272115"/>
    <w:rsid w:val="00290939"/>
    <w:rsid w:val="00291E5E"/>
    <w:rsid w:val="00296E37"/>
    <w:rsid w:val="002C7B21"/>
    <w:rsid w:val="002D2FD8"/>
    <w:rsid w:val="002E1A69"/>
    <w:rsid w:val="002E6BE2"/>
    <w:rsid w:val="002F6AEB"/>
    <w:rsid w:val="0030563C"/>
    <w:rsid w:val="00316C8C"/>
    <w:rsid w:val="00321D21"/>
    <w:rsid w:val="00322ACC"/>
    <w:rsid w:val="00324A62"/>
    <w:rsid w:val="00326B40"/>
    <w:rsid w:val="00336902"/>
    <w:rsid w:val="0035621E"/>
    <w:rsid w:val="00361336"/>
    <w:rsid w:val="003652AC"/>
    <w:rsid w:val="00370F10"/>
    <w:rsid w:val="0038345F"/>
    <w:rsid w:val="003A22DC"/>
    <w:rsid w:val="003C010D"/>
    <w:rsid w:val="003C0FD8"/>
    <w:rsid w:val="003C1D73"/>
    <w:rsid w:val="003C7293"/>
    <w:rsid w:val="003D6F88"/>
    <w:rsid w:val="003E5C79"/>
    <w:rsid w:val="003F1B28"/>
    <w:rsid w:val="0040542E"/>
    <w:rsid w:val="00405894"/>
    <w:rsid w:val="00415029"/>
    <w:rsid w:val="00424F51"/>
    <w:rsid w:val="00424FD6"/>
    <w:rsid w:val="004571B4"/>
    <w:rsid w:val="004648C2"/>
    <w:rsid w:val="00471C35"/>
    <w:rsid w:val="00476F00"/>
    <w:rsid w:val="00480622"/>
    <w:rsid w:val="00486FC9"/>
    <w:rsid w:val="00490064"/>
    <w:rsid w:val="004901D7"/>
    <w:rsid w:val="004A4368"/>
    <w:rsid w:val="004A439B"/>
    <w:rsid w:val="004B22BA"/>
    <w:rsid w:val="004B2BE0"/>
    <w:rsid w:val="004B38F1"/>
    <w:rsid w:val="004B7040"/>
    <w:rsid w:val="004C0661"/>
    <w:rsid w:val="004D1AF1"/>
    <w:rsid w:val="004D72F5"/>
    <w:rsid w:val="004E5255"/>
    <w:rsid w:val="004E62B9"/>
    <w:rsid w:val="004E6F53"/>
    <w:rsid w:val="0050258A"/>
    <w:rsid w:val="00511136"/>
    <w:rsid w:val="00526B43"/>
    <w:rsid w:val="005440BA"/>
    <w:rsid w:val="00553222"/>
    <w:rsid w:val="0055475C"/>
    <w:rsid w:val="0057595D"/>
    <w:rsid w:val="005B10D8"/>
    <w:rsid w:val="005B60C3"/>
    <w:rsid w:val="005C3145"/>
    <w:rsid w:val="005D011D"/>
    <w:rsid w:val="005E5427"/>
    <w:rsid w:val="005F3301"/>
    <w:rsid w:val="005F3B97"/>
    <w:rsid w:val="0061075B"/>
    <w:rsid w:val="00617347"/>
    <w:rsid w:val="00626762"/>
    <w:rsid w:val="00635DDF"/>
    <w:rsid w:val="00644D96"/>
    <w:rsid w:val="00656D34"/>
    <w:rsid w:val="00657B7E"/>
    <w:rsid w:val="0066077C"/>
    <w:rsid w:val="006639EC"/>
    <w:rsid w:val="00670C7D"/>
    <w:rsid w:val="0067393C"/>
    <w:rsid w:val="006739DF"/>
    <w:rsid w:val="006803E7"/>
    <w:rsid w:val="00682B73"/>
    <w:rsid w:val="006B56FE"/>
    <w:rsid w:val="006F1CBF"/>
    <w:rsid w:val="006F7971"/>
    <w:rsid w:val="0071016E"/>
    <w:rsid w:val="00733739"/>
    <w:rsid w:val="00755F3B"/>
    <w:rsid w:val="0076047E"/>
    <w:rsid w:val="00762124"/>
    <w:rsid w:val="00773EFC"/>
    <w:rsid w:val="00775AD9"/>
    <w:rsid w:val="0078756D"/>
    <w:rsid w:val="00793D85"/>
    <w:rsid w:val="00794120"/>
    <w:rsid w:val="007C71F5"/>
    <w:rsid w:val="007C73E8"/>
    <w:rsid w:val="007E3A7B"/>
    <w:rsid w:val="007F4102"/>
    <w:rsid w:val="007F691B"/>
    <w:rsid w:val="0080042B"/>
    <w:rsid w:val="00801F07"/>
    <w:rsid w:val="0081579D"/>
    <w:rsid w:val="00820C5D"/>
    <w:rsid w:val="00830F74"/>
    <w:rsid w:val="00850836"/>
    <w:rsid w:val="00850B4C"/>
    <w:rsid w:val="00865683"/>
    <w:rsid w:val="00867C41"/>
    <w:rsid w:val="008702B8"/>
    <w:rsid w:val="00877F10"/>
    <w:rsid w:val="008814A0"/>
    <w:rsid w:val="008B5542"/>
    <w:rsid w:val="008E2EB2"/>
    <w:rsid w:val="00900401"/>
    <w:rsid w:val="009076A2"/>
    <w:rsid w:val="00916AC9"/>
    <w:rsid w:val="00920A89"/>
    <w:rsid w:val="00947CEA"/>
    <w:rsid w:val="00970699"/>
    <w:rsid w:val="009769A7"/>
    <w:rsid w:val="00985AF0"/>
    <w:rsid w:val="009A157F"/>
    <w:rsid w:val="009C4648"/>
    <w:rsid w:val="009E5E0C"/>
    <w:rsid w:val="009F740C"/>
    <w:rsid w:val="00A053C3"/>
    <w:rsid w:val="00A134D3"/>
    <w:rsid w:val="00A149BD"/>
    <w:rsid w:val="00A27E84"/>
    <w:rsid w:val="00A4017B"/>
    <w:rsid w:val="00A417B4"/>
    <w:rsid w:val="00A60B8C"/>
    <w:rsid w:val="00A77CD0"/>
    <w:rsid w:val="00A81E6F"/>
    <w:rsid w:val="00A868FA"/>
    <w:rsid w:val="00A955EB"/>
    <w:rsid w:val="00AA1373"/>
    <w:rsid w:val="00AA2367"/>
    <w:rsid w:val="00AA3501"/>
    <w:rsid w:val="00AC4CE6"/>
    <w:rsid w:val="00AD49A0"/>
    <w:rsid w:val="00AD643D"/>
    <w:rsid w:val="00AE2E48"/>
    <w:rsid w:val="00AE2EFF"/>
    <w:rsid w:val="00AF151E"/>
    <w:rsid w:val="00B10897"/>
    <w:rsid w:val="00B31C38"/>
    <w:rsid w:val="00B37A2C"/>
    <w:rsid w:val="00B45341"/>
    <w:rsid w:val="00B64FCE"/>
    <w:rsid w:val="00B75D4F"/>
    <w:rsid w:val="00B76850"/>
    <w:rsid w:val="00B76DD5"/>
    <w:rsid w:val="00B8252D"/>
    <w:rsid w:val="00B8280F"/>
    <w:rsid w:val="00BA2A45"/>
    <w:rsid w:val="00BC5D81"/>
    <w:rsid w:val="00BD0589"/>
    <w:rsid w:val="00BD4156"/>
    <w:rsid w:val="00C11DA5"/>
    <w:rsid w:val="00C13B35"/>
    <w:rsid w:val="00C14709"/>
    <w:rsid w:val="00C174F8"/>
    <w:rsid w:val="00C21E9C"/>
    <w:rsid w:val="00C25536"/>
    <w:rsid w:val="00C57F5C"/>
    <w:rsid w:val="00C704D4"/>
    <w:rsid w:val="00C7441A"/>
    <w:rsid w:val="00C90AF0"/>
    <w:rsid w:val="00C96430"/>
    <w:rsid w:val="00CA7106"/>
    <w:rsid w:val="00CB52BB"/>
    <w:rsid w:val="00CE1AC6"/>
    <w:rsid w:val="00CE50B3"/>
    <w:rsid w:val="00CF251E"/>
    <w:rsid w:val="00D02698"/>
    <w:rsid w:val="00D205BB"/>
    <w:rsid w:val="00D330EE"/>
    <w:rsid w:val="00D525A7"/>
    <w:rsid w:val="00D7435A"/>
    <w:rsid w:val="00D91915"/>
    <w:rsid w:val="00D94E8A"/>
    <w:rsid w:val="00D957F7"/>
    <w:rsid w:val="00DC56FF"/>
    <w:rsid w:val="00DC5A75"/>
    <w:rsid w:val="00DD0BC1"/>
    <w:rsid w:val="00E31A98"/>
    <w:rsid w:val="00E6463A"/>
    <w:rsid w:val="00E969F1"/>
    <w:rsid w:val="00E96F2B"/>
    <w:rsid w:val="00EB5ADB"/>
    <w:rsid w:val="00EB613A"/>
    <w:rsid w:val="00F014A1"/>
    <w:rsid w:val="00F110C1"/>
    <w:rsid w:val="00F2290C"/>
    <w:rsid w:val="00F25F59"/>
    <w:rsid w:val="00F522AA"/>
    <w:rsid w:val="00F7586E"/>
    <w:rsid w:val="00F82713"/>
    <w:rsid w:val="00FA6B2B"/>
    <w:rsid w:val="00FB17B1"/>
    <w:rsid w:val="00FC2931"/>
    <w:rsid w:val="00FD0C33"/>
    <w:rsid w:val="00FD5C09"/>
    <w:rsid w:val="00FE3104"/>
    <w:rsid w:val="00FF387E"/>
    <w:rsid w:val="00FF539A"/>
    <w:rsid w:val="00FF6E17"/>
    <w:rsid w:val="00FF7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3311"/>
  <w15:chartTrackingRefBased/>
  <w15:docId w15:val="{0002AF6A-FB86-4469-B97E-9EE994929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F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2F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F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F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F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F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F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F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F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F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2F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F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F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F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F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F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F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FD8"/>
    <w:rPr>
      <w:rFonts w:eastAsiaTheme="majorEastAsia" w:cstheme="majorBidi"/>
      <w:color w:val="272727" w:themeColor="text1" w:themeTint="D8"/>
    </w:rPr>
  </w:style>
  <w:style w:type="paragraph" w:styleId="Title">
    <w:name w:val="Title"/>
    <w:basedOn w:val="Normal"/>
    <w:next w:val="Normal"/>
    <w:link w:val="TitleChar"/>
    <w:uiPriority w:val="10"/>
    <w:qFormat/>
    <w:rsid w:val="002D2F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F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F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F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FD8"/>
    <w:pPr>
      <w:spacing w:before="160"/>
      <w:jc w:val="center"/>
    </w:pPr>
    <w:rPr>
      <w:i/>
      <w:iCs/>
      <w:color w:val="404040" w:themeColor="text1" w:themeTint="BF"/>
    </w:rPr>
  </w:style>
  <w:style w:type="character" w:customStyle="1" w:styleId="QuoteChar">
    <w:name w:val="Quote Char"/>
    <w:basedOn w:val="DefaultParagraphFont"/>
    <w:link w:val="Quote"/>
    <w:uiPriority w:val="29"/>
    <w:rsid w:val="002D2FD8"/>
    <w:rPr>
      <w:i/>
      <w:iCs/>
      <w:color w:val="404040" w:themeColor="text1" w:themeTint="BF"/>
    </w:rPr>
  </w:style>
  <w:style w:type="paragraph" w:styleId="ListParagraph">
    <w:name w:val="List Paragraph"/>
    <w:basedOn w:val="Normal"/>
    <w:uiPriority w:val="34"/>
    <w:qFormat/>
    <w:rsid w:val="002D2FD8"/>
    <w:pPr>
      <w:ind w:left="720"/>
      <w:contextualSpacing/>
    </w:pPr>
  </w:style>
  <w:style w:type="character" w:styleId="IntenseEmphasis">
    <w:name w:val="Intense Emphasis"/>
    <w:basedOn w:val="DefaultParagraphFont"/>
    <w:uiPriority w:val="21"/>
    <w:qFormat/>
    <w:rsid w:val="002D2FD8"/>
    <w:rPr>
      <w:i/>
      <w:iCs/>
      <w:color w:val="0F4761" w:themeColor="accent1" w:themeShade="BF"/>
    </w:rPr>
  </w:style>
  <w:style w:type="paragraph" w:styleId="IntenseQuote">
    <w:name w:val="Intense Quote"/>
    <w:basedOn w:val="Normal"/>
    <w:next w:val="Normal"/>
    <w:link w:val="IntenseQuoteChar"/>
    <w:uiPriority w:val="30"/>
    <w:qFormat/>
    <w:rsid w:val="002D2F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FD8"/>
    <w:rPr>
      <w:i/>
      <w:iCs/>
      <w:color w:val="0F4761" w:themeColor="accent1" w:themeShade="BF"/>
    </w:rPr>
  </w:style>
  <w:style w:type="character" w:styleId="IntenseReference">
    <w:name w:val="Intense Reference"/>
    <w:basedOn w:val="DefaultParagraphFont"/>
    <w:uiPriority w:val="32"/>
    <w:qFormat/>
    <w:rsid w:val="002D2FD8"/>
    <w:rPr>
      <w:b/>
      <w:bCs/>
      <w:smallCaps/>
      <w:color w:val="0F4761" w:themeColor="accent1" w:themeShade="BF"/>
      <w:spacing w:val="5"/>
    </w:rPr>
  </w:style>
  <w:style w:type="paragraph" w:styleId="Header">
    <w:name w:val="header"/>
    <w:basedOn w:val="Normal"/>
    <w:link w:val="HeaderChar"/>
    <w:uiPriority w:val="99"/>
    <w:unhideWhenUsed/>
    <w:rsid w:val="00AE2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E48"/>
  </w:style>
  <w:style w:type="paragraph" w:styleId="Footer">
    <w:name w:val="footer"/>
    <w:basedOn w:val="Normal"/>
    <w:link w:val="FooterChar"/>
    <w:uiPriority w:val="99"/>
    <w:unhideWhenUsed/>
    <w:rsid w:val="00AE2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E48"/>
  </w:style>
  <w:style w:type="character" w:styleId="Hyperlink">
    <w:name w:val="Hyperlink"/>
    <w:basedOn w:val="DefaultParagraphFont"/>
    <w:uiPriority w:val="99"/>
    <w:unhideWhenUsed/>
    <w:rsid w:val="00105D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endaleschool.org/in/guide/the-role-of-teachers-in-inclusive-education/" TargetMode="External"/><Relationship Id="rId18" Type="http://schemas.openxmlformats.org/officeDocument/2006/relationships/hyperlink" Target="https://educationinspection.blog.gov.uk/2023/05/18/teachers-professional-development-remains-a-work-in-progress/" TargetMode="External"/><Relationship Id="rId26" Type="http://schemas.openxmlformats.org/officeDocument/2006/relationships/hyperlink" Target="https://www.swansea.ac.uk/press-office/news-events/news/2021/01/new-review-says-ineffective-learning-styles-theory-persists-in-education-around-the-world-.php" TargetMode="External"/><Relationship Id="rId3" Type="http://schemas.openxmlformats.org/officeDocument/2006/relationships/webSettings" Target="webSettings.xml"/><Relationship Id="rId21" Type="http://schemas.openxmlformats.org/officeDocument/2006/relationships/hyperlink" Target="https://ofqual.blog.gov.uk/2021/05/17/bias-in-teacher-assessment-results/" TargetMode="External"/><Relationship Id="rId7" Type="http://schemas.openxmlformats.org/officeDocument/2006/relationships/hyperlink" Target="https://www.lsst.ac/blogs/why-effective-feedback-is-important-to-student-wellbeing/" TargetMode="External"/><Relationship Id="rId12" Type="http://schemas.openxmlformats.org/officeDocument/2006/relationships/hyperlink" Target="https://generationz.education/blog/behaviour-management-in-school" TargetMode="External"/><Relationship Id="rId17" Type="http://schemas.openxmlformats.org/officeDocument/2006/relationships/hyperlink" Target="https://infed.org/dir/welcome/johann-heinrich-pestalozzi-pedagogy-education-and-social-justice/" TargetMode="External"/><Relationship Id="rId25" Type="http://schemas.openxmlformats.org/officeDocument/2006/relationships/hyperlink" Target="https://www.edutopia.org/article/research-tested-benefits-break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itl.indiana.edu/teaching-resources/teaching-strategies/discussions/index.html" TargetMode="External"/><Relationship Id="rId20" Type="http://schemas.openxmlformats.org/officeDocument/2006/relationships/hyperlink" Target="https://doi-org.ezproxy.uwtsd.ac.uk/10.1080/02602938.2020.1765228"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ducationendowmentfoundation.org.uk/education-evidence/guidance-reports/supporting-high-quality-teaching-for-pupils-with-send" TargetMode="External"/><Relationship Id="rId24" Type="http://schemas.openxmlformats.org/officeDocument/2006/relationships/hyperlink" Target="https://www.teacheracademy.eu/blog/student-centered-learning/"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3390/su13095020" TargetMode="External"/><Relationship Id="rId23" Type="http://schemas.openxmlformats.org/officeDocument/2006/relationships/hyperlink" Target="https://doi.org/10.31244/9783830997023" TargetMode="External"/><Relationship Id="rId28" Type="http://schemas.openxmlformats.org/officeDocument/2006/relationships/hyperlink" Target="https://DOI:10.24857/rgsa.v18n12-046" TargetMode="External"/><Relationship Id="rId10" Type="http://schemas.openxmlformats.org/officeDocument/2006/relationships/hyperlink" Target="https://doi.org/10.4103/jehp.jehp_447_23" TargetMode="External"/><Relationship Id="rId19" Type="http://schemas.openxmlformats.org/officeDocument/2006/relationships/hyperlink" Target="https://doi.org/10.1080/03004430.2019.1633314"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arelearning.org.uk/qualifications/level-3-diploma-eyp/wf8-assessment/2-3-explain-any-benefits-as-well-as-limitations-to-formative-assessment-including-observation-records/" TargetMode="External"/><Relationship Id="rId14" Type="http://schemas.openxmlformats.org/officeDocument/2006/relationships/hyperlink" Target="https://doi.org/10.1016/j.mex.2025.103163" TargetMode="External"/><Relationship Id="rId22" Type="http://schemas.openxmlformats.org/officeDocument/2006/relationships/hyperlink" Target="https://doi.org/10.1187/cbe.22-04-0073" TargetMode="External"/><Relationship Id="rId27" Type="http://schemas.openxmlformats.org/officeDocument/2006/relationships/hyperlink" Target="https://DOI:10.1136/bmj.l60" TargetMode="External"/><Relationship Id="rId30" Type="http://schemas.openxmlformats.org/officeDocument/2006/relationships/hyperlink" Target="https://files.eric.ed.gov/fulltext/EJ1158258.pdf" TargetMode="External"/><Relationship Id="rId8" Type="http://schemas.openxmlformats.org/officeDocument/2006/relationships/hyperlink" Target="https://www.burningmindproject.org/2015/03/11/whose-objective-is-it-any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10716</TotalTime>
  <Pages>14</Pages>
  <Words>4501</Words>
  <Characters>25658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764</cp:revision>
  <dcterms:created xsi:type="dcterms:W3CDTF">2025-11-04T14:11:00Z</dcterms:created>
  <dcterms:modified xsi:type="dcterms:W3CDTF">2025-12-17T12:05:00Z</dcterms:modified>
</cp:coreProperties>
</file>