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2395D" w14:textId="77777777" w:rsidR="002415B2" w:rsidRDefault="00000000" w:rsidP="005C521A">
      <w:pPr>
        <w:spacing w:line="360" w:lineRule="auto"/>
        <w:jc w:val="both"/>
        <w:rPr>
          <w:rFonts w:ascii="Arial Black" w:eastAsia="Arial Black" w:hAnsi="Arial Black" w:cs="Arial Black"/>
          <w:sz w:val="28"/>
          <w:szCs w:val="28"/>
        </w:rPr>
      </w:pPr>
      <w:r>
        <w:rPr>
          <w:rFonts w:ascii="Arial Black" w:eastAsia="Arial Black" w:hAnsi="Arial Black" w:cs="Arial Black"/>
          <w:noProof/>
          <w:sz w:val="28"/>
          <w:szCs w:val="28"/>
        </w:rPr>
        <w:drawing>
          <wp:anchor distT="0" distB="0" distL="114300" distR="114300" simplePos="0" relativeHeight="251658240" behindDoc="0" locked="0" layoutInCell="1" hidden="0" allowOverlap="1" wp14:anchorId="1E7408EF" wp14:editId="6487834D">
            <wp:simplePos x="0" y="0"/>
            <wp:positionH relativeFrom="margin">
              <wp:align>right</wp:align>
            </wp:positionH>
            <wp:positionV relativeFrom="margin">
              <wp:align>top</wp:align>
            </wp:positionV>
            <wp:extent cx="2962275" cy="1266825"/>
            <wp:effectExtent l="0" t="0" r="0" b="0"/>
            <wp:wrapSquare wrapText="bothSides" distT="0" distB="0" distL="114300" distR="114300"/>
            <wp:docPr id="1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9"/>
                    <a:srcRect/>
                    <a:stretch>
                      <a:fillRect/>
                    </a:stretch>
                  </pic:blipFill>
                  <pic:spPr>
                    <a:xfrm>
                      <a:off x="0" y="0"/>
                      <a:ext cx="2962275" cy="1266825"/>
                    </a:xfrm>
                    <a:prstGeom prst="rect">
                      <a:avLst/>
                    </a:prstGeom>
                    <a:ln/>
                  </pic:spPr>
                </pic:pic>
              </a:graphicData>
            </a:graphic>
          </wp:anchor>
        </w:drawing>
      </w:r>
    </w:p>
    <w:p w14:paraId="3F3F8272" w14:textId="77777777" w:rsidR="002415B2" w:rsidRDefault="002415B2" w:rsidP="005C521A">
      <w:pPr>
        <w:spacing w:line="360" w:lineRule="auto"/>
        <w:jc w:val="both"/>
        <w:rPr>
          <w:rFonts w:ascii="Arial Black" w:eastAsia="Arial Black" w:hAnsi="Arial Black" w:cs="Arial Black"/>
          <w:sz w:val="28"/>
          <w:szCs w:val="28"/>
        </w:rPr>
      </w:pPr>
    </w:p>
    <w:p w14:paraId="027C2B35" w14:textId="77777777" w:rsidR="002415B2" w:rsidRDefault="002415B2" w:rsidP="005C521A">
      <w:pPr>
        <w:spacing w:line="360" w:lineRule="auto"/>
        <w:jc w:val="both"/>
        <w:rPr>
          <w:rFonts w:ascii="Arial Black" w:eastAsia="Arial Black" w:hAnsi="Arial Black" w:cs="Arial Black"/>
        </w:rPr>
      </w:pPr>
    </w:p>
    <w:p w14:paraId="709230EC" w14:textId="77777777" w:rsidR="002415B2" w:rsidRDefault="002415B2" w:rsidP="005C521A">
      <w:pPr>
        <w:spacing w:line="360" w:lineRule="auto"/>
        <w:jc w:val="both"/>
        <w:rPr>
          <w:rFonts w:ascii="Arial Black" w:eastAsia="Arial Black" w:hAnsi="Arial Black" w:cs="Arial Black"/>
        </w:rPr>
      </w:pPr>
    </w:p>
    <w:p w14:paraId="678CF8EB" w14:textId="77777777" w:rsidR="002415B2" w:rsidRDefault="002415B2" w:rsidP="005C521A">
      <w:pPr>
        <w:spacing w:line="360" w:lineRule="auto"/>
        <w:jc w:val="both"/>
        <w:rPr>
          <w:rFonts w:ascii="Arial Black" w:eastAsia="Arial Black" w:hAnsi="Arial Black" w:cs="Arial Black"/>
        </w:rPr>
      </w:pPr>
    </w:p>
    <w:p w14:paraId="5587DFCB" w14:textId="3E94BFF5" w:rsidR="002415B2" w:rsidRPr="005C521A" w:rsidRDefault="00000000" w:rsidP="005C521A">
      <w:pPr>
        <w:spacing w:line="360" w:lineRule="auto"/>
        <w:jc w:val="both"/>
        <w:rPr>
          <w:rFonts w:ascii="Arial Black" w:eastAsia="Arial Black" w:hAnsi="Arial Black" w:cs="Arial Black"/>
        </w:rPr>
      </w:pPr>
      <w:r>
        <w:rPr>
          <w:rFonts w:ascii="Arial Black" w:eastAsia="Arial Black" w:hAnsi="Arial Black" w:cs="Arial Black"/>
        </w:rPr>
        <w:t>A Comprehensive Report on Analysing of Financial Management Methods in Hilton International and Best Western International Hospitality Organization</w:t>
      </w:r>
    </w:p>
    <w:tbl>
      <w:tblPr>
        <w:tblStyle w:val="a"/>
        <w:tblpPr w:leftFromText="180" w:rightFromText="180" w:vertAnchor="text" w:tblpY="612"/>
        <w:tblW w:w="9226" w:type="dxa"/>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Layout w:type="fixed"/>
        <w:tblLook w:val="04A0" w:firstRow="1" w:lastRow="0" w:firstColumn="1" w:lastColumn="0" w:noHBand="0" w:noVBand="1"/>
      </w:tblPr>
      <w:tblGrid>
        <w:gridCol w:w="4613"/>
        <w:gridCol w:w="4613"/>
      </w:tblGrid>
      <w:tr w:rsidR="002415B2" w14:paraId="384B57C3" w14:textId="77777777" w:rsidTr="002415B2">
        <w:trPr>
          <w:cnfStyle w:val="100000000000" w:firstRow="1" w:lastRow="0" w:firstColumn="0" w:lastColumn="0" w:oddVBand="0" w:evenVBand="0" w:oddHBand="0"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bottom w:val="single" w:sz="4" w:space="0" w:color="FFFFFF"/>
              <w:right w:val="single" w:sz="4" w:space="0" w:color="FFFFFF"/>
            </w:tcBorders>
            <w:shd w:val="clear" w:color="auto" w:fill="BDD7EE"/>
          </w:tcPr>
          <w:p w14:paraId="58A14D4E" w14:textId="77777777" w:rsidR="002415B2" w:rsidRDefault="00000000" w:rsidP="005C521A">
            <w:pPr>
              <w:spacing w:line="360" w:lineRule="auto"/>
              <w:jc w:val="both"/>
            </w:pPr>
            <w:r>
              <w:rPr>
                <w:b w:val="0"/>
              </w:rPr>
              <w:t>Module Convener</w:t>
            </w:r>
          </w:p>
        </w:tc>
        <w:tc>
          <w:tcPr>
            <w:tcW w:w="4613" w:type="dxa"/>
            <w:tcBorders>
              <w:left w:val="single" w:sz="4" w:space="0" w:color="FFFFFF"/>
              <w:bottom w:val="single" w:sz="4" w:space="0" w:color="FFFFFF"/>
            </w:tcBorders>
            <w:shd w:val="clear" w:color="auto" w:fill="BDD7EE"/>
          </w:tcPr>
          <w:p w14:paraId="3F1F8C04" w14:textId="77777777" w:rsidR="002415B2" w:rsidRDefault="002415B2" w:rsidP="005C521A">
            <w:pPr>
              <w:spacing w:line="360" w:lineRule="auto"/>
              <w:jc w:val="both"/>
              <w:cnfStyle w:val="100000000000" w:firstRow="1" w:lastRow="0" w:firstColumn="0" w:lastColumn="0" w:oddVBand="0" w:evenVBand="0" w:oddHBand="0" w:evenHBand="0" w:firstRowFirstColumn="0" w:firstRowLastColumn="0" w:lastRowFirstColumn="0" w:lastRowLastColumn="0"/>
            </w:pPr>
          </w:p>
        </w:tc>
      </w:tr>
      <w:tr w:rsidR="002415B2" w14:paraId="1918C6FB" w14:textId="77777777" w:rsidTr="002415B2">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F2F2F2"/>
          </w:tcPr>
          <w:p w14:paraId="3D72934E" w14:textId="4D988B54" w:rsidR="002415B2" w:rsidRDefault="00000000" w:rsidP="005C521A">
            <w:pPr>
              <w:spacing w:line="360" w:lineRule="auto"/>
              <w:jc w:val="both"/>
            </w:pPr>
            <w:r>
              <w:rPr>
                <w:b w:val="0"/>
              </w:rPr>
              <w:t>Module Code</w:t>
            </w:r>
            <w:r w:rsidR="00952D4E">
              <w:rPr>
                <w:b w:val="0"/>
              </w:rPr>
              <w:t>BMI5007</w:t>
            </w:r>
          </w:p>
        </w:tc>
        <w:tc>
          <w:tcPr>
            <w:tcW w:w="4613" w:type="dxa"/>
            <w:tcBorders>
              <w:top w:val="single" w:sz="4" w:space="0" w:color="FFFFFF"/>
              <w:left w:val="single" w:sz="4" w:space="0" w:color="FFFFFF"/>
              <w:bottom w:val="single" w:sz="4" w:space="0" w:color="FFFFFF"/>
              <w:right w:val="single" w:sz="4" w:space="0" w:color="FFFFFF"/>
            </w:tcBorders>
            <w:shd w:val="clear" w:color="auto" w:fill="F2F2F2"/>
          </w:tcPr>
          <w:p w14:paraId="6F89EB67" w14:textId="77777777" w:rsidR="002415B2" w:rsidRDefault="002415B2" w:rsidP="005C521A">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415B2" w14:paraId="1400F1EB" w14:textId="77777777" w:rsidTr="002415B2">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BFBFBF"/>
          </w:tcPr>
          <w:p w14:paraId="669648B3" w14:textId="14AF23DB" w:rsidR="002415B2" w:rsidRDefault="00000000" w:rsidP="005C521A">
            <w:pPr>
              <w:spacing w:line="360" w:lineRule="auto"/>
              <w:jc w:val="both"/>
            </w:pPr>
            <w:r>
              <w:rPr>
                <w:b w:val="0"/>
              </w:rPr>
              <w:t>Tutor</w:t>
            </w:r>
            <w:r w:rsidR="00952D4E">
              <w:rPr>
                <w:b w:val="0"/>
              </w:rPr>
              <w:t xml:space="preserve"> Tristan Hawkins </w:t>
            </w:r>
          </w:p>
        </w:tc>
        <w:tc>
          <w:tcPr>
            <w:tcW w:w="4613" w:type="dxa"/>
            <w:tcBorders>
              <w:top w:val="single" w:sz="4" w:space="0" w:color="FFFFFF"/>
              <w:left w:val="single" w:sz="4" w:space="0" w:color="FFFFFF"/>
              <w:bottom w:val="single" w:sz="4" w:space="0" w:color="FFFFFF"/>
              <w:right w:val="single" w:sz="4" w:space="0" w:color="FFFFFF"/>
            </w:tcBorders>
            <w:shd w:val="clear" w:color="auto" w:fill="BFBFBF"/>
          </w:tcPr>
          <w:p w14:paraId="2E6FD9BD" w14:textId="77777777" w:rsidR="002415B2" w:rsidRDefault="002415B2" w:rsidP="005C521A">
            <w:pPr>
              <w:spacing w:line="360" w:lineRule="auto"/>
              <w:jc w:val="both"/>
              <w:cnfStyle w:val="000000000000" w:firstRow="0" w:lastRow="0" w:firstColumn="0" w:lastColumn="0" w:oddVBand="0" w:evenVBand="0" w:oddHBand="0" w:evenHBand="0" w:firstRowFirstColumn="0" w:firstRowLastColumn="0" w:lastRowFirstColumn="0" w:lastRowLastColumn="0"/>
            </w:pPr>
          </w:p>
        </w:tc>
      </w:tr>
      <w:tr w:rsidR="002415B2" w14:paraId="11DD18EE" w14:textId="77777777" w:rsidTr="002415B2">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bottom w:val="single" w:sz="4" w:space="0" w:color="FFFFFF"/>
              <w:right w:val="single" w:sz="4" w:space="0" w:color="FFFFFF"/>
            </w:tcBorders>
            <w:shd w:val="clear" w:color="auto" w:fill="F2F2F2"/>
          </w:tcPr>
          <w:p w14:paraId="034D7813" w14:textId="52B59802" w:rsidR="002415B2" w:rsidRDefault="00000000" w:rsidP="005C521A">
            <w:pPr>
              <w:spacing w:line="360" w:lineRule="auto"/>
              <w:jc w:val="both"/>
            </w:pPr>
            <w:r>
              <w:rPr>
                <w:b w:val="0"/>
              </w:rPr>
              <w:t>Student Name</w:t>
            </w:r>
            <w:r w:rsidR="00952D4E">
              <w:rPr>
                <w:b w:val="0"/>
              </w:rPr>
              <w:t xml:space="preserve"> Andreea -Nicoleta </w:t>
            </w:r>
            <w:proofErr w:type="spellStart"/>
            <w:r w:rsidR="00952D4E">
              <w:rPr>
                <w:b w:val="0"/>
              </w:rPr>
              <w:t>Tapuc</w:t>
            </w:r>
            <w:proofErr w:type="spellEnd"/>
            <w:r w:rsidR="00952D4E">
              <w:rPr>
                <w:b w:val="0"/>
              </w:rPr>
              <w:t xml:space="preserve"> </w:t>
            </w:r>
          </w:p>
        </w:tc>
        <w:tc>
          <w:tcPr>
            <w:tcW w:w="4613" w:type="dxa"/>
            <w:tcBorders>
              <w:top w:val="single" w:sz="4" w:space="0" w:color="FFFFFF"/>
              <w:left w:val="single" w:sz="4" w:space="0" w:color="FFFFFF"/>
              <w:bottom w:val="single" w:sz="4" w:space="0" w:color="FFFFFF"/>
              <w:right w:val="single" w:sz="4" w:space="0" w:color="FFFFFF"/>
            </w:tcBorders>
            <w:shd w:val="clear" w:color="auto" w:fill="F2F2F2"/>
          </w:tcPr>
          <w:p w14:paraId="4E04311E" w14:textId="77777777" w:rsidR="002415B2" w:rsidRDefault="002415B2" w:rsidP="005C521A">
            <w:pPr>
              <w:spacing w:line="360" w:lineRule="auto"/>
              <w:jc w:val="both"/>
              <w:cnfStyle w:val="000000100000" w:firstRow="0" w:lastRow="0" w:firstColumn="0" w:lastColumn="0" w:oddVBand="0" w:evenVBand="0" w:oddHBand="1" w:evenHBand="0" w:firstRowFirstColumn="0" w:firstRowLastColumn="0" w:lastRowFirstColumn="0" w:lastRowLastColumn="0"/>
            </w:pPr>
          </w:p>
        </w:tc>
      </w:tr>
      <w:tr w:rsidR="002415B2" w14:paraId="76390A0D" w14:textId="77777777" w:rsidTr="002415B2">
        <w:trPr>
          <w:trHeight w:val="296"/>
        </w:trPr>
        <w:tc>
          <w:tcPr>
            <w:cnfStyle w:val="001000000000" w:firstRow="0" w:lastRow="0" w:firstColumn="1" w:lastColumn="0" w:oddVBand="0" w:evenVBand="0" w:oddHBand="0" w:evenHBand="0" w:firstRowFirstColumn="0" w:firstRowLastColumn="0" w:lastRowFirstColumn="0" w:lastRowLastColumn="0"/>
            <w:tcW w:w="4613" w:type="dxa"/>
            <w:tcBorders>
              <w:top w:val="single" w:sz="4" w:space="0" w:color="FFFFFF"/>
              <w:right w:val="single" w:sz="4" w:space="0" w:color="FFFFFF"/>
            </w:tcBorders>
            <w:shd w:val="clear" w:color="auto" w:fill="BDD7EE"/>
          </w:tcPr>
          <w:p w14:paraId="6A122273" w14:textId="0132F425" w:rsidR="002415B2" w:rsidRDefault="00000000" w:rsidP="005C521A">
            <w:pPr>
              <w:spacing w:line="360" w:lineRule="auto"/>
              <w:jc w:val="both"/>
            </w:pPr>
            <w:r>
              <w:rPr>
                <w:b w:val="0"/>
              </w:rPr>
              <w:t>Student ID</w:t>
            </w:r>
            <w:r w:rsidR="00952D4E">
              <w:rPr>
                <w:b w:val="0"/>
              </w:rPr>
              <w:t>2117504</w:t>
            </w:r>
          </w:p>
        </w:tc>
        <w:tc>
          <w:tcPr>
            <w:tcW w:w="4613" w:type="dxa"/>
            <w:tcBorders>
              <w:top w:val="single" w:sz="4" w:space="0" w:color="FFFFFF"/>
              <w:left w:val="single" w:sz="4" w:space="0" w:color="FFFFFF"/>
              <w:bottom w:val="single" w:sz="4" w:space="0" w:color="FFFFFF"/>
              <w:right w:val="single" w:sz="4" w:space="0" w:color="FFFFFF"/>
            </w:tcBorders>
            <w:shd w:val="clear" w:color="auto" w:fill="BDD7EE"/>
          </w:tcPr>
          <w:p w14:paraId="54C07443" w14:textId="77777777" w:rsidR="002415B2" w:rsidRDefault="002415B2" w:rsidP="005C521A">
            <w:pPr>
              <w:spacing w:line="360" w:lineRule="auto"/>
              <w:jc w:val="both"/>
              <w:cnfStyle w:val="000000000000" w:firstRow="0" w:lastRow="0" w:firstColumn="0" w:lastColumn="0" w:oddVBand="0" w:evenVBand="0" w:oddHBand="0" w:evenHBand="0" w:firstRowFirstColumn="0" w:firstRowLastColumn="0" w:lastRowFirstColumn="0" w:lastRowLastColumn="0"/>
            </w:pPr>
          </w:p>
        </w:tc>
      </w:tr>
    </w:tbl>
    <w:p w14:paraId="05437B27" w14:textId="77777777" w:rsidR="002415B2" w:rsidRDefault="00000000" w:rsidP="005C521A">
      <w:pPr>
        <w:spacing w:line="360" w:lineRule="auto"/>
        <w:jc w:val="both"/>
      </w:pPr>
      <w:r>
        <w:br/>
      </w:r>
    </w:p>
    <w:p w14:paraId="08D84656" w14:textId="77777777" w:rsidR="002415B2" w:rsidRDefault="00000000" w:rsidP="005C521A">
      <w:pPr>
        <w:spacing w:line="360" w:lineRule="auto"/>
        <w:jc w:val="both"/>
        <w:rPr>
          <w:b/>
          <w:color w:val="7030A0"/>
          <w:sz w:val="32"/>
          <w:szCs w:val="32"/>
        </w:rPr>
      </w:pPr>
      <w:bookmarkStart w:id="0" w:name="_heading=h.gjdgxs" w:colFirst="0" w:colLast="0"/>
      <w:bookmarkEnd w:id="0"/>
      <w:r>
        <w:br w:type="page"/>
      </w:r>
    </w:p>
    <w:p w14:paraId="17E9F05F" w14:textId="6B94DE43" w:rsidR="002415B2" w:rsidRDefault="00000000" w:rsidP="005C521A">
      <w:pPr>
        <w:pStyle w:val="Heading1"/>
        <w:spacing w:line="360" w:lineRule="auto"/>
        <w:jc w:val="both"/>
      </w:pPr>
      <w:bookmarkStart w:id="1" w:name="_Toc145720101"/>
      <w:bookmarkStart w:id="2" w:name="_Toc145849597"/>
      <w:r>
        <w:lastRenderedPageBreak/>
        <w:t>Executive Summary</w:t>
      </w:r>
      <w:bookmarkEnd w:id="1"/>
      <w:bookmarkEnd w:id="2"/>
    </w:p>
    <w:p w14:paraId="51742AD1" w14:textId="5CBF591B" w:rsidR="002415B2" w:rsidRDefault="00F31B59" w:rsidP="005C521A">
      <w:pPr>
        <w:spacing w:line="360" w:lineRule="auto"/>
        <w:jc w:val="both"/>
      </w:pPr>
      <w:r w:rsidRPr="00F31B59">
        <w:t xml:space="preserve">This report provides a thorough review of the financial management strategies as well as strategies as well as the practices employed by two renowned international hospitality firms: Hilton and Best Western. By analysing their strategies and practices in depth we will learn more about their opportunities for growth, </w:t>
      </w:r>
      <w:r w:rsidR="005C521A" w:rsidRPr="00F31B59">
        <w:t>the</w:t>
      </w:r>
      <w:r w:rsidRPr="00F31B59">
        <w:t xml:space="preserve"> market position, their total revenue and the commitment towards the corporate social obligation (CSR). Our analysis shows how Hilton International demonstrates consistent growth with high-end revenue, a pro-active expansion plan, and a good market position. However, Best Western is recognized as a trusted brand that focuses on the affordability of its services as well as regionalized CSR initiatives. Based on our research We offer suggestions for both companies to improve their online presence and invest in technological innovations to improve customer service. In addition, we recommend strategic partnerships with Best Western to bolster its market position and increase its competitiveness.</w:t>
      </w:r>
    </w:p>
    <w:p w14:paraId="709B65B5" w14:textId="77777777" w:rsidR="002415B2" w:rsidRDefault="002415B2" w:rsidP="005C521A">
      <w:pPr>
        <w:spacing w:line="360" w:lineRule="auto"/>
        <w:jc w:val="both"/>
      </w:pPr>
    </w:p>
    <w:p w14:paraId="1499C7BE" w14:textId="77777777" w:rsidR="002415B2" w:rsidRDefault="002415B2" w:rsidP="005C521A">
      <w:pPr>
        <w:spacing w:line="360" w:lineRule="auto"/>
        <w:jc w:val="both"/>
      </w:pPr>
    </w:p>
    <w:p w14:paraId="6A908895" w14:textId="77777777" w:rsidR="002415B2" w:rsidRDefault="002415B2" w:rsidP="005C521A">
      <w:pPr>
        <w:spacing w:line="360" w:lineRule="auto"/>
        <w:jc w:val="both"/>
      </w:pPr>
    </w:p>
    <w:p w14:paraId="45D49DAF" w14:textId="77777777" w:rsidR="002415B2" w:rsidRDefault="002415B2" w:rsidP="005C521A">
      <w:pPr>
        <w:spacing w:line="360" w:lineRule="auto"/>
        <w:jc w:val="both"/>
      </w:pPr>
    </w:p>
    <w:p w14:paraId="5F57D220" w14:textId="77777777" w:rsidR="00BD1C49" w:rsidRPr="00BD1C49" w:rsidRDefault="00000000" w:rsidP="005C521A">
      <w:pPr>
        <w:spacing w:line="360" w:lineRule="auto"/>
        <w:jc w:val="both"/>
        <w:rPr>
          <w:sz w:val="32"/>
          <w:szCs w:val="32"/>
        </w:rPr>
      </w:pPr>
      <w:r>
        <w:br w:type="page"/>
      </w:r>
    </w:p>
    <w:sdt>
      <w:sdtPr>
        <w:rPr>
          <w:rFonts w:ascii="Times New Roman" w:eastAsia="Times New Roman" w:hAnsi="Times New Roman" w:cs="Vrinda"/>
          <w:color w:val="000000" w:themeColor="text1"/>
          <w:sz w:val="24"/>
          <w:szCs w:val="24"/>
          <w:lang w:eastAsia="en-US"/>
        </w:rPr>
        <w:id w:val="982574813"/>
        <w:docPartObj>
          <w:docPartGallery w:val="Table of Contents"/>
          <w:docPartUnique/>
        </w:docPartObj>
      </w:sdtPr>
      <w:sdtEndPr>
        <w:rPr>
          <w:b/>
          <w:bCs/>
          <w:noProof/>
        </w:rPr>
      </w:sdtEndPr>
      <w:sdtContent>
        <w:p w14:paraId="4724FE00" w14:textId="1398361E" w:rsidR="00BD1C49" w:rsidRDefault="00BD1C49">
          <w:pPr>
            <w:pStyle w:val="TOCHeading"/>
          </w:pPr>
          <w:r>
            <w:t>Table of Contents</w:t>
          </w:r>
        </w:p>
        <w:p w14:paraId="681D63BE" w14:textId="30F4485E" w:rsidR="00BD1C49" w:rsidRDefault="00BD1C49">
          <w:pPr>
            <w:pStyle w:val="TOC1"/>
            <w:tabs>
              <w:tab w:val="right" w:leader="dot" w:pos="9016"/>
            </w:tabs>
            <w:rPr>
              <w:rFonts w:eastAsiaTheme="minorEastAsia" w:cstheme="minorBidi"/>
              <w:noProof/>
              <w:color w:val="auto"/>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5849597" w:history="1">
            <w:r w:rsidRPr="005759B7">
              <w:rPr>
                <w:rStyle w:val="Hyperlink"/>
                <w:noProof/>
              </w:rPr>
              <w:t>Executive Summary</w:t>
            </w:r>
            <w:r>
              <w:rPr>
                <w:noProof/>
                <w:webHidden/>
              </w:rPr>
              <w:tab/>
            </w:r>
            <w:r>
              <w:rPr>
                <w:noProof/>
                <w:webHidden/>
              </w:rPr>
              <w:fldChar w:fldCharType="begin"/>
            </w:r>
            <w:r>
              <w:rPr>
                <w:noProof/>
                <w:webHidden/>
              </w:rPr>
              <w:instrText xml:space="preserve"> PAGEREF _Toc145849597 \h </w:instrText>
            </w:r>
            <w:r>
              <w:rPr>
                <w:noProof/>
                <w:webHidden/>
              </w:rPr>
            </w:r>
            <w:r>
              <w:rPr>
                <w:noProof/>
                <w:webHidden/>
              </w:rPr>
              <w:fldChar w:fldCharType="separate"/>
            </w:r>
            <w:r>
              <w:rPr>
                <w:noProof/>
                <w:webHidden/>
              </w:rPr>
              <w:t>2</w:t>
            </w:r>
            <w:r>
              <w:rPr>
                <w:noProof/>
                <w:webHidden/>
              </w:rPr>
              <w:fldChar w:fldCharType="end"/>
            </w:r>
          </w:hyperlink>
        </w:p>
        <w:p w14:paraId="4A886CC7" w14:textId="27548403"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598" w:history="1">
            <w:r w:rsidR="00BD1C49" w:rsidRPr="005759B7">
              <w:rPr>
                <w:rStyle w:val="Hyperlink"/>
                <w:noProof/>
              </w:rPr>
              <w:t>Introduction</w:t>
            </w:r>
            <w:r w:rsidR="00BD1C49">
              <w:rPr>
                <w:noProof/>
                <w:webHidden/>
              </w:rPr>
              <w:tab/>
            </w:r>
            <w:r w:rsidR="00BD1C49">
              <w:rPr>
                <w:noProof/>
                <w:webHidden/>
              </w:rPr>
              <w:fldChar w:fldCharType="begin"/>
            </w:r>
            <w:r w:rsidR="00BD1C49">
              <w:rPr>
                <w:noProof/>
                <w:webHidden/>
              </w:rPr>
              <w:instrText xml:space="preserve"> PAGEREF _Toc145849598 \h </w:instrText>
            </w:r>
            <w:r w:rsidR="00BD1C49">
              <w:rPr>
                <w:noProof/>
                <w:webHidden/>
              </w:rPr>
            </w:r>
            <w:r w:rsidR="00BD1C49">
              <w:rPr>
                <w:noProof/>
                <w:webHidden/>
              </w:rPr>
              <w:fldChar w:fldCharType="separate"/>
            </w:r>
            <w:r w:rsidR="00BD1C49">
              <w:rPr>
                <w:noProof/>
                <w:webHidden/>
              </w:rPr>
              <w:t>4</w:t>
            </w:r>
            <w:r w:rsidR="00BD1C49">
              <w:rPr>
                <w:noProof/>
                <w:webHidden/>
              </w:rPr>
              <w:fldChar w:fldCharType="end"/>
            </w:r>
          </w:hyperlink>
        </w:p>
        <w:p w14:paraId="6EC1F8B0" w14:textId="57A6D513"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599" w:history="1">
            <w:r w:rsidR="00BD1C49" w:rsidRPr="005759B7">
              <w:rPr>
                <w:rStyle w:val="Hyperlink"/>
                <w:noProof/>
              </w:rPr>
              <w:t>Total Revenue</w:t>
            </w:r>
            <w:r w:rsidR="00BD1C49">
              <w:rPr>
                <w:noProof/>
                <w:webHidden/>
              </w:rPr>
              <w:tab/>
            </w:r>
            <w:r w:rsidR="00BD1C49">
              <w:rPr>
                <w:noProof/>
                <w:webHidden/>
              </w:rPr>
              <w:fldChar w:fldCharType="begin"/>
            </w:r>
            <w:r w:rsidR="00BD1C49">
              <w:rPr>
                <w:noProof/>
                <w:webHidden/>
              </w:rPr>
              <w:instrText xml:space="preserve"> PAGEREF _Toc145849599 \h </w:instrText>
            </w:r>
            <w:r w:rsidR="00BD1C49">
              <w:rPr>
                <w:noProof/>
                <w:webHidden/>
              </w:rPr>
            </w:r>
            <w:r w:rsidR="00BD1C49">
              <w:rPr>
                <w:noProof/>
                <w:webHidden/>
              </w:rPr>
              <w:fldChar w:fldCharType="separate"/>
            </w:r>
            <w:r w:rsidR="00BD1C49">
              <w:rPr>
                <w:noProof/>
                <w:webHidden/>
              </w:rPr>
              <w:t>5</w:t>
            </w:r>
            <w:r w:rsidR="00BD1C49">
              <w:rPr>
                <w:noProof/>
                <w:webHidden/>
              </w:rPr>
              <w:fldChar w:fldCharType="end"/>
            </w:r>
          </w:hyperlink>
        </w:p>
        <w:p w14:paraId="226E7572" w14:textId="479282BB"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600" w:history="1">
            <w:r w:rsidR="00BD1C49" w:rsidRPr="005759B7">
              <w:rPr>
                <w:rStyle w:val="Hyperlink"/>
                <w:noProof/>
              </w:rPr>
              <w:t>Market Position</w:t>
            </w:r>
            <w:r w:rsidR="00BD1C49">
              <w:rPr>
                <w:noProof/>
                <w:webHidden/>
              </w:rPr>
              <w:tab/>
            </w:r>
            <w:r w:rsidR="00BD1C49">
              <w:rPr>
                <w:noProof/>
                <w:webHidden/>
              </w:rPr>
              <w:fldChar w:fldCharType="begin"/>
            </w:r>
            <w:r w:rsidR="00BD1C49">
              <w:rPr>
                <w:noProof/>
                <w:webHidden/>
              </w:rPr>
              <w:instrText xml:space="preserve"> PAGEREF _Toc145849600 \h </w:instrText>
            </w:r>
            <w:r w:rsidR="00BD1C49">
              <w:rPr>
                <w:noProof/>
                <w:webHidden/>
              </w:rPr>
            </w:r>
            <w:r w:rsidR="00BD1C49">
              <w:rPr>
                <w:noProof/>
                <w:webHidden/>
              </w:rPr>
              <w:fldChar w:fldCharType="separate"/>
            </w:r>
            <w:r w:rsidR="00BD1C49">
              <w:rPr>
                <w:noProof/>
                <w:webHidden/>
              </w:rPr>
              <w:t>5</w:t>
            </w:r>
            <w:r w:rsidR="00BD1C49">
              <w:rPr>
                <w:noProof/>
                <w:webHidden/>
              </w:rPr>
              <w:fldChar w:fldCharType="end"/>
            </w:r>
          </w:hyperlink>
        </w:p>
        <w:p w14:paraId="029C537C" w14:textId="7EFB00A5"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601" w:history="1">
            <w:r w:rsidR="00BD1C49" w:rsidRPr="005759B7">
              <w:rPr>
                <w:rStyle w:val="Hyperlink"/>
                <w:noProof/>
              </w:rPr>
              <w:t>Growth Potential</w:t>
            </w:r>
            <w:r w:rsidR="00BD1C49">
              <w:rPr>
                <w:noProof/>
                <w:webHidden/>
              </w:rPr>
              <w:tab/>
            </w:r>
            <w:r w:rsidR="00BD1C49">
              <w:rPr>
                <w:noProof/>
                <w:webHidden/>
              </w:rPr>
              <w:fldChar w:fldCharType="begin"/>
            </w:r>
            <w:r w:rsidR="00BD1C49">
              <w:rPr>
                <w:noProof/>
                <w:webHidden/>
              </w:rPr>
              <w:instrText xml:space="preserve"> PAGEREF _Toc145849601 \h </w:instrText>
            </w:r>
            <w:r w:rsidR="00BD1C49">
              <w:rPr>
                <w:noProof/>
                <w:webHidden/>
              </w:rPr>
            </w:r>
            <w:r w:rsidR="00BD1C49">
              <w:rPr>
                <w:noProof/>
                <w:webHidden/>
              </w:rPr>
              <w:fldChar w:fldCharType="separate"/>
            </w:r>
            <w:r w:rsidR="00BD1C49">
              <w:rPr>
                <w:noProof/>
                <w:webHidden/>
              </w:rPr>
              <w:t>7</w:t>
            </w:r>
            <w:r w:rsidR="00BD1C49">
              <w:rPr>
                <w:noProof/>
                <w:webHidden/>
              </w:rPr>
              <w:fldChar w:fldCharType="end"/>
            </w:r>
          </w:hyperlink>
        </w:p>
        <w:p w14:paraId="423B70F2" w14:textId="11401683"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602" w:history="1">
            <w:r w:rsidR="00BD1C49" w:rsidRPr="005759B7">
              <w:rPr>
                <w:rStyle w:val="Hyperlink"/>
                <w:noProof/>
              </w:rPr>
              <w:t>Financial Commitment</w:t>
            </w:r>
            <w:r w:rsidR="00BD1C49">
              <w:rPr>
                <w:noProof/>
                <w:webHidden/>
              </w:rPr>
              <w:tab/>
            </w:r>
            <w:r w:rsidR="00BD1C49">
              <w:rPr>
                <w:noProof/>
                <w:webHidden/>
              </w:rPr>
              <w:fldChar w:fldCharType="begin"/>
            </w:r>
            <w:r w:rsidR="00BD1C49">
              <w:rPr>
                <w:noProof/>
                <w:webHidden/>
              </w:rPr>
              <w:instrText xml:space="preserve"> PAGEREF _Toc145849602 \h </w:instrText>
            </w:r>
            <w:r w:rsidR="00BD1C49">
              <w:rPr>
                <w:noProof/>
                <w:webHidden/>
              </w:rPr>
            </w:r>
            <w:r w:rsidR="00BD1C49">
              <w:rPr>
                <w:noProof/>
                <w:webHidden/>
              </w:rPr>
              <w:fldChar w:fldCharType="separate"/>
            </w:r>
            <w:r w:rsidR="00BD1C49">
              <w:rPr>
                <w:noProof/>
                <w:webHidden/>
              </w:rPr>
              <w:t>8</w:t>
            </w:r>
            <w:r w:rsidR="00BD1C49">
              <w:rPr>
                <w:noProof/>
                <w:webHidden/>
              </w:rPr>
              <w:fldChar w:fldCharType="end"/>
            </w:r>
          </w:hyperlink>
        </w:p>
        <w:p w14:paraId="7D68D6E5" w14:textId="2A0F9494"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603" w:history="1">
            <w:r w:rsidR="00BD1C49" w:rsidRPr="005759B7">
              <w:rPr>
                <w:rStyle w:val="Hyperlink"/>
                <w:noProof/>
              </w:rPr>
              <w:t>Recommendations</w:t>
            </w:r>
            <w:r w:rsidR="00BD1C49">
              <w:rPr>
                <w:noProof/>
                <w:webHidden/>
              </w:rPr>
              <w:tab/>
            </w:r>
            <w:r w:rsidR="00BD1C49">
              <w:rPr>
                <w:noProof/>
                <w:webHidden/>
              </w:rPr>
              <w:fldChar w:fldCharType="begin"/>
            </w:r>
            <w:r w:rsidR="00BD1C49">
              <w:rPr>
                <w:noProof/>
                <w:webHidden/>
              </w:rPr>
              <w:instrText xml:space="preserve"> PAGEREF _Toc145849603 \h </w:instrText>
            </w:r>
            <w:r w:rsidR="00BD1C49">
              <w:rPr>
                <w:noProof/>
                <w:webHidden/>
              </w:rPr>
            </w:r>
            <w:r w:rsidR="00BD1C49">
              <w:rPr>
                <w:noProof/>
                <w:webHidden/>
              </w:rPr>
              <w:fldChar w:fldCharType="separate"/>
            </w:r>
            <w:r w:rsidR="00BD1C49">
              <w:rPr>
                <w:noProof/>
                <w:webHidden/>
              </w:rPr>
              <w:t>10</w:t>
            </w:r>
            <w:r w:rsidR="00BD1C49">
              <w:rPr>
                <w:noProof/>
                <w:webHidden/>
              </w:rPr>
              <w:fldChar w:fldCharType="end"/>
            </w:r>
          </w:hyperlink>
        </w:p>
        <w:p w14:paraId="3A08FE03" w14:textId="154FCF51"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604" w:history="1">
            <w:r w:rsidR="00BD1C49" w:rsidRPr="005759B7">
              <w:rPr>
                <w:rStyle w:val="Hyperlink"/>
                <w:noProof/>
              </w:rPr>
              <w:t>Conclusion</w:t>
            </w:r>
            <w:r w:rsidR="00BD1C49">
              <w:rPr>
                <w:noProof/>
                <w:webHidden/>
              </w:rPr>
              <w:tab/>
            </w:r>
            <w:r w:rsidR="00BD1C49">
              <w:rPr>
                <w:noProof/>
                <w:webHidden/>
              </w:rPr>
              <w:fldChar w:fldCharType="begin"/>
            </w:r>
            <w:r w:rsidR="00BD1C49">
              <w:rPr>
                <w:noProof/>
                <w:webHidden/>
              </w:rPr>
              <w:instrText xml:space="preserve"> PAGEREF _Toc145849604 \h </w:instrText>
            </w:r>
            <w:r w:rsidR="00BD1C49">
              <w:rPr>
                <w:noProof/>
                <w:webHidden/>
              </w:rPr>
            </w:r>
            <w:r w:rsidR="00BD1C49">
              <w:rPr>
                <w:noProof/>
                <w:webHidden/>
              </w:rPr>
              <w:fldChar w:fldCharType="separate"/>
            </w:r>
            <w:r w:rsidR="00BD1C49">
              <w:rPr>
                <w:noProof/>
                <w:webHidden/>
              </w:rPr>
              <w:t>11</w:t>
            </w:r>
            <w:r w:rsidR="00BD1C49">
              <w:rPr>
                <w:noProof/>
                <w:webHidden/>
              </w:rPr>
              <w:fldChar w:fldCharType="end"/>
            </w:r>
          </w:hyperlink>
        </w:p>
        <w:p w14:paraId="06058572" w14:textId="1168EAF7" w:rsidR="00BD1C49" w:rsidRDefault="00000000">
          <w:pPr>
            <w:pStyle w:val="TOC1"/>
            <w:tabs>
              <w:tab w:val="right" w:leader="dot" w:pos="9016"/>
            </w:tabs>
            <w:rPr>
              <w:rFonts w:eastAsiaTheme="minorEastAsia" w:cstheme="minorBidi"/>
              <w:noProof/>
              <w:color w:val="auto"/>
              <w:kern w:val="2"/>
              <w:lang w:eastAsia="en-GB"/>
              <w14:ligatures w14:val="standardContextual"/>
            </w:rPr>
          </w:pPr>
          <w:hyperlink w:anchor="_Toc145849605" w:history="1">
            <w:r w:rsidR="00BD1C49" w:rsidRPr="005759B7">
              <w:rPr>
                <w:rStyle w:val="Hyperlink"/>
                <w:noProof/>
              </w:rPr>
              <w:t>References</w:t>
            </w:r>
            <w:r w:rsidR="00BD1C49">
              <w:rPr>
                <w:noProof/>
                <w:webHidden/>
              </w:rPr>
              <w:tab/>
            </w:r>
            <w:r w:rsidR="00BD1C49">
              <w:rPr>
                <w:noProof/>
                <w:webHidden/>
              </w:rPr>
              <w:fldChar w:fldCharType="begin"/>
            </w:r>
            <w:r w:rsidR="00BD1C49">
              <w:rPr>
                <w:noProof/>
                <w:webHidden/>
              </w:rPr>
              <w:instrText xml:space="preserve"> PAGEREF _Toc145849605 \h </w:instrText>
            </w:r>
            <w:r w:rsidR="00BD1C49">
              <w:rPr>
                <w:noProof/>
                <w:webHidden/>
              </w:rPr>
            </w:r>
            <w:r w:rsidR="00BD1C49">
              <w:rPr>
                <w:noProof/>
                <w:webHidden/>
              </w:rPr>
              <w:fldChar w:fldCharType="separate"/>
            </w:r>
            <w:r w:rsidR="00BD1C49">
              <w:rPr>
                <w:noProof/>
                <w:webHidden/>
              </w:rPr>
              <w:t>12</w:t>
            </w:r>
            <w:r w:rsidR="00BD1C49">
              <w:rPr>
                <w:noProof/>
                <w:webHidden/>
              </w:rPr>
              <w:fldChar w:fldCharType="end"/>
            </w:r>
          </w:hyperlink>
        </w:p>
        <w:p w14:paraId="713120CF" w14:textId="010ABA42" w:rsidR="00BD1C49" w:rsidRDefault="00BD1C49">
          <w:r>
            <w:rPr>
              <w:b/>
              <w:bCs/>
              <w:noProof/>
            </w:rPr>
            <w:fldChar w:fldCharType="end"/>
          </w:r>
        </w:p>
      </w:sdtContent>
    </w:sdt>
    <w:p w14:paraId="45D40ACB" w14:textId="15E3CDB8" w:rsidR="002415B2" w:rsidRPr="00BD1C49" w:rsidRDefault="00000000" w:rsidP="005C521A">
      <w:pPr>
        <w:spacing w:line="360" w:lineRule="auto"/>
        <w:jc w:val="both"/>
        <w:rPr>
          <w:sz w:val="32"/>
          <w:szCs w:val="32"/>
        </w:rPr>
      </w:pPr>
      <w:r>
        <w:br w:type="page"/>
      </w:r>
    </w:p>
    <w:p w14:paraId="408892DF" w14:textId="2F51A2C3" w:rsidR="002415B2" w:rsidRDefault="00000000" w:rsidP="005C521A">
      <w:pPr>
        <w:pStyle w:val="Heading1"/>
        <w:spacing w:line="360" w:lineRule="auto"/>
        <w:jc w:val="both"/>
      </w:pPr>
      <w:bookmarkStart w:id="3" w:name="_Toc145720102"/>
      <w:bookmarkStart w:id="4" w:name="_Toc145849598"/>
      <w:r>
        <w:lastRenderedPageBreak/>
        <w:t>Introduction</w:t>
      </w:r>
      <w:bookmarkEnd w:id="3"/>
      <w:bookmarkEnd w:id="4"/>
    </w:p>
    <w:p w14:paraId="2978E7D4" w14:textId="7BC2F2EA" w:rsidR="005C521A" w:rsidRDefault="009B529A" w:rsidP="009B529A">
      <w:pPr>
        <w:spacing w:line="360" w:lineRule="auto"/>
        <w:jc w:val="both"/>
        <w:rPr>
          <w:rFonts w:eastAsiaTheme="majorEastAsia" w:cstheme="majorBidi"/>
          <w:b/>
          <w:color w:val="7030A0"/>
          <w:sz w:val="32"/>
          <w:szCs w:val="40"/>
        </w:rPr>
      </w:pPr>
      <w:bookmarkStart w:id="5" w:name="_Toc145720103"/>
      <w:r w:rsidRPr="009B529A">
        <w:t>Leading hospitality companies Hilton International and Best Western draw clients with their array of superior services. Hilton is a well-known and recognizable brand that is widely acknowledged for its pricey lodging and wide range of hotel options. But Best Western is a network of mid-sized hotels that appeals to the wealthy (Battisti et al., 2022). The two businesses have gained the trust of their clientele by providing excellent services and seeing to it that clients are satisfied. The financial management strategies of two illustrious firms are examined in this research. The research provides a comprehensive analysis and comparison of the two companies' financial management practices, growth prospects, market position, financial performance, and financial commitment to CSR initiatives (Grundy et al., 2022).</w:t>
      </w:r>
      <w:r w:rsidR="005C521A">
        <w:br w:type="page"/>
      </w:r>
    </w:p>
    <w:p w14:paraId="18177286" w14:textId="7FB6F8EF" w:rsidR="002415B2" w:rsidRDefault="00000000" w:rsidP="005C521A">
      <w:pPr>
        <w:pStyle w:val="Heading1"/>
        <w:spacing w:line="360" w:lineRule="auto"/>
        <w:jc w:val="both"/>
      </w:pPr>
      <w:bookmarkStart w:id="6" w:name="_Toc145849599"/>
      <w:r>
        <w:lastRenderedPageBreak/>
        <w:t>Total Revenue</w:t>
      </w:r>
      <w:bookmarkEnd w:id="5"/>
      <w:bookmarkEnd w:id="6"/>
    </w:p>
    <w:p w14:paraId="3602FDB1" w14:textId="3D961DC3" w:rsidR="009D4286" w:rsidRPr="009D4286" w:rsidRDefault="009D4286" w:rsidP="005C521A">
      <w:pPr>
        <w:spacing w:line="360" w:lineRule="auto"/>
        <w:jc w:val="both"/>
        <w:rPr>
          <w:lang w:val="en-US"/>
        </w:rPr>
      </w:pPr>
      <w:r w:rsidRPr="009D4286">
        <w:rPr>
          <w:lang w:val="en-US"/>
        </w:rPr>
        <w:t>Total revenue is a vital measure of the financial health of a company as it reflects its ability to generate revenue from its essential operations. This document provides an overview of Hilton International and Best Western by analyzing their total revenue, market share as well as their customer reach and financial strength against the context of 2020's COVID-19 issues (</w:t>
      </w:r>
      <w:proofErr w:type="spellStart"/>
      <w:r w:rsidRPr="009D4286">
        <w:rPr>
          <w:lang w:val="en-US"/>
        </w:rPr>
        <w:t>Ertuna</w:t>
      </w:r>
      <w:proofErr w:type="spellEnd"/>
      <w:r>
        <w:rPr>
          <w:lang w:val="en-US"/>
        </w:rPr>
        <w:t xml:space="preserve"> </w:t>
      </w:r>
      <w:r w:rsidRPr="009D4286">
        <w:rPr>
          <w:lang w:val="en-US"/>
        </w:rPr>
        <w:t>et.al., 2022). The world's most renowned hotel chain, Hilton International stands tall as the epitome of luxury in the hotel sector. Despite the unprecedented challenges that will be faced in the 2020 year, Hilton has reported an impressive total income that was $4.31 billion. This staggering figure demonstrates the company's ability to attract an enormous number of customers and earn huge profits from its wide collection of resorts and hotels that are located across the globe. Factors such as strong brand recognition and a wide array of services, and its market-leading position enable Hilton to have a strong market share and consistently crank huge profits (</w:t>
      </w:r>
      <w:proofErr w:type="spellStart"/>
      <w:r w:rsidRPr="009D4286">
        <w:rPr>
          <w:lang w:val="en-US"/>
        </w:rPr>
        <w:t>Mekhruza</w:t>
      </w:r>
      <w:proofErr w:type="spellEnd"/>
      <w:r>
        <w:rPr>
          <w:lang w:val="en-US"/>
        </w:rPr>
        <w:t xml:space="preserve"> </w:t>
      </w:r>
      <w:r w:rsidRPr="009D4286">
        <w:rPr>
          <w:lang w:val="en-US"/>
        </w:rPr>
        <w:t xml:space="preserve">et.al., 2022). Best Western, catering to an entirely different segment of the market and focuses on affordability without compromising quality. The company's revenue for 2020 was $1.84 billion, a testimony to the brand's tenacity and solid market position even in the face of </w:t>
      </w:r>
      <w:proofErr w:type="spellStart"/>
      <w:r w:rsidRPr="009D4286">
        <w:rPr>
          <w:lang w:val="en-US"/>
        </w:rPr>
        <w:t>a</w:t>
      </w:r>
      <w:proofErr w:type="spellEnd"/>
      <w:r w:rsidRPr="009D4286">
        <w:rPr>
          <w:lang w:val="en-US"/>
        </w:rPr>
        <w:t xml:space="preserve"> epidemic (Zahedi et.al., 2022). Being a mid-sized Hotel chain, the Best Western's emphasis on cost-effectiveness has enabled it to keep a strong standing in its market. The figures for revenue are derived from a combination of franchised and company-owned hotels that allow Best Western to have an vast reach and a wide clientele (Jiang, 2023).</w:t>
      </w:r>
    </w:p>
    <w:p w14:paraId="676F63E4" w14:textId="347E0478" w:rsidR="009D4286" w:rsidRPr="00F405F8" w:rsidRDefault="009D4286" w:rsidP="005C521A">
      <w:pPr>
        <w:spacing w:line="360" w:lineRule="auto"/>
        <w:jc w:val="both"/>
        <w:rPr>
          <w:lang w:val="en-US"/>
        </w:rPr>
      </w:pPr>
      <w:r w:rsidRPr="009D4286">
        <w:rPr>
          <w:lang w:val="en-US"/>
        </w:rPr>
        <w:t>A comparison of Hilton International and Best Western using total revenue exposes some distinct differences. Hilton's higher revenues indicate its top status, its diverse range of services and a strong image of the brand. The figures for Best Western reflect its commitment to accessibility and affordability by catering to a certain segment of the market with unwavering consistency (Deng, 2022).</w:t>
      </w:r>
    </w:p>
    <w:p w14:paraId="408C3971" w14:textId="77777777" w:rsidR="002415B2" w:rsidRDefault="00000000" w:rsidP="005C521A">
      <w:pPr>
        <w:pStyle w:val="Heading1"/>
        <w:spacing w:line="360" w:lineRule="auto"/>
        <w:jc w:val="both"/>
      </w:pPr>
      <w:bookmarkStart w:id="7" w:name="_Toc145720104"/>
      <w:bookmarkStart w:id="8" w:name="_Toc145849600"/>
      <w:r>
        <w:t>Market Position</w:t>
      </w:r>
      <w:bookmarkEnd w:id="7"/>
      <w:bookmarkEnd w:id="8"/>
    </w:p>
    <w:p w14:paraId="43FBF2B3" w14:textId="41811F47" w:rsidR="004C27F0" w:rsidRPr="004C27F0" w:rsidRDefault="004C27F0" w:rsidP="005C521A">
      <w:pPr>
        <w:spacing w:line="360" w:lineRule="auto"/>
        <w:jc w:val="both"/>
        <w:rPr>
          <w:lang w:val="en-US"/>
        </w:rPr>
      </w:pPr>
      <w:r w:rsidRPr="004C27F0">
        <w:rPr>
          <w:lang w:val="en-US"/>
        </w:rPr>
        <w:t xml:space="preserve">The position of a company on the market is a crucial aspect that determines its capacity to sustain market share and remain competitive. Market position includes differentiating strategies, perception of customers and recognition of the brand. This analysis of comparative markets that of Best Western International and Hilton International gives valuable insight into their strengths in the competitive arena, their brand strength, as well as </w:t>
      </w:r>
      <w:r w:rsidR="00F405F8" w:rsidRPr="004C27F0">
        <w:rPr>
          <w:lang w:val="en-US"/>
        </w:rPr>
        <w:t>the</w:t>
      </w:r>
      <w:r w:rsidRPr="004C27F0">
        <w:rPr>
          <w:lang w:val="en-US"/>
        </w:rPr>
        <w:t xml:space="preserve"> markets they target (Deng, the 202nd edition of).</w:t>
      </w:r>
    </w:p>
    <w:p w14:paraId="339AA3FB" w14:textId="4042AB27" w:rsidR="004C27F0" w:rsidRPr="004C27F0" w:rsidRDefault="004C27F0" w:rsidP="005C521A">
      <w:pPr>
        <w:spacing w:line="360" w:lineRule="auto"/>
        <w:jc w:val="both"/>
        <w:rPr>
          <w:lang w:val="en-US"/>
        </w:rPr>
      </w:pPr>
      <w:r w:rsidRPr="004C27F0">
        <w:rPr>
          <w:lang w:val="en-US"/>
        </w:rPr>
        <w:lastRenderedPageBreak/>
        <w:t>Hilton International boasts a formidable position in the international hospitality industry. The company is well-known for its luxurious collection of hotel brands which include Hilton Resorts and Hotels, Conrad Hotels and Resorts, and Waldorf Astoria Hotels and Resorts. Hilton has established its position in the market based on trust, quality that is unquestionable and a reputation for providing memorable experiences. The presence of Hilton in the major cities and popular tourist destinations further cements its market share and acceptance. Hilton's loyalty and award programs are a source of reinforcement, often rewarding loyal customers and offering additional incentives to keep guests (</w:t>
      </w:r>
      <w:proofErr w:type="spellStart"/>
      <w:r w:rsidRPr="004C27F0">
        <w:rPr>
          <w:lang w:val="en-US"/>
        </w:rPr>
        <w:t>Pyla</w:t>
      </w:r>
      <w:proofErr w:type="spellEnd"/>
      <w:r w:rsidR="00F405F8">
        <w:rPr>
          <w:lang w:val="en-US"/>
        </w:rPr>
        <w:t xml:space="preserve">, </w:t>
      </w:r>
      <w:r w:rsidRPr="004C27F0">
        <w:rPr>
          <w:lang w:val="en-US"/>
        </w:rPr>
        <w:t xml:space="preserve">2022,). However, Best Western has strategically established itself as a mid-sized hotel chain, offering inexpensive and comfortable accommodations that cater to the needs of budget-conscious </w:t>
      </w:r>
      <w:r w:rsidR="00F405F8" w:rsidRPr="004C27F0">
        <w:rPr>
          <w:lang w:val="en-US"/>
        </w:rPr>
        <w:t>travelers</w:t>
      </w:r>
      <w:r w:rsidRPr="004C27F0">
        <w:rPr>
          <w:lang w:val="en-US"/>
        </w:rPr>
        <w:t>. The Best Western brand's position in the market revolves around the convenience of its guests, and caters to the various demands of its diverse customers, such as business professionals, leisure travelers as well as family members (Zahedi</w:t>
      </w:r>
      <w:r w:rsidR="00F405F8">
        <w:rPr>
          <w:lang w:val="en-US"/>
        </w:rPr>
        <w:t xml:space="preserve"> </w:t>
      </w:r>
      <w:r w:rsidRPr="004C27F0">
        <w:rPr>
          <w:lang w:val="en-US"/>
        </w:rPr>
        <w:t>et.al., 2022).</w:t>
      </w:r>
    </w:p>
    <w:p w14:paraId="4E919DB0" w14:textId="5B872E06" w:rsidR="004C27F0" w:rsidRPr="004C27F0" w:rsidRDefault="004C27F0" w:rsidP="005C521A">
      <w:pPr>
        <w:spacing w:line="360" w:lineRule="auto"/>
        <w:jc w:val="both"/>
        <w:rPr>
          <w:lang w:val="en-US"/>
        </w:rPr>
      </w:pPr>
      <w:r w:rsidRPr="004C27F0">
        <w:rPr>
          <w:lang w:val="en-US"/>
        </w:rPr>
        <w:t>If you compare the markets that are held by Hilton International and Best Western International It is evident it is evident that Hilton International occupies a robust market position as a top known brand. The brand's reputation for excellence along with its top-quality offerings and its growing network of hotels have pushed it to the top spot on the market (Brookes, 2022). In contrast, Best Western International has strategically placed itself as a supplier of value and convenience for its clients. The company has built an extensive client base, which includes families and those with budgets by offering comfortable accommodation with competitive rates. Best Western's market share is built on the many requirements of its customers (Straight et.al., 2022).</w:t>
      </w:r>
    </w:p>
    <w:p w14:paraId="2034716C" w14:textId="7A5CB92B" w:rsidR="004C27F0" w:rsidRPr="004C27F0" w:rsidRDefault="004C27F0" w:rsidP="005C521A">
      <w:pPr>
        <w:spacing w:line="360" w:lineRule="auto"/>
        <w:jc w:val="both"/>
        <w:rPr>
          <w:lang w:val="en-US"/>
        </w:rPr>
      </w:pPr>
      <w:r w:rsidRPr="004C27F0">
        <w:rPr>
          <w:lang w:val="en-US"/>
        </w:rPr>
        <w:t>So, the study of market positions highlights the distinctive strategies to market strategies of Hilton International and Best Western International. Hilton International leverages its premium image and premium services to establish a solid market position. Best Western International, on its contrary, is thriving on its dedication to accessibility and affordability, while offering a comprehensive variety of clients. Both methods have proven successful in establishing the market position of these two well-known hospitality businesses.</w:t>
      </w:r>
    </w:p>
    <w:p w14:paraId="16F00584" w14:textId="77777777" w:rsidR="004C27F0" w:rsidRPr="004C27F0" w:rsidRDefault="004C27F0" w:rsidP="005C521A">
      <w:pPr>
        <w:spacing w:line="360" w:lineRule="auto"/>
        <w:jc w:val="both"/>
        <w:rPr>
          <w:vanish/>
          <w:lang w:val="en-US"/>
        </w:rPr>
      </w:pPr>
      <w:r w:rsidRPr="004C27F0">
        <w:rPr>
          <w:vanish/>
          <w:lang w:val="en-US"/>
        </w:rPr>
        <w:t>Top of Form</w:t>
      </w:r>
    </w:p>
    <w:p w14:paraId="11106529" w14:textId="77777777" w:rsidR="004C27F0" w:rsidRPr="004C27F0" w:rsidRDefault="004C27F0" w:rsidP="005C521A">
      <w:pPr>
        <w:spacing w:line="360" w:lineRule="auto"/>
        <w:jc w:val="both"/>
        <w:rPr>
          <w:lang w:val="en-US"/>
        </w:rPr>
      </w:pPr>
    </w:p>
    <w:p w14:paraId="3D057EF5" w14:textId="77777777" w:rsidR="004C27F0" w:rsidRPr="004C27F0" w:rsidRDefault="004C27F0" w:rsidP="005C521A">
      <w:pPr>
        <w:spacing w:line="360" w:lineRule="auto"/>
        <w:jc w:val="both"/>
        <w:rPr>
          <w:vanish/>
          <w:lang w:val="en-US"/>
        </w:rPr>
      </w:pPr>
      <w:r w:rsidRPr="004C27F0">
        <w:rPr>
          <w:vanish/>
          <w:lang w:val="en-US"/>
        </w:rPr>
        <w:lastRenderedPageBreak/>
        <w:t>Bottom of Form</w:t>
      </w:r>
    </w:p>
    <w:p w14:paraId="28983030" w14:textId="6BFD957C" w:rsidR="002415B2" w:rsidRDefault="00000000" w:rsidP="00F405F8">
      <w:pPr>
        <w:pStyle w:val="Heading1"/>
        <w:spacing w:line="360" w:lineRule="auto"/>
        <w:jc w:val="both"/>
      </w:pPr>
      <w:bookmarkStart w:id="9" w:name="_Toc145720105"/>
      <w:bookmarkStart w:id="10" w:name="_Toc145849601"/>
      <w:r>
        <w:t>Growth Potential</w:t>
      </w:r>
      <w:bookmarkEnd w:id="9"/>
      <w:bookmarkEnd w:id="10"/>
    </w:p>
    <w:p w14:paraId="7423EE51" w14:textId="369F19A2" w:rsidR="003E639A" w:rsidRPr="003E639A" w:rsidRDefault="003E639A" w:rsidP="005C521A">
      <w:pPr>
        <w:spacing w:line="360" w:lineRule="auto"/>
        <w:jc w:val="both"/>
        <w:rPr>
          <w:lang w:val="en-US"/>
        </w:rPr>
      </w:pPr>
      <w:r w:rsidRPr="003E639A">
        <w:rPr>
          <w:lang w:val="en-US"/>
        </w:rPr>
        <w:t xml:space="preserve">The ability to assess growth potential is vital in determining an organization's capability in expanding its business, gain market share, or enter new markets. When comparing the potential for growth between Hilton as well as Best Western International, several aspects are involved in shedding some light on their strategies as well as capacities (Cao et.al., 2022). Hilton International has consistently demonstrated an impressive growth potential by implementing aggressive expansion strategies. Hilton International takes a frenzied strategy, focusing upon strategic alliances, acquisitions and mergers. This strategy has enabled Hilton to broaden its brand portfolio and properties, capitalize on new market opportunities and broaden its reach. By leveraging its brand's strong recognition and a loyal client base, Hilton effectively penetrates new markets and diversifies its products (Brookes, 2022). In addition, Hilton places significant emphasis on franchise development, which enables rapid expansion without major capital expenditures. This approach leverages the market knowledge of regional franchisees while ensuring the brand's consistency and quality standards (Cao et.al., 2022). Best Western International adopts a more cautious method of expansion. The brand is focused on enhancing existing properties, making partnerships with strategic partners from other hotel chains and upgrading and renovating hotels in its portfolio. The potential for growth of Best Western lies in its ability to entice private hotel operators to sign up with the brand, which will expand its reach and network. It also targets new markets and adjusts to changing trends in travel by finding gaps in the market and adapting </w:t>
      </w:r>
      <w:r w:rsidR="00F405F8" w:rsidRPr="003E639A">
        <w:rPr>
          <w:lang w:val="en-US"/>
        </w:rPr>
        <w:t>it’s</w:t>
      </w:r>
      <w:r w:rsidRPr="003E639A">
        <w:rPr>
          <w:lang w:val="en-US"/>
        </w:rPr>
        <w:t xml:space="preserve"> the offerings to accommodate changing consumer tastes (</w:t>
      </w:r>
      <w:proofErr w:type="spellStart"/>
      <w:r w:rsidRPr="003E639A">
        <w:rPr>
          <w:lang w:val="en-US"/>
        </w:rPr>
        <w:t>Pyla</w:t>
      </w:r>
      <w:proofErr w:type="spellEnd"/>
      <w:r w:rsidRPr="003E639A">
        <w:rPr>
          <w:lang w:val="en-US"/>
        </w:rPr>
        <w:t>, 2022).</w:t>
      </w:r>
    </w:p>
    <w:p w14:paraId="217A7DAF" w14:textId="7D5972EE" w:rsidR="003E639A" w:rsidRPr="003E639A" w:rsidRDefault="003E639A" w:rsidP="005C521A">
      <w:pPr>
        <w:spacing w:line="360" w:lineRule="auto"/>
        <w:jc w:val="both"/>
        <w:rPr>
          <w:lang w:val="en-US"/>
        </w:rPr>
      </w:pPr>
      <w:r w:rsidRPr="003E639A">
        <w:rPr>
          <w:lang w:val="en-US"/>
        </w:rPr>
        <w:t>In comparing the growth prospects for Hilton in comparison to the growth potential of Best Western International and Hilton Best Western International, it is clear that Hilton has a greater growth opportunity. Its aggressive growth strategies and its capacity to make use of franchise partnerships and its international brand recognition give it an advantage in gaining access to new markets and leveraging new trending areas (Brookes, 2022).</w:t>
      </w:r>
    </w:p>
    <w:p w14:paraId="758E9978" w14:textId="6B9B15EF" w:rsidR="003E639A" w:rsidRDefault="003E639A" w:rsidP="005C521A">
      <w:pPr>
        <w:spacing w:line="360" w:lineRule="auto"/>
        <w:jc w:val="both"/>
        <w:rPr>
          <w:lang w:val="en-US"/>
        </w:rPr>
      </w:pPr>
      <w:r w:rsidRPr="003E639A">
        <w:rPr>
          <w:lang w:val="en-US"/>
        </w:rPr>
        <w:t>However, Best Western International focuses on improving existing properties, focusing on specific markets within a particular geographic area and forging alliances. Although this strategy allows for an increase in growth over time, it might not reach the scale of rapid growth that is seen in Hilton (Cao et.al. 2022).</w:t>
      </w:r>
    </w:p>
    <w:p w14:paraId="0976B83F" w14:textId="66BDAFFF" w:rsidR="004C27F0" w:rsidRPr="00F405F8" w:rsidRDefault="00F405F8" w:rsidP="005C521A">
      <w:pPr>
        <w:spacing w:line="360" w:lineRule="auto"/>
        <w:jc w:val="both"/>
        <w:rPr>
          <w:lang w:val="en-US"/>
        </w:rPr>
      </w:pPr>
      <w:r>
        <w:rPr>
          <w:lang w:val="en-US"/>
        </w:rPr>
        <w:t xml:space="preserve">So, </w:t>
      </w:r>
      <w:r w:rsidRPr="003E639A">
        <w:rPr>
          <w:lang w:val="en-US"/>
        </w:rPr>
        <w:t>growth</w:t>
      </w:r>
      <w:r w:rsidR="003E639A" w:rsidRPr="003E639A">
        <w:rPr>
          <w:lang w:val="en-US"/>
        </w:rPr>
        <w:t xml:space="preserve"> potential is an essential aspect that provides insight into the future for Hilton as well as Best Western International. Hilton's aggressive and proactive expansion strategies are </w:t>
      </w:r>
      <w:r w:rsidR="003E639A" w:rsidRPr="003E639A">
        <w:rPr>
          <w:lang w:val="en-US"/>
        </w:rPr>
        <w:lastRenderedPageBreak/>
        <w:t>positioned to have more growth opportunities, whereas Best Western International adopts a more rational approach to growth, with a focus on building its existing assets and creating strategic alliances. Both strategies have their advantages that are tailored to the distinct strengths and market position of these two renowned hospitality brands.</w:t>
      </w:r>
      <w:r w:rsidR="003E639A" w:rsidRPr="003E639A">
        <w:rPr>
          <w:vanish/>
          <w:lang w:val="en-US"/>
        </w:rPr>
        <w:t>Top of FormBottom of Form</w:t>
      </w:r>
    </w:p>
    <w:p w14:paraId="16D00979" w14:textId="1615C6D8" w:rsidR="002415B2" w:rsidRDefault="00000000" w:rsidP="00F405F8">
      <w:pPr>
        <w:pStyle w:val="Heading1"/>
        <w:spacing w:line="360" w:lineRule="auto"/>
        <w:jc w:val="both"/>
      </w:pPr>
      <w:bookmarkStart w:id="11" w:name="_Toc145720106"/>
      <w:bookmarkStart w:id="12" w:name="_Toc145849602"/>
      <w:r>
        <w:t>Financial Commitment</w:t>
      </w:r>
      <w:bookmarkEnd w:id="11"/>
      <w:bookmarkEnd w:id="12"/>
    </w:p>
    <w:p w14:paraId="48AB7EFB" w14:textId="0310101F" w:rsidR="000463DC" w:rsidRPr="000463DC" w:rsidRDefault="000463DC" w:rsidP="005C521A">
      <w:pPr>
        <w:spacing w:line="360" w:lineRule="auto"/>
        <w:jc w:val="both"/>
        <w:rPr>
          <w:lang w:val="en-US"/>
        </w:rPr>
      </w:pPr>
      <w:r w:rsidRPr="000463DC">
        <w:rPr>
          <w:lang w:val="en-US"/>
        </w:rPr>
        <w:t>Corporate social responsibility (CSR) is an essential aspect that shows the company's commitment toward sustainability, social responsibility and environmental management. This study examines the dedication towards CSR of Hilton as well as Best Western International, examining their approaches and initiatives (Cao et.al., 2022).</w:t>
      </w:r>
      <w:r w:rsidR="00F405F8">
        <w:rPr>
          <w:lang w:val="en-US"/>
        </w:rPr>
        <w:t xml:space="preserve"> </w:t>
      </w:r>
      <w:r w:rsidRPr="000463DC">
        <w:rPr>
          <w:lang w:val="en-US"/>
        </w:rPr>
        <w:t>Hilton has demonstrated a solid investment in CSR by implementing comprehensive sustainable programs and community engagement strategies. It invests its money in environmentally friendly methods, waste reduction strategies and energy-efficient systems in its properties, efficiently allocating funds to support sustainable practices and decrease its carbon footprint (Brookes, 2022). Hilton's commitment to financial CSR includes active community involvement and charitable giving. Through partnerships, charitable donations and volunteer initiatives, Hilton actively engages with communities within the area. Through the allocation of money to social issues, Hilton contributes to community growth and positively affects the areas where it is located (Straight et.al., 2022).</w:t>
      </w:r>
    </w:p>
    <w:p w14:paraId="76334590" w14:textId="51C4D68A" w:rsidR="000463DC" w:rsidRPr="000463DC" w:rsidRDefault="000463DC" w:rsidP="005C521A">
      <w:pPr>
        <w:spacing w:line="360" w:lineRule="auto"/>
        <w:jc w:val="both"/>
        <w:rPr>
          <w:lang w:val="en-US"/>
        </w:rPr>
      </w:pPr>
      <w:r w:rsidRPr="000463DC">
        <w:rPr>
          <w:lang w:val="en-US"/>
        </w:rPr>
        <w:t>Best Western International is also a sign of commitment to CSR through its financials, with a particular focus upon responsible tourist practices and engagement with communities. The company invests in the management of waste, responsible sourcing and energy conservation, all while directing funds towards embedding green practices within its activities as well as reducing environmental footprint (</w:t>
      </w:r>
      <w:proofErr w:type="spellStart"/>
      <w:r w:rsidRPr="000463DC">
        <w:rPr>
          <w:lang w:val="en-US"/>
        </w:rPr>
        <w:t>Pyla</w:t>
      </w:r>
      <w:proofErr w:type="spellEnd"/>
      <w:r w:rsidRPr="000463DC">
        <w:rPr>
          <w:lang w:val="en-US"/>
        </w:rPr>
        <w:t>, 2022).</w:t>
      </w:r>
    </w:p>
    <w:p w14:paraId="2800921C" w14:textId="7802FC3A" w:rsidR="000463DC" w:rsidRPr="000463DC" w:rsidRDefault="000463DC" w:rsidP="005C521A">
      <w:pPr>
        <w:spacing w:line="360" w:lineRule="auto"/>
        <w:jc w:val="both"/>
        <w:rPr>
          <w:lang w:val="en-US"/>
        </w:rPr>
      </w:pPr>
      <w:r w:rsidRPr="000463DC">
        <w:rPr>
          <w:lang w:val="en-US"/>
        </w:rPr>
        <w:t>Like Hilton, Best Western engages in community projects and philanthropy. The company's financial resources are directed towards helping local organizations and causes. Best Western International's financial contribution to CSR is a key element in helping to address social issues and improving the wellbeing that the community it works with (Deng, 202).When looking at how much money is invested in CSR from Hilton as well as Best Western International, it is clear that both companies have a focus on responsible business practices that aid in environmental and social sustainability (Jiang, 2023).</w:t>
      </w:r>
    </w:p>
    <w:p w14:paraId="38F20C1F" w14:textId="4E93EA9C" w:rsidR="000463DC" w:rsidRPr="000463DC" w:rsidRDefault="000463DC" w:rsidP="005C521A">
      <w:pPr>
        <w:spacing w:line="360" w:lineRule="auto"/>
        <w:jc w:val="both"/>
        <w:rPr>
          <w:lang w:val="en-US"/>
        </w:rPr>
      </w:pPr>
      <w:r w:rsidRPr="000463DC">
        <w:rPr>
          <w:lang w:val="en-US"/>
        </w:rPr>
        <w:lastRenderedPageBreak/>
        <w:t>So, the evaluation that the money is devoted for CSR from Hilton as well as Best Western International underscores their commitment to ethical business practices as well as their positive impact on society as well as the environment. </w:t>
      </w:r>
    </w:p>
    <w:p w14:paraId="38C7D3D5" w14:textId="77777777" w:rsidR="000463DC" w:rsidRPr="000463DC" w:rsidRDefault="000463DC" w:rsidP="005C521A">
      <w:pPr>
        <w:spacing w:line="360" w:lineRule="auto"/>
        <w:jc w:val="both"/>
        <w:rPr>
          <w:lang w:val="en-US"/>
        </w:rPr>
      </w:pPr>
    </w:p>
    <w:p w14:paraId="651672A9" w14:textId="77777777" w:rsidR="000463DC" w:rsidRPr="000463DC" w:rsidRDefault="000463DC" w:rsidP="005C521A">
      <w:pPr>
        <w:spacing w:line="360" w:lineRule="auto"/>
        <w:jc w:val="both"/>
        <w:rPr>
          <w:vanish/>
          <w:lang w:val="en-US"/>
        </w:rPr>
      </w:pPr>
      <w:r w:rsidRPr="000463DC">
        <w:rPr>
          <w:vanish/>
          <w:lang w:val="en-US"/>
        </w:rPr>
        <w:t>Top of Form</w:t>
      </w:r>
    </w:p>
    <w:p w14:paraId="23C46F71" w14:textId="77777777" w:rsidR="000463DC" w:rsidRPr="000463DC" w:rsidRDefault="000463DC" w:rsidP="005C521A">
      <w:pPr>
        <w:spacing w:line="360" w:lineRule="auto"/>
        <w:jc w:val="both"/>
        <w:rPr>
          <w:vanish/>
          <w:lang w:val="en-US"/>
        </w:rPr>
      </w:pPr>
      <w:r w:rsidRPr="000463DC">
        <w:rPr>
          <w:vanish/>
          <w:lang w:val="en-US"/>
        </w:rPr>
        <w:t>Bottom of Form</w:t>
      </w:r>
    </w:p>
    <w:p w14:paraId="4B57C35C" w14:textId="77777777" w:rsidR="002415B2" w:rsidRDefault="002415B2" w:rsidP="005C521A">
      <w:pPr>
        <w:spacing w:line="360" w:lineRule="auto"/>
        <w:jc w:val="both"/>
      </w:pPr>
    </w:p>
    <w:p w14:paraId="3D871F74" w14:textId="77777777" w:rsidR="00F405F8" w:rsidRDefault="00F405F8">
      <w:pPr>
        <w:rPr>
          <w:rFonts w:eastAsiaTheme="majorEastAsia" w:cstheme="majorBidi"/>
          <w:b/>
          <w:color w:val="7030A0"/>
          <w:sz w:val="32"/>
          <w:szCs w:val="40"/>
        </w:rPr>
      </w:pPr>
      <w:bookmarkStart w:id="13" w:name="_Toc145720107"/>
      <w:r>
        <w:br w:type="page"/>
      </w:r>
    </w:p>
    <w:p w14:paraId="00EE898D" w14:textId="40635380" w:rsidR="002415B2" w:rsidRDefault="00000000" w:rsidP="005C521A">
      <w:pPr>
        <w:pStyle w:val="Heading1"/>
        <w:spacing w:line="360" w:lineRule="auto"/>
        <w:jc w:val="both"/>
      </w:pPr>
      <w:bookmarkStart w:id="14" w:name="_Toc145849603"/>
      <w:r>
        <w:lastRenderedPageBreak/>
        <w:t>Recommendations</w:t>
      </w:r>
      <w:bookmarkEnd w:id="13"/>
      <w:bookmarkEnd w:id="14"/>
    </w:p>
    <w:p w14:paraId="5A1F93A1" w14:textId="77777777" w:rsidR="002415B2" w:rsidRDefault="002415B2" w:rsidP="005C521A">
      <w:pPr>
        <w:spacing w:line="360" w:lineRule="auto"/>
        <w:jc w:val="both"/>
      </w:pPr>
    </w:p>
    <w:p w14:paraId="273F66EE" w14:textId="03CE89B3" w:rsidR="000463DC" w:rsidRPr="000463DC" w:rsidRDefault="000463DC" w:rsidP="005C521A">
      <w:pPr>
        <w:numPr>
          <w:ilvl w:val="0"/>
          <w:numId w:val="1"/>
        </w:numPr>
        <w:spacing w:line="360" w:lineRule="auto"/>
        <w:jc w:val="both"/>
        <w:rPr>
          <w:lang w:val="en-US"/>
        </w:rPr>
      </w:pPr>
      <w:r w:rsidRPr="000463DC">
        <w:rPr>
          <w:b/>
          <w:bCs/>
          <w:lang w:val="en-US"/>
        </w:rPr>
        <w:t>Improve Sustainability Strategies</w:t>
      </w:r>
      <w:r w:rsidR="00F405F8">
        <w:rPr>
          <w:b/>
          <w:bCs/>
          <w:lang w:val="en-US"/>
        </w:rPr>
        <w:t>:</w:t>
      </w:r>
      <w:r w:rsidRPr="000463DC">
        <w:rPr>
          <w:lang w:val="en-US"/>
        </w:rPr>
        <w:t> Each of Hilton as well as Best Western should continue and increase their sustainability efforts. This would include investing in eco-friendly technology, energy efficiency, and waste reduction strategies. They must set specific sustainability targets and then regularly keep track of and keep track of their achievements.</w:t>
      </w:r>
    </w:p>
    <w:p w14:paraId="465C8D0E" w14:textId="443EB6CD" w:rsidR="000463DC" w:rsidRPr="000463DC" w:rsidRDefault="000463DC" w:rsidP="005C521A">
      <w:pPr>
        <w:numPr>
          <w:ilvl w:val="0"/>
          <w:numId w:val="1"/>
        </w:numPr>
        <w:spacing w:line="360" w:lineRule="auto"/>
        <w:jc w:val="both"/>
        <w:rPr>
          <w:lang w:val="en-US"/>
        </w:rPr>
      </w:pPr>
      <w:r w:rsidRPr="000463DC">
        <w:rPr>
          <w:b/>
          <w:bCs/>
          <w:lang w:val="en-US"/>
        </w:rPr>
        <w:t>Social Engagement</w:t>
      </w:r>
      <w:r w:rsidR="00491D0D">
        <w:rPr>
          <w:b/>
          <w:bCs/>
          <w:lang w:val="en-US"/>
        </w:rPr>
        <w:t>:</w:t>
      </w:r>
      <w:r w:rsidRPr="000463DC">
        <w:rPr>
          <w:lang w:val="en-US"/>
        </w:rPr>
        <w:t> The development of community involvement is vital. Hilton as well as Best Western should actively collaborate with local communities via collaborations as well as volunteer programs and donations to charities. They could establish long-term relationships with local groups to create a lasting contribution to the communities they serve.</w:t>
      </w:r>
    </w:p>
    <w:p w14:paraId="679C2EB2" w14:textId="77777777" w:rsidR="000463DC" w:rsidRPr="000463DC" w:rsidRDefault="000463DC" w:rsidP="005C521A">
      <w:pPr>
        <w:numPr>
          <w:ilvl w:val="0"/>
          <w:numId w:val="1"/>
        </w:numPr>
        <w:spacing w:line="360" w:lineRule="auto"/>
        <w:jc w:val="both"/>
        <w:rPr>
          <w:lang w:val="en-US"/>
        </w:rPr>
      </w:pPr>
      <w:r w:rsidRPr="000463DC">
        <w:rPr>
          <w:b/>
          <w:bCs/>
          <w:lang w:val="en-US"/>
        </w:rPr>
        <w:t>The Global CSR Policy:</w:t>
      </w:r>
      <w:r w:rsidRPr="000463DC">
        <w:rPr>
          <w:lang w:val="en-US"/>
        </w:rPr>
        <w:t> Consider developing a CSR plan for the world that aligns to the United Nations Sustainable Development Goals (SDGs) or other frameworks for sustainability that are internationally recognized. This could provide a clear plan for CSR actions and improve the international image of both businesses.</w:t>
      </w:r>
    </w:p>
    <w:p w14:paraId="6DB84FFB" w14:textId="77777777" w:rsidR="000463DC" w:rsidRPr="000463DC" w:rsidRDefault="000463DC" w:rsidP="005C521A">
      <w:pPr>
        <w:numPr>
          <w:ilvl w:val="0"/>
          <w:numId w:val="1"/>
        </w:numPr>
        <w:spacing w:line="360" w:lineRule="auto"/>
        <w:jc w:val="both"/>
        <w:rPr>
          <w:lang w:val="en-US"/>
        </w:rPr>
      </w:pPr>
      <w:r w:rsidRPr="000463DC">
        <w:rPr>
          <w:b/>
          <w:bCs/>
          <w:lang w:val="en-US"/>
        </w:rPr>
        <w:t>Transparency and reporting:</w:t>
      </w:r>
      <w:r w:rsidRPr="000463DC">
        <w:rPr>
          <w:lang w:val="en-US"/>
        </w:rPr>
        <w:t> Transparency within CSR initiatives is essential. Every month, publish CSR reports that provide details of how much money you have committed, the goals and accomplishments and the challenges that are that arise in sustainability and engagement with the community. This transparency will create trust with stakeholders as well as customers.</w:t>
      </w:r>
    </w:p>
    <w:p w14:paraId="28E9D6E2" w14:textId="77777777" w:rsidR="000463DC" w:rsidRPr="000463DC" w:rsidRDefault="000463DC" w:rsidP="005C521A">
      <w:pPr>
        <w:numPr>
          <w:ilvl w:val="0"/>
          <w:numId w:val="1"/>
        </w:numPr>
        <w:spacing w:line="360" w:lineRule="auto"/>
        <w:jc w:val="both"/>
        <w:rPr>
          <w:lang w:val="en-US"/>
        </w:rPr>
      </w:pPr>
      <w:r w:rsidRPr="000463DC">
        <w:rPr>
          <w:b/>
          <w:bCs/>
          <w:lang w:val="en-US"/>
        </w:rPr>
        <w:t>Employee Participation:</w:t>
      </w:r>
      <w:r w:rsidRPr="000463DC">
        <w:rPr>
          <w:lang w:val="en-US"/>
        </w:rPr>
        <w:t> Encourage employee involvement in CSR initiatives. Engaged employees are powerful advocates for CSR initiatives and are able to actively engage in volunteer programs or offer innovative suggestions to promote sustainability.</w:t>
      </w:r>
    </w:p>
    <w:p w14:paraId="59A67D31" w14:textId="58F4350E" w:rsidR="000463DC" w:rsidRPr="000463DC" w:rsidRDefault="000463DC" w:rsidP="005C521A">
      <w:pPr>
        <w:numPr>
          <w:ilvl w:val="0"/>
          <w:numId w:val="1"/>
        </w:numPr>
        <w:spacing w:line="360" w:lineRule="auto"/>
        <w:jc w:val="both"/>
        <w:rPr>
          <w:lang w:val="en-US"/>
        </w:rPr>
      </w:pPr>
      <w:r w:rsidRPr="000463DC">
        <w:rPr>
          <w:b/>
          <w:bCs/>
          <w:lang w:val="en-US"/>
        </w:rPr>
        <w:t>Strategic Partnerships</w:t>
      </w:r>
      <w:r w:rsidRPr="000463DC">
        <w:rPr>
          <w:lang w:val="en-US"/>
        </w:rPr>
        <w:t> Find strategic partners with companies that have similar CSR objectives. Collaborations can increase effectiveness of CSR initiatives as well as facilitate the sharing of knowledge and resources.</w:t>
      </w:r>
      <w:r w:rsidRPr="000463DC">
        <w:rPr>
          <w:vanish/>
          <w:lang w:val="en-US"/>
        </w:rPr>
        <w:t>Top of Form</w:t>
      </w:r>
    </w:p>
    <w:p w14:paraId="0288AE55" w14:textId="77777777" w:rsidR="000463DC" w:rsidRPr="000463DC" w:rsidRDefault="000463DC" w:rsidP="005C521A">
      <w:pPr>
        <w:spacing w:line="360" w:lineRule="auto"/>
        <w:jc w:val="both"/>
        <w:rPr>
          <w:vanish/>
          <w:lang w:val="en-US"/>
        </w:rPr>
      </w:pPr>
      <w:r w:rsidRPr="000463DC">
        <w:rPr>
          <w:vanish/>
          <w:lang w:val="en-US"/>
        </w:rPr>
        <w:t>Bottom of Form</w:t>
      </w:r>
    </w:p>
    <w:p w14:paraId="13021874" w14:textId="77777777" w:rsidR="002415B2" w:rsidRDefault="002415B2" w:rsidP="005C521A">
      <w:pPr>
        <w:spacing w:line="360" w:lineRule="auto"/>
        <w:jc w:val="both"/>
      </w:pPr>
    </w:p>
    <w:p w14:paraId="4D1411FE" w14:textId="2BA4362D" w:rsidR="002415B2" w:rsidRDefault="00000000" w:rsidP="00491D0D">
      <w:pPr>
        <w:pStyle w:val="Heading1"/>
        <w:spacing w:line="360" w:lineRule="auto"/>
        <w:jc w:val="both"/>
      </w:pPr>
      <w:bookmarkStart w:id="15" w:name="_Toc145720108"/>
      <w:bookmarkStart w:id="16" w:name="_Toc145849604"/>
      <w:r>
        <w:lastRenderedPageBreak/>
        <w:t>Conclusion</w:t>
      </w:r>
      <w:bookmarkEnd w:id="15"/>
      <w:bookmarkEnd w:id="16"/>
    </w:p>
    <w:p w14:paraId="568981C8" w14:textId="45404B42" w:rsidR="005C521A" w:rsidRPr="005C521A" w:rsidRDefault="005C521A" w:rsidP="005C521A">
      <w:pPr>
        <w:spacing w:line="360" w:lineRule="auto"/>
        <w:jc w:val="both"/>
        <w:rPr>
          <w:lang w:val="en-US"/>
        </w:rPr>
      </w:pPr>
      <w:r w:rsidRPr="005C521A">
        <w:rPr>
          <w:lang w:val="en-US"/>
        </w:rPr>
        <w:t>The analysis of the comparative performance of Hilton International and Best Western International's financial management provides important insights into their distinctive strategies and strengths in the hospitality sector (Grundy et.al., 2022). The impressive revenues of Hilton, its solid market position, and devoted Corporate Social Responsibility efforts have established its position as the leader in the premium segment While Best Western International maintains affordability and has a strong market presence with localized CSR concentration. Both businesses have the potential for growth. Understanding their financial management practices can provide valuable information for the decision makers and stakeholders, enabling in making informed decisions, performance evaluation and strategic planning for the future within the highly competitive hospitality industry (Battisti</w:t>
      </w:r>
      <w:r w:rsidR="00491D0D">
        <w:rPr>
          <w:lang w:val="en-US"/>
        </w:rPr>
        <w:t xml:space="preserve"> </w:t>
      </w:r>
      <w:r w:rsidRPr="005C521A">
        <w:rPr>
          <w:lang w:val="en-US"/>
        </w:rPr>
        <w:t>et.al., 2022).</w:t>
      </w:r>
    </w:p>
    <w:p w14:paraId="7444B197" w14:textId="77777777" w:rsidR="005C521A" w:rsidRPr="005C521A" w:rsidRDefault="005C521A" w:rsidP="005C521A">
      <w:pPr>
        <w:spacing w:line="360" w:lineRule="auto"/>
        <w:jc w:val="both"/>
        <w:rPr>
          <w:lang w:val="en-US"/>
        </w:rPr>
      </w:pPr>
      <w:r w:rsidRPr="005C521A">
        <w:rPr>
          <w:lang w:val="en-US"/>
        </w:rPr>
        <w:t>  </w:t>
      </w:r>
    </w:p>
    <w:p w14:paraId="0A5DE931" w14:textId="77777777" w:rsidR="005C521A" w:rsidRPr="005C521A" w:rsidRDefault="005C521A" w:rsidP="005C521A">
      <w:pPr>
        <w:spacing w:line="360" w:lineRule="auto"/>
        <w:jc w:val="both"/>
        <w:rPr>
          <w:vanish/>
          <w:lang w:val="en-US"/>
        </w:rPr>
      </w:pPr>
      <w:r w:rsidRPr="005C521A">
        <w:rPr>
          <w:vanish/>
          <w:lang w:val="en-US"/>
        </w:rPr>
        <w:t>Top of Form</w:t>
      </w:r>
    </w:p>
    <w:p w14:paraId="4FC7AFAD" w14:textId="77777777" w:rsidR="005C521A" w:rsidRPr="005C521A" w:rsidRDefault="005C521A" w:rsidP="005C521A">
      <w:pPr>
        <w:spacing w:line="360" w:lineRule="auto"/>
        <w:jc w:val="both"/>
        <w:rPr>
          <w:lang w:val="en-US"/>
        </w:rPr>
      </w:pPr>
    </w:p>
    <w:p w14:paraId="3AAB6680" w14:textId="77777777" w:rsidR="005C521A" w:rsidRPr="005C521A" w:rsidRDefault="005C521A" w:rsidP="005C521A">
      <w:pPr>
        <w:spacing w:line="360" w:lineRule="auto"/>
        <w:jc w:val="both"/>
        <w:rPr>
          <w:vanish/>
          <w:lang w:val="en-US"/>
        </w:rPr>
      </w:pPr>
      <w:r w:rsidRPr="005C521A">
        <w:rPr>
          <w:vanish/>
          <w:lang w:val="en-US"/>
        </w:rPr>
        <w:t>Bottom of Form</w:t>
      </w:r>
    </w:p>
    <w:p w14:paraId="160314CB" w14:textId="791CE1AA" w:rsidR="002415B2" w:rsidRDefault="00000000" w:rsidP="005C521A">
      <w:pPr>
        <w:spacing w:line="360" w:lineRule="auto"/>
        <w:jc w:val="both"/>
      </w:pPr>
      <w:r>
        <w:br w:type="page"/>
      </w:r>
    </w:p>
    <w:p w14:paraId="0F416938" w14:textId="77777777" w:rsidR="002415B2" w:rsidRDefault="00000000" w:rsidP="005C521A">
      <w:pPr>
        <w:pStyle w:val="Heading1"/>
        <w:spacing w:line="360" w:lineRule="auto"/>
        <w:jc w:val="both"/>
      </w:pPr>
      <w:bookmarkStart w:id="17" w:name="_Toc145720109"/>
      <w:bookmarkStart w:id="18" w:name="_Toc145849605"/>
      <w:r>
        <w:lastRenderedPageBreak/>
        <w:t>References</w:t>
      </w:r>
      <w:bookmarkEnd w:id="17"/>
      <w:bookmarkEnd w:id="18"/>
    </w:p>
    <w:p w14:paraId="5B6E4908" w14:textId="77777777" w:rsidR="002415B2" w:rsidRDefault="002415B2" w:rsidP="005C521A">
      <w:pPr>
        <w:spacing w:line="360" w:lineRule="auto"/>
        <w:ind w:left="720" w:hanging="720"/>
        <w:jc w:val="both"/>
      </w:pPr>
    </w:p>
    <w:p w14:paraId="30F4A0E2" w14:textId="77777777" w:rsidR="002415B2" w:rsidRDefault="00000000" w:rsidP="005C521A">
      <w:pPr>
        <w:spacing w:line="360" w:lineRule="auto"/>
        <w:ind w:left="720" w:hanging="720"/>
        <w:jc w:val="both"/>
        <w:rPr>
          <w:color w:val="222222"/>
          <w:highlight w:val="white"/>
        </w:rPr>
      </w:pPr>
      <w:r>
        <w:rPr>
          <w:color w:val="222222"/>
          <w:highlight w:val="white"/>
        </w:rPr>
        <w:t>Grundy, T., Johnson, G. and Scholes, K., 2022. Strategic Financial Management. Bachelor of Business Administration Programme Code: BBA Duration–3 Years Full Time, 2(1).</w:t>
      </w:r>
    </w:p>
    <w:p w14:paraId="33CCC3F0" w14:textId="77777777" w:rsidR="002415B2" w:rsidRDefault="00000000" w:rsidP="005C521A">
      <w:pPr>
        <w:spacing w:line="360" w:lineRule="auto"/>
        <w:ind w:left="720" w:hanging="720"/>
        <w:jc w:val="both"/>
        <w:rPr>
          <w:color w:val="222222"/>
          <w:highlight w:val="white"/>
        </w:rPr>
      </w:pPr>
      <w:r>
        <w:rPr>
          <w:color w:val="222222"/>
          <w:highlight w:val="white"/>
        </w:rPr>
        <w:t>Battisti, E., Alfiero, S., Quaglia, R. and Yahiaoui, D., 2022. Financial performance and global start-ups: the impact of knowledge management practices. Journal of International Management, 28(4), p.100938.</w:t>
      </w:r>
    </w:p>
    <w:p w14:paraId="51858CC0" w14:textId="77777777" w:rsidR="002415B2" w:rsidRDefault="00000000" w:rsidP="005C521A">
      <w:pPr>
        <w:spacing w:line="360" w:lineRule="auto"/>
        <w:ind w:left="720" w:hanging="720"/>
        <w:jc w:val="both"/>
        <w:rPr>
          <w:color w:val="222222"/>
          <w:highlight w:val="white"/>
        </w:rPr>
      </w:pPr>
      <w:proofErr w:type="spellStart"/>
      <w:r>
        <w:rPr>
          <w:color w:val="222222"/>
          <w:highlight w:val="white"/>
        </w:rPr>
        <w:t>Ertuna</w:t>
      </w:r>
      <w:proofErr w:type="spellEnd"/>
      <w:r>
        <w:rPr>
          <w:color w:val="222222"/>
          <w:highlight w:val="white"/>
        </w:rPr>
        <w:t>, B., Gu, H. and Yu, L., 2022. “A thread connects all beads”: Aligning global</w:t>
      </w:r>
    </w:p>
    <w:p w14:paraId="0B75954B" w14:textId="77777777" w:rsidR="002415B2" w:rsidRDefault="00000000" w:rsidP="005C521A">
      <w:pPr>
        <w:spacing w:line="360" w:lineRule="auto"/>
        <w:ind w:left="720" w:hanging="720"/>
        <w:jc w:val="both"/>
        <w:rPr>
          <w:color w:val="222222"/>
          <w:highlight w:val="white"/>
        </w:rPr>
      </w:pPr>
      <w:proofErr w:type="spellStart"/>
      <w:r>
        <w:rPr>
          <w:color w:val="222222"/>
          <w:highlight w:val="white"/>
        </w:rPr>
        <w:t>Mekhruza</w:t>
      </w:r>
      <w:proofErr w:type="spellEnd"/>
      <w:r>
        <w:rPr>
          <w:color w:val="222222"/>
          <w:highlight w:val="white"/>
        </w:rPr>
        <w:t xml:space="preserve">, V., </w:t>
      </w:r>
      <w:proofErr w:type="spellStart"/>
      <w:r>
        <w:rPr>
          <w:color w:val="222222"/>
          <w:highlight w:val="white"/>
        </w:rPr>
        <w:t>Malokhat</w:t>
      </w:r>
      <w:proofErr w:type="spellEnd"/>
      <w:r>
        <w:rPr>
          <w:color w:val="222222"/>
          <w:highlight w:val="white"/>
        </w:rPr>
        <w:t xml:space="preserve">, S., Rustam, T. and </w:t>
      </w:r>
      <w:proofErr w:type="spellStart"/>
      <w:r>
        <w:rPr>
          <w:color w:val="222222"/>
          <w:highlight w:val="white"/>
        </w:rPr>
        <w:t>Bakhora</w:t>
      </w:r>
      <w:proofErr w:type="spellEnd"/>
      <w:r>
        <w:rPr>
          <w:color w:val="222222"/>
          <w:highlight w:val="white"/>
        </w:rPr>
        <w:t>, R., 2022. PERFORMANCE OF HILTON: HOW HILTON TACKLES THE EPIDEMIC COVID-19 DISEASE. </w:t>
      </w:r>
      <w:proofErr w:type="spellStart"/>
      <w:r>
        <w:rPr>
          <w:color w:val="222222"/>
          <w:highlight w:val="white"/>
        </w:rPr>
        <w:t>Thematics</w:t>
      </w:r>
      <w:proofErr w:type="spellEnd"/>
      <w:r>
        <w:rPr>
          <w:color w:val="222222"/>
          <w:highlight w:val="white"/>
        </w:rPr>
        <w:t xml:space="preserve"> Journal of Business Management, 5(2).</w:t>
      </w:r>
    </w:p>
    <w:p w14:paraId="38ED152B" w14:textId="77777777" w:rsidR="002415B2" w:rsidRDefault="00000000" w:rsidP="005C521A">
      <w:pPr>
        <w:spacing w:line="360" w:lineRule="auto"/>
        <w:ind w:left="720" w:hanging="720"/>
        <w:jc w:val="both"/>
        <w:rPr>
          <w:color w:val="222222"/>
          <w:highlight w:val="white"/>
        </w:rPr>
      </w:pPr>
      <w:r>
        <w:rPr>
          <w:color w:val="222222"/>
          <w:highlight w:val="white"/>
        </w:rPr>
        <w:t>Jiang, B., 2023. Analysis of Marriott's Financial Position under the Epidemic. Highlights in Business, Economics and Management, 10, pp.122-126.</w:t>
      </w:r>
    </w:p>
    <w:p w14:paraId="7A51F1ED" w14:textId="77777777" w:rsidR="002415B2" w:rsidRDefault="00000000" w:rsidP="005C521A">
      <w:pPr>
        <w:spacing w:line="360" w:lineRule="auto"/>
        <w:ind w:left="720" w:hanging="720"/>
        <w:jc w:val="both"/>
        <w:rPr>
          <w:color w:val="222222"/>
          <w:highlight w:val="white"/>
        </w:rPr>
      </w:pPr>
      <w:r>
        <w:rPr>
          <w:color w:val="222222"/>
          <w:highlight w:val="white"/>
        </w:rPr>
        <w:t>Mäkinen, V. and Varis, K., 2023. The Differences Between Japanese and Western Strategic Management and the Diffusion of Management Practices in Both Directions. American Journal of Management, 23(1), pp.12-26.</w:t>
      </w:r>
    </w:p>
    <w:p w14:paraId="34BB1319" w14:textId="77777777" w:rsidR="002415B2" w:rsidRDefault="00000000" w:rsidP="005C521A">
      <w:pPr>
        <w:spacing w:line="360" w:lineRule="auto"/>
        <w:ind w:left="720" w:hanging="720"/>
        <w:jc w:val="both"/>
        <w:rPr>
          <w:color w:val="222222"/>
          <w:highlight w:val="white"/>
        </w:rPr>
      </w:pPr>
      <w:r>
        <w:rPr>
          <w:color w:val="222222"/>
          <w:highlight w:val="white"/>
        </w:rPr>
        <w:t>Brookes, G., 2022. Farm income and production impacts from the use of genetically modified (GM) crop technology 1996-2020. GM Crops &amp; Food, 13(1), pp.171-195.</w:t>
      </w:r>
    </w:p>
    <w:p w14:paraId="07D8859F" w14:textId="77777777" w:rsidR="002415B2" w:rsidRDefault="00000000" w:rsidP="005C521A">
      <w:pPr>
        <w:spacing w:line="360" w:lineRule="auto"/>
        <w:ind w:left="720" w:hanging="720"/>
        <w:jc w:val="both"/>
        <w:rPr>
          <w:color w:val="222222"/>
          <w:highlight w:val="white"/>
        </w:rPr>
      </w:pPr>
      <w:r>
        <w:rPr>
          <w:color w:val="222222"/>
          <w:highlight w:val="white"/>
        </w:rPr>
        <w:t>Deng, J., 2022. Hotel Brands and the Impact of Brand Differentiation on the Success of the Global Hotel Brands. Highlights in Business, Economics and Management, 1, pp.265-276.</w:t>
      </w:r>
    </w:p>
    <w:p w14:paraId="188AC895" w14:textId="77777777" w:rsidR="002415B2" w:rsidRDefault="00000000" w:rsidP="005C521A">
      <w:pPr>
        <w:spacing w:line="360" w:lineRule="auto"/>
        <w:ind w:left="720" w:hanging="720"/>
        <w:jc w:val="both"/>
        <w:rPr>
          <w:color w:val="222222"/>
          <w:highlight w:val="white"/>
        </w:rPr>
      </w:pPr>
      <w:proofErr w:type="spellStart"/>
      <w:r>
        <w:rPr>
          <w:color w:val="222222"/>
          <w:highlight w:val="white"/>
        </w:rPr>
        <w:t>Demirçiftci</w:t>
      </w:r>
      <w:proofErr w:type="spellEnd"/>
      <w:r>
        <w:rPr>
          <w:color w:val="222222"/>
          <w:highlight w:val="white"/>
        </w:rPr>
        <w:t>, T., 2022. GLOBAL HOTEL REVENUE MANAGEMENT CHALLENGES. International Case Studies in Tourism Marketing, p.152.</w:t>
      </w:r>
    </w:p>
    <w:p w14:paraId="1F3DA8DD" w14:textId="77777777" w:rsidR="002415B2" w:rsidRDefault="00000000" w:rsidP="005C521A">
      <w:pPr>
        <w:spacing w:line="360" w:lineRule="auto"/>
        <w:ind w:left="720" w:hanging="720"/>
        <w:jc w:val="both"/>
        <w:rPr>
          <w:color w:val="222222"/>
          <w:highlight w:val="white"/>
        </w:rPr>
      </w:pPr>
      <w:proofErr w:type="spellStart"/>
      <w:r>
        <w:rPr>
          <w:color w:val="222222"/>
          <w:highlight w:val="white"/>
        </w:rPr>
        <w:t>Pyla</w:t>
      </w:r>
      <w:proofErr w:type="spellEnd"/>
      <w:r>
        <w:rPr>
          <w:color w:val="222222"/>
          <w:highlight w:val="white"/>
        </w:rPr>
        <w:t>, P., 2022. Leisure and geo-economics: The Hilton and other development regimes in the Mediterranean South. In Architecture in Development (pp. 381-400). Routledge.</w:t>
      </w:r>
    </w:p>
    <w:p w14:paraId="1B83EA9F" w14:textId="77777777" w:rsidR="002415B2" w:rsidRDefault="00000000" w:rsidP="005C521A">
      <w:pPr>
        <w:spacing w:line="360" w:lineRule="auto"/>
        <w:ind w:left="720" w:hanging="720"/>
        <w:jc w:val="both"/>
        <w:rPr>
          <w:color w:val="222222"/>
          <w:highlight w:val="white"/>
        </w:rPr>
      </w:pPr>
      <w:r>
        <w:rPr>
          <w:color w:val="222222"/>
          <w:highlight w:val="white"/>
        </w:rPr>
        <w:t xml:space="preserve">Straight, B., Qiao, X., Ngo, D., Hilton, C.E., </w:t>
      </w:r>
      <w:proofErr w:type="spellStart"/>
      <w:r>
        <w:rPr>
          <w:color w:val="222222"/>
          <w:highlight w:val="white"/>
        </w:rPr>
        <w:t>Olungah</w:t>
      </w:r>
      <w:proofErr w:type="spellEnd"/>
      <w:r>
        <w:rPr>
          <w:color w:val="222222"/>
          <w:highlight w:val="white"/>
        </w:rPr>
        <w:t xml:space="preserve">, C.O., Naugle, A., Lalancette, C. and Needham, B.L., 2022. Epigenetic mechanisms underlying the association between maternal climate stress and child growth: characterizing severe drought and its impact </w:t>
      </w:r>
      <w:r>
        <w:rPr>
          <w:color w:val="222222"/>
          <w:highlight w:val="white"/>
        </w:rPr>
        <w:lastRenderedPageBreak/>
        <w:t>on a Kenyan community engaging in a climate change-sensitive livelihood. Epigenetics, 17(13), pp.2421-2433.</w:t>
      </w:r>
    </w:p>
    <w:p w14:paraId="2ECCA26A" w14:textId="77777777" w:rsidR="002415B2" w:rsidRDefault="00000000" w:rsidP="005C521A">
      <w:pPr>
        <w:spacing w:line="360" w:lineRule="auto"/>
        <w:ind w:left="720" w:hanging="720"/>
        <w:jc w:val="both"/>
        <w:rPr>
          <w:color w:val="222222"/>
          <w:highlight w:val="white"/>
        </w:rPr>
      </w:pPr>
      <w:r>
        <w:rPr>
          <w:color w:val="222222"/>
          <w:highlight w:val="white"/>
        </w:rPr>
        <w:t xml:space="preserve">Zahedi, R., Ghorbani, M., Daneshgar, S., </w:t>
      </w:r>
      <w:proofErr w:type="spellStart"/>
      <w:r>
        <w:rPr>
          <w:color w:val="222222"/>
          <w:highlight w:val="white"/>
        </w:rPr>
        <w:t>Gitifar</w:t>
      </w:r>
      <w:proofErr w:type="spellEnd"/>
      <w:r>
        <w:rPr>
          <w:color w:val="222222"/>
          <w:highlight w:val="white"/>
        </w:rPr>
        <w:t xml:space="preserve">, S. and </w:t>
      </w:r>
      <w:proofErr w:type="spellStart"/>
      <w:r>
        <w:rPr>
          <w:color w:val="222222"/>
          <w:highlight w:val="white"/>
        </w:rPr>
        <w:t>Qezelbigloo</w:t>
      </w:r>
      <w:proofErr w:type="spellEnd"/>
      <w:r>
        <w:rPr>
          <w:color w:val="222222"/>
          <w:highlight w:val="white"/>
        </w:rPr>
        <w:t>, S., 2022. Potential measurement of Iran's western regional wind energy using GIS. Journal of Cleaner Production, 330, p.129883.</w:t>
      </w:r>
    </w:p>
    <w:p w14:paraId="7B7F8F60" w14:textId="77777777" w:rsidR="002415B2" w:rsidRDefault="00000000" w:rsidP="005C521A">
      <w:pPr>
        <w:spacing w:line="360" w:lineRule="auto"/>
        <w:ind w:left="720" w:hanging="720"/>
        <w:jc w:val="both"/>
        <w:rPr>
          <w:color w:val="222222"/>
          <w:highlight w:val="white"/>
        </w:rPr>
      </w:pPr>
      <w:r>
        <w:rPr>
          <w:color w:val="222222"/>
          <w:highlight w:val="white"/>
        </w:rPr>
        <w:t xml:space="preserve">Cao, W., Zhou, Y., </w:t>
      </w:r>
      <w:proofErr w:type="spellStart"/>
      <w:r>
        <w:rPr>
          <w:color w:val="222222"/>
          <w:highlight w:val="white"/>
        </w:rPr>
        <w:t>Güneralp</w:t>
      </w:r>
      <w:proofErr w:type="spellEnd"/>
      <w:r>
        <w:rPr>
          <w:color w:val="222222"/>
          <w:highlight w:val="white"/>
        </w:rPr>
        <w:t>, B., Li, X., Zhao, K. and Zhang, H., 2022. Increasing global urban exposure to flooding: An analysis of long-term annual dynamics. Science of The Total Environment, 817, p.153012.</w:t>
      </w:r>
    </w:p>
    <w:p w14:paraId="67AC5207" w14:textId="77777777" w:rsidR="002415B2" w:rsidRDefault="00000000" w:rsidP="005C521A">
      <w:pPr>
        <w:spacing w:line="360" w:lineRule="auto"/>
        <w:ind w:left="720" w:hanging="720"/>
        <w:jc w:val="both"/>
        <w:rPr>
          <w:sz w:val="32"/>
          <w:szCs w:val="32"/>
        </w:rPr>
      </w:pPr>
      <w:r>
        <w:rPr>
          <w:color w:val="222222"/>
          <w:highlight w:val="white"/>
        </w:rPr>
        <w:t>Larionova, M. and Shelepov, A., 2022. BRICS, G20, and global economic governance reform. International Political Science Review, 43(4), pp.512-530.Haug, S., Gulrajani, N. and Weinlich, S., 2022. International Organizations and Differentiated Universality: Reinvigorating Assessed Contributions in United Nations Funding. Global Perspectives, 3(1), p.39780.</w:t>
      </w:r>
    </w:p>
    <w:p w14:paraId="58D3D5FF" w14:textId="77777777" w:rsidR="002415B2" w:rsidRDefault="00000000" w:rsidP="005C521A">
      <w:pPr>
        <w:spacing w:line="360" w:lineRule="auto"/>
        <w:ind w:left="720" w:hanging="720"/>
        <w:jc w:val="both"/>
        <w:rPr>
          <w:sz w:val="32"/>
          <w:szCs w:val="32"/>
        </w:rPr>
      </w:pPr>
      <w:proofErr w:type="spellStart"/>
      <w:r>
        <w:rPr>
          <w:color w:val="222222"/>
          <w:highlight w:val="white"/>
        </w:rPr>
        <w:t>Pyla</w:t>
      </w:r>
      <w:proofErr w:type="spellEnd"/>
      <w:r>
        <w:rPr>
          <w:color w:val="222222"/>
          <w:highlight w:val="white"/>
        </w:rPr>
        <w:t>, P., 2022. Leisure and geo-economics: The Hilton and other development regimes in the Mediterranean South. In Architecture in Development (pp. 381-400). Routledge.</w:t>
      </w:r>
    </w:p>
    <w:p w14:paraId="51C5705A" w14:textId="77777777" w:rsidR="002415B2" w:rsidRDefault="002415B2" w:rsidP="005C521A">
      <w:pPr>
        <w:spacing w:line="360" w:lineRule="auto"/>
        <w:ind w:left="720" w:hanging="720"/>
        <w:jc w:val="both"/>
      </w:pPr>
    </w:p>
    <w:sectPr w:rsidR="002415B2">
      <w:headerReference w:type="default" r:id="rId10"/>
      <w:footerReference w:type="default" r:id="rId1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6D256" w14:textId="77777777" w:rsidR="008839AB" w:rsidRDefault="008839AB">
      <w:pPr>
        <w:spacing w:after="0" w:line="240" w:lineRule="auto"/>
      </w:pPr>
      <w:r>
        <w:separator/>
      </w:r>
    </w:p>
  </w:endnote>
  <w:endnote w:type="continuationSeparator" w:id="0">
    <w:p w14:paraId="55F7C79E" w14:textId="77777777" w:rsidR="008839AB" w:rsidRDefault="00883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2BFA98" w14:textId="77777777" w:rsidR="002415B2" w:rsidRDefault="00000000">
    <w:pPr>
      <w:pBdr>
        <w:top w:val="single" w:sz="4" w:space="1" w:color="D9D9D9"/>
        <w:left w:val="nil"/>
        <w:bottom w:val="nil"/>
        <w:right w:val="nil"/>
        <w:between w:val="nil"/>
      </w:pBdr>
      <w:tabs>
        <w:tab w:val="center" w:pos="4513"/>
        <w:tab w:val="right" w:pos="9026"/>
      </w:tabs>
      <w:spacing w:after="0" w:line="240" w:lineRule="auto"/>
      <w:rPr>
        <w:rFonts w:cs="Times New Roman"/>
        <w:b/>
        <w:color w:val="000000"/>
      </w:rPr>
    </w:pPr>
    <w:r>
      <w:rPr>
        <w:rFonts w:cs="Times New Roman"/>
        <w:color w:val="000000"/>
      </w:rPr>
      <w:fldChar w:fldCharType="begin"/>
    </w:r>
    <w:r>
      <w:rPr>
        <w:rFonts w:cs="Times New Roman"/>
        <w:color w:val="000000"/>
      </w:rPr>
      <w:instrText>PAGE</w:instrText>
    </w:r>
    <w:r>
      <w:rPr>
        <w:rFonts w:cs="Times New Roman"/>
        <w:color w:val="000000"/>
      </w:rPr>
      <w:fldChar w:fldCharType="separate"/>
    </w:r>
    <w:r w:rsidR="00BD63F1">
      <w:rPr>
        <w:rFonts w:cs="Times New Roman"/>
        <w:noProof/>
        <w:color w:val="000000"/>
      </w:rPr>
      <w:t>1</w:t>
    </w:r>
    <w:r>
      <w:rPr>
        <w:rFonts w:cs="Times New Roman"/>
        <w:color w:val="000000"/>
      </w:rPr>
      <w:fldChar w:fldCharType="end"/>
    </w:r>
    <w:r>
      <w:rPr>
        <w:rFonts w:cs="Times New Roman"/>
        <w:b/>
        <w:color w:val="000000"/>
      </w:rPr>
      <w:t xml:space="preserve"> | </w:t>
    </w:r>
    <w:r>
      <w:rPr>
        <w:rFonts w:cs="Times New Roman"/>
        <w:color w:val="7F7F7F"/>
      </w:rPr>
      <w:t>Page</w:t>
    </w:r>
  </w:p>
  <w:p w14:paraId="533952FD" w14:textId="77777777" w:rsidR="002415B2" w:rsidRDefault="002415B2">
    <w:pPr>
      <w:pBdr>
        <w:top w:val="nil"/>
        <w:left w:val="nil"/>
        <w:bottom w:val="nil"/>
        <w:right w:val="nil"/>
        <w:between w:val="nil"/>
      </w:pBdr>
      <w:tabs>
        <w:tab w:val="center" w:pos="4513"/>
        <w:tab w:val="right" w:pos="9026"/>
      </w:tabs>
      <w:spacing w:after="0" w:line="240" w:lineRule="auto"/>
      <w:rPr>
        <w:rFonts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A8FF0A" w14:textId="77777777" w:rsidR="008839AB" w:rsidRDefault="008839AB">
      <w:pPr>
        <w:spacing w:after="0" w:line="240" w:lineRule="auto"/>
      </w:pPr>
      <w:r>
        <w:separator/>
      </w:r>
    </w:p>
  </w:footnote>
  <w:footnote w:type="continuationSeparator" w:id="0">
    <w:p w14:paraId="25BE13CE" w14:textId="77777777" w:rsidR="008839AB" w:rsidRDefault="008839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89526" w14:textId="77777777" w:rsidR="002415B2" w:rsidRDefault="00000000">
    <w:pPr>
      <w:pBdr>
        <w:top w:val="nil"/>
        <w:left w:val="nil"/>
        <w:bottom w:val="nil"/>
        <w:right w:val="nil"/>
        <w:between w:val="nil"/>
      </w:pBdr>
      <w:tabs>
        <w:tab w:val="center" w:pos="4513"/>
        <w:tab w:val="right" w:pos="9026"/>
      </w:tabs>
      <w:spacing w:after="0" w:line="240" w:lineRule="auto"/>
      <w:jc w:val="right"/>
      <w:rPr>
        <w:rFonts w:cs="Times New Roman"/>
        <w:color w:val="385623"/>
      </w:rPr>
    </w:pPr>
    <w:r>
      <w:rPr>
        <w:rFonts w:cs="Times New Roman"/>
        <w:color w:val="385623"/>
      </w:rPr>
      <w:t xml:space="preserve">Page No. </w:t>
    </w:r>
    <w:r>
      <w:rPr>
        <w:rFonts w:cs="Times New Roman"/>
        <w:color w:val="385623"/>
      </w:rPr>
      <w:fldChar w:fldCharType="begin"/>
    </w:r>
    <w:r>
      <w:rPr>
        <w:rFonts w:cs="Times New Roman"/>
        <w:color w:val="385623"/>
      </w:rPr>
      <w:instrText>PAGE</w:instrText>
    </w:r>
    <w:r>
      <w:rPr>
        <w:rFonts w:cs="Times New Roman"/>
        <w:color w:val="385623"/>
      </w:rPr>
      <w:fldChar w:fldCharType="separate"/>
    </w:r>
    <w:r w:rsidR="00BD63F1">
      <w:rPr>
        <w:rFonts w:cs="Times New Roman"/>
        <w:noProof/>
        <w:color w:val="385623"/>
      </w:rPr>
      <w:t>1</w:t>
    </w:r>
    <w:r>
      <w:rPr>
        <w:rFonts w:cs="Times New Roman"/>
        <w:color w:val="385623"/>
      </w:rPr>
      <w:fldChar w:fldCharType="end"/>
    </w:r>
  </w:p>
  <w:p w14:paraId="33FEA0E2" w14:textId="77777777" w:rsidR="002415B2" w:rsidRDefault="002415B2">
    <w:pPr>
      <w:pBdr>
        <w:top w:val="nil"/>
        <w:left w:val="nil"/>
        <w:bottom w:val="nil"/>
        <w:right w:val="nil"/>
        <w:between w:val="nil"/>
      </w:pBdr>
      <w:tabs>
        <w:tab w:val="center" w:pos="4513"/>
        <w:tab w:val="right" w:pos="9026"/>
      </w:tabs>
      <w:spacing w:after="0" w:line="240" w:lineRule="auto"/>
      <w:rPr>
        <w:rFonts w:cs="Times New Roman"/>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822D78"/>
    <w:multiLevelType w:val="multilevel"/>
    <w:tmpl w:val="01C089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4AA5112"/>
    <w:multiLevelType w:val="multilevel"/>
    <w:tmpl w:val="C3901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1839566">
    <w:abstractNumId w:val="0"/>
  </w:num>
  <w:num w:numId="2" w16cid:durableId="5773299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5B2"/>
    <w:rsid w:val="000463DC"/>
    <w:rsid w:val="002415B2"/>
    <w:rsid w:val="003E639A"/>
    <w:rsid w:val="00491D0D"/>
    <w:rsid w:val="004C27F0"/>
    <w:rsid w:val="005C521A"/>
    <w:rsid w:val="008839AB"/>
    <w:rsid w:val="00952D4E"/>
    <w:rsid w:val="009B529A"/>
    <w:rsid w:val="009D4286"/>
    <w:rsid w:val="00BD1C49"/>
    <w:rsid w:val="00BD63F1"/>
    <w:rsid w:val="00E02250"/>
    <w:rsid w:val="00E715A1"/>
    <w:rsid w:val="00F31B59"/>
    <w:rsid w:val="00F405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1AB31"/>
  <w15:docId w15:val="{CEF9376C-14F8-49B1-B86A-8CF14FAB8C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B4F"/>
    <w:rPr>
      <w:rFonts w:cs="Vrinda"/>
      <w:color w:val="000000" w:themeColor="text1"/>
    </w:rPr>
  </w:style>
  <w:style w:type="paragraph" w:styleId="Heading1">
    <w:name w:val="heading 1"/>
    <w:basedOn w:val="Normal"/>
    <w:next w:val="Normal"/>
    <w:link w:val="Heading1Char"/>
    <w:uiPriority w:val="9"/>
    <w:qFormat/>
    <w:rsid w:val="00C16654"/>
    <w:pPr>
      <w:keepNext/>
      <w:keepLines/>
      <w:spacing w:before="240" w:after="0"/>
      <w:outlineLvl w:val="0"/>
    </w:pPr>
    <w:rPr>
      <w:rFonts w:eastAsiaTheme="majorEastAsia" w:cstheme="majorBidi"/>
      <w:b/>
      <w:color w:val="7030A0"/>
      <w:sz w:val="32"/>
      <w:szCs w:val="40"/>
    </w:rPr>
  </w:style>
  <w:style w:type="paragraph" w:styleId="Heading2">
    <w:name w:val="heading 2"/>
    <w:basedOn w:val="Heading1"/>
    <w:next w:val="Normal"/>
    <w:link w:val="Heading2Char"/>
    <w:uiPriority w:val="9"/>
    <w:semiHidden/>
    <w:unhideWhenUsed/>
    <w:qFormat/>
    <w:rsid w:val="009D7A2B"/>
    <w:pPr>
      <w:outlineLvl w:val="1"/>
    </w:pPr>
    <w:rPr>
      <w:b w:val="0"/>
      <w:color w:val="385623" w:themeColor="accent6" w:themeShade="80"/>
    </w:rPr>
  </w:style>
  <w:style w:type="paragraph" w:styleId="Heading3">
    <w:name w:val="heading 3"/>
    <w:basedOn w:val="Normal"/>
    <w:next w:val="Normal"/>
    <w:link w:val="Heading3Char"/>
    <w:uiPriority w:val="9"/>
    <w:semiHidden/>
    <w:unhideWhenUsed/>
    <w:qFormat/>
    <w:rsid w:val="00C16654"/>
    <w:pPr>
      <w:keepNext/>
      <w:keepLines/>
      <w:spacing w:before="40" w:after="0"/>
      <w:outlineLvl w:val="2"/>
    </w:pPr>
    <w:rPr>
      <w:rFonts w:eastAsiaTheme="majorEastAsia" w:cstheme="majorBidi"/>
      <w:b/>
      <w:color w:val="385623" w:themeColor="accent6" w:themeShade="80"/>
      <w:szCs w:val="30"/>
    </w:rPr>
  </w:style>
  <w:style w:type="paragraph" w:styleId="Heading4">
    <w:name w:val="heading 4"/>
    <w:basedOn w:val="Normal"/>
    <w:next w:val="Normal"/>
    <w:link w:val="Heading4Char"/>
    <w:uiPriority w:val="9"/>
    <w:semiHidden/>
    <w:unhideWhenUsed/>
    <w:qFormat/>
    <w:rsid w:val="002B51B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C16654"/>
    <w:rPr>
      <w:rFonts w:ascii="Times New Roman" w:eastAsiaTheme="majorEastAsia" w:hAnsi="Times New Roman" w:cstheme="majorBidi"/>
      <w:b/>
      <w:color w:val="7030A0"/>
      <w:sz w:val="32"/>
      <w:szCs w:val="40"/>
    </w:rPr>
  </w:style>
  <w:style w:type="character" w:customStyle="1" w:styleId="Heading2Char">
    <w:name w:val="Heading 2 Char"/>
    <w:basedOn w:val="DefaultParagraphFont"/>
    <w:link w:val="Heading2"/>
    <w:uiPriority w:val="9"/>
    <w:rsid w:val="009D7A2B"/>
    <w:rPr>
      <w:rFonts w:ascii="Times New Roman" w:eastAsiaTheme="majorEastAsia" w:hAnsi="Times New Roman" w:cstheme="majorBidi"/>
      <w:color w:val="385623" w:themeColor="accent6" w:themeShade="80"/>
      <w:sz w:val="32"/>
      <w:szCs w:val="40"/>
    </w:rPr>
  </w:style>
  <w:style w:type="character" w:customStyle="1" w:styleId="Heading3Char">
    <w:name w:val="Heading 3 Char"/>
    <w:basedOn w:val="DefaultParagraphFont"/>
    <w:link w:val="Heading3"/>
    <w:uiPriority w:val="9"/>
    <w:rsid w:val="00C16654"/>
    <w:rPr>
      <w:rFonts w:ascii="Times New Roman" w:eastAsiaTheme="majorEastAsia" w:hAnsi="Times New Roman" w:cstheme="majorBidi"/>
      <w:b/>
      <w:color w:val="385623" w:themeColor="accent6" w:themeShade="80"/>
      <w:sz w:val="24"/>
      <w:szCs w:val="30"/>
    </w:rPr>
  </w:style>
  <w:style w:type="table" w:styleId="GridTable5Dark-Accent5">
    <w:name w:val="Grid Table 5 Dark Accent 5"/>
    <w:basedOn w:val="TableNormal"/>
    <w:uiPriority w:val="50"/>
    <w:rsid w:val="00E67CFB"/>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Header">
    <w:name w:val="header"/>
    <w:basedOn w:val="Normal"/>
    <w:link w:val="HeaderChar"/>
    <w:uiPriority w:val="99"/>
    <w:unhideWhenUsed/>
    <w:rsid w:val="00F30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09F3"/>
    <w:rPr>
      <w:rFonts w:ascii="Times New Roman" w:hAnsi="Times New Roman" w:cs="Vrinda"/>
      <w:color w:val="000000" w:themeColor="text1"/>
      <w:sz w:val="24"/>
    </w:rPr>
  </w:style>
  <w:style w:type="paragraph" w:styleId="Footer">
    <w:name w:val="footer"/>
    <w:basedOn w:val="Normal"/>
    <w:link w:val="FooterChar"/>
    <w:uiPriority w:val="99"/>
    <w:unhideWhenUsed/>
    <w:rsid w:val="00F30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09F3"/>
    <w:rPr>
      <w:rFonts w:ascii="Times New Roman" w:hAnsi="Times New Roman" w:cs="Vrinda"/>
      <w:color w:val="000000" w:themeColor="text1"/>
      <w:sz w:val="24"/>
    </w:rPr>
  </w:style>
  <w:style w:type="paragraph" w:styleId="TOCHeading">
    <w:name w:val="TOC Heading"/>
    <w:basedOn w:val="Heading1"/>
    <w:next w:val="Normal"/>
    <w:uiPriority w:val="39"/>
    <w:unhideWhenUsed/>
    <w:qFormat/>
    <w:rsid w:val="00D249CA"/>
    <w:pPr>
      <w:spacing w:line="259" w:lineRule="auto"/>
      <w:outlineLvl w:val="9"/>
    </w:pPr>
    <w:rPr>
      <w:rFonts w:asciiTheme="majorHAnsi" w:hAnsiTheme="majorHAnsi"/>
      <w:b w:val="0"/>
      <w:color w:val="2F5496" w:themeColor="accent1" w:themeShade="BF"/>
      <w:szCs w:val="32"/>
      <w:lang w:eastAsia="en-GB"/>
    </w:rPr>
  </w:style>
  <w:style w:type="paragraph" w:styleId="TOC1">
    <w:name w:val="toc 1"/>
    <w:basedOn w:val="Normal"/>
    <w:next w:val="Normal"/>
    <w:autoRedefine/>
    <w:uiPriority w:val="39"/>
    <w:unhideWhenUsed/>
    <w:rsid w:val="00D249CA"/>
    <w:pPr>
      <w:spacing w:before="120" w:after="0"/>
    </w:pPr>
    <w:rPr>
      <w:rFonts w:asciiTheme="minorHAnsi" w:hAnsiTheme="minorHAnsi" w:cstheme="minorHAnsi"/>
      <w:b/>
      <w:bCs/>
      <w:i/>
      <w:iCs/>
    </w:rPr>
  </w:style>
  <w:style w:type="character" w:styleId="Hyperlink">
    <w:name w:val="Hyperlink"/>
    <w:basedOn w:val="DefaultParagraphFont"/>
    <w:uiPriority w:val="99"/>
    <w:unhideWhenUsed/>
    <w:rsid w:val="00D249CA"/>
    <w:rPr>
      <w:color w:val="0563C1" w:themeColor="hyperlink"/>
      <w:u w:val="single"/>
    </w:rPr>
  </w:style>
  <w:style w:type="paragraph" w:styleId="ListParagraph">
    <w:name w:val="List Paragraph"/>
    <w:basedOn w:val="Normal"/>
    <w:uiPriority w:val="34"/>
    <w:qFormat/>
    <w:rsid w:val="00C6766C"/>
    <w:pPr>
      <w:ind w:left="720"/>
      <w:contextualSpacing/>
    </w:pPr>
  </w:style>
  <w:style w:type="paragraph" w:styleId="TOC2">
    <w:name w:val="toc 2"/>
    <w:basedOn w:val="Normal"/>
    <w:next w:val="Normal"/>
    <w:autoRedefine/>
    <w:uiPriority w:val="39"/>
    <w:unhideWhenUsed/>
    <w:rsid w:val="00110B36"/>
    <w:pPr>
      <w:spacing w:before="120" w:after="0"/>
      <w:ind w:left="240"/>
    </w:pPr>
    <w:rPr>
      <w:rFonts w:asciiTheme="minorHAnsi" w:hAnsiTheme="minorHAnsi" w:cstheme="minorHAnsi"/>
      <w:b/>
      <w:bCs/>
      <w:sz w:val="22"/>
      <w:szCs w:val="22"/>
    </w:rPr>
  </w:style>
  <w:style w:type="table" w:styleId="TableGrid">
    <w:name w:val="Table Grid"/>
    <w:basedOn w:val="TableNormal"/>
    <w:uiPriority w:val="39"/>
    <w:rsid w:val="00C166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44FD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2">
    <w:name w:val="Grid Table 4 Accent 2"/>
    <w:basedOn w:val="TableNormal"/>
    <w:uiPriority w:val="49"/>
    <w:rsid w:val="00344FDF"/>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3">
    <w:name w:val="Grid Table 4 Accent 3"/>
    <w:basedOn w:val="TableNormal"/>
    <w:uiPriority w:val="49"/>
    <w:rsid w:val="00344FDF"/>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4Char">
    <w:name w:val="Heading 4 Char"/>
    <w:basedOn w:val="DefaultParagraphFont"/>
    <w:link w:val="Heading4"/>
    <w:uiPriority w:val="9"/>
    <w:rsid w:val="002B51B2"/>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semiHidden/>
    <w:unhideWhenUsed/>
    <w:rsid w:val="00F77C5E"/>
    <w:pPr>
      <w:spacing w:before="100" w:beforeAutospacing="1" w:after="100" w:afterAutospacing="1" w:line="240" w:lineRule="auto"/>
    </w:pPr>
    <w:rPr>
      <w:rFonts w:cs="Times New Roman"/>
      <w:color w:val="auto"/>
      <w:lang w:eastAsia="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CellMar>
        <w:left w:w="115" w:type="dxa"/>
        <w:right w:w="115" w:type="dxa"/>
      </w:tblCellMar>
    </w:tblPr>
    <w:tcPr>
      <w:shd w:val="clear" w:color="auto" w:fill="DEEBF6"/>
    </w:tcPr>
    <w:tblStylePr w:type="firstRow">
      <w:rPr>
        <w:b/>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7EE"/>
      </w:tcPr>
    </w:tblStylePr>
    <w:tblStylePr w:type="band1Horz">
      <w:tblPr/>
      <w:tcPr>
        <w:shd w:val="clear" w:color="auto" w:fill="BDD7EE"/>
      </w:tcPr>
    </w:tblStylePr>
  </w:style>
  <w:style w:type="paragraph" w:styleId="TOC3">
    <w:name w:val="toc 3"/>
    <w:basedOn w:val="Normal"/>
    <w:next w:val="Normal"/>
    <w:autoRedefine/>
    <w:uiPriority w:val="39"/>
    <w:semiHidden/>
    <w:unhideWhenUsed/>
    <w:rsid w:val="00BD1C49"/>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D1C49"/>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D1C49"/>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D1C49"/>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D1C49"/>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D1C49"/>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D1C49"/>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82198">
      <w:bodyDiv w:val="1"/>
      <w:marLeft w:val="0"/>
      <w:marRight w:val="0"/>
      <w:marTop w:val="0"/>
      <w:marBottom w:val="0"/>
      <w:divBdr>
        <w:top w:val="none" w:sz="0" w:space="0" w:color="auto"/>
        <w:left w:val="none" w:sz="0" w:space="0" w:color="auto"/>
        <w:bottom w:val="none" w:sz="0" w:space="0" w:color="auto"/>
        <w:right w:val="none" w:sz="0" w:space="0" w:color="auto"/>
      </w:divBdr>
    </w:div>
    <w:div w:id="84615266">
      <w:bodyDiv w:val="1"/>
      <w:marLeft w:val="0"/>
      <w:marRight w:val="0"/>
      <w:marTop w:val="0"/>
      <w:marBottom w:val="0"/>
      <w:divBdr>
        <w:top w:val="none" w:sz="0" w:space="0" w:color="auto"/>
        <w:left w:val="none" w:sz="0" w:space="0" w:color="auto"/>
        <w:bottom w:val="none" w:sz="0" w:space="0" w:color="auto"/>
        <w:right w:val="none" w:sz="0" w:space="0" w:color="auto"/>
      </w:divBdr>
    </w:div>
    <w:div w:id="468744519">
      <w:bodyDiv w:val="1"/>
      <w:marLeft w:val="0"/>
      <w:marRight w:val="0"/>
      <w:marTop w:val="0"/>
      <w:marBottom w:val="0"/>
      <w:divBdr>
        <w:top w:val="none" w:sz="0" w:space="0" w:color="auto"/>
        <w:left w:val="none" w:sz="0" w:space="0" w:color="auto"/>
        <w:bottom w:val="none" w:sz="0" w:space="0" w:color="auto"/>
        <w:right w:val="none" w:sz="0" w:space="0" w:color="auto"/>
      </w:divBdr>
      <w:divsChild>
        <w:div w:id="461117295">
          <w:marLeft w:val="0"/>
          <w:marRight w:val="0"/>
          <w:marTop w:val="0"/>
          <w:marBottom w:val="0"/>
          <w:divBdr>
            <w:top w:val="none" w:sz="0" w:space="0" w:color="auto"/>
            <w:left w:val="none" w:sz="0" w:space="0" w:color="auto"/>
            <w:bottom w:val="none" w:sz="0" w:space="0" w:color="auto"/>
            <w:right w:val="none" w:sz="0" w:space="0" w:color="auto"/>
          </w:divBdr>
        </w:div>
      </w:divsChild>
    </w:div>
    <w:div w:id="735860889">
      <w:bodyDiv w:val="1"/>
      <w:marLeft w:val="0"/>
      <w:marRight w:val="0"/>
      <w:marTop w:val="0"/>
      <w:marBottom w:val="0"/>
      <w:divBdr>
        <w:top w:val="none" w:sz="0" w:space="0" w:color="auto"/>
        <w:left w:val="none" w:sz="0" w:space="0" w:color="auto"/>
        <w:bottom w:val="none" w:sz="0" w:space="0" w:color="auto"/>
        <w:right w:val="none" w:sz="0" w:space="0" w:color="auto"/>
      </w:divBdr>
    </w:div>
    <w:div w:id="1691370753">
      <w:bodyDiv w:val="1"/>
      <w:marLeft w:val="0"/>
      <w:marRight w:val="0"/>
      <w:marTop w:val="0"/>
      <w:marBottom w:val="0"/>
      <w:divBdr>
        <w:top w:val="none" w:sz="0" w:space="0" w:color="auto"/>
        <w:left w:val="none" w:sz="0" w:space="0" w:color="auto"/>
        <w:bottom w:val="none" w:sz="0" w:space="0" w:color="auto"/>
        <w:right w:val="none" w:sz="0" w:space="0" w:color="auto"/>
      </w:divBdr>
      <w:divsChild>
        <w:div w:id="1506634155">
          <w:marLeft w:val="0"/>
          <w:marRight w:val="0"/>
          <w:marTop w:val="0"/>
          <w:marBottom w:val="0"/>
          <w:divBdr>
            <w:top w:val="none" w:sz="0" w:space="0" w:color="auto"/>
            <w:left w:val="none" w:sz="0" w:space="0" w:color="auto"/>
            <w:bottom w:val="none" w:sz="0" w:space="0" w:color="auto"/>
            <w:right w:val="none" w:sz="0" w:space="0" w:color="auto"/>
          </w:divBdr>
        </w:div>
      </w:divsChild>
    </w:div>
    <w:div w:id="18060475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tK4VnqmmvtAoyGn8oFHf7YraIw==">CgMxLjAyCGguZ2pkZ3hzMgloLjMwajB6bGwyCWguMWZvYjl0ZTIJaC4zem55c2g3MgloLjJldDkycDAyCGgudHlqY3d0MgloLjNkeTZ2a20yCWguMXQzaDVzZjIJaC40ZDM0b2c4MgloLjJzOGV5bzE4AHIhMWM3MHVGM0M5WVVTdzFJb09GdEE1NjZITWc1NkRNVWZS</go:docsCustomData>
</go:gDocsCustomXmlDataStorage>
</file>

<file path=customXml/itemProps1.xml><?xml version="1.0" encoding="utf-8"?>
<ds:datastoreItem xmlns:ds="http://schemas.openxmlformats.org/officeDocument/2006/customXml" ds:itemID="{3D428F07-D354-A746-A597-0608915856C5}">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Mannan</dc:creator>
  <cp:lastModifiedBy>vasile balan</cp:lastModifiedBy>
  <cp:revision>5</cp:revision>
  <dcterms:created xsi:type="dcterms:W3CDTF">2023-09-15T19:35:00Z</dcterms:created>
  <dcterms:modified xsi:type="dcterms:W3CDTF">2023-10-12T09:53:00Z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ffbfe080094cd63daf8961aad33e98e68dbe1c19d8d7240e0bc2543aed5e5697</vt:lpwstr>
  </property>
</Properties>
</file>