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2E2532" w14:textId="4F55D36B" w:rsidR="00A961DA" w:rsidRPr="00A961DA" w:rsidRDefault="00A961DA" w:rsidP="00A961DA">
      <w:pPr>
        <w:spacing w:line="480" w:lineRule="auto"/>
        <w:jc w:val="center"/>
        <w:rPr>
          <w:rFonts w:ascii="Times New Roman" w:hAnsi="Times New Roman" w:cs="Times New Roman"/>
          <w:sz w:val="24"/>
          <w:u w:val="single"/>
        </w:rPr>
      </w:pPr>
      <w:r>
        <w:rPr>
          <w:rFonts w:ascii="Times New Roman" w:hAnsi="Times New Roman" w:cs="Times New Roman"/>
          <w:sz w:val="24"/>
          <w:u w:val="single"/>
        </w:rPr>
        <w:t>Hysteria and the Wandering Womb</w:t>
      </w:r>
      <w:bookmarkStart w:id="0" w:name="_GoBack"/>
      <w:bookmarkEnd w:id="0"/>
    </w:p>
    <w:p w14:paraId="4562D9AA" w14:textId="38219E97" w:rsidR="00105EAE" w:rsidRPr="006E195B" w:rsidRDefault="00105EAE" w:rsidP="00E87C03">
      <w:pPr>
        <w:spacing w:line="480" w:lineRule="auto"/>
        <w:jc w:val="center"/>
        <w:rPr>
          <w:rFonts w:ascii="Times New Roman" w:hAnsi="Times New Roman" w:cs="Times New Roman"/>
          <w:i/>
          <w:sz w:val="24"/>
        </w:rPr>
      </w:pPr>
      <w:r w:rsidRPr="006E195B">
        <w:rPr>
          <w:rFonts w:ascii="Times New Roman" w:hAnsi="Times New Roman" w:cs="Times New Roman"/>
          <w:i/>
          <w:sz w:val="24"/>
        </w:rPr>
        <w:t>“Hysteria is not a medical term. It’s a term used to describe people whose emotions have caused them to lose control in some way. Often the idea of “hysteria” is that the emotions are so powerful that they become overwhelming. Usually, the feelings are more intense than the situation warrants.”</w:t>
      </w:r>
      <w:r w:rsidRPr="006E195B">
        <w:rPr>
          <w:rStyle w:val="FootnoteReference"/>
          <w:rFonts w:ascii="Times New Roman" w:hAnsi="Times New Roman" w:cs="Times New Roman"/>
          <w:i/>
          <w:sz w:val="24"/>
        </w:rPr>
        <w:footnoteReference w:id="1"/>
      </w:r>
    </w:p>
    <w:p w14:paraId="7C452C1D" w14:textId="7AED3115" w:rsidR="00105EAE" w:rsidRPr="006E195B" w:rsidRDefault="00F53FDC" w:rsidP="00E87C03">
      <w:pPr>
        <w:spacing w:line="480" w:lineRule="auto"/>
        <w:rPr>
          <w:rFonts w:ascii="Times New Roman" w:hAnsi="Times New Roman" w:cs="Times New Roman"/>
          <w:sz w:val="24"/>
        </w:rPr>
      </w:pPr>
      <w:r w:rsidRPr="006E195B">
        <w:rPr>
          <w:rFonts w:ascii="Times New Roman" w:hAnsi="Times New Roman" w:cs="Times New Roman"/>
          <w:sz w:val="24"/>
        </w:rPr>
        <w:t>Hysteria has been present for centuries amongst humans, and has often been used to explain a sudden explosion of emotions that may not necessarily fit the current social expectations, and has more commonly been linked to women.</w:t>
      </w:r>
      <w:r w:rsidRPr="006E195B">
        <w:rPr>
          <w:rStyle w:val="FootnoteReference"/>
          <w:rFonts w:ascii="Times New Roman" w:hAnsi="Times New Roman" w:cs="Times New Roman"/>
          <w:sz w:val="24"/>
        </w:rPr>
        <w:footnoteReference w:id="2"/>
      </w:r>
      <w:r w:rsidR="00C2123E" w:rsidRPr="006E195B">
        <w:rPr>
          <w:rFonts w:ascii="Times New Roman" w:hAnsi="Times New Roman" w:cs="Times New Roman"/>
          <w:sz w:val="24"/>
        </w:rPr>
        <w:t xml:space="preserve"> </w:t>
      </w:r>
      <w:r w:rsidR="00361421" w:rsidRPr="006E195B">
        <w:rPr>
          <w:rFonts w:ascii="Times New Roman" w:hAnsi="Times New Roman" w:cs="Times New Roman"/>
          <w:sz w:val="24"/>
        </w:rPr>
        <w:t>In reality however, the definition of hysteria has constantly been changing, to the point that what we consider to be hysteria, would possibly be a foreign concept to past physicians.</w:t>
      </w:r>
      <w:r w:rsidR="00361421" w:rsidRPr="006E195B">
        <w:rPr>
          <w:rStyle w:val="FootnoteReference"/>
          <w:rFonts w:ascii="Times New Roman" w:hAnsi="Times New Roman" w:cs="Times New Roman"/>
          <w:sz w:val="24"/>
        </w:rPr>
        <w:footnoteReference w:id="3"/>
      </w:r>
      <w:r w:rsidR="00361421" w:rsidRPr="006E195B">
        <w:rPr>
          <w:rFonts w:ascii="Times New Roman" w:hAnsi="Times New Roman" w:cs="Times New Roman"/>
          <w:sz w:val="24"/>
        </w:rPr>
        <w:t xml:space="preserve"> </w:t>
      </w:r>
      <w:r w:rsidR="00C2123E" w:rsidRPr="006E195B">
        <w:rPr>
          <w:rFonts w:ascii="Times New Roman" w:hAnsi="Times New Roman" w:cs="Times New Roman"/>
          <w:sz w:val="24"/>
        </w:rPr>
        <w:t xml:space="preserve">We get the term </w:t>
      </w:r>
      <w:r w:rsidR="00C2123E" w:rsidRPr="006E195B">
        <w:rPr>
          <w:rFonts w:ascii="Times New Roman" w:hAnsi="Times New Roman" w:cs="Times New Roman"/>
          <w:i/>
          <w:sz w:val="24"/>
        </w:rPr>
        <w:t xml:space="preserve">hysteria </w:t>
      </w:r>
      <w:r w:rsidR="00C2123E" w:rsidRPr="006E195B">
        <w:rPr>
          <w:rFonts w:ascii="Times New Roman" w:hAnsi="Times New Roman" w:cs="Times New Roman"/>
          <w:sz w:val="24"/>
        </w:rPr>
        <w:t>from the Hippocratic Corpus</w:t>
      </w:r>
      <w:r w:rsidR="00DA57AA" w:rsidRPr="006E195B">
        <w:rPr>
          <w:rFonts w:ascii="Times New Roman" w:hAnsi="Times New Roman" w:cs="Times New Roman"/>
          <w:sz w:val="24"/>
        </w:rPr>
        <w:t>, where it was used as a name for the womb, as well as using it (or the word from which it is derived (</w:t>
      </w:r>
      <w:r w:rsidR="00DA57AA" w:rsidRPr="006E195B">
        <w:rPr>
          <w:rFonts w:ascii="Times New Roman" w:hAnsi="Times New Roman" w:cs="Times New Roman"/>
          <w:i/>
          <w:sz w:val="24"/>
        </w:rPr>
        <w:t>hysteron</w:t>
      </w:r>
      <w:r w:rsidR="00600EA0" w:rsidRPr="006E195B">
        <w:rPr>
          <w:rFonts w:ascii="Times New Roman" w:hAnsi="Times New Roman" w:cs="Times New Roman"/>
          <w:i/>
          <w:sz w:val="24"/>
        </w:rPr>
        <w:t xml:space="preserve"> </w:t>
      </w:r>
      <w:r w:rsidR="00600EA0" w:rsidRPr="006E195B">
        <w:rPr>
          <w:rFonts w:ascii="Times New Roman" w:hAnsi="Times New Roman" w:cs="Times New Roman"/>
          <w:sz w:val="24"/>
        </w:rPr>
        <w:t xml:space="preserve">or </w:t>
      </w:r>
      <w:proofErr w:type="spellStart"/>
      <w:r w:rsidR="00600EA0" w:rsidRPr="006E195B">
        <w:rPr>
          <w:rFonts w:ascii="Times New Roman" w:hAnsi="Times New Roman" w:cs="Times New Roman"/>
          <w:i/>
          <w:sz w:val="24"/>
        </w:rPr>
        <w:t>hysterika</w:t>
      </w:r>
      <w:proofErr w:type="spellEnd"/>
      <w:r w:rsidR="00DA57AA" w:rsidRPr="006E195B">
        <w:rPr>
          <w:rFonts w:ascii="Times New Roman" w:hAnsi="Times New Roman" w:cs="Times New Roman"/>
          <w:sz w:val="24"/>
        </w:rPr>
        <w:t>)) to name a disease where the womb moves freely around a woman’s body.</w:t>
      </w:r>
      <w:r w:rsidR="00DA57AA" w:rsidRPr="006E195B">
        <w:rPr>
          <w:rStyle w:val="FootnoteReference"/>
          <w:rFonts w:ascii="Times New Roman" w:hAnsi="Times New Roman" w:cs="Times New Roman"/>
          <w:sz w:val="24"/>
        </w:rPr>
        <w:footnoteReference w:id="4"/>
      </w:r>
      <w:r w:rsidR="00E633F7" w:rsidRPr="006E195B">
        <w:rPr>
          <w:rFonts w:ascii="Times New Roman" w:hAnsi="Times New Roman" w:cs="Times New Roman"/>
          <w:sz w:val="24"/>
        </w:rPr>
        <w:t xml:space="preserve"> </w:t>
      </w:r>
      <w:r w:rsidR="006424A3" w:rsidRPr="006E195B">
        <w:rPr>
          <w:rFonts w:ascii="Times New Roman" w:hAnsi="Times New Roman" w:cs="Times New Roman"/>
          <w:sz w:val="24"/>
        </w:rPr>
        <w:t xml:space="preserve">Hysteria eventually evolved to eventually be used as another term for sexual frustration in women. </w:t>
      </w:r>
      <w:r w:rsidR="00E633F7" w:rsidRPr="006E195B">
        <w:rPr>
          <w:rFonts w:ascii="Times New Roman" w:hAnsi="Times New Roman" w:cs="Times New Roman"/>
          <w:sz w:val="24"/>
        </w:rPr>
        <w:t>Today however, the term Hysteria is not generally used to diagnose patients, for reasons explained above, however, it is often associated with various other disorders such as anxiety or PTSD.</w:t>
      </w:r>
      <w:r w:rsidR="00E633F7" w:rsidRPr="006E195B">
        <w:rPr>
          <w:rStyle w:val="FootnoteReference"/>
          <w:rFonts w:ascii="Times New Roman" w:hAnsi="Times New Roman" w:cs="Times New Roman"/>
          <w:sz w:val="24"/>
        </w:rPr>
        <w:footnoteReference w:id="5"/>
      </w:r>
    </w:p>
    <w:p w14:paraId="7880FE38" w14:textId="554D8F2B" w:rsidR="006A26E5" w:rsidRPr="006E195B" w:rsidRDefault="006A26E5" w:rsidP="00E87C03">
      <w:pPr>
        <w:spacing w:line="480" w:lineRule="auto"/>
        <w:rPr>
          <w:rFonts w:ascii="Times New Roman" w:hAnsi="Times New Roman" w:cs="Times New Roman"/>
          <w:sz w:val="24"/>
        </w:rPr>
      </w:pPr>
      <w:r w:rsidRPr="006E195B">
        <w:rPr>
          <w:rFonts w:ascii="Times New Roman" w:hAnsi="Times New Roman" w:cs="Times New Roman"/>
          <w:sz w:val="24"/>
        </w:rPr>
        <w:t xml:space="preserve">This </w:t>
      </w:r>
      <w:r w:rsidR="00F97F1F" w:rsidRPr="006E195B">
        <w:rPr>
          <w:rFonts w:ascii="Times New Roman" w:hAnsi="Times New Roman" w:cs="Times New Roman"/>
          <w:sz w:val="24"/>
        </w:rPr>
        <w:t xml:space="preserve">essay will look at hysteria from its original links of being associated with the theory of the Wandering Womb, and how hysteria has managed to evolve through time. Through looking at hysteria’s evolution, alongside the social opinion of the disorder, as well as how the various attempts of curing such a thing had an impact on not only women, but in men as </w:t>
      </w:r>
      <w:r w:rsidR="00F97F1F" w:rsidRPr="006E195B">
        <w:rPr>
          <w:rFonts w:ascii="Times New Roman" w:hAnsi="Times New Roman" w:cs="Times New Roman"/>
          <w:sz w:val="24"/>
        </w:rPr>
        <w:lastRenderedPageBreak/>
        <w:t>well. In doing so, I hope to be able gain a new image of the difference in social standing between both men and women.</w:t>
      </w:r>
    </w:p>
    <w:p w14:paraId="04BA612E" w14:textId="5E6B9281" w:rsidR="001375D5" w:rsidRPr="006E195B" w:rsidRDefault="002C6F11" w:rsidP="00E87C03">
      <w:pPr>
        <w:spacing w:line="480" w:lineRule="auto"/>
        <w:rPr>
          <w:rFonts w:ascii="Times New Roman" w:hAnsi="Times New Roman" w:cs="Times New Roman"/>
          <w:sz w:val="24"/>
        </w:rPr>
      </w:pPr>
      <w:r w:rsidRPr="006E195B">
        <w:rPr>
          <w:rFonts w:ascii="Times New Roman" w:hAnsi="Times New Roman" w:cs="Times New Roman"/>
          <w:sz w:val="24"/>
        </w:rPr>
        <w:t xml:space="preserve">Hysteria can be traced </w:t>
      </w:r>
      <w:r w:rsidR="00251164" w:rsidRPr="006E195B">
        <w:rPr>
          <w:rFonts w:ascii="Times New Roman" w:hAnsi="Times New Roman" w:cs="Times New Roman"/>
          <w:sz w:val="24"/>
        </w:rPr>
        <w:t>back to the time of the Ancient Egyptians, where it also became the first mental disorder to be attributed to women.</w:t>
      </w:r>
      <w:r w:rsidR="00251164" w:rsidRPr="006E195B">
        <w:rPr>
          <w:rStyle w:val="FootnoteReference"/>
          <w:rFonts w:ascii="Times New Roman" w:hAnsi="Times New Roman" w:cs="Times New Roman"/>
          <w:sz w:val="24"/>
        </w:rPr>
        <w:footnoteReference w:id="6"/>
      </w:r>
      <w:r w:rsidR="00843890" w:rsidRPr="006E195B">
        <w:rPr>
          <w:rFonts w:ascii="Times New Roman" w:hAnsi="Times New Roman" w:cs="Times New Roman"/>
          <w:sz w:val="24"/>
        </w:rPr>
        <w:t xml:space="preserve"> The </w:t>
      </w:r>
      <w:r w:rsidR="003915A2" w:rsidRPr="006E195B">
        <w:rPr>
          <w:rFonts w:ascii="Times New Roman" w:hAnsi="Times New Roman" w:cs="Times New Roman"/>
          <w:i/>
          <w:sz w:val="24"/>
        </w:rPr>
        <w:t>“</w:t>
      </w:r>
      <w:proofErr w:type="spellStart"/>
      <w:r w:rsidR="003915A2" w:rsidRPr="006E195B">
        <w:rPr>
          <w:rFonts w:ascii="Times New Roman" w:hAnsi="Times New Roman" w:cs="Times New Roman"/>
          <w:i/>
          <w:sz w:val="24"/>
        </w:rPr>
        <w:t>Kahun</w:t>
      </w:r>
      <w:proofErr w:type="spellEnd"/>
      <w:r w:rsidR="003915A2" w:rsidRPr="006E195B">
        <w:rPr>
          <w:rFonts w:ascii="Times New Roman" w:hAnsi="Times New Roman" w:cs="Times New Roman"/>
          <w:i/>
          <w:sz w:val="24"/>
        </w:rPr>
        <w:t xml:space="preserve"> Papyrus”, </w:t>
      </w:r>
      <w:r w:rsidR="003915A2" w:rsidRPr="006E195B">
        <w:rPr>
          <w:rFonts w:ascii="Times New Roman" w:hAnsi="Times New Roman" w:cs="Times New Roman"/>
          <w:sz w:val="24"/>
        </w:rPr>
        <w:t>dating back to 1900 BC, makes the first identification of Hysteria in women, linking the cause to the “spontaneous” movement of the uterus within a woman’s body.</w:t>
      </w:r>
      <w:r w:rsidR="00920BA5" w:rsidRPr="006E195B">
        <w:rPr>
          <w:rStyle w:val="FootnoteReference"/>
          <w:rFonts w:ascii="Times New Roman" w:hAnsi="Times New Roman" w:cs="Times New Roman"/>
          <w:sz w:val="24"/>
        </w:rPr>
        <w:footnoteReference w:id="7"/>
      </w:r>
      <w:r w:rsidR="000A5561" w:rsidRPr="006E195B">
        <w:rPr>
          <w:rFonts w:ascii="Times New Roman" w:hAnsi="Times New Roman" w:cs="Times New Roman"/>
          <w:sz w:val="24"/>
        </w:rPr>
        <w:t xml:space="preserve"> But it wasn’t until 1600 BC, in the Eber Papyrus, that we get symptoms of these cases of Hysteria, which included seizures and not only feeling as though one was suffocating, but also the feeling of imminent death.</w:t>
      </w:r>
      <w:r w:rsidR="000A5561" w:rsidRPr="006E195B">
        <w:rPr>
          <w:rStyle w:val="FootnoteReference"/>
          <w:rFonts w:ascii="Times New Roman" w:hAnsi="Times New Roman" w:cs="Times New Roman"/>
          <w:sz w:val="24"/>
        </w:rPr>
        <w:footnoteReference w:id="8"/>
      </w:r>
      <w:r w:rsidR="000A5561" w:rsidRPr="006E195B">
        <w:rPr>
          <w:rFonts w:ascii="Times New Roman" w:hAnsi="Times New Roman" w:cs="Times New Roman"/>
          <w:sz w:val="24"/>
        </w:rPr>
        <w:t xml:space="preserve"> </w:t>
      </w:r>
      <w:r w:rsidR="008A3E95" w:rsidRPr="006E195B">
        <w:rPr>
          <w:rFonts w:ascii="Times New Roman" w:hAnsi="Times New Roman" w:cs="Times New Roman"/>
          <w:sz w:val="24"/>
        </w:rPr>
        <w:t>The attempts of curing women of their ailments included r</w:t>
      </w:r>
      <w:r w:rsidR="000A5561" w:rsidRPr="006E195B">
        <w:rPr>
          <w:rFonts w:ascii="Times New Roman" w:hAnsi="Times New Roman" w:cs="Times New Roman"/>
          <w:sz w:val="24"/>
        </w:rPr>
        <w:t xml:space="preserve">emedies </w:t>
      </w:r>
      <w:r w:rsidR="008A3E95" w:rsidRPr="006E195B">
        <w:rPr>
          <w:rFonts w:ascii="Times New Roman" w:hAnsi="Times New Roman" w:cs="Times New Roman"/>
          <w:sz w:val="24"/>
        </w:rPr>
        <w:t xml:space="preserve">such </w:t>
      </w:r>
      <w:r w:rsidR="000A5561" w:rsidRPr="006E195B">
        <w:rPr>
          <w:rFonts w:ascii="Times New Roman" w:hAnsi="Times New Roman" w:cs="Times New Roman"/>
          <w:sz w:val="24"/>
        </w:rPr>
        <w:t>placing “malodo</w:t>
      </w:r>
      <w:r w:rsidR="00621276" w:rsidRPr="006E195B">
        <w:rPr>
          <w:rFonts w:ascii="Times New Roman" w:hAnsi="Times New Roman" w:cs="Times New Roman"/>
          <w:sz w:val="24"/>
        </w:rPr>
        <w:t>rous and acrid” scents near the woman’s mouth, nostrils, and vagina, depending on which direction the uterus had moved to (i.e. acrid scents near the mouth and nose, and malodorous scent near the vagina if the uterus has moved upwards. The reverse was done if the uterus moved downwards).</w:t>
      </w:r>
      <w:r w:rsidR="00621276" w:rsidRPr="006E195B">
        <w:rPr>
          <w:rStyle w:val="FootnoteReference"/>
          <w:rFonts w:ascii="Times New Roman" w:hAnsi="Times New Roman" w:cs="Times New Roman"/>
          <w:sz w:val="24"/>
        </w:rPr>
        <w:footnoteReference w:id="9"/>
      </w:r>
      <w:r w:rsidR="00621276" w:rsidRPr="006E195B">
        <w:rPr>
          <w:rFonts w:ascii="Times New Roman" w:hAnsi="Times New Roman" w:cs="Times New Roman"/>
          <w:sz w:val="24"/>
        </w:rPr>
        <w:t xml:space="preserve"> </w:t>
      </w:r>
      <w:r w:rsidR="008A3E95" w:rsidRPr="006E195B">
        <w:rPr>
          <w:rFonts w:ascii="Times New Roman" w:hAnsi="Times New Roman" w:cs="Times New Roman"/>
          <w:sz w:val="24"/>
        </w:rPr>
        <w:t xml:space="preserve"> </w:t>
      </w:r>
    </w:p>
    <w:p w14:paraId="7D2ED2EF" w14:textId="1FC3ACAA" w:rsidR="006C7DDC" w:rsidRPr="006E195B" w:rsidRDefault="008A3E95" w:rsidP="00E87C03">
      <w:pPr>
        <w:spacing w:line="480" w:lineRule="auto"/>
        <w:rPr>
          <w:rFonts w:ascii="Times New Roman" w:hAnsi="Times New Roman" w:cs="Times New Roman"/>
          <w:sz w:val="24"/>
        </w:rPr>
      </w:pPr>
      <w:r w:rsidRPr="006E195B">
        <w:rPr>
          <w:rFonts w:ascii="Times New Roman" w:hAnsi="Times New Roman" w:cs="Times New Roman"/>
          <w:sz w:val="24"/>
        </w:rPr>
        <w:t>T</w:t>
      </w:r>
      <w:r w:rsidR="007006D9" w:rsidRPr="006E195B">
        <w:rPr>
          <w:rFonts w:ascii="Times New Roman" w:hAnsi="Times New Roman" w:cs="Times New Roman"/>
          <w:sz w:val="24"/>
        </w:rPr>
        <w:t xml:space="preserve">reating women </w:t>
      </w:r>
      <w:r w:rsidRPr="006E195B">
        <w:rPr>
          <w:rFonts w:ascii="Times New Roman" w:hAnsi="Times New Roman" w:cs="Times New Roman"/>
          <w:sz w:val="24"/>
        </w:rPr>
        <w:t xml:space="preserve">through the nose, mouth and vagina </w:t>
      </w:r>
      <w:r w:rsidR="001375D5" w:rsidRPr="006E195B">
        <w:rPr>
          <w:rFonts w:ascii="Times New Roman" w:hAnsi="Times New Roman" w:cs="Times New Roman"/>
          <w:sz w:val="24"/>
        </w:rPr>
        <w:t xml:space="preserve">were </w:t>
      </w:r>
      <w:r w:rsidRPr="006E195B">
        <w:rPr>
          <w:rFonts w:ascii="Times New Roman" w:hAnsi="Times New Roman" w:cs="Times New Roman"/>
          <w:sz w:val="24"/>
        </w:rPr>
        <w:t xml:space="preserve">a particularly </w:t>
      </w:r>
      <w:r w:rsidR="001375D5" w:rsidRPr="006E195B">
        <w:rPr>
          <w:rFonts w:ascii="Times New Roman" w:hAnsi="Times New Roman" w:cs="Times New Roman"/>
          <w:sz w:val="24"/>
        </w:rPr>
        <w:t>popular</w:t>
      </w:r>
      <w:r w:rsidRPr="006E195B">
        <w:rPr>
          <w:rFonts w:ascii="Times New Roman" w:hAnsi="Times New Roman" w:cs="Times New Roman"/>
          <w:sz w:val="24"/>
        </w:rPr>
        <w:t xml:space="preserve"> remedy for a multitude of illnesses</w:t>
      </w:r>
      <w:r w:rsidR="001375D5" w:rsidRPr="006E195B">
        <w:rPr>
          <w:rFonts w:ascii="Times New Roman" w:hAnsi="Times New Roman" w:cs="Times New Roman"/>
          <w:sz w:val="24"/>
        </w:rPr>
        <w:t>, even during the times of Hippocratic medicine where numerous women seeking medical help, would essentially be fumigated at her mouth, nose and vagina</w:t>
      </w:r>
      <w:r w:rsidRPr="006E195B">
        <w:rPr>
          <w:rFonts w:ascii="Times New Roman" w:hAnsi="Times New Roman" w:cs="Times New Roman"/>
          <w:sz w:val="24"/>
        </w:rPr>
        <w:t xml:space="preserve"> with various flora and fauna</w:t>
      </w:r>
      <w:r w:rsidR="001375D5" w:rsidRPr="006E195B">
        <w:rPr>
          <w:rFonts w:ascii="Times New Roman" w:hAnsi="Times New Roman" w:cs="Times New Roman"/>
          <w:sz w:val="24"/>
        </w:rPr>
        <w:t>.</w:t>
      </w:r>
      <w:r w:rsidR="001375D5" w:rsidRPr="006E195B">
        <w:rPr>
          <w:rStyle w:val="FootnoteReference"/>
          <w:rFonts w:ascii="Times New Roman" w:hAnsi="Times New Roman" w:cs="Times New Roman"/>
          <w:sz w:val="24"/>
        </w:rPr>
        <w:footnoteReference w:id="10"/>
      </w:r>
      <w:r w:rsidRPr="006E195B">
        <w:rPr>
          <w:rFonts w:ascii="Times New Roman" w:hAnsi="Times New Roman" w:cs="Times New Roman"/>
          <w:sz w:val="24"/>
        </w:rPr>
        <w:t xml:space="preserve"> Not a particularly popular method of treatment today.</w:t>
      </w:r>
      <w:r w:rsidR="001375D5" w:rsidRPr="006E195B">
        <w:rPr>
          <w:rFonts w:ascii="Times New Roman" w:hAnsi="Times New Roman" w:cs="Times New Roman"/>
          <w:sz w:val="24"/>
        </w:rPr>
        <w:t xml:space="preserve"> Another method of healing that was particularly popular amongst the Hippocratic practitioners was to recommend that women must either engage in sexual intercourse with their husbands immediately,</w:t>
      </w:r>
      <w:r w:rsidRPr="006E195B">
        <w:rPr>
          <w:rFonts w:ascii="Times New Roman" w:hAnsi="Times New Roman" w:cs="Times New Roman"/>
          <w:sz w:val="24"/>
        </w:rPr>
        <w:t xml:space="preserve"> or soon after being medicated from various other treatments such as tonics or creams.</w:t>
      </w:r>
      <w:r w:rsidRPr="006E195B">
        <w:rPr>
          <w:rStyle w:val="FootnoteReference"/>
          <w:rFonts w:ascii="Times New Roman" w:hAnsi="Times New Roman" w:cs="Times New Roman"/>
          <w:sz w:val="24"/>
        </w:rPr>
        <w:footnoteReference w:id="11"/>
      </w:r>
      <w:r w:rsidR="001375D5" w:rsidRPr="006E195B">
        <w:rPr>
          <w:rFonts w:ascii="Times New Roman" w:hAnsi="Times New Roman" w:cs="Times New Roman"/>
          <w:sz w:val="24"/>
        </w:rPr>
        <w:t xml:space="preserve"> </w:t>
      </w:r>
      <w:r w:rsidRPr="006E195B">
        <w:rPr>
          <w:rFonts w:ascii="Times New Roman" w:hAnsi="Times New Roman" w:cs="Times New Roman"/>
          <w:sz w:val="24"/>
        </w:rPr>
        <w:t>A</w:t>
      </w:r>
      <w:r w:rsidR="001375D5" w:rsidRPr="006E195B">
        <w:rPr>
          <w:rFonts w:ascii="Times New Roman" w:hAnsi="Times New Roman" w:cs="Times New Roman"/>
          <w:sz w:val="24"/>
        </w:rPr>
        <w:t>bstain</w:t>
      </w:r>
      <w:r w:rsidRPr="006E195B">
        <w:rPr>
          <w:rFonts w:ascii="Times New Roman" w:hAnsi="Times New Roman" w:cs="Times New Roman"/>
          <w:sz w:val="24"/>
        </w:rPr>
        <w:t>ing</w:t>
      </w:r>
      <w:r w:rsidR="001375D5" w:rsidRPr="006E195B">
        <w:rPr>
          <w:rFonts w:ascii="Times New Roman" w:hAnsi="Times New Roman" w:cs="Times New Roman"/>
          <w:sz w:val="24"/>
        </w:rPr>
        <w:t xml:space="preserve"> from sex until after receiving multiple</w:t>
      </w:r>
      <w:r w:rsidRPr="006E195B">
        <w:rPr>
          <w:rFonts w:ascii="Times New Roman" w:hAnsi="Times New Roman" w:cs="Times New Roman"/>
          <w:sz w:val="24"/>
        </w:rPr>
        <w:t xml:space="preserve"> their</w:t>
      </w:r>
      <w:r w:rsidR="001375D5" w:rsidRPr="006E195B">
        <w:rPr>
          <w:rFonts w:ascii="Times New Roman" w:hAnsi="Times New Roman" w:cs="Times New Roman"/>
          <w:sz w:val="24"/>
        </w:rPr>
        <w:t xml:space="preserve"> medic</w:t>
      </w:r>
      <w:r w:rsidRPr="006E195B">
        <w:rPr>
          <w:rFonts w:ascii="Times New Roman" w:hAnsi="Times New Roman" w:cs="Times New Roman"/>
          <w:sz w:val="24"/>
        </w:rPr>
        <w:t xml:space="preserve">ation was also an </w:t>
      </w:r>
      <w:r w:rsidRPr="006E195B">
        <w:rPr>
          <w:rFonts w:ascii="Times New Roman" w:hAnsi="Times New Roman" w:cs="Times New Roman"/>
          <w:sz w:val="24"/>
        </w:rPr>
        <w:lastRenderedPageBreak/>
        <w:t>option as well</w:t>
      </w:r>
      <w:r w:rsidR="001375D5" w:rsidRPr="006E195B">
        <w:rPr>
          <w:rFonts w:ascii="Times New Roman" w:hAnsi="Times New Roman" w:cs="Times New Roman"/>
          <w:sz w:val="24"/>
        </w:rPr>
        <w:t>.</w:t>
      </w:r>
      <w:r w:rsidR="00A51506" w:rsidRPr="006E195B">
        <w:rPr>
          <w:rStyle w:val="FootnoteReference"/>
          <w:rFonts w:ascii="Times New Roman" w:hAnsi="Times New Roman" w:cs="Times New Roman"/>
          <w:sz w:val="24"/>
        </w:rPr>
        <w:footnoteReference w:id="12"/>
      </w:r>
      <w:r w:rsidR="00A51506" w:rsidRPr="006E195B">
        <w:rPr>
          <w:rFonts w:ascii="Times New Roman" w:hAnsi="Times New Roman" w:cs="Times New Roman"/>
          <w:sz w:val="24"/>
        </w:rPr>
        <w:t xml:space="preserve"> Alternatively, if </w:t>
      </w:r>
      <w:r w:rsidRPr="006E195B">
        <w:rPr>
          <w:rFonts w:ascii="Times New Roman" w:hAnsi="Times New Roman" w:cs="Times New Roman"/>
          <w:sz w:val="24"/>
        </w:rPr>
        <w:t>a woman</w:t>
      </w:r>
      <w:r w:rsidR="00A51506" w:rsidRPr="006E195B">
        <w:rPr>
          <w:rFonts w:ascii="Times New Roman" w:hAnsi="Times New Roman" w:cs="Times New Roman"/>
          <w:sz w:val="24"/>
        </w:rPr>
        <w:t xml:space="preserve"> is unwed, she must marry as soon as possib</w:t>
      </w:r>
      <w:r w:rsidRPr="006E195B">
        <w:rPr>
          <w:rFonts w:ascii="Times New Roman" w:hAnsi="Times New Roman" w:cs="Times New Roman"/>
          <w:sz w:val="24"/>
        </w:rPr>
        <w:t>le</w:t>
      </w:r>
      <w:r w:rsidR="00A51506" w:rsidRPr="006E195B">
        <w:rPr>
          <w:rFonts w:ascii="Times New Roman" w:hAnsi="Times New Roman" w:cs="Times New Roman"/>
          <w:sz w:val="24"/>
        </w:rPr>
        <w:t xml:space="preserve"> </w:t>
      </w:r>
      <w:r w:rsidRPr="006E195B">
        <w:rPr>
          <w:rFonts w:ascii="Times New Roman" w:hAnsi="Times New Roman" w:cs="Times New Roman"/>
          <w:sz w:val="24"/>
        </w:rPr>
        <w:t>so that she may quicken the healing process</w:t>
      </w:r>
      <w:r w:rsidR="00A51506" w:rsidRPr="006E195B">
        <w:rPr>
          <w:rFonts w:ascii="Times New Roman" w:hAnsi="Times New Roman" w:cs="Times New Roman"/>
          <w:sz w:val="24"/>
        </w:rPr>
        <w:t>.</w:t>
      </w:r>
      <w:r w:rsidR="00A51506" w:rsidRPr="006E195B">
        <w:rPr>
          <w:rStyle w:val="FootnoteReference"/>
          <w:rFonts w:ascii="Times New Roman" w:hAnsi="Times New Roman" w:cs="Times New Roman"/>
          <w:sz w:val="24"/>
        </w:rPr>
        <w:footnoteReference w:id="13"/>
      </w:r>
    </w:p>
    <w:p w14:paraId="30C3A749" w14:textId="1E878DF1" w:rsidR="002D7C12" w:rsidRPr="006E195B" w:rsidRDefault="002D7C12" w:rsidP="00E87C03">
      <w:pPr>
        <w:spacing w:line="480" w:lineRule="auto"/>
        <w:rPr>
          <w:rFonts w:ascii="Times New Roman" w:hAnsi="Times New Roman" w:cs="Times New Roman"/>
          <w:sz w:val="24"/>
        </w:rPr>
      </w:pPr>
      <w:r w:rsidRPr="006E195B">
        <w:rPr>
          <w:rFonts w:ascii="Times New Roman" w:hAnsi="Times New Roman" w:cs="Times New Roman"/>
          <w:sz w:val="24"/>
        </w:rPr>
        <w:t xml:space="preserve">Using sexual intercourse as a cure for a </w:t>
      </w:r>
      <w:proofErr w:type="gramStart"/>
      <w:r w:rsidRPr="006E195B">
        <w:rPr>
          <w:rFonts w:ascii="Times New Roman" w:hAnsi="Times New Roman" w:cs="Times New Roman"/>
          <w:sz w:val="24"/>
        </w:rPr>
        <w:t>particular malady</w:t>
      </w:r>
      <w:proofErr w:type="gramEnd"/>
      <w:r w:rsidRPr="006E195B">
        <w:rPr>
          <w:rFonts w:ascii="Times New Roman" w:hAnsi="Times New Roman" w:cs="Times New Roman"/>
          <w:sz w:val="24"/>
        </w:rPr>
        <w:t xml:space="preserve"> occurs more than a few times with the Hippocratic Corpus. Within the section </w:t>
      </w:r>
      <w:r w:rsidRPr="006E195B">
        <w:rPr>
          <w:rFonts w:ascii="Times New Roman" w:hAnsi="Times New Roman" w:cs="Times New Roman"/>
          <w:i/>
          <w:sz w:val="24"/>
        </w:rPr>
        <w:t>Nature of Women</w:t>
      </w:r>
      <w:r w:rsidRPr="006E195B">
        <w:rPr>
          <w:rFonts w:ascii="Times New Roman" w:hAnsi="Times New Roman" w:cs="Times New Roman"/>
          <w:sz w:val="24"/>
        </w:rPr>
        <w:t xml:space="preserve"> sexual intercourse with the woman’s husband was even part of the recommended cure for dropsy in the uterus.</w:t>
      </w:r>
      <w:r w:rsidRPr="006E195B">
        <w:rPr>
          <w:rStyle w:val="FootnoteReference"/>
          <w:rFonts w:ascii="Times New Roman" w:hAnsi="Times New Roman" w:cs="Times New Roman"/>
          <w:sz w:val="24"/>
        </w:rPr>
        <w:footnoteReference w:id="14"/>
      </w:r>
      <w:r w:rsidRPr="006E195B">
        <w:rPr>
          <w:rFonts w:ascii="Times New Roman" w:hAnsi="Times New Roman" w:cs="Times New Roman"/>
          <w:sz w:val="24"/>
        </w:rPr>
        <w:t xml:space="preserve"> While sex itself seems to play a big part in the cure of the woman the physician in question is discussing, the physician later suggests that even after the entire process of </w:t>
      </w:r>
      <w:r w:rsidR="001C6313" w:rsidRPr="006E195B">
        <w:rPr>
          <w:rFonts w:ascii="Times New Roman" w:hAnsi="Times New Roman" w:cs="Times New Roman"/>
          <w:sz w:val="24"/>
        </w:rPr>
        <w:t>going through multiple forms of medication, it is only after</w:t>
      </w:r>
      <w:r w:rsidRPr="006E195B">
        <w:rPr>
          <w:rFonts w:ascii="Times New Roman" w:hAnsi="Times New Roman" w:cs="Times New Roman"/>
          <w:sz w:val="24"/>
        </w:rPr>
        <w:t xml:space="preserve"> </w:t>
      </w:r>
      <w:r w:rsidRPr="006E195B">
        <w:rPr>
          <w:rFonts w:ascii="Times New Roman" w:hAnsi="Times New Roman" w:cs="Times New Roman"/>
          <w:i/>
          <w:sz w:val="24"/>
        </w:rPr>
        <w:t>“she gives birth, she will recover”.</w:t>
      </w:r>
      <w:r w:rsidRPr="006E195B">
        <w:rPr>
          <w:rStyle w:val="FootnoteReference"/>
          <w:rFonts w:ascii="Times New Roman" w:hAnsi="Times New Roman" w:cs="Times New Roman"/>
          <w:i/>
          <w:sz w:val="24"/>
        </w:rPr>
        <w:footnoteReference w:id="15"/>
      </w:r>
      <w:r w:rsidR="001C6313" w:rsidRPr="006E195B">
        <w:rPr>
          <w:rFonts w:ascii="Times New Roman" w:hAnsi="Times New Roman" w:cs="Times New Roman"/>
          <w:sz w:val="24"/>
        </w:rPr>
        <w:t xml:space="preserve"> </w:t>
      </w:r>
      <w:r w:rsidR="00365877" w:rsidRPr="006E195B">
        <w:rPr>
          <w:rFonts w:ascii="Times New Roman" w:hAnsi="Times New Roman" w:cs="Times New Roman"/>
          <w:sz w:val="24"/>
        </w:rPr>
        <w:t>A view that is also popular amongst other ancient authors.</w:t>
      </w:r>
    </w:p>
    <w:p w14:paraId="438CFCBB" w14:textId="77777777" w:rsidR="008A3E95" w:rsidRPr="006E195B" w:rsidRDefault="00360D0C" w:rsidP="00E87C03">
      <w:pPr>
        <w:spacing w:line="480" w:lineRule="auto"/>
        <w:rPr>
          <w:rFonts w:ascii="Times New Roman" w:hAnsi="Times New Roman" w:cs="Times New Roman"/>
          <w:sz w:val="24"/>
        </w:rPr>
      </w:pPr>
      <w:r w:rsidRPr="006E195B">
        <w:rPr>
          <w:rFonts w:ascii="Times New Roman" w:hAnsi="Times New Roman" w:cs="Times New Roman"/>
          <w:sz w:val="24"/>
        </w:rPr>
        <w:t xml:space="preserve">In their work </w:t>
      </w:r>
      <w:r w:rsidRPr="006E195B">
        <w:rPr>
          <w:rFonts w:ascii="Times New Roman" w:hAnsi="Times New Roman" w:cs="Times New Roman"/>
          <w:i/>
          <w:sz w:val="24"/>
        </w:rPr>
        <w:t>“</w:t>
      </w:r>
      <w:r w:rsidRPr="006E195B">
        <w:rPr>
          <w:rFonts w:ascii="Times New Roman" w:hAnsi="Times New Roman" w:cs="Times New Roman"/>
          <w:sz w:val="24"/>
        </w:rPr>
        <w:t>Women and Hysteria in the History of Mental Health</w:t>
      </w:r>
      <w:r w:rsidRPr="006E195B">
        <w:rPr>
          <w:rFonts w:ascii="Times New Roman" w:hAnsi="Times New Roman" w:cs="Times New Roman"/>
          <w:i/>
          <w:sz w:val="24"/>
        </w:rPr>
        <w:t>”</w:t>
      </w:r>
      <w:r w:rsidRPr="006E195B">
        <w:rPr>
          <w:rFonts w:ascii="Times New Roman" w:hAnsi="Times New Roman" w:cs="Times New Roman"/>
          <w:sz w:val="24"/>
        </w:rPr>
        <w:t xml:space="preserve">, </w:t>
      </w:r>
      <w:r w:rsidR="008A3E95" w:rsidRPr="006E195B">
        <w:rPr>
          <w:rFonts w:ascii="Times New Roman" w:hAnsi="Times New Roman" w:cs="Times New Roman"/>
          <w:sz w:val="24"/>
        </w:rPr>
        <w:t xml:space="preserve">Cecilia </w:t>
      </w:r>
      <w:proofErr w:type="spellStart"/>
      <w:r w:rsidRPr="006E195B">
        <w:rPr>
          <w:rFonts w:ascii="Times New Roman" w:hAnsi="Times New Roman" w:cs="Times New Roman"/>
          <w:sz w:val="24"/>
        </w:rPr>
        <w:t>Tasca</w:t>
      </w:r>
      <w:proofErr w:type="spellEnd"/>
      <w:r w:rsidRPr="006E195B">
        <w:rPr>
          <w:rFonts w:ascii="Times New Roman" w:hAnsi="Times New Roman" w:cs="Times New Roman"/>
          <w:sz w:val="24"/>
        </w:rPr>
        <w:t xml:space="preserve">, </w:t>
      </w:r>
      <w:r w:rsidR="008A3E95" w:rsidRPr="006E195B">
        <w:rPr>
          <w:rFonts w:ascii="Times New Roman" w:hAnsi="Times New Roman" w:cs="Times New Roman"/>
          <w:sz w:val="24"/>
        </w:rPr>
        <w:t xml:space="preserve">Mariangela </w:t>
      </w:r>
      <w:proofErr w:type="spellStart"/>
      <w:r w:rsidRPr="006E195B">
        <w:rPr>
          <w:rFonts w:ascii="Times New Roman" w:hAnsi="Times New Roman" w:cs="Times New Roman"/>
          <w:sz w:val="24"/>
        </w:rPr>
        <w:t>Rapetti</w:t>
      </w:r>
      <w:proofErr w:type="spellEnd"/>
      <w:r w:rsidRPr="006E195B">
        <w:rPr>
          <w:rFonts w:ascii="Times New Roman" w:hAnsi="Times New Roman" w:cs="Times New Roman"/>
          <w:sz w:val="24"/>
        </w:rPr>
        <w:t xml:space="preserve">, </w:t>
      </w:r>
      <w:r w:rsidR="008A3E95" w:rsidRPr="006E195B">
        <w:rPr>
          <w:rFonts w:ascii="Times New Roman" w:hAnsi="Times New Roman" w:cs="Times New Roman"/>
          <w:sz w:val="24"/>
        </w:rPr>
        <w:t xml:space="preserve">Mauro </w:t>
      </w:r>
      <w:r w:rsidRPr="006E195B">
        <w:rPr>
          <w:rFonts w:ascii="Times New Roman" w:hAnsi="Times New Roman" w:cs="Times New Roman"/>
          <w:sz w:val="24"/>
        </w:rPr>
        <w:t xml:space="preserve">Giovanni-Carta, and </w:t>
      </w:r>
      <w:r w:rsidR="008A3E95" w:rsidRPr="006E195B">
        <w:rPr>
          <w:rFonts w:ascii="Times New Roman" w:hAnsi="Times New Roman" w:cs="Times New Roman"/>
          <w:sz w:val="24"/>
        </w:rPr>
        <w:t xml:space="preserve">Bianca </w:t>
      </w:r>
      <w:proofErr w:type="spellStart"/>
      <w:r w:rsidRPr="006E195B">
        <w:rPr>
          <w:rFonts w:ascii="Times New Roman" w:hAnsi="Times New Roman" w:cs="Times New Roman"/>
          <w:sz w:val="24"/>
        </w:rPr>
        <w:t>Fadda</w:t>
      </w:r>
      <w:proofErr w:type="spellEnd"/>
      <w:r w:rsidRPr="006E195B">
        <w:rPr>
          <w:rFonts w:ascii="Times New Roman" w:hAnsi="Times New Roman" w:cs="Times New Roman"/>
          <w:sz w:val="24"/>
        </w:rPr>
        <w:t xml:space="preserve"> state that the first source of evidence that links sexual intercourse and hysteria together is within Greek mythology</w:t>
      </w:r>
      <w:r w:rsidR="000C7B5D" w:rsidRPr="006E195B">
        <w:rPr>
          <w:rFonts w:ascii="Times New Roman" w:hAnsi="Times New Roman" w:cs="Times New Roman"/>
          <w:sz w:val="24"/>
        </w:rPr>
        <w:t xml:space="preserve">, with </w:t>
      </w:r>
      <w:proofErr w:type="spellStart"/>
      <w:r w:rsidR="000C7B5D" w:rsidRPr="006E195B">
        <w:rPr>
          <w:rFonts w:ascii="Times New Roman" w:hAnsi="Times New Roman" w:cs="Times New Roman"/>
          <w:sz w:val="24"/>
        </w:rPr>
        <w:t>Melampus</w:t>
      </w:r>
      <w:proofErr w:type="spellEnd"/>
      <w:r w:rsidR="000C7B5D" w:rsidRPr="006E195B">
        <w:rPr>
          <w:rFonts w:ascii="Times New Roman" w:hAnsi="Times New Roman" w:cs="Times New Roman"/>
          <w:sz w:val="24"/>
        </w:rPr>
        <w:t xml:space="preserve"> the Argonaut</w:t>
      </w:r>
      <w:r w:rsidR="0091575E" w:rsidRPr="006E195B">
        <w:rPr>
          <w:rFonts w:ascii="Times New Roman" w:hAnsi="Times New Roman" w:cs="Times New Roman"/>
          <w:sz w:val="24"/>
        </w:rPr>
        <w:t xml:space="preserve"> </w:t>
      </w:r>
      <w:r w:rsidR="00C81D98" w:rsidRPr="006E195B">
        <w:rPr>
          <w:rFonts w:ascii="Times New Roman" w:hAnsi="Times New Roman" w:cs="Times New Roman"/>
          <w:sz w:val="24"/>
        </w:rPr>
        <w:t xml:space="preserve">where he recommends that </w:t>
      </w:r>
      <w:r w:rsidR="00B21A83" w:rsidRPr="006E195B">
        <w:rPr>
          <w:rFonts w:ascii="Times New Roman" w:hAnsi="Times New Roman" w:cs="Times New Roman"/>
          <w:sz w:val="24"/>
        </w:rPr>
        <w:t xml:space="preserve">to cure </w:t>
      </w:r>
      <w:r w:rsidR="00C81D98" w:rsidRPr="006E195B">
        <w:rPr>
          <w:rFonts w:ascii="Times New Roman" w:hAnsi="Times New Roman" w:cs="Times New Roman"/>
          <w:sz w:val="24"/>
        </w:rPr>
        <w:t>Argo’s virgins</w:t>
      </w:r>
      <w:r w:rsidR="00B21A83" w:rsidRPr="006E195B">
        <w:rPr>
          <w:rFonts w:ascii="Times New Roman" w:hAnsi="Times New Roman" w:cs="Times New Roman"/>
          <w:sz w:val="24"/>
        </w:rPr>
        <w:t xml:space="preserve"> of the madness that sent them running for the hills, they should engage in sexual intercourse with the men of Argos</w:t>
      </w:r>
      <w:r w:rsidR="008A3E95" w:rsidRPr="006E195B">
        <w:rPr>
          <w:rFonts w:ascii="Times New Roman" w:hAnsi="Times New Roman" w:cs="Times New Roman"/>
          <w:sz w:val="24"/>
        </w:rPr>
        <w:t>:</w:t>
      </w:r>
      <w:r w:rsidR="000C7B5D" w:rsidRPr="006E195B">
        <w:rPr>
          <w:rStyle w:val="FootnoteReference"/>
          <w:rFonts w:ascii="Times New Roman" w:hAnsi="Times New Roman" w:cs="Times New Roman"/>
          <w:sz w:val="24"/>
        </w:rPr>
        <w:footnoteReference w:id="16"/>
      </w:r>
    </w:p>
    <w:p w14:paraId="2E28F91C" w14:textId="09DC9945" w:rsidR="008A3E95" w:rsidRPr="006E195B" w:rsidRDefault="008A3E95" w:rsidP="00E87C03">
      <w:pPr>
        <w:spacing w:line="480" w:lineRule="auto"/>
        <w:jc w:val="center"/>
        <w:rPr>
          <w:rFonts w:ascii="Times New Roman" w:hAnsi="Times New Roman" w:cs="Times New Roman"/>
          <w:i/>
          <w:sz w:val="24"/>
        </w:rPr>
      </w:pPr>
      <w:r w:rsidRPr="006E195B">
        <w:rPr>
          <w:rFonts w:ascii="Times New Roman" w:hAnsi="Times New Roman" w:cs="Times New Roman"/>
          <w:i/>
          <w:sz w:val="24"/>
        </w:rPr>
        <w:t>“He pla</w:t>
      </w:r>
      <w:r w:rsidR="002D7C12" w:rsidRPr="006E195B">
        <w:rPr>
          <w:rFonts w:ascii="Times New Roman" w:hAnsi="Times New Roman" w:cs="Times New Roman"/>
          <w:i/>
          <w:sz w:val="24"/>
        </w:rPr>
        <w:t xml:space="preserve">cated the revolt of </w:t>
      </w:r>
      <w:proofErr w:type="spellStart"/>
      <w:r w:rsidR="002D7C12" w:rsidRPr="006E195B">
        <w:rPr>
          <w:rFonts w:ascii="Times New Roman" w:hAnsi="Times New Roman" w:cs="Times New Roman"/>
          <w:i/>
          <w:sz w:val="24"/>
        </w:rPr>
        <w:t>Arogo’s</w:t>
      </w:r>
      <w:proofErr w:type="spellEnd"/>
      <w:r w:rsidR="002D7C12" w:rsidRPr="006E195B">
        <w:rPr>
          <w:rFonts w:ascii="Times New Roman" w:hAnsi="Times New Roman" w:cs="Times New Roman"/>
          <w:i/>
          <w:sz w:val="24"/>
        </w:rPr>
        <w:t xml:space="preserve"> virgins who refused to </w:t>
      </w:r>
      <w:proofErr w:type="spellStart"/>
      <w:r w:rsidR="002D7C12" w:rsidRPr="006E195B">
        <w:rPr>
          <w:rFonts w:ascii="Times New Roman" w:hAnsi="Times New Roman" w:cs="Times New Roman"/>
          <w:i/>
          <w:sz w:val="24"/>
        </w:rPr>
        <w:t>honor</w:t>
      </w:r>
      <w:proofErr w:type="spellEnd"/>
      <w:r w:rsidR="002D7C12" w:rsidRPr="006E195B">
        <w:rPr>
          <w:rFonts w:ascii="Times New Roman" w:hAnsi="Times New Roman" w:cs="Times New Roman"/>
          <w:i/>
          <w:sz w:val="24"/>
        </w:rPr>
        <w:t xml:space="preserve"> the phallus and fled to the mountains, their behaviour being taken for madness. </w:t>
      </w:r>
      <w:proofErr w:type="spellStart"/>
      <w:r w:rsidR="002D7C12" w:rsidRPr="006E195B">
        <w:rPr>
          <w:rFonts w:ascii="Times New Roman" w:hAnsi="Times New Roman" w:cs="Times New Roman"/>
          <w:i/>
          <w:sz w:val="24"/>
        </w:rPr>
        <w:t>Melampus</w:t>
      </w:r>
      <w:proofErr w:type="spellEnd"/>
      <w:r w:rsidR="002D7C12" w:rsidRPr="006E195B">
        <w:rPr>
          <w:rFonts w:ascii="Times New Roman" w:hAnsi="Times New Roman" w:cs="Times New Roman"/>
          <w:i/>
          <w:sz w:val="24"/>
        </w:rPr>
        <w:t xml:space="preserve"> cured these women with hellebore and then urged them to join carnally with young and strong men.”</w:t>
      </w:r>
      <w:r w:rsidR="002D7C12" w:rsidRPr="006E195B">
        <w:rPr>
          <w:rStyle w:val="FootnoteReference"/>
          <w:rFonts w:ascii="Times New Roman" w:hAnsi="Times New Roman" w:cs="Times New Roman"/>
          <w:i/>
          <w:sz w:val="24"/>
        </w:rPr>
        <w:footnoteReference w:id="17"/>
      </w:r>
    </w:p>
    <w:p w14:paraId="63109650" w14:textId="68589660" w:rsidR="00D31842" w:rsidRPr="006E195B" w:rsidRDefault="000D0301" w:rsidP="00E87C03">
      <w:pPr>
        <w:spacing w:line="480" w:lineRule="auto"/>
        <w:rPr>
          <w:rFonts w:ascii="Times New Roman" w:hAnsi="Times New Roman" w:cs="Times New Roman"/>
          <w:sz w:val="24"/>
        </w:rPr>
      </w:pPr>
      <w:r w:rsidRPr="006E195B">
        <w:rPr>
          <w:rFonts w:ascii="Times New Roman" w:hAnsi="Times New Roman" w:cs="Times New Roman"/>
          <w:sz w:val="24"/>
        </w:rPr>
        <w:t>Plato later follows the same belief and states</w:t>
      </w:r>
      <w:r w:rsidR="00D31842" w:rsidRPr="006E195B">
        <w:rPr>
          <w:rFonts w:ascii="Times New Roman" w:hAnsi="Times New Roman" w:cs="Times New Roman"/>
          <w:sz w:val="24"/>
        </w:rPr>
        <w:t xml:space="preserve">: </w:t>
      </w:r>
    </w:p>
    <w:p w14:paraId="085F27FE" w14:textId="515D1617" w:rsidR="00360D0C" w:rsidRPr="006E195B" w:rsidRDefault="00D31842" w:rsidP="00E87C03">
      <w:pPr>
        <w:spacing w:line="480" w:lineRule="auto"/>
        <w:jc w:val="center"/>
        <w:rPr>
          <w:rFonts w:ascii="Times New Roman" w:hAnsi="Times New Roman" w:cs="Times New Roman"/>
          <w:i/>
          <w:sz w:val="24"/>
        </w:rPr>
      </w:pPr>
      <w:r w:rsidRPr="006E195B">
        <w:rPr>
          <w:rFonts w:ascii="Times New Roman" w:hAnsi="Times New Roman" w:cs="Times New Roman"/>
          <w:i/>
          <w:sz w:val="24"/>
        </w:rPr>
        <w:lastRenderedPageBreak/>
        <w:t>“</w:t>
      </w:r>
      <w:r w:rsidR="005B0207" w:rsidRPr="006E195B">
        <w:rPr>
          <w:rFonts w:ascii="Times New Roman" w:hAnsi="Times New Roman" w:cs="Times New Roman"/>
          <w:i/>
          <w:sz w:val="24"/>
        </w:rPr>
        <w:t>Whenever the matrix o</w:t>
      </w:r>
      <w:r w:rsidR="00F826E1" w:rsidRPr="006E195B">
        <w:rPr>
          <w:rFonts w:ascii="Times New Roman" w:hAnsi="Times New Roman" w:cs="Times New Roman"/>
          <w:i/>
          <w:sz w:val="24"/>
        </w:rPr>
        <w:t>r</w:t>
      </w:r>
      <w:r w:rsidR="005B0207" w:rsidRPr="006E195B">
        <w:rPr>
          <w:rFonts w:ascii="Times New Roman" w:hAnsi="Times New Roman" w:cs="Times New Roman"/>
          <w:i/>
          <w:sz w:val="24"/>
        </w:rPr>
        <w:t xml:space="preserve"> womb, as it is called, - which is an indwelling creature desirous of child-bearing, - remains without fruit long beyond the due season, it is vexed and takes it ill; and by straying all ways through the body and blocking up the passages of the breath and preventing respiration it casts the body into the uttermost distress, and causes, moreover, all kinds of maladies; until the desire and love of the two sexes unite them.”</w:t>
      </w:r>
      <w:r w:rsidR="009A546E" w:rsidRPr="006E195B">
        <w:rPr>
          <w:rStyle w:val="FootnoteReference"/>
          <w:rFonts w:ascii="Times New Roman" w:hAnsi="Times New Roman" w:cs="Times New Roman"/>
          <w:i/>
          <w:sz w:val="24"/>
        </w:rPr>
        <w:footnoteReference w:id="18"/>
      </w:r>
    </w:p>
    <w:p w14:paraId="7B254B64" w14:textId="437EADEE" w:rsidR="00365877" w:rsidRPr="006E195B" w:rsidRDefault="00365877" w:rsidP="00E87C03">
      <w:pPr>
        <w:spacing w:line="480" w:lineRule="auto"/>
        <w:rPr>
          <w:rFonts w:ascii="Times New Roman" w:hAnsi="Times New Roman" w:cs="Times New Roman"/>
          <w:sz w:val="24"/>
        </w:rPr>
      </w:pPr>
      <w:r w:rsidRPr="006E195B">
        <w:rPr>
          <w:rFonts w:ascii="Times New Roman" w:hAnsi="Times New Roman" w:cs="Times New Roman"/>
          <w:sz w:val="24"/>
        </w:rPr>
        <w:t>The general image given here seems to be one that shows, that the only possible way that a woman could be health</w:t>
      </w:r>
      <w:r w:rsidR="00870450" w:rsidRPr="006E195B">
        <w:rPr>
          <w:rFonts w:ascii="Times New Roman" w:hAnsi="Times New Roman" w:cs="Times New Roman"/>
          <w:sz w:val="24"/>
        </w:rPr>
        <w:t>y</w:t>
      </w:r>
      <w:r w:rsidRPr="006E195B">
        <w:rPr>
          <w:rFonts w:ascii="Times New Roman" w:hAnsi="Times New Roman" w:cs="Times New Roman"/>
          <w:sz w:val="24"/>
        </w:rPr>
        <w:t xml:space="preserve"> is for her to have sex. And</w:t>
      </w:r>
      <w:r w:rsidR="00870450" w:rsidRPr="006E195B">
        <w:rPr>
          <w:rFonts w:ascii="Times New Roman" w:hAnsi="Times New Roman" w:cs="Times New Roman"/>
          <w:sz w:val="24"/>
        </w:rPr>
        <w:t xml:space="preserve"> by extension from this, give birth. Subsequently resorting women to the social standing that took them centuries to escape from, that their main function was to give their husbands heirs.</w:t>
      </w:r>
      <w:r w:rsidR="002E0111">
        <w:rPr>
          <w:rFonts w:ascii="Times New Roman" w:hAnsi="Times New Roman" w:cs="Times New Roman"/>
          <w:sz w:val="24"/>
        </w:rPr>
        <w:t xml:space="preserve"> Women could not ask a man to marry him during this time.</w:t>
      </w:r>
      <w:r w:rsidR="002E0111">
        <w:rPr>
          <w:rStyle w:val="FootnoteReference"/>
          <w:rFonts w:ascii="Times New Roman" w:hAnsi="Times New Roman" w:cs="Times New Roman"/>
          <w:sz w:val="24"/>
        </w:rPr>
        <w:footnoteReference w:id="19"/>
      </w:r>
      <w:r w:rsidR="002E0111">
        <w:rPr>
          <w:rFonts w:ascii="Times New Roman" w:hAnsi="Times New Roman" w:cs="Times New Roman"/>
          <w:sz w:val="24"/>
        </w:rPr>
        <w:t xml:space="preserve"> and it is generally believed that an arrangement of marriage was left up to the heads of both families involved with the marriage, usually the fathers or elder brothers. If a woman should have neither, securing a match for the benefit of her health would surely be a difficult process.</w:t>
      </w:r>
    </w:p>
    <w:p w14:paraId="3AF5EC5D" w14:textId="4DE39607" w:rsidR="00D03B8A" w:rsidRPr="006E195B" w:rsidRDefault="00D03B8A" w:rsidP="00E87C03">
      <w:pPr>
        <w:spacing w:line="480" w:lineRule="auto"/>
        <w:rPr>
          <w:rFonts w:ascii="Times New Roman" w:hAnsi="Times New Roman" w:cs="Times New Roman"/>
          <w:sz w:val="24"/>
        </w:rPr>
      </w:pPr>
      <w:r w:rsidRPr="006E195B">
        <w:rPr>
          <w:rFonts w:ascii="Times New Roman" w:hAnsi="Times New Roman" w:cs="Times New Roman"/>
          <w:sz w:val="24"/>
        </w:rPr>
        <w:t>Linking sex to hysteria remained a popular working theory up until the 20</w:t>
      </w:r>
      <w:r w:rsidRPr="006E195B">
        <w:rPr>
          <w:rFonts w:ascii="Times New Roman" w:hAnsi="Times New Roman" w:cs="Times New Roman"/>
          <w:sz w:val="24"/>
          <w:vertAlign w:val="superscript"/>
        </w:rPr>
        <w:t>th</w:t>
      </w:r>
      <w:r w:rsidRPr="006E195B">
        <w:rPr>
          <w:rFonts w:ascii="Times New Roman" w:hAnsi="Times New Roman" w:cs="Times New Roman"/>
          <w:sz w:val="24"/>
        </w:rPr>
        <w:t xml:space="preserve"> century, and possibly even remained a popular ideology for several years into the 20</w:t>
      </w:r>
      <w:r w:rsidRPr="006E195B">
        <w:rPr>
          <w:rFonts w:ascii="Times New Roman" w:hAnsi="Times New Roman" w:cs="Times New Roman"/>
          <w:sz w:val="24"/>
          <w:vertAlign w:val="superscript"/>
        </w:rPr>
        <w:t>th</w:t>
      </w:r>
      <w:r w:rsidRPr="006E195B">
        <w:rPr>
          <w:rFonts w:ascii="Times New Roman" w:hAnsi="Times New Roman" w:cs="Times New Roman"/>
          <w:sz w:val="24"/>
        </w:rPr>
        <w:t xml:space="preserve"> century by select groups.</w:t>
      </w:r>
      <w:r w:rsidRPr="006E195B">
        <w:rPr>
          <w:rStyle w:val="FootnoteReference"/>
          <w:rFonts w:ascii="Times New Roman" w:hAnsi="Times New Roman" w:cs="Times New Roman"/>
          <w:sz w:val="24"/>
        </w:rPr>
        <w:footnoteReference w:id="20"/>
      </w:r>
      <w:r w:rsidRPr="006E195B">
        <w:rPr>
          <w:rFonts w:ascii="Times New Roman" w:hAnsi="Times New Roman" w:cs="Times New Roman"/>
          <w:sz w:val="24"/>
        </w:rPr>
        <w:t xml:space="preserve"> In fact, for a considerable time, the phrase hysteria was being used to </w:t>
      </w:r>
      <w:r w:rsidR="005851B0" w:rsidRPr="006E195B">
        <w:rPr>
          <w:rFonts w:ascii="Times New Roman" w:hAnsi="Times New Roman" w:cs="Times New Roman"/>
          <w:sz w:val="24"/>
        </w:rPr>
        <w:t>either describe a woman’s sexual frustrations, or as a substitute to a woman’s sexual frustrations so that men and physicians could continue to believe that women held no sexual desires.</w:t>
      </w:r>
      <w:r w:rsidR="005851B0" w:rsidRPr="006E195B">
        <w:rPr>
          <w:rStyle w:val="FootnoteReference"/>
          <w:rFonts w:ascii="Times New Roman" w:hAnsi="Times New Roman" w:cs="Times New Roman"/>
          <w:sz w:val="24"/>
        </w:rPr>
        <w:footnoteReference w:id="21"/>
      </w:r>
      <w:r w:rsidR="005851B0" w:rsidRPr="006E195B">
        <w:rPr>
          <w:rFonts w:ascii="Times New Roman" w:hAnsi="Times New Roman" w:cs="Times New Roman"/>
          <w:sz w:val="24"/>
        </w:rPr>
        <w:t xml:space="preserve"> Despite the seemingly ignorant outlook towards the possibility of women wanting or needing any sexual pleasure from their partners from the 17</w:t>
      </w:r>
      <w:r w:rsidR="005851B0" w:rsidRPr="006E195B">
        <w:rPr>
          <w:rFonts w:ascii="Times New Roman" w:hAnsi="Times New Roman" w:cs="Times New Roman"/>
          <w:sz w:val="24"/>
          <w:vertAlign w:val="superscript"/>
        </w:rPr>
        <w:t>th</w:t>
      </w:r>
      <w:r w:rsidR="005851B0" w:rsidRPr="006E195B">
        <w:rPr>
          <w:rFonts w:ascii="Times New Roman" w:hAnsi="Times New Roman" w:cs="Times New Roman"/>
          <w:sz w:val="24"/>
        </w:rPr>
        <w:t xml:space="preserve"> century onwards, during the 13</w:t>
      </w:r>
      <w:r w:rsidR="005851B0" w:rsidRPr="006E195B">
        <w:rPr>
          <w:rFonts w:ascii="Times New Roman" w:hAnsi="Times New Roman" w:cs="Times New Roman"/>
          <w:sz w:val="24"/>
          <w:vertAlign w:val="superscript"/>
        </w:rPr>
        <w:t>th</w:t>
      </w:r>
      <w:r w:rsidR="005851B0" w:rsidRPr="006E195B">
        <w:rPr>
          <w:rFonts w:ascii="Times New Roman" w:hAnsi="Times New Roman" w:cs="Times New Roman"/>
          <w:sz w:val="24"/>
        </w:rPr>
        <w:t xml:space="preserve"> century, it was known and accepted (by physicians at the very least), that it wasn’t just men who sought out sexual pleasure from partners.</w:t>
      </w:r>
      <w:r w:rsidR="005851B0" w:rsidRPr="006E195B">
        <w:rPr>
          <w:rStyle w:val="FootnoteReference"/>
          <w:rFonts w:ascii="Times New Roman" w:hAnsi="Times New Roman" w:cs="Times New Roman"/>
          <w:sz w:val="24"/>
        </w:rPr>
        <w:footnoteReference w:id="22"/>
      </w:r>
      <w:r w:rsidR="005851B0" w:rsidRPr="006E195B">
        <w:rPr>
          <w:rFonts w:ascii="Times New Roman" w:hAnsi="Times New Roman" w:cs="Times New Roman"/>
          <w:sz w:val="24"/>
        </w:rPr>
        <w:t xml:space="preserve"> Physicians were even known for </w:t>
      </w:r>
      <w:r w:rsidR="005851B0" w:rsidRPr="006E195B">
        <w:rPr>
          <w:rFonts w:ascii="Times New Roman" w:hAnsi="Times New Roman" w:cs="Times New Roman"/>
          <w:sz w:val="24"/>
        </w:rPr>
        <w:lastRenderedPageBreak/>
        <w:t>recommending that women seek other methods of pleasure (i.e. dildos, horse riding, etc.), if they are unable to gain any from their own husbands.</w:t>
      </w:r>
      <w:r w:rsidR="005851B0" w:rsidRPr="006E195B">
        <w:rPr>
          <w:rStyle w:val="FootnoteReference"/>
          <w:rFonts w:ascii="Times New Roman" w:hAnsi="Times New Roman" w:cs="Times New Roman"/>
          <w:sz w:val="24"/>
        </w:rPr>
        <w:footnoteReference w:id="23"/>
      </w:r>
      <w:r w:rsidR="005851B0" w:rsidRPr="006E195B">
        <w:rPr>
          <w:rFonts w:ascii="Times New Roman" w:hAnsi="Times New Roman" w:cs="Times New Roman"/>
          <w:sz w:val="24"/>
        </w:rPr>
        <w:t xml:space="preserve"> It wasn’t until the 17</w:t>
      </w:r>
      <w:r w:rsidR="005851B0" w:rsidRPr="006E195B">
        <w:rPr>
          <w:rFonts w:ascii="Times New Roman" w:hAnsi="Times New Roman" w:cs="Times New Roman"/>
          <w:sz w:val="24"/>
          <w:vertAlign w:val="superscript"/>
        </w:rPr>
        <w:t>th</w:t>
      </w:r>
      <w:r w:rsidR="005851B0" w:rsidRPr="006E195B">
        <w:rPr>
          <w:rFonts w:ascii="Times New Roman" w:hAnsi="Times New Roman" w:cs="Times New Roman"/>
          <w:sz w:val="24"/>
        </w:rPr>
        <w:t xml:space="preserve"> century that the thought of women masturbating began to be demonised amongst religious groups in both Britain and America, that women were no longer taught that it was okay to feel any form of sexual desire, and were then taught that </w:t>
      </w:r>
      <w:r w:rsidR="006B6BCA" w:rsidRPr="006E195B">
        <w:rPr>
          <w:rFonts w:ascii="Times New Roman" w:hAnsi="Times New Roman" w:cs="Times New Roman"/>
          <w:sz w:val="24"/>
        </w:rPr>
        <w:t>“ladies” did not seek out sex, and that they were only expected to put up with their husbands own sexual needs in order to keep them happy.</w:t>
      </w:r>
      <w:r w:rsidR="006B6BCA" w:rsidRPr="006E195B">
        <w:rPr>
          <w:rStyle w:val="FootnoteReference"/>
          <w:rFonts w:ascii="Times New Roman" w:hAnsi="Times New Roman" w:cs="Times New Roman"/>
          <w:sz w:val="24"/>
        </w:rPr>
        <w:footnoteReference w:id="24"/>
      </w:r>
      <w:r w:rsidR="000A4BB6">
        <w:rPr>
          <w:rFonts w:ascii="Times New Roman" w:hAnsi="Times New Roman" w:cs="Times New Roman"/>
          <w:sz w:val="24"/>
        </w:rPr>
        <w:t xml:space="preserve"> It is from these lessons that the belief that women had no sexual appetite, and were only there for men to satisfy their own desires, alongside bearing their heirs.</w:t>
      </w:r>
      <w:r w:rsidR="000A4BB6">
        <w:rPr>
          <w:rStyle w:val="FootnoteReference"/>
          <w:rFonts w:ascii="Times New Roman" w:hAnsi="Times New Roman" w:cs="Times New Roman"/>
          <w:sz w:val="24"/>
        </w:rPr>
        <w:footnoteReference w:id="25"/>
      </w:r>
    </w:p>
    <w:p w14:paraId="0D3DC91E" w14:textId="77777777" w:rsidR="00685991" w:rsidRDefault="006B6BCA" w:rsidP="00E87C03">
      <w:pPr>
        <w:spacing w:line="480" w:lineRule="auto"/>
        <w:rPr>
          <w:rFonts w:ascii="Times New Roman" w:hAnsi="Times New Roman" w:cs="Times New Roman"/>
          <w:sz w:val="24"/>
        </w:rPr>
      </w:pPr>
      <w:r w:rsidRPr="006E195B">
        <w:rPr>
          <w:rFonts w:ascii="Times New Roman" w:hAnsi="Times New Roman" w:cs="Times New Roman"/>
          <w:sz w:val="24"/>
        </w:rPr>
        <w:t>However, this caused some serious issues for women, as they began seeking out physicians for cures for the prolonged feeling of being irritable, nervous, a continuously being anxious, an inability to sleep, experiencing erotic dreams and feeling a “wetness between the leg”.</w:t>
      </w:r>
      <w:r w:rsidRPr="006E195B">
        <w:rPr>
          <w:rStyle w:val="FootnoteReference"/>
          <w:rFonts w:ascii="Times New Roman" w:hAnsi="Times New Roman" w:cs="Times New Roman"/>
          <w:sz w:val="24"/>
        </w:rPr>
        <w:footnoteReference w:id="26"/>
      </w:r>
      <w:r w:rsidRPr="006E195B">
        <w:rPr>
          <w:rFonts w:ascii="Times New Roman" w:hAnsi="Times New Roman" w:cs="Times New Roman"/>
          <w:sz w:val="24"/>
        </w:rPr>
        <w:t xml:space="preserve"> Due to the influx of women experiencing similar symptoms, physicians began offering a service in that they gave women the sexual stimulation that they apparently needed</w:t>
      </w:r>
      <w:r w:rsidR="00AD798D" w:rsidRPr="006E195B">
        <w:rPr>
          <w:rFonts w:ascii="Times New Roman" w:hAnsi="Times New Roman" w:cs="Times New Roman"/>
          <w:sz w:val="24"/>
        </w:rPr>
        <w:t xml:space="preserve"> by using their own hands and vegetable oil, to bring women paroxysms.</w:t>
      </w:r>
      <w:r w:rsidR="00AD798D" w:rsidRPr="006E195B">
        <w:rPr>
          <w:rStyle w:val="FootnoteReference"/>
          <w:rFonts w:ascii="Times New Roman" w:hAnsi="Times New Roman" w:cs="Times New Roman"/>
          <w:sz w:val="24"/>
        </w:rPr>
        <w:footnoteReference w:id="27"/>
      </w:r>
      <w:r w:rsidR="00AD798D" w:rsidRPr="006E195B">
        <w:rPr>
          <w:rFonts w:ascii="Times New Roman" w:hAnsi="Times New Roman" w:cs="Times New Roman"/>
          <w:sz w:val="24"/>
        </w:rPr>
        <w:t xml:space="preserve"> It was the popular belief that women did not experience orgasms, due to a lack of sexual appetite, and so they dubbed what women experienced “paroxysms”.</w:t>
      </w:r>
      <w:r w:rsidR="00AD798D" w:rsidRPr="006E195B">
        <w:rPr>
          <w:rStyle w:val="FootnoteReference"/>
          <w:rFonts w:ascii="Times New Roman" w:hAnsi="Times New Roman" w:cs="Times New Roman"/>
          <w:sz w:val="24"/>
        </w:rPr>
        <w:footnoteReference w:id="28"/>
      </w:r>
      <w:r w:rsidR="00AD798D" w:rsidRPr="006E195B">
        <w:rPr>
          <w:rFonts w:ascii="Times New Roman" w:hAnsi="Times New Roman" w:cs="Times New Roman"/>
          <w:sz w:val="24"/>
        </w:rPr>
        <w:t xml:space="preserve"> </w:t>
      </w:r>
      <w:r w:rsidR="00685991">
        <w:rPr>
          <w:rFonts w:ascii="Times New Roman" w:hAnsi="Times New Roman" w:cs="Times New Roman"/>
          <w:sz w:val="24"/>
        </w:rPr>
        <w:t>You would only expect a woman to have any form of sexual appetite if she were a prostitute, however, this comparison can truly only be applicable for women of the upper classes, as there is little written on the women of the lower classes.</w:t>
      </w:r>
      <w:r w:rsidR="00685991">
        <w:rPr>
          <w:rStyle w:val="FootnoteReference"/>
          <w:rFonts w:ascii="Times New Roman" w:hAnsi="Times New Roman" w:cs="Times New Roman"/>
          <w:sz w:val="24"/>
        </w:rPr>
        <w:footnoteReference w:id="29"/>
      </w:r>
      <w:r w:rsidR="00685991">
        <w:rPr>
          <w:rFonts w:ascii="Times New Roman" w:hAnsi="Times New Roman" w:cs="Times New Roman"/>
          <w:sz w:val="24"/>
        </w:rPr>
        <w:t xml:space="preserve"> </w:t>
      </w:r>
    </w:p>
    <w:p w14:paraId="22F948D5" w14:textId="61080F3F" w:rsidR="006B6BCA" w:rsidRPr="006E195B" w:rsidRDefault="00AD798D" w:rsidP="00E87C03">
      <w:pPr>
        <w:spacing w:line="480" w:lineRule="auto"/>
        <w:rPr>
          <w:rFonts w:ascii="Times New Roman" w:hAnsi="Times New Roman" w:cs="Times New Roman"/>
          <w:sz w:val="24"/>
        </w:rPr>
      </w:pPr>
      <w:r w:rsidRPr="006E195B">
        <w:rPr>
          <w:rFonts w:ascii="Times New Roman" w:hAnsi="Times New Roman" w:cs="Times New Roman"/>
          <w:sz w:val="24"/>
        </w:rPr>
        <w:t>Unfortunately, physicians began experiencing “hand fatigue” from the</w:t>
      </w:r>
      <w:r w:rsidR="001F4E5E" w:rsidRPr="006E195B">
        <w:rPr>
          <w:rFonts w:ascii="Times New Roman" w:hAnsi="Times New Roman" w:cs="Times New Roman"/>
          <w:sz w:val="24"/>
        </w:rPr>
        <w:t xml:space="preserve"> constant flow of women seeking a relief from their ailments, and one </w:t>
      </w:r>
      <w:proofErr w:type="gramStart"/>
      <w:r w:rsidR="001F4E5E" w:rsidRPr="006E195B">
        <w:rPr>
          <w:rFonts w:ascii="Times New Roman" w:hAnsi="Times New Roman" w:cs="Times New Roman"/>
          <w:sz w:val="24"/>
        </w:rPr>
        <w:t>particular doctor</w:t>
      </w:r>
      <w:proofErr w:type="gramEnd"/>
      <w:r w:rsidR="001F4E5E" w:rsidRPr="006E195B">
        <w:rPr>
          <w:rFonts w:ascii="Times New Roman" w:hAnsi="Times New Roman" w:cs="Times New Roman"/>
          <w:sz w:val="24"/>
        </w:rPr>
        <w:t xml:space="preserve">, a Dr Joseph Mortimer </w:t>
      </w:r>
      <w:r w:rsidR="001F4E5E" w:rsidRPr="006E195B">
        <w:rPr>
          <w:rFonts w:ascii="Times New Roman" w:hAnsi="Times New Roman" w:cs="Times New Roman"/>
          <w:sz w:val="24"/>
        </w:rPr>
        <w:lastRenderedPageBreak/>
        <w:t>Granville, created the first vibrator</w:t>
      </w:r>
      <w:r w:rsidR="007D22CF" w:rsidRPr="006E195B">
        <w:rPr>
          <w:rFonts w:ascii="Times New Roman" w:hAnsi="Times New Roman" w:cs="Times New Roman"/>
          <w:sz w:val="24"/>
        </w:rPr>
        <w:t xml:space="preserve"> in 1880</w:t>
      </w:r>
      <w:r w:rsidR="001F4E5E" w:rsidRPr="006E195B">
        <w:rPr>
          <w:rFonts w:ascii="Times New Roman" w:hAnsi="Times New Roman" w:cs="Times New Roman"/>
          <w:sz w:val="24"/>
        </w:rPr>
        <w:t>.</w:t>
      </w:r>
      <w:r w:rsidR="001F4E5E" w:rsidRPr="006E195B">
        <w:rPr>
          <w:rStyle w:val="FootnoteReference"/>
          <w:rFonts w:ascii="Times New Roman" w:hAnsi="Times New Roman" w:cs="Times New Roman"/>
          <w:sz w:val="24"/>
        </w:rPr>
        <w:footnoteReference w:id="30"/>
      </w:r>
      <w:r w:rsidR="007D22CF" w:rsidRPr="006E195B">
        <w:rPr>
          <w:rFonts w:ascii="Times New Roman" w:hAnsi="Times New Roman" w:cs="Times New Roman"/>
          <w:sz w:val="24"/>
        </w:rPr>
        <w:t xml:space="preserve"> An electronic device that had been invented long before the creation of several household appliances still popularly used today, such as the toaster or kettle.</w:t>
      </w:r>
      <w:r w:rsidR="007D22CF" w:rsidRPr="006E195B">
        <w:rPr>
          <w:rStyle w:val="FootnoteReference"/>
          <w:rFonts w:ascii="Times New Roman" w:hAnsi="Times New Roman" w:cs="Times New Roman"/>
          <w:sz w:val="24"/>
        </w:rPr>
        <w:footnoteReference w:id="31"/>
      </w:r>
      <w:r w:rsidR="001F4E5E" w:rsidRPr="006E195B">
        <w:rPr>
          <w:rFonts w:ascii="Times New Roman" w:hAnsi="Times New Roman" w:cs="Times New Roman"/>
          <w:sz w:val="24"/>
        </w:rPr>
        <w:t xml:space="preserve"> However, this was for the relief of </w:t>
      </w:r>
      <w:r w:rsidR="002D5B76" w:rsidRPr="006E195B">
        <w:rPr>
          <w:rFonts w:ascii="Times New Roman" w:hAnsi="Times New Roman" w:cs="Times New Roman"/>
          <w:sz w:val="24"/>
        </w:rPr>
        <w:t>the ailing physicians, rather than for the pleasure of women.</w:t>
      </w:r>
      <w:r w:rsidR="002D5B76" w:rsidRPr="006E195B">
        <w:rPr>
          <w:rStyle w:val="FootnoteReference"/>
          <w:rFonts w:ascii="Times New Roman" w:hAnsi="Times New Roman" w:cs="Times New Roman"/>
          <w:sz w:val="24"/>
        </w:rPr>
        <w:footnoteReference w:id="32"/>
      </w:r>
    </w:p>
    <w:p w14:paraId="24578F0A" w14:textId="6E86A99E" w:rsidR="006E195B" w:rsidRPr="006E195B" w:rsidRDefault="002D5B76" w:rsidP="00E87C03">
      <w:pPr>
        <w:spacing w:line="480" w:lineRule="auto"/>
        <w:rPr>
          <w:rFonts w:ascii="Times New Roman" w:hAnsi="Times New Roman" w:cs="Times New Roman"/>
          <w:sz w:val="24"/>
        </w:rPr>
      </w:pPr>
      <w:r w:rsidRPr="006E195B">
        <w:rPr>
          <w:rFonts w:ascii="Times New Roman" w:hAnsi="Times New Roman" w:cs="Times New Roman"/>
          <w:sz w:val="24"/>
        </w:rPr>
        <w:t>Hysteria amongst men</w:t>
      </w:r>
      <w:r w:rsidR="003C5EF6" w:rsidRPr="006E195B">
        <w:rPr>
          <w:rFonts w:ascii="Times New Roman" w:hAnsi="Times New Roman" w:cs="Times New Roman"/>
          <w:sz w:val="24"/>
        </w:rPr>
        <w:t xml:space="preserve"> however, brought about an entirely different social </w:t>
      </w:r>
      <w:r w:rsidR="007D0B30" w:rsidRPr="006E195B">
        <w:rPr>
          <w:rFonts w:ascii="Times New Roman" w:hAnsi="Times New Roman" w:cs="Times New Roman"/>
          <w:sz w:val="24"/>
        </w:rPr>
        <w:t>outlook during the 18</w:t>
      </w:r>
      <w:r w:rsidR="007D0B30" w:rsidRPr="006E195B">
        <w:rPr>
          <w:rFonts w:ascii="Times New Roman" w:hAnsi="Times New Roman" w:cs="Times New Roman"/>
          <w:sz w:val="24"/>
          <w:vertAlign w:val="superscript"/>
        </w:rPr>
        <w:t>th</w:t>
      </w:r>
      <w:r w:rsidR="007D0B30" w:rsidRPr="006E195B">
        <w:rPr>
          <w:rFonts w:ascii="Times New Roman" w:hAnsi="Times New Roman" w:cs="Times New Roman"/>
          <w:sz w:val="24"/>
        </w:rPr>
        <w:t xml:space="preserve"> century</w:t>
      </w:r>
      <w:r w:rsidR="0056418D" w:rsidRPr="006E195B">
        <w:rPr>
          <w:rFonts w:ascii="Times New Roman" w:hAnsi="Times New Roman" w:cs="Times New Roman"/>
          <w:sz w:val="24"/>
        </w:rPr>
        <w:t xml:space="preserve"> where it became fashionable for men to </w:t>
      </w:r>
      <w:r w:rsidR="00980A5B" w:rsidRPr="006E195B">
        <w:rPr>
          <w:rFonts w:ascii="Times New Roman" w:hAnsi="Times New Roman" w:cs="Times New Roman"/>
          <w:sz w:val="24"/>
        </w:rPr>
        <w:t>have a nervous disposition that women would be treated medically for.</w:t>
      </w:r>
      <w:r w:rsidR="00980A5B" w:rsidRPr="006E195B">
        <w:rPr>
          <w:rStyle w:val="FootnoteReference"/>
          <w:rFonts w:ascii="Times New Roman" w:hAnsi="Times New Roman" w:cs="Times New Roman"/>
          <w:sz w:val="24"/>
        </w:rPr>
        <w:footnoteReference w:id="33"/>
      </w:r>
      <w:r w:rsidR="00DC5171" w:rsidRPr="006E195B">
        <w:rPr>
          <w:rFonts w:ascii="Times New Roman" w:hAnsi="Times New Roman" w:cs="Times New Roman"/>
          <w:sz w:val="24"/>
        </w:rPr>
        <w:t xml:space="preserve"> </w:t>
      </w:r>
      <w:r w:rsidR="007D22CF" w:rsidRPr="006E195B">
        <w:rPr>
          <w:rFonts w:ascii="Times New Roman" w:hAnsi="Times New Roman" w:cs="Times New Roman"/>
          <w:sz w:val="24"/>
        </w:rPr>
        <w:t xml:space="preserve">For men of the upper classes, being diagnosed to have a “nervous disposition” made them seem considerably more sophisticated, and perhaps more popular with women if they seemed far more sensitive than what had previously been expected of them when </w:t>
      </w:r>
      <w:r w:rsidR="0091754E" w:rsidRPr="006E195B">
        <w:rPr>
          <w:rFonts w:ascii="Times New Roman" w:hAnsi="Times New Roman" w:cs="Times New Roman"/>
          <w:sz w:val="24"/>
        </w:rPr>
        <w:t>engaging with a particular source of music, or with certain types of literature.</w:t>
      </w:r>
      <w:r w:rsidR="007D22CF" w:rsidRPr="006E195B">
        <w:rPr>
          <w:rStyle w:val="FootnoteReference"/>
          <w:rFonts w:ascii="Times New Roman" w:hAnsi="Times New Roman" w:cs="Times New Roman"/>
          <w:sz w:val="24"/>
        </w:rPr>
        <w:footnoteReference w:id="34"/>
      </w:r>
      <w:r w:rsidR="0091754E" w:rsidRPr="006E195B">
        <w:rPr>
          <w:rFonts w:ascii="Times New Roman" w:hAnsi="Times New Roman" w:cs="Times New Roman"/>
          <w:sz w:val="24"/>
        </w:rPr>
        <w:t xml:space="preserve"> </w:t>
      </w:r>
      <w:r w:rsidR="006E195B" w:rsidRPr="006E195B">
        <w:rPr>
          <w:rFonts w:ascii="Times New Roman" w:hAnsi="Times New Roman" w:cs="Times New Roman"/>
          <w:sz w:val="24"/>
        </w:rPr>
        <w:t>A possible explanation for this belief that men being hysterical could be considered fashionable could be linked to the possibility of how monarchs, and indeed other such people in power, often set the tone for what was fashionable during their reign. During the first half of the 18</w:t>
      </w:r>
      <w:r w:rsidR="006E195B" w:rsidRPr="006E195B">
        <w:rPr>
          <w:rFonts w:ascii="Times New Roman" w:hAnsi="Times New Roman" w:cs="Times New Roman"/>
          <w:sz w:val="24"/>
          <w:vertAlign w:val="superscript"/>
        </w:rPr>
        <w:t>th</w:t>
      </w:r>
      <w:r w:rsidR="006E195B" w:rsidRPr="006E195B">
        <w:rPr>
          <w:rFonts w:ascii="Times New Roman" w:hAnsi="Times New Roman" w:cs="Times New Roman"/>
          <w:sz w:val="24"/>
        </w:rPr>
        <w:t xml:space="preserve"> century, the time in which hysteria was popular amongst men</w:t>
      </w:r>
      <w:r w:rsidR="006E195B">
        <w:rPr>
          <w:rFonts w:ascii="Times New Roman" w:hAnsi="Times New Roman" w:cs="Times New Roman"/>
          <w:sz w:val="24"/>
        </w:rPr>
        <w:t>, King George III was ruling over Great Britain.</w:t>
      </w:r>
      <w:r w:rsidR="006E195B">
        <w:rPr>
          <w:rStyle w:val="FootnoteReference"/>
          <w:rFonts w:ascii="Times New Roman" w:hAnsi="Times New Roman" w:cs="Times New Roman"/>
          <w:sz w:val="24"/>
        </w:rPr>
        <w:footnoteReference w:id="35"/>
      </w:r>
      <w:r w:rsidR="003E2EC6">
        <w:rPr>
          <w:rFonts w:ascii="Times New Roman" w:hAnsi="Times New Roman" w:cs="Times New Roman"/>
          <w:sz w:val="24"/>
        </w:rPr>
        <w:t xml:space="preserve"> Known for experiencing fits of madness, it is possible to believe that the king’s behaviour paved the way for men’s fashion in the 18</w:t>
      </w:r>
      <w:r w:rsidR="003E2EC6" w:rsidRPr="003E2EC6">
        <w:rPr>
          <w:rFonts w:ascii="Times New Roman" w:hAnsi="Times New Roman" w:cs="Times New Roman"/>
          <w:sz w:val="24"/>
          <w:vertAlign w:val="superscript"/>
        </w:rPr>
        <w:t>th</w:t>
      </w:r>
      <w:r w:rsidR="003E2EC6">
        <w:rPr>
          <w:rFonts w:ascii="Times New Roman" w:hAnsi="Times New Roman" w:cs="Times New Roman"/>
          <w:sz w:val="24"/>
        </w:rPr>
        <w:t xml:space="preserve"> century.</w:t>
      </w:r>
      <w:r w:rsidR="003E2EC6">
        <w:rPr>
          <w:rStyle w:val="FootnoteReference"/>
          <w:rFonts w:ascii="Times New Roman" w:hAnsi="Times New Roman" w:cs="Times New Roman"/>
          <w:sz w:val="24"/>
        </w:rPr>
        <w:footnoteReference w:id="36"/>
      </w:r>
      <w:r w:rsidR="003E2EC6">
        <w:rPr>
          <w:rFonts w:ascii="Times New Roman" w:hAnsi="Times New Roman" w:cs="Times New Roman"/>
          <w:sz w:val="24"/>
        </w:rPr>
        <w:t xml:space="preserve"> Due to a lack of evidence on the subject however, I do not wish to say this is the case definitively.</w:t>
      </w:r>
    </w:p>
    <w:p w14:paraId="7A74361F" w14:textId="0F32A102" w:rsidR="002D5B76" w:rsidRPr="006E195B" w:rsidRDefault="0091754E" w:rsidP="00E87C03">
      <w:pPr>
        <w:spacing w:line="480" w:lineRule="auto"/>
        <w:rPr>
          <w:rFonts w:ascii="Times New Roman" w:hAnsi="Times New Roman" w:cs="Times New Roman"/>
          <w:sz w:val="24"/>
        </w:rPr>
      </w:pPr>
      <w:r w:rsidRPr="006E195B">
        <w:rPr>
          <w:rFonts w:ascii="Times New Roman" w:hAnsi="Times New Roman" w:cs="Times New Roman"/>
          <w:sz w:val="24"/>
        </w:rPr>
        <w:t xml:space="preserve">Despite the almost “fashion craze” that male hysteria seemed to be, its popularity seemed to dim during times of war when men were meant to seem considerably more level headed as </w:t>
      </w:r>
      <w:r w:rsidRPr="006E195B">
        <w:rPr>
          <w:rFonts w:ascii="Times New Roman" w:hAnsi="Times New Roman" w:cs="Times New Roman"/>
          <w:sz w:val="24"/>
        </w:rPr>
        <w:lastRenderedPageBreak/>
        <w:t>they went to war to protect their country.</w:t>
      </w:r>
      <w:r w:rsidRPr="006E195B">
        <w:rPr>
          <w:rStyle w:val="FootnoteReference"/>
          <w:rFonts w:ascii="Times New Roman" w:hAnsi="Times New Roman" w:cs="Times New Roman"/>
          <w:sz w:val="24"/>
        </w:rPr>
        <w:footnoteReference w:id="37"/>
      </w:r>
      <w:r w:rsidRPr="006E195B">
        <w:rPr>
          <w:rFonts w:ascii="Times New Roman" w:hAnsi="Times New Roman" w:cs="Times New Roman"/>
          <w:sz w:val="24"/>
        </w:rPr>
        <w:t xml:space="preserve">Realistically speaking, however, this would still be true today to a certain extent. Whereas today if you are engaged in some form of war, and as a result are now suffering from PTSD you would be referred to a psychologist for aid and be given medical for several years before it is recommended that </w:t>
      </w:r>
      <w:r w:rsidR="00556DB4" w:rsidRPr="006E195B">
        <w:rPr>
          <w:rFonts w:ascii="Times New Roman" w:hAnsi="Times New Roman" w:cs="Times New Roman"/>
          <w:sz w:val="24"/>
        </w:rPr>
        <w:t>you should perhaps leave your job. In the past however, it is unlikely that this would have been the case due to the negative views on mental illnesses.</w:t>
      </w:r>
      <w:r w:rsidRPr="006E195B">
        <w:rPr>
          <w:rFonts w:ascii="Times New Roman" w:hAnsi="Times New Roman" w:cs="Times New Roman"/>
          <w:sz w:val="24"/>
        </w:rPr>
        <w:t xml:space="preserve"> </w:t>
      </w:r>
    </w:p>
    <w:p w14:paraId="222521B1" w14:textId="6029BE5F" w:rsidR="001C6313" w:rsidRPr="006E195B" w:rsidRDefault="00361421" w:rsidP="00E87C03">
      <w:pPr>
        <w:spacing w:line="480" w:lineRule="auto"/>
        <w:rPr>
          <w:rFonts w:ascii="Times New Roman" w:hAnsi="Times New Roman" w:cs="Times New Roman"/>
          <w:sz w:val="24"/>
        </w:rPr>
      </w:pPr>
      <w:r w:rsidRPr="006E195B">
        <w:rPr>
          <w:rFonts w:ascii="Times New Roman" w:hAnsi="Times New Roman" w:cs="Times New Roman"/>
          <w:sz w:val="24"/>
        </w:rPr>
        <w:t>As time has gone on, the phrase hysteria was quickly losing its usefulness as psychologists began slotting a multiplicity of illnesses into the various levels of hysteria, and giving them their own names as a multitude of other symptoms became evident.</w:t>
      </w:r>
      <w:r w:rsidRPr="006E195B">
        <w:rPr>
          <w:rStyle w:val="FootnoteReference"/>
          <w:rFonts w:ascii="Times New Roman" w:hAnsi="Times New Roman" w:cs="Times New Roman"/>
          <w:sz w:val="24"/>
        </w:rPr>
        <w:footnoteReference w:id="38"/>
      </w:r>
      <w:r w:rsidR="00892AF9" w:rsidRPr="006E195B">
        <w:rPr>
          <w:rFonts w:ascii="Times New Roman" w:hAnsi="Times New Roman" w:cs="Times New Roman"/>
          <w:sz w:val="24"/>
        </w:rPr>
        <w:t xml:space="preserve"> </w:t>
      </w:r>
      <w:r w:rsidR="0052402E" w:rsidRPr="006E195B">
        <w:rPr>
          <w:rFonts w:ascii="Times New Roman" w:hAnsi="Times New Roman" w:cs="Times New Roman"/>
          <w:sz w:val="24"/>
        </w:rPr>
        <w:t xml:space="preserve">Today, Hysteria </w:t>
      </w:r>
      <w:r w:rsidR="00173637" w:rsidRPr="006E195B">
        <w:rPr>
          <w:rFonts w:ascii="Times New Roman" w:hAnsi="Times New Roman" w:cs="Times New Roman"/>
          <w:sz w:val="24"/>
        </w:rPr>
        <w:t>tends to appear frequently</w:t>
      </w:r>
      <w:r w:rsidR="0052402E" w:rsidRPr="006E195B">
        <w:rPr>
          <w:rFonts w:ascii="Times New Roman" w:hAnsi="Times New Roman" w:cs="Times New Roman"/>
          <w:sz w:val="24"/>
        </w:rPr>
        <w:t xml:space="preserve"> in the symptoms </w:t>
      </w:r>
      <w:r w:rsidR="00173637" w:rsidRPr="006E195B">
        <w:rPr>
          <w:rFonts w:ascii="Times New Roman" w:hAnsi="Times New Roman" w:cs="Times New Roman"/>
          <w:sz w:val="24"/>
        </w:rPr>
        <w:t>of anxiety</w:t>
      </w:r>
      <w:r w:rsidR="0052402E" w:rsidRPr="006E195B">
        <w:rPr>
          <w:rFonts w:ascii="Times New Roman" w:hAnsi="Times New Roman" w:cs="Times New Roman"/>
          <w:sz w:val="24"/>
        </w:rPr>
        <w:t xml:space="preserve"> </w:t>
      </w:r>
      <w:r w:rsidR="00173637" w:rsidRPr="006E195B">
        <w:rPr>
          <w:rFonts w:ascii="Times New Roman" w:hAnsi="Times New Roman" w:cs="Times New Roman"/>
          <w:sz w:val="24"/>
        </w:rPr>
        <w:t>based disorders (i.e. PTSD, phobia’s, panic disorders, etc.), as a way of describing a strong emotional outburst that makes their anxiety visible to others around them.</w:t>
      </w:r>
      <w:r w:rsidR="00173637" w:rsidRPr="006E195B">
        <w:rPr>
          <w:rStyle w:val="FootnoteReference"/>
          <w:rFonts w:ascii="Times New Roman" w:hAnsi="Times New Roman" w:cs="Times New Roman"/>
          <w:sz w:val="24"/>
        </w:rPr>
        <w:footnoteReference w:id="39"/>
      </w:r>
      <w:r w:rsidR="00173637" w:rsidRPr="006E195B">
        <w:rPr>
          <w:rFonts w:ascii="Times New Roman" w:hAnsi="Times New Roman" w:cs="Times New Roman"/>
          <w:sz w:val="24"/>
        </w:rPr>
        <w:t xml:space="preserve"> </w:t>
      </w:r>
    </w:p>
    <w:p w14:paraId="003E8244" w14:textId="77777777" w:rsidR="007257CC" w:rsidRPr="006E195B" w:rsidRDefault="00870450" w:rsidP="00E87C03">
      <w:pPr>
        <w:spacing w:line="480" w:lineRule="auto"/>
        <w:rPr>
          <w:rFonts w:ascii="Times New Roman" w:hAnsi="Times New Roman" w:cs="Times New Roman"/>
          <w:sz w:val="24"/>
        </w:rPr>
      </w:pPr>
      <w:r w:rsidRPr="006E195B">
        <w:rPr>
          <w:rFonts w:ascii="Times New Roman" w:hAnsi="Times New Roman" w:cs="Times New Roman"/>
          <w:sz w:val="24"/>
        </w:rPr>
        <w:t xml:space="preserve">To conclude, it is possible that the evolution </w:t>
      </w:r>
      <w:r w:rsidR="00D41C69" w:rsidRPr="006E195B">
        <w:rPr>
          <w:rFonts w:ascii="Times New Roman" w:hAnsi="Times New Roman" w:cs="Times New Roman"/>
          <w:sz w:val="24"/>
        </w:rPr>
        <w:t xml:space="preserve">of </w:t>
      </w:r>
      <w:r w:rsidRPr="006E195B">
        <w:rPr>
          <w:rFonts w:ascii="Times New Roman" w:hAnsi="Times New Roman" w:cs="Times New Roman"/>
          <w:sz w:val="24"/>
        </w:rPr>
        <w:t xml:space="preserve">hysteria could coincide with how women were perceived during their generations view of where women stood on the social ladder. </w:t>
      </w:r>
      <w:r w:rsidR="00D41C69" w:rsidRPr="006E195B">
        <w:rPr>
          <w:rFonts w:ascii="Times New Roman" w:hAnsi="Times New Roman" w:cs="Times New Roman"/>
          <w:sz w:val="24"/>
        </w:rPr>
        <w:t xml:space="preserve">For several years, several of the recommended cures for women involved them sleeping with their husbands. It should be noted that not all illnesses were fixed with sexual intercourse, however, it did seem that this </w:t>
      </w:r>
      <w:proofErr w:type="gramStart"/>
      <w:r w:rsidR="00D41C69" w:rsidRPr="006E195B">
        <w:rPr>
          <w:rFonts w:ascii="Times New Roman" w:hAnsi="Times New Roman" w:cs="Times New Roman"/>
          <w:sz w:val="24"/>
        </w:rPr>
        <w:t>particular method</w:t>
      </w:r>
      <w:proofErr w:type="gramEnd"/>
      <w:r w:rsidR="00D41C69" w:rsidRPr="006E195B">
        <w:rPr>
          <w:rFonts w:ascii="Times New Roman" w:hAnsi="Times New Roman" w:cs="Times New Roman"/>
          <w:sz w:val="24"/>
        </w:rPr>
        <w:t xml:space="preserve"> made a frequent appearance between patient and physician. And while modern research shows that sex does </w:t>
      </w:r>
      <w:r w:rsidR="007257CC" w:rsidRPr="006E195B">
        <w:rPr>
          <w:rFonts w:ascii="Times New Roman" w:hAnsi="Times New Roman" w:cs="Times New Roman"/>
          <w:sz w:val="24"/>
        </w:rPr>
        <w:t>health benefits such as a lower blood pressure, a better immune system, decreases the chance of experiencing a heart attack, lowers stress, is considered to be exercise, etc.,</w:t>
      </w:r>
      <w:r w:rsidR="007257CC" w:rsidRPr="006E195B">
        <w:rPr>
          <w:rStyle w:val="FootnoteReference"/>
          <w:rFonts w:ascii="Times New Roman" w:hAnsi="Times New Roman" w:cs="Times New Roman"/>
          <w:sz w:val="24"/>
        </w:rPr>
        <w:footnoteReference w:id="40"/>
      </w:r>
      <w:r w:rsidR="007257CC" w:rsidRPr="006E195B">
        <w:rPr>
          <w:rFonts w:ascii="Times New Roman" w:hAnsi="Times New Roman" w:cs="Times New Roman"/>
          <w:sz w:val="24"/>
        </w:rPr>
        <w:t xml:space="preserve"> the fact that sexual intercourse then becomes part of the reason why women eventually get called “hysterical” at several points in history, merely because they have too much sexual frustration pent up from not gaining </w:t>
      </w:r>
      <w:r w:rsidR="007257CC" w:rsidRPr="006E195B">
        <w:rPr>
          <w:rFonts w:ascii="Times New Roman" w:hAnsi="Times New Roman" w:cs="Times New Roman"/>
          <w:sz w:val="24"/>
        </w:rPr>
        <w:lastRenderedPageBreak/>
        <w:t xml:space="preserve">sexual pleasure from the husbands, seems to negate the possible benefits that sexual intercourse could have on the body. </w:t>
      </w:r>
    </w:p>
    <w:p w14:paraId="3C7921D2" w14:textId="3EB46C96" w:rsidR="00870450" w:rsidRPr="006E195B" w:rsidRDefault="00D41C69" w:rsidP="00E87C03">
      <w:pPr>
        <w:spacing w:line="480" w:lineRule="auto"/>
        <w:rPr>
          <w:rFonts w:ascii="Times New Roman" w:hAnsi="Times New Roman" w:cs="Times New Roman"/>
          <w:sz w:val="24"/>
        </w:rPr>
      </w:pPr>
      <w:r w:rsidRPr="006E195B">
        <w:rPr>
          <w:rFonts w:ascii="Times New Roman" w:hAnsi="Times New Roman" w:cs="Times New Roman"/>
          <w:sz w:val="24"/>
        </w:rPr>
        <w:t>For a short while</w:t>
      </w:r>
      <w:r w:rsidR="007257CC" w:rsidRPr="006E195B">
        <w:rPr>
          <w:rFonts w:ascii="Times New Roman" w:hAnsi="Times New Roman" w:cs="Times New Roman"/>
          <w:sz w:val="24"/>
        </w:rPr>
        <w:t xml:space="preserve">, when women had a reprieve from this, and were almost “allowed” to have any form of sexual appetite, there seemed to be a lesser </w:t>
      </w:r>
      <w:r w:rsidR="0070726F" w:rsidRPr="006E195B">
        <w:rPr>
          <w:rFonts w:ascii="Times New Roman" w:hAnsi="Times New Roman" w:cs="Times New Roman"/>
          <w:sz w:val="24"/>
        </w:rPr>
        <w:t>number</w:t>
      </w:r>
      <w:r w:rsidR="007257CC" w:rsidRPr="006E195B">
        <w:rPr>
          <w:rFonts w:ascii="Times New Roman" w:hAnsi="Times New Roman" w:cs="Times New Roman"/>
          <w:sz w:val="24"/>
        </w:rPr>
        <w:t xml:space="preserve"> of women falling victim to hysteria. </w:t>
      </w:r>
      <w:r w:rsidR="0070726F" w:rsidRPr="006E195B">
        <w:rPr>
          <w:rFonts w:ascii="Times New Roman" w:hAnsi="Times New Roman" w:cs="Times New Roman"/>
          <w:sz w:val="24"/>
        </w:rPr>
        <w:t>This of course changed in the 17</w:t>
      </w:r>
      <w:r w:rsidR="0070726F" w:rsidRPr="006E195B">
        <w:rPr>
          <w:rFonts w:ascii="Times New Roman" w:hAnsi="Times New Roman" w:cs="Times New Roman"/>
          <w:sz w:val="24"/>
          <w:vertAlign w:val="superscript"/>
        </w:rPr>
        <w:t>th</w:t>
      </w:r>
      <w:r w:rsidR="0070726F" w:rsidRPr="006E195B">
        <w:rPr>
          <w:rFonts w:ascii="Times New Roman" w:hAnsi="Times New Roman" w:cs="Times New Roman"/>
          <w:sz w:val="24"/>
        </w:rPr>
        <w:t xml:space="preserve"> century when it was no longer acceptable for women to seek out their own sexual pleasure, and physicians began to see an increase of women visiting practices so that they may be cured of their sexual frustration, or what was then known as “hysteria”. Despite there being attempts to help control female hysteria, when it came to men, it was deemed fashionable to the point that men even began to self-diagnose themselves so that they’d appear far more socially appealing.</w:t>
      </w:r>
    </w:p>
    <w:p w14:paraId="2B4810DB" w14:textId="5C9A41DA" w:rsidR="004A676E" w:rsidRDefault="00191E65" w:rsidP="00E87C03">
      <w:pPr>
        <w:spacing w:line="480" w:lineRule="auto"/>
        <w:rPr>
          <w:rFonts w:ascii="Times New Roman" w:hAnsi="Times New Roman" w:cs="Times New Roman"/>
          <w:sz w:val="24"/>
        </w:rPr>
      </w:pPr>
      <w:r w:rsidRPr="006E195B">
        <w:rPr>
          <w:rFonts w:ascii="Times New Roman" w:hAnsi="Times New Roman" w:cs="Times New Roman"/>
          <w:sz w:val="24"/>
        </w:rPr>
        <w:t xml:space="preserve">The difference of how hysteria is accepted between the genders is </w:t>
      </w:r>
      <w:proofErr w:type="gramStart"/>
      <w:r w:rsidRPr="006E195B">
        <w:rPr>
          <w:rFonts w:ascii="Times New Roman" w:hAnsi="Times New Roman" w:cs="Times New Roman"/>
          <w:sz w:val="24"/>
        </w:rPr>
        <w:t>pretty substantial</w:t>
      </w:r>
      <w:proofErr w:type="gramEnd"/>
      <w:r w:rsidRPr="006E195B">
        <w:rPr>
          <w:rFonts w:ascii="Times New Roman" w:hAnsi="Times New Roman" w:cs="Times New Roman"/>
          <w:sz w:val="24"/>
        </w:rPr>
        <w:t>. However briefly it had been discussed, the fact that for men it was socially acceptable for them to be something, that had a woman received the same, or at the very least a similar, diagnosis, it would have been highly likely that the woman would have been shunned. This I believe, shows just how inequality amongst the gender worked. You could arguably say, that not only as conditions for women improved, but also once societies gained a better understanding of sex, the definition for hysteria began to be applied more readily to mental illnesses</w:t>
      </w:r>
      <w:r w:rsidR="00C91D4B" w:rsidRPr="006E195B">
        <w:rPr>
          <w:rFonts w:ascii="Times New Roman" w:hAnsi="Times New Roman" w:cs="Times New Roman"/>
          <w:sz w:val="24"/>
        </w:rPr>
        <w:t xml:space="preserve"> and is able to fit into other categories just as easily. </w:t>
      </w:r>
      <w:proofErr w:type="gramStart"/>
      <w:r w:rsidR="00C91D4B" w:rsidRPr="006E195B">
        <w:rPr>
          <w:rFonts w:ascii="Times New Roman" w:hAnsi="Times New Roman" w:cs="Times New Roman"/>
          <w:sz w:val="24"/>
        </w:rPr>
        <w:t>In essence, hysteria</w:t>
      </w:r>
      <w:proofErr w:type="gramEnd"/>
      <w:r w:rsidR="00C91D4B" w:rsidRPr="006E195B">
        <w:rPr>
          <w:rFonts w:ascii="Times New Roman" w:hAnsi="Times New Roman" w:cs="Times New Roman"/>
          <w:sz w:val="24"/>
        </w:rPr>
        <w:t xml:space="preserve"> is a very flexible word.</w:t>
      </w:r>
    </w:p>
    <w:p w14:paraId="24DD396A" w14:textId="55F05C97" w:rsidR="004A676E" w:rsidRDefault="004A676E" w:rsidP="002420CE">
      <w:pPr>
        <w:rPr>
          <w:rFonts w:ascii="Times New Roman" w:hAnsi="Times New Roman" w:cs="Times New Roman"/>
          <w:sz w:val="24"/>
        </w:rPr>
      </w:pPr>
    </w:p>
    <w:p w14:paraId="011CF8D5" w14:textId="0A3D4838" w:rsidR="004A676E" w:rsidRDefault="004A676E" w:rsidP="002420CE">
      <w:pPr>
        <w:rPr>
          <w:rFonts w:ascii="Times New Roman" w:hAnsi="Times New Roman" w:cs="Times New Roman"/>
          <w:sz w:val="24"/>
        </w:rPr>
      </w:pPr>
      <w:r w:rsidRPr="004A676E">
        <w:rPr>
          <w:rFonts w:ascii="Times New Roman" w:hAnsi="Times New Roman" w:cs="Times New Roman"/>
          <w:b/>
          <w:sz w:val="24"/>
        </w:rPr>
        <w:t>Word count without footnotes:</w:t>
      </w:r>
      <w:r>
        <w:rPr>
          <w:rFonts w:ascii="Times New Roman" w:hAnsi="Times New Roman" w:cs="Times New Roman"/>
          <w:sz w:val="24"/>
        </w:rPr>
        <w:t xml:space="preserve"> 2,297</w:t>
      </w:r>
    </w:p>
    <w:p w14:paraId="6C08346E" w14:textId="5C0D05DA" w:rsidR="004A676E" w:rsidRDefault="004A676E" w:rsidP="002420CE">
      <w:pPr>
        <w:rPr>
          <w:rFonts w:ascii="Times New Roman" w:hAnsi="Times New Roman" w:cs="Times New Roman"/>
          <w:sz w:val="24"/>
        </w:rPr>
      </w:pPr>
      <w:r w:rsidRPr="004A676E">
        <w:rPr>
          <w:rFonts w:ascii="Times New Roman" w:hAnsi="Times New Roman" w:cs="Times New Roman"/>
          <w:b/>
          <w:sz w:val="24"/>
        </w:rPr>
        <w:t>Word count with footnotes:</w:t>
      </w:r>
      <w:r>
        <w:rPr>
          <w:rFonts w:ascii="Times New Roman" w:hAnsi="Times New Roman" w:cs="Times New Roman"/>
          <w:sz w:val="24"/>
        </w:rPr>
        <w:t xml:space="preserve"> 2,433</w:t>
      </w:r>
    </w:p>
    <w:p w14:paraId="7AA65CED" w14:textId="5B47DD0B" w:rsidR="00E87C03" w:rsidRDefault="00E87C03">
      <w:pPr>
        <w:rPr>
          <w:rFonts w:ascii="Times New Roman" w:hAnsi="Times New Roman" w:cs="Times New Roman"/>
          <w:sz w:val="24"/>
        </w:rPr>
      </w:pPr>
      <w:r>
        <w:rPr>
          <w:rFonts w:ascii="Times New Roman" w:hAnsi="Times New Roman" w:cs="Times New Roman"/>
          <w:sz w:val="24"/>
        </w:rPr>
        <w:br w:type="page"/>
      </w:r>
    </w:p>
    <w:p w14:paraId="3433EF16" w14:textId="77777777" w:rsidR="00E87C03" w:rsidRPr="00E87C03" w:rsidRDefault="00E87C03" w:rsidP="00E87C03">
      <w:pPr>
        <w:jc w:val="center"/>
        <w:rPr>
          <w:rFonts w:ascii="Times New Roman" w:hAnsi="Times New Roman" w:cs="Times New Roman"/>
          <w:sz w:val="24"/>
          <w:u w:val="single"/>
        </w:rPr>
      </w:pPr>
      <w:r w:rsidRPr="00E87C03">
        <w:rPr>
          <w:rFonts w:ascii="Times New Roman" w:hAnsi="Times New Roman" w:cs="Times New Roman"/>
          <w:sz w:val="24"/>
          <w:u w:val="single"/>
        </w:rPr>
        <w:lastRenderedPageBreak/>
        <w:t>Bibliography</w:t>
      </w:r>
    </w:p>
    <w:p w14:paraId="4767DB4F" w14:textId="77777777" w:rsidR="00E87C03" w:rsidRPr="00E87C03" w:rsidRDefault="00E87C03" w:rsidP="00E87C03">
      <w:pPr>
        <w:rPr>
          <w:rFonts w:ascii="Times New Roman" w:hAnsi="Times New Roman" w:cs="Times New Roman"/>
          <w:sz w:val="24"/>
          <w:u w:val="single"/>
        </w:rPr>
      </w:pPr>
      <w:r w:rsidRPr="00E87C03">
        <w:rPr>
          <w:rFonts w:ascii="Times New Roman" w:hAnsi="Times New Roman" w:cs="Times New Roman"/>
          <w:sz w:val="24"/>
          <w:u w:val="single"/>
        </w:rPr>
        <w:t>Ancient Sources</w:t>
      </w:r>
    </w:p>
    <w:p w14:paraId="76554801" w14:textId="77777777" w:rsidR="00E87C03" w:rsidRPr="00E87C03" w:rsidRDefault="00E87C03" w:rsidP="00E87C03">
      <w:pPr>
        <w:rPr>
          <w:rFonts w:ascii="Times New Roman" w:hAnsi="Times New Roman" w:cs="Times New Roman"/>
          <w:sz w:val="24"/>
        </w:rPr>
      </w:pPr>
      <w:r w:rsidRPr="00E87C03">
        <w:rPr>
          <w:rFonts w:ascii="Times New Roman" w:hAnsi="Times New Roman" w:cs="Times New Roman"/>
          <w:sz w:val="24"/>
        </w:rPr>
        <w:t xml:space="preserve">Hippocratic Corpus, </w:t>
      </w:r>
      <w:r w:rsidRPr="00E87C03">
        <w:rPr>
          <w:rFonts w:ascii="Times New Roman" w:hAnsi="Times New Roman" w:cs="Times New Roman"/>
          <w:i/>
          <w:sz w:val="24"/>
        </w:rPr>
        <w:t xml:space="preserve">Hippocrates Volume X: Nature of Women. </w:t>
      </w:r>
      <w:r w:rsidRPr="00E87C03">
        <w:rPr>
          <w:rFonts w:ascii="Times New Roman" w:hAnsi="Times New Roman" w:cs="Times New Roman"/>
          <w:sz w:val="24"/>
        </w:rPr>
        <w:t>Paul Potter (trans.). 2012. London. Harvard University Press</w:t>
      </w:r>
    </w:p>
    <w:p w14:paraId="40B83431" w14:textId="77777777" w:rsidR="00E87C03" w:rsidRPr="00E87C03" w:rsidRDefault="00E87C03" w:rsidP="00E87C03">
      <w:pPr>
        <w:rPr>
          <w:rFonts w:ascii="Times New Roman" w:hAnsi="Times New Roman" w:cs="Times New Roman"/>
          <w:sz w:val="24"/>
        </w:rPr>
      </w:pPr>
      <w:r w:rsidRPr="00E87C03">
        <w:rPr>
          <w:rFonts w:ascii="Times New Roman" w:hAnsi="Times New Roman" w:cs="Times New Roman"/>
          <w:sz w:val="24"/>
        </w:rPr>
        <w:t xml:space="preserve">Plato, </w:t>
      </w:r>
      <w:r w:rsidRPr="00E87C03">
        <w:rPr>
          <w:rFonts w:ascii="Times New Roman" w:hAnsi="Times New Roman" w:cs="Times New Roman"/>
          <w:i/>
          <w:sz w:val="24"/>
        </w:rPr>
        <w:t xml:space="preserve">Timaeus. </w:t>
      </w:r>
      <w:r w:rsidRPr="00E87C03">
        <w:rPr>
          <w:rFonts w:ascii="Times New Roman" w:hAnsi="Times New Roman" w:cs="Times New Roman"/>
          <w:sz w:val="24"/>
        </w:rPr>
        <w:t xml:space="preserve">R. G. Bury (trans.) 1929. Massachusetts: Harvard University Press </w:t>
      </w:r>
    </w:p>
    <w:p w14:paraId="75B70FF1" w14:textId="77777777" w:rsidR="00E87C03" w:rsidRPr="00E87C03" w:rsidRDefault="00E87C03" w:rsidP="00E87C03">
      <w:pPr>
        <w:rPr>
          <w:rFonts w:ascii="Times New Roman" w:hAnsi="Times New Roman" w:cs="Times New Roman"/>
          <w:sz w:val="24"/>
          <w:u w:val="single"/>
        </w:rPr>
      </w:pPr>
      <w:r w:rsidRPr="00E87C03">
        <w:rPr>
          <w:rFonts w:ascii="Times New Roman" w:hAnsi="Times New Roman" w:cs="Times New Roman"/>
          <w:sz w:val="24"/>
          <w:u w:val="single"/>
        </w:rPr>
        <w:t>Modern Sources</w:t>
      </w:r>
    </w:p>
    <w:p w14:paraId="0AEB9015" w14:textId="77777777" w:rsidR="00E87C03" w:rsidRPr="00E87C03" w:rsidRDefault="00E87C03" w:rsidP="00E87C03">
      <w:pPr>
        <w:rPr>
          <w:rFonts w:ascii="Times New Roman" w:hAnsi="Times New Roman" w:cs="Times New Roman"/>
          <w:sz w:val="24"/>
        </w:rPr>
      </w:pPr>
      <w:r w:rsidRPr="00E87C03">
        <w:rPr>
          <w:rFonts w:ascii="Times New Roman" w:hAnsi="Times New Roman" w:cs="Times New Roman"/>
          <w:sz w:val="24"/>
        </w:rPr>
        <w:t xml:space="preserve">King, H. 1998. </w:t>
      </w:r>
      <w:r w:rsidRPr="00E87C03">
        <w:rPr>
          <w:rFonts w:ascii="Times New Roman" w:hAnsi="Times New Roman" w:cs="Times New Roman"/>
          <w:i/>
          <w:sz w:val="24"/>
        </w:rPr>
        <w:t xml:space="preserve">Hippocrates’ Woman: Reading the female body in Ancient Greece. </w:t>
      </w:r>
      <w:r w:rsidRPr="00E87C03">
        <w:rPr>
          <w:rFonts w:ascii="Times New Roman" w:hAnsi="Times New Roman" w:cs="Times New Roman"/>
          <w:sz w:val="24"/>
        </w:rPr>
        <w:t>London: Routledge</w:t>
      </w:r>
    </w:p>
    <w:p w14:paraId="0A032F1A" w14:textId="77777777" w:rsidR="00E87C03" w:rsidRPr="00E87C03" w:rsidRDefault="00E87C03" w:rsidP="00E87C03">
      <w:pPr>
        <w:rPr>
          <w:rFonts w:ascii="Times New Roman" w:hAnsi="Times New Roman" w:cs="Times New Roman"/>
          <w:sz w:val="24"/>
        </w:rPr>
      </w:pPr>
      <w:proofErr w:type="spellStart"/>
      <w:r w:rsidRPr="00E87C03">
        <w:rPr>
          <w:rFonts w:ascii="Times New Roman" w:hAnsi="Times New Roman" w:cs="Times New Roman"/>
          <w:sz w:val="24"/>
        </w:rPr>
        <w:t>Tasca</w:t>
      </w:r>
      <w:proofErr w:type="spellEnd"/>
      <w:r w:rsidRPr="00E87C03">
        <w:rPr>
          <w:rFonts w:ascii="Times New Roman" w:hAnsi="Times New Roman" w:cs="Times New Roman"/>
          <w:sz w:val="24"/>
        </w:rPr>
        <w:t xml:space="preserve">, C., </w:t>
      </w:r>
      <w:proofErr w:type="spellStart"/>
      <w:r w:rsidRPr="00E87C03">
        <w:rPr>
          <w:rFonts w:ascii="Times New Roman" w:hAnsi="Times New Roman" w:cs="Times New Roman"/>
          <w:sz w:val="24"/>
        </w:rPr>
        <w:t>Rapetti</w:t>
      </w:r>
      <w:proofErr w:type="spellEnd"/>
      <w:r w:rsidRPr="00E87C03">
        <w:rPr>
          <w:rFonts w:ascii="Times New Roman" w:hAnsi="Times New Roman" w:cs="Times New Roman"/>
          <w:sz w:val="24"/>
        </w:rPr>
        <w:t xml:space="preserve">, M., Giovanni-Carta, M., </w:t>
      </w:r>
      <w:proofErr w:type="spellStart"/>
      <w:r w:rsidRPr="00E87C03">
        <w:rPr>
          <w:rFonts w:ascii="Times New Roman" w:hAnsi="Times New Roman" w:cs="Times New Roman"/>
          <w:sz w:val="24"/>
        </w:rPr>
        <w:t>Fadda</w:t>
      </w:r>
      <w:proofErr w:type="spellEnd"/>
      <w:r w:rsidRPr="00E87C03">
        <w:rPr>
          <w:rFonts w:ascii="Times New Roman" w:hAnsi="Times New Roman" w:cs="Times New Roman"/>
          <w:sz w:val="24"/>
        </w:rPr>
        <w:t xml:space="preserve">, B. 2012. ‘Women &amp; Hysteria in the History of Mental Health’, </w:t>
      </w:r>
      <w:r w:rsidRPr="00E87C03">
        <w:rPr>
          <w:rFonts w:ascii="Times New Roman" w:hAnsi="Times New Roman" w:cs="Times New Roman"/>
          <w:i/>
          <w:sz w:val="24"/>
        </w:rPr>
        <w:t>Clinical Practice and Epidemiology in Mental Health</w:t>
      </w:r>
      <w:r w:rsidRPr="00E87C03">
        <w:rPr>
          <w:rFonts w:ascii="Times New Roman" w:hAnsi="Times New Roman" w:cs="Times New Roman"/>
          <w:sz w:val="24"/>
        </w:rPr>
        <w:t>, 8, October, 110-119</w:t>
      </w:r>
    </w:p>
    <w:p w14:paraId="3732B823" w14:textId="77777777" w:rsidR="00E87C03" w:rsidRPr="00E87C03" w:rsidRDefault="00E87C03" w:rsidP="00E87C03">
      <w:pPr>
        <w:rPr>
          <w:rFonts w:ascii="Times New Roman" w:hAnsi="Times New Roman" w:cs="Times New Roman"/>
          <w:sz w:val="24"/>
        </w:rPr>
      </w:pPr>
      <w:proofErr w:type="spellStart"/>
      <w:r w:rsidRPr="00E87C03">
        <w:rPr>
          <w:rFonts w:ascii="Times New Roman" w:hAnsi="Times New Roman" w:cs="Times New Roman"/>
          <w:sz w:val="24"/>
        </w:rPr>
        <w:t>CalmClinic</w:t>
      </w:r>
      <w:proofErr w:type="spellEnd"/>
      <w:r w:rsidRPr="00E87C03">
        <w:rPr>
          <w:rFonts w:ascii="Times New Roman" w:hAnsi="Times New Roman" w:cs="Times New Roman"/>
          <w:sz w:val="24"/>
        </w:rPr>
        <w:t xml:space="preserve">, </w:t>
      </w:r>
      <w:r w:rsidRPr="00E87C03">
        <w:rPr>
          <w:rFonts w:ascii="Times New Roman" w:hAnsi="Times New Roman" w:cs="Times New Roman"/>
          <w:i/>
          <w:sz w:val="24"/>
        </w:rPr>
        <w:t xml:space="preserve">Hysteria is a normal Effect of Anxiety. </w:t>
      </w:r>
      <w:r w:rsidRPr="00E87C03">
        <w:rPr>
          <w:rFonts w:ascii="Times New Roman" w:hAnsi="Times New Roman" w:cs="Times New Roman"/>
          <w:sz w:val="24"/>
        </w:rPr>
        <w:t xml:space="preserve">2009-2017. </w:t>
      </w:r>
      <w:hyperlink r:id="rId7" w:history="1">
        <w:r w:rsidRPr="00E87C03">
          <w:rPr>
            <w:rStyle w:val="Hyperlink"/>
            <w:rFonts w:ascii="Times New Roman" w:hAnsi="Times New Roman" w:cs="Times New Roman"/>
            <w:sz w:val="24"/>
          </w:rPr>
          <w:t>https://www.calmclinic.com/anxiety/symptoms/hysteria</w:t>
        </w:r>
      </w:hyperlink>
      <w:r w:rsidRPr="00E87C03">
        <w:rPr>
          <w:rFonts w:ascii="Times New Roman" w:hAnsi="Times New Roman" w:cs="Times New Roman"/>
          <w:sz w:val="24"/>
        </w:rPr>
        <w:t xml:space="preserve"> [Accessed: 9/12/17]</w:t>
      </w:r>
    </w:p>
    <w:p w14:paraId="2FCED954" w14:textId="77777777" w:rsidR="00E87C03" w:rsidRPr="00E87C03" w:rsidRDefault="00E87C03" w:rsidP="00E87C03">
      <w:pPr>
        <w:rPr>
          <w:rFonts w:ascii="Times New Roman" w:hAnsi="Times New Roman" w:cs="Times New Roman"/>
          <w:sz w:val="24"/>
        </w:rPr>
      </w:pPr>
      <w:r w:rsidRPr="00E87C03">
        <w:rPr>
          <w:rFonts w:ascii="Times New Roman" w:hAnsi="Times New Roman" w:cs="Times New Roman"/>
          <w:sz w:val="24"/>
        </w:rPr>
        <w:t xml:space="preserve">Tucker, A. </w:t>
      </w:r>
      <w:r w:rsidRPr="00E87C03">
        <w:rPr>
          <w:rFonts w:ascii="Times New Roman" w:hAnsi="Times New Roman" w:cs="Times New Roman"/>
          <w:i/>
          <w:sz w:val="24"/>
        </w:rPr>
        <w:t xml:space="preserve">History of the Hysterical Man. </w:t>
      </w:r>
      <w:r w:rsidRPr="00E87C03">
        <w:rPr>
          <w:rFonts w:ascii="Times New Roman" w:hAnsi="Times New Roman" w:cs="Times New Roman"/>
          <w:sz w:val="24"/>
        </w:rPr>
        <w:t xml:space="preserve">2009. Smithsonianmag.com </w:t>
      </w:r>
      <w:hyperlink r:id="rId8" w:history="1">
        <w:r w:rsidRPr="00E87C03">
          <w:rPr>
            <w:rStyle w:val="Hyperlink"/>
            <w:rFonts w:ascii="Times New Roman" w:hAnsi="Times New Roman" w:cs="Times New Roman"/>
            <w:sz w:val="24"/>
          </w:rPr>
          <w:t>https://www.smithsonianmag.com/science-nature/history-of-the-hysterical-man-43321905/</w:t>
        </w:r>
      </w:hyperlink>
      <w:r w:rsidRPr="00E87C03">
        <w:rPr>
          <w:rFonts w:ascii="Times New Roman" w:hAnsi="Times New Roman" w:cs="Times New Roman"/>
          <w:sz w:val="24"/>
        </w:rPr>
        <w:t xml:space="preserve"> [Accessed: 9/12/17] </w:t>
      </w:r>
    </w:p>
    <w:p w14:paraId="2D74315A" w14:textId="77777777" w:rsidR="00E87C03" w:rsidRPr="00E87C03" w:rsidRDefault="00E87C03" w:rsidP="00E87C03">
      <w:pPr>
        <w:rPr>
          <w:rFonts w:ascii="Times New Roman" w:hAnsi="Times New Roman" w:cs="Times New Roman"/>
          <w:sz w:val="24"/>
        </w:rPr>
      </w:pPr>
      <w:r w:rsidRPr="00E87C03">
        <w:rPr>
          <w:rFonts w:ascii="Times New Roman" w:hAnsi="Times New Roman" w:cs="Times New Roman"/>
          <w:sz w:val="24"/>
        </w:rPr>
        <w:t xml:space="preserve">Castleman, M. </w:t>
      </w:r>
      <w:r w:rsidRPr="00E87C03">
        <w:rPr>
          <w:rFonts w:ascii="Times New Roman" w:hAnsi="Times New Roman" w:cs="Times New Roman"/>
          <w:i/>
          <w:iCs/>
          <w:sz w:val="24"/>
        </w:rPr>
        <w:t xml:space="preserve">“Hysteria” and the Strange history of Vibrators. </w:t>
      </w:r>
      <w:r w:rsidRPr="00E87C03">
        <w:rPr>
          <w:rFonts w:ascii="Times New Roman" w:hAnsi="Times New Roman" w:cs="Times New Roman"/>
          <w:sz w:val="24"/>
        </w:rPr>
        <w:t xml:space="preserve">2013. Psychologytoday.com </w:t>
      </w:r>
      <w:hyperlink r:id="rId9" w:history="1">
        <w:r w:rsidRPr="00E87C03">
          <w:rPr>
            <w:rStyle w:val="Hyperlink"/>
            <w:rFonts w:ascii="Times New Roman" w:hAnsi="Times New Roman" w:cs="Times New Roman"/>
            <w:sz w:val="24"/>
          </w:rPr>
          <w:t>https://www.psychologytoday.com/blog/all-about-sex/201303/hysteria-and-the-strange-history-vibrators</w:t>
        </w:r>
      </w:hyperlink>
      <w:r w:rsidRPr="00E87C03">
        <w:rPr>
          <w:rFonts w:ascii="Times New Roman" w:hAnsi="Times New Roman" w:cs="Times New Roman"/>
          <w:sz w:val="24"/>
        </w:rPr>
        <w:t xml:space="preserve"> [Accessed: 10/21/17]</w:t>
      </w:r>
    </w:p>
    <w:p w14:paraId="5D960842" w14:textId="77777777" w:rsidR="00E87C03" w:rsidRPr="00E87C03" w:rsidRDefault="00E87C03" w:rsidP="00E87C03">
      <w:pPr>
        <w:rPr>
          <w:rFonts w:ascii="Times New Roman" w:hAnsi="Times New Roman" w:cs="Times New Roman"/>
          <w:sz w:val="24"/>
        </w:rPr>
      </w:pPr>
      <w:r w:rsidRPr="00E87C03">
        <w:rPr>
          <w:rFonts w:ascii="Times New Roman" w:hAnsi="Times New Roman" w:cs="Times New Roman"/>
          <w:sz w:val="24"/>
        </w:rPr>
        <w:t xml:space="preserve">Robinson, K.M. </w:t>
      </w:r>
      <w:r w:rsidRPr="00E87C03">
        <w:rPr>
          <w:rFonts w:ascii="Times New Roman" w:hAnsi="Times New Roman" w:cs="Times New Roman"/>
          <w:i/>
          <w:sz w:val="24"/>
        </w:rPr>
        <w:t xml:space="preserve">“10 Surprising Health Benefits of Sex”. </w:t>
      </w:r>
      <w:r w:rsidRPr="00E87C03">
        <w:rPr>
          <w:rFonts w:ascii="Times New Roman" w:hAnsi="Times New Roman" w:cs="Times New Roman"/>
          <w:sz w:val="24"/>
        </w:rPr>
        <w:t>2013.</w:t>
      </w:r>
      <w:r w:rsidRPr="00E87C03">
        <w:rPr>
          <w:rFonts w:ascii="Times New Roman" w:hAnsi="Times New Roman" w:cs="Times New Roman"/>
          <w:i/>
          <w:sz w:val="24"/>
        </w:rPr>
        <w:t xml:space="preserve"> </w:t>
      </w:r>
      <w:r w:rsidRPr="00E87C03">
        <w:rPr>
          <w:rFonts w:ascii="Times New Roman" w:hAnsi="Times New Roman" w:cs="Times New Roman"/>
          <w:sz w:val="24"/>
        </w:rPr>
        <w:t xml:space="preserve">WebMD.com </w:t>
      </w:r>
      <w:hyperlink r:id="rId10" w:anchor="1" w:history="1">
        <w:r w:rsidRPr="00E87C03">
          <w:rPr>
            <w:rStyle w:val="Hyperlink"/>
            <w:rFonts w:ascii="Times New Roman" w:hAnsi="Times New Roman" w:cs="Times New Roman"/>
            <w:sz w:val="24"/>
          </w:rPr>
          <w:t>https://www.webmd.com/sex-relationships/guide/sex-and-health#1</w:t>
        </w:r>
      </w:hyperlink>
      <w:r w:rsidRPr="00E87C03">
        <w:rPr>
          <w:rFonts w:ascii="Times New Roman" w:hAnsi="Times New Roman" w:cs="Times New Roman"/>
          <w:sz w:val="24"/>
        </w:rPr>
        <w:t xml:space="preserve"> [Accessed: 10/21/17]</w:t>
      </w:r>
    </w:p>
    <w:p w14:paraId="5FC7BF84" w14:textId="77777777" w:rsidR="00E87C03" w:rsidRPr="00E87C03" w:rsidRDefault="00E87C03" w:rsidP="00E87C03">
      <w:pPr>
        <w:rPr>
          <w:rFonts w:ascii="Times New Roman" w:hAnsi="Times New Roman" w:cs="Times New Roman"/>
          <w:sz w:val="24"/>
        </w:rPr>
      </w:pPr>
      <w:r w:rsidRPr="00E87C03">
        <w:rPr>
          <w:rFonts w:ascii="Times New Roman" w:hAnsi="Times New Roman" w:cs="Times New Roman"/>
          <w:sz w:val="24"/>
        </w:rPr>
        <w:t xml:space="preserve">BBC History, </w:t>
      </w:r>
      <w:r w:rsidRPr="00E87C03">
        <w:rPr>
          <w:rFonts w:ascii="Times New Roman" w:hAnsi="Times New Roman" w:cs="Times New Roman"/>
          <w:i/>
          <w:sz w:val="24"/>
        </w:rPr>
        <w:t xml:space="preserve">“George III (1738-1820) </w:t>
      </w:r>
      <w:hyperlink r:id="rId11" w:history="1">
        <w:r w:rsidRPr="00E87C03">
          <w:rPr>
            <w:rStyle w:val="Hyperlink"/>
            <w:rFonts w:ascii="Times New Roman" w:hAnsi="Times New Roman" w:cs="Times New Roman"/>
            <w:sz w:val="24"/>
          </w:rPr>
          <w:t>http://www.bbc.co.uk/history/historic_figures/george_iii_king.shtml</w:t>
        </w:r>
      </w:hyperlink>
      <w:r w:rsidRPr="00E87C03">
        <w:rPr>
          <w:rFonts w:ascii="Times New Roman" w:hAnsi="Times New Roman" w:cs="Times New Roman"/>
          <w:sz w:val="24"/>
        </w:rPr>
        <w:t xml:space="preserve"> [Accessed: 10/21/17]</w:t>
      </w:r>
    </w:p>
    <w:p w14:paraId="0D0B083E" w14:textId="77777777" w:rsidR="00E87C03" w:rsidRPr="00E87C03" w:rsidRDefault="00E87C03" w:rsidP="00E87C03">
      <w:pPr>
        <w:rPr>
          <w:rFonts w:ascii="Times New Roman" w:hAnsi="Times New Roman" w:cs="Times New Roman"/>
          <w:sz w:val="24"/>
        </w:rPr>
      </w:pPr>
    </w:p>
    <w:p w14:paraId="7B47EB77" w14:textId="77777777" w:rsidR="00E87C03" w:rsidRPr="00E87C03" w:rsidRDefault="00E87C03" w:rsidP="00E87C03">
      <w:pPr>
        <w:rPr>
          <w:rFonts w:ascii="Times New Roman" w:hAnsi="Times New Roman" w:cs="Times New Roman"/>
          <w:sz w:val="24"/>
        </w:rPr>
      </w:pPr>
    </w:p>
    <w:p w14:paraId="6EF7CD07" w14:textId="77777777" w:rsidR="00E87C03" w:rsidRPr="00E87C03" w:rsidRDefault="00E87C03" w:rsidP="002420CE">
      <w:pPr>
        <w:rPr>
          <w:rFonts w:ascii="Times New Roman" w:hAnsi="Times New Roman" w:cs="Times New Roman"/>
          <w:sz w:val="28"/>
        </w:rPr>
      </w:pPr>
    </w:p>
    <w:sectPr w:rsidR="00E87C03" w:rsidRPr="00E87C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3EAA8B" w14:textId="77777777" w:rsidR="00972C4D" w:rsidRDefault="00972C4D" w:rsidP="00251164">
      <w:pPr>
        <w:spacing w:after="0" w:line="240" w:lineRule="auto"/>
      </w:pPr>
      <w:r>
        <w:separator/>
      </w:r>
    </w:p>
  </w:endnote>
  <w:endnote w:type="continuationSeparator" w:id="0">
    <w:p w14:paraId="7324E456" w14:textId="77777777" w:rsidR="00972C4D" w:rsidRDefault="00972C4D" w:rsidP="002511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03DDCD" w14:textId="77777777" w:rsidR="00972C4D" w:rsidRDefault="00972C4D" w:rsidP="00251164">
      <w:pPr>
        <w:spacing w:after="0" w:line="240" w:lineRule="auto"/>
      </w:pPr>
      <w:r>
        <w:separator/>
      </w:r>
    </w:p>
  </w:footnote>
  <w:footnote w:type="continuationSeparator" w:id="0">
    <w:p w14:paraId="6F7D183E" w14:textId="77777777" w:rsidR="00972C4D" w:rsidRDefault="00972C4D" w:rsidP="00251164">
      <w:pPr>
        <w:spacing w:after="0" w:line="240" w:lineRule="auto"/>
      </w:pPr>
      <w:r>
        <w:continuationSeparator/>
      </w:r>
    </w:p>
  </w:footnote>
  <w:footnote w:id="1">
    <w:p w14:paraId="6180184F" w14:textId="77777777" w:rsidR="00105EAE" w:rsidRPr="006E195B" w:rsidRDefault="00105EAE">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w:t>
      </w:r>
      <w:proofErr w:type="spellStart"/>
      <w:r w:rsidRPr="006E195B">
        <w:rPr>
          <w:rFonts w:ascii="Times New Roman" w:hAnsi="Times New Roman" w:cs="Times New Roman"/>
        </w:rPr>
        <w:t>CalmClinic</w:t>
      </w:r>
      <w:proofErr w:type="spellEnd"/>
      <w:r w:rsidRPr="006E195B">
        <w:rPr>
          <w:rFonts w:ascii="Times New Roman" w:hAnsi="Times New Roman" w:cs="Times New Roman"/>
        </w:rPr>
        <w:t xml:space="preserve"> 2009-2017</w:t>
      </w:r>
    </w:p>
  </w:footnote>
  <w:footnote w:id="2">
    <w:p w14:paraId="0A317EA5" w14:textId="77777777" w:rsidR="00F53FDC" w:rsidRPr="006E195B" w:rsidRDefault="00F53FDC">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w:t>
      </w:r>
      <w:proofErr w:type="spellStart"/>
      <w:r w:rsidRPr="006E195B">
        <w:rPr>
          <w:rFonts w:ascii="Times New Roman" w:hAnsi="Times New Roman" w:cs="Times New Roman"/>
        </w:rPr>
        <w:t>CalmClinic</w:t>
      </w:r>
      <w:proofErr w:type="spellEnd"/>
      <w:r w:rsidRPr="006E195B">
        <w:rPr>
          <w:rFonts w:ascii="Times New Roman" w:hAnsi="Times New Roman" w:cs="Times New Roman"/>
        </w:rPr>
        <w:t xml:space="preserve"> 2009-2017; Tucker 2009</w:t>
      </w:r>
    </w:p>
  </w:footnote>
  <w:footnote w:id="3">
    <w:p w14:paraId="2A271AB6" w14:textId="7C166AE5" w:rsidR="00361421" w:rsidRPr="006E195B" w:rsidRDefault="00361421">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Tucker 2009</w:t>
      </w:r>
    </w:p>
  </w:footnote>
  <w:footnote w:id="4">
    <w:p w14:paraId="27D441A8" w14:textId="2628C298" w:rsidR="00DA57AA" w:rsidRPr="006E195B" w:rsidRDefault="00DA57AA">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w:t>
      </w:r>
      <w:proofErr w:type="spellStart"/>
      <w:r w:rsidRPr="006E195B">
        <w:rPr>
          <w:rFonts w:ascii="Times New Roman" w:hAnsi="Times New Roman" w:cs="Times New Roman"/>
        </w:rPr>
        <w:t>Tasca</w:t>
      </w:r>
      <w:proofErr w:type="spellEnd"/>
      <w:r w:rsidRPr="006E195B">
        <w:rPr>
          <w:rFonts w:ascii="Times New Roman" w:hAnsi="Times New Roman" w:cs="Times New Roman"/>
        </w:rPr>
        <w:t xml:space="preserve">, </w:t>
      </w:r>
      <w:proofErr w:type="spellStart"/>
      <w:r w:rsidRPr="006E195B">
        <w:rPr>
          <w:rFonts w:ascii="Times New Roman" w:hAnsi="Times New Roman" w:cs="Times New Roman"/>
        </w:rPr>
        <w:t>Rapetti</w:t>
      </w:r>
      <w:proofErr w:type="spellEnd"/>
      <w:r w:rsidRPr="006E195B">
        <w:rPr>
          <w:rFonts w:ascii="Times New Roman" w:hAnsi="Times New Roman" w:cs="Times New Roman"/>
        </w:rPr>
        <w:t xml:space="preserve">, Giovanni-Carta, </w:t>
      </w:r>
      <w:proofErr w:type="spellStart"/>
      <w:r w:rsidRPr="006E195B">
        <w:rPr>
          <w:rFonts w:ascii="Times New Roman" w:hAnsi="Times New Roman" w:cs="Times New Roman"/>
        </w:rPr>
        <w:t>Fadda</w:t>
      </w:r>
      <w:proofErr w:type="spellEnd"/>
      <w:r w:rsidRPr="006E195B">
        <w:rPr>
          <w:rFonts w:ascii="Times New Roman" w:hAnsi="Times New Roman" w:cs="Times New Roman"/>
        </w:rPr>
        <w:t xml:space="preserve"> 2012: 110</w:t>
      </w:r>
      <w:r w:rsidR="00600EA0" w:rsidRPr="006E195B">
        <w:rPr>
          <w:rFonts w:ascii="Times New Roman" w:hAnsi="Times New Roman" w:cs="Times New Roman"/>
        </w:rPr>
        <w:t>; King 1998: 207</w:t>
      </w:r>
    </w:p>
  </w:footnote>
  <w:footnote w:id="5">
    <w:p w14:paraId="14E788F9" w14:textId="77777777" w:rsidR="00E633F7" w:rsidRPr="006E195B" w:rsidRDefault="00E633F7">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w:t>
      </w:r>
      <w:proofErr w:type="spellStart"/>
      <w:r w:rsidRPr="006E195B">
        <w:rPr>
          <w:rFonts w:ascii="Times New Roman" w:hAnsi="Times New Roman" w:cs="Times New Roman"/>
        </w:rPr>
        <w:t>CalmClinic</w:t>
      </w:r>
      <w:proofErr w:type="spellEnd"/>
      <w:r w:rsidRPr="006E195B">
        <w:rPr>
          <w:rFonts w:ascii="Times New Roman" w:hAnsi="Times New Roman" w:cs="Times New Roman"/>
        </w:rPr>
        <w:t xml:space="preserve"> 2009-2017; </w:t>
      </w:r>
      <w:proofErr w:type="spellStart"/>
      <w:r w:rsidRPr="006E195B">
        <w:rPr>
          <w:rFonts w:ascii="Times New Roman" w:hAnsi="Times New Roman" w:cs="Times New Roman"/>
        </w:rPr>
        <w:t>medlinplus</w:t>
      </w:r>
      <w:proofErr w:type="spellEnd"/>
      <w:r w:rsidRPr="006E195B">
        <w:rPr>
          <w:rFonts w:ascii="Times New Roman" w:hAnsi="Times New Roman" w:cs="Times New Roman"/>
        </w:rPr>
        <w:t xml:space="preserve"> 2017</w:t>
      </w:r>
    </w:p>
  </w:footnote>
  <w:footnote w:id="6">
    <w:p w14:paraId="117E821D" w14:textId="77777777" w:rsidR="007A6B72" w:rsidRPr="006E195B" w:rsidRDefault="007A6B72">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w:t>
      </w:r>
      <w:proofErr w:type="spellStart"/>
      <w:r w:rsidR="00105EAE" w:rsidRPr="006E195B">
        <w:rPr>
          <w:rFonts w:ascii="Times New Roman" w:hAnsi="Times New Roman" w:cs="Times New Roman"/>
        </w:rPr>
        <w:t>Tasca</w:t>
      </w:r>
      <w:proofErr w:type="spellEnd"/>
      <w:r w:rsidR="00105EAE" w:rsidRPr="006E195B">
        <w:rPr>
          <w:rFonts w:ascii="Times New Roman" w:hAnsi="Times New Roman" w:cs="Times New Roman"/>
        </w:rPr>
        <w:t xml:space="preserve">, </w:t>
      </w:r>
      <w:proofErr w:type="spellStart"/>
      <w:r w:rsidR="00105EAE" w:rsidRPr="006E195B">
        <w:rPr>
          <w:rFonts w:ascii="Times New Roman" w:hAnsi="Times New Roman" w:cs="Times New Roman"/>
        </w:rPr>
        <w:t>Rapetti</w:t>
      </w:r>
      <w:proofErr w:type="spellEnd"/>
      <w:r w:rsidR="00105EAE" w:rsidRPr="006E195B">
        <w:rPr>
          <w:rFonts w:ascii="Times New Roman" w:hAnsi="Times New Roman" w:cs="Times New Roman"/>
        </w:rPr>
        <w:t xml:space="preserve">, Giovanni-Carta, </w:t>
      </w:r>
      <w:proofErr w:type="spellStart"/>
      <w:r w:rsidR="00105EAE" w:rsidRPr="006E195B">
        <w:rPr>
          <w:rFonts w:ascii="Times New Roman" w:hAnsi="Times New Roman" w:cs="Times New Roman"/>
        </w:rPr>
        <w:t>Fadda</w:t>
      </w:r>
      <w:proofErr w:type="spellEnd"/>
      <w:r w:rsidR="00105EAE" w:rsidRPr="006E195B">
        <w:rPr>
          <w:rFonts w:ascii="Times New Roman" w:hAnsi="Times New Roman" w:cs="Times New Roman"/>
        </w:rPr>
        <w:t xml:space="preserve"> 2012: 110</w:t>
      </w:r>
    </w:p>
  </w:footnote>
  <w:footnote w:id="7">
    <w:p w14:paraId="3D525B37" w14:textId="77777777" w:rsidR="007A6B72" w:rsidRPr="006E195B" w:rsidRDefault="007A6B72">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w:t>
      </w:r>
      <w:proofErr w:type="spellStart"/>
      <w:r w:rsidR="00105EAE" w:rsidRPr="006E195B">
        <w:rPr>
          <w:rFonts w:ascii="Times New Roman" w:hAnsi="Times New Roman" w:cs="Times New Roman"/>
        </w:rPr>
        <w:t>Tasca</w:t>
      </w:r>
      <w:proofErr w:type="spellEnd"/>
      <w:r w:rsidR="00105EAE" w:rsidRPr="006E195B">
        <w:rPr>
          <w:rFonts w:ascii="Times New Roman" w:hAnsi="Times New Roman" w:cs="Times New Roman"/>
        </w:rPr>
        <w:t xml:space="preserve">, </w:t>
      </w:r>
      <w:proofErr w:type="spellStart"/>
      <w:r w:rsidR="00105EAE" w:rsidRPr="006E195B">
        <w:rPr>
          <w:rFonts w:ascii="Times New Roman" w:hAnsi="Times New Roman" w:cs="Times New Roman"/>
        </w:rPr>
        <w:t>Rapetti</w:t>
      </w:r>
      <w:proofErr w:type="spellEnd"/>
      <w:r w:rsidR="00105EAE" w:rsidRPr="006E195B">
        <w:rPr>
          <w:rFonts w:ascii="Times New Roman" w:hAnsi="Times New Roman" w:cs="Times New Roman"/>
        </w:rPr>
        <w:t xml:space="preserve">, Giovanni-Carta, </w:t>
      </w:r>
      <w:proofErr w:type="spellStart"/>
      <w:r w:rsidR="00105EAE" w:rsidRPr="006E195B">
        <w:rPr>
          <w:rFonts w:ascii="Times New Roman" w:hAnsi="Times New Roman" w:cs="Times New Roman"/>
        </w:rPr>
        <w:t>Fadda</w:t>
      </w:r>
      <w:proofErr w:type="spellEnd"/>
      <w:r w:rsidR="00105EAE" w:rsidRPr="006E195B">
        <w:rPr>
          <w:rFonts w:ascii="Times New Roman" w:hAnsi="Times New Roman" w:cs="Times New Roman"/>
        </w:rPr>
        <w:t xml:space="preserve"> 2012: 110</w:t>
      </w:r>
    </w:p>
  </w:footnote>
  <w:footnote w:id="8">
    <w:p w14:paraId="1B822E2A" w14:textId="77777777" w:rsidR="007A6B72" w:rsidRPr="006E195B" w:rsidRDefault="007A6B72">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w:t>
      </w:r>
      <w:proofErr w:type="spellStart"/>
      <w:r w:rsidR="00105EAE" w:rsidRPr="006E195B">
        <w:rPr>
          <w:rFonts w:ascii="Times New Roman" w:hAnsi="Times New Roman" w:cs="Times New Roman"/>
        </w:rPr>
        <w:t>Tasca</w:t>
      </w:r>
      <w:proofErr w:type="spellEnd"/>
      <w:r w:rsidR="00105EAE" w:rsidRPr="006E195B">
        <w:rPr>
          <w:rFonts w:ascii="Times New Roman" w:hAnsi="Times New Roman" w:cs="Times New Roman"/>
        </w:rPr>
        <w:t xml:space="preserve">, </w:t>
      </w:r>
      <w:proofErr w:type="spellStart"/>
      <w:r w:rsidR="00105EAE" w:rsidRPr="006E195B">
        <w:rPr>
          <w:rFonts w:ascii="Times New Roman" w:hAnsi="Times New Roman" w:cs="Times New Roman"/>
        </w:rPr>
        <w:t>Rapetti</w:t>
      </w:r>
      <w:proofErr w:type="spellEnd"/>
      <w:r w:rsidR="00105EAE" w:rsidRPr="006E195B">
        <w:rPr>
          <w:rFonts w:ascii="Times New Roman" w:hAnsi="Times New Roman" w:cs="Times New Roman"/>
        </w:rPr>
        <w:t xml:space="preserve">, Giovanni-Carta, </w:t>
      </w:r>
      <w:proofErr w:type="spellStart"/>
      <w:r w:rsidR="00105EAE" w:rsidRPr="006E195B">
        <w:rPr>
          <w:rFonts w:ascii="Times New Roman" w:hAnsi="Times New Roman" w:cs="Times New Roman"/>
        </w:rPr>
        <w:t>Fadda</w:t>
      </w:r>
      <w:proofErr w:type="spellEnd"/>
      <w:r w:rsidR="00105EAE" w:rsidRPr="006E195B">
        <w:rPr>
          <w:rFonts w:ascii="Times New Roman" w:hAnsi="Times New Roman" w:cs="Times New Roman"/>
        </w:rPr>
        <w:t xml:space="preserve"> 2012: 110</w:t>
      </w:r>
    </w:p>
  </w:footnote>
  <w:footnote w:id="9">
    <w:p w14:paraId="6C31CB49" w14:textId="77777777" w:rsidR="007A6B72" w:rsidRPr="006E195B" w:rsidRDefault="007A6B72">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w:t>
      </w:r>
      <w:proofErr w:type="spellStart"/>
      <w:r w:rsidR="00010864" w:rsidRPr="006E195B">
        <w:rPr>
          <w:rFonts w:ascii="Times New Roman" w:hAnsi="Times New Roman" w:cs="Times New Roman"/>
        </w:rPr>
        <w:t>Tasca</w:t>
      </w:r>
      <w:proofErr w:type="spellEnd"/>
      <w:r w:rsidR="00010864" w:rsidRPr="006E195B">
        <w:rPr>
          <w:rFonts w:ascii="Times New Roman" w:hAnsi="Times New Roman" w:cs="Times New Roman"/>
        </w:rPr>
        <w:t xml:space="preserve">, </w:t>
      </w:r>
      <w:proofErr w:type="spellStart"/>
      <w:r w:rsidR="00010864" w:rsidRPr="006E195B">
        <w:rPr>
          <w:rFonts w:ascii="Times New Roman" w:hAnsi="Times New Roman" w:cs="Times New Roman"/>
        </w:rPr>
        <w:t>Rapetti</w:t>
      </w:r>
      <w:proofErr w:type="spellEnd"/>
      <w:r w:rsidR="00010864" w:rsidRPr="006E195B">
        <w:rPr>
          <w:rFonts w:ascii="Times New Roman" w:hAnsi="Times New Roman" w:cs="Times New Roman"/>
        </w:rPr>
        <w:t xml:space="preserve">, Giovanni-Carta, </w:t>
      </w:r>
      <w:proofErr w:type="spellStart"/>
      <w:r w:rsidR="00010864" w:rsidRPr="006E195B">
        <w:rPr>
          <w:rFonts w:ascii="Times New Roman" w:hAnsi="Times New Roman" w:cs="Times New Roman"/>
        </w:rPr>
        <w:t>Fadda</w:t>
      </w:r>
      <w:proofErr w:type="spellEnd"/>
      <w:r w:rsidR="00010864" w:rsidRPr="006E195B">
        <w:rPr>
          <w:rFonts w:ascii="Times New Roman" w:hAnsi="Times New Roman" w:cs="Times New Roman"/>
        </w:rPr>
        <w:t xml:space="preserve"> 2012: 110</w:t>
      </w:r>
    </w:p>
  </w:footnote>
  <w:footnote w:id="10">
    <w:p w14:paraId="4D509B0B" w14:textId="4C396729" w:rsidR="007A6B72" w:rsidRPr="006E195B" w:rsidRDefault="007A6B72">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Hp. N</w:t>
      </w:r>
      <w:r w:rsidR="00B21A83" w:rsidRPr="006E195B">
        <w:rPr>
          <w:rFonts w:ascii="Times New Roman" w:hAnsi="Times New Roman" w:cs="Times New Roman"/>
        </w:rPr>
        <w:t xml:space="preserve">ature of </w:t>
      </w:r>
      <w:r w:rsidRPr="006E195B">
        <w:rPr>
          <w:rFonts w:ascii="Times New Roman" w:hAnsi="Times New Roman" w:cs="Times New Roman"/>
        </w:rPr>
        <w:t>W</w:t>
      </w:r>
      <w:r w:rsidR="00B21A83" w:rsidRPr="006E195B">
        <w:rPr>
          <w:rFonts w:ascii="Times New Roman" w:hAnsi="Times New Roman" w:cs="Times New Roman"/>
        </w:rPr>
        <w:t>omen</w:t>
      </w:r>
      <w:r w:rsidRPr="006E195B">
        <w:rPr>
          <w:rFonts w:ascii="Times New Roman" w:hAnsi="Times New Roman" w:cs="Times New Roman"/>
        </w:rPr>
        <w:t>. 2ff</w:t>
      </w:r>
    </w:p>
  </w:footnote>
  <w:footnote w:id="11">
    <w:p w14:paraId="1C739D08" w14:textId="5FBB3500" w:rsidR="008A3E95" w:rsidRPr="006E195B" w:rsidRDefault="008A3E95">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Hp. Nature of Women 2ff</w:t>
      </w:r>
    </w:p>
  </w:footnote>
  <w:footnote w:id="12">
    <w:p w14:paraId="2858C1A6" w14:textId="7611193C" w:rsidR="007A6B72" w:rsidRPr="006E195B" w:rsidRDefault="007A6B72">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Hp. N</w:t>
      </w:r>
      <w:r w:rsidR="00B21A83" w:rsidRPr="006E195B">
        <w:rPr>
          <w:rFonts w:ascii="Times New Roman" w:hAnsi="Times New Roman" w:cs="Times New Roman"/>
        </w:rPr>
        <w:t xml:space="preserve">ature of </w:t>
      </w:r>
      <w:r w:rsidRPr="006E195B">
        <w:rPr>
          <w:rFonts w:ascii="Times New Roman" w:hAnsi="Times New Roman" w:cs="Times New Roman"/>
        </w:rPr>
        <w:t>W</w:t>
      </w:r>
      <w:r w:rsidR="00B21A83" w:rsidRPr="006E195B">
        <w:rPr>
          <w:rFonts w:ascii="Times New Roman" w:hAnsi="Times New Roman" w:cs="Times New Roman"/>
        </w:rPr>
        <w:t>omen</w:t>
      </w:r>
      <w:r w:rsidRPr="006E195B">
        <w:rPr>
          <w:rFonts w:ascii="Times New Roman" w:hAnsi="Times New Roman" w:cs="Times New Roman"/>
        </w:rPr>
        <w:t>. 2ff</w:t>
      </w:r>
    </w:p>
  </w:footnote>
  <w:footnote w:id="13">
    <w:p w14:paraId="7009D02C" w14:textId="35FF9AE2" w:rsidR="007A6B72" w:rsidRPr="006E195B" w:rsidRDefault="007A6B72">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Hp. N</w:t>
      </w:r>
      <w:r w:rsidR="00B21A83" w:rsidRPr="006E195B">
        <w:rPr>
          <w:rFonts w:ascii="Times New Roman" w:hAnsi="Times New Roman" w:cs="Times New Roman"/>
        </w:rPr>
        <w:t xml:space="preserve">ature of </w:t>
      </w:r>
      <w:r w:rsidRPr="006E195B">
        <w:rPr>
          <w:rFonts w:ascii="Times New Roman" w:hAnsi="Times New Roman" w:cs="Times New Roman"/>
        </w:rPr>
        <w:t>W</w:t>
      </w:r>
      <w:r w:rsidR="00B21A83" w:rsidRPr="006E195B">
        <w:rPr>
          <w:rFonts w:ascii="Times New Roman" w:hAnsi="Times New Roman" w:cs="Times New Roman"/>
        </w:rPr>
        <w:t>omen</w:t>
      </w:r>
      <w:r w:rsidRPr="006E195B">
        <w:rPr>
          <w:rFonts w:ascii="Times New Roman" w:hAnsi="Times New Roman" w:cs="Times New Roman"/>
        </w:rPr>
        <w:t>. 2ff</w:t>
      </w:r>
    </w:p>
  </w:footnote>
  <w:footnote w:id="14">
    <w:p w14:paraId="0D84F522" w14:textId="2CE26859" w:rsidR="002D7C12" w:rsidRPr="006E195B" w:rsidRDefault="002D7C12">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Hp. Nature of Women. 2</w:t>
      </w:r>
    </w:p>
  </w:footnote>
  <w:footnote w:id="15">
    <w:p w14:paraId="5002F7D3" w14:textId="77777777" w:rsidR="002D7C12" w:rsidRPr="006E195B" w:rsidRDefault="002D7C12" w:rsidP="002D7C12">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Hp. Nature of Women. 2</w:t>
      </w:r>
    </w:p>
  </w:footnote>
  <w:footnote w:id="16">
    <w:p w14:paraId="43842424" w14:textId="3CCDE86C" w:rsidR="000C7B5D" w:rsidRPr="006E195B" w:rsidRDefault="000C7B5D">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w:t>
      </w:r>
      <w:proofErr w:type="spellStart"/>
      <w:r w:rsidRPr="006E195B">
        <w:rPr>
          <w:rFonts w:ascii="Times New Roman" w:hAnsi="Times New Roman" w:cs="Times New Roman"/>
        </w:rPr>
        <w:t>Tasca</w:t>
      </w:r>
      <w:proofErr w:type="spellEnd"/>
      <w:r w:rsidRPr="006E195B">
        <w:rPr>
          <w:rFonts w:ascii="Times New Roman" w:hAnsi="Times New Roman" w:cs="Times New Roman"/>
        </w:rPr>
        <w:t xml:space="preserve">, </w:t>
      </w:r>
      <w:proofErr w:type="spellStart"/>
      <w:r w:rsidRPr="006E195B">
        <w:rPr>
          <w:rFonts w:ascii="Times New Roman" w:hAnsi="Times New Roman" w:cs="Times New Roman"/>
        </w:rPr>
        <w:t>Rapetti</w:t>
      </w:r>
      <w:proofErr w:type="spellEnd"/>
      <w:r w:rsidRPr="006E195B">
        <w:rPr>
          <w:rFonts w:ascii="Times New Roman" w:hAnsi="Times New Roman" w:cs="Times New Roman"/>
        </w:rPr>
        <w:t xml:space="preserve">, Giovanni-Carta, </w:t>
      </w:r>
      <w:proofErr w:type="spellStart"/>
      <w:r w:rsidRPr="006E195B">
        <w:rPr>
          <w:rFonts w:ascii="Times New Roman" w:hAnsi="Times New Roman" w:cs="Times New Roman"/>
        </w:rPr>
        <w:t>Fadda</w:t>
      </w:r>
      <w:proofErr w:type="spellEnd"/>
      <w:r w:rsidRPr="006E195B">
        <w:rPr>
          <w:rFonts w:ascii="Times New Roman" w:hAnsi="Times New Roman" w:cs="Times New Roman"/>
        </w:rPr>
        <w:t xml:space="preserve"> 2012: 110</w:t>
      </w:r>
    </w:p>
  </w:footnote>
  <w:footnote w:id="17">
    <w:p w14:paraId="6EF0AFB9" w14:textId="1FA4D0E3" w:rsidR="002D7C12" w:rsidRPr="006E195B" w:rsidRDefault="002D7C12">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w:t>
      </w:r>
      <w:proofErr w:type="spellStart"/>
      <w:r w:rsidRPr="006E195B">
        <w:rPr>
          <w:rFonts w:ascii="Times New Roman" w:hAnsi="Times New Roman" w:cs="Times New Roman"/>
        </w:rPr>
        <w:t>Tasca</w:t>
      </w:r>
      <w:proofErr w:type="spellEnd"/>
      <w:r w:rsidRPr="006E195B">
        <w:rPr>
          <w:rFonts w:ascii="Times New Roman" w:hAnsi="Times New Roman" w:cs="Times New Roman"/>
        </w:rPr>
        <w:t xml:space="preserve">, </w:t>
      </w:r>
      <w:proofErr w:type="spellStart"/>
      <w:r w:rsidRPr="006E195B">
        <w:rPr>
          <w:rFonts w:ascii="Times New Roman" w:hAnsi="Times New Roman" w:cs="Times New Roman"/>
        </w:rPr>
        <w:t>Rapetti</w:t>
      </w:r>
      <w:proofErr w:type="spellEnd"/>
      <w:r w:rsidRPr="006E195B">
        <w:rPr>
          <w:rFonts w:ascii="Times New Roman" w:hAnsi="Times New Roman" w:cs="Times New Roman"/>
        </w:rPr>
        <w:t xml:space="preserve">, Giovanni-Carta, </w:t>
      </w:r>
      <w:proofErr w:type="spellStart"/>
      <w:r w:rsidRPr="006E195B">
        <w:rPr>
          <w:rFonts w:ascii="Times New Roman" w:hAnsi="Times New Roman" w:cs="Times New Roman"/>
        </w:rPr>
        <w:t>Fadda</w:t>
      </w:r>
      <w:proofErr w:type="spellEnd"/>
      <w:r w:rsidRPr="006E195B">
        <w:rPr>
          <w:rFonts w:ascii="Times New Roman" w:hAnsi="Times New Roman" w:cs="Times New Roman"/>
        </w:rPr>
        <w:t xml:space="preserve"> 2012: 110</w:t>
      </w:r>
    </w:p>
  </w:footnote>
  <w:footnote w:id="18">
    <w:p w14:paraId="5FA7AC1F" w14:textId="7B651E25" w:rsidR="009A546E" w:rsidRPr="006E195B" w:rsidRDefault="009A546E">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Plat. Tim. 91C</w:t>
      </w:r>
    </w:p>
  </w:footnote>
  <w:footnote w:id="19">
    <w:p w14:paraId="61D6AE1D" w14:textId="75A91077" w:rsidR="002E0111" w:rsidRDefault="002E0111">
      <w:pPr>
        <w:pStyle w:val="FootnoteText"/>
      </w:pPr>
      <w:r>
        <w:rPr>
          <w:rStyle w:val="FootnoteReference"/>
        </w:rPr>
        <w:footnoteRef/>
      </w:r>
      <w:r>
        <w:t xml:space="preserve"> King 1998: 221</w:t>
      </w:r>
    </w:p>
  </w:footnote>
  <w:footnote w:id="20">
    <w:p w14:paraId="6A0B3732" w14:textId="738BEFBC" w:rsidR="00D03B8A" w:rsidRPr="006E195B" w:rsidRDefault="00D03B8A">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Castleman 2013</w:t>
      </w:r>
    </w:p>
  </w:footnote>
  <w:footnote w:id="21">
    <w:p w14:paraId="0FE8A26C" w14:textId="5D2B5A58" w:rsidR="005851B0" w:rsidRPr="006E195B" w:rsidRDefault="005851B0">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Castleman 2013</w:t>
      </w:r>
    </w:p>
  </w:footnote>
  <w:footnote w:id="22">
    <w:p w14:paraId="478862B6" w14:textId="658AE1E0" w:rsidR="005851B0" w:rsidRPr="006E195B" w:rsidRDefault="005851B0">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Castleman 2013</w:t>
      </w:r>
    </w:p>
  </w:footnote>
  <w:footnote w:id="23">
    <w:p w14:paraId="5344E720" w14:textId="735E13B8" w:rsidR="005851B0" w:rsidRPr="006E195B" w:rsidRDefault="005851B0">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Castleman 2013</w:t>
      </w:r>
    </w:p>
  </w:footnote>
  <w:footnote w:id="24">
    <w:p w14:paraId="4D520FF6" w14:textId="513D9EB8" w:rsidR="006B6BCA" w:rsidRPr="006E195B" w:rsidRDefault="006B6BCA">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Castleman 2013</w:t>
      </w:r>
    </w:p>
  </w:footnote>
  <w:footnote w:id="25">
    <w:p w14:paraId="2218C137" w14:textId="12D60F58" w:rsidR="000A4BB6" w:rsidRDefault="000A4BB6">
      <w:pPr>
        <w:pStyle w:val="FootnoteText"/>
      </w:pPr>
      <w:r>
        <w:rPr>
          <w:rStyle w:val="FootnoteReference"/>
        </w:rPr>
        <w:footnoteRef/>
      </w:r>
      <w:r>
        <w:t xml:space="preserve"> Castleman 2013</w:t>
      </w:r>
    </w:p>
  </w:footnote>
  <w:footnote w:id="26">
    <w:p w14:paraId="21C24B42" w14:textId="33A2B090" w:rsidR="006B6BCA" w:rsidRPr="006E195B" w:rsidRDefault="006B6BCA">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Castleman 2013</w:t>
      </w:r>
    </w:p>
  </w:footnote>
  <w:footnote w:id="27">
    <w:p w14:paraId="64236391" w14:textId="3F90AC04" w:rsidR="00AD798D" w:rsidRPr="006E195B" w:rsidRDefault="00AD798D">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Castleman 2013</w:t>
      </w:r>
    </w:p>
  </w:footnote>
  <w:footnote w:id="28">
    <w:p w14:paraId="0C6A17DD" w14:textId="234BA29B" w:rsidR="00AD798D" w:rsidRPr="006E195B" w:rsidRDefault="00AD798D">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Castleman 2013</w:t>
      </w:r>
    </w:p>
  </w:footnote>
  <w:footnote w:id="29">
    <w:p w14:paraId="098D5523" w14:textId="58AF882D" w:rsidR="00685991" w:rsidRDefault="00685991">
      <w:pPr>
        <w:pStyle w:val="FootnoteText"/>
      </w:pPr>
      <w:r>
        <w:rPr>
          <w:rStyle w:val="FootnoteReference"/>
        </w:rPr>
        <w:footnoteRef/>
      </w:r>
      <w:r>
        <w:t xml:space="preserve"> </w:t>
      </w:r>
      <w:proofErr w:type="spellStart"/>
      <w:r>
        <w:t>Beddoe</w:t>
      </w:r>
      <w:proofErr w:type="spellEnd"/>
      <w:r>
        <w:t xml:space="preserve"> 1993: 177</w:t>
      </w:r>
    </w:p>
  </w:footnote>
  <w:footnote w:id="30">
    <w:p w14:paraId="5E460894" w14:textId="5406B494" w:rsidR="001F4E5E" w:rsidRPr="006E195B" w:rsidRDefault="001F4E5E">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Castleman 2013</w:t>
      </w:r>
    </w:p>
  </w:footnote>
  <w:footnote w:id="31">
    <w:p w14:paraId="11199F1E" w14:textId="435190E0" w:rsidR="007D22CF" w:rsidRPr="006E195B" w:rsidRDefault="007D22CF">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Castleman 2013</w:t>
      </w:r>
    </w:p>
  </w:footnote>
  <w:footnote w:id="32">
    <w:p w14:paraId="53FA06B3" w14:textId="14A8A0CB" w:rsidR="002D5B76" w:rsidRPr="006E195B" w:rsidRDefault="002D5B76">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Castleman 2013</w:t>
      </w:r>
    </w:p>
  </w:footnote>
  <w:footnote w:id="33">
    <w:p w14:paraId="7CA3C9AD" w14:textId="4772B0B6" w:rsidR="00980A5B" w:rsidRPr="006E195B" w:rsidRDefault="00980A5B">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Tucker 2009</w:t>
      </w:r>
    </w:p>
  </w:footnote>
  <w:footnote w:id="34">
    <w:p w14:paraId="36D31E03" w14:textId="7E4F255A" w:rsidR="007D22CF" w:rsidRPr="006E195B" w:rsidRDefault="007D22CF">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Tucker 2009</w:t>
      </w:r>
    </w:p>
  </w:footnote>
  <w:footnote w:id="35">
    <w:p w14:paraId="114F59E7" w14:textId="14D722D6" w:rsidR="006E195B" w:rsidRDefault="006E195B">
      <w:pPr>
        <w:pStyle w:val="FootnoteText"/>
      </w:pPr>
      <w:r>
        <w:rPr>
          <w:rStyle w:val="FootnoteReference"/>
        </w:rPr>
        <w:footnoteRef/>
      </w:r>
      <w:r>
        <w:t xml:space="preserve"> BBC 2014</w:t>
      </w:r>
    </w:p>
  </w:footnote>
  <w:footnote w:id="36">
    <w:p w14:paraId="2B6DDC3E" w14:textId="0507AB00" w:rsidR="003E2EC6" w:rsidRDefault="003E2EC6">
      <w:pPr>
        <w:pStyle w:val="FootnoteText"/>
      </w:pPr>
      <w:r>
        <w:rPr>
          <w:rStyle w:val="FootnoteReference"/>
        </w:rPr>
        <w:footnoteRef/>
      </w:r>
      <w:r>
        <w:t xml:space="preserve"> BBC 2014</w:t>
      </w:r>
    </w:p>
  </w:footnote>
  <w:footnote w:id="37">
    <w:p w14:paraId="1C9500B5" w14:textId="20D253BA" w:rsidR="0091754E" w:rsidRPr="006E195B" w:rsidRDefault="0091754E">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Tucker 2009</w:t>
      </w:r>
    </w:p>
  </w:footnote>
  <w:footnote w:id="38">
    <w:p w14:paraId="74DCCFE8" w14:textId="7CF3FD4E" w:rsidR="00361421" w:rsidRPr="006E195B" w:rsidRDefault="00361421">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Tucker 2009</w:t>
      </w:r>
    </w:p>
  </w:footnote>
  <w:footnote w:id="39">
    <w:p w14:paraId="737BC592" w14:textId="367AFFD5" w:rsidR="00173637" w:rsidRPr="006E195B" w:rsidRDefault="00173637">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w:t>
      </w:r>
      <w:proofErr w:type="spellStart"/>
      <w:r w:rsidRPr="006E195B">
        <w:rPr>
          <w:rFonts w:ascii="Times New Roman" w:hAnsi="Times New Roman" w:cs="Times New Roman"/>
        </w:rPr>
        <w:t>CalmClinic</w:t>
      </w:r>
      <w:proofErr w:type="spellEnd"/>
      <w:r w:rsidRPr="006E195B">
        <w:rPr>
          <w:rFonts w:ascii="Times New Roman" w:hAnsi="Times New Roman" w:cs="Times New Roman"/>
        </w:rPr>
        <w:t xml:space="preserve"> 2009-2017</w:t>
      </w:r>
    </w:p>
  </w:footnote>
  <w:footnote w:id="40">
    <w:p w14:paraId="43B0B7B4" w14:textId="1FB9AF56" w:rsidR="007257CC" w:rsidRPr="006E195B" w:rsidRDefault="007257CC">
      <w:pPr>
        <w:pStyle w:val="FootnoteText"/>
        <w:rPr>
          <w:rFonts w:ascii="Times New Roman" w:hAnsi="Times New Roman" w:cs="Times New Roman"/>
        </w:rPr>
      </w:pPr>
      <w:r w:rsidRPr="006E195B">
        <w:rPr>
          <w:rStyle w:val="FootnoteReference"/>
          <w:rFonts w:ascii="Times New Roman" w:hAnsi="Times New Roman" w:cs="Times New Roman"/>
        </w:rPr>
        <w:footnoteRef/>
      </w:r>
      <w:r w:rsidRPr="006E195B">
        <w:rPr>
          <w:rFonts w:ascii="Times New Roman" w:hAnsi="Times New Roman" w:cs="Times New Roman"/>
        </w:rPr>
        <w:t xml:space="preserve"> Robinson 2013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F11"/>
    <w:rsid w:val="00010864"/>
    <w:rsid w:val="000A4BB6"/>
    <w:rsid w:val="000A5561"/>
    <w:rsid w:val="000C7B5D"/>
    <w:rsid w:val="000D0301"/>
    <w:rsid w:val="00105EAE"/>
    <w:rsid w:val="0013693F"/>
    <w:rsid w:val="001375D5"/>
    <w:rsid w:val="00173637"/>
    <w:rsid w:val="00191E65"/>
    <w:rsid w:val="001C6313"/>
    <w:rsid w:val="001F4E5E"/>
    <w:rsid w:val="002420CE"/>
    <w:rsid w:val="00243C86"/>
    <w:rsid w:val="00251164"/>
    <w:rsid w:val="002C6F11"/>
    <w:rsid w:val="002D5B76"/>
    <w:rsid w:val="002D7C12"/>
    <w:rsid w:val="002E0111"/>
    <w:rsid w:val="00301B43"/>
    <w:rsid w:val="00360D0C"/>
    <w:rsid w:val="00361421"/>
    <w:rsid w:val="00365877"/>
    <w:rsid w:val="003915A2"/>
    <w:rsid w:val="003C5EF6"/>
    <w:rsid w:val="003D21BB"/>
    <w:rsid w:val="003E2EC6"/>
    <w:rsid w:val="00430464"/>
    <w:rsid w:val="004355D2"/>
    <w:rsid w:val="00481C0F"/>
    <w:rsid w:val="004A676E"/>
    <w:rsid w:val="00522D35"/>
    <w:rsid w:val="0052402E"/>
    <w:rsid w:val="00556DB4"/>
    <w:rsid w:val="0056418D"/>
    <w:rsid w:val="005851B0"/>
    <w:rsid w:val="005A196E"/>
    <w:rsid w:val="005B0207"/>
    <w:rsid w:val="00600EA0"/>
    <w:rsid w:val="00621276"/>
    <w:rsid w:val="006424A3"/>
    <w:rsid w:val="00685991"/>
    <w:rsid w:val="006A26E5"/>
    <w:rsid w:val="006B6BCA"/>
    <w:rsid w:val="006C7DDC"/>
    <w:rsid w:val="006E195B"/>
    <w:rsid w:val="007006D9"/>
    <w:rsid w:val="0070726F"/>
    <w:rsid w:val="007257CC"/>
    <w:rsid w:val="007A6B72"/>
    <w:rsid w:val="007C6176"/>
    <w:rsid w:val="007D0B30"/>
    <w:rsid w:val="007D22CF"/>
    <w:rsid w:val="00843890"/>
    <w:rsid w:val="0085160D"/>
    <w:rsid w:val="00870450"/>
    <w:rsid w:val="00892AF9"/>
    <w:rsid w:val="008A3E95"/>
    <w:rsid w:val="0091575E"/>
    <w:rsid w:val="0091754E"/>
    <w:rsid w:val="00920BA5"/>
    <w:rsid w:val="00972C4D"/>
    <w:rsid w:val="00980A5B"/>
    <w:rsid w:val="009A546E"/>
    <w:rsid w:val="00A041BA"/>
    <w:rsid w:val="00A51506"/>
    <w:rsid w:val="00A961DA"/>
    <w:rsid w:val="00AD798D"/>
    <w:rsid w:val="00AF331A"/>
    <w:rsid w:val="00B21A83"/>
    <w:rsid w:val="00B255F2"/>
    <w:rsid w:val="00B52FD2"/>
    <w:rsid w:val="00BB209F"/>
    <w:rsid w:val="00C2123E"/>
    <w:rsid w:val="00C81D98"/>
    <w:rsid w:val="00C91D4B"/>
    <w:rsid w:val="00D03B8A"/>
    <w:rsid w:val="00D31842"/>
    <w:rsid w:val="00D41C69"/>
    <w:rsid w:val="00DA57AA"/>
    <w:rsid w:val="00DC5171"/>
    <w:rsid w:val="00E633F7"/>
    <w:rsid w:val="00E87C03"/>
    <w:rsid w:val="00ED2EAF"/>
    <w:rsid w:val="00F53FDC"/>
    <w:rsid w:val="00F826E1"/>
    <w:rsid w:val="00F97F1F"/>
    <w:rsid w:val="00FD3B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D7CC40"/>
  <w15:chartTrackingRefBased/>
  <w15:docId w15:val="{A28CEF81-AC47-45D3-B82C-A09E09135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5116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51164"/>
    <w:rPr>
      <w:sz w:val="20"/>
      <w:szCs w:val="20"/>
    </w:rPr>
  </w:style>
  <w:style w:type="character" w:styleId="FootnoteReference">
    <w:name w:val="footnote reference"/>
    <w:basedOn w:val="DefaultParagraphFont"/>
    <w:uiPriority w:val="99"/>
    <w:semiHidden/>
    <w:unhideWhenUsed/>
    <w:rsid w:val="00251164"/>
    <w:rPr>
      <w:vertAlign w:val="superscript"/>
    </w:rPr>
  </w:style>
  <w:style w:type="character" w:styleId="CommentReference">
    <w:name w:val="annotation reference"/>
    <w:basedOn w:val="DefaultParagraphFont"/>
    <w:uiPriority w:val="99"/>
    <w:semiHidden/>
    <w:unhideWhenUsed/>
    <w:rsid w:val="000C7B5D"/>
    <w:rPr>
      <w:sz w:val="16"/>
      <w:szCs w:val="16"/>
    </w:rPr>
  </w:style>
  <w:style w:type="paragraph" w:styleId="CommentText">
    <w:name w:val="annotation text"/>
    <w:basedOn w:val="Normal"/>
    <w:link w:val="CommentTextChar"/>
    <w:uiPriority w:val="99"/>
    <w:semiHidden/>
    <w:unhideWhenUsed/>
    <w:rsid w:val="000C7B5D"/>
    <w:pPr>
      <w:spacing w:line="240" w:lineRule="auto"/>
    </w:pPr>
    <w:rPr>
      <w:sz w:val="20"/>
      <w:szCs w:val="20"/>
    </w:rPr>
  </w:style>
  <w:style w:type="character" w:customStyle="1" w:styleId="CommentTextChar">
    <w:name w:val="Comment Text Char"/>
    <w:basedOn w:val="DefaultParagraphFont"/>
    <w:link w:val="CommentText"/>
    <w:uiPriority w:val="99"/>
    <w:semiHidden/>
    <w:rsid w:val="000C7B5D"/>
    <w:rPr>
      <w:sz w:val="20"/>
      <w:szCs w:val="20"/>
    </w:rPr>
  </w:style>
  <w:style w:type="paragraph" w:styleId="CommentSubject">
    <w:name w:val="annotation subject"/>
    <w:basedOn w:val="CommentText"/>
    <w:next w:val="CommentText"/>
    <w:link w:val="CommentSubjectChar"/>
    <w:uiPriority w:val="99"/>
    <w:semiHidden/>
    <w:unhideWhenUsed/>
    <w:rsid w:val="000C7B5D"/>
    <w:rPr>
      <w:b/>
      <w:bCs/>
    </w:rPr>
  </w:style>
  <w:style w:type="character" w:customStyle="1" w:styleId="CommentSubjectChar">
    <w:name w:val="Comment Subject Char"/>
    <w:basedOn w:val="CommentTextChar"/>
    <w:link w:val="CommentSubject"/>
    <w:uiPriority w:val="99"/>
    <w:semiHidden/>
    <w:rsid w:val="000C7B5D"/>
    <w:rPr>
      <w:b/>
      <w:bCs/>
      <w:sz w:val="20"/>
      <w:szCs w:val="20"/>
    </w:rPr>
  </w:style>
  <w:style w:type="paragraph" w:styleId="BalloonText">
    <w:name w:val="Balloon Text"/>
    <w:basedOn w:val="Normal"/>
    <w:link w:val="BalloonTextChar"/>
    <w:uiPriority w:val="99"/>
    <w:semiHidden/>
    <w:unhideWhenUsed/>
    <w:rsid w:val="000C7B5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C7B5D"/>
    <w:rPr>
      <w:rFonts w:ascii="Segoe UI" w:hAnsi="Segoe UI" w:cs="Segoe UI"/>
      <w:sz w:val="18"/>
      <w:szCs w:val="18"/>
    </w:rPr>
  </w:style>
  <w:style w:type="paragraph" w:styleId="Header">
    <w:name w:val="header"/>
    <w:basedOn w:val="Normal"/>
    <w:link w:val="HeaderChar"/>
    <w:uiPriority w:val="99"/>
    <w:unhideWhenUsed/>
    <w:rsid w:val="007C61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176"/>
  </w:style>
  <w:style w:type="paragraph" w:styleId="Footer">
    <w:name w:val="footer"/>
    <w:basedOn w:val="Normal"/>
    <w:link w:val="FooterChar"/>
    <w:uiPriority w:val="99"/>
    <w:unhideWhenUsed/>
    <w:rsid w:val="007C61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176"/>
  </w:style>
  <w:style w:type="character" w:styleId="Hyperlink">
    <w:name w:val="Hyperlink"/>
    <w:basedOn w:val="DefaultParagraphFont"/>
    <w:uiPriority w:val="99"/>
    <w:unhideWhenUsed/>
    <w:rsid w:val="00E87C0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mithsonianmag.com/science-nature/history-of-the-hysterical-man-43321905/"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almclinic.com/anxiety/symptoms/hysteria"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bbc.co.uk/history/historic_figures/george_iii_king.shtml" TargetMode="External"/><Relationship Id="rId5" Type="http://schemas.openxmlformats.org/officeDocument/2006/relationships/footnotes" Target="footnotes.xml"/><Relationship Id="rId10" Type="http://schemas.openxmlformats.org/officeDocument/2006/relationships/hyperlink" Target="https://www.webmd.com/sex-relationships/guide/sex-and-health" TargetMode="External"/><Relationship Id="rId4" Type="http://schemas.openxmlformats.org/officeDocument/2006/relationships/webSettings" Target="webSettings.xml"/><Relationship Id="rId9" Type="http://schemas.openxmlformats.org/officeDocument/2006/relationships/hyperlink" Target="https://www.psychologytoday.com/blog/all-about-sex/201303/hysteria-and-the-strange-history-vibra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1BDA73-1282-4F9A-96A3-67E120EC31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1998</TotalTime>
  <Pages>9</Pages>
  <Words>2618</Words>
  <Characters>12986</Characters>
  <Application>Microsoft Office Word</Application>
  <DocSecurity>0</DocSecurity>
  <Lines>185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Hoskins</dc:creator>
  <cp:keywords/>
  <dc:description/>
  <cp:lastModifiedBy>Elizabeth Hoskins</cp:lastModifiedBy>
  <cp:revision>24</cp:revision>
  <dcterms:created xsi:type="dcterms:W3CDTF">2017-12-09T16:17:00Z</dcterms:created>
  <dcterms:modified xsi:type="dcterms:W3CDTF">2017-12-11T19:09:00Z</dcterms:modified>
</cp:coreProperties>
</file>