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93D56" w14:textId="77777777" w:rsidR="00393056" w:rsidRDefault="00393056" w:rsidP="00393056">
      <w:pPr>
        <w:pStyle w:val="Title"/>
        <w:jc w:val="center"/>
        <w:rPr>
          <w:b/>
        </w:rPr>
      </w:pPr>
    </w:p>
    <w:p w14:paraId="0753137E" w14:textId="77777777" w:rsidR="00393056" w:rsidRDefault="00393056" w:rsidP="00393056">
      <w:pPr>
        <w:pStyle w:val="Title"/>
        <w:jc w:val="center"/>
        <w:rPr>
          <w:b/>
        </w:rPr>
      </w:pPr>
    </w:p>
    <w:p w14:paraId="191F7702" w14:textId="77777777" w:rsidR="00393056" w:rsidRDefault="00393056" w:rsidP="00393056">
      <w:pPr>
        <w:pStyle w:val="Title"/>
        <w:jc w:val="center"/>
        <w:rPr>
          <w:b/>
        </w:rPr>
      </w:pPr>
    </w:p>
    <w:p w14:paraId="67253DF9" w14:textId="536CF820" w:rsidR="00393056" w:rsidRPr="0016419A" w:rsidRDefault="00950870" w:rsidP="00393056">
      <w:pPr>
        <w:pStyle w:val="Title"/>
        <w:jc w:val="center"/>
        <w:rPr>
          <w:b/>
          <w:sz w:val="56"/>
          <w:szCs w:val="56"/>
        </w:rPr>
      </w:pPr>
      <w:r w:rsidRPr="0016419A">
        <w:rPr>
          <w:b/>
          <w:sz w:val="56"/>
          <w:szCs w:val="56"/>
        </w:rPr>
        <w:t xml:space="preserve">The </w:t>
      </w:r>
      <w:r w:rsidR="0016419A" w:rsidRPr="0016419A">
        <w:rPr>
          <w:b/>
          <w:sz w:val="56"/>
          <w:szCs w:val="56"/>
        </w:rPr>
        <w:t xml:space="preserve">Impact </w:t>
      </w:r>
      <w:r w:rsidR="00676052" w:rsidRPr="0016419A">
        <w:rPr>
          <w:b/>
          <w:sz w:val="56"/>
          <w:szCs w:val="56"/>
        </w:rPr>
        <w:t>of</w:t>
      </w:r>
      <w:r w:rsidR="0016419A" w:rsidRPr="0016419A">
        <w:rPr>
          <w:b/>
          <w:sz w:val="56"/>
          <w:szCs w:val="56"/>
        </w:rPr>
        <w:t xml:space="preserve"> Virtual Learning Environment</w:t>
      </w:r>
    </w:p>
    <w:p w14:paraId="1AC766C8" w14:textId="2F0CD5AB" w:rsidR="00393056" w:rsidRPr="0016419A" w:rsidRDefault="0016419A" w:rsidP="0016419A">
      <w:pPr>
        <w:spacing w:line="240" w:lineRule="auto"/>
        <w:jc w:val="center"/>
        <w:rPr>
          <w:b/>
          <w:sz w:val="36"/>
          <w:szCs w:val="36"/>
        </w:rPr>
      </w:pPr>
      <w:r w:rsidRPr="0016419A">
        <w:rPr>
          <w:b/>
          <w:sz w:val="36"/>
          <w:szCs w:val="36"/>
        </w:rPr>
        <w:t>SALICA DSOUZA</w:t>
      </w:r>
    </w:p>
    <w:p w14:paraId="1A6DCD40" w14:textId="276F52D7" w:rsidR="0016419A" w:rsidRPr="0016419A" w:rsidRDefault="0016419A" w:rsidP="0016419A">
      <w:pPr>
        <w:spacing w:line="240" w:lineRule="auto"/>
        <w:jc w:val="center"/>
        <w:rPr>
          <w:b/>
          <w:sz w:val="36"/>
          <w:szCs w:val="36"/>
        </w:rPr>
      </w:pPr>
      <w:r w:rsidRPr="0016419A">
        <w:rPr>
          <w:b/>
          <w:sz w:val="36"/>
          <w:szCs w:val="36"/>
        </w:rPr>
        <w:t>2028772</w:t>
      </w:r>
    </w:p>
    <w:p w14:paraId="6EBEBAA7" w14:textId="77777777" w:rsidR="00393056" w:rsidRPr="00393056" w:rsidRDefault="00950870" w:rsidP="00393056">
      <w:pPr>
        <w:jc w:val="center"/>
        <w:rPr>
          <w:rFonts w:eastAsiaTheme="majorEastAsia" w:cstheme="majorBidi"/>
          <w:b/>
          <w:szCs w:val="28"/>
        </w:rPr>
      </w:pPr>
      <w:r w:rsidRPr="00393056">
        <w:rPr>
          <w:b/>
        </w:rPr>
        <w:br w:type="page"/>
      </w:r>
    </w:p>
    <w:sdt>
      <w:sdtPr>
        <w:rPr>
          <w:rFonts w:ascii="Arial" w:eastAsiaTheme="minorHAnsi" w:hAnsi="Arial" w:cstheme="minorBidi"/>
          <w:b w:val="0"/>
          <w:bCs w:val="0"/>
          <w:color w:val="auto"/>
          <w:sz w:val="22"/>
          <w:szCs w:val="22"/>
        </w:rPr>
        <w:id w:val="271419541"/>
        <w:docPartObj>
          <w:docPartGallery w:val="Table of Contents"/>
          <w:docPartUnique/>
        </w:docPartObj>
      </w:sdtPr>
      <w:sdtEndPr/>
      <w:sdtContent>
        <w:p w14:paraId="260B9B1F" w14:textId="77777777" w:rsidR="00393056" w:rsidRDefault="00950870" w:rsidP="00393056">
          <w:pPr>
            <w:pStyle w:val="TOCHeading"/>
            <w:jc w:val="center"/>
          </w:pPr>
          <w:r w:rsidRPr="00393056">
            <w:rPr>
              <w:color w:val="000000" w:themeColor="text1"/>
            </w:rPr>
            <w:t>Table of Contents</w:t>
          </w:r>
        </w:p>
        <w:p w14:paraId="264AB0E1" w14:textId="77777777" w:rsidR="00950870" w:rsidRDefault="00764EB4">
          <w:pPr>
            <w:pStyle w:val="TOC1"/>
            <w:tabs>
              <w:tab w:val="right" w:leader="dot" w:pos="9350"/>
            </w:tabs>
            <w:rPr>
              <w:rFonts w:asciiTheme="minorHAnsi" w:eastAsiaTheme="minorEastAsia" w:hAnsiTheme="minorHAnsi"/>
              <w:noProof/>
            </w:rPr>
          </w:pPr>
          <w:r>
            <w:fldChar w:fldCharType="begin"/>
          </w:r>
          <w:r w:rsidR="00950870">
            <w:instrText xml:space="preserve"> TOC \o "1-3" \h \z \u </w:instrText>
          </w:r>
          <w:r>
            <w:fldChar w:fldCharType="separate"/>
          </w:r>
          <w:hyperlink w:anchor="_Toc78204164" w:history="1">
            <w:r w:rsidR="00950870" w:rsidRPr="00C52C17">
              <w:rPr>
                <w:rStyle w:val="Hyperlink"/>
                <w:noProof/>
              </w:rPr>
              <w:t>1. Introduction</w:t>
            </w:r>
            <w:r w:rsidR="00950870">
              <w:rPr>
                <w:noProof/>
                <w:webHidden/>
              </w:rPr>
              <w:tab/>
            </w:r>
            <w:r w:rsidR="00950870">
              <w:rPr>
                <w:noProof/>
                <w:webHidden/>
              </w:rPr>
              <w:fldChar w:fldCharType="begin"/>
            </w:r>
            <w:r w:rsidR="00950870">
              <w:rPr>
                <w:noProof/>
                <w:webHidden/>
              </w:rPr>
              <w:instrText xml:space="preserve"> PAGEREF _Toc78204164 \h </w:instrText>
            </w:r>
            <w:r w:rsidR="00950870">
              <w:rPr>
                <w:noProof/>
                <w:webHidden/>
              </w:rPr>
            </w:r>
            <w:r w:rsidR="00950870">
              <w:rPr>
                <w:noProof/>
                <w:webHidden/>
              </w:rPr>
              <w:fldChar w:fldCharType="separate"/>
            </w:r>
            <w:r w:rsidR="00950870">
              <w:rPr>
                <w:noProof/>
                <w:webHidden/>
              </w:rPr>
              <w:t>3</w:t>
            </w:r>
            <w:r w:rsidR="00950870">
              <w:rPr>
                <w:noProof/>
                <w:webHidden/>
              </w:rPr>
              <w:fldChar w:fldCharType="end"/>
            </w:r>
          </w:hyperlink>
        </w:p>
        <w:p w14:paraId="1A707F8F" w14:textId="77777777" w:rsidR="00950870" w:rsidRDefault="00676052">
          <w:pPr>
            <w:pStyle w:val="TOC1"/>
            <w:tabs>
              <w:tab w:val="right" w:leader="dot" w:pos="9350"/>
            </w:tabs>
            <w:rPr>
              <w:rFonts w:asciiTheme="minorHAnsi" w:eastAsiaTheme="minorEastAsia" w:hAnsiTheme="minorHAnsi"/>
              <w:noProof/>
            </w:rPr>
          </w:pPr>
          <w:hyperlink w:anchor="_Toc78204165" w:history="1">
            <w:r w:rsidR="00950870" w:rsidRPr="00C52C17">
              <w:rPr>
                <w:rStyle w:val="Hyperlink"/>
                <w:noProof/>
              </w:rPr>
              <w:t>2. Virtual Learning Environment (VLE)</w:t>
            </w:r>
            <w:r w:rsidR="00950870">
              <w:rPr>
                <w:noProof/>
                <w:webHidden/>
              </w:rPr>
              <w:tab/>
            </w:r>
            <w:r w:rsidR="00950870">
              <w:rPr>
                <w:noProof/>
                <w:webHidden/>
              </w:rPr>
              <w:fldChar w:fldCharType="begin"/>
            </w:r>
            <w:r w:rsidR="00950870">
              <w:rPr>
                <w:noProof/>
                <w:webHidden/>
              </w:rPr>
              <w:instrText xml:space="preserve"> PAGEREF _Toc78204165 \h </w:instrText>
            </w:r>
            <w:r w:rsidR="00950870">
              <w:rPr>
                <w:noProof/>
                <w:webHidden/>
              </w:rPr>
            </w:r>
            <w:r w:rsidR="00950870">
              <w:rPr>
                <w:noProof/>
                <w:webHidden/>
              </w:rPr>
              <w:fldChar w:fldCharType="separate"/>
            </w:r>
            <w:r w:rsidR="00950870">
              <w:rPr>
                <w:noProof/>
                <w:webHidden/>
              </w:rPr>
              <w:t>3</w:t>
            </w:r>
            <w:r w:rsidR="00950870">
              <w:rPr>
                <w:noProof/>
                <w:webHidden/>
              </w:rPr>
              <w:fldChar w:fldCharType="end"/>
            </w:r>
          </w:hyperlink>
        </w:p>
        <w:p w14:paraId="68DA3FED" w14:textId="77777777" w:rsidR="00950870" w:rsidRDefault="00676052">
          <w:pPr>
            <w:pStyle w:val="TOC1"/>
            <w:tabs>
              <w:tab w:val="right" w:leader="dot" w:pos="9350"/>
            </w:tabs>
            <w:rPr>
              <w:rFonts w:asciiTheme="minorHAnsi" w:eastAsiaTheme="minorEastAsia" w:hAnsiTheme="minorHAnsi"/>
              <w:noProof/>
            </w:rPr>
          </w:pPr>
          <w:hyperlink w:anchor="_Toc78204166" w:history="1">
            <w:r w:rsidR="00950870" w:rsidRPr="00C52C17">
              <w:rPr>
                <w:rStyle w:val="Hyperlink"/>
                <w:noProof/>
              </w:rPr>
              <w:t>3. Designed principal of virtual learning</w:t>
            </w:r>
            <w:r w:rsidR="00950870">
              <w:rPr>
                <w:noProof/>
                <w:webHidden/>
              </w:rPr>
              <w:tab/>
            </w:r>
            <w:r w:rsidR="00950870">
              <w:rPr>
                <w:noProof/>
                <w:webHidden/>
              </w:rPr>
              <w:fldChar w:fldCharType="begin"/>
            </w:r>
            <w:r w:rsidR="00950870">
              <w:rPr>
                <w:noProof/>
                <w:webHidden/>
              </w:rPr>
              <w:instrText xml:space="preserve"> PAGEREF _Toc78204166 \h </w:instrText>
            </w:r>
            <w:r w:rsidR="00950870">
              <w:rPr>
                <w:noProof/>
                <w:webHidden/>
              </w:rPr>
            </w:r>
            <w:r w:rsidR="00950870">
              <w:rPr>
                <w:noProof/>
                <w:webHidden/>
              </w:rPr>
              <w:fldChar w:fldCharType="separate"/>
            </w:r>
            <w:r w:rsidR="00950870">
              <w:rPr>
                <w:noProof/>
                <w:webHidden/>
              </w:rPr>
              <w:t>4</w:t>
            </w:r>
            <w:r w:rsidR="00950870">
              <w:rPr>
                <w:noProof/>
                <w:webHidden/>
              </w:rPr>
              <w:fldChar w:fldCharType="end"/>
            </w:r>
          </w:hyperlink>
        </w:p>
        <w:p w14:paraId="17D36308" w14:textId="77777777" w:rsidR="00950870" w:rsidRDefault="00676052">
          <w:pPr>
            <w:pStyle w:val="TOC1"/>
            <w:tabs>
              <w:tab w:val="right" w:leader="dot" w:pos="9350"/>
            </w:tabs>
            <w:rPr>
              <w:rFonts w:asciiTheme="minorHAnsi" w:eastAsiaTheme="minorEastAsia" w:hAnsiTheme="minorHAnsi"/>
              <w:noProof/>
            </w:rPr>
          </w:pPr>
          <w:hyperlink w:anchor="_Toc78204167" w:history="1">
            <w:r w:rsidR="00950870" w:rsidRPr="00C52C17">
              <w:rPr>
                <w:rStyle w:val="Hyperlink"/>
                <w:noProof/>
              </w:rPr>
              <w:t>4. Impact of virtual learning environment</w:t>
            </w:r>
            <w:r w:rsidR="00950870">
              <w:rPr>
                <w:noProof/>
                <w:webHidden/>
              </w:rPr>
              <w:tab/>
            </w:r>
            <w:r w:rsidR="00950870">
              <w:rPr>
                <w:noProof/>
                <w:webHidden/>
              </w:rPr>
              <w:fldChar w:fldCharType="begin"/>
            </w:r>
            <w:r w:rsidR="00950870">
              <w:rPr>
                <w:noProof/>
                <w:webHidden/>
              </w:rPr>
              <w:instrText xml:space="preserve"> PAGEREF _Toc78204167 \h </w:instrText>
            </w:r>
            <w:r w:rsidR="00950870">
              <w:rPr>
                <w:noProof/>
                <w:webHidden/>
              </w:rPr>
            </w:r>
            <w:r w:rsidR="00950870">
              <w:rPr>
                <w:noProof/>
                <w:webHidden/>
              </w:rPr>
              <w:fldChar w:fldCharType="separate"/>
            </w:r>
            <w:r w:rsidR="00950870">
              <w:rPr>
                <w:noProof/>
                <w:webHidden/>
              </w:rPr>
              <w:t>5</w:t>
            </w:r>
            <w:r w:rsidR="00950870">
              <w:rPr>
                <w:noProof/>
                <w:webHidden/>
              </w:rPr>
              <w:fldChar w:fldCharType="end"/>
            </w:r>
          </w:hyperlink>
        </w:p>
        <w:p w14:paraId="238AEE05" w14:textId="77777777" w:rsidR="00950870" w:rsidRDefault="00676052">
          <w:pPr>
            <w:pStyle w:val="TOC1"/>
            <w:tabs>
              <w:tab w:val="right" w:leader="dot" w:pos="9350"/>
            </w:tabs>
            <w:rPr>
              <w:rFonts w:asciiTheme="minorHAnsi" w:eastAsiaTheme="minorEastAsia" w:hAnsiTheme="minorHAnsi"/>
              <w:noProof/>
            </w:rPr>
          </w:pPr>
          <w:hyperlink w:anchor="_Toc78204168" w:history="1">
            <w:r w:rsidR="00950870" w:rsidRPr="00C52C17">
              <w:rPr>
                <w:rStyle w:val="Hyperlink"/>
                <w:noProof/>
              </w:rPr>
              <w:t>5. Modes of virtual learning</w:t>
            </w:r>
            <w:r w:rsidR="00950870">
              <w:rPr>
                <w:noProof/>
                <w:webHidden/>
              </w:rPr>
              <w:tab/>
            </w:r>
            <w:r w:rsidR="00950870">
              <w:rPr>
                <w:noProof/>
                <w:webHidden/>
              </w:rPr>
              <w:fldChar w:fldCharType="begin"/>
            </w:r>
            <w:r w:rsidR="00950870">
              <w:rPr>
                <w:noProof/>
                <w:webHidden/>
              </w:rPr>
              <w:instrText xml:space="preserve"> PAGEREF _Toc78204168 \h </w:instrText>
            </w:r>
            <w:r w:rsidR="00950870">
              <w:rPr>
                <w:noProof/>
                <w:webHidden/>
              </w:rPr>
            </w:r>
            <w:r w:rsidR="00950870">
              <w:rPr>
                <w:noProof/>
                <w:webHidden/>
              </w:rPr>
              <w:fldChar w:fldCharType="separate"/>
            </w:r>
            <w:r w:rsidR="00950870">
              <w:rPr>
                <w:noProof/>
                <w:webHidden/>
              </w:rPr>
              <w:t>7</w:t>
            </w:r>
            <w:r w:rsidR="00950870">
              <w:rPr>
                <w:noProof/>
                <w:webHidden/>
              </w:rPr>
              <w:fldChar w:fldCharType="end"/>
            </w:r>
          </w:hyperlink>
        </w:p>
        <w:p w14:paraId="23D9ED91" w14:textId="77777777" w:rsidR="00950870" w:rsidRDefault="00676052">
          <w:pPr>
            <w:pStyle w:val="TOC1"/>
            <w:tabs>
              <w:tab w:val="right" w:leader="dot" w:pos="9350"/>
            </w:tabs>
            <w:rPr>
              <w:rFonts w:asciiTheme="minorHAnsi" w:eastAsiaTheme="minorEastAsia" w:hAnsiTheme="minorHAnsi"/>
              <w:noProof/>
            </w:rPr>
          </w:pPr>
          <w:hyperlink w:anchor="_Toc78204169" w:history="1">
            <w:r w:rsidR="00950870" w:rsidRPr="00C52C17">
              <w:rPr>
                <w:rStyle w:val="Hyperlink"/>
                <w:noProof/>
              </w:rPr>
              <w:t>6. Growth of virtual learning</w:t>
            </w:r>
            <w:r w:rsidR="00950870">
              <w:rPr>
                <w:noProof/>
                <w:webHidden/>
              </w:rPr>
              <w:tab/>
            </w:r>
            <w:r w:rsidR="00950870">
              <w:rPr>
                <w:noProof/>
                <w:webHidden/>
              </w:rPr>
              <w:fldChar w:fldCharType="begin"/>
            </w:r>
            <w:r w:rsidR="00950870">
              <w:rPr>
                <w:noProof/>
                <w:webHidden/>
              </w:rPr>
              <w:instrText xml:space="preserve"> PAGEREF _Toc78204169 \h </w:instrText>
            </w:r>
            <w:r w:rsidR="00950870">
              <w:rPr>
                <w:noProof/>
                <w:webHidden/>
              </w:rPr>
            </w:r>
            <w:r w:rsidR="00950870">
              <w:rPr>
                <w:noProof/>
                <w:webHidden/>
              </w:rPr>
              <w:fldChar w:fldCharType="separate"/>
            </w:r>
            <w:r w:rsidR="00950870">
              <w:rPr>
                <w:noProof/>
                <w:webHidden/>
              </w:rPr>
              <w:t>8</w:t>
            </w:r>
            <w:r w:rsidR="00950870">
              <w:rPr>
                <w:noProof/>
                <w:webHidden/>
              </w:rPr>
              <w:fldChar w:fldCharType="end"/>
            </w:r>
          </w:hyperlink>
        </w:p>
        <w:p w14:paraId="7A7B8C8B" w14:textId="77777777" w:rsidR="00950870" w:rsidRDefault="00676052">
          <w:pPr>
            <w:pStyle w:val="TOC1"/>
            <w:tabs>
              <w:tab w:val="right" w:leader="dot" w:pos="9350"/>
            </w:tabs>
            <w:rPr>
              <w:rFonts w:asciiTheme="minorHAnsi" w:eastAsiaTheme="minorEastAsia" w:hAnsiTheme="minorHAnsi"/>
              <w:noProof/>
            </w:rPr>
          </w:pPr>
          <w:hyperlink w:anchor="_Toc78204170" w:history="1">
            <w:r w:rsidR="00950870" w:rsidRPr="00C52C17">
              <w:rPr>
                <w:rStyle w:val="Hyperlink"/>
                <w:noProof/>
              </w:rPr>
              <w:t>6. Conclusion</w:t>
            </w:r>
            <w:r w:rsidR="00950870">
              <w:rPr>
                <w:noProof/>
                <w:webHidden/>
              </w:rPr>
              <w:tab/>
            </w:r>
            <w:r w:rsidR="00950870">
              <w:rPr>
                <w:noProof/>
                <w:webHidden/>
              </w:rPr>
              <w:fldChar w:fldCharType="begin"/>
            </w:r>
            <w:r w:rsidR="00950870">
              <w:rPr>
                <w:noProof/>
                <w:webHidden/>
              </w:rPr>
              <w:instrText xml:space="preserve"> PAGEREF _Toc78204170 \h </w:instrText>
            </w:r>
            <w:r w:rsidR="00950870">
              <w:rPr>
                <w:noProof/>
                <w:webHidden/>
              </w:rPr>
            </w:r>
            <w:r w:rsidR="00950870">
              <w:rPr>
                <w:noProof/>
                <w:webHidden/>
              </w:rPr>
              <w:fldChar w:fldCharType="separate"/>
            </w:r>
            <w:r w:rsidR="00950870">
              <w:rPr>
                <w:noProof/>
                <w:webHidden/>
              </w:rPr>
              <w:t>10</w:t>
            </w:r>
            <w:r w:rsidR="00950870">
              <w:rPr>
                <w:noProof/>
                <w:webHidden/>
              </w:rPr>
              <w:fldChar w:fldCharType="end"/>
            </w:r>
          </w:hyperlink>
        </w:p>
        <w:p w14:paraId="70CBAB87" w14:textId="77777777" w:rsidR="00950870" w:rsidRDefault="00676052">
          <w:pPr>
            <w:pStyle w:val="TOC1"/>
            <w:tabs>
              <w:tab w:val="right" w:leader="dot" w:pos="9350"/>
            </w:tabs>
            <w:rPr>
              <w:rFonts w:asciiTheme="minorHAnsi" w:eastAsiaTheme="minorEastAsia" w:hAnsiTheme="minorHAnsi"/>
              <w:noProof/>
            </w:rPr>
          </w:pPr>
          <w:hyperlink w:anchor="_Toc78204171" w:history="1">
            <w:r w:rsidR="00950870" w:rsidRPr="00C52C17">
              <w:rPr>
                <w:rStyle w:val="Hyperlink"/>
                <w:noProof/>
              </w:rPr>
              <w:t>7. Reference</w:t>
            </w:r>
            <w:r w:rsidR="00950870">
              <w:rPr>
                <w:noProof/>
                <w:webHidden/>
              </w:rPr>
              <w:tab/>
            </w:r>
            <w:r w:rsidR="00950870">
              <w:rPr>
                <w:noProof/>
                <w:webHidden/>
              </w:rPr>
              <w:fldChar w:fldCharType="begin"/>
            </w:r>
            <w:r w:rsidR="00950870">
              <w:rPr>
                <w:noProof/>
                <w:webHidden/>
              </w:rPr>
              <w:instrText xml:space="preserve"> PAGEREF _Toc78204171 \h </w:instrText>
            </w:r>
            <w:r w:rsidR="00950870">
              <w:rPr>
                <w:noProof/>
                <w:webHidden/>
              </w:rPr>
            </w:r>
            <w:r w:rsidR="00950870">
              <w:rPr>
                <w:noProof/>
                <w:webHidden/>
              </w:rPr>
              <w:fldChar w:fldCharType="separate"/>
            </w:r>
            <w:r w:rsidR="00950870">
              <w:rPr>
                <w:noProof/>
                <w:webHidden/>
              </w:rPr>
              <w:t>11</w:t>
            </w:r>
            <w:r w:rsidR="00950870">
              <w:rPr>
                <w:noProof/>
                <w:webHidden/>
              </w:rPr>
              <w:fldChar w:fldCharType="end"/>
            </w:r>
          </w:hyperlink>
        </w:p>
        <w:p w14:paraId="62CEA5C7" w14:textId="77777777" w:rsidR="00393056" w:rsidRDefault="00764EB4">
          <w:r>
            <w:fldChar w:fldCharType="end"/>
          </w:r>
        </w:p>
      </w:sdtContent>
    </w:sdt>
    <w:p w14:paraId="2CBA9CC2" w14:textId="77777777" w:rsidR="00393056" w:rsidRDefault="00393056" w:rsidP="003979BD">
      <w:pPr>
        <w:pStyle w:val="Heading1"/>
      </w:pPr>
    </w:p>
    <w:p w14:paraId="0E1C93AC" w14:textId="68A19248" w:rsidR="00393056" w:rsidRDefault="00950870" w:rsidP="00393056">
      <w:pPr>
        <w:rPr>
          <w:rFonts w:eastAsiaTheme="majorEastAsia" w:cstheme="majorBidi"/>
          <w:szCs w:val="28"/>
        </w:rPr>
      </w:pPr>
      <w:r>
        <w:br w:type="page"/>
      </w:r>
    </w:p>
    <w:p w14:paraId="7959F51D" w14:textId="77777777" w:rsidR="00210B63" w:rsidRDefault="00950870" w:rsidP="003979BD">
      <w:pPr>
        <w:pStyle w:val="Heading1"/>
      </w:pPr>
      <w:bookmarkStart w:id="0" w:name="_Toc78204164"/>
      <w:r>
        <w:lastRenderedPageBreak/>
        <w:t>1. Introduction</w:t>
      </w:r>
      <w:bookmarkEnd w:id="0"/>
    </w:p>
    <w:p w14:paraId="0B1D4C41" w14:textId="77777777" w:rsidR="003979BD" w:rsidRDefault="00950870" w:rsidP="003979BD">
      <w:r>
        <w:t xml:space="preserve">The following </w:t>
      </w:r>
      <w:r w:rsidR="00840E8C">
        <w:t>repor</w:t>
      </w:r>
      <w:r>
        <w:t>t will focus on the impact of the vir</w:t>
      </w:r>
      <w:r w:rsidR="00840E8C">
        <w:t xml:space="preserve">tual learning environment (VLE). In the current scenario, virtual learning means </w:t>
      </w:r>
      <w:r w:rsidR="00025CDC">
        <w:t xml:space="preserve">virtual learning </w:t>
      </w:r>
      <w:r w:rsidR="00840E8C">
        <w:t xml:space="preserve">has played an important role in order to keep education keep going in this pandemic. Whereas here it will discuss the different components of virtual learning and its impact also, that in which way it is </w:t>
      </w:r>
      <w:r w:rsidR="00CD6DA8">
        <w:t>affecting</w:t>
      </w:r>
      <w:r w:rsidR="00840E8C">
        <w:t xml:space="preserve"> the learning or education system.</w:t>
      </w:r>
    </w:p>
    <w:p w14:paraId="7E0310AF" w14:textId="77777777" w:rsidR="00840E8C" w:rsidRDefault="00950870" w:rsidP="00840E8C">
      <w:pPr>
        <w:pStyle w:val="Heading1"/>
      </w:pPr>
      <w:bookmarkStart w:id="1" w:name="_Toc78204165"/>
      <w:r>
        <w:t>2. Virtual Learning Environment (VLE)</w:t>
      </w:r>
      <w:bookmarkEnd w:id="1"/>
    </w:p>
    <w:p w14:paraId="56A3F6D2" w14:textId="77777777" w:rsidR="00840E8C" w:rsidRDefault="00950870" w:rsidP="00840E8C">
      <w:r>
        <w:t xml:space="preserve">Virtual learning is referred to as a facility that is fully web-based tools required in an electronic classroom. Online education is part of </w:t>
      </w:r>
      <w:r w:rsidR="00025CDC">
        <w:t xml:space="preserve">virtual learning </w:t>
      </w:r>
      <w:r>
        <w:t>(electronic-Learning). Online education that is provided through the web falls within the scope of</w:t>
      </w:r>
      <w:r w:rsidR="00025CDC" w:rsidRPr="00025CDC">
        <w:t xml:space="preserve"> </w:t>
      </w:r>
      <w:r w:rsidR="00025CDC">
        <w:t>virtual learning</w:t>
      </w:r>
      <w:r>
        <w:t>. The e-Learning solution demonstrates the use of internet technology in providing a wide range of knowledge and skill enhancements</w:t>
      </w:r>
      <w:r w:rsidR="0028792B">
        <w:t xml:space="preserve"> (Kurt </w:t>
      </w:r>
      <w:r w:rsidR="0028792B" w:rsidRPr="0044044C">
        <w:t>and Tingöy</w:t>
      </w:r>
      <w:r w:rsidR="0028792B">
        <w:t>,2017)</w:t>
      </w:r>
      <w:r>
        <w:t xml:space="preserve"> It is also called Internet Training Advanced Delivery Learning. In a broader sense, it refers to </w:t>
      </w:r>
      <w:r w:rsidR="00025CDC">
        <w:t xml:space="preserve">virtual learning </w:t>
      </w:r>
      <w:r>
        <w:t xml:space="preserve">resources such as internet documents, intranets, extranets, and hypertext/hypermedia. These </w:t>
      </w:r>
      <w:r w:rsidR="00025CDC">
        <w:t>teaching materials</w:t>
      </w:r>
      <w:r>
        <w:t xml:space="preserve"> are distributed through all electronic media. The realm of </w:t>
      </w:r>
      <w:r w:rsidR="00025CDC">
        <w:t xml:space="preserve">virtual learning </w:t>
      </w:r>
      <w:r>
        <w:t>also includes higher education, schools, businesses, government agencies, organizations, houses, and networks of public spaces. In this regard,</w:t>
      </w:r>
      <w:r w:rsidR="00025CDC" w:rsidRPr="00025CDC">
        <w:t xml:space="preserve"> </w:t>
      </w:r>
      <w:r w:rsidR="00025CDC">
        <w:t>the teachers of host programs to improve the effectiveness of skills and educational responses to social, scientific, and educational needs can use virtual learning</w:t>
      </w:r>
      <w:r w:rsidR="003B1FEE">
        <w:t xml:space="preserve">. </w:t>
      </w:r>
      <w:r w:rsidR="00D36915">
        <w:t>Based on material inputs, learners are further divided into visual and verbal learners. Learners based on material processing are classified as active and reflective. Understanding learners are classified into sequential and global learners. Visual learners are mostly active and sequential. The content designed for visual learners is based on real facts, data, and the representation of the process</w:t>
      </w:r>
      <w:r w:rsidR="0028792B">
        <w:t xml:space="preserve"> (</w:t>
      </w:r>
      <w:r w:rsidR="0028792B" w:rsidRPr="0044044C">
        <w:t>Gautam</w:t>
      </w:r>
      <w:r w:rsidR="0028792B">
        <w:t xml:space="preserve"> </w:t>
      </w:r>
      <w:r w:rsidR="0028792B" w:rsidRPr="0028792B">
        <w:rPr>
          <w:i/>
        </w:rPr>
        <w:t>et al.</w:t>
      </w:r>
      <w:r w:rsidR="0028792B">
        <w:t xml:space="preserve"> 2021)</w:t>
      </w:r>
      <w:r w:rsidR="00D36915">
        <w:t xml:space="preserve">. Verbal learners are mostly reflective or global learners. Content designed for verbal learners is usually theoretical. </w:t>
      </w:r>
      <w:r w:rsidR="00F40CE9">
        <w:t xml:space="preserve">The purpose of this thesis is to </w:t>
      </w:r>
      <w:r w:rsidR="00FF6DA1">
        <w:t>analyze</w:t>
      </w:r>
      <w:r w:rsidR="00F40CE9">
        <w:t xml:space="preserve"> and discuss the related the</w:t>
      </w:r>
      <w:r w:rsidR="00FF6DA1">
        <w:t>ories and topics of e-Learning</w:t>
      </w:r>
      <w:r w:rsidR="00AC16AD">
        <w:t xml:space="preserve"> </w:t>
      </w:r>
    </w:p>
    <w:p w14:paraId="6B40A9D5" w14:textId="77777777" w:rsidR="00CD176D" w:rsidRDefault="00CD176D" w:rsidP="00CD176D">
      <w:pPr>
        <w:jc w:val="center"/>
      </w:pPr>
      <w:r>
        <w:rPr>
          <w:noProof/>
        </w:rPr>
        <w:lastRenderedPageBreak/>
        <w:drawing>
          <wp:inline distT="0" distB="0" distL="0" distR="0" wp14:anchorId="68477FC8" wp14:editId="19FE1006">
            <wp:extent cx="4610100" cy="2933700"/>
            <wp:effectExtent l="19050" t="0" r="0" b="0"/>
            <wp:docPr id="1" name="Picture 0" descr="Graph-showing-the-feedback-of-E-learning-techniques-and-traditional-teaching-techniqu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showing-the-feedback-of-E-learning-techniques-and-traditional-teaching-techniques.png"/>
                    <pic:cNvPicPr/>
                  </pic:nvPicPr>
                  <pic:blipFill>
                    <a:blip r:embed="rId6"/>
                    <a:stretch>
                      <a:fillRect/>
                    </a:stretch>
                  </pic:blipFill>
                  <pic:spPr>
                    <a:xfrm>
                      <a:off x="0" y="0"/>
                      <a:ext cx="4610100" cy="2933700"/>
                    </a:xfrm>
                    <a:prstGeom prst="rect">
                      <a:avLst/>
                    </a:prstGeom>
                  </pic:spPr>
                </pic:pic>
              </a:graphicData>
            </a:graphic>
          </wp:inline>
        </w:drawing>
      </w:r>
    </w:p>
    <w:p w14:paraId="2AC03E86" w14:textId="77777777" w:rsidR="00CD176D" w:rsidRPr="00CD176D" w:rsidRDefault="00CD176D" w:rsidP="00CD176D">
      <w:pPr>
        <w:jc w:val="center"/>
        <w:rPr>
          <w:b/>
        </w:rPr>
      </w:pPr>
      <w:r w:rsidRPr="00CD176D">
        <w:rPr>
          <w:b/>
        </w:rPr>
        <w:t>Figure 1: Traditional and E learning</w:t>
      </w:r>
    </w:p>
    <w:p w14:paraId="2C2B751F" w14:textId="77777777" w:rsidR="00CD176D" w:rsidRDefault="00CD176D" w:rsidP="00CD176D">
      <w:pPr>
        <w:jc w:val="center"/>
      </w:pPr>
      <w:r>
        <w:t>Source:</w:t>
      </w:r>
      <w:r w:rsidRPr="00CD176D">
        <w:t xml:space="preserve"> </w:t>
      </w:r>
      <w:r>
        <w:t>(</w:t>
      </w:r>
      <w:r w:rsidRPr="0044044C">
        <w:t>Torres</w:t>
      </w:r>
      <w:r>
        <w:t xml:space="preserve"> </w:t>
      </w:r>
      <w:r w:rsidRPr="00AC16AD">
        <w:rPr>
          <w:i/>
        </w:rPr>
        <w:t>et al.</w:t>
      </w:r>
      <w:r>
        <w:t xml:space="preserve"> 2021)</w:t>
      </w:r>
    </w:p>
    <w:p w14:paraId="1A38E2F5" w14:textId="77777777" w:rsidR="00D36915" w:rsidRDefault="00950870" w:rsidP="00D36915">
      <w:pPr>
        <w:pStyle w:val="Heading1"/>
      </w:pPr>
      <w:bookmarkStart w:id="2" w:name="_Toc78204166"/>
      <w:r>
        <w:t>3. Designed principal of virtual learning</w:t>
      </w:r>
      <w:bookmarkEnd w:id="2"/>
    </w:p>
    <w:p w14:paraId="1367896E" w14:textId="77777777" w:rsidR="00D36915" w:rsidRDefault="00950870" w:rsidP="00D36915">
      <w:r>
        <w:t xml:space="preserve">Design principles for e-Learning and developing the content were suggested by Mayer in the year 2005. </w:t>
      </w:r>
      <w:r w:rsidR="00091094">
        <w:t>“</w:t>
      </w:r>
      <w:r>
        <w:t xml:space="preserve">He compared the learning styles based on various mechanical and scientific processes that used words and </w:t>
      </w:r>
      <w:r w:rsidR="00FC2C86">
        <w:t>pictures, which</w:t>
      </w:r>
      <w:r>
        <w:t xml:space="preserve"> included still graphics and animations</w:t>
      </w:r>
      <w:r w:rsidR="00091094">
        <w:t>”</w:t>
      </w:r>
      <w:r>
        <w:t xml:space="preserve">. </w:t>
      </w:r>
      <w:r w:rsidR="00091094">
        <w:t>“</w:t>
      </w:r>
      <w:r>
        <w:t>In most cases, the author found that improved understanding was possible when pictures were included</w:t>
      </w:r>
      <w:r w:rsidR="00091094">
        <w:t>”</w:t>
      </w:r>
      <w:r>
        <w:t xml:space="preserve">. </w:t>
      </w:r>
      <w:r w:rsidR="00091094">
        <w:t>“</w:t>
      </w:r>
      <w:r>
        <w:t>In fact, the author found that an average gain of 89% was possible among learners who studied lessons on transfer tests that were limited to text alone</w:t>
      </w:r>
      <w:r w:rsidR="00091094">
        <w:t>”</w:t>
      </w:r>
      <w:r>
        <w:t>. However, these methods need more principles and tests in order to facilitate the use of visuals to promote learning. Normally, the learning styles present in the literature only focused on ‘short-term’ memory. But the Mayer learning styles only focused on ‘long-term’ memory</w:t>
      </w:r>
      <w:r w:rsidR="0028792B">
        <w:t xml:space="preserve"> (</w:t>
      </w:r>
      <w:r w:rsidR="0028792B" w:rsidRPr="0044044C">
        <w:t>Andritoi</w:t>
      </w:r>
      <w:r w:rsidR="0028792B">
        <w:t xml:space="preserve"> </w:t>
      </w:r>
      <w:r w:rsidR="0028792B" w:rsidRPr="0028792B">
        <w:rPr>
          <w:i/>
        </w:rPr>
        <w:t>et al.</w:t>
      </w:r>
      <w:r w:rsidR="0028792B">
        <w:t xml:space="preserve"> 2018)</w:t>
      </w:r>
      <w:r>
        <w:t xml:space="preserve">. </w:t>
      </w:r>
      <w:r w:rsidR="00091094">
        <w:t>“</w:t>
      </w:r>
      <w:r>
        <w:t>According to this model, learning occurs by the encoding of new information in a permanent memory called the long-term memory</w:t>
      </w:r>
      <w:r w:rsidR="006C3CA5">
        <w:t>”</w:t>
      </w:r>
      <w:r>
        <w:t xml:space="preserve">. </w:t>
      </w:r>
      <w:r w:rsidR="006C3CA5">
        <w:t>“</w:t>
      </w:r>
      <w:r>
        <w:t>This approach benefits all learning styles</w:t>
      </w:r>
      <w:r w:rsidR="006C3CA5">
        <w:t>”</w:t>
      </w:r>
      <w:r>
        <w:t xml:space="preserve">. </w:t>
      </w:r>
      <w:r w:rsidR="006C3CA5">
        <w:t>”</w:t>
      </w:r>
      <w:r>
        <w:t xml:space="preserve">According to a theory </w:t>
      </w:r>
      <w:r>
        <w:lastRenderedPageBreak/>
        <w:t>called dual encoding, the learning content is communicated to the learner using text and graphics</w:t>
      </w:r>
      <w:r w:rsidR="006C3CA5">
        <w:t>”</w:t>
      </w:r>
      <w:r>
        <w:t xml:space="preserve">. The dual encoding scheme consists of verbal code and visual code that improves the outcome of learning. This description incorporates the details about all learning styles </w:t>
      </w:r>
      <w:r w:rsidR="006866EB">
        <w:t>and</w:t>
      </w:r>
      <w:r>
        <w:t xml:space="preserve"> automatically detects the learning styles from the psychological behavior of students in e-Learning. Mayor (2005) suggested six design principles, which are listed below: </w:t>
      </w:r>
    </w:p>
    <w:p w14:paraId="060FEBD3" w14:textId="77777777" w:rsidR="00D36915" w:rsidRDefault="00950870" w:rsidP="00D36915">
      <w:pPr>
        <w:pStyle w:val="ListParagraph"/>
        <w:numPr>
          <w:ilvl w:val="0"/>
          <w:numId w:val="1"/>
        </w:numPr>
      </w:pPr>
      <w:r>
        <w:t xml:space="preserve">Modality principle </w:t>
      </w:r>
    </w:p>
    <w:p w14:paraId="2BD6AD3C" w14:textId="77777777" w:rsidR="006866EB" w:rsidRPr="00D36915" w:rsidRDefault="00950870" w:rsidP="006866EB">
      <w:pPr>
        <w:pStyle w:val="ListParagraph"/>
        <w:numPr>
          <w:ilvl w:val="0"/>
          <w:numId w:val="1"/>
        </w:numPr>
      </w:pPr>
      <w:r>
        <w:t>Personalization principle</w:t>
      </w:r>
    </w:p>
    <w:p w14:paraId="65C09762" w14:textId="77777777" w:rsidR="00D36915" w:rsidRDefault="00950870" w:rsidP="00D36915">
      <w:pPr>
        <w:pStyle w:val="ListParagraph"/>
        <w:numPr>
          <w:ilvl w:val="0"/>
          <w:numId w:val="1"/>
        </w:numPr>
      </w:pPr>
      <w:r>
        <w:t xml:space="preserve">Contiguity principle </w:t>
      </w:r>
    </w:p>
    <w:p w14:paraId="287C7A79" w14:textId="77777777" w:rsidR="00D36915" w:rsidRDefault="00950870" w:rsidP="00D36915">
      <w:pPr>
        <w:pStyle w:val="ListParagraph"/>
        <w:numPr>
          <w:ilvl w:val="0"/>
          <w:numId w:val="1"/>
        </w:numPr>
      </w:pPr>
      <w:r>
        <w:t xml:space="preserve">Redundancy principle </w:t>
      </w:r>
    </w:p>
    <w:p w14:paraId="4A732EB3" w14:textId="77777777" w:rsidR="00D36915" w:rsidRDefault="00950870" w:rsidP="00D36915">
      <w:pPr>
        <w:pStyle w:val="ListParagraph"/>
        <w:numPr>
          <w:ilvl w:val="0"/>
          <w:numId w:val="1"/>
        </w:numPr>
      </w:pPr>
      <w:r>
        <w:t xml:space="preserve">Coherence principle </w:t>
      </w:r>
    </w:p>
    <w:p w14:paraId="3FD37274" w14:textId="77777777" w:rsidR="006866EB" w:rsidRDefault="00950870" w:rsidP="006866EB">
      <w:pPr>
        <w:pStyle w:val="ListParagraph"/>
        <w:numPr>
          <w:ilvl w:val="0"/>
          <w:numId w:val="1"/>
        </w:numPr>
      </w:pPr>
      <w:r>
        <w:t xml:space="preserve">Multimedia principle </w:t>
      </w:r>
    </w:p>
    <w:p w14:paraId="2DDA956C" w14:textId="77777777" w:rsidR="006866EB" w:rsidRDefault="00950870" w:rsidP="006866EB">
      <w:pPr>
        <w:pStyle w:val="ListParagraph"/>
        <w:numPr>
          <w:ilvl w:val="0"/>
          <w:numId w:val="1"/>
        </w:numPr>
      </w:pPr>
      <w:r>
        <w:t xml:space="preserve">Redundancy principle </w:t>
      </w:r>
      <w:r w:rsidR="00AC16AD">
        <w:t>(</w:t>
      </w:r>
      <w:r w:rsidR="00AC16AD" w:rsidRPr="0044044C">
        <w:t>Pererva</w:t>
      </w:r>
      <w:r w:rsidR="00AC16AD">
        <w:t xml:space="preserve"> </w:t>
      </w:r>
      <w:r w:rsidR="00AC16AD" w:rsidRPr="00AC16AD">
        <w:rPr>
          <w:i/>
        </w:rPr>
        <w:t>et al.</w:t>
      </w:r>
      <w:r w:rsidR="00AC16AD">
        <w:t xml:space="preserve"> 2020)</w:t>
      </w:r>
    </w:p>
    <w:p w14:paraId="35A31C70" w14:textId="77777777" w:rsidR="00D36915" w:rsidRDefault="00950870" w:rsidP="00D36915">
      <w:pPr>
        <w:pStyle w:val="Heading1"/>
      </w:pPr>
      <w:bookmarkStart w:id="3" w:name="_Toc78204167"/>
      <w:r>
        <w:t>4. Impact of virtual learning environment</w:t>
      </w:r>
      <w:bookmarkEnd w:id="3"/>
    </w:p>
    <w:p w14:paraId="4D86C41C" w14:textId="77777777" w:rsidR="00E02313" w:rsidRPr="00E02313" w:rsidRDefault="00950870" w:rsidP="00E02313">
      <w:pPr>
        <w:rPr>
          <w:b/>
        </w:rPr>
      </w:pPr>
      <w:r w:rsidRPr="00E02313">
        <w:rPr>
          <w:b/>
        </w:rPr>
        <w:t>Advantages</w:t>
      </w:r>
    </w:p>
    <w:p w14:paraId="461E54B1" w14:textId="77777777" w:rsidR="00E02313" w:rsidRDefault="00950870" w:rsidP="00E02313">
      <w:r>
        <w:t>Some of the benefits of e-Learning include flexibility of time and place, travel on campus, learning life-long over a variety of choices, equity social and accessibility, more advanced information, financial benefits, and content with multimedia. Studies have shown that learning can be successful in the form of traditional learning. e-Learning technologies can help students focus on learning and building a collaborative learning environment</w:t>
      </w:r>
      <w:r w:rsidR="0028792B">
        <w:t xml:space="preserve"> (</w:t>
      </w:r>
      <w:r w:rsidR="0028792B" w:rsidRPr="0044044C">
        <w:t>Chaim</w:t>
      </w:r>
      <w:r w:rsidR="0028792B">
        <w:t xml:space="preserve"> </w:t>
      </w:r>
      <w:r w:rsidR="0028792B" w:rsidRPr="0028792B">
        <w:rPr>
          <w:i/>
        </w:rPr>
        <w:t>et al.</w:t>
      </w:r>
      <w:r w:rsidR="0028792B">
        <w:t xml:space="preserve"> 2018)</w:t>
      </w:r>
      <w:r>
        <w:t>. Students that focus on e-Learning can be actively involved in the learning process and allow themselves in determining the pace of their learning. The benefits of learning greatly focus on student growth when the associate and constructivist theory applies only with the operation of internet tools, especially in combination</w:t>
      </w:r>
      <w:r w:rsidR="0028792B">
        <w:t xml:space="preserve"> (</w:t>
      </w:r>
      <w:r w:rsidR="0028792B" w:rsidRPr="0044044C">
        <w:t>Khlaisang</w:t>
      </w:r>
      <w:r w:rsidR="0028792B">
        <w:t xml:space="preserve"> </w:t>
      </w:r>
      <w:r w:rsidR="0028792B" w:rsidRPr="0044044C">
        <w:t>and Songkram,</w:t>
      </w:r>
      <w:r w:rsidR="0028792B">
        <w:t xml:space="preserve"> 2019)</w:t>
      </w:r>
      <w:r>
        <w:t>. On the basis of the e-</w:t>
      </w:r>
      <w:r>
        <w:lastRenderedPageBreak/>
        <w:t xml:space="preserve">Learning approach, the natural processes associate and social, previous researchers have suggested the benefits of eLearning as follows: </w:t>
      </w:r>
    </w:p>
    <w:p w14:paraId="14A3E112" w14:textId="77777777" w:rsidR="00E02313" w:rsidRDefault="00950870" w:rsidP="00E02313">
      <w:pPr>
        <w:pStyle w:val="ListParagraph"/>
        <w:numPr>
          <w:ilvl w:val="0"/>
          <w:numId w:val="2"/>
        </w:numPr>
      </w:pPr>
      <w:r>
        <w:t>Fully trained information on active and constructive learning, improvement in individual performance</w:t>
      </w:r>
    </w:p>
    <w:p w14:paraId="6DFE300D" w14:textId="77777777" w:rsidR="00E02313" w:rsidRDefault="00950870" w:rsidP="00E02313">
      <w:pPr>
        <w:pStyle w:val="ListParagraph"/>
        <w:numPr>
          <w:ilvl w:val="0"/>
          <w:numId w:val="2"/>
        </w:numPr>
      </w:pPr>
      <w:r>
        <w:t xml:space="preserve">Improved knowledge, communication, and hearing </w:t>
      </w:r>
    </w:p>
    <w:p w14:paraId="4B864B9F" w14:textId="77777777" w:rsidR="00E02313" w:rsidRDefault="00950870" w:rsidP="00E02313">
      <w:pPr>
        <w:pStyle w:val="ListParagraph"/>
        <w:numPr>
          <w:ilvl w:val="0"/>
          <w:numId w:val="2"/>
        </w:numPr>
      </w:pPr>
      <w:r>
        <w:t>Development of motivation to know the diversity of social behavior and collaborative sentiment, critical thinking, thoughts, and long-term retention of students</w:t>
      </w:r>
      <w:r w:rsidR="00AC16AD">
        <w:t xml:space="preserve"> (</w:t>
      </w:r>
      <w:r w:rsidR="00AC16AD" w:rsidRPr="0044044C">
        <w:t>Phungsuk</w:t>
      </w:r>
      <w:r w:rsidR="00AC16AD">
        <w:t xml:space="preserve"> </w:t>
      </w:r>
      <w:r w:rsidR="00AC16AD" w:rsidRPr="00AC16AD">
        <w:rPr>
          <w:i/>
        </w:rPr>
        <w:t>et al.</w:t>
      </w:r>
      <w:r w:rsidR="00AC16AD">
        <w:t xml:space="preserve"> 2017)</w:t>
      </w:r>
    </w:p>
    <w:p w14:paraId="7A0FF7FD" w14:textId="77777777" w:rsidR="00E02313" w:rsidRDefault="00950870" w:rsidP="00E02313">
      <w:pPr>
        <w:rPr>
          <w:b/>
        </w:rPr>
      </w:pPr>
      <w:r w:rsidRPr="00E02313">
        <w:rPr>
          <w:b/>
        </w:rPr>
        <w:t>Disadvantages</w:t>
      </w:r>
    </w:p>
    <w:p w14:paraId="51A98DF5" w14:textId="77777777" w:rsidR="00F51214" w:rsidRDefault="00950870" w:rsidP="00E02313">
      <w:r>
        <w:t>Regardless of the rapid increase in popularity and the development of e-Learning, learning about programs on the web, especially the e-Learning critics have expressed concern about the effectiveness of integrity in online learning. These concerns include reciprocity of communication, the relevance of an isolated environment, and question submission material. It has been suggested that the traditional models of instructional design are more suitable for teaching with newer technologies</w:t>
      </w:r>
      <w:r w:rsidR="00AC16AD">
        <w:t xml:space="preserve"> (</w:t>
      </w:r>
      <w:r w:rsidR="00AC16AD" w:rsidRPr="0044044C">
        <w:t>Ho</w:t>
      </w:r>
      <w:r w:rsidR="00AC16AD">
        <w:t xml:space="preserve"> </w:t>
      </w:r>
      <w:r w:rsidR="00AC16AD" w:rsidRPr="00AC16AD">
        <w:rPr>
          <w:i/>
        </w:rPr>
        <w:t>et al.</w:t>
      </w:r>
      <w:r w:rsidR="00AC16AD">
        <w:t xml:space="preserve"> 2009).</w:t>
      </w:r>
      <w:r w:rsidRPr="00E02313">
        <w:t xml:space="preserve"> </w:t>
      </w:r>
      <w:r>
        <w:t xml:space="preserve">The subject interaction has created disputes among teachers, who have questioned the quality of these online courses. Online learners have described the lack of negotiation as a unique challenge. Critics also claim that the replication of the learning environment in the classroom on the Internet is difficult in terms of media richness and social presence. They identify problems related to the elimination of ordinary media and nonverbal communication. Supporters, on the other hand, keep on arguing that interactivity in online learning is better than that of traditional classes. It is believed that multimedia technology can provide a multi-sensing </w:t>
      </w:r>
      <w:r w:rsidR="005C041F">
        <w:t>experience, which</w:t>
      </w:r>
      <w:r>
        <w:t xml:space="preserve">, in turn, can be used to increase the study. For example, the experience of online courses on the basis of text can be useful to complement traditional print media such as video conferencing, voice mail, video clips, and/or multimedia, as </w:t>
      </w:r>
      <w:r>
        <w:lastRenderedPageBreak/>
        <w:t>well as complementary and new media. With the inflexibility of the e-Learning environment, students may find it difficult to allocate more time to study and motivate themselves. If the student looser motivation in the different radius of a remote home computer, computer instructions can create a sense of distraction and isolation</w:t>
      </w:r>
      <w:r w:rsidR="00AC16AD">
        <w:t xml:space="preserve"> (</w:t>
      </w:r>
      <w:r w:rsidR="00AC16AD" w:rsidRPr="0044044C">
        <w:t>Bogusevschi</w:t>
      </w:r>
      <w:r w:rsidR="00AC16AD">
        <w:t xml:space="preserve"> </w:t>
      </w:r>
      <w:r w:rsidR="00AC16AD" w:rsidRPr="00AC16AD">
        <w:rPr>
          <w:i/>
        </w:rPr>
        <w:t>et al.</w:t>
      </w:r>
      <w:r w:rsidR="00AC16AD">
        <w:t xml:space="preserve"> 2020)</w:t>
      </w:r>
    </w:p>
    <w:p w14:paraId="70B7E351" w14:textId="77777777" w:rsidR="00F40CE9" w:rsidRDefault="00950870" w:rsidP="00F40CE9">
      <w:pPr>
        <w:pStyle w:val="Heading1"/>
      </w:pPr>
      <w:bookmarkStart w:id="4" w:name="_Toc78204168"/>
      <w:r>
        <w:t>5. Modes of virtual learning</w:t>
      </w:r>
      <w:bookmarkEnd w:id="4"/>
    </w:p>
    <w:p w14:paraId="5998892B" w14:textId="77777777" w:rsidR="00F40CE9" w:rsidRPr="00F40CE9" w:rsidRDefault="00950870" w:rsidP="00F40CE9">
      <w:r>
        <w:t>Presently, research on teaching is through the e-Learning concept. The characteristics of e-Learning indicate that there is no direct physical environment between the teacher and the student. The idea of e-Learning has been expressed in different forms and it occurs in different descriptions, concept definitions, and conditions. As defined e-Learning: “lessons which are delivered to a digital device, namely a computer or cell phone device that support learning”. Studies about e-Learning in developing countries indicate that it is particularly difficult to find research on beliefs and concepts. However, the teacher's beliefs about the power-learning in different scenarios are examined and conducted</w:t>
      </w:r>
      <w:r w:rsidR="00AC16AD">
        <w:t xml:space="preserve"> (</w:t>
      </w:r>
      <w:r w:rsidR="00AC16AD" w:rsidRPr="0044044C">
        <w:t>Lee</w:t>
      </w:r>
      <w:r w:rsidR="00AC16AD">
        <w:t xml:space="preserve"> </w:t>
      </w:r>
      <w:r w:rsidR="00AC16AD" w:rsidRPr="00AC16AD">
        <w:rPr>
          <w:i/>
        </w:rPr>
        <w:t>et al</w:t>
      </w:r>
      <w:r w:rsidR="00AC16AD">
        <w:t>. 2001)</w:t>
      </w:r>
      <w:r>
        <w:t>.</w:t>
      </w:r>
      <w:r w:rsidRPr="00F40CE9">
        <w:t xml:space="preserve"> </w:t>
      </w:r>
      <w:r>
        <w:t>This analysis is based on a look at the graphical approach and the foundational theoretical method. The main objective of these studies was to learn about twenty-four teachers at the School of Learning Interview at the University of Lancaster with fifteen students, and the idea of e-teaching by high-class teachers associated with their cultural setup. For example, the first category refers to how the tutor uses his or her knowledge to deliver relevant information to students</w:t>
      </w:r>
      <w:r w:rsidR="0028792B">
        <w:t xml:space="preserve"> (</w:t>
      </w:r>
      <w:r w:rsidR="0028792B" w:rsidRPr="0044044C">
        <w:t>Keiser</w:t>
      </w:r>
      <w:r w:rsidR="0028792B">
        <w:t xml:space="preserve"> </w:t>
      </w:r>
      <w:r w:rsidR="0028792B" w:rsidRPr="0028792B">
        <w:rPr>
          <w:i/>
        </w:rPr>
        <w:t>et al.</w:t>
      </w:r>
      <w:r w:rsidR="0028792B">
        <w:t xml:space="preserve"> 2018)</w:t>
      </w:r>
      <w:r>
        <w:t>. The second category represents how tutor students are used to creating technology environments for teachers as well as to match each other. In the third category, the main objective is to provide students with a high level of knowledge. Students have different online discussion forums where they are able to study a specific subject, and also give other students the opportunity to expand their knowledge. In the fourth category, the role of a teacher is to help students acquire knowledge.</w:t>
      </w:r>
      <w:r w:rsidRPr="00F40CE9">
        <w:t xml:space="preserve"> </w:t>
      </w:r>
      <w:r>
        <w:t xml:space="preserve">s mentioned above, e-Learning can be understood as the use of various types of Information and Communication Technology (ICT) for educational purposes. Consider more </w:t>
      </w:r>
      <w:r>
        <w:lastRenderedPageBreak/>
        <w:t>content and learning experience enabled or described given by digital technology. A wide variety of e-Learning technologies and teaching strategies are included. The information society is a new development for the sustainable development of e-Learning.</w:t>
      </w:r>
      <w:r w:rsidRPr="00F40CE9">
        <w:t xml:space="preserve"> </w:t>
      </w:r>
      <w:r>
        <w:t>the use of e-Learning</w:t>
      </w:r>
      <w:r w:rsidR="00FF6DA1">
        <w:t xml:space="preserve"> </w:t>
      </w:r>
      <w:r>
        <w:t>efficiently in universities and schools</w:t>
      </w:r>
      <w:r w:rsidR="00FF6DA1">
        <w:t xml:space="preserve"> </w:t>
      </w:r>
      <w:r>
        <w:t>enhance</w:t>
      </w:r>
      <w:r w:rsidR="00FF6DA1">
        <w:t xml:space="preserve"> </w:t>
      </w:r>
      <w:r>
        <w:t>the</w:t>
      </w:r>
      <w:r w:rsidR="00FF6DA1">
        <w:t xml:space="preserve"> </w:t>
      </w:r>
      <w:r>
        <w:t>traditional forms of teaching and administration. Students can join more courses in different universities and they can use notes and digital resources to make selected lectures to support their studies. The web environment can be personalized and students can join discussion orgies with their class or group and share their knowledge on this subject. This gives the students more flexibility when studying. Parttime students eventually increase the number of partnerships that are easily accessible by el</w:t>
      </w:r>
      <w:r w:rsidR="00AC16AD">
        <w:t>iminating traditional obstacles (</w:t>
      </w:r>
      <w:r w:rsidR="00AC16AD" w:rsidRPr="0044044C">
        <w:t>Koskela</w:t>
      </w:r>
      <w:r w:rsidR="00AC16AD">
        <w:t xml:space="preserve"> </w:t>
      </w:r>
      <w:r w:rsidR="00AC16AD" w:rsidRPr="00AC16AD">
        <w:rPr>
          <w:i/>
        </w:rPr>
        <w:t>et al.</w:t>
      </w:r>
      <w:r w:rsidR="00AC16AD">
        <w:t xml:space="preserve"> 2005)</w:t>
      </w:r>
    </w:p>
    <w:p w14:paraId="4BD32271" w14:textId="77777777" w:rsidR="00D36915" w:rsidRDefault="00950870" w:rsidP="00D36915">
      <w:pPr>
        <w:pStyle w:val="Heading1"/>
      </w:pPr>
      <w:bookmarkStart w:id="5" w:name="_Toc78204169"/>
      <w:r>
        <w:t>6. Growth of virtual learning</w:t>
      </w:r>
      <w:bookmarkEnd w:id="5"/>
    </w:p>
    <w:p w14:paraId="7DDD317F" w14:textId="77777777" w:rsidR="00D36915" w:rsidRDefault="00950870" w:rsidP="00D36915">
      <w:r>
        <w:t xml:space="preserve">Most universities worldwide now offer online education through the Learning Management System (LMS) that allows them to open their classes on </w:t>
      </w:r>
      <w:r w:rsidR="00FC2C86">
        <w:t>college grounds</w:t>
      </w:r>
      <w:r>
        <w:t xml:space="preserve">, close the premises and even allow crossing of </w:t>
      </w:r>
      <w:r w:rsidR="00FF6DA1">
        <w:t>boundaries</w:t>
      </w:r>
      <w:r>
        <w:t>. In some universities, vocational sectors have agreed to develop high-quality curriculum on the alliance, to become partners in the inter-institutional programs of other universities, and to pursue the movement towards globalization. Most of the institutions reported that more than 96% of the students enrolled in online courses</w:t>
      </w:r>
      <w:r w:rsidR="00AC16AD">
        <w:t xml:space="preserve"> (</w:t>
      </w:r>
      <w:r w:rsidR="00AC16AD" w:rsidRPr="0044044C">
        <w:t>Songkram</w:t>
      </w:r>
      <w:r w:rsidR="00AC16AD">
        <w:t>, 2015)</w:t>
      </w:r>
      <w:r>
        <w:t xml:space="preserve">. </w:t>
      </w:r>
      <w:r w:rsidR="00FC2C86" w:rsidRPr="00FC2C86">
        <w:t xml:space="preserve">The identical occasion occurred withinside the company-schooling marketplace wherein the variety of online newcomers has been </w:t>
      </w:r>
      <w:r>
        <w:t xml:space="preserve">estimated to increase in the future. In order to increase online training in the field of business, motivation has increased by employee reduction in productivity, operating efficiency, and systematic management in vocational training. </w:t>
      </w:r>
      <w:r w:rsidR="00FC2C86" w:rsidRPr="00FC2C86">
        <w:t xml:space="preserve">The authorities have additionally supported schooling via technology. It is well worth noting that businesses offering emerging-Learning possibilities are labeled to distance schooling, owners, and universities, self-reliant establishments of distance schooling, establishments, participation, and twin establishments mode. The instructional orientation of the getting to know surroundings </w:t>
      </w:r>
      <w:r w:rsidR="00FC2C86" w:rsidRPr="00FC2C86">
        <w:lastRenderedPageBreak/>
        <w:t xml:space="preserve">is intently associated with the alternate mental basis of getting to know. One of the maximum apparent tendencies in all regions of schooling and education is extended adoption of the normative norms. </w:t>
      </w:r>
      <w:r>
        <w:t xml:space="preserve">Regarding the informal field, constructivist tendencies are based on the concept of communities in collaborative work with the help of computer practice on creative psychology. At present, e-Learning is in harmony with the existing social networking software that enables the use of the content at a very low cost and in its user's control. </w:t>
      </w:r>
      <w:r w:rsidR="00FC2C86" w:rsidRPr="00FC2C86">
        <w:t>While figuring out behaviorism, a number of the consequences of the mastering system sought inputs, at the same time as cognitive centered on why unique inputs produced a few products. The method appears to lessen the references wherein mastering is done. This consciousness has brought about greater applicable processes, which includes the optimistic method. In the idea of cognitive mastering, the remark is a vital detail in someone's cognitive improvement</w:t>
      </w:r>
      <w:r w:rsidR="00AC16AD">
        <w:t xml:space="preserve"> (</w:t>
      </w:r>
      <w:r w:rsidR="00AC16AD" w:rsidRPr="0044044C">
        <w:t>Keppell</w:t>
      </w:r>
      <w:r w:rsidR="00AC16AD">
        <w:t xml:space="preserve"> </w:t>
      </w:r>
      <w:r w:rsidR="00AC16AD" w:rsidRPr="00AC16AD">
        <w:rPr>
          <w:i/>
        </w:rPr>
        <w:t>et al.</w:t>
      </w:r>
      <w:r w:rsidR="00AC16AD">
        <w:t xml:space="preserve"> 2011).</w:t>
      </w:r>
      <w:r w:rsidR="00FC2C86" w:rsidRPr="00FC2C86">
        <w:t xml:space="preserve"> The idea of cognitive mastering is likewise known as social studies. The</w:t>
      </w:r>
      <w:r w:rsidR="00FC2C86">
        <w:t xml:space="preserve"> </w:t>
      </w:r>
      <w:r w:rsidR="00FC2C86" w:rsidRPr="00FC2C86">
        <w:t>cognitive idea entails social reviews that form cognitive approaches and private behaviors. Environmental behavior and personal elements make contributions to the cap potential of someone to research with every aspect being interrelated with every different. In this context, cognitive constructivism makes a specialty of the advent of someone primarily based totally on the cognitive improvement idea of Piaget, that's associated with the image of construction. These styles are allowed to assimilate new facts with previous know-how and regulate someone, model, or present notion system. Cognitive constructivism gives a guiding principle for the layout of the path and indicates the jobs of the facilitator in supporting college students to switch and optimize what different conditions have learned. Social compositions mirror the socio-cultural idea of Vigatsky that focuses greater on the interplay among learners. Students percentage thoughts at the same time as instructors facilitate change of facts. One learns from every member of the institution and creates new thoughts fro</w:t>
      </w:r>
      <w:r w:rsidR="00AC16AD">
        <w:t>m this collaborative experience (</w:t>
      </w:r>
      <w:r w:rsidR="00AC16AD" w:rsidRPr="0044044C">
        <w:t>Bayne</w:t>
      </w:r>
      <w:r w:rsidR="00AC16AD">
        <w:t>, 2008)</w:t>
      </w:r>
    </w:p>
    <w:p w14:paraId="29C0DD48" w14:textId="77777777" w:rsidR="00E5769A" w:rsidRPr="00D36915" w:rsidRDefault="00950870" w:rsidP="00E5769A">
      <w:pPr>
        <w:pStyle w:val="Heading1"/>
      </w:pPr>
      <w:bookmarkStart w:id="6" w:name="_Toc78204170"/>
      <w:r>
        <w:lastRenderedPageBreak/>
        <w:t>6. Conclusion</w:t>
      </w:r>
      <w:bookmarkEnd w:id="6"/>
    </w:p>
    <w:p w14:paraId="66F5EEA4" w14:textId="77777777" w:rsidR="001261ED" w:rsidRDefault="00950870" w:rsidP="00D36915">
      <w:r>
        <w:t xml:space="preserve">The above report has discussed all the factors of the virtual learning environment and has focused on each of the impacts of the virtual learning environment. It has discussed that how this element is affecting society and the education system. </w:t>
      </w:r>
    </w:p>
    <w:p w14:paraId="03D10178" w14:textId="77777777" w:rsidR="001261ED" w:rsidRDefault="00950870">
      <w:pPr>
        <w:spacing w:line="276" w:lineRule="auto"/>
        <w:jc w:val="left"/>
      </w:pPr>
      <w:r>
        <w:br w:type="page"/>
      </w:r>
    </w:p>
    <w:p w14:paraId="0431FDB0" w14:textId="77777777" w:rsidR="00D36915" w:rsidRDefault="00950870" w:rsidP="001261ED">
      <w:pPr>
        <w:pStyle w:val="Heading1"/>
      </w:pPr>
      <w:bookmarkStart w:id="7" w:name="_Toc78204171"/>
      <w:r>
        <w:lastRenderedPageBreak/>
        <w:t>7. Reference</w:t>
      </w:r>
      <w:bookmarkEnd w:id="7"/>
      <w:r>
        <w:t xml:space="preserve"> </w:t>
      </w:r>
    </w:p>
    <w:p w14:paraId="0CDDF90B" w14:textId="77777777" w:rsidR="00393056" w:rsidRDefault="00950870" w:rsidP="00393056">
      <w:r w:rsidRPr="0044044C">
        <w:t>Andritoi, D., Luca, C. and Ciorap, R., 2018. The Advantages of Using Virtual Learning Environments for Study Biomedical Instrumentation Basic Circuits. eLearning &amp; Software for Education, 3.</w:t>
      </w:r>
    </w:p>
    <w:p w14:paraId="3AA7E600" w14:textId="77777777" w:rsidR="00393056" w:rsidRDefault="00950870" w:rsidP="00393056">
      <w:r w:rsidRPr="0044044C">
        <w:t>Bayne, S., 2008. Higher education as a visual practice: seeing through the virtual learning environment. Teaching in Higher Education, 13(4), pp.395-410.</w:t>
      </w:r>
    </w:p>
    <w:p w14:paraId="562F6105" w14:textId="77777777" w:rsidR="00393056" w:rsidRDefault="00950870" w:rsidP="00393056">
      <w:r w:rsidRPr="0044044C">
        <w:t>Bogusevschi, D., Muntean, C. and Muntean, G.M., 2020. Teaching and learning physics using 3D virtual learning environment: A case study of combined virtual reality and virtual laboratory in secondary school. Journal of Computers in Mathematics and Science Teaching, 39(1), pp.5-18.</w:t>
      </w:r>
    </w:p>
    <w:p w14:paraId="72A9E08B" w14:textId="77777777" w:rsidR="00393056" w:rsidRDefault="00950870" w:rsidP="00393056">
      <w:r w:rsidRPr="0044044C">
        <w:t>Chaim, O., Muschard, B., Cazarini, E. and Rozenfeld, H., 2018. Insertion of sustainability performance indicators in an industry 4.0 virtual learning environment. Procedia Manufacturing, 21, pp.446-453.</w:t>
      </w:r>
    </w:p>
    <w:p w14:paraId="7A182BA1" w14:textId="77777777" w:rsidR="00393056" w:rsidRDefault="00950870" w:rsidP="00393056">
      <w:r w:rsidRPr="0044044C">
        <w:t>Gautam, K.P., Sharma, D., Wangpo, K. and Dema, S., 2021. The acceptance and use of the virtual learning environment (VLE) in higher education: A contextual study of Royal University of Bhutan. Asian Research Journal of Arts &amp; Social Sciences, pp.20-36.</w:t>
      </w:r>
    </w:p>
    <w:p w14:paraId="0C4EB880" w14:textId="77777777" w:rsidR="00393056" w:rsidRDefault="00950870" w:rsidP="00393056">
      <w:r w:rsidRPr="0044044C">
        <w:t>Ho, W., Higson, H.E., Dey, P.K., Xu, X. and Bahsoon, R., 2009. Measuring performance of virtual learning environment system in higher education. Quality Assurance in Education.</w:t>
      </w:r>
    </w:p>
    <w:p w14:paraId="4308C777" w14:textId="77777777" w:rsidR="00393056" w:rsidRDefault="00950870" w:rsidP="00393056">
      <w:r w:rsidRPr="0044044C">
        <w:t>Keiser, M.E.G.A.N. and Turkelson, C.A.R.M.A.N., 2018. Opportunities and advantages with virtual technology integration. In Virtual Simulation in Nursing Education. Springer Publishing Company, LLC, New York, NY.</w:t>
      </w:r>
    </w:p>
    <w:p w14:paraId="42D8E637" w14:textId="77777777" w:rsidR="00393056" w:rsidRDefault="00950870" w:rsidP="00393056">
      <w:r w:rsidRPr="0044044C">
        <w:t>Keppell, M., Souter, K. and Riddle, M., 2011. Physical and virtual learning spaces in higher education: Concepts for the modern learning environment. IGI Publishing (IGI Global).</w:t>
      </w:r>
    </w:p>
    <w:p w14:paraId="1604987C" w14:textId="77777777" w:rsidR="00393056" w:rsidRDefault="00950870" w:rsidP="00393056">
      <w:r w:rsidRPr="0044044C">
        <w:lastRenderedPageBreak/>
        <w:t>Khlaisang, J. and Songkram, N., 2019. Designing a virtual learning environment system for teaching twenty-first century skills to higher education students in ASEAN. Technology, Knowledge and Learning, 24(1), pp.41-63.</w:t>
      </w:r>
    </w:p>
    <w:p w14:paraId="495A91FB" w14:textId="77777777" w:rsidR="00393056" w:rsidRDefault="00950870" w:rsidP="00393056">
      <w:r w:rsidRPr="0044044C">
        <w:t>Koskela, M., Kiltti, P., Vilpola, I. and Tervonen, J., 2005. Suitability of a Virtual Learning Environment for Higher Education. Electronic Journal of e-Learning, 3(1), pp.23-32.</w:t>
      </w:r>
    </w:p>
    <w:p w14:paraId="329F2838" w14:textId="77777777" w:rsidR="00393056" w:rsidRDefault="00950870" w:rsidP="00393056">
      <w:r w:rsidRPr="0044044C">
        <w:t>Kurt, Ö.E. and Tingöy, Ö., 2017. The acceptance and use of a virtual learning environment in higher education: an empirical study in Turkey, and the UK. International Journal of Educational Technology in Higher Education, 14(1), pp.1-15.</w:t>
      </w:r>
    </w:p>
    <w:p w14:paraId="1ED6C49D" w14:textId="77777777" w:rsidR="00393056" w:rsidRDefault="00950870" w:rsidP="00393056">
      <w:r w:rsidRPr="0044044C">
        <w:t>Lee, J., Hong, N.L. and Ling, N.L., 2001. An analysis of students' preparation for the virtual learning environment. The internet and higher education, 4(3-4), pp.231-242.</w:t>
      </w:r>
    </w:p>
    <w:p w14:paraId="30416D77" w14:textId="77777777" w:rsidR="00393056" w:rsidRDefault="00950870" w:rsidP="00393056">
      <w:r w:rsidRPr="0044044C">
        <w:t>Pererva, V., Lavrentieva, O., Lakomova, O., Zavalniuk, O. and Tolmachev, S., 2020. The technique of the use of Virtual Learning Environment in the process of organizing the future teachers' terminological work by specialty.</w:t>
      </w:r>
    </w:p>
    <w:p w14:paraId="59112B12" w14:textId="77777777" w:rsidR="00393056" w:rsidRDefault="00950870" w:rsidP="00393056">
      <w:r w:rsidRPr="0044044C">
        <w:t>Phungsuk, R., Viriyavejakul, C. and Ratanaolarn, T., 2017. Development of a problem-based learning model via a virtual learning environment. Kasetsart Journal of Social Sciences, 38(3), pp.297-306.</w:t>
      </w:r>
    </w:p>
    <w:p w14:paraId="02AE3E44" w14:textId="77777777" w:rsidR="00393056" w:rsidRDefault="00950870" w:rsidP="00393056">
      <w:r w:rsidRPr="0044044C">
        <w:t>Songkram, N., 2015. E-learning system in virtual learning environment to develop creative thinking for learners in higher education. Procedia-Social and Behavioral Sciences, 174, pp.674-679.</w:t>
      </w:r>
    </w:p>
    <w:p w14:paraId="71975951" w14:textId="77777777" w:rsidR="00393056" w:rsidRDefault="00950870" w:rsidP="00393056">
      <w:r w:rsidRPr="0044044C">
        <w:t>Torres Martín, C., Acal, C., El Honrani, M. and Mingorance Estrada, Á.C., 2021. Impact on the virtual learning environment due to COVID-19. Sustainability, 13(2), p.582.</w:t>
      </w:r>
    </w:p>
    <w:p w14:paraId="564A757B" w14:textId="77777777" w:rsidR="00950870" w:rsidRDefault="00950870">
      <w:pPr>
        <w:spacing w:line="276" w:lineRule="auto"/>
        <w:jc w:val="left"/>
      </w:pPr>
      <w:r>
        <w:br w:type="page"/>
      </w:r>
    </w:p>
    <w:sectPr w:rsidR="00950870" w:rsidSect="00D234B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35C8A"/>
    <w:multiLevelType w:val="hybridMultilevel"/>
    <w:tmpl w:val="D04231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5C31A5"/>
    <w:multiLevelType w:val="hybridMultilevel"/>
    <w:tmpl w:val="7C7C098A"/>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4DE6FAA"/>
    <w:multiLevelType w:val="hybridMultilevel"/>
    <w:tmpl w:val="493CE70A"/>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F3A4C62"/>
    <w:multiLevelType w:val="hybridMultilevel"/>
    <w:tmpl w:val="FB6E5996"/>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0FFC59C4"/>
    <w:multiLevelType w:val="hybridMultilevel"/>
    <w:tmpl w:val="EA86A0E8"/>
    <w:lvl w:ilvl="0" w:tplc="5F84C2AE">
      <w:start w:val="1"/>
      <w:numFmt w:val="decimal"/>
      <w:lvlText w:val="%1."/>
      <w:lvlJc w:val="left"/>
      <w:pPr>
        <w:ind w:left="360" w:hanging="360"/>
      </w:pPr>
    </w:lvl>
    <w:lvl w:ilvl="1" w:tplc="42F89426" w:tentative="1">
      <w:start w:val="1"/>
      <w:numFmt w:val="lowerLetter"/>
      <w:lvlText w:val="%2."/>
      <w:lvlJc w:val="left"/>
      <w:pPr>
        <w:ind w:left="1080" w:hanging="360"/>
      </w:pPr>
    </w:lvl>
    <w:lvl w:ilvl="2" w:tplc="FC1EB414" w:tentative="1">
      <w:start w:val="1"/>
      <w:numFmt w:val="lowerRoman"/>
      <w:lvlText w:val="%3."/>
      <w:lvlJc w:val="right"/>
      <w:pPr>
        <w:ind w:left="1800" w:hanging="180"/>
      </w:pPr>
    </w:lvl>
    <w:lvl w:ilvl="3" w:tplc="0AEA378E" w:tentative="1">
      <w:start w:val="1"/>
      <w:numFmt w:val="decimal"/>
      <w:lvlText w:val="%4."/>
      <w:lvlJc w:val="left"/>
      <w:pPr>
        <w:ind w:left="2520" w:hanging="360"/>
      </w:pPr>
    </w:lvl>
    <w:lvl w:ilvl="4" w:tplc="8A80DC60" w:tentative="1">
      <w:start w:val="1"/>
      <w:numFmt w:val="lowerLetter"/>
      <w:lvlText w:val="%5."/>
      <w:lvlJc w:val="left"/>
      <w:pPr>
        <w:ind w:left="3240" w:hanging="360"/>
      </w:pPr>
    </w:lvl>
    <w:lvl w:ilvl="5" w:tplc="DE446EBE" w:tentative="1">
      <w:start w:val="1"/>
      <w:numFmt w:val="lowerRoman"/>
      <w:lvlText w:val="%6."/>
      <w:lvlJc w:val="right"/>
      <w:pPr>
        <w:ind w:left="3960" w:hanging="180"/>
      </w:pPr>
    </w:lvl>
    <w:lvl w:ilvl="6" w:tplc="CC349C16" w:tentative="1">
      <w:start w:val="1"/>
      <w:numFmt w:val="decimal"/>
      <w:lvlText w:val="%7."/>
      <w:lvlJc w:val="left"/>
      <w:pPr>
        <w:ind w:left="4680" w:hanging="360"/>
      </w:pPr>
    </w:lvl>
    <w:lvl w:ilvl="7" w:tplc="6D665736" w:tentative="1">
      <w:start w:val="1"/>
      <w:numFmt w:val="lowerLetter"/>
      <w:lvlText w:val="%8."/>
      <w:lvlJc w:val="left"/>
      <w:pPr>
        <w:ind w:left="5400" w:hanging="360"/>
      </w:pPr>
    </w:lvl>
    <w:lvl w:ilvl="8" w:tplc="1EC01C7A" w:tentative="1">
      <w:start w:val="1"/>
      <w:numFmt w:val="lowerRoman"/>
      <w:lvlText w:val="%9."/>
      <w:lvlJc w:val="right"/>
      <w:pPr>
        <w:ind w:left="6120" w:hanging="180"/>
      </w:pPr>
    </w:lvl>
  </w:abstractNum>
  <w:abstractNum w:abstractNumId="5" w15:restartNumberingAfterBreak="0">
    <w:nsid w:val="23A93DA3"/>
    <w:multiLevelType w:val="hybridMultilevel"/>
    <w:tmpl w:val="BE348A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B55BB1"/>
    <w:multiLevelType w:val="hybridMultilevel"/>
    <w:tmpl w:val="B33463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5AF65A9"/>
    <w:multiLevelType w:val="hybridMultilevel"/>
    <w:tmpl w:val="84507B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A760F0F"/>
    <w:multiLevelType w:val="hybridMultilevel"/>
    <w:tmpl w:val="D874701C"/>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3ABC78B1"/>
    <w:multiLevelType w:val="hybridMultilevel"/>
    <w:tmpl w:val="D12892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4E07C8"/>
    <w:multiLevelType w:val="hybridMultilevel"/>
    <w:tmpl w:val="80CCA0D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4E6A79FE"/>
    <w:multiLevelType w:val="hybridMultilevel"/>
    <w:tmpl w:val="96665C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1D04CEF"/>
    <w:multiLevelType w:val="hybridMultilevel"/>
    <w:tmpl w:val="55EEDEE6"/>
    <w:lvl w:ilvl="0" w:tplc="1B18EB64">
      <w:start w:val="1"/>
      <w:numFmt w:val="bullet"/>
      <w:lvlText w:val=""/>
      <w:lvlJc w:val="left"/>
      <w:pPr>
        <w:ind w:left="360" w:hanging="360"/>
      </w:pPr>
      <w:rPr>
        <w:rFonts w:ascii="Symbol" w:hAnsi="Symbol" w:hint="default"/>
      </w:rPr>
    </w:lvl>
    <w:lvl w:ilvl="1" w:tplc="E24E6AC2" w:tentative="1">
      <w:start w:val="1"/>
      <w:numFmt w:val="bullet"/>
      <w:lvlText w:val="o"/>
      <w:lvlJc w:val="left"/>
      <w:pPr>
        <w:ind w:left="1440" w:hanging="360"/>
      </w:pPr>
      <w:rPr>
        <w:rFonts w:ascii="Courier New" w:hAnsi="Courier New" w:cs="Courier New" w:hint="default"/>
      </w:rPr>
    </w:lvl>
    <w:lvl w:ilvl="2" w:tplc="319EE81C" w:tentative="1">
      <w:start w:val="1"/>
      <w:numFmt w:val="bullet"/>
      <w:lvlText w:val=""/>
      <w:lvlJc w:val="left"/>
      <w:pPr>
        <w:ind w:left="2160" w:hanging="360"/>
      </w:pPr>
      <w:rPr>
        <w:rFonts w:ascii="Wingdings" w:hAnsi="Wingdings" w:hint="default"/>
      </w:rPr>
    </w:lvl>
    <w:lvl w:ilvl="3" w:tplc="0D12C932" w:tentative="1">
      <w:start w:val="1"/>
      <w:numFmt w:val="bullet"/>
      <w:lvlText w:val=""/>
      <w:lvlJc w:val="left"/>
      <w:pPr>
        <w:ind w:left="2880" w:hanging="360"/>
      </w:pPr>
      <w:rPr>
        <w:rFonts w:ascii="Symbol" w:hAnsi="Symbol" w:hint="default"/>
      </w:rPr>
    </w:lvl>
    <w:lvl w:ilvl="4" w:tplc="0DBAE1BC" w:tentative="1">
      <w:start w:val="1"/>
      <w:numFmt w:val="bullet"/>
      <w:lvlText w:val="o"/>
      <w:lvlJc w:val="left"/>
      <w:pPr>
        <w:ind w:left="3600" w:hanging="360"/>
      </w:pPr>
      <w:rPr>
        <w:rFonts w:ascii="Courier New" w:hAnsi="Courier New" w:cs="Courier New" w:hint="default"/>
      </w:rPr>
    </w:lvl>
    <w:lvl w:ilvl="5" w:tplc="84F06656" w:tentative="1">
      <w:start w:val="1"/>
      <w:numFmt w:val="bullet"/>
      <w:lvlText w:val=""/>
      <w:lvlJc w:val="left"/>
      <w:pPr>
        <w:ind w:left="4320" w:hanging="360"/>
      </w:pPr>
      <w:rPr>
        <w:rFonts w:ascii="Wingdings" w:hAnsi="Wingdings" w:hint="default"/>
      </w:rPr>
    </w:lvl>
    <w:lvl w:ilvl="6" w:tplc="6E3A370E" w:tentative="1">
      <w:start w:val="1"/>
      <w:numFmt w:val="bullet"/>
      <w:lvlText w:val=""/>
      <w:lvlJc w:val="left"/>
      <w:pPr>
        <w:ind w:left="5040" w:hanging="360"/>
      </w:pPr>
      <w:rPr>
        <w:rFonts w:ascii="Symbol" w:hAnsi="Symbol" w:hint="default"/>
      </w:rPr>
    </w:lvl>
    <w:lvl w:ilvl="7" w:tplc="84843CD2" w:tentative="1">
      <w:start w:val="1"/>
      <w:numFmt w:val="bullet"/>
      <w:lvlText w:val="o"/>
      <w:lvlJc w:val="left"/>
      <w:pPr>
        <w:ind w:left="5760" w:hanging="360"/>
      </w:pPr>
      <w:rPr>
        <w:rFonts w:ascii="Courier New" w:hAnsi="Courier New" w:cs="Courier New" w:hint="default"/>
      </w:rPr>
    </w:lvl>
    <w:lvl w:ilvl="8" w:tplc="A2A8849E" w:tentative="1">
      <w:start w:val="1"/>
      <w:numFmt w:val="bullet"/>
      <w:lvlText w:val=""/>
      <w:lvlJc w:val="left"/>
      <w:pPr>
        <w:ind w:left="6480" w:hanging="360"/>
      </w:pPr>
      <w:rPr>
        <w:rFonts w:ascii="Wingdings" w:hAnsi="Wingdings" w:hint="default"/>
      </w:rPr>
    </w:lvl>
  </w:abstractNum>
  <w:abstractNum w:abstractNumId="13" w15:restartNumberingAfterBreak="0">
    <w:nsid w:val="5E541854"/>
    <w:multiLevelType w:val="hybridMultilevel"/>
    <w:tmpl w:val="54FA621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5FA335E6"/>
    <w:multiLevelType w:val="hybridMultilevel"/>
    <w:tmpl w:val="C8060F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3557E74"/>
    <w:multiLevelType w:val="hybridMultilevel"/>
    <w:tmpl w:val="144867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4334FEB"/>
    <w:multiLevelType w:val="hybridMultilevel"/>
    <w:tmpl w:val="7E9A74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7BF44BD"/>
    <w:multiLevelType w:val="hybridMultilevel"/>
    <w:tmpl w:val="7608AC90"/>
    <w:lvl w:ilvl="0" w:tplc="BB02E230">
      <w:start w:val="1"/>
      <w:numFmt w:val="bullet"/>
      <w:lvlText w:val=""/>
      <w:lvlJc w:val="left"/>
      <w:pPr>
        <w:ind w:left="360" w:hanging="360"/>
      </w:pPr>
      <w:rPr>
        <w:rFonts w:ascii="Symbol" w:hAnsi="Symbol" w:hint="default"/>
      </w:rPr>
    </w:lvl>
    <w:lvl w:ilvl="1" w:tplc="CC186B02" w:tentative="1">
      <w:start w:val="1"/>
      <w:numFmt w:val="bullet"/>
      <w:lvlText w:val="o"/>
      <w:lvlJc w:val="left"/>
      <w:pPr>
        <w:ind w:left="1440" w:hanging="360"/>
      </w:pPr>
      <w:rPr>
        <w:rFonts w:ascii="Courier New" w:hAnsi="Courier New" w:cs="Courier New" w:hint="default"/>
      </w:rPr>
    </w:lvl>
    <w:lvl w:ilvl="2" w:tplc="BC76794C" w:tentative="1">
      <w:start w:val="1"/>
      <w:numFmt w:val="bullet"/>
      <w:lvlText w:val=""/>
      <w:lvlJc w:val="left"/>
      <w:pPr>
        <w:ind w:left="2160" w:hanging="360"/>
      </w:pPr>
      <w:rPr>
        <w:rFonts w:ascii="Wingdings" w:hAnsi="Wingdings" w:hint="default"/>
      </w:rPr>
    </w:lvl>
    <w:lvl w:ilvl="3" w:tplc="CF14C09A" w:tentative="1">
      <w:start w:val="1"/>
      <w:numFmt w:val="bullet"/>
      <w:lvlText w:val=""/>
      <w:lvlJc w:val="left"/>
      <w:pPr>
        <w:ind w:left="2880" w:hanging="360"/>
      </w:pPr>
      <w:rPr>
        <w:rFonts w:ascii="Symbol" w:hAnsi="Symbol" w:hint="default"/>
      </w:rPr>
    </w:lvl>
    <w:lvl w:ilvl="4" w:tplc="58E0E1E0" w:tentative="1">
      <w:start w:val="1"/>
      <w:numFmt w:val="bullet"/>
      <w:lvlText w:val="o"/>
      <w:lvlJc w:val="left"/>
      <w:pPr>
        <w:ind w:left="3600" w:hanging="360"/>
      </w:pPr>
      <w:rPr>
        <w:rFonts w:ascii="Courier New" w:hAnsi="Courier New" w:cs="Courier New" w:hint="default"/>
      </w:rPr>
    </w:lvl>
    <w:lvl w:ilvl="5" w:tplc="DE52AEC6" w:tentative="1">
      <w:start w:val="1"/>
      <w:numFmt w:val="bullet"/>
      <w:lvlText w:val=""/>
      <w:lvlJc w:val="left"/>
      <w:pPr>
        <w:ind w:left="4320" w:hanging="360"/>
      </w:pPr>
      <w:rPr>
        <w:rFonts w:ascii="Wingdings" w:hAnsi="Wingdings" w:hint="default"/>
      </w:rPr>
    </w:lvl>
    <w:lvl w:ilvl="6" w:tplc="61DCCDDA" w:tentative="1">
      <w:start w:val="1"/>
      <w:numFmt w:val="bullet"/>
      <w:lvlText w:val=""/>
      <w:lvlJc w:val="left"/>
      <w:pPr>
        <w:ind w:left="5040" w:hanging="360"/>
      </w:pPr>
      <w:rPr>
        <w:rFonts w:ascii="Symbol" w:hAnsi="Symbol" w:hint="default"/>
      </w:rPr>
    </w:lvl>
    <w:lvl w:ilvl="7" w:tplc="DF4E5538" w:tentative="1">
      <w:start w:val="1"/>
      <w:numFmt w:val="bullet"/>
      <w:lvlText w:val="o"/>
      <w:lvlJc w:val="left"/>
      <w:pPr>
        <w:ind w:left="5760" w:hanging="360"/>
      </w:pPr>
      <w:rPr>
        <w:rFonts w:ascii="Courier New" w:hAnsi="Courier New" w:cs="Courier New" w:hint="default"/>
      </w:rPr>
    </w:lvl>
    <w:lvl w:ilvl="8" w:tplc="BE06A186" w:tentative="1">
      <w:start w:val="1"/>
      <w:numFmt w:val="bullet"/>
      <w:lvlText w:val=""/>
      <w:lvlJc w:val="left"/>
      <w:pPr>
        <w:ind w:left="6480" w:hanging="360"/>
      </w:pPr>
      <w:rPr>
        <w:rFonts w:ascii="Wingdings" w:hAnsi="Wingdings" w:hint="default"/>
      </w:rPr>
    </w:lvl>
  </w:abstractNum>
  <w:abstractNum w:abstractNumId="18" w15:restartNumberingAfterBreak="0">
    <w:nsid w:val="6B266A80"/>
    <w:multiLevelType w:val="hybridMultilevel"/>
    <w:tmpl w:val="F4AAD7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E5A4E7F"/>
    <w:multiLevelType w:val="hybridMultilevel"/>
    <w:tmpl w:val="5C94EC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4D96ED4"/>
    <w:multiLevelType w:val="hybridMultilevel"/>
    <w:tmpl w:val="3678289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70D78BD"/>
    <w:multiLevelType w:val="hybridMultilevel"/>
    <w:tmpl w:val="795E68FE"/>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7F901A9B"/>
    <w:multiLevelType w:val="hybridMultilevel"/>
    <w:tmpl w:val="A472315E"/>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7"/>
  </w:num>
  <w:num w:numId="2">
    <w:abstractNumId w:val="12"/>
  </w:num>
  <w:num w:numId="3">
    <w:abstractNumId w:val="4"/>
  </w:num>
  <w:num w:numId="4">
    <w:abstractNumId w:val="13"/>
  </w:num>
  <w:num w:numId="5">
    <w:abstractNumId w:val="16"/>
  </w:num>
  <w:num w:numId="6">
    <w:abstractNumId w:val="18"/>
  </w:num>
  <w:num w:numId="7">
    <w:abstractNumId w:val="14"/>
  </w:num>
  <w:num w:numId="8">
    <w:abstractNumId w:val="10"/>
  </w:num>
  <w:num w:numId="9">
    <w:abstractNumId w:val="7"/>
  </w:num>
  <w:num w:numId="10">
    <w:abstractNumId w:val="5"/>
  </w:num>
  <w:num w:numId="11">
    <w:abstractNumId w:val="11"/>
  </w:num>
  <w:num w:numId="12">
    <w:abstractNumId w:val="6"/>
  </w:num>
  <w:num w:numId="13">
    <w:abstractNumId w:val="9"/>
  </w:num>
  <w:num w:numId="14">
    <w:abstractNumId w:val="19"/>
  </w:num>
  <w:num w:numId="15">
    <w:abstractNumId w:val="0"/>
  </w:num>
  <w:num w:numId="16">
    <w:abstractNumId w:val="20"/>
  </w:num>
  <w:num w:numId="17">
    <w:abstractNumId w:val="3"/>
  </w:num>
  <w:num w:numId="18">
    <w:abstractNumId w:val="15"/>
  </w:num>
  <w:num w:numId="19">
    <w:abstractNumId w:val="1"/>
  </w:num>
  <w:num w:numId="20">
    <w:abstractNumId w:val="2"/>
  </w:num>
  <w:num w:numId="21">
    <w:abstractNumId w:val="8"/>
  </w:num>
  <w:num w:numId="22">
    <w:abstractNumId w:val="22"/>
  </w:num>
  <w:num w:numId="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979BD"/>
    <w:rsid w:val="00025CDC"/>
    <w:rsid w:val="000648D4"/>
    <w:rsid w:val="00091094"/>
    <w:rsid w:val="001261ED"/>
    <w:rsid w:val="0016419A"/>
    <w:rsid w:val="001F406E"/>
    <w:rsid w:val="00210B63"/>
    <w:rsid w:val="0028792B"/>
    <w:rsid w:val="00293A11"/>
    <w:rsid w:val="00393056"/>
    <w:rsid w:val="003979BD"/>
    <w:rsid w:val="003B1FEE"/>
    <w:rsid w:val="00431463"/>
    <w:rsid w:val="0044044C"/>
    <w:rsid w:val="005C041F"/>
    <w:rsid w:val="006015F9"/>
    <w:rsid w:val="00676052"/>
    <w:rsid w:val="006866EB"/>
    <w:rsid w:val="006C3CA5"/>
    <w:rsid w:val="00764EB4"/>
    <w:rsid w:val="00840E8C"/>
    <w:rsid w:val="00950870"/>
    <w:rsid w:val="00A40487"/>
    <w:rsid w:val="00AC16AD"/>
    <w:rsid w:val="00B32759"/>
    <w:rsid w:val="00CD176D"/>
    <w:rsid w:val="00CD6D1A"/>
    <w:rsid w:val="00CD6DA8"/>
    <w:rsid w:val="00CF1CFF"/>
    <w:rsid w:val="00D21ED1"/>
    <w:rsid w:val="00D234B1"/>
    <w:rsid w:val="00D36915"/>
    <w:rsid w:val="00DE434C"/>
    <w:rsid w:val="00E02313"/>
    <w:rsid w:val="00E5769A"/>
    <w:rsid w:val="00F40CE9"/>
    <w:rsid w:val="00F51214"/>
    <w:rsid w:val="00FA7DCE"/>
    <w:rsid w:val="00FC2C86"/>
    <w:rsid w:val="00FF6D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87DE2"/>
  <w15:docId w15:val="{B80190C2-1E47-4161-BB52-01D2E4E22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9BD"/>
    <w:pPr>
      <w:spacing w:line="480" w:lineRule="auto"/>
      <w:jc w:val="both"/>
    </w:pPr>
    <w:rPr>
      <w:rFonts w:ascii="Arial" w:hAnsi="Arial"/>
    </w:rPr>
  </w:style>
  <w:style w:type="paragraph" w:styleId="Heading1">
    <w:name w:val="heading 1"/>
    <w:basedOn w:val="Normal"/>
    <w:next w:val="Normal"/>
    <w:link w:val="Heading1Char"/>
    <w:uiPriority w:val="9"/>
    <w:qFormat/>
    <w:rsid w:val="00CF1CF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210B63"/>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CFF"/>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CF1CFF"/>
    <w:pPr>
      <w:pBdr>
        <w:bottom w:val="single" w:sz="8" w:space="4" w:color="4F81BD" w:themeColor="accent1"/>
      </w:pBdr>
      <w:spacing w:after="300"/>
      <w:contextualSpacing/>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CF1CFF"/>
    <w:rPr>
      <w:rFonts w:ascii="Times New Roman" w:eastAsiaTheme="majorEastAsia" w:hAnsi="Times New Roman" w:cstheme="majorBidi"/>
      <w:color w:val="000000" w:themeColor="text1"/>
      <w:spacing w:val="5"/>
      <w:kern w:val="28"/>
      <w:sz w:val="52"/>
      <w:szCs w:val="52"/>
    </w:rPr>
  </w:style>
  <w:style w:type="character" w:customStyle="1" w:styleId="Heading2Char">
    <w:name w:val="Heading 2 Char"/>
    <w:basedOn w:val="DefaultParagraphFont"/>
    <w:link w:val="Heading2"/>
    <w:uiPriority w:val="9"/>
    <w:semiHidden/>
    <w:rsid w:val="00210B63"/>
    <w:rPr>
      <w:rFonts w:ascii="Times New Roman" w:eastAsiaTheme="majorEastAsia" w:hAnsi="Times New Roman" w:cstheme="majorBidi"/>
      <w:b/>
      <w:bCs/>
      <w:sz w:val="24"/>
      <w:szCs w:val="26"/>
    </w:rPr>
  </w:style>
  <w:style w:type="paragraph" w:styleId="ListParagraph">
    <w:name w:val="List Paragraph"/>
    <w:basedOn w:val="Normal"/>
    <w:uiPriority w:val="34"/>
    <w:qFormat/>
    <w:rsid w:val="00D36915"/>
    <w:pPr>
      <w:ind w:left="720"/>
      <w:contextualSpacing/>
    </w:pPr>
  </w:style>
  <w:style w:type="paragraph" w:styleId="TOCHeading">
    <w:name w:val="TOC Heading"/>
    <w:basedOn w:val="Heading1"/>
    <w:next w:val="Normal"/>
    <w:uiPriority w:val="39"/>
    <w:semiHidden/>
    <w:unhideWhenUsed/>
    <w:qFormat/>
    <w:rsid w:val="00393056"/>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393056"/>
    <w:pPr>
      <w:spacing w:after="100"/>
    </w:pPr>
  </w:style>
  <w:style w:type="character" w:styleId="Hyperlink">
    <w:name w:val="Hyperlink"/>
    <w:basedOn w:val="DefaultParagraphFont"/>
    <w:uiPriority w:val="99"/>
    <w:unhideWhenUsed/>
    <w:rsid w:val="00393056"/>
    <w:rPr>
      <w:color w:val="0000FF" w:themeColor="hyperlink"/>
      <w:u w:val="single"/>
    </w:rPr>
  </w:style>
  <w:style w:type="paragraph" w:styleId="BalloonText">
    <w:name w:val="Balloon Text"/>
    <w:basedOn w:val="Normal"/>
    <w:link w:val="BalloonTextChar"/>
    <w:uiPriority w:val="99"/>
    <w:semiHidden/>
    <w:unhideWhenUsed/>
    <w:rsid w:val="003930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305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EEC034-E8E8-4781-AC09-B7B05E174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13</Pages>
  <Words>2657</Words>
  <Characters>15146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Salica Dsouza</dc:creator>
  <cp:lastModifiedBy>Jerry Rodrigues (2023555)</cp:lastModifiedBy>
  <cp:revision>9</cp:revision>
  <dcterms:created xsi:type="dcterms:W3CDTF">2021-07-26T07:02:00Z</dcterms:created>
  <dcterms:modified xsi:type="dcterms:W3CDTF">2021-09-01T00:49:00Z</dcterms:modified>
</cp:coreProperties>
</file>