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5392A" w14:textId="3C93B7F0" w:rsidR="008A22DF" w:rsidRPr="008A22DF" w:rsidRDefault="008A22DF" w:rsidP="008A22DF">
      <w:pPr>
        <w:spacing w:after="160" w:line="279" w:lineRule="auto"/>
        <w:rPr>
          <w:rFonts w:ascii="Arial" w:eastAsia="Aptos" w:hAnsi="Arial" w:cs="Arial"/>
          <w:sz w:val="24"/>
          <w:szCs w:val="24"/>
          <w:lang w:bidi="hi-IN"/>
        </w:rPr>
      </w:pPr>
      <w:bookmarkStart w:id="0" w:name="_Hlk210687038"/>
      <w:bookmarkStart w:id="1" w:name="_Hlk211038061"/>
      <w:r w:rsidRPr="008A22DF">
        <w:rPr>
          <w:rFonts w:ascii="Arial" w:eastAsia="Aptos" w:hAnsi="Arial" w:cs="Arial"/>
          <w:noProof/>
          <w:sz w:val="24"/>
          <w:szCs w:val="24"/>
          <w:lang w:bidi="hi-IN"/>
        </w:rPr>
        <w:drawing>
          <wp:anchor distT="0" distB="0" distL="114300" distR="114300" simplePos="0" relativeHeight="251660288" behindDoc="0" locked="0" layoutInCell="1" allowOverlap="1" wp14:anchorId="0606D9B3" wp14:editId="4FDA5E5A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411604" cy="713433"/>
            <wp:effectExtent l="0" t="0" r="8255" b="0"/>
            <wp:wrapSquare wrapText="bothSides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1604" cy="7134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FBEA45F" w14:textId="77777777" w:rsidR="008A22DF" w:rsidRDefault="008A22DF" w:rsidP="008A22DF">
      <w:pPr>
        <w:spacing w:after="160" w:line="259" w:lineRule="auto"/>
        <w:jc w:val="center"/>
        <w:rPr>
          <w:rFonts w:ascii="Arial" w:eastAsia="Arial Nova" w:hAnsi="Arial" w:cs="Arial"/>
          <w:b/>
          <w:bCs/>
          <w:kern w:val="2"/>
          <w:sz w:val="44"/>
          <w:szCs w:val="44"/>
          <w:lang w:val="en-GB"/>
          <w14:ligatures w14:val="standardContextual"/>
        </w:rPr>
      </w:pPr>
    </w:p>
    <w:p w14:paraId="604A6CB5" w14:textId="77777777" w:rsidR="008A22DF" w:rsidRDefault="008A22DF" w:rsidP="008A22DF">
      <w:pPr>
        <w:spacing w:after="160" w:line="259" w:lineRule="auto"/>
        <w:jc w:val="center"/>
        <w:rPr>
          <w:rFonts w:ascii="Arial" w:eastAsia="Arial Nova" w:hAnsi="Arial" w:cs="Arial"/>
          <w:b/>
          <w:bCs/>
          <w:kern w:val="2"/>
          <w:sz w:val="44"/>
          <w:szCs w:val="44"/>
          <w:lang w:val="en-GB"/>
          <w14:ligatures w14:val="standardContextual"/>
        </w:rPr>
      </w:pPr>
    </w:p>
    <w:p w14:paraId="09CC62BF" w14:textId="77777777" w:rsidR="008A22DF" w:rsidRPr="008A22DF" w:rsidRDefault="008A22DF" w:rsidP="008A22DF">
      <w:pPr>
        <w:spacing w:after="160" w:line="259" w:lineRule="auto"/>
        <w:jc w:val="center"/>
        <w:rPr>
          <w:rFonts w:ascii="Arial" w:eastAsia="Arial Nova" w:hAnsi="Arial" w:cs="Arial"/>
          <w:b/>
          <w:bCs/>
          <w:kern w:val="2"/>
          <w:sz w:val="44"/>
          <w:szCs w:val="44"/>
          <w:lang w:val="en-GB"/>
          <w14:ligatures w14:val="standardContextual"/>
        </w:rPr>
      </w:pPr>
    </w:p>
    <w:p w14:paraId="4422ABE6" w14:textId="2F0317AA" w:rsidR="008A22DF" w:rsidRPr="008A22DF" w:rsidRDefault="008A22DF" w:rsidP="008A22DF">
      <w:pPr>
        <w:spacing w:after="0" w:line="360" w:lineRule="auto"/>
        <w:rPr>
          <w:rFonts w:ascii="Arial" w:eastAsia="Times New Roman" w:hAnsi="Arial" w:cs="Arial"/>
          <w:b/>
          <w:kern w:val="2"/>
          <w:sz w:val="44"/>
          <w:szCs w:val="44"/>
          <w:lang w:val="en-GB"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standardContextual"/>
        </w:rPr>
      </w:pPr>
      <w:r w:rsidRPr="008A22DF">
        <w:rPr>
          <w:rFonts w:ascii="Arial" w:eastAsia="Times New Roman" w:hAnsi="Arial" w:cs="Arial"/>
          <w:b/>
          <w:kern w:val="2"/>
          <w:sz w:val="44"/>
          <w:szCs w:val="44"/>
          <w:lang w:val="en-GB"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standardContextual"/>
        </w:rPr>
        <w:t xml:space="preserve">                       </w:t>
      </w:r>
      <w:r>
        <w:rPr>
          <w:rFonts w:ascii="Arial" w:eastAsia="Times New Roman" w:hAnsi="Arial" w:cs="Arial"/>
          <w:b/>
          <w:kern w:val="2"/>
          <w:sz w:val="44"/>
          <w:szCs w:val="44"/>
          <w:lang w:val="en-GB"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standardContextual"/>
        </w:rPr>
        <w:t>Independent Project</w:t>
      </w:r>
      <w:r w:rsidRPr="008A22DF">
        <w:rPr>
          <w:rFonts w:ascii="Arial" w:eastAsia="Times New Roman" w:hAnsi="Arial" w:cs="Arial"/>
          <w:b/>
          <w:kern w:val="2"/>
          <w:sz w:val="44"/>
          <w:szCs w:val="44"/>
          <w:lang w:val="en-GB" w:eastAsia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ligatures w14:val="standardContextual"/>
        </w:rPr>
        <w:t xml:space="preserve">  </w:t>
      </w:r>
    </w:p>
    <w:p w14:paraId="012964B6" w14:textId="77777777" w:rsidR="008A22DF" w:rsidRPr="008A22DF" w:rsidRDefault="008A22DF" w:rsidP="008A22DF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1D2125"/>
          <w:sz w:val="36"/>
          <w:szCs w:val="36"/>
          <w:lang w:val="en-GB" w:eastAsia="en-GB"/>
        </w:rPr>
      </w:pPr>
    </w:p>
    <w:p w14:paraId="2C09388A" w14:textId="77777777" w:rsidR="008A22DF" w:rsidRPr="008A22DF" w:rsidRDefault="008A22DF" w:rsidP="008A22DF">
      <w:pPr>
        <w:spacing w:before="240" w:after="240" w:line="360" w:lineRule="auto"/>
        <w:jc w:val="center"/>
        <w:rPr>
          <w:rFonts w:ascii="Arial" w:eastAsia="Times New Roman" w:hAnsi="Arial" w:cs="Arial"/>
          <w:b/>
          <w:kern w:val="2"/>
          <w:sz w:val="36"/>
          <w:szCs w:val="36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proofErr w:type="spellStart"/>
      <w:r w:rsidRPr="008A22DF">
        <w:rPr>
          <w:rFonts w:ascii="Arial" w:eastAsia="Times New Roman" w:hAnsi="Arial" w:cs="Arial"/>
          <w:b/>
          <w:kern w:val="2"/>
          <w:sz w:val="36"/>
          <w:szCs w:val="36"/>
          <w:lang w:val="en" w:eastAsia="en-IN"/>
          <w14:ligatures w14:val="standardContextual"/>
        </w:rPr>
        <w:t>Programme</w:t>
      </w:r>
      <w:proofErr w:type="spellEnd"/>
      <w:r w:rsidRPr="008A22DF">
        <w:rPr>
          <w:rFonts w:ascii="Arial" w:eastAsia="Times New Roman" w:hAnsi="Arial" w:cs="Arial"/>
          <w:b/>
          <w:kern w:val="2"/>
          <w:sz w:val="36"/>
          <w:szCs w:val="36"/>
          <w:lang w:val="en" w:eastAsia="en-IN"/>
          <w14:ligatures w14:val="standardContextual"/>
        </w:rPr>
        <w:t>: BSc (Hons) in Health and Social Care</w:t>
      </w:r>
    </w:p>
    <w:p w14:paraId="78CAD63B" w14:textId="62037550" w:rsidR="008A22DF" w:rsidRPr="008A22DF" w:rsidRDefault="008A22DF" w:rsidP="008A22DF">
      <w:pPr>
        <w:keepNext/>
        <w:keepLines/>
        <w:shd w:val="clear" w:color="auto" w:fill="FFFFFF"/>
        <w:spacing w:after="80" w:line="259" w:lineRule="auto"/>
        <w:outlineLvl w:val="2"/>
        <w:rPr>
          <w:rFonts w:ascii="Segoe UI" w:eastAsia="Times New Roman" w:hAnsi="Segoe UI" w:cs="Segoe UI"/>
          <w:b/>
          <w:bCs/>
          <w:color w:val="1D2125"/>
          <w:sz w:val="27"/>
          <w:szCs w:val="27"/>
          <w:lang w:val="en-GB" w:eastAsia="en-GB"/>
        </w:rPr>
      </w:pPr>
      <w:r w:rsidRPr="008A22DF">
        <w:rPr>
          <w:rFonts w:ascii="Arial" w:eastAsia="Times New Roman" w:hAnsi="Arial" w:cs="Arial"/>
          <w:color w:val="2F5496" w:themeColor="accent1" w:themeShade="BF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                        </w:t>
      </w:r>
      <w:r w:rsidRPr="008A22DF">
        <w:rPr>
          <w:rFonts w:ascii="Arial" w:eastAsia="Times New Roman" w:hAnsi="Arial" w:cs="Arial"/>
          <w:b/>
          <w:bCs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MODULE CODE:</w:t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</w:t>
      </w:r>
      <w:r w:rsidRPr="008A22DF">
        <w:rPr>
          <w:rFonts w:ascii="Arial" w:eastAsiaTheme="majorEastAsia" w:hAnsi="Arial" w:cs="Arial"/>
          <w:b/>
          <w:kern w:val="2"/>
          <w:sz w:val="40"/>
          <w:szCs w:val="40"/>
          <w:lang w:val="en-GB"/>
          <w14:ligatures w14:val="standardContextual"/>
        </w:rPr>
        <w:t>BMHP</w:t>
      </w:r>
      <w:r>
        <w:rPr>
          <w:rFonts w:ascii="Arial" w:eastAsiaTheme="majorEastAsia" w:hAnsi="Arial" w:cs="Arial"/>
          <w:b/>
          <w:kern w:val="2"/>
          <w:sz w:val="40"/>
          <w:szCs w:val="40"/>
          <w:lang w:val="en-GB"/>
          <w14:ligatures w14:val="standardContextual"/>
        </w:rPr>
        <w:t>6020</w:t>
      </w:r>
    </w:p>
    <w:p w14:paraId="18898172" w14:textId="77777777" w:rsidR="008A22DF" w:rsidRPr="008A22DF" w:rsidRDefault="008A22DF" w:rsidP="008A22DF">
      <w:pPr>
        <w:spacing w:before="240" w:after="240" w:line="360" w:lineRule="auto"/>
        <w:rPr>
          <w:rFonts w:ascii="Arial" w:eastAsia="Times New Roman" w:hAnsi="Arial" w:cs="Arial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</w:p>
    <w:p w14:paraId="322930E6" w14:textId="3C9E58AC" w:rsidR="008A22DF" w:rsidRPr="008A22DF" w:rsidRDefault="008A22DF" w:rsidP="008A22DF">
      <w:pPr>
        <w:spacing w:line="360" w:lineRule="auto"/>
        <w:jc w:val="center"/>
        <w:rPr>
          <w:rFonts w:ascii="Arial" w:eastAsiaTheme="minorHAnsi" w:hAnsi="Arial" w:cs="Arial"/>
          <w:b/>
          <w:bCs/>
          <w:sz w:val="28"/>
          <w:szCs w:val="28"/>
          <w:lang w:val="en-GB"/>
        </w:rPr>
      </w:pPr>
      <w:r w:rsidRPr="008A22DF">
        <w:rPr>
          <w:rFonts w:ascii="Arial" w:eastAsia="Times New Roman" w:hAnsi="Arial" w:cs="Arial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         </w:t>
      </w:r>
      <w:r w:rsidRPr="008A22DF">
        <w:rPr>
          <w:rFonts w:ascii="Arial" w:hAnsi="Arial" w:cs="Arial"/>
          <w:b/>
          <w:bCs/>
          <w:sz w:val="28"/>
          <w:szCs w:val="28"/>
        </w:rPr>
        <w:t xml:space="preserve">Component 1: </w:t>
      </w:r>
      <w:r w:rsidRPr="008A22DF">
        <w:rPr>
          <w:rFonts w:ascii="Arial" w:hAnsi="Arial" w:cs="Arial"/>
          <w:sz w:val="28"/>
          <w:szCs w:val="28"/>
        </w:rPr>
        <w:t xml:space="preserve">Element 1 - Project Proposal </w:t>
      </w:r>
    </w:p>
    <w:p w14:paraId="6E37B2C6" w14:textId="7145B600" w:rsidR="008A22DF" w:rsidRPr="008A22DF" w:rsidRDefault="008A22DF" w:rsidP="008A22DF">
      <w:pPr>
        <w:spacing w:before="240" w:after="240" w:line="240" w:lineRule="auto"/>
        <w:rPr>
          <w:rFonts w:ascii="Arial" w:eastAsia="Times New Roman" w:hAnsi="Arial" w:cs="Arial"/>
          <w:b/>
          <w:bCs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</w:p>
    <w:p w14:paraId="69D25741" w14:textId="77777777" w:rsidR="008A22DF" w:rsidRPr="008A22DF" w:rsidRDefault="008A22DF" w:rsidP="008A22DF">
      <w:pPr>
        <w:spacing w:before="240" w:after="240" w:line="360" w:lineRule="auto"/>
        <w:jc w:val="center"/>
        <w:rPr>
          <w:rFonts w:ascii="Arial" w:eastAsia="Times New Roman" w:hAnsi="Arial" w:cs="Arial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</w:p>
    <w:p w14:paraId="456A463C" w14:textId="77777777" w:rsidR="008A22DF" w:rsidRPr="008A22DF" w:rsidRDefault="008A22DF" w:rsidP="008A22DF">
      <w:pPr>
        <w:spacing w:before="240" w:after="240" w:line="360" w:lineRule="auto"/>
        <w:jc w:val="center"/>
        <w:rPr>
          <w:rFonts w:ascii="Arial" w:eastAsia="Times New Roman" w:hAnsi="Arial" w:cs="Arial"/>
          <w:kern w:val="2"/>
          <w:sz w:val="32"/>
          <w:szCs w:val="32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</w:p>
    <w:p w14:paraId="19153BAC" w14:textId="77777777" w:rsidR="008A22DF" w:rsidRPr="008A22DF" w:rsidRDefault="008A22DF" w:rsidP="008A22DF">
      <w:pPr>
        <w:spacing w:after="0" w:line="360" w:lineRule="auto"/>
        <w:jc w:val="center"/>
        <w:rPr>
          <w:rFonts w:ascii="Arial" w:eastAsia="Times New Roman" w:hAnsi="Arial" w:cs="Arial"/>
          <w:b/>
          <w:bCs/>
          <w:kern w:val="2"/>
          <w:sz w:val="27"/>
          <w:szCs w:val="27"/>
          <w:lang w:val="en-GB" w:eastAsia="en-GB"/>
          <w14:ligatures w14:val="standardContextual"/>
        </w:rPr>
      </w:pPr>
    </w:p>
    <w:p w14:paraId="5E9F0116" w14:textId="148E0B7B" w:rsidR="008A22DF" w:rsidRPr="008A22DF" w:rsidRDefault="008A22DF" w:rsidP="008A22DF">
      <w:pPr>
        <w:spacing w:after="0" w:line="360" w:lineRule="auto"/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Submitted by,</w:t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ab/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ab/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ab/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ab/>
      </w: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ab/>
        <w:t xml:space="preserve">               Submitted to,</w:t>
      </w:r>
    </w:p>
    <w:p w14:paraId="14F98D66" w14:textId="0E8A7DC8" w:rsidR="008A22DF" w:rsidRPr="008A22DF" w:rsidRDefault="008A22DF" w:rsidP="008A22DF">
      <w:pPr>
        <w:spacing w:after="0" w:line="360" w:lineRule="auto"/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Md. Arif Ullah                                                 </w:t>
      </w:r>
      <w:r w:rsidRPr="008A22DF">
        <w:rPr>
          <w:rFonts w:ascii="Arial" w:eastAsia="Times New Roman" w:hAnsi="Arial" w:cs="Arial"/>
          <w:kern w:val="2"/>
          <w:sz w:val="28"/>
          <w:szCs w:val="28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Dr. </w:t>
      </w:r>
      <w:r w:rsidRPr="008A22DF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Chloe Harries</w:t>
      </w:r>
    </w:p>
    <w:p w14:paraId="44B244D1" w14:textId="77777777" w:rsidR="008A22DF" w:rsidRPr="008A22DF" w:rsidRDefault="008A22DF" w:rsidP="008A22DF">
      <w:pPr>
        <w:spacing w:after="0" w:line="360" w:lineRule="auto"/>
        <w:rPr>
          <w:rFonts w:ascii="Arial" w:eastAsia="Times New Roman" w:hAnsi="Arial" w:cs="Arial"/>
          <w:bCs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</w:pPr>
      <w:r w:rsidRPr="008A22DF">
        <w:rPr>
          <w:rFonts w:ascii="Arial" w:eastAsia="Times New Roman" w:hAnsi="Arial" w:cs="Arial"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 xml:space="preserve">Student ID: </w:t>
      </w:r>
      <w:r w:rsidRPr="008A22DF">
        <w:rPr>
          <w:rFonts w:ascii="Arial" w:eastAsia="Times New Roman" w:hAnsi="Arial" w:cs="Arial"/>
          <w:bCs/>
          <w:kern w:val="2"/>
          <w:sz w:val="32"/>
          <w:szCs w:val="32"/>
          <w:lang w:val="en-GB"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standardContextual"/>
        </w:rPr>
        <w:t>2245624</w:t>
      </w:r>
    </w:p>
    <w:p w14:paraId="2A894C72" w14:textId="77777777" w:rsidR="008A22DF" w:rsidRDefault="008A22DF" w:rsidP="006E2915">
      <w:pPr>
        <w:pStyle w:val="Title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D141163" w14:textId="77777777" w:rsidR="008A22DF" w:rsidRDefault="008A22DF" w:rsidP="006E2915">
      <w:pPr>
        <w:pStyle w:val="Title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7C9F6BF" w14:textId="77777777" w:rsidR="008A22DF" w:rsidRDefault="008A22DF" w:rsidP="006E2915">
      <w:pPr>
        <w:pStyle w:val="Title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619512B" w14:textId="0A0BC8B1" w:rsidR="006E2915" w:rsidRPr="007D2510" w:rsidRDefault="006E2915" w:rsidP="006E2915">
      <w:pPr>
        <w:pStyle w:val="Title"/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7D2510">
        <w:rPr>
          <w:rFonts w:ascii="Arial" w:hAnsi="Arial" w:cs="Arial"/>
          <w:b/>
          <w:bCs/>
          <w:sz w:val="28"/>
          <w:szCs w:val="28"/>
        </w:rPr>
        <w:t>Research Proposal</w:t>
      </w:r>
      <w:r w:rsidR="007D2510" w:rsidRPr="007D2510">
        <w:rPr>
          <w:rFonts w:ascii="Arial" w:hAnsi="Arial" w:cs="Arial"/>
          <w:b/>
          <w:bCs/>
          <w:sz w:val="28"/>
          <w:szCs w:val="28"/>
        </w:rPr>
        <w:t>:</w:t>
      </w:r>
    </w:p>
    <w:p w14:paraId="144B95D9" w14:textId="4D735928" w:rsidR="006E2915" w:rsidRPr="007D2510" w:rsidRDefault="007D2510" w:rsidP="006E291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Research Topic: </w:t>
      </w:r>
      <w:r w:rsidR="006E2915" w:rsidRPr="007D2510">
        <w:rPr>
          <w:rFonts w:ascii="Arial" w:hAnsi="Arial" w:cs="Arial"/>
          <w:b/>
          <w:bCs/>
          <w:sz w:val="24"/>
          <w:szCs w:val="24"/>
        </w:rPr>
        <w:t>A Comprehensive Evaluation of Treatment Pathways and Service Delivery for Schizophrenia in the United Kingdom: Effectiveness, Accessibility, and Strategic Directions for Future Improvement</w:t>
      </w:r>
      <w:r w:rsidRPr="007D2510">
        <w:rPr>
          <w:rFonts w:ascii="Arial" w:hAnsi="Arial" w:cs="Arial"/>
          <w:b/>
          <w:bCs/>
          <w:sz w:val="24"/>
          <w:szCs w:val="24"/>
        </w:rPr>
        <w:t>.</w:t>
      </w:r>
    </w:p>
    <w:p w14:paraId="3E9401EF" w14:textId="536C118F" w:rsidR="00437B05" w:rsidRPr="00437B05" w:rsidRDefault="00437B05" w:rsidP="00437B05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1) Aim</w:t>
      </w:r>
      <w:r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4F1B027E" w14:textId="77777777" w:rsidR="00437B05" w:rsidRPr="00437B05" w:rsidRDefault="00437B05" w:rsidP="00437B0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The aim of this research is to critically evaluate the effectiveness and accessibility of treatment pathways for schizophrenia in the United Kingdom through a comprehensive synthesis of secondary evidence derived from policy frameworks, national audit reports, and peer-reviewed literature. The study further seeks to formulate evidence-informed recommendations to enhance service delivery, promote equity, and improve clinical and social outcomes for individuals with schizophrenia (NHS England, 2023; NICE, 2025).</w:t>
      </w:r>
    </w:p>
    <w:p w14:paraId="5A3B7F5A" w14:textId="698165B4" w:rsidR="00437B05" w:rsidRPr="00437B05" w:rsidRDefault="00437B05" w:rsidP="00437B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379188E5" w14:textId="73EA8844" w:rsidR="00437B05" w:rsidRPr="00437B05" w:rsidRDefault="00437B05" w:rsidP="00437B05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2) Objectives</w:t>
      </w:r>
      <w:r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653D93ED" w14:textId="77777777" w:rsidR="00437B05" w:rsidRPr="00437B05" w:rsidRDefault="00437B05" w:rsidP="00437B05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To identify and critically appraise existing literature, policy frameworks, and national audit data relating to schizophrenia treatment and care provision within the United Kingdom (</w:t>
      </w:r>
      <w:proofErr w:type="spellStart"/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RCPsych</w:t>
      </w:r>
      <w:proofErr w:type="spellEnd"/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, 2024).</w:t>
      </w:r>
    </w:p>
    <w:p w14:paraId="0660EA08" w14:textId="77777777" w:rsidR="00437B05" w:rsidRPr="00437B05" w:rsidRDefault="00437B05" w:rsidP="00437B05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To analyse the extent of compliance with NICE clinical guidelines regarding treatment delivery, accessibility, and service integration across different healthcare settings (NICE, 2025).</w:t>
      </w:r>
    </w:p>
    <w:p w14:paraId="4EFEDCD8" w14:textId="77777777" w:rsidR="00437B05" w:rsidRPr="00437B05" w:rsidRDefault="00437B05" w:rsidP="00437B05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 xml:space="preserve">To evaluate systemic barriers, inequities, and gaps in treatment access, service delivery, and outcomes among diverse population groups (Oloyede et al., 2023; </w:t>
      </w:r>
      <w:proofErr w:type="spellStart"/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BJPsych</w:t>
      </w:r>
      <w:proofErr w:type="spellEnd"/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>, 2025).</w:t>
      </w:r>
    </w:p>
    <w:p w14:paraId="60923AAA" w14:textId="785D23BC" w:rsidR="005F796E" w:rsidRPr="00437B05" w:rsidRDefault="00437B05" w:rsidP="00437B05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t xml:space="preserve">To develop evidence-based recommendations aimed at improving trustworthiness, integration, and long-term sustainability of schizophrenia </w:t>
      </w:r>
      <w:r w:rsidRPr="00437B05">
        <w:rPr>
          <w:rFonts w:ascii="Arial" w:eastAsia="Times New Roman" w:hAnsi="Arial" w:cs="Arial"/>
          <w:sz w:val="24"/>
          <w:szCs w:val="24"/>
          <w:lang w:val="en-GB" w:eastAsia="en-GB"/>
        </w:rPr>
        <w:lastRenderedPageBreak/>
        <w:t>care pathways, in accordance with the NHS Long Term Plan (Williams et al., 2023).</w:t>
      </w:r>
    </w:p>
    <w:p w14:paraId="27E96E23" w14:textId="53A289FC" w:rsidR="006E2915" w:rsidRPr="007D2510" w:rsidRDefault="006E2915" w:rsidP="006E291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7D2510">
        <w:rPr>
          <w:rFonts w:ascii="Arial" w:hAnsi="Arial" w:cs="Arial"/>
          <w:b/>
          <w:bCs/>
          <w:color w:val="auto"/>
          <w:sz w:val="24"/>
          <w:szCs w:val="24"/>
        </w:rPr>
        <w:t xml:space="preserve">3) </w:t>
      </w:r>
      <w:r w:rsidR="007D2510">
        <w:rPr>
          <w:rFonts w:ascii="Arial" w:hAnsi="Arial" w:cs="Arial"/>
          <w:b/>
          <w:bCs/>
          <w:color w:val="auto"/>
          <w:sz w:val="24"/>
          <w:szCs w:val="24"/>
        </w:rPr>
        <w:t>Research b</w:t>
      </w:r>
      <w:r w:rsidRPr="007D2510">
        <w:rPr>
          <w:rFonts w:ascii="Arial" w:hAnsi="Arial" w:cs="Arial"/>
          <w:b/>
          <w:bCs/>
          <w:color w:val="auto"/>
          <w:sz w:val="24"/>
          <w:szCs w:val="24"/>
        </w:rPr>
        <w:t>ackground/</w:t>
      </w:r>
      <w:r w:rsidR="007D2510">
        <w:rPr>
          <w:rFonts w:ascii="Arial" w:hAnsi="Arial" w:cs="Arial"/>
          <w:b/>
          <w:bCs/>
          <w:color w:val="auto"/>
          <w:sz w:val="24"/>
          <w:szCs w:val="24"/>
        </w:rPr>
        <w:t xml:space="preserve"> r</w:t>
      </w:r>
      <w:r w:rsidRPr="007D2510">
        <w:rPr>
          <w:rFonts w:ascii="Arial" w:hAnsi="Arial" w:cs="Arial"/>
          <w:b/>
          <w:bCs/>
          <w:color w:val="auto"/>
          <w:sz w:val="24"/>
          <w:szCs w:val="24"/>
        </w:rPr>
        <w:t>ationale</w:t>
      </w:r>
      <w:r w:rsidR="007D2510">
        <w:rPr>
          <w:rFonts w:ascii="Arial" w:hAnsi="Arial" w:cs="Arial"/>
          <w:b/>
          <w:bCs/>
          <w:color w:val="auto"/>
          <w:sz w:val="24"/>
          <w:szCs w:val="24"/>
        </w:rPr>
        <w:t>:</w:t>
      </w:r>
    </w:p>
    <w:p w14:paraId="36E0C64C" w14:textId="25EBA8F3" w:rsidR="005F796E" w:rsidRDefault="00437B05" w:rsidP="00437B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7B05">
        <w:rPr>
          <w:rFonts w:ascii="Arial" w:hAnsi="Arial" w:cs="Arial"/>
          <w:sz w:val="24"/>
          <w:szCs w:val="24"/>
        </w:rPr>
        <w:t xml:space="preserve">Schizophrenia affects about 1% of the UK population and poses major health, social, and economic challenges (NHS England, 2023). National strategies </w:t>
      </w:r>
      <w:proofErr w:type="spellStart"/>
      <w:r w:rsidRPr="00437B05">
        <w:rPr>
          <w:rFonts w:ascii="Arial" w:hAnsi="Arial" w:cs="Arial"/>
          <w:sz w:val="24"/>
          <w:szCs w:val="24"/>
        </w:rPr>
        <w:t>prioritise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Early Intervention in Psychosis (EIP) and adherence to NICE guidance (CG178), advocating integrated care that includes medication, CBT for psychosis (</w:t>
      </w:r>
      <w:proofErr w:type="spellStart"/>
      <w:r w:rsidRPr="00437B05">
        <w:rPr>
          <w:rFonts w:ascii="Arial" w:hAnsi="Arial" w:cs="Arial"/>
          <w:sz w:val="24"/>
          <w:szCs w:val="24"/>
        </w:rPr>
        <w:t>CBTp</w:t>
      </w:r>
      <w:proofErr w:type="spellEnd"/>
      <w:r w:rsidRPr="00437B05">
        <w:rPr>
          <w:rFonts w:ascii="Arial" w:hAnsi="Arial" w:cs="Arial"/>
          <w:sz w:val="24"/>
          <w:szCs w:val="24"/>
        </w:rPr>
        <w:t>), family interventions, and physical health monitoring (NICE, 2014). Despite these frameworks, service quality and access remain inconsistent across Integrated Care Systems (</w:t>
      </w:r>
      <w:proofErr w:type="spellStart"/>
      <w:r w:rsidRPr="00437B05">
        <w:rPr>
          <w:rFonts w:ascii="Arial" w:hAnsi="Arial" w:cs="Arial"/>
          <w:sz w:val="24"/>
          <w:szCs w:val="24"/>
        </w:rPr>
        <w:t>RCPsych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, 2024). Clozapine, the most effective treatment for resistant schizophrenia, is </w:t>
      </w:r>
      <w:proofErr w:type="spellStart"/>
      <w:r w:rsidRPr="00437B05">
        <w:rPr>
          <w:rFonts w:ascii="Arial" w:hAnsi="Arial" w:cs="Arial"/>
          <w:sz w:val="24"/>
          <w:szCs w:val="24"/>
        </w:rPr>
        <w:t>underprescribed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(Oloyede et al., 2023), and access to </w:t>
      </w:r>
      <w:proofErr w:type="spellStart"/>
      <w:r w:rsidRPr="00437B05">
        <w:rPr>
          <w:rFonts w:ascii="Arial" w:hAnsi="Arial" w:cs="Arial"/>
          <w:sz w:val="24"/>
          <w:szCs w:val="24"/>
        </w:rPr>
        <w:t>CBTp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and family therapy varies widely (Burgess-Barr et al., 2024). The effectiveness of Community Treatment Orders (CTOs) is contested (</w:t>
      </w:r>
      <w:proofErr w:type="spellStart"/>
      <w:r w:rsidRPr="00437B05">
        <w:rPr>
          <w:rFonts w:ascii="Arial" w:hAnsi="Arial" w:cs="Arial"/>
          <w:sz w:val="24"/>
          <w:szCs w:val="24"/>
        </w:rPr>
        <w:t>Kisely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, 2024; </w:t>
      </w:r>
      <w:proofErr w:type="spellStart"/>
      <w:r w:rsidRPr="00437B05">
        <w:rPr>
          <w:rFonts w:ascii="Arial" w:hAnsi="Arial" w:cs="Arial"/>
          <w:sz w:val="24"/>
          <w:szCs w:val="24"/>
        </w:rPr>
        <w:t>Kisely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et al., 2025), while discontinuity between CAMHS and adult services heightens relapse risks (</w:t>
      </w:r>
      <w:proofErr w:type="spellStart"/>
      <w:r w:rsidRPr="00437B05">
        <w:rPr>
          <w:rFonts w:ascii="Arial" w:hAnsi="Arial" w:cs="Arial"/>
          <w:sz w:val="24"/>
          <w:szCs w:val="24"/>
        </w:rPr>
        <w:t>BJPsych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, 2025). This research will </w:t>
      </w:r>
      <w:proofErr w:type="spellStart"/>
      <w:r w:rsidRPr="00437B05">
        <w:rPr>
          <w:rFonts w:ascii="Arial" w:hAnsi="Arial" w:cs="Arial"/>
          <w:sz w:val="24"/>
          <w:szCs w:val="24"/>
        </w:rPr>
        <w:t>synthesise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evidence to evaluate UK treatment pathways and propose strategies to enhance equity, integration, and outcomes (Williams et al., 2023; NHS England, 2023; NICE, 2025).</w:t>
      </w:r>
    </w:p>
    <w:p w14:paraId="7677B889" w14:textId="77777777" w:rsidR="00437B05" w:rsidRPr="00437B05" w:rsidRDefault="00437B05" w:rsidP="00437B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08DD7A" w14:textId="24A07584" w:rsidR="006E2915" w:rsidRPr="00953D98" w:rsidRDefault="006E2915" w:rsidP="006E2915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  <w:t xml:space="preserve">4) </w:t>
      </w:r>
      <w:r w:rsidR="005F796E"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  <w:t xml:space="preserve">Research </w:t>
      </w:r>
      <w:r w:rsidRPr="00953D98"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  <w:t>Methods</w:t>
      </w:r>
      <w:r w:rsidR="00953D98" w:rsidRPr="00953D98">
        <w:rPr>
          <w:rFonts w:ascii="Arial" w:eastAsia="Times New Roman" w:hAnsi="Arial" w:cs="Arial"/>
          <w:b/>
          <w:bCs/>
          <w:sz w:val="28"/>
          <w:szCs w:val="28"/>
          <w:lang w:val="en-GB" w:eastAsia="en-GB"/>
        </w:rPr>
        <w:t>:</w:t>
      </w:r>
    </w:p>
    <w:p w14:paraId="6D255068" w14:textId="5F907694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Research Design</w:t>
      </w:r>
      <w:r w:rsid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4D36A687" w14:textId="77777777" w:rsidR="00953D98" w:rsidRDefault="006E2915" w:rsidP="00953D98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A </w:t>
      </w:r>
      <w:r w:rsidRPr="005F796E">
        <w:rPr>
          <w:rFonts w:ascii="Arial" w:eastAsia="Times New Roman" w:hAnsi="Arial" w:cs="Arial"/>
          <w:sz w:val="24"/>
          <w:szCs w:val="24"/>
          <w:lang w:val="en-GB" w:eastAsia="en-GB"/>
        </w:rPr>
        <w:t>secondary desk-based study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using literature review.</w:t>
      </w:r>
    </w:p>
    <w:p w14:paraId="20B84A2D" w14:textId="24A0F07D" w:rsidR="006E2915" w:rsidRPr="00953D98" w:rsidRDefault="006E2915" w:rsidP="00953D98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Focused on synthesising existing evidence rather than primary data collection.</w:t>
      </w:r>
    </w:p>
    <w:p w14:paraId="590262E2" w14:textId="7675ABE9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Data Sources</w:t>
      </w:r>
      <w:r w:rsidR="00953D98"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75A7B914" w14:textId="77777777" w:rsidR="00953D98" w:rsidRPr="005F796E" w:rsidRDefault="006E2915" w:rsidP="00953D98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Academic databases</w:t>
      </w:r>
      <w:r w:rsidRPr="005F796E">
        <w:rPr>
          <w:rFonts w:ascii="Arial" w:eastAsia="Times New Roman" w:hAnsi="Arial" w:cs="Arial"/>
          <w:sz w:val="24"/>
          <w:szCs w:val="24"/>
          <w:lang w:val="en-GB" w:eastAsia="en-GB"/>
        </w:rPr>
        <w:t>: PubMed, CINAHL, PsycINFO, Google Scholar.</w:t>
      </w:r>
    </w:p>
    <w:p w14:paraId="2F414891" w14:textId="2E7C67D2" w:rsidR="006E2915" w:rsidRPr="005F796E" w:rsidRDefault="006E2915" w:rsidP="00953D98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5F796E">
        <w:rPr>
          <w:rFonts w:ascii="Arial" w:eastAsia="Times New Roman" w:hAnsi="Arial" w:cs="Arial"/>
          <w:sz w:val="24"/>
          <w:szCs w:val="24"/>
          <w:lang w:val="en-GB" w:eastAsia="en-GB"/>
        </w:rPr>
        <w:t>Grey literature: WHO reports, government guidelines, health policy documents.</w:t>
      </w:r>
    </w:p>
    <w:p w14:paraId="7689AF79" w14:textId="4E16B064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lastRenderedPageBreak/>
        <w:t>Inclusion and Exclusion Criteria</w:t>
      </w:r>
      <w:r w:rsidR="00953D98"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6CF92C22" w14:textId="77777777" w:rsidR="00953D98" w:rsidRDefault="006E2915" w:rsidP="00953D98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Inclusion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: Peer-reviewed studies and reports (2020–2025) addressing HCWs, mental health, and coping strategies.</w:t>
      </w:r>
    </w:p>
    <w:p w14:paraId="41F43447" w14:textId="12000DF4" w:rsidR="00953D98" w:rsidRPr="005F796E" w:rsidRDefault="006E2915" w:rsidP="00953D98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Exclusion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: Non-English texts, studies focusing solely on patients, or sources without methodological credibility.</w:t>
      </w:r>
    </w:p>
    <w:p w14:paraId="151286E6" w14:textId="3946424A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Search Strategy</w:t>
      </w:r>
      <w:r w:rsidR="00953D98"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0609755F" w14:textId="77777777" w:rsidR="00953D98" w:rsidRDefault="006E2915" w:rsidP="00953D98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Keywords: </w:t>
      </w:r>
      <w:r w:rsidRPr="00953D98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COVID-19, healthcare workers, coping strategies, burnout, resilience, mental health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.</w:t>
      </w:r>
    </w:p>
    <w:p w14:paraId="389BF1B1" w14:textId="77777777" w:rsidR="00953D98" w:rsidRDefault="006E2915" w:rsidP="00953D98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Boolean operators (AND/OR) to refine searches.</w:t>
      </w:r>
    </w:p>
    <w:p w14:paraId="20EB1644" w14:textId="48EFF522" w:rsidR="006E2915" w:rsidRDefault="006E2915" w:rsidP="00953D98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Screening of reference lists for additional sources.</w:t>
      </w:r>
    </w:p>
    <w:p w14:paraId="6A798D38" w14:textId="77777777" w:rsidR="00362434" w:rsidRPr="00953D98" w:rsidRDefault="00362434" w:rsidP="00362434">
      <w:pPr>
        <w:pStyle w:val="ListParagraph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75C1EE9D" w14:textId="1DFAC1FA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Data Analysis</w:t>
      </w:r>
      <w:r w:rsidR="00953D98"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5A7B3E13" w14:textId="77777777" w:rsidR="00953D98" w:rsidRDefault="006E2915" w:rsidP="00953D98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Thematic synthesis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to identify, categorise, and compare coping strategies.</w:t>
      </w:r>
    </w:p>
    <w:p w14:paraId="1705C2D8" w14:textId="02282E0C" w:rsidR="006E2915" w:rsidRPr="00953D98" w:rsidRDefault="006E2915" w:rsidP="00953D98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Cross-study comparison to evaluate </w:t>
      </w: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effectiveness and limitations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of strategies across settings.</w:t>
      </w:r>
    </w:p>
    <w:p w14:paraId="53109828" w14:textId="78A2D8A8" w:rsidR="006E2915" w:rsidRPr="00953D98" w:rsidRDefault="006E2915" w:rsidP="00953D98">
      <w:pPr>
        <w:pStyle w:val="ListParagraph"/>
        <w:numPr>
          <w:ilvl w:val="1"/>
          <w:numId w:val="10"/>
        </w:num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Ethical Considerations</w:t>
      </w:r>
      <w:r w:rsidR="00953D98"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:</w:t>
      </w:r>
    </w:p>
    <w:p w14:paraId="2A283FC8" w14:textId="77777777" w:rsidR="005F796E" w:rsidRDefault="006E2915" w:rsidP="00953D98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No direct human participation (secondary study).</w:t>
      </w:r>
    </w:p>
    <w:p w14:paraId="269685EF" w14:textId="77777777" w:rsidR="00953D98" w:rsidRDefault="006E2915" w:rsidP="00953D98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Proper citation using </w:t>
      </w: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Harvard referencing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.</w:t>
      </w:r>
    </w:p>
    <w:p w14:paraId="634735BE" w14:textId="77777777" w:rsidR="00953D98" w:rsidRDefault="006E2915" w:rsidP="00953D98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>Avoidance of plagiarism by paraphrasing and acknowledging all authors</w:t>
      </w:r>
      <w:r w:rsidR="00953D98">
        <w:rPr>
          <w:rFonts w:ascii="Arial" w:eastAsia="Times New Roman" w:hAnsi="Arial" w:cs="Arial"/>
          <w:sz w:val="24"/>
          <w:szCs w:val="24"/>
          <w:lang w:val="en-GB" w:eastAsia="en-GB"/>
        </w:rPr>
        <w:t>.</w:t>
      </w:r>
    </w:p>
    <w:p w14:paraId="140BD5CC" w14:textId="2A964E51" w:rsidR="006E2915" w:rsidRDefault="006E2915" w:rsidP="00953D98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Selection of </w:t>
      </w:r>
      <w:r w:rsidRPr="00953D98">
        <w:rPr>
          <w:rFonts w:ascii="Arial" w:eastAsia="Times New Roman" w:hAnsi="Arial" w:cs="Arial"/>
          <w:b/>
          <w:bCs/>
          <w:sz w:val="24"/>
          <w:szCs w:val="24"/>
          <w:lang w:val="en-GB" w:eastAsia="en-GB"/>
        </w:rPr>
        <w:t>credible, peer-reviewed</w:t>
      </w:r>
      <w:r w:rsidRPr="00953D9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sources.</w:t>
      </w:r>
    </w:p>
    <w:p w14:paraId="5DC6E5A1" w14:textId="7203C5CE" w:rsidR="0092569B" w:rsidRPr="00953D98" w:rsidRDefault="0092569B" w:rsidP="00953D98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>
        <w:rPr>
          <w:rFonts w:ascii="Arial" w:eastAsia="Times New Roman" w:hAnsi="Arial" w:cs="Arial"/>
          <w:sz w:val="24"/>
          <w:szCs w:val="24"/>
          <w:lang w:val="en-GB" w:eastAsia="en-GB"/>
        </w:rPr>
        <w:t xml:space="preserve">Ethical consideration guideline provided by UWTSD. ( </w:t>
      </w:r>
    </w:p>
    <w:p w14:paraId="2515AC22" w14:textId="77777777" w:rsidR="006E2915" w:rsidRPr="00F27666" w:rsidRDefault="006E2915" w:rsidP="006E291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0A37B854" w14:textId="77777777" w:rsidR="006E2915" w:rsidRPr="00F27666" w:rsidRDefault="006E2915" w:rsidP="006E2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A71E06" w14:textId="76B77230" w:rsidR="006E2915" w:rsidRPr="007D2510" w:rsidRDefault="00953D98" w:rsidP="006E291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5</w:t>
      </w:r>
      <w:r w:rsidR="006E2915" w:rsidRPr="007D2510">
        <w:rPr>
          <w:rFonts w:ascii="Arial" w:hAnsi="Arial" w:cs="Arial"/>
          <w:b/>
          <w:bCs/>
          <w:color w:val="auto"/>
          <w:sz w:val="28"/>
          <w:szCs w:val="28"/>
        </w:rPr>
        <w:t>) Resources</w:t>
      </w:r>
      <w:r>
        <w:rPr>
          <w:rFonts w:ascii="Arial" w:hAnsi="Arial" w:cs="Arial"/>
          <w:b/>
          <w:bCs/>
          <w:color w:val="auto"/>
          <w:sz w:val="28"/>
          <w:szCs w:val="28"/>
        </w:rPr>
        <w:t>:</w:t>
      </w:r>
    </w:p>
    <w:p w14:paraId="243785CD" w14:textId="77777777" w:rsidR="006E2915" w:rsidRPr="00F27666" w:rsidRDefault="006E2915" w:rsidP="006E2915">
      <w:pPr>
        <w:pStyle w:val="ListBullet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F27666">
        <w:rPr>
          <w:rFonts w:ascii="Arial" w:hAnsi="Arial" w:cs="Arial"/>
          <w:sz w:val="24"/>
          <w:szCs w:val="24"/>
        </w:rPr>
        <w:t>Online databases (PubMed, PsycINFO, Scopus, Web of Science)</w:t>
      </w:r>
    </w:p>
    <w:p w14:paraId="0114D71A" w14:textId="77777777" w:rsidR="006E2915" w:rsidRPr="00F27666" w:rsidRDefault="006E2915" w:rsidP="006E2915">
      <w:pPr>
        <w:pStyle w:val="ListBullet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F27666">
        <w:rPr>
          <w:rFonts w:ascii="Arial" w:hAnsi="Arial" w:cs="Arial"/>
          <w:sz w:val="24"/>
          <w:szCs w:val="24"/>
        </w:rPr>
        <w:t>University library access (e-journals, e-books)</w:t>
      </w:r>
    </w:p>
    <w:p w14:paraId="178CBAD1" w14:textId="77777777" w:rsidR="006E2915" w:rsidRPr="00F27666" w:rsidRDefault="006E2915" w:rsidP="006E2915">
      <w:pPr>
        <w:pStyle w:val="ListBullet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F27666">
        <w:rPr>
          <w:rFonts w:ascii="Arial" w:hAnsi="Arial" w:cs="Arial"/>
          <w:sz w:val="24"/>
          <w:szCs w:val="24"/>
        </w:rPr>
        <w:t>NVivo for thematic coding</w:t>
      </w:r>
    </w:p>
    <w:p w14:paraId="0CE7AA83" w14:textId="77777777" w:rsidR="006E2915" w:rsidRDefault="006E2915" w:rsidP="006E2915">
      <w:pPr>
        <w:pStyle w:val="ListBullet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F27666">
        <w:rPr>
          <w:rFonts w:ascii="Arial" w:hAnsi="Arial" w:cs="Arial"/>
          <w:sz w:val="24"/>
          <w:szCs w:val="24"/>
        </w:rPr>
        <w:t>Microsoft Excel/Word for data synthesis and write-up</w:t>
      </w:r>
    </w:p>
    <w:p w14:paraId="0E8867DB" w14:textId="1A0E30F7" w:rsidR="00AB15B0" w:rsidRPr="00437B05" w:rsidRDefault="007D2510" w:rsidP="00437B05">
      <w:pPr>
        <w:pStyle w:val="ListBullet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sz w:val="24"/>
          <w:szCs w:val="24"/>
        </w:rPr>
      </w:pPr>
      <w:r w:rsidRPr="00F27666">
        <w:rPr>
          <w:rFonts w:ascii="Arial" w:hAnsi="Arial" w:cs="Arial"/>
          <w:sz w:val="24"/>
          <w:szCs w:val="24"/>
        </w:rPr>
        <w:t>Sources will include journal articles (2014–2025)</w:t>
      </w:r>
    </w:p>
    <w:p w14:paraId="3103ABC1" w14:textId="77777777" w:rsidR="00AB15B0" w:rsidRPr="00F27666" w:rsidRDefault="00AB15B0" w:rsidP="00AB15B0">
      <w:pPr>
        <w:pStyle w:val="ListBullet"/>
        <w:numPr>
          <w:ilvl w:val="0"/>
          <w:numId w:val="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85269D" w14:textId="7A74DA45" w:rsidR="006E2915" w:rsidRDefault="00953D98" w:rsidP="006E291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953D98">
        <w:rPr>
          <w:rFonts w:ascii="Arial" w:hAnsi="Arial" w:cs="Arial"/>
          <w:b/>
          <w:bCs/>
          <w:color w:val="auto"/>
          <w:sz w:val="24"/>
          <w:szCs w:val="24"/>
        </w:rPr>
        <w:t>6</w:t>
      </w:r>
      <w:r w:rsidR="006E2915" w:rsidRPr="00953D98">
        <w:rPr>
          <w:rFonts w:ascii="Arial" w:hAnsi="Arial" w:cs="Arial"/>
          <w:b/>
          <w:bCs/>
          <w:color w:val="auto"/>
          <w:sz w:val="24"/>
          <w:szCs w:val="24"/>
        </w:rPr>
        <w:t>) Timescale</w:t>
      </w:r>
      <w:r w:rsidRPr="00953D98">
        <w:rPr>
          <w:rFonts w:ascii="Arial" w:hAnsi="Arial" w:cs="Arial"/>
          <w:b/>
          <w:bCs/>
          <w:color w:val="auto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3"/>
        <w:gridCol w:w="4265"/>
      </w:tblGrid>
      <w:tr w:rsidR="00953D98" w:rsidRPr="00551411" w14:paraId="79152B53" w14:textId="77777777" w:rsidTr="00953D98">
        <w:trPr>
          <w:trHeight w:val="466"/>
        </w:trPr>
        <w:tc>
          <w:tcPr>
            <w:tcW w:w="4263" w:type="dxa"/>
          </w:tcPr>
          <w:p w14:paraId="32019571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week</w:t>
            </w:r>
          </w:p>
        </w:tc>
        <w:tc>
          <w:tcPr>
            <w:tcW w:w="4265" w:type="dxa"/>
          </w:tcPr>
          <w:p w14:paraId="01CEE433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Activity</w:t>
            </w:r>
          </w:p>
        </w:tc>
      </w:tr>
      <w:tr w:rsidR="00953D98" w:rsidRPr="00551411" w14:paraId="748E8617" w14:textId="77777777" w:rsidTr="00953D98">
        <w:trPr>
          <w:trHeight w:val="779"/>
        </w:trPr>
        <w:tc>
          <w:tcPr>
            <w:tcW w:w="4263" w:type="dxa"/>
          </w:tcPr>
          <w:p w14:paraId="3C2C1534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265" w:type="dxa"/>
          </w:tcPr>
          <w:p w14:paraId="023634A6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Develop protocol and refine search strategy</w:t>
            </w:r>
          </w:p>
        </w:tc>
      </w:tr>
      <w:tr w:rsidR="00953D98" w:rsidRPr="00551411" w14:paraId="7DC42187" w14:textId="77777777" w:rsidTr="00953D98">
        <w:trPr>
          <w:trHeight w:val="466"/>
        </w:trPr>
        <w:tc>
          <w:tcPr>
            <w:tcW w:w="4263" w:type="dxa"/>
          </w:tcPr>
          <w:p w14:paraId="1ABB0CA2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2–3</w:t>
            </w:r>
          </w:p>
        </w:tc>
        <w:tc>
          <w:tcPr>
            <w:tcW w:w="4265" w:type="dxa"/>
          </w:tcPr>
          <w:p w14:paraId="14E05907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Literature search and screening</w:t>
            </w:r>
          </w:p>
        </w:tc>
      </w:tr>
      <w:tr w:rsidR="00953D98" w:rsidRPr="00551411" w14:paraId="3157BE6F" w14:textId="77777777" w:rsidTr="00953D98">
        <w:trPr>
          <w:trHeight w:val="769"/>
        </w:trPr>
        <w:tc>
          <w:tcPr>
            <w:tcW w:w="4263" w:type="dxa"/>
          </w:tcPr>
          <w:p w14:paraId="68473CE4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4–5</w:t>
            </w:r>
          </w:p>
        </w:tc>
        <w:tc>
          <w:tcPr>
            <w:tcW w:w="4265" w:type="dxa"/>
          </w:tcPr>
          <w:p w14:paraId="0FF7D29E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Data extraction and thematic/narrative synthesis</w:t>
            </w:r>
          </w:p>
        </w:tc>
      </w:tr>
      <w:tr w:rsidR="00953D98" w:rsidRPr="00551411" w14:paraId="7DD056E5" w14:textId="77777777" w:rsidTr="00953D98">
        <w:trPr>
          <w:trHeight w:val="466"/>
        </w:trPr>
        <w:tc>
          <w:tcPr>
            <w:tcW w:w="4263" w:type="dxa"/>
          </w:tcPr>
          <w:p w14:paraId="0E31634C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265" w:type="dxa"/>
          </w:tcPr>
          <w:p w14:paraId="17BB0C37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Draft analysis and discussion</w:t>
            </w:r>
          </w:p>
        </w:tc>
      </w:tr>
      <w:tr w:rsidR="00953D98" w:rsidRPr="00551411" w14:paraId="7AC0A06E" w14:textId="77777777" w:rsidTr="00953D98">
        <w:trPr>
          <w:trHeight w:val="237"/>
        </w:trPr>
        <w:tc>
          <w:tcPr>
            <w:tcW w:w="4263" w:type="dxa"/>
          </w:tcPr>
          <w:p w14:paraId="3CA282E2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4265" w:type="dxa"/>
          </w:tcPr>
          <w:p w14:paraId="4183DCF6" w14:textId="77777777" w:rsidR="00953D98" w:rsidRPr="00953D98" w:rsidRDefault="00953D98" w:rsidP="007B09D8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53D98">
              <w:rPr>
                <w:rFonts w:ascii="Arial" w:hAnsi="Arial" w:cs="Arial"/>
                <w:b/>
                <w:bCs/>
              </w:rPr>
              <w:t>Final write-up and submission</w:t>
            </w:r>
          </w:p>
        </w:tc>
      </w:tr>
    </w:tbl>
    <w:p w14:paraId="65729272" w14:textId="77777777" w:rsidR="00953D98" w:rsidRDefault="00953D98" w:rsidP="00953D98"/>
    <w:p w14:paraId="210B9375" w14:textId="77777777" w:rsidR="005F796E" w:rsidRDefault="005F796E" w:rsidP="00953D98"/>
    <w:p w14:paraId="1CC6C645" w14:textId="77777777" w:rsidR="005F796E" w:rsidRPr="00953D98" w:rsidRDefault="005F796E" w:rsidP="00953D98"/>
    <w:p w14:paraId="2B5E736B" w14:textId="5365A831" w:rsidR="006E2915" w:rsidRPr="00953D98" w:rsidRDefault="00953D98" w:rsidP="006E291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7</w:t>
      </w:r>
      <w:r w:rsidR="006E2915" w:rsidRPr="00953D98">
        <w:rPr>
          <w:rFonts w:ascii="Arial" w:hAnsi="Arial" w:cs="Arial"/>
          <w:b/>
          <w:bCs/>
          <w:color w:val="auto"/>
          <w:sz w:val="24"/>
          <w:szCs w:val="24"/>
        </w:rPr>
        <w:t>) Self-reflection as Researcher</w:t>
      </w:r>
      <w:r>
        <w:rPr>
          <w:rFonts w:ascii="Arial" w:hAnsi="Arial" w:cs="Arial"/>
          <w:b/>
          <w:bCs/>
          <w:color w:val="auto"/>
          <w:sz w:val="24"/>
          <w:szCs w:val="24"/>
        </w:rPr>
        <w:t>:</w:t>
      </w:r>
    </w:p>
    <w:p w14:paraId="750FC68E" w14:textId="4D834236" w:rsidR="005F796E" w:rsidRPr="00437B05" w:rsidRDefault="00437B05" w:rsidP="00437B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7B05">
        <w:rPr>
          <w:rFonts w:ascii="Arial" w:hAnsi="Arial" w:cs="Arial"/>
          <w:sz w:val="24"/>
          <w:szCs w:val="24"/>
        </w:rPr>
        <w:t xml:space="preserve">As a researcher, I possess strong skills in critical analysis, academic writing, and </w:t>
      </w:r>
      <w:proofErr w:type="spellStart"/>
      <w:r w:rsidRPr="00437B05">
        <w:rPr>
          <w:rFonts w:ascii="Arial" w:hAnsi="Arial" w:cs="Arial"/>
          <w:sz w:val="24"/>
          <w:szCs w:val="24"/>
        </w:rPr>
        <w:t>synthesising</w:t>
      </w:r>
      <w:proofErr w:type="spellEnd"/>
      <w:r w:rsidRPr="00437B05">
        <w:rPr>
          <w:rFonts w:ascii="Arial" w:hAnsi="Arial" w:cs="Arial"/>
          <w:sz w:val="24"/>
          <w:szCs w:val="24"/>
        </w:rPr>
        <w:t xml:space="preserve"> evidence from multiple sources. These strengths will support the credibility and coherence of my secondary research. However, I anticipate challenges in managing extensive literature and maintaining focus on the UK context. To address this, I will apply structured search strategies and effective time management. This project offers an opportunity to enhance my proficiency in thematic synthesis, methodological </w:t>
      </w:r>
      <w:proofErr w:type="spellStart"/>
      <w:r w:rsidRPr="00437B05">
        <w:rPr>
          <w:rFonts w:ascii="Arial" w:hAnsi="Arial" w:cs="Arial"/>
          <w:sz w:val="24"/>
          <w:szCs w:val="24"/>
        </w:rPr>
        <w:t>rigour</w:t>
      </w:r>
      <w:proofErr w:type="spellEnd"/>
      <w:r w:rsidRPr="00437B05">
        <w:rPr>
          <w:rFonts w:ascii="Arial" w:hAnsi="Arial" w:cs="Arial"/>
          <w:sz w:val="24"/>
          <w:szCs w:val="24"/>
        </w:rPr>
        <w:t>, and ethical research practice, while deepening my understanding of evidence-based mental health service evaluation and contributing to improved schizophrenia care delivery.</w:t>
      </w:r>
    </w:p>
    <w:p w14:paraId="76985083" w14:textId="77777777" w:rsidR="005F796E" w:rsidRDefault="005F796E" w:rsidP="006E2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CCCB9C" w14:textId="77777777" w:rsidR="004E4CFF" w:rsidRDefault="004E4CFF" w:rsidP="006E2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4AB9E7" w14:textId="77777777" w:rsidR="005F796E" w:rsidRDefault="005F796E" w:rsidP="006E2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5D5303" w14:textId="77777777" w:rsidR="005F796E" w:rsidRPr="00F27666" w:rsidRDefault="005F796E" w:rsidP="006E2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14:paraId="1573A2BA" w14:textId="5220810F" w:rsidR="005F796E" w:rsidRPr="005F796E" w:rsidRDefault="005F796E" w:rsidP="005F796E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5F796E">
        <w:rPr>
          <w:rFonts w:ascii="Arial" w:hAnsi="Arial" w:cs="Arial"/>
          <w:b/>
          <w:bCs/>
          <w:color w:val="auto"/>
          <w:sz w:val="24"/>
          <w:szCs w:val="24"/>
        </w:rPr>
        <w:t>References</w:t>
      </w:r>
      <w:r>
        <w:rPr>
          <w:rFonts w:ascii="Arial" w:hAnsi="Arial" w:cs="Arial"/>
          <w:b/>
          <w:bCs/>
          <w:color w:val="auto"/>
          <w:sz w:val="24"/>
          <w:szCs w:val="24"/>
        </w:rPr>
        <w:t>:</w:t>
      </w:r>
    </w:p>
    <w:p w14:paraId="10366B40" w14:textId="6949B949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51411">
        <w:rPr>
          <w:rFonts w:ascii="Arial" w:hAnsi="Arial" w:cs="Arial"/>
          <w:sz w:val="24"/>
          <w:szCs w:val="24"/>
        </w:rPr>
        <w:t>BJPsych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. (2025) ‘Psychosis and bipolar disorder risk in CAMHS in the UK: population cohort study’, *British Journal of Psychiatry* (advance online). Available at: https://www.cambridge.org/core/journals/the-british-journal-of-psychiatry (Accessed: </w:t>
      </w:r>
      <w:r>
        <w:rPr>
          <w:rFonts w:ascii="Arial" w:hAnsi="Arial" w:cs="Arial"/>
          <w:sz w:val="24"/>
          <w:szCs w:val="24"/>
        </w:rPr>
        <w:t>23</w:t>
      </w:r>
      <w:r w:rsidRPr="005514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Septem</w:t>
      </w:r>
      <w:r w:rsidRPr="00551411">
        <w:rPr>
          <w:rFonts w:ascii="Arial" w:hAnsi="Arial" w:cs="Arial"/>
          <w:sz w:val="24"/>
          <w:szCs w:val="24"/>
        </w:rPr>
        <w:t>ber 2025).</w:t>
      </w:r>
    </w:p>
    <w:p w14:paraId="12BD3A23" w14:textId="1D14FCDC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t xml:space="preserve">Burgess-Barr, S. et al. (2024) ‘Implementation of NICE-recommended therapies for schizophrenia’, *Journal of Mental </w:t>
      </w:r>
      <w:proofErr w:type="gramStart"/>
      <w:r w:rsidRPr="00551411">
        <w:rPr>
          <w:rFonts w:ascii="Arial" w:hAnsi="Arial" w:cs="Arial"/>
          <w:sz w:val="24"/>
          <w:szCs w:val="24"/>
        </w:rPr>
        <w:t>Health.*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Available at: https://www.tandfonline.com/journals/ijmh20 (Accessed: </w:t>
      </w:r>
      <w:r>
        <w:rPr>
          <w:rFonts w:ascii="Arial" w:hAnsi="Arial" w:cs="Arial"/>
          <w:sz w:val="24"/>
          <w:szCs w:val="24"/>
        </w:rPr>
        <w:t>1</w:t>
      </w:r>
      <w:r w:rsidRPr="00551411">
        <w:rPr>
          <w:rFonts w:ascii="Arial" w:hAnsi="Arial" w:cs="Arial"/>
          <w:sz w:val="24"/>
          <w:szCs w:val="24"/>
        </w:rPr>
        <w:t xml:space="preserve"> October 2025).</w:t>
      </w:r>
    </w:p>
    <w:p w14:paraId="006C19ED" w14:textId="4BB21822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51411">
        <w:rPr>
          <w:rFonts w:ascii="Arial" w:hAnsi="Arial" w:cs="Arial"/>
          <w:sz w:val="24"/>
          <w:szCs w:val="24"/>
        </w:rPr>
        <w:t>Kisely</w:t>
      </w:r>
      <w:proofErr w:type="spellEnd"/>
      <w:r w:rsidRPr="00551411">
        <w:rPr>
          <w:rFonts w:ascii="Arial" w:hAnsi="Arial" w:cs="Arial"/>
          <w:sz w:val="24"/>
          <w:szCs w:val="24"/>
        </w:rPr>
        <w:t>, S. (2024) ‘Benefits and harms of community treatment orders’, *</w:t>
      </w:r>
      <w:proofErr w:type="spellStart"/>
      <w:r w:rsidRPr="00551411">
        <w:rPr>
          <w:rFonts w:ascii="Arial" w:hAnsi="Arial" w:cs="Arial"/>
          <w:sz w:val="24"/>
          <w:szCs w:val="24"/>
        </w:rPr>
        <w:t>BJPsych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1411">
        <w:rPr>
          <w:rFonts w:ascii="Arial" w:hAnsi="Arial" w:cs="Arial"/>
          <w:sz w:val="24"/>
          <w:szCs w:val="24"/>
        </w:rPr>
        <w:t>Open,*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51411">
        <w:rPr>
          <w:rFonts w:ascii="Arial" w:hAnsi="Arial" w:cs="Arial"/>
          <w:sz w:val="24"/>
          <w:szCs w:val="24"/>
        </w:rPr>
        <w:t>10:e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41. Available at: https://www.cambridge.org/core/journals/bjpsych-open (Accessed: </w:t>
      </w:r>
      <w:r>
        <w:rPr>
          <w:rFonts w:ascii="Arial" w:hAnsi="Arial" w:cs="Arial"/>
          <w:sz w:val="24"/>
          <w:szCs w:val="24"/>
        </w:rPr>
        <w:t xml:space="preserve">3 </w:t>
      </w:r>
      <w:r w:rsidRPr="00551411">
        <w:rPr>
          <w:rFonts w:ascii="Arial" w:hAnsi="Arial" w:cs="Arial"/>
          <w:sz w:val="24"/>
          <w:szCs w:val="24"/>
        </w:rPr>
        <w:t>October 2025).</w:t>
      </w:r>
    </w:p>
    <w:p w14:paraId="4E2B37F8" w14:textId="616DAE7D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51411">
        <w:rPr>
          <w:rFonts w:ascii="Arial" w:hAnsi="Arial" w:cs="Arial"/>
          <w:sz w:val="24"/>
          <w:szCs w:val="24"/>
        </w:rPr>
        <w:t>Kisely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, S. et al. (2025) ‘CTOs and criminal </w:t>
      </w:r>
      <w:proofErr w:type="spellStart"/>
      <w:r w:rsidRPr="00551411">
        <w:rPr>
          <w:rFonts w:ascii="Arial" w:hAnsi="Arial" w:cs="Arial"/>
          <w:sz w:val="24"/>
          <w:szCs w:val="24"/>
        </w:rPr>
        <w:t>behaviour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: systematic review and meta-analysis’, *Psychological Medicine* (advance online). Available at: https://www.cambridge.org/core/journals/psychological-medicine (Accessed: </w:t>
      </w:r>
      <w:r>
        <w:rPr>
          <w:rFonts w:ascii="Arial" w:hAnsi="Arial" w:cs="Arial"/>
          <w:sz w:val="24"/>
          <w:szCs w:val="24"/>
        </w:rPr>
        <w:t>28 September</w:t>
      </w:r>
      <w:r w:rsidRPr="00551411">
        <w:rPr>
          <w:rFonts w:ascii="Arial" w:hAnsi="Arial" w:cs="Arial"/>
          <w:sz w:val="24"/>
          <w:szCs w:val="24"/>
        </w:rPr>
        <w:t xml:space="preserve"> 2025).</w:t>
      </w:r>
    </w:p>
    <w:p w14:paraId="6B0EF8A3" w14:textId="0F663018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t xml:space="preserve">NHS England. (2023) *Implementing the EIP Access and Waiting Time Standard: </w:t>
      </w:r>
      <w:proofErr w:type="gramStart"/>
      <w:r w:rsidRPr="00551411">
        <w:rPr>
          <w:rFonts w:ascii="Arial" w:hAnsi="Arial" w:cs="Arial"/>
          <w:sz w:val="24"/>
          <w:szCs w:val="24"/>
        </w:rPr>
        <w:t>Guidance.*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London: NHS England. Available at: https://www.england.nhs.uk/ (Accessed: </w:t>
      </w:r>
      <w:r>
        <w:rPr>
          <w:rFonts w:ascii="Arial" w:hAnsi="Arial" w:cs="Arial"/>
          <w:sz w:val="24"/>
          <w:szCs w:val="24"/>
        </w:rPr>
        <w:t>2</w:t>
      </w:r>
      <w:r w:rsidR="004E4CFF">
        <w:rPr>
          <w:rFonts w:ascii="Arial" w:hAnsi="Arial" w:cs="Arial"/>
          <w:sz w:val="24"/>
          <w:szCs w:val="24"/>
        </w:rPr>
        <w:t>0</w:t>
      </w:r>
      <w:r w:rsidRPr="005514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September</w:t>
      </w:r>
      <w:r w:rsidRPr="00551411">
        <w:rPr>
          <w:rFonts w:ascii="Arial" w:hAnsi="Arial" w:cs="Arial"/>
          <w:sz w:val="24"/>
          <w:szCs w:val="24"/>
        </w:rPr>
        <w:t xml:space="preserve"> 2025).</w:t>
      </w:r>
    </w:p>
    <w:p w14:paraId="38657ED3" w14:textId="6CEDFB17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t xml:space="preserve">NICE. (2014, last updated 2025) *CG178 Psychosis and Schizophrenia in Adults: Prevention and </w:t>
      </w:r>
      <w:proofErr w:type="gramStart"/>
      <w:r w:rsidRPr="00551411">
        <w:rPr>
          <w:rFonts w:ascii="Arial" w:hAnsi="Arial" w:cs="Arial"/>
          <w:sz w:val="24"/>
          <w:szCs w:val="24"/>
        </w:rPr>
        <w:t>Management.*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London: NICE. Available at: https://www.nice.org.uk/guidance/cg178 (Accessed: </w:t>
      </w:r>
      <w:r>
        <w:rPr>
          <w:rFonts w:ascii="Arial" w:hAnsi="Arial" w:cs="Arial"/>
          <w:sz w:val="24"/>
          <w:szCs w:val="24"/>
        </w:rPr>
        <w:t>1</w:t>
      </w:r>
      <w:r w:rsidRPr="00551411">
        <w:rPr>
          <w:rFonts w:ascii="Arial" w:hAnsi="Arial" w:cs="Arial"/>
          <w:sz w:val="24"/>
          <w:szCs w:val="24"/>
        </w:rPr>
        <w:t xml:space="preserve"> October 2025).</w:t>
      </w:r>
    </w:p>
    <w:p w14:paraId="28BF3700" w14:textId="2D45E184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t xml:space="preserve">Oloyede, E. et al. (2023) ‘Barriers and facilitators to clozapine use in early psychosis’, *Therapeutic Advances in </w:t>
      </w:r>
      <w:proofErr w:type="gramStart"/>
      <w:r w:rsidRPr="00551411">
        <w:rPr>
          <w:rFonts w:ascii="Arial" w:hAnsi="Arial" w:cs="Arial"/>
          <w:sz w:val="24"/>
          <w:szCs w:val="24"/>
        </w:rPr>
        <w:t>Psychopharmacology,*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13, pp. 1–18. Available at: https://journals.sagepub.com/home/tpp (Accessed: </w:t>
      </w:r>
      <w:r>
        <w:rPr>
          <w:rFonts w:ascii="Arial" w:hAnsi="Arial" w:cs="Arial"/>
          <w:sz w:val="24"/>
          <w:szCs w:val="24"/>
        </w:rPr>
        <w:t xml:space="preserve">4 </w:t>
      </w:r>
      <w:r w:rsidRPr="00551411">
        <w:rPr>
          <w:rFonts w:ascii="Arial" w:hAnsi="Arial" w:cs="Arial"/>
          <w:sz w:val="24"/>
          <w:szCs w:val="24"/>
        </w:rPr>
        <w:t>October 2025).</w:t>
      </w:r>
    </w:p>
    <w:p w14:paraId="4AADC661" w14:textId="4D73BF9C" w:rsidR="005F796E" w:rsidRPr="00551411" w:rsidRDefault="005F796E" w:rsidP="005F79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lastRenderedPageBreak/>
        <w:t>Royal College of Psychiatrists (</w:t>
      </w:r>
      <w:proofErr w:type="spellStart"/>
      <w:r w:rsidRPr="00551411">
        <w:rPr>
          <w:rFonts w:ascii="Arial" w:hAnsi="Arial" w:cs="Arial"/>
          <w:sz w:val="24"/>
          <w:szCs w:val="24"/>
        </w:rPr>
        <w:t>RCPsych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). (2024) *National Clinical Audit of Psychosis (NCAP) National </w:t>
      </w:r>
      <w:proofErr w:type="gramStart"/>
      <w:r w:rsidRPr="00551411">
        <w:rPr>
          <w:rFonts w:ascii="Arial" w:hAnsi="Arial" w:cs="Arial"/>
          <w:sz w:val="24"/>
          <w:szCs w:val="24"/>
        </w:rPr>
        <w:t>Report.*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London: </w:t>
      </w:r>
      <w:proofErr w:type="spellStart"/>
      <w:r w:rsidRPr="00551411">
        <w:rPr>
          <w:rFonts w:ascii="Arial" w:hAnsi="Arial" w:cs="Arial"/>
          <w:sz w:val="24"/>
          <w:szCs w:val="24"/>
        </w:rPr>
        <w:t>RCPsych</w:t>
      </w:r>
      <w:proofErr w:type="spellEnd"/>
      <w:r w:rsidRPr="00551411">
        <w:rPr>
          <w:rFonts w:ascii="Arial" w:hAnsi="Arial" w:cs="Arial"/>
          <w:sz w:val="24"/>
          <w:szCs w:val="24"/>
        </w:rPr>
        <w:t xml:space="preserve">. Available at: https://www.rcpsych.ac.uk/ (Accessed: </w:t>
      </w:r>
      <w:r>
        <w:rPr>
          <w:rFonts w:ascii="Arial" w:hAnsi="Arial" w:cs="Arial"/>
          <w:sz w:val="24"/>
          <w:szCs w:val="24"/>
        </w:rPr>
        <w:t>3</w:t>
      </w:r>
      <w:r w:rsidRPr="00551411">
        <w:rPr>
          <w:rFonts w:ascii="Arial" w:hAnsi="Arial" w:cs="Arial"/>
          <w:sz w:val="24"/>
          <w:szCs w:val="24"/>
        </w:rPr>
        <w:t xml:space="preserve"> October 2025).</w:t>
      </w:r>
    </w:p>
    <w:p w14:paraId="459F6C2F" w14:textId="5E4FB453" w:rsidR="002906B1" w:rsidRPr="004E4CFF" w:rsidRDefault="005F796E" w:rsidP="004E4C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411">
        <w:rPr>
          <w:rFonts w:ascii="Arial" w:hAnsi="Arial" w:cs="Arial"/>
          <w:sz w:val="24"/>
          <w:szCs w:val="24"/>
        </w:rPr>
        <w:t xml:space="preserve">Williams, R. et al. (2023) ‘Predictors of positive patient-reported outcomes from EIP services in England’, *BMJ Mental </w:t>
      </w:r>
      <w:proofErr w:type="gramStart"/>
      <w:r w:rsidRPr="00551411">
        <w:rPr>
          <w:rFonts w:ascii="Arial" w:hAnsi="Arial" w:cs="Arial"/>
          <w:sz w:val="24"/>
          <w:szCs w:val="24"/>
        </w:rPr>
        <w:t>Health,*</w:t>
      </w:r>
      <w:proofErr w:type="gramEnd"/>
      <w:r w:rsidRPr="00551411">
        <w:rPr>
          <w:rFonts w:ascii="Arial" w:hAnsi="Arial" w:cs="Arial"/>
          <w:sz w:val="24"/>
          <w:szCs w:val="24"/>
        </w:rPr>
        <w:t xml:space="preserve"> 26(1), e300716. Available at: https://mentalhealth.bmj.com/ (Accessed: </w:t>
      </w:r>
      <w:r>
        <w:rPr>
          <w:rFonts w:ascii="Arial" w:hAnsi="Arial" w:cs="Arial"/>
          <w:sz w:val="24"/>
          <w:szCs w:val="24"/>
        </w:rPr>
        <w:t xml:space="preserve">2 </w:t>
      </w:r>
      <w:r w:rsidRPr="00551411">
        <w:rPr>
          <w:rFonts w:ascii="Arial" w:hAnsi="Arial" w:cs="Arial"/>
          <w:sz w:val="24"/>
          <w:szCs w:val="24"/>
        </w:rPr>
        <w:t>October 2025).</w:t>
      </w:r>
      <w:bookmarkEnd w:id="1"/>
    </w:p>
    <w:sectPr w:rsidR="002906B1" w:rsidRPr="004E4CFF" w:rsidSect="006E291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EBC82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676EBB"/>
    <w:multiLevelType w:val="multilevel"/>
    <w:tmpl w:val="9498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4C2FBC"/>
    <w:multiLevelType w:val="multilevel"/>
    <w:tmpl w:val="114E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57414"/>
    <w:multiLevelType w:val="multilevel"/>
    <w:tmpl w:val="EB80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372EFE"/>
    <w:multiLevelType w:val="multilevel"/>
    <w:tmpl w:val="F16C7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182F4B"/>
    <w:multiLevelType w:val="multilevel"/>
    <w:tmpl w:val="3594F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02E69"/>
    <w:multiLevelType w:val="hybridMultilevel"/>
    <w:tmpl w:val="41DC11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07C2A"/>
    <w:multiLevelType w:val="multilevel"/>
    <w:tmpl w:val="5FD27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8443D6"/>
    <w:multiLevelType w:val="hybridMultilevel"/>
    <w:tmpl w:val="48344D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869A5"/>
    <w:multiLevelType w:val="multilevel"/>
    <w:tmpl w:val="6BCA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E486D"/>
    <w:multiLevelType w:val="hybridMultilevel"/>
    <w:tmpl w:val="7D886A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840EF"/>
    <w:multiLevelType w:val="multilevel"/>
    <w:tmpl w:val="B932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E3578E"/>
    <w:multiLevelType w:val="hybridMultilevel"/>
    <w:tmpl w:val="4A061B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849FE"/>
    <w:multiLevelType w:val="hybridMultilevel"/>
    <w:tmpl w:val="8D265F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A03DF"/>
    <w:multiLevelType w:val="hybridMultilevel"/>
    <w:tmpl w:val="45DC7B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270EC8"/>
    <w:multiLevelType w:val="multilevel"/>
    <w:tmpl w:val="7598E1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56833435">
    <w:abstractNumId w:val="0"/>
  </w:num>
  <w:num w:numId="2" w16cid:durableId="96022141">
    <w:abstractNumId w:val="11"/>
  </w:num>
  <w:num w:numId="3" w16cid:durableId="346104036">
    <w:abstractNumId w:val="7"/>
  </w:num>
  <w:num w:numId="4" w16cid:durableId="1860104">
    <w:abstractNumId w:val="3"/>
  </w:num>
  <w:num w:numId="5" w16cid:durableId="917179586">
    <w:abstractNumId w:val="9"/>
  </w:num>
  <w:num w:numId="6" w16cid:durableId="1548641806">
    <w:abstractNumId w:val="5"/>
  </w:num>
  <w:num w:numId="7" w16cid:durableId="509685763">
    <w:abstractNumId w:val="2"/>
  </w:num>
  <w:num w:numId="8" w16cid:durableId="664432831">
    <w:abstractNumId w:val="4"/>
  </w:num>
  <w:num w:numId="9" w16cid:durableId="537746237">
    <w:abstractNumId w:val="14"/>
  </w:num>
  <w:num w:numId="10" w16cid:durableId="2115250299">
    <w:abstractNumId w:val="15"/>
  </w:num>
  <w:num w:numId="11" w16cid:durableId="1032802590">
    <w:abstractNumId w:val="10"/>
  </w:num>
  <w:num w:numId="12" w16cid:durableId="2072607746">
    <w:abstractNumId w:val="8"/>
  </w:num>
  <w:num w:numId="13" w16cid:durableId="1278490219">
    <w:abstractNumId w:val="13"/>
  </w:num>
  <w:num w:numId="14" w16cid:durableId="1810171410">
    <w:abstractNumId w:val="6"/>
  </w:num>
  <w:num w:numId="15" w16cid:durableId="911890259">
    <w:abstractNumId w:val="12"/>
  </w:num>
  <w:num w:numId="16" w16cid:durableId="1594166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15"/>
    <w:rsid w:val="000C49BD"/>
    <w:rsid w:val="002906B1"/>
    <w:rsid w:val="00362434"/>
    <w:rsid w:val="00437B05"/>
    <w:rsid w:val="004E4CFF"/>
    <w:rsid w:val="005A7E19"/>
    <w:rsid w:val="005F796E"/>
    <w:rsid w:val="006E2915"/>
    <w:rsid w:val="007D2510"/>
    <w:rsid w:val="0083326C"/>
    <w:rsid w:val="00851F60"/>
    <w:rsid w:val="008A22DF"/>
    <w:rsid w:val="0092569B"/>
    <w:rsid w:val="00953D98"/>
    <w:rsid w:val="009E3E31"/>
    <w:rsid w:val="00A871D4"/>
    <w:rsid w:val="00AB15B0"/>
    <w:rsid w:val="00CF217E"/>
    <w:rsid w:val="00DB7C89"/>
    <w:rsid w:val="00FD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00D4D"/>
  <w15:chartTrackingRefBased/>
  <w15:docId w15:val="{D6423A05-67FA-45EB-AF8C-D9E84E6A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915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2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9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9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9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29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9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29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29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2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2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2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2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2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2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2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2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2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29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9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29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2915"/>
    <w:rPr>
      <w:b/>
      <w:bCs/>
      <w:smallCaps/>
      <w:color w:val="2F5496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6E2915"/>
    <w:pPr>
      <w:numPr>
        <w:numId w:val="1"/>
      </w:numPr>
      <w:tabs>
        <w:tab w:val="clear" w:pos="360"/>
      </w:tabs>
      <w:ind w:left="0" w:firstLine="0"/>
      <w:contextualSpacing/>
    </w:pPr>
  </w:style>
  <w:style w:type="table" w:styleId="TableGrid">
    <w:name w:val="Table Grid"/>
    <w:basedOn w:val="TableNormal"/>
    <w:uiPriority w:val="59"/>
    <w:rsid w:val="00953D98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6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A22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ARIF ULLAH</dc:creator>
  <cp:keywords/>
  <dc:description/>
  <cp:lastModifiedBy>MD ARIF ULLAH</cp:lastModifiedBy>
  <cp:revision>6</cp:revision>
  <dcterms:created xsi:type="dcterms:W3CDTF">2025-09-29T22:44:00Z</dcterms:created>
  <dcterms:modified xsi:type="dcterms:W3CDTF">2025-10-11T00:52:00Z</dcterms:modified>
</cp:coreProperties>
</file>