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BC436" w14:textId="7324E880" w:rsidR="00450388" w:rsidRDefault="0026643E" w:rsidP="00450388">
      <w:pPr>
        <w:rPr>
          <w:rFonts w:ascii="Arial" w:hAnsi="Arial" w:cs="Arial"/>
          <w:sz w:val="24"/>
          <w:szCs w:val="24"/>
        </w:rPr>
      </w:pPr>
      <w:r w:rsidRPr="0026643E">
        <w:rPr>
          <w:rFonts w:ascii="Arial" w:hAnsi="Arial" w:cs="Arial"/>
          <w:sz w:val="24"/>
          <w:szCs w:val="24"/>
        </w:rPr>
        <w:drawing>
          <wp:inline distT="0" distB="0" distL="0" distR="0" wp14:anchorId="69F868B0" wp14:editId="79D5213E">
            <wp:extent cx="4095750" cy="5731510"/>
            <wp:effectExtent l="0" t="0" r="0" b="2540"/>
            <wp:docPr id="677699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99157" name=""/>
                    <pic:cNvPicPr/>
                  </pic:nvPicPr>
                  <pic:blipFill>
                    <a:blip r:embed="rId6"/>
                    <a:stretch>
                      <a:fillRect/>
                    </a:stretch>
                  </pic:blipFill>
                  <pic:spPr>
                    <a:xfrm>
                      <a:off x="0" y="0"/>
                      <a:ext cx="4095750" cy="5731510"/>
                    </a:xfrm>
                    <a:prstGeom prst="rect">
                      <a:avLst/>
                    </a:prstGeom>
                  </pic:spPr>
                </pic:pic>
              </a:graphicData>
            </a:graphic>
          </wp:inline>
        </w:drawing>
      </w:r>
    </w:p>
    <w:tbl>
      <w:tblPr>
        <w:tblStyle w:val="TableGrid"/>
        <w:tblW w:w="14737" w:type="dxa"/>
        <w:tblLook w:val="04A0" w:firstRow="1" w:lastRow="0" w:firstColumn="1" w:lastColumn="0" w:noHBand="0" w:noVBand="1"/>
      </w:tblPr>
      <w:tblGrid>
        <w:gridCol w:w="5781"/>
        <w:gridCol w:w="8956"/>
      </w:tblGrid>
      <w:tr w:rsidR="00F23F90" w:rsidRPr="00065080" w14:paraId="2CB0CAF7" w14:textId="77777777" w:rsidTr="00E54CD8">
        <w:tc>
          <w:tcPr>
            <w:tcW w:w="4957" w:type="dxa"/>
          </w:tcPr>
          <w:p w14:paraId="657E832C" w14:textId="4173E3E4" w:rsidR="00F23F90" w:rsidRPr="00065080" w:rsidRDefault="006E5709" w:rsidP="00450388">
            <w:pPr>
              <w:rPr>
                <w:rFonts w:ascii="Arial" w:hAnsi="Arial" w:cs="Arial"/>
              </w:rPr>
            </w:pPr>
            <w:r w:rsidRPr="00065080">
              <w:rPr>
                <w:rFonts w:ascii="Arial" w:hAnsi="Arial" w:cs="Arial"/>
              </w:rPr>
              <w:lastRenderedPageBreak/>
              <w:drawing>
                <wp:inline distT="0" distB="0" distL="0" distR="0" wp14:anchorId="15FA80EA" wp14:editId="6A364C08">
                  <wp:extent cx="2540903" cy="891540"/>
                  <wp:effectExtent l="0" t="0" r="0" b="3810"/>
                  <wp:docPr id="194610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01772" name=""/>
                          <pic:cNvPicPr/>
                        </pic:nvPicPr>
                        <pic:blipFill>
                          <a:blip r:embed="rId7"/>
                          <a:stretch>
                            <a:fillRect/>
                          </a:stretch>
                        </pic:blipFill>
                        <pic:spPr>
                          <a:xfrm>
                            <a:off x="0" y="0"/>
                            <a:ext cx="2553278" cy="895882"/>
                          </a:xfrm>
                          <a:prstGeom prst="rect">
                            <a:avLst/>
                          </a:prstGeom>
                        </pic:spPr>
                      </pic:pic>
                    </a:graphicData>
                  </a:graphic>
                </wp:inline>
              </w:drawing>
            </w:r>
          </w:p>
        </w:tc>
        <w:tc>
          <w:tcPr>
            <w:tcW w:w="9780" w:type="dxa"/>
          </w:tcPr>
          <w:p w14:paraId="36905F44" w14:textId="77777777" w:rsidR="00B55D69" w:rsidRPr="00065080" w:rsidRDefault="00B55D69" w:rsidP="00B55D69">
            <w:pPr>
              <w:spacing w:after="160" w:line="259" w:lineRule="auto"/>
              <w:rPr>
                <w:rFonts w:ascii="Arial" w:hAnsi="Arial" w:cs="Arial"/>
                <w:b/>
                <w:bCs/>
              </w:rPr>
            </w:pPr>
            <w:r w:rsidRPr="00065080">
              <w:rPr>
                <w:rFonts w:ascii="Arial" w:hAnsi="Arial" w:cs="Arial"/>
                <w:b/>
                <w:bCs/>
              </w:rPr>
              <w:t>Introduction (2 minutes)</w:t>
            </w:r>
          </w:p>
          <w:p w14:paraId="1EB236EE" w14:textId="77777777" w:rsidR="00807176" w:rsidRDefault="00611079" w:rsidP="00611079">
            <w:pPr>
              <w:rPr>
                <w:rFonts w:ascii="Arial" w:hAnsi="Arial" w:cs="Arial"/>
              </w:rPr>
            </w:pPr>
            <w:r w:rsidRPr="00611079">
              <w:rPr>
                <w:rFonts w:ascii="Arial" w:hAnsi="Arial" w:cs="Arial"/>
              </w:rPr>
              <w:t xml:space="preserve">This poster summarises a pilot project exploring how Flying Start practitioners’ views of children influence the way they work with them </w:t>
            </w:r>
            <w:proofErr w:type="gramStart"/>
            <w:r w:rsidRPr="00611079">
              <w:rPr>
                <w:rFonts w:ascii="Arial" w:hAnsi="Arial" w:cs="Arial"/>
              </w:rPr>
              <w:t>on a daily basis</w:t>
            </w:r>
            <w:proofErr w:type="gramEnd"/>
            <w:r w:rsidRPr="00611079">
              <w:rPr>
                <w:rFonts w:ascii="Arial" w:hAnsi="Arial" w:cs="Arial"/>
              </w:rPr>
              <w:t xml:space="preserve">. </w:t>
            </w:r>
          </w:p>
          <w:p w14:paraId="2215786F" w14:textId="77777777" w:rsidR="00807176" w:rsidRDefault="00807176" w:rsidP="00611079">
            <w:pPr>
              <w:rPr>
                <w:rFonts w:ascii="Arial" w:hAnsi="Arial" w:cs="Arial"/>
              </w:rPr>
            </w:pPr>
          </w:p>
          <w:p w14:paraId="5E2122CC" w14:textId="35F20E25" w:rsidR="00611079" w:rsidRPr="00611079" w:rsidRDefault="00611079" w:rsidP="00611079">
            <w:pPr>
              <w:rPr>
                <w:rFonts w:ascii="Arial" w:hAnsi="Arial" w:cs="Arial"/>
              </w:rPr>
            </w:pPr>
            <w:r w:rsidRPr="00611079">
              <w:rPr>
                <w:rFonts w:ascii="Arial" w:hAnsi="Arial" w:cs="Arial"/>
              </w:rPr>
              <w:t>The project aimed to understand how practitioners think about children's competence and capability, and how these beliefs shape the interactions, experiences and opportunities they provide.</w:t>
            </w:r>
          </w:p>
          <w:p w14:paraId="3840D95B" w14:textId="77777777" w:rsidR="00611079" w:rsidRPr="00611079" w:rsidRDefault="00611079" w:rsidP="00611079">
            <w:pPr>
              <w:rPr>
                <w:rFonts w:ascii="Arial" w:hAnsi="Arial" w:cs="Arial"/>
              </w:rPr>
            </w:pPr>
            <w:r w:rsidRPr="00611079">
              <w:rPr>
                <w:rFonts w:ascii="Arial" w:hAnsi="Arial" w:cs="Arial"/>
              </w:rPr>
              <w:t>The research sits within the current policy direction in Wales, which emphasises seeing children as capable, competent and active participants in their own learning. Welsh Government guidance highlights the importance of adults recognising children as confident, curious individuals, whose voices, interests and choices should be valued and reflected in practice.</w:t>
            </w:r>
          </w:p>
          <w:p w14:paraId="2ADF4B75" w14:textId="77777777" w:rsidR="00611079" w:rsidRPr="00611079" w:rsidRDefault="00611079" w:rsidP="00611079">
            <w:pPr>
              <w:rPr>
                <w:rFonts w:ascii="Arial" w:hAnsi="Arial" w:cs="Arial"/>
              </w:rPr>
            </w:pPr>
            <w:r w:rsidRPr="00611079">
              <w:rPr>
                <w:rFonts w:ascii="Arial" w:hAnsi="Arial" w:cs="Arial"/>
              </w:rPr>
              <w:t>The key research question was:</w:t>
            </w:r>
          </w:p>
          <w:p w14:paraId="535E8159" w14:textId="77777777" w:rsidR="00611079" w:rsidRPr="00611079" w:rsidRDefault="00611079" w:rsidP="00611079">
            <w:pPr>
              <w:rPr>
                <w:rFonts w:ascii="Arial" w:hAnsi="Arial" w:cs="Arial"/>
              </w:rPr>
            </w:pPr>
            <w:r w:rsidRPr="00611079">
              <w:rPr>
                <w:rFonts w:ascii="Arial" w:hAnsi="Arial" w:cs="Arial"/>
                <w:b/>
                <w:bCs/>
              </w:rPr>
              <w:t>To what extent do practitioners’ views of children’s competence and capability influence their practice and pedagogy within Flying Start settings?</w:t>
            </w:r>
          </w:p>
          <w:p w14:paraId="417B27C0" w14:textId="77777777" w:rsidR="00F23F90" w:rsidRPr="00065080" w:rsidRDefault="00F23F90" w:rsidP="00450388">
            <w:pPr>
              <w:rPr>
                <w:rFonts w:ascii="Arial" w:hAnsi="Arial" w:cs="Arial"/>
              </w:rPr>
            </w:pPr>
          </w:p>
        </w:tc>
      </w:tr>
      <w:tr w:rsidR="00F23F90" w:rsidRPr="00065080" w14:paraId="72D9B98F" w14:textId="77777777" w:rsidTr="00E54CD8">
        <w:tc>
          <w:tcPr>
            <w:tcW w:w="4957" w:type="dxa"/>
          </w:tcPr>
          <w:p w14:paraId="3D01893E" w14:textId="77777777" w:rsidR="00F23F90" w:rsidRPr="00065080" w:rsidRDefault="005B457A" w:rsidP="00450388">
            <w:pPr>
              <w:rPr>
                <w:rFonts w:ascii="Arial" w:hAnsi="Arial" w:cs="Arial"/>
              </w:rPr>
            </w:pPr>
            <w:r w:rsidRPr="00065080">
              <w:rPr>
                <w:rFonts w:ascii="Arial" w:hAnsi="Arial" w:cs="Arial"/>
              </w:rPr>
              <w:drawing>
                <wp:inline distT="0" distB="0" distL="0" distR="0" wp14:anchorId="3F2D1E11" wp14:editId="0A5C3D15">
                  <wp:extent cx="1417320" cy="1926960"/>
                  <wp:effectExtent l="0" t="0" r="0" b="0"/>
                  <wp:docPr id="1716878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78781" name=""/>
                          <pic:cNvPicPr/>
                        </pic:nvPicPr>
                        <pic:blipFill>
                          <a:blip r:embed="rId8"/>
                          <a:stretch>
                            <a:fillRect/>
                          </a:stretch>
                        </pic:blipFill>
                        <pic:spPr>
                          <a:xfrm>
                            <a:off x="0" y="0"/>
                            <a:ext cx="1420783" cy="1931669"/>
                          </a:xfrm>
                          <a:prstGeom prst="rect">
                            <a:avLst/>
                          </a:prstGeom>
                        </pic:spPr>
                      </pic:pic>
                    </a:graphicData>
                  </a:graphic>
                </wp:inline>
              </w:drawing>
            </w:r>
          </w:p>
          <w:p w14:paraId="7AA0C8E9" w14:textId="77777777" w:rsidR="00B60089" w:rsidRPr="00065080" w:rsidRDefault="00B60089" w:rsidP="00450388">
            <w:pPr>
              <w:rPr>
                <w:rFonts w:ascii="Arial" w:hAnsi="Arial" w:cs="Arial"/>
              </w:rPr>
            </w:pPr>
          </w:p>
          <w:p w14:paraId="0548940D" w14:textId="77777777" w:rsidR="00B60089" w:rsidRPr="00065080" w:rsidRDefault="00B60089" w:rsidP="00B60089">
            <w:pPr>
              <w:rPr>
                <w:rFonts w:ascii="Arial" w:hAnsi="Arial" w:cs="Arial"/>
                <w:lang w:val="en-US"/>
              </w:rPr>
            </w:pPr>
            <w:r w:rsidRPr="00065080">
              <w:rPr>
                <w:rFonts w:ascii="Arial" w:hAnsi="Arial" w:cs="Arial"/>
                <w:lang w:val="en-US"/>
              </w:rPr>
              <w:t>Athey, C., (2007). Extending Thought in Young Children A Parent-Teacher Partnership. Second ed. London: Paul Chapman Publishing.</w:t>
            </w:r>
          </w:p>
          <w:p w14:paraId="47BC2C76" w14:textId="77777777" w:rsidR="00B60089" w:rsidRPr="00065080" w:rsidRDefault="00B60089" w:rsidP="00450388">
            <w:pPr>
              <w:rPr>
                <w:rFonts w:ascii="Arial" w:hAnsi="Arial" w:cs="Arial"/>
              </w:rPr>
            </w:pPr>
          </w:p>
          <w:p w14:paraId="0E540054" w14:textId="7CCFF601" w:rsidR="00C94120" w:rsidRPr="00065080" w:rsidRDefault="00F4783F" w:rsidP="00450388">
            <w:pPr>
              <w:rPr>
                <w:rFonts w:ascii="Arial" w:hAnsi="Arial" w:cs="Arial"/>
                <w:lang w:val="en-US"/>
              </w:rPr>
            </w:pPr>
            <w:r w:rsidRPr="00065080">
              <w:rPr>
                <w:rFonts w:ascii="Arial" w:hAnsi="Arial" w:cs="Arial"/>
                <w:lang w:val="en-US"/>
              </w:rPr>
              <w:lastRenderedPageBreak/>
              <w:t>Tovey, H. (2017). Bringing the Froebel Approach to your Early Years Practice (Second ed.). Oxon: Routledge.</w:t>
            </w:r>
          </w:p>
          <w:p w14:paraId="4FB64D8A" w14:textId="77777777" w:rsidR="00C94120" w:rsidRPr="00065080" w:rsidRDefault="00C94120" w:rsidP="00450388">
            <w:pPr>
              <w:rPr>
                <w:rFonts w:ascii="Arial" w:hAnsi="Arial" w:cs="Arial"/>
              </w:rPr>
            </w:pPr>
          </w:p>
          <w:p w14:paraId="479D56BB" w14:textId="77777777" w:rsidR="00C94120" w:rsidRPr="00065080" w:rsidRDefault="00C94120" w:rsidP="00C94120">
            <w:pPr>
              <w:rPr>
                <w:rFonts w:ascii="Arial" w:hAnsi="Arial" w:cs="Arial"/>
                <w:lang w:val="en-US"/>
              </w:rPr>
            </w:pPr>
            <w:r w:rsidRPr="00065080">
              <w:rPr>
                <w:rFonts w:ascii="Arial" w:hAnsi="Arial" w:cs="Arial"/>
                <w:lang w:val="en-US"/>
              </w:rPr>
              <w:t>Bruce, T., 2021. Friedrich Froebel A Critical Introduction to Key Themes and Debates. London: Bloomsbury Publishing</w:t>
            </w:r>
          </w:p>
          <w:p w14:paraId="3C0C19D5" w14:textId="77777777" w:rsidR="00F25D3A" w:rsidRPr="00065080" w:rsidRDefault="00F25D3A" w:rsidP="00C94120">
            <w:pPr>
              <w:rPr>
                <w:rFonts w:ascii="Arial" w:hAnsi="Arial" w:cs="Arial"/>
              </w:rPr>
            </w:pPr>
          </w:p>
          <w:p w14:paraId="059709F2" w14:textId="77777777" w:rsidR="00F25D3A" w:rsidRPr="00065080" w:rsidRDefault="00F25D3A" w:rsidP="00F25D3A">
            <w:pPr>
              <w:rPr>
                <w:rFonts w:ascii="Arial" w:hAnsi="Arial" w:cs="Arial"/>
              </w:rPr>
            </w:pPr>
            <w:r w:rsidRPr="00065080">
              <w:rPr>
                <w:rFonts w:ascii="Arial" w:hAnsi="Arial" w:cs="Arial"/>
              </w:rPr>
              <w:t>Waters</w:t>
            </w:r>
            <w:r w:rsidRPr="00065080">
              <w:rPr>
                <w:rFonts w:ascii="Arial" w:hAnsi="Arial" w:cs="Arial"/>
              </w:rPr>
              <w:noBreakHyphen/>
              <w:t xml:space="preserve">Davies, J. &amp; MacDonald, N. (2022) ‘The capable child as a threshold concept…’ In Conn, C. &amp; Murphy, A. (Eds.), </w:t>
            </w:r>
            <w:r w:rsidRPr="00065080">
              <w:rPr>
                <w:rFonts w:ascii="Arial" w:hAnsi="Arial" w:cs="Arial"/>
                <w:i/>
                <w:iCs/>
              </w:rPr>
              <w:t>Inclusive Pedagogies for Early Childhood Education.</w:t>
            </w:r>
            <w:r w:rsidRPr="00065080">
              <w:rPr>
                <w:rFonts w:ascii="Arial" w:hAnsi="Arial" w:cs="Arial"/>
              </w:rPr>
              <w:t xml:space="preserve"> Taylor &amp; Francis.</w:t>
            </w:r>
          </w:p>
          <w:p w14:paraId="656320E4" w14:textId="77777777" w:rsidR="00667A66" w:rsidRPr="00065080" w:rsidRDefault="00667A66" w:rsidP="00F25D3A">
            <w:pPr>
              <w:rPr>
                <w:rFonts w:ascii="Arial" w:hAnsi="Arial" w:cs="Arial"/>
              </w:rPr>
            </w:pPr>
          </w:p>
          <w:p w14:paraId="7FF56652" w14:textId="77777777" w:rsidR="00667A66" w:rsidRPr="00065080" w:rsidRDefault="00667A66" w:rsidP="00667A66">
            <w:pPr>
              <w:rPr>
                <w:rFonts w:ascii="Arial" w:hAnsi="Arial" w:cs="Arial"/>
                <w:lang w:val="en-US"/>
              </w:rPr>
            </w:pPr>
            <w:r w:rsidRPr="00065080">
              <w:rPr>
                <w:rFonts w:ascii="Arial" w:hAnsi="Arial" w:cs="Arial"/>
                <w:lang w:val="en-US"/>
              </w:rPr>
              <w:t>Whitters, H.G. (2017). Nursery Nurse to Early Years’ Practitioner: Role, Relationships and Responsibilities (1st ed.). Routledge. https://doi.org/10.4324/9781315114835</w:t>
            </w:r>
          </w:p>
          <w:p w14:paraId="23FB6F9C" w14:textId="77777777" w:rsidR="00667A66" w:rsidRPr="00065080" w:rsidRDefault="00667A66" w:rsidP="00F25D3A">
            <w:pPr>
              <w:rPr>
                <w:rFonts w:ascii="Arial" w:hAnsi="Arial" w:cs="Arial"/>
              </w:rPr>
            </w:pPr>
          </w:p>
          <w:p w14:paraId="5BDE98C1" w14:textId="77777777" w:rsidR="00F25D3A" w:rsidRPr="00065080" w:rsidRDefault="00F25D3A" w:rsidP="00C94120">
            <w:pPr>
              <w:rPr>
                <w:rFonts w:ascii="Arial" w:hAnsi="Arial" w:cs="Arial"/>
              </w:rPr>
            </w:pPr>
          </w:p>
          <w:p w14:paraId="156733E2" w14:textId="28A0E2E4" w:rsidR="00C94120" w:rsidRPr="00065080" w:rsidRDefault="00C94120" w:rsidP="00450388">
            <w:pPr>
              <w:rPr>
                <w:rFonts w:ascii="Arial" w:hAnsi="Arial" w:cs="Arial"/>
              </w:rPr>
            </w:pPr>
          </w:p>
        </w:tc>
        <w:tc>
          <w:tcPr>
            <w:tcW w:w="9780" w:type="dxa"/>
          </w:tcPr>
          <w:p w14:paraId="067B6908" w14:textId="77777777" w:rsidR="00EE28B5" w:rsidRPr="00065080" w:rsidRDefault="00EE28B5" w:rsidP="00EE28B5">
            <w:pPr>
              <w:spacing w:after="160" w:line="259" w:lineRule="auto"/>
              <w:rPr>
                <w:rFonts w:ascii="Arial" w:hAnsi="Arial" w:cs="Arial"/>
                <w:b/>
                <w:bCs/>
              </w:rPr>
            </w:pPr>
            <w:r w:rsidRPr="00065080">
              <w:rPr>
                <w:rFonts w:ascii="Arial" w:hAnsi="Arial" w:cs="Arial"/>
                <w:b/>
                <w:bCs/>
              </w:rPr>
              <w:lastRenderedPageBreak/>
              <w:t>Rationale for the Study (2 minutes)</w:t>
            </w:r>
          </w:p>
          <w:p w14:paraId="47791592" w14:textId="77777777" w:rsidR="00EE28B5" w:rsidRPr="00065080" w:rsidRDefault="00EE28B5" w:rsidP="00EE28B5">
            <w:pPr>
              <w:spacing w:after="160" w:line="259" w:lineRule="auto"/>
              <w:rPr>
                <w:rFonts w:ascii="Arial" w:hAnsi="Arial" w:cs="Arial"/>
              </w:rPr>
            </w:pPr>
            <w:r w:rsidRPr="00065080">
              <w:rPr>
                <w:rFonts w:ascii="Arial" w:hAnsi="Arial" w:cs="Arial"/>
              </w:rPr>
              <w:t>The rationale for this project is grounded in contemporary early childhood research.</w:t>
            </w:r>
          </w:p>
          <w:p w14:paraId="71C7F9D1" w14:textId="77777777" w:rsidR="00120A8D" w:rsidRDefault="00120A8D" w:rsidP="00EE28B5">
            <w:pPr>
              <w:spacing w:after="160" w:line="259" w:lineRule="auto"/>
              <w:rPr>
                <w:rFonts w:ascii="Arial" w:hAnsi="Arial" w:cs="Arial"/>
              </w:rPr>
            </w:pPr>
            <w:r>
              <w:rPr>
                <w:rFonts w:ascii="Arial" w:hAnsi="Arial" w:cs="Arial"/>
              </w:rPr>
              <w:t>C</w:t>
            </w:r>
            <w:r w:rsidR="00EE28B5" w:rsidRPr="00065080">
              <w:rPr>
                <w:rFonts w:ascii="Arial" w:hAnsi="Arial" w:cs="Arial"/>
              </w:rPr>
              <w:t xml:space="preserve">hildren were sometimes viewed through a deficit lens, focusing on what they could not yet do. </w:t>
            </w:r>
          </w:p>
          <w:p w14:paraId="0B3D6EB0" w14:textId="64CE1BF0" w:rsidR="00EE28B5" w:rsidRPr="00065080" w:rsidRDefault="00CA021B" w:rsidP="00EE28B5">
            <w:pPr>
              <w:spacing w:after="160" w:line="259" w:lineRule="auto"/>
              <w:rPr>
                <w:rFonts w:ascii="Arial" w:hAnsi="Arial" w:cs="Arial"/>
              </w:rPr>
            </w:pPr>
            <w:r>
              <w:rPr>
                <w:rFonts w:ascii="Arial" w:hAnsi="Arial" w:cs="Arial"/>
              </w:rPr>
              <w:t>M</w:t>
            </w:r>
            <w:r w:rsidR="00EE28B5" w:rsidRPr="00065080">
              <w:rPr>
                <w:rFonts w:ascii="Arial" w:hAnsi="Arial" w:cs="Arial"/>
              </w:rPr>
              <w:t>ore recent research challenges this perspective and instead recognises children as capable, competent learners who actively construct knowledge and meaning.</w:t>
            </w:r>
          </w:p>
          <w:p w14:paraId="3499C447" w14:textId="77777777" w:rsidR="00CA021B" w:rsidRDefault="00EE28B5" w:rsidP="00EE28B5">
            <w:pPr>
              <w:spacing w:after="160" w:line="259" w:lineRule="auto"/>
              <w:rPr>
                <w:rFonts w:ascii="Arial" w:hAnsi="Arial" w:cs="Arial"/>
              </w:rPr>
            </w:pPr>
            <w:r w:rsidRPr="00065080">
              <w:rPr>
                <w:rFonts w:ascii="Arial" w:hAnsi="Arial" w:cs="Arial"/>
              </w:rPr>
              <w:t xml:space="preserve">Evidence suggests that even children experiencing disadvantage can demonstrate sophisticated thinking, curiosity and problem-solving when supported by enabling adults. </w:t>
            </w:r>
          </w:p>
          <w:p w14:paraId="4ECC17F3" w14:textId="5212C198" w:rsidR="00EE28B5" w:rsidRPr="00065080" w:rsidRDefault="00EE28B5" w:rsidP="00EE28B5">
            <w:pPr>
              <w:spacing w:after="160" w:line="259" w:lineRule="auto"/>
              <w:rPr>
                <w:rFonts w:ascii="Arial" w:hAnsi="Arial" w:cs="Arial"/>
              </w:rPr>
            </w:pPr>
            <w:r w:rsidRPr="00065080">
              <w:rPr>
                <w:rFonts w:ascii="Arial" w:hAnsi="Arial" w:cs="Arial"/>
              </w:rPr>
              <w:t>However, research also identifies what Whitters</w:t>
            </w:r>
            <w:r w:rsidR="00065080">
              <w:rPr>
                <w:rFonts w:ascii="Arial" w:hAnsi="Arial" w:cs="Arial"/>
              </w:rPr>
              <w:t xml:space="preserve"> </w:t>
            </w:r>
            <w:r w:rsidRPr="00065080">
              <w:rPr>
                <w:rFonts w:ascii="Arial" w:hAnsi="Arial" w:cs="Arial"/>
              </w:rPr>
              <w:t>describe</w:t>
            </w:r>
            <w:r w:rsidR="00065080">
              <w:rPr>
                <w:rFonts w:ascii="Arial" w:hAnsi="Arial" w:cs="Arial"/>
              </w:rPr>
              <w:t>s</w:t>
            </w:r>
            <w:r w:rsidRPr="00065080">
              <w:rPr>
                <w:rFonts w:ascii="Arial" w:hAnsi="Arial" w:cs="Arial"/>
              </w:rPr>
              <w:t xml:space="preserve"> as an implementation gap. In other words, while practitioners may understand child-centred approaches in theory, these ideas are not always consistently reflected in everyday practice.</w:t>
            </w:r>
          </w:p>
          <w:p w14:paraId="06BFA018" w14:textId="5F15B26B" w:rsidR="00EE28B5" w:rsidRPr="00065080" w:rsidRDefault="00CA021B" w:rsidP="00EE28B5">
            <w:pPr>
              <w:spacing w:after="160" w:line="259" w:lineRule="auto"/>
              <w:rPr>
                <w:rFonts w:ascii="Arial" w:hAnsi="Arial" w:cs="Arial"/>
              </w:rPr>
            </w:pPr>
            <w:r>
              <w:rPr>
                <w:rFonts w:ascii="Arial" w:hAnsi="Arial" w:cs="Arial"/>
              </w:rPr>
              <w:t>W</w:t>
            </w:r>
            <w:r w:rsidR="00EE28B5" w:rsidRPr="00065080">
              <w:rPr>
                <w:rFonts w:ascii="Arial" w:hAnsi="Arial" w:cs="Arial"/>
              </w:rPr>
              <w:t xml:space="preserve">hile there is growing research in this area, very little has focused specifically on Flying Start practitioners. Therefore, there is a need to better understand how practitioners </w:t>
            </w:r>
            <w:r w:rsidR="00EE28B5" w:rsidRPr="00065080">
              <w:rPr>
                <w:rFonts w:ascii="Arial" w:hAnsi="Arial" w:cs="Arial"/>
              </w:rPr>
              <w:lastRenderedPageBreak/>
              <w:t>within Flying Start settings view children and how those views shape their day-to-day pedagogical decisions.</w:t>
            </w:r>
          </w:p>
          <w:p w14:paraId="333E29E3" w14:textId="77777777" w:rsidR="00F23F90" w:rsidRPr="00065080" w:rsidRDefault="00F23F90" w:rsidP="00450388">
            <w:pPr>
              <w:rPr>
                <w:rFonts w:ascii="Arial" w:hAnsi="Arial" w:cs="Arial"/>
              </w:rPr>
            </w:pPr>
          </w:p>
        </w:tc>
      </w:tr>
      <w:tr w:rsidR="00F23F90" w:rsidRPr="00065080" w14:paraId="298C41C4" w14:textId="77777777" w:rsidTr="00E54CD8">
        <w:tc>
          <w:tcPr>
            <w:tcW w:w="4957" w:type="dxa"/>
          </w:tcPr>
          <w:p w14:paraId="032A8E4C" w14:textId="77777777" w:rsidR="00F23F90" w:rsidRPr="00065080" w:rsidRDefault="001008F7" w:rsidP="00450388">
            <w:pPr>
              <w:rPr>
                <w:rFonts w:ascii="Arial" w:hAnsi="Arial" w:cs="Arial"/>
              </w:rPr>
            </w:pPr>
            <w:r w:rsidRPr="00065080">
              <w:rPr>
                <w:rFonts w:ascii="Arial" w:hAnsi="Arial" w:cs="Arial"/>
              </w:rPr>
              <w:lastRenderedPageBreak/>
              <w:drawing>
                <wp:inline distT="0" distB="0" distL="0" distR="0" wp14:anchorId="5D515174" wp14:editId="45B2A4B6">
                  <wp:extent cx="1971294" cy="1516380"/>
                  <wp:effectExtent l="0" t="0" r="0" b="7620"/>
                  <wp:docPr id="2087439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39991" name=""/>
                          <pic:cNvPicPr/>
                        </pic:nvPicPr>
                        <pic:blipFill>
                          <a:blip r:embed="rId9"/>
                          <a:stretch>
                            <a:fillRect/>
                          </a:stretch>
                        </pic:blipFill>
                        <pic:spPr>
                          <a:xfrm>
                            <a:off x="0" y="0"/>
                            <a:ext cx="1976732" cy="1520563"/>
                          </a:xfrm>
                          <a:prstGeom prst="rect">
                            <a:avLst/>
                          </a:prstGeom>
                        </pic:spPr>
                      </pic:pic>
                    </a:graphicData>
                  </a:graphic>
                </wp:inline>
              </w:drawing>
            </w:r>
          </w:p>
          <w:p w14:paraId="61711707" w14:textId="77777777" w:rsidR="007425C4" w:rsidRPr="00065080" w:rsidRDefault="007425C4" w:rsidP="00450388">
            <w:pPr>
              <w:rPr>
                <w:rFonts w:ascii="Arial" w:hAnsi="Arial" w:cs="Arial"/>
              </w:rPr>
            </w:pPr>
          </w:p>
          <w:p w14:paraId="7FB70689" w14:textId="0265B459" w:rsidR="00380660" w:rsidRPr="00065080" w:rsidRDefault="00380660" w:rsidP="00AE77C1">
            <w:pPr>
              <w:rPr>
                <w:rFonts w:ascii="Arial" w:hAnsi="Arial" w:cs="Arial"/>
              </w:rPr>
            </w:pPr>
            <w:r w:rsidRPr="00065080">
              <w:rPr>
                <w:rFonts w:ascii="Arial" w:hAnsi="Arial" w:cs="Arial"/>
              </w:rPr>
              <w:t xml:space="preserve">Creswell, J.W. &amp; </w:t>
            </w:r>
            <w:proofErr w:type="spellStart"/>
            <w:r w:rsidRPr="00065080">
              <w:rPr>
                <w:rFonts w:ascii="Arial" w:hAnsi="Arial" w:cs="Arial"/>
              </w:rPr>
              <w:t>Poth</w:t>
            </w:r>
            <w:proofErr w:type="spellEnd"/>
            <w:r w:rsidRPr="00065080">
              <w:rPr>
                <w:rFonts w:ascii="Arial" w:hAnsi="Arial" w:cs="Arial"/>
              </w:rPr>
              <w:t xml:space="preserve">, C. (2018) </w:t>
            </w:r>
            <w:r w:rsidRPr="00065080">
              <w:rPr>
                <w:rFonts w:ascii="Arial" w:hAnsi="Arial" w:cs="Arial"/>
                <w:i/>
                <w:iCs/>
              </w:rPr>
              <w:t>Qualitative Inquiry and Research Design</w:t>
            </w:r>
            <w:r w:rsidRPr="00065080">
              <w:rPr>
                <w:rFonts w:ascii="Arial" w:hAnsi="Arial" w:cs="Arial"/>
              </w:rPr>
              <w:t xml:space="preserve"> (4th ed.). Sage.</w:t>
            </w:r>
          </w:p>
          <w:p w14:paraId="15E9020A" w14:textId="77777777" w:rsidR="00AE77C1" w:rsidRPr="00065080" w:rsidRDefault="00AE77C1" w:rsidP="00AE77C1">
            <w:pPr>
              <w:rPr>
                <w:rFonts w:ascii="Arial" w:hAnsi="Arial" w:cs="Arial"/>
              </w:rPr>
            </w:pPr>
          </w:p>
          <w:p w14:paraId="4A8D5E53" w14:textId="1E9CC825" w:rsidR="007425C4" w:rsidRPr="00065080" w:rsidRDefault="007425C4" w:rsidP="007425C4">
            <w:pPr>
              <w:spacing w:after="200" w:line="276" w:lineRule="auto"/>
              <w:rPr>
                <w:rFonts w:ascii="Arial" w:eastAsia="MS Mincho" w:hAnsi="Arial" w:cs="Arial"/>
                <w:lang w:val="en-US"/>
              </w:rPr>
            </w:pPr>
            <w:r w:rsidRPr="00065080">
              <w:rPr>
                <w:rFonts w:ascii="Arial" w:eastAsia="MS Mincho" w:hAnsi="Arial" w:cs="Arial"/>
                <w:lang w:val="en-US"/>
              </w:rPr>
              <w:t xml:space="preserve">Campbell, S., Greenwood, M., Prior, S., Shearer, T., </w:t>
            </w:r>
            <w:proofErr w:type="spellStart"/>
            <w:r w:rsidRPr="00065080">
              <w:rPr>
                <w:rFonts w:ascii="Arial" w:eastAsia="MS Mincho" w:hAnsi="Arial" w:cs="Arial"/>
                <w:lang w:val="en-US"/>
              </w:rPr>
              <w:t>Walkem</w:t>
            </w:r>
            <w:proofErr w:type="spellEnd"/>
            <w:r w:rsidRPr="00065080">
              <w:rPr>
                <w:rFonts w:ascii="Arial" w:eastAsia="MS Mincho" w:hAnsi="Arial" w:cs="Arial"/>
                <w:lang w:val="en-US"/>
              </w:rPr>
              <w:t xml:space="preserve">, K., Young, S. et al., 2020. Purposive sampling: </w:t>
            </w:r>
            <w:r w:rsidRPr="00065080">
              <w:rPr>
                <w:rFonts w:ascii="Arial" w:eastAsia="MS Mincho" w:hAnsi="Arial" w:cs="Arial"/>
                <w:lang w:val="en-US"/>
              </w:rPr>
              <w:lastRenderedPageBreak/>
              <w:t>complex or simple? Research case examples. Journal of Research in Nursing, 25, pp.652–661.</w:t>
            </w:r>
          </w:p>
          <w:p w14:paraId="677BF585" w14:textId="77777777" w:rsidR="00783E91" w:rsidRPr="00065080" w:rsidRDefault="00783E91" w:rsidP="00783E91">
            <w:pPr>
              <w:rPr>
                <w:rFonts w:ascii="Arial" w:hAnsi="Arial" w:cs="Arial"/>
              </w:rPr>
            </w:pPr>
            <w:r w:rsidRPr="00065080">
              <w:rPr>
                <w:rFonts w:ascii="Arial" w:hAnsi="Arial" w:cs="Arial"/>
              </w:rPr>
              <w:t xml:space="preserve">Mukherji, P. &amp; Albon, D. (2022) </w:t>
            </w:r>
            <w:r w:rsidRPr="00065080">
              <w:rPr>
                <w:rFonts w:ascii="Arial" w:hAnsi="Arial" w:cs="Arial"/>
                <w:i/>
                <w:iCs/>
              </w:rPr>
              <w:t>Research Methods in Early Childhood</w:t>
            </w:r>
            <w:r w:rsidRPr="00065080">
              <w:rPr>
                <w:rFonts w:ascii="Arial" w:hAnsi="Arial" w:cs="Arial"/>
              </w:rPr>
              <w:t xml:space="preserve"> (4th ed.). Sage.</w:t>
            </w:r>
          </w:p>
          <w:p w14:paraId="10EA223B" w14:textId="77777777" w:rsidR="007425C4" w:rsidRPr="00065080" w:rsidRDefault="007425C4" w:rsidP="00450388">
            <w:pPr>
              <w:rPr>
                <w:rFonts w:ascii="Arial" w:hAnsi="Arial" w:cs="Arial"/>
              </w:rPr>
            </w:pPr>
          </w:p>
          <w:p w14:paraId="6A6AD4C3" w14:textId="37E92F53" w:rsidR="00F9225F" w:rsidRPr="00065080" w:rsidRDefault="00F9225F" w:rsidP="00450388">
            <w:pPr>
              <w:rPr>
                <w:rFonts w:ascii="Arial" w:hAnsi="Arial" w:cs="Arial"/>
              </w:rPr>
            </w:pPr>
            <w:r w:rsidRPr="00065080">
              <w:rPr>
                <w:rFonts w:ascii="Arial" w:hAnsi="Arial" w:cs="Arial"/>
              </w:rPr>
              <w:t xml:space="preserve">Braun, V. &amp; Clarke, V. (2021) </w:t>
            </w:r>
            <w:r w:rsidRPr="00065080">
              <w:rPr>
                <w:rFonts w:ascii="Arial" w:hAnsi="Arial" w:cs="Arial"/>
                <w:i/>
                <w:iCs/>
              </w:rPr>
              <w:t>Thematic Analysis: A Practical Guide.</w:t>
            </w:r>
            <w:r w:rsidRPr="00065080">
              <w:rPr>
                <w:rFonts w:ascii="Arial" w:hAnsi="Arial" w:cs="Arial"/>
              </w:rPr>
              <w:t xml:space="preserve"> London: SAGE.</w:t>
            </w:r>
          </w:p>
          <w:p w14:paraId="268183E7" w14:textId="77777777" w:rsidR="003D70C6" w:rsidRPr="00065080" w:rsidRDefault="003D70C6" w:rsidP="00450388">
            <w:pPr>
              <w:rPr>
                <w:rFonts w:ascii="Arial" w:hAnsi="Arial" w:cs="Arial"/>
              </w:rPr>
            </w:pPr>
          </w:p>
          <w:p w14:paraId="51AE0252" w14:textId="77777777" w:rsidR="003D70C6" w:rsidRPr="00065080" w:rsidRDefault="003D70C6" w:rsidP="003D70C6">
            <w:pPr>
              <w:rPr>
                <w:rFonts w:ascii="Arial" w:hAnsi="Arial" w:cs="Arial"/>
                <w:lang w:val="en-US"/>
              </w:rPr>
            </w:pPr>
            <w:r w:rsidRPr="00065080">
              <w:rPr>
                <w:rFonts w:ascii="Arial" w:eastAsia="MS Mincho" w:hAnsi="Arial" w:cs="Arial"/>
                <w:lang w:val="en-US"/>
              </w:rPr>
              <w:t>British Educational Research Association</w:t>
            </w:r>
            <w:r w:rsidRPr="00065080">
              <w:rPr>
                <w:rFonts w:ascii="Arial" w:hAnsi="Arial" w:cs="Arial"/>
                <w:lang w:val="en-US"/>
              </w:rPr>
              <w:t>. (2024). Ethical Guidelines for Educational Research FIFTH EDITION (2024) Available at: Ethical-Guidelines-for-Educational-Research-5th-edition.pdf (bera.ac.uk)</w:t>
            </w:r>
          </w:p>
          <w:p w14:paraId="4FB713D6" w14:textId="77777777" w:rsidR="003D70C6" w:rsidRPr="00065080" w:rsidRDefault="003D70C6" w:rsidP="00450388">
            <w:pPr>
              <w:rPr>
                <w:rFonts w:ascii="Arial" w:hAnsi="Arial" w:cs="Arial"/>
              </w:rPr>
            </w:pPr>
          </w:p>
          <w:p w14:paraId="3D80E457" w14:textId="77777777" w:rsidR="004D7710" w:rsidRPr="00065080" w:rsidRDefault="004D7710" w:rsidP="004D7710">
            <w:pPr>
              <w:rPr>
                <w:rFonts w:ascii="Arial" w:hAnsi="Arial" w:cs="Arial"/>
              </w:rPr>
            </w:pPr>
            <w:r w:rsidRPr="00065080">
              <w:rPr>
                <w:rFonts w:ascii="Arial" w:hAnsi="Arial" w:cs="Arial"/>
              </w:rPr>
              <w:t xml:space="preserve">Mawson, K., </w:t>
            </w:r>
            <w:proofErr w:type="spellStart"/>
            <w:r w:rsidRPr="00065080">
              <w:rPr>
                <w:rFonts w:ascii="Arial" w:hAnsi="Arial" w:cs="Arial"/>
              </w:rPr>
              <w:t>Haresnape</w:t>
            </w:r>
            <w:proofErr w:type="spellEnd"/>
            <w:r w:rsidRPr="00065080">
              <w:rPr>
                <w:rFonts w:ascii="Arial" w:hAnsi="Arial" w:cs="Arial"/>
              </w:rPr>
              <w:t xml:space="preserve"> Tyson, C., Perry, T., and I-Hui Chen, J. (2025) </w:t>
            </w:r>
            <w:r w:rsidRPr="00065080">
              <w:rPr>
                <w:rFonts w:ascii="Arial" w:hAnsi="Arial" w:cs="Arial"/>
                <w:i/>
                <w:iCs/>
              </w:rPr>
              <w:t>The BERA Guide to Practitioner Research.</w:t>
            </w:r>
            <w:r w:rsidRPr="00065080">
              <w:rPr>
                <w:rFonts w:ascii="Arial" w:hAnsi="Arial" w:cs="Arial"/>
              </w:rPr>
              <w:t xml:space="preserve"> Emerald.</w:t>
            </w:r>
          </w:p>
          <w:p w14:paraId="2C059D39" w14:textId="77777777" w:rsidR="004D7710" w:rsidRPr="00065080" w:rsidRDefault="004D7710" w:rsidP="00450388">
            <w:pPr>
              <w:rPr>
                <w:rFonts w:ascii="Arial" w:hAnsi="Arial" w:cs="Arial"/>
              </w:rPr>
            </w:pPr>
          </w:p>
          <w:p w14:paraId="6E6D5EC8" w14:textId="77777777" w:rsidR="00536902" w:rsidRPr="00065080" w:rsidRDefault="00536902" w:rsidP="00536902">
            <w:pPr>
              <w:rPr>
                <w:rFonts w:ascii="Arial" w:hAnsi="Arial" w:cs="Arial"/>
              </w:rPr>
            </w:pPr>
            <w:r w:rsidRPr="00065080">
              <w:rPr>
                <w:rFonts w:ascii="Arial" w:hAnsi="Arial" w:cs="Arial"/>
              </w:rPr>
              <w:t xml:space="preserve">Cohen, L., Manion, L. &amp; Morrison, K. (2018) </w:t>
            </w:r>
            <w:r w:rsidRPr="00065080">
              <w:rPr>
                <w:rFonts w:ascii="Arial" w:hAnsi="Arial" w:cs="Arial"/>
                <w:i/>
                <w:iCs/>
              </w:rPr>
              <w:t>Research Methods in Education</w:t>
            </w:r>
            <w:r w:rsidRPr="00065080">
              <w:rPr>
                <w:rFonts w:ascii="Arial" w:hAnsi="Arial" w:cs="Arial"/>
              </w:rPr>
              <w:t xml:space="preserve"> (8th ed.). Routledge.</w:t>
            </w:r>
          </w:p>
          <w:p w14:paraId="25B0A9D2" w14:textId="6C99A4B9" w:rsidR="00536902" w:rsidRPr="00065080" w:rsidRDefault="00536902" w:rsidP="00450388">
            <w:pPr>
              <w:rPr>
                <w:rFonts w:ascii="Arial" w:hAnsi="Arial" w:cs="Arial"/>
              </w:rPr>
            </w:pPr>
          </w:p>
        </w:tc>
        <w:tc>
          <w:tcPr>
            <w:tcW w:w="9780" w:type="dxa"/>
          </w:tcPr>
          <w:p w14:paraId="5E61E776" w14:textId="77777777" w:rsidR="00EE28B5" w:rsidRPr="00065080" w:rsidRDefault="00EE28B5" w:rsidP="00EE28B5">
            <w:pPr>
              <w:spacing w:after="160" w:line="259" w:lineRule="auto"/>
              <w:rPr>
                <w:rFonts w:ascii="Arial" w:hAnsi="Arial" w:cs="Arial"/>
                <w:b/>
                <w:bCs/>
              </w:rPr>
            </w:pPr>
            <w:r w:rsidRPr="00065080">
              <w:rPr>
                <w:rFonts w:ascii="Arial" w:hAnsi="Arial" w:cs="Arial"/>
                <w:b/>
                <w:bCs/>
              </w:rPr>
              <w:lastRenderedPageBreak/>
              <w:t>Methodology (3 minutes)</w:t>
            </w:r>
          </w:p>
          <w:p w14:paraId="6CF98011" w14:textId="77777777" w:rsidR="00EE28B5" w:rsidRPr="00065080" w:rsidRDefault="00EE28B5" w:rsidP="00EE28B5">
            <w:pPr>
              <w:spacing w:after="160" w:line="259" w:lineRule="auto"/>
              <w:rPr>
                <w:rFonts w:ascii="Arial" w:hAnsi="Arial" w:cs="Arial"/>
              </w:rPr>
            </w:pPr>
            <w:r w:rsidRPr="00065080">
              <w:rPr>
                <w:rFonts w:ascii="Arial" w:hAnsi="Arial" w:cs="Arial"/>
              </w:rPr>
              <w:t xml:space="preserve">This was a small-scale qualitative pilot study using a pragmatic research approach. </w:t>
            </w:r>
          </w:p>
          <w:p w14:paraId="3AB30316" w14:textId="77777777" w:rsidR="00EE28B5" w:rsidRPr="00065080" w:rsidRDefault="00EE28B5" w:rsidP="00EE28B5">
            <w:pPr>
              <w:spacing w:after="160" w:line="259" w:lineRule="auto"/>
              <w:rPr>
                <w:rFonts w:ascii="Arial" w:hAnsi="Arial" w:cs="Arial"/>
              </w:rPr>
            </w:pPr>
            <w:r w:rsidRPr="00065080">
              <w:rPr>
                <w:rFonts w:ascii="Arial" w:hAnsi="Arial" w:cs="Arial"/>
              </w:rPr>
              <w:t>The study involved three Flying Start practitioners who were selected through purposive sampling. This sampling method allowed participants to be chosen because of their direct experience working within Flying Start settings.</w:t>
            </w:r>
          </w:p>
          <w:p w14:paraId="008A4707" w14:textId="34BECD54" w:rsidR="00EE28B5" w:rsidRPr="00065080" w:rsidRDefault="00EE28B5" w:rsidP="00EE28B5">
            <w:pPr>
              <w:spacing w:after="160" w:line="259" w:lineRule="auto"/>
              <w:rPr>
                <w:rFonts w:ascii="Arial" w:hAnsi="Arial" w:cs="Arial"/>
              </w:rPr>
            </w:pPr>
            <w:r w:rsidRPr="00065080">
              <w:rPr>
                <w:rFonts w:ascii="Arial" w:hAnsi="Arial" w:cs="Arial"/>
              </w:rPr>
              <w:t>Data w</w:t>
            </w:r>
            <w:r w:rsidR="00D6549A">
              <w:rPr>
                <w:rFonts w:ascii="Arial" w:hAnsi="Arial" w:cs="Arial"/>
              </w:rPr>
              <w:t>as</w:t>
            </w:r>
            <w:r w:rsidRPr="00065080">
              <w:rPr>
                <w:rFonts w:ascii="Arial" w:hAnsi="Arial" w:cs="Arial"/>
              </w:rPr>
              <w:t xml:space="preserve"> collected through semi-structured interviews. This method was chosen because it provided flexibility for participants to share their experiences and perspectives in depth while still ensuring consistency across interviews.</w:t>
            </w:r>
          </w:p>
          <w:p w14:paraId="53D37776" w14:textId="749D18BF" w:rsidR="00EE28B5" w:rsidRPr="00065080" w:rsidRDefault="00EE28B5" w:rsidP="00EE28B5">
            <w:pPr>
              <w:spacing w:after="160" w:line="259" w:lineRule="auto"/>
              <w:rPr>
                <w:rFonts w:ascii="Arial" w:hAnsi="Arial" w:cs="Arial"/>
              </w:rPr>
            </w:pPr>
            <w:r w:rsidRPr="00065080">
              <w:rPr>
                <w:rFonts w:ascii="Arial" w:hAnsi="Arial" w:cs="Arial"/>
              </w:rPr>
              <w:t xml:space="preserve">The interview </w:t>
            </w:r>
            <w:r w:rsidR="00D6549A">
              <w:rPr>
                <w:rFonts w:ascii="Arial" w:hAnsi="Arial" w:cs="Arial"/>
              </w:rPr>
              <w:t xml:space="preserve">transcripts </w:t>
            </w:r>
            <w:r w:rsidRPr="00065080">
              <w:rPr>
                <w:rFonts w:ascii="Arial" w:hAnsi="Arial" w:cs="Arial"/>
              </w:rPr>
              <w:t>were analysed using thematic analysis, following Braun and Clarke's</w:t>
            </w:r>
            <w:r w:rsidR="00034A64">
              <w:rPr>
                <w:rFonts w:ascii="Arial" w:hAnsi="Arial" w:cs="Arial"/>
              </w:rPr>
              <w:t xml:space="preserve"> framework</w:t>
            </w:r>
            <w:r w:rsidRPr="00065080">
              <w:rPr>
                <w:rFonts w:ascii="Arial" w:hAnsi="Arial" w:cs="Arial"/>
              </w:rPr>
              <w:t xml:space="preserve">. This allowed patterns and themes to emerge from the practitioners' accounts. </w:t>
            </w:r>
          </w:p>
          <w:p w14:paraId="729AD23E" w14:textId="77777777" w:rsidR="00EE28B5" w:rsidRPr="00065080" w:rsidRDefault="00EE28B5" w:rsidP="00EE28B5">
            <w:pPr>
              <w:spacing w:after="160" w:line="259" w:lineRule="auto"/>
              <w:rPr>
                <w:rFonts w:ascii="Arial" w:hAnsi="Arial" w:cs="Arial"/>
              </w:rPr>
            </w:pPr>
            <w:r w:rsidRPr="00065080">
              <w:rPr>
                <w:rFonts w:ascii="Arial" w:hAnsi="Arial" w:cs="Arial"/>
              </w:rPr>
              <w:lastRenderedPageBreak/>
              <w:t xml:space="preserve">Several ethical considerations guided the study. These included informed consent, confidentiality and anonymisation of participants' data. </w:t>
            </w:r>
          </w:p>
          <w:p w14:paraId="38807ACD" w14:textId="77777777" w:rsidR="00EE28B5" w:rsidRPr="00065080" w:rsidRDefault="00EE28B5" w:rsidP="00EE28B5">
            <w:pPr>
              <w:spacing w:after="160" w:line="259" w:lineRule="auto"/>
              <w:rPr>
                <w:rFonts w:ascii="Arial" w:hAnsi="Arial" w:cs="Arial"/>
              </w:rPr>
            </w:pPr>
            <w:r w:rsidRPr="00065080">
              <w:rPr>
                <w:rFonts w:ascii="Arial" w:hAnsi="Arial" w:cs="Arial"/>
              </w:rPr>
              <w:t>A further consideration was reflexivity. As both an Advisory Teacher and a researcher, I needed to remain aware of how my professional role, assumptions and experiences could influence data collection and interpretation. Maintaining reflexivity throughout the project helped strengthen the trustworthiness of the findings</w:t>
            </w:r>
          </w:p>
          <w:p w14:paraId="33F3E211" w14:textId="77777777" w:rsidR="00EE28B5" w:rsidRPr="00065080" w:rsidRDefault="00EE28B5" w:rsidP="00EE28B5">
            <w:pPr>
              <w:spacing w:after="160" w:line="259" w:lineRule="auto"/>
              <w:rPr>
                <w:rFonts w:ascii="Arial" w:hAnsi="Arial" w:cs="Arial"/>
              </w:rPr>
            </w:pPr>
            <w:r w:rsidRPr="00065080">
              <w:rPr>
                <w:rFonts w:ascii="Arial" w:hAnsi="Arial" w:cs="Arial"/>
              </w:rPr>
              <w:t>As a pilot study, the purpose was not to generalise findings across all Flying Start settings, but rather to test the research design and gain initial insights into practitioners' perspectives.</w:t>
            </w:r>
          </w:p>
          <w:p w14:paraId="056FB555" w14:textId="77777777" w:rsidR="00F23F90" w:rsidRPr="00065080" w:rsidRDefault="00F23F90" w:rsidP="00450388">
            <w:pPr>
              <w:rPr>
                <w:rFonts w:ascii="Arial" w:hAnsi="Arial" w:cs="Arial"/>
              </w:rPr>
            </w:pPr>
          </w:p>
        </w:tc>
      </w:tr>
      <w:tr w:rsidR="00F23F90" w:rsidRPr="00065080" w14:paraId="70C2E6C8" w14:textId="77777777" w:rsidTr="00E54CD8">
        <w:tc>
          <w:tcPr>
            <w:tcW w:w="4957" w:type="dxa"/>
          </w:tcPr>
          <w:p w14:paraId="43C216A3" w14:textId="77777777" w:rsidR="00F23F90" w:rsidRPr="00065080" w:rsidRDefault="00C848A7" w:rsidP="00450388">
            <w:pPr>
              <w:rPr>
                <w:rFonts w:ascii="Arial" w:hAnsi="Arial" w:cs="Arial"/>
              </w:rPr>
            </w:pPr>
            <w:r w:rsidRPr="00065080">
              <w:rPr>
                <w:rFonts w:ascii="Arial" w:hAnsi="Arial" w:cs="Arial"/>
              </w:rPr>
              <w:lastRenderedPageBreak/>
              <w:drawing>
                <wp:inline distT="0" distB="0" distL="0" distR="0" wp14:anchorId="53C5A7AB" wp14:editId="1B3F7619">
                  <wp:extent cx="1813560" cy="1926344"/>
                  <wp:effectExtent l="0" t="0" r="0" b="0"/>
                  <wp:docPr id="289867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67550" name=""/>
                          <pic:cNvPicPr/>
                        </pic:nvPicPr>
                        <pic:blipFill>
                          <a:blip r:embed="rId10"/>
                          <a:stretch>
                            <a:fillRect/>
                          </a:stretch>
                        </pic:blipFill>
                        <pic:spPr>
                          <a:xfrm>
                            <a:off x="0" y="0"/>
                            <a:ext cx="1822760" cy="1936116"/>
                          </a:xfrm>
                          <a:prstGeom prst="rect">
                            <a:avLst/>
                          </a:prstGeom>
                        </pic:spPr>
                      </pic:pic>
                    </a:graphicData>
                  </a:graphic>
                </wp:inline>
              </w:drawing>
            </w:r>
          </w:p>
          <w:p w14:paraId="66CDC6E1" w14:textId="77777777" w:rsidR="00AE77C1" w:rsidRPr="00065080" w:rsidRDefault="00AE77C1" w:rsidP="00450388">
            <w:pPr>
              <w:rPr>
                <w:rFonts w:ascii="Arial" w:hAnsi="Arial" w:cs="Arial"/>
              </w:rPr>
            </w:pPr>
          </w:p>
          <w:p w14:paraId="1F448F90" w14:textId="77777777" w:rsidR="00297283" w:rsidRPr="00065080" w:rsidRDefault="00297283" w:rsidP="00297283">
            <w:pPr>
              <w:rPr>
                <w:rFonts w:ascii="Arial" w:hAnsi="Arial" w:cs="Arial"/>
                <w:i/>
                <w:iCs/>
              </w:rPr>
            </w:pPr>
            <w:r w:rsidRPr="00065080">
              <w:rPr>
                <w:rFonts w:ascii="Arial" w:hAnsi="Arial" w:cs="Arial"/>
              </w:rPr>
              <w:lastRenderedPageBreak/>
              <w:t xml:space="preserve">Welsh Government (2022) </w:t>
            </w:r>
            <w:r w:rsidRPr="00065080">
              <w:rPr>
                <w:rFonts w:ascii="Arial" w:hAnsi="Arial" w:cs="Arial"/>
                <w:i/>
                <w:iCs/>
              </w:rPr>
              <w:t>A Curriculum for Funded Non</w:t>
            </w:r>
            <w:r w:rsidRPr="00065080">
              <w:rPr>
                <w:rFonts w:ascii="Arial" w:hAnsi="Arial" w:cs="Arial"/>
                <w:i/>
                <w:iCs/>
              </w:rPr>
              <w:noBreakHyphen/>
              <w:t>Maintained Nursery Settings. Cardiff: Welsh Government.</w:t>
            </w:r>
          </w:p>
          <w:p w14:paraId="244451CB" w14:textId="2040ABDB" w:rsidR="00297283" w:rsidRPr="00065080" w:rsidRDefault="00297283" w:rsidP="00297283">
            <w:pPr>
              <w:rPr>
                <w:rFonts w:ascii="Arial" w:hAnsi="Arial" w:cs="Arial"/>
                <w:i/>
                <w:iCs/>
              </w:rPr>
            </w:pPr>
            <w:r w:rsidRPr="00065080">
              <w:rPr>
                <w:rFonts w:ascii="Arial" w:hAnsi="Arial" w:cs="Arial"/>
              </w:rPr>
              <w:t>Welsh Government (202</w:t>
            </w:r>
            <w:r w:rsidR="00120AC2">
              <w:rPr>
                <w:rFonts w:ascii="Arial" w:hAnsi="Arial" w:cs="Arial"/>
              </w:rPr>
              <w:t>6</w:t>
            </w:r>
            <w:r w:rsidRPr="00065080">
              <w:rPr>
                <w:rFonts w:ascii="Arial" w:hAnsi="Arial" w:cs="Arial"/>
              </w:rPr>
              <w:t xml:space="preserve">) </w:t>
            </w:r>
            <w:r w:rsidRPr="00065080">
              <w:rPr>
                <w:rFonts w:ascii="Arial" w:hAnsi="Arial" w:cs="Arial"/>
                <w:i/>
                <w:iCs/>
              </w:rPr>
              <w:t>Flying Start Childcare Guidance. Cardiff: Welsh Government.</w:t>
            </w:r>
          </w:p>
          <w:p w14:paraId="6C02A159" w14:textId="69AD0E69" w:rsidR="00297283" w:rsidRPr="00065080" w:rsidRDefault="00297283" w:rsidP="00297283">
            <w:pPr>
              <w:rPr>
                <w:rFonts w:ascii="Arial" w:hAnsi="Arial" w:cs="Arial"/>
                <w:i/>
                <w:iCs/>
              </w:rPr>
            </w:pPr>
            <w:r w:rsidRPr="00065080">
              <w:rPr>
                <w:rFonts w:ascii="Arial" w:hAnsi="Arial" w:cs="Arial"/>
              </w:rPr>
              <w:t xml:space="preserve">Welsh Government (2023) </w:t>
            </w:r>
            <w:r w:rsidRPr="00065080">
              <w:rPr>
                <w:rFonts w:ascii="Arial" w:hAnsi="Arial" w:cs="Arial"/>
                <w:i/>
                <w:iCs/>
              </w:rPr>
              <w:t>Early Childhood Education and Care (ECEC) Quality Framework in Wales. Cardiff: Welsh Government.</w:t>
            </w:r>
          </w:p>
          <w:p w14:paraId="04C3C569" w14:textId="06826768" w:rsidR="00AE77C1" w:rsidRPr="00065080" w:rsidRDefault="00AE77C1" w:rsidP="00450388">
            <w:pPr>
              <w:rPr>
                <w:rFonts w:ascii="Arial" w:hAnsi="Arial" w:cs="Arial"/>
              </w:rPr>
            </w:pPr>
          </w:p>
        </w:tc>
        <w:tc>
          <w:tcPr>
            <w:tcW w:w="9780" w:type="dxa"/>
          </w:tcPr>
          <w:p w14:paraId="33876E74" w14:textId="000E885B" w:rsidR="00F23F90" w:rsidRPr="00065080" w:rsidRDefault="002A5ECC" w:rsidP="00450388">
            <w:pPr>
              <w:rPr>
                <w:rFonts w:ascii="Arial" w:hAnsi="Arial" w:cs="Arial"/>
              </w:rPr>
            </w:pPr>
            <w:r w:rsidRPr="00065080">
              <w:rPr>
                <w:rFonts w:ascii="Arial" w:hAnsi="Arial" w:cs="Arial"/>
              </w:rPr>
              <w:lastRenderedPageBreak/>
              <w:t>Curriculum for Funded Non-Maintained Nursery Settings</w:t>
            </w:r>
          </w:p>
          <w:p w14:paraId="48DA02AB" w14:textId="6FADB867" w:rsidR="00F406C9" w:rsidRPr="00065080" w:rsidRDefault="00F406C9" w:rsidP="00450388">
            <w:pPr>
              <w:rPr>
                <w:rFonts w:ascii="Arial" w:hAnsi="Arial" w:cs="Arial"/>
              </w:rPr>
            </w:pPr>
            <w:hyperlink r:id="rId11" w:history="1">
              <w:r w:rsidRPr="00065080">
                <w:rPr>
                  <w:rStyle w:val="Hyperlink"/>
                  <w:rFonts w:ascii="Arial" w:hAnsi="Arial" w:cs="Arial"/>
                </w:rPr>
                <w:t>A curriculum for funded non-maintained nursery settings</w:t>
              </w:r>
            </w:hyperlink>
          </w:p>
          <w:p w14:paraId="749F55BF" w14:textId="77777777" w:rsidR="002A5ECC" w:rsidRPr="00065080" w:rsidRDefault="002A5ECC" w:rsidP="00450388">
            <w:pPr>
              <w:rPr>
                <w:rFonts w:ascii="Arial" w:hAnsi="Arial" w:cs="Arial"/>
              </w:rPr>
            </w:pPr>
          </w:p>
          <w:p w14:paraId="0EC3C753" w14:textId="77777777" w:rsidR="002A5ECC" w:rsidRPr="00065080" w:rsidRDefault="002A5ECC" w:rsidP="00450388">
            <w:pPr>
              <w:rPr>
                <w:rFonts w:ascii="Arial" w:hAnsi="Arial" w:cs="Arial"/>
              </w:rPr>
            </w:pPr>
            <w:r w:rsidRPr="00065080">
              <w:rPr>
                <w:rFonts w:ascii="Arial" w:hAnsi="Arial" w:cs="Arial"/>
              </w:rPr>
              <w:t>ECPLC Quality Framework</w:t>
            </w:r>
          </w:p>
          <w:p w14:paraId="3B1451F2" w14:textId="6053CF0F" w:rsidR="000F6823" w:rsidRPr="00065080" w:rsidRDefault="000F6823" w:rsidP="00450388">
            <w:pPr>
              <w:rPr>
                <w:rFonts w:ascii="Arial" w:hAnsi="Arial" w:cs="Arial"/>
              </w:rPr>
            </w:pPr>
            <w:hyperlink r:id="rId12" w:history="1">
              <w:r w:rsidRPr="00065080">
                <w:rPr>
                  <w:rStyle w:val="Hyperlink"/>
                  <w:rFonts w:ascii="Arial" w:hAnsi="Arial" w:cs="Arial"/>
                </w:rPr>
                <w:t>A Quality Framework for Early Childhood Play, Learning and Care in Wales</w:t>
              </w:r>
            </w:hyperlink>
          </w:p>
          <w:p w14:paraId="4C70A1C0" w14:textId="77777777" w:rsidR="002A5ECC" w:rsidRPr="00065080" w:rsidRDefault="002A5ECC" w:rsidP="00450388">
            <w:pPr>
              <w:rPr>
                <w:rFonts w:ascii="Arial" w:hAnsi="Arial" w:cs="Arial"/>
              </w:rPr>
            </w:pPr>
          </w:p>
          <w:p w14:paraId="683A7FC4" w14:textId="77777777" w:rsidR="002A5ECC" w:rsidRPr="00065080" w:rsidRDefault="002A5ECC" w:rsidP="00450388">
            <w:pPr>
              <w:rPr>
                <w:rFonts w:ascii="Arial" w:hAnsi="Arial" w:cs="Arial"/>
              </w:rPr>
            </w:pPr>
            <w:r w:rsidRPr="00065080">
              <w:rPr>
                <w:rFonts w:ascii="Arial" w:hAnsi="Arial" w:cs="Arial"/>
              </w:rPr>
              <w:t>Flying Start Childcare guidance</w:t>
            </w:r>
          </w:p>
          <w:p w14:paraId="65791260" w14:textId="27F1D0E0" w:rsidR="000F6823" w:rsidRPr="00065080" w:rsidRDefault="000F6823" w:rsidP="00450388">
            <w:pPr>
              <w:rPr>
                <w:rFonts w:ascii="Arial" w:hAnsi="Arial" w:cs="Arial"/>
              </w:rPr>
            </w:pPr>
            <w:hyperlink r:id="rId13" w:history="1">
              <w:r w:rsidRPr="00065080">
                <w:rPr>
                  <w:rStyle w:val="Hyperlink"/>
                  <w:rFonts w:ascii="Arial" w:hAnsi="Arial" w:cs="Arial"/>
                </w:rPr>
                <w:t>Flying Start childcare: guidance [HTML] | GOV.WALES</w:t>
              </w:r>
            </w:hyperlink>
          </w:p>
        </w:tc>
      </w:tr>
      <w:tr w:rsidR="00F23F90" w:rsidRPr="00065080" w14:paraId="15AAEBB4" w14:textId="77777777" w:rsidTr="00E54CD8">
        <w:tc>
          <w:tcPr>
            <w:tcW w:w="4957" w:type="dxa"/>
          </w:tcPr>
          <w:p w14:paraId="5B128A6D" w14:textId="77777777" w:rsidR="00F23F90" w:rsidRPr="00065080" w:rsidRDefault="00C848A7" w:rsidP="00450388">
            <w:pPr>
              <w:rPr>
                <w:rFonts w:ascii="Arial" w:hAnsi="Arial" w:cs="Arial"/>
              </w:rPr>
            </w:pPr>
            <w:r w:rsidRPr="00065080">
              <w:rPr>
                <w:rFonts w:ascii="Arial" w:hAnsi="Arial" w:cs="Arial"/>
              </w:rPr>
              <w:drawing>
                <wp:inline distT="0" distB="0" distL="0" distR="0" wp14:anchorId="14FF23AD" wp14:editId="47F19EA5">
                  <wp:extent cx="2232660" cy="1554384"/>
                  <wp:effectExtent l="0" t="0" r="0" b="8255"/>
                  <wp:docPr id="1360217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17599" name=""/>
                          <pic:cNvPicPr/>
                        </pic:nvPicPr>
                        <pic:blipFill>
                          <a:blip r:embed="rId14"/>
                          <a:stretch>
                            <a:fillRect/>
                          </a:stretch>
                        </pic:blipFill>
                        <pic:spPr>
                          <a:xfrm>
                            <a:off x="0" y="0"/>
                            <a:ext cx="2238113" cy="1558180"/>
                          </a:xfrm>
                          <a:prstGeom prst="rect">
                            <a:avLst/>
                          </a:prstGeom>
                        </pic:spPr>
                      </pic:pic>
                    </a:graphicData>
                  </a:graphic>
                </wp:inline>
              </w:drawing>
            </w:r>
          </w:p>
          <w:p w14:paraId="7DC36C59" w14:textId="77777777" w:rsidR="00EA5685" w:rsidRPr="00065080" w:rsidRDefault="00EA5685" w:rsidP="00450388">
            <w:pPr>
              <w:rPr>
                <w:rFonts w:ascii="Arial" w:hAnsi="Arial" w:cs="Arial"/>
              </w:rPr>
            </w:pPr>
          </w:p>
          <w:p w14:paraId="7609DEDC" w14:textId="77777777" w:rsidR="00065080" w:rsidRPr="00065080" w:rsidRDefault="00065080" w:rsidP="00450388">
            <w:pPr>
              <w:rPr>
                <w:rFonts w:ascii="Arial" w:hAnsi="Arial" w:cs="Arial"/>
              </w:rPr>
            </w:pPr>
          </w:p>
          <w:p w14:paraId="73B7835F" w14:textId="77777777" w:rsidR="00065080" w:rsidRPr="00065080" w:rsidRDefault="00065080" w:rsidP="00065080">
            <w:pPr>
              <w:spacing w:after="160" w:line="259" w:lineRule="auto"/>
              <w:rPr>
                <w:rFonts w:ascii="Arial" w:hAnsi="Arial" w:cs="Arial"/>
                <w:b/>
                <w:bCs/>
              </w:rPr>
            </w:pPr>
            <w:r w:rsidRPr="00065080">
              <w:rPr>
                <w:rFonts w:ascii="Arial" w:hAnsi="Arial" w:cs="Arial"/>
                <w:b/>
                <w:bCs/>
              </w:rPr>
              <w:t>Theme 1</w:t>
            </w:r>
          </w:p>
          <w:p w14:paraId="6237D19D"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"They're out there really. They don't need you so much. They can make their own </w:t>
            </w:r>
            <w:proofErr w:type="gramStart"/>
            <w:r w:rsidRPr="00065080">
              <w:rPr>
                <w:rFonts w:ascii="Arial" w:hAnsi="Arial" w:cs="Arial"/>
              </w:rPr>
              <w:t>choices</w:t>
            </w:r>
            <w:proofErr w:type="gramEnd"/>
            <w:r w:rsidRPr="00065080">
              <w:rPr>
                <w:rFonts w:ascii="Arial" w:hAnsi="Arial" w:cs="Arial"/>
              </w:rPr>
              <w:t xml:space="preserve"> and they've got their own thoughts and opinions." </w:t>
            </w:r>
          </w:p>
          <w:p w14:paraId="127168DA"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 think children are very, very good at making their own choices and decisions." </w:t>
            </w:r>
          </w:p>
          <w:p w14:paraId="23D02D7E" w14:textId="77777777" w:rsidR="00065080" w:rsidRDefault="00065080" w:rsidP="00065080">
            <w:pPr>
              <w:spacing w:after="160" w:line="259" w:lineRule="auto"/>
              <w:rPr>
                <w:rFonts w:ascii="Arial" w:hAnsi="Arial" w:cs="Arial"/>
              </w:rPr>
            </w:pPr>
            <w:r w:rsidRPr="00065080">
              <w:rPr>
                <w:rFonts w:ascii="Arial" w:hAnsi="Arial" w:cs="Arial"/>
              </w:rPr>
              <w:t xml:space="preserve">"They've all got their strengths in different areas." </w:t>
            </w:r>
          </w:p>
          <w:p w14:paraId="38B4BB71" w14:textId="633C616C" w:rsidR="0008002D" w:rsidRPr="00065080" w:rsidRDefault="009F11F8" w:rsidP="00065080">
            <w:pPr>
              <w:spacing w:after="160" w:line="259" w:lineRule="auto"/>
              <w:rPr>
                <w:rFonts w:ascii="Arial" w:hAnsi="Arial" w:cs="Arial"/>
              </w:rPr>
            </w:pPr>
            <w:r>
              <w:rPr>
                <w:rFonts w:ascii="Arial" w:hAnsi="Arial" w:cs="Arial"/>
              </w:rPr>
              <w:t>“You know, even those he’s non-verbal he takes me and shows me”</w:t>
            </w:r>
          </w:p>
          <w:p w14:paraId="046DFA64" w14:textId="77777777" w:rsidR="00065080" w:rsidRPr="00065080" w:rsidRDefault="00065080" w:rsidP="00065080">
            <w:pPr>
              <w:spacing w:after="160" w:line="259" w:lineRule="auto"/>
              <w:rPr>
                <w:rFonts w:ascii="Arial" w:hAnsi="Arial" w:cs="Arial"/>
              </w:rPr>
            </w:pPr>
            <w:r w:rsidRPr="00065080">
              <w:rPr>
                <w:rFonts w:ascii="Arial" w:hAnsi="Arial" w:cs="Arial"/>
              </w:rPr>
              <w:lastRenderedPageBreak/>
              <w:t xml:space="preserve">"From a young age, they know what they want. They know their likes and dislikes." </w:t>
            </w:r>
          </w:p>
          <w:p w14:paraId="0A2B89FA"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"They're active and capable learners." </w:t>
            </w:r>
          </w:p>
          <w:p w14:paraId="4358DF69"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"Happy to problem solve... they might get a bit frustrated, but then they'll keep on going." </w:t>
            </w:r>
          </w:p>
          <w:p w14:paraId="437FA3B3" w14:textId="77777777" w:rsidR="00065080" w:rsidRPr="00065080" w:rsidRDefault="00065080" w:rsidP="00065080">
            <w:pPr>
              <w:spacing w:after="160" w:line="259" w:lineRule="auto"/>
              <w:rPr>
                <w:rFonts w:ascii="Arial" w:hAnsi="Arial" w:cs="Arial"/>
              </w:rPr>
            </w:pPr>
          </w:p>
          <w:p w14:paraId="12B7DABA" w14:textId="77777777" w:rsidR="00065080" w:rsidRPr="00065080" w:rsidRDefault="00065080" w:rsidP="00065080">
            <w:pPr>
              <w:spacing w:after="160" w:line="259" w:lineRule="auto"/>
              <w:rPr>
                <w:rFonts w:ascii="Arial" w:hAnsi="Arial" w:cs="Arial"/>
                <w:b/>
                <w:bCs/>
              </w:rPr>
            </w:pPr>
            <w:r w:rsidRPr="00065080">
              <w:rPr>
                <w:rFonts w:ascii="Arial" w:hAnsi="Arial" w:cs="Arial"/>
                <w:b/>
                <w:bCs/>
              </w:rPr>
              <w:t>Theme 2</w:t>
            </w:r>
          </w:p>
          <w:p w14:paraId="324EDD19"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 follow his lead throughout the day." </w:t>
            </w:r>
          </w:p>
          <w:p w14:paraId="1684E585"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"He makes his choices and I just follow his lead of what he wants to do, where he wants to play." </w:t>
            </w:r>
          </w:p>
          <w:p w14:paraId="0365E634"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 do like to stand back. I do like to see what they can and can't do." </w:t>
            </w:r>
          </w:p>
          <w:p w14:paraId="773D05EB"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"I've got to take a step back and I've got to talk to myself in my head that I've got to leave the child." </w:t>
            </w:r>
          </w:p>
          <w:p w14:paraId="7B190EF0"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"I'm a lot better at stepping back and watching and seeing if they can do it." </w:t>
            </w:r>
          </w:p>
          <w:p w14:paraId="0B5F1616"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 allowed her to do that... she sat on the top of there and then got herself back down." </w:t>
            </w:r>
          </w:p>
          <w:p w14:paraId="59DEF812"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"You do want them to try it first." </w:t>
            </w:r>
          </w:p>
          <w:p w14:paraId="59DFBF93" w14:textId="77777777" w:rsidR="00065080" w:rsidRPr="00065080" w:rsidRDefault="00065080" w:rsidP="00065080">
            <w:pPr>
              <w:spacing w:after="160" w:line="259" w:lineRule="auto"/>
              <w:rPr>
                <w:rFonts w:ascii="Arial" w:hAnsi="Arial" w:cs="Arial"/>
                <w:b/>
                <w:bCs/>
              </w:rPr>
            </w:pPr>
          </w:p>
          <w:p w14:paraId="77C55FF6" w14:textId="77777777" w:rsidR="00065080" w:rsidRPr="00065080" w:rsidRDefault="00065080" w:rsidP="00065080">
            <w:pPr>
              <w:spacing w:after="160" w:line="259" w:lineRule="auto"/>
              <w:rPr>
                <w:rFonts w:ascii="Arial" w:hAnsi="Arial" w:cs="Arial"/>
                <w:b/>
                <w:bCs/>
              </w:rPr>
            </w:pPr>
            <w:r w:rsidRPr="00065080">
              <w:rPr>
                <w:rFonts w:ascii="Arial" w:hAnsi="Arial" w:cs="Arial"/>
                <w:b/>
                <w:bCs/>
              </w:rPr>
              <w:t>Theme 3</w:t>
            </w:r>
          </w:p>
          <w:p w14:paraId="69FF6058"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"The bond with a key worker is really important." </w:t>
            </w:r>
          </w:p>
          <w:p w14:paraId="051FF31A" w14:textId="77777777" w:rsidR="00065080" w:rsidRPr="00065080" w:rsidRDefault="00065080" w:rsidP="00065080">
            <w:pPr>
              <w:spacing w:after="160" w:line="259" w:lineRule="auto"/>
              <w:rPr>
                <w:rFonts w:ascii="Arial" w:hAnsi="Arial" w:cs="Arial"/>
              </w:rPr>
            </w:pPr>
            <w:r w:rsidRPr="00065080">
              <w:rPr>
                <w:rFonts w:ascii="Arial" w:hAnsi="Arial" w:cs="Arial"/>
              </w:rPr>
              <w:lastRenderedPageBreak/>
              <w:t xml:space="preserve">"When you spend so much time with somebody, you do pick up that quite quick, don't you?" </w:t>
            </w:r>
          </w:p>
          <w:p w14:paraId="35BDEBD6"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"You've got really good relationships with them... you know the children and you know what they're like, what sets them off, what doesn't." </w:t>
            </w:r>
          </w:p>
          <w:p w14:paraId="520D3DD8"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"Children build up those relationships with the staff members to make themselves feel safe in that environment." </w:t>
            </w:r>
          </w:p>
          <w:p w14:paraId="610A5DC9"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 think it is important for the children to have that safe foundation there, to be able to flourish and grow." </w:t>
            </w:r>
          </w:p>
          <w:p w14:paraId="65BCCB73"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"We know all the children inside out." </w:t>
            </w:r>
          </w:p>
          <w:p w14:paraId="16D5D60B" w14:textId="77777777" w:rsidR="00065080" w:rsidRDefault="00065080" w:rsidP="00065080">
            <w:pPr>
              <w:spacing w:after="160" w:line="259" w:lineRule="auto"/>
              <w:rPr>
                <w:rFonts w:ascii="Arial" w:hAnsi="Arial" w:cs="Arial"/>
              </w:rPr>
            </w:pPr>
            <w:r w:rsidRPr="00065080">
              <w:rPr>
                <w:rFonts w:ascii="Arial" w:hAnsi="Arial" w:cs="Arial"/>
              </w:rPr>
              <w:t xml:space="preserve">"You know your children well, so you adapt whether you would step in or not." </w:t>
            </w:r>
          </w:p>
          <w:p w14:paraId="168C7ED4" w14:textId="64451A66" w:rsidR="00826191" w:rsidRPr="00942997" w:rsidRDefault="00942997" w:rsidP="00065080">
            <w:pPr>
              <w:spacing w:after="160" w:line="259" w:lineRule="auto"/>
              <w:rPr>
                <w:rFonts w:ascii="Arial" w:eastAsia="Segoe UI" w:hAnsi="Arial" w:cs="Arial"/>
              </w:rPr>
            </w:pPr>
            <w:r w:rsidRPr="00942997">
              <w:rPr>
                <w:rFonts w:ascii="Arial" w:eastAsia="Segoe UI" w:hAnsi="Arial" w:cs="Arial"/>
              </w:rPr>
              <w:t>“</w:t>
            </w:r>
            <w:r w:rsidR="00826191" w:rsidRPr="00942997">
              <w:rPr>
                <w:rFonts w:ascii="Arial" w:eastAsia="Segoe UI" w:hAnsi="Arial" w:cs="Arial"/>
              </w:rPr>
              <w:t xml:space="preserve">We follow the new curriculum. That's OK. </w:t>
            </w:r>
            <w:proofErr w:type="gramStart"/>
            <w:r w:rsidR="00826191" w:rsidRPr="00942997">
              <w:rPr>
                <w:rFonts w:ascii="Arial" w:eastAsia="Segoe UI" w:hAnsi="Arial" w:cs="Arial"/>
              </w:rPr>
              <w:t>So</w:t>
            </w:r>
            <w:proofErr w:type="gramEnd"/>
            <w:r w:rsidR="00826191" w:rsidRPr="00942997">
              <w:rPr>
                <w:rFonts w:ascii="Arial" w:eastAsia="Segoe UI" w:hAnsi="Arial" w:cs="Arial"/>
              </w:rPr>
              <w:t xml:space="preserve"> I do believe that children need some routine and structure to their day. And I know it's all free play now. And they need independence in free play and that's how they get </w:t>
            </w:r>
            <w:proofErr w:type="gramStart"/>
            <w:r w:rsidR="00826191" w:rsidRPr="00942997">
              <w:rPr>
                <w:rFonts w:ascii="Arial" w:eastAsia="Segoe UI" w:hAnsi="Arial" w:cs="Arial"/>
              </w:rPr>
              <w:t>it</w:t>
            </w:r>
            <w:proofErr w:type="gramEnd"/>
            <w:r w:rsidR="00B95F7F" w:rsidRPr="00942997">
              <w:rPr>
                <w:rFonts w:ascii="Arial" w:eastAsia="Segoe UI" w:hAnsi="Arial" w:cs="Arial"/>
              </w:rPr>
              <w:t xml:space="preserve"> </w:t>
            </w:r>
            <w:r w:rsidR="00826191" w:rsidRPr="00942997">
              <w:rPr>
                <w:rFonts w:ascii="Arial" w:eastAsia="Segoe UI" w:hAnsi="Arial" w:cs="Arial"/>
              </w:rPr>
              <w:t>but I do feel it was a bit detrimental to them</w:t>
            </w:r>
            <w:r w:rsidRPr="00942997">
              <w:rPr>
                <w:rFonts w:ascii="Arial" w:eastAsia="Segoe UI" w:hAnsi="Arial" w:cs="Arial"/>
              </w:rPr>
              <w:t>”</w:t>
            </w:r>
          </w:p>
          <w:p w14:paraId="27392895" w14:textId="5D12A103" w:rsidR="00B33A73" w:rsidRPr="00942997" w:rsidRDefault="00942997" w:rsidP="00065080">
            <w:pPr>
              <w:spacing w:after="160" w:line="259" w:lineRule="auto"/>
              <w:rPr>
                <w:rFonts w:ascii="Arial" w:hAnsi="Arial" w:cs="Arial"/>
                <w:sz w:val="20"/>
                <w:szCs w:val="20"/>
              </w:rPr>
            </w:pPr>
            <w:r w:rsidRPr="00942997">
              <w:rPr>
                <w:rFonts w:ascii="Arial" w:hAnsi="Arial" w:cs="Arial"/>
                <w:sz w:val="20"/>
                <w:szCs w:val="20"/>
              </w:rPr>
              <w:t>“</w:t>
            </w:r>
            <w:r w:rsidRPr="00942997">
              <w:rPr>
                <w:rFonts w:ascii="Arial" w:eastAsia="Segoe UI" w:hAnsi="Arial" w:cs="Arial"/>
              </w:rPr>
              <w:t>We're not giving the children the boundaries or self-discipline anymore</w:t>
            </w:r>
            <w:r w:rsidRPr="00942997">
              <w:rPr>
                <w:rFonts w:ascii="Arial" w:eastAsia="Segoe UI" w:hAnsi="Arial" w:cs="Arial"/>
              </w:rPr>
              <w:t>”</w:t>
            </w:r>
          </w:p>
          <w:p w14:paraId="2481209D" w14:textId="77777777" w:rsidR="00065080" w:rsidRPr="00065080" w:rsidRDefault="00065080" w:rsidP="00065080">
            <w:pPr>
              <w:spacing w:after="160" w:line="259" w:lineRule="auto"/>
              <w:rPr>
                <w:rFonts w:ascii="Arial" w:hAnsi="Arial" w:cs="Arial"/>
              </w:rPr>
            </w:pPr>
          </w:p>
          <w:p w14:paraId="08CCFEDB" w14:textId="77777777" w:rsidR="00065080" w:rsidRPr="00065080" w:rsidRDefault="00065080" w:rsidP="00065080">
            <w:pPr>
              <w:spacing w:after="160" w:line="259" w:lineRule="auto"/>
              <w:rPr>
                <w:rFonts w:ascii="Arial" w:hAnsi="Arial" w:cs="Arial"/>
                <w:b/>
                <w:bCs/>
              </w:rPr>
            </w:pPr>
            <w:r w:rsidRPr="00065080">
              <w:rPr>
                <w:rFonts w:ascii="Arial" w:hAnsi="Arial" w:cs="Arial"/>
                <w:b/>
                <w:bCs/>
              </w:rPr>
              <w:t>Theme 4</w:t>
            </w:r>
          </w:p>
          <w:p w14:paraId="3B59C68A"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"Lots of experience, lots of years in the service." </w:t>
            </w:r>
          </w:p>
          <w:p w14:paraId="7E2271B3"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"We're constantly building on our knowledge, having all these different training, different ways of working." </w:t>
            </w:r>
          </w:p>
          <w:p w14:paraId="0A70CA81" w14:textId="77777777" w:rsidR="00065080" w:rsidRPr="00065080" w:rsidRDefault="00065080" w:rsidP="00065080">
            <w:pPr>
              <w:spacing w:after="160" w:line="259" w:lineRule="auto"/>
              <w:rPr>
                <w:rFonts w:ascii="Arial" w:hAnsi="Arial" w:cs="Arial"/>
              </w:rPr>
            </w:pPr>
            <w:r w:rsidRPr="00065080">
              <w:rPr>
                <w:rFonts w:ascii="Arial" w:hAnsi="Arial" w:cs="Arial"/>
              </w:rPr>
              <w:lastRenderedPageBreak/>
              <w:t xml:space="preserve">"It was very structured before... whereas now it's very much open." </w:t>
            </w:r>
          </w:p>
          <w:p w14:paraId="24156EB0"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"You just see something and you think, 'Oh my God'—a light bulb moment." </w:t>
            </w:r>
          </w:p>
          <w:p w14:paraId="654415C6"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"I think it's something that has come with experience, with training." </w:t>
            </w:r>
          </w:p>
          <w:p w14:paraId="000443D8"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"The training has helped me recognise the importance of what they are doing." </w:t>
            </w:r>
          </w:p>
          <w:p w14:paraId="3EAB730F" w14:textId="77777777" w:rsidR="00065080" w:rsidRPr="00065080" w:rsidRDefault="00065080" w:rsidP="00065080">
            <w:pPr>
              <w:spacing w:after="160" w:line="259" w:lineRule="auto"/>
              <w:rPr>
                <w:rFonts w:ascii="Arial" w:hAnsi="Arial" w:cs="Arial"/>
              </w:rPr>
            </w:pPr>
            <w:r w:rsidRPr="00065080">
              <w:rPr>
                <w:rFonts w:ascii="Arial" w:hAnsi="Arial" w:cs="Arial"/>
              </w:rPr>
              <w:t xml:space="preserve">"What's changed then? I think the training that we've had." </w:t>
            </w:r>
          </w:p>
          <w:p w14:paraId="5269EC21" w14:textId="2088554F" w:rsidR="00065080" w:rsidRDefault="00065080" w:rsidP="00065080">
            <w:pPr>
              <w:spacing w:after="160" w:line="259" w:lineRule="auto"/>
              <w:rPr>
                <w:rFonts w:ascii="Arial" w:hAnsi="Arial" w:cs="Arial"/>
              </w:rPr>
            </w:pPr>
            <w:r w:rsidRPr="00065080">
              <w:rPr>
                <w:rFonts w:ascii="Arial" w:hAnsi="Arial" w:cs="Arial"/>
              </w:rPr>
              <w:t xml:space="preserve">"From when I first started to </w:t>
            </w:r>
            <w:proofErr w:type="gramStart"/>
            <w:r w:rsidRPr="00065080">
              <w:rPr>
                <w:rFonts w:ascii="Arial" w:hAnsi="Arial" w:cs="Arial"/>
              </w:rPr>
              <w:t>now</w:t>
            </w:r>
            <w:proofErr w:type="gramEnd"/>
            <w:r w:rsidRPr="00065080">
              <w:rPr>
                <w:rFonts w:ascii="Arial" w:hAnsi="Arial" w:cs="Arial"/>
              </w:rPr>
              <w:t>, it's completely different.</w:t>
            </w:r>
            <w:r w:rsidR="008D0BC7">
              <w:rPr>
                <w:rFonts w:ascii="Arial" w:hAnsi="Arial" w:cs="Arial"/>
              </w:rPr>
              <w:t>”</w:t>
            </w:r>
          </w:p>
          <w:p w14:paraId="352884CE" w14:textId="56FCD7A5" w:rsidR="008D0BC7" w:rsidRPr="009D4E5B" w:rsidRDefault="008D0BC7" w:rsidP="00065080">
            <w:pPr>
              <w:spacing w:after="160" w:line="259" w:lineRule="auto"/>
              <w:rPr>
                <w:rFonts w:ascii="Arial" w:hAnsi="Arial" w:cs="Arial"/>
              </w:rPr>
            </w:pPr>
            <w:r w:rsidRPr="009D4E5B">
              <w:rPr>
                <w:rFonts w:ascii="Arial" w:hAnsi="Arial" w:cs="Arial"/>
              </w:rPr>
              <w:t>“</w:t>
            </w:r>
            <w:r w:rsidRPr="009D4E5B">
              <w:rPr>
                <w:rFonts w:ascii="Arial" w:eastAsia="Segoe UI" w:hAnsi="Arial" w:cs="Arial"/>
                <w:color w:val="323130"/>
              </w:rPr>
              <w:t>Yes, because you've got beliefs, but you don't allow those to influence where you plan because you think there's a different way.</w:t>
            </w:r>
            <w:r w:rsidR="009D4E5B" w:rsidRPr="009D4E5B">
              <w:rPr>
                <w:rFonts w:ascii="Arial" w:eastAsia="Segoe UI" w:hAnsi="Arial" w:cs="Arial"/>
                <w:color w:val="323130"/>
              </w:rPr>
              <w:t xml:space="preserve"> </w:t>
            </w:r>
            <w:r w:rsidRPr="009D4E5B">
              <w:rPr>
                <w:rFonts w:ascii="Arial" w:eastAsia="Segoe UI" w:hAnsi="Arial" w:cs="Arial"/>
                <w:color w:val="323130"/>
              </w:rPr>
              <w:t>I follow them in work because that's what we've been trained to do.</w:t>
            </w:r>
            <w:r w:rsidR="009D4E5B" w:rsidRPr="009D4E5B">
              <w:rPr>
                <w:rFonts w:ascii="Arial" w:eastAsia="Segoe UI" w:hAnsi="Arial" w:cs="Arial"/>
                <w:color w:val="323130"/>
              </w:rPr>
              <w:t>”</w:t>
            </w:r>
            <w:r w:rsidRPr="009D4E5B">
              <w:rPr>
                <w:rFonts w:ascii="Arial" w:eastAsia="Segoe UI" w:hAnsi="Arial" w:cs="Arial"/>
                <w:color w:val="323130"/>
              </w:rPr>
              <w:t xml:space="preserve"> </w:t>
            </w:r>
          </w:p>
          <w:p w14:paraId="001C74CE" w14:textId="196A1047" w:rsidR="00065080" w:rsidRPr="00065080" w:rsidRDefault="00065080" w:rsidP="00450388">
            <w:pPr>
              <w:rPr>
                <w:rFonts w:ascii="Arial" w:hAnsi="Arial" w:cs="Arial"/>
              </w:rPr>
            </w:pPr>
          </w:p>
        </w:tc>
        <w:tc>
          <w:tcPr>
            <w:tcW w:w="9780" w:type="dxa"/>
          </w:tcPr>
          <w:p w14:paraId="0F133CC7" w14:textId="77777777" w:rsidR="00B55D69" w:rsidRPr="00065080" w:rsidRDefault="00B55D69" w:rsidP="00B55D69">
            <w:pPr>
              <w:spacing w:after="160" w:line="259" w:lineRule="auto"/>
              <w:rPr>
                <w:rFonts w:ascii="Arial" w:hAnsi="Arial" w:cs="Arial"/>
                <w:b/>
                <w:bCs/>
              </w:rPr>
            </w:pPr>
            <w:r w:rsidRPr="00065080">
              <w:rPr>
                <w:rFonts w:ascii="Arial" w:hAnsi="Arial" w:cs="Arial"/>
                <w:b/>
                <w:bCs/>
              </w:rPr>
              <w:lastRenderedPageBreak/>
              <w:t>Key Findings (5 minutes)</w:t>
            </w:r>
          </w:p>
          <w:p w14:paraId="700F5AE8" w14:textId="77777777" w:rsidR="00B55D69" w:rsidRPr="00065080" w:rsidRDefault="00B55D69" w:rsidP="00B55D69">
            <w:pPr>
              <w:spacing w:after="160" w:line="259" w:lineRule="auto"/>
              <w:rPr>
                <w:rFonts w:ascii="Arial" w:hAnsi="Arial" w:cs="Arial"/>
              </w:rPr>
            </w:pPr>
            <w:r w:rsidRPr="00065080">
              <w:rPr>
                <w:rFonts w:ascii="Arial" w:hAnsi="Arial" w:cs="Arial"/>
              </w:rPr>
              <w:t>The analysis identified several important themes.</w:t>
            </w:r>
          </w:p>
          <w:p w14:paraId="181F7477" w14:textId="77777777" w:rsidR="00B55D69" w:rsidRPr="00065080" w:rsidRDefault="00B55D69" w:rsidP="00B55D69">
            <w:pPr>
              <w:spacing w:after="160" w:line="259" w:lineRule="auto"/>
              <w:rPr>
                <w:rFonts w:ascii="Arial" w:hAnsi="Arial" w:cs="Arial"/>
                <w:b/>
                <w:bCs/>
              </w:rPr>
            </w:pPr>
            <w:r w:rsidRPr="00065080">
              <w:rPr>
                <w:rFonts w:ascii="Arial" w:hAnsi="Arial" w:cs="Arial"/>
                <w:b/>
                <w:bCs/>
              </w:rPr>
              <w:t>Theme 1: Children as Capable and Competent</w:t>
            </w:r>
          </w:p>
          <w:p w14:paraId="09C3A837" w14:textId="77777777" w:rsidR="00B55D69" w:rsidRPr="00065080" w:rsidRDefault="00B55D69" w:rsidP="00B55D69">
            <w:pPr>
              <w:spacing w:after="160" w:line="259" w:lineRule="auto"/>
              <w:rPr>
                <w:rFonts w:ascii="Arial" w:hAnsi="Arial" w:cs="Arial"/>
              </w:rPr>
            </w:pPr>
            <w:r w:rsidRPr="00065080">
              <w:rPr>
                <w:rFonts w:ascii="Arial" w:hAnsi="Arial" w:cs="Arial"/>
              </w:rPr>
              <w:t>A consistent finding across all participants was that practitioners viewed children as capable learners.</w:t>
            </w:r>
          </w:p>
          <w:p w14:paraId="3218F530" w14:textId="77777777" w:rsidR="00B55D69" w:rsidRPr="00065080" w:rsidRDefault="00B55D69" w:rsidP="00B55D69">
            <w:pPr>
              <w:spacing w:after="160" w:line="259" w:lineRule="auto"/>
              <w:rPr>
                <w:rFonts w:ascii="Arial" w:hAnsi="Arial" w:cs="Arial"/>
              </w:rPr>
            </w:pPr>
            <w:r w:rsidRPr="00065080">
              <w:rPr>
                <w:rFonts w:ascii="Arial" w:hAnsi="Arial" w:cs="Arial"/>
              </w:rPr>
              <w:t>Practitioners described children as active participants rather than passive recipients of knowledge. They recognised children's ability to make choices, solve problems, develop independence and communicate their preferences.</w:t>
            </w:r>
          </w:p>
          <w:p w14:paraId="0282F68D" w14:textId="77777777" w:rsidR="00B55D69" w:rsidRPr="00065080" w:rsidRDefault="00B55D69" w:rsidP="00B55D69">
            <w:pPr>
              <w:spacing w:after="160" w:line="259" w:lineRule="auto"/>
              <w:rPr>
                <w:rFonts w:ascii="Arial" w:hAnsi="Arial" w:cs="Arial"/>
              </w:rPr>
            </w:pPr>
            <w:r w:rsidRPr="00065080">
              <w:rPr>
                <w:rFonts w:ascii="Arial" w:hAnsi="Arial" w:cs="Arial"/>
              </w:rPr>
              <w:t>This aligns strongly with current Welsh Government policy and contemporary child-centred theories of learning.</w:t>
            </w:r>
          </w:p>
          <w:p w14:paraId="753936F7" w14:textId="77777777" w:rsidR="00B55D69" w:rsidRPr="00065080" w:rsidRDefault="00B55D69" w:rsidP="00B55D69">
            <w:pPr>
              <w:spacing w:after="160" w:line="259" w:lineRule="auto"/>
              <w:rPr>
                <w:rFonts w:ascii="Arial" w:hAnsi="Arial" w:cs="Arial"/>
                <w:b/>
                <w:bCs/>
              </w:rPr>
            </w:pPr>
            <w:r w:rsidRPr="00065080">
              <w:rPr>
                <w:rFonts w:ascii="Arial" w:hAnsi="Arial" w:cs="Arial"/>
                <w:b/>
                <w:bCs/>
              </w:rPr>
              <w:t>Theme 2: Agency and Participation</w:t>
            </w:r>
          </w:p>
          <w:p w14:paraId="2EFEA755" w14:textId="71AC8A14" w:rsidR="00B55D69" w:rsidRPr="00065080" w:rsidRDefault="00B55D69" w:rsidP="00B55D69">
            <w:pPr>
              <w:spacing w:after="160" w:line="259" w:lineRule="auto"/>
              <w:rPr>
                <w:rFonts w:ascii="Arial" w:hAnsi="Arial" w:cs="Arial"/>
              </w:rPr>
            </w:pPr>
            <w:r w:rsidRPr="00065080">
              <w:rPr>
                <w:rFonts w:ascii="Arial" w:hAnsi="Arial" w:cs="Arial"/>
              </w:rPr>
              <w:t>A second theme was the importance practitioners placed on children's agency</w:t>
            </w:r>
            <w:r w:rsidR="000C753E">
              <w:rPr>
                <w:rFonts w:ascii="Arial" w:hAnsi="Arial" w:cs="Arial"/>
              </w:rPr>
              <w:t xml:space="preserve"> and making choices.</w:t>
            </w:r>
          </w:p>
          <w:p w14:paraId="7A662D2F" w14:textId="77777777" w:rsidR="00B55D69" w:rsidRPr="00065080" w:rsidRDefault="00B55D69" w:rsidP="00B55D69">
            <w:pPr>
              <w:spacing w:after="160" w:line="259" w:lineRule="auto"/>
              <w:rPr>
                <w:rFonts w:ascii="Arial" w:hAnsi="Arial" w:cs="Arial"/>
              </w:rPr>
            </w:pPr>
            <w:r w:rsidRPr="00065080">
              <w:rPr>
                <w:rFonts w:ascii="Arial" w:hAnsi="Arial" w:cs="Arial"/>
              </w:rPr>
              <w:t>Participants described creating opportunities for children to make decisions within their daily experiences, follow their interests and contribute to learning activities.</w:t>
            </w:r>
          </w:p>
          <w:p w14:paraId="3CE064F4" w14:textId="77777777" w:rsidR="00B55D69" w:rsidRPr="00065080" w:rsidRDefault="00B55D69" w:rsidP="00B55D69">
            <w:pPr>
              <w:spacing w:after="160" w:line="259" w:lineRule="auto"/>
              <w:rPr>
                <w:rFonts w:ascii="Arial" w:hAnsi="Arial" w:cs="Arial"/>
              </w:rPr>
            </w:pPr>
            <w:r w:rsidRPr="00065080">
              <w:rPr>
                <w:rFonts w:ascii="Arial" w:hAnsi="Arial" w:cs="Arial"/>
              </w:rPr>
              <w:t>Practitioners valued listening to children's voices and responding to their interests, suggesting a commitment to participatory approaches.</w:t>
            </w:r>
          </w:p>
          <w:p w14:paraId="078DA84E" w14:textId="77777777" w:rsidR="00B55D69" w:rsidRPr="00065080" w:rsidRDefault="00B55D69" w:rsidP="00B55D69">
            <w:pPr>
              <w:spacing w:after="160" w:line="259" w:lineRule="auto"/>
              <w:rPr>
                <w:rFonts w:ascii="Arial" w:hAnsi="Arial" w:cs="Arial"/>
                <w:b/>
                <w:bCs/>
              </w:rPr>
            </w:pPr>
            <w:r w:rsidRPr="00065080">
              <w:rPr>
                <w:rFonts w:ascii="Arial" w:hAnsi="Arial" w:cs="Arial"/>
                <w:b/>
                <w:bCs/>
              </w:rPr>
              <w:t>Theme 3: The Role of the Adult</w:t>
            </w:r>
          </w:p>
          <w:p w14:paraId="607E6CA2" w14:textId="77777777" w:rsidR="00B55D69" w:rsidRPr="00065080" w:rsidRDefault="00B55D69" w:rsidP="00B55D69">
            <w:pPr>
              <w:spacing w:after="160" w:line="259" w:lineRule="auto"/>
              <w:rPr>
                <w:rFonts w:ascii="Arial" w:hAnsi="Arial" w:cs="Arial"/>
              </w:rPr>
            </w:pPr>
            <w:r w:rsidRPr="00065080">
              <w:rPr>
                <w:rFonts w:ascii="Arial" w:hAnsi="Arial" w:cs="Arial"/>
              </w:rPr>
              <w:lastRenderedPageBreak/>
              <w:t>Although all practitioners valued child-centred approaches, there were differences in how they described their role in supporting learning.</w:t>
            </w:r>
          </w:p>
          <w:p w14:paraId="6D1A7ACF" w14:textId="77777777" w:rsidR="00B55D69" w:rsidRPr="00065080" w:rsidRDefault="00B55D69" w:rsidP="00B55D69">
            <w:pPr>
              <w:spacing w:after="160" w:line="259" w:lineRule="auto"/>
              <w:rPr>
                <w:rFonts w:ascii="Arial" w:hAnsi="Arial" w:cs="Arial"/>
              </w:rPr>
            </w:pPr>
            <w:r w:rsidRPr="00065080">
              <w:rPr>
                <w:rFonts w:ascii="Arial" w:hAnsi="Arial" w:cs="Arial"/>
              </w:rPr>
              <w:t>Some practitioners demonstrated a strong understanding of pedagogical concepts and could clearly explain how they extended children's learning through interactions and intentional teaching.</w:t>
            </w:r>
          </w:p>
          <w:p w14:paraId="2BE64FFC" w14:textId="77777777" w:rsidR="00B55D69" w:rsidRPr="00065080" w:rsidRDefault="00B55D69" w:rsidP="00B55D69">
            <w:pPr>
              <w:spacing w:after="160" w:line="259" w:lineRule="auto"/>
              <w:rPr>
                <w:rFonts w:ascii="Arial" w:hAnsi="Arial" w:cs="Arial"/>
              </w:rPr>
            </w:pPr>
            <w:r w:rsidRPr="00065080">
              <w:rPr>
                <w:rFonts w:ascii="Arial" w:hAnsi="Arial" w:cs="Arial"/>
              </w:rPr>
              <w:t>Others appeared to focus more on practical strategies without always linking these approaches to underlying theory.</w:t>
            </w:r>
          </w:p>
          <w:p w14:paraId="3D9748E5" w14:textId="77777777" w:rsidR="00B55D69" w:rsidRPr="00065080" w:rsidRDefault="00B55D69" w:rsidP="00B55D69">
            <w:pPr>
              <w:spacing w:after="160" w:line="259" w:lineRule="auto"/>
              <w:rPr>
                <w:rFonts w:ascii="Arial" w:hAnsi="Arial" w:cs="Arial"/>
              </w:rPr>
            </w:pPr>
            <w:r w:rsidRPr="00065080">
              <w:rPr>
                <w:rFonts w:ascii="Arial" w:hAnsi="Arial" w:cs="Arial"/>
              </w:rPr>
              <w:t>This variation suggests differences in pedagogical confidence and understanding.</w:t>
            </w:r>
          </w:p>
          <w:p w14:paraId="6FD44491" w14:textId="77777777" w:rsidR="00B55D69" w:rsidRPr="00065080" w:rsidRDefault="00B55D69" w:rsidP="00B55D69">
            <w:pPr>
              <w:spacing w:after="160" w:line="259" w:lineRule="auto"/>
              <w:rPr>
                <w:rFonts w:ascii="Arial" w:hAnsi="Arial" w:cs="Arial"/>
                <w:b/>
                <w:bCs/>
              </w:rPr>
            </w:pPr>
            <w:r w:rsidRPr="00065080">
              <w:rPr>
                <w:rFonts w:ascii="Arial" w:hAnsi="Arial" w:cs="Arial"/>
                <w:b/>
                <w:bCs/>
              </w:rPr>
              <w:t>Theme 4: Professional Learning Needs</w:t>
            </w:r>
          </w:p>
          <w:p w14:paraId="3D57648A" w14:textId="77777777" w:rsidR="00B55D69" w:rsidRPr="00065080" w:rsidRDefault="00B55D69" w:rsidP="00B55D69">
            <w:pPr>
              <w:spacing w:after="160" w:line="259" w:lineRule="auto"/>
              <w:rPr>
                <w:rFonts w:ascii="Arial" w:hAnsi="Arial" w:cs="Arial"/>
              </w:rPr>
            </w:pPr>
            <w:r w:rsidRPr="00065080">
              <w:rPr>
                <w:rFonts w:ascii="Arial" w:hAnsi="Arial" w:cs="Arial"/>
              </w:rPr>
              <w:t>The final theme related to professional learning.</w:t>
            </w:r>
          </w:p>
          <w:p w14:paraId="5CB8D155" w14:textId="31A04CFD" w:rsidR="00B55D69" w:rsidRPr="00065080" w:rsidRDefault="0099430C" w:rsidP="00B55D69">
            <w:pPr>
              <w:spacing w:after="160" w:line="259" w:lineRule="auto"/>
              <w:rPr>
                <w:rFonts w:ascii="Arial" w:hAnsi="Arial" w:cs="Arial"/>
              </w:rPr>
            </w:pPr>
            <w:r>
              <w:rPr>
                <w:rFonts w:ascii="Arial" w:hAnsi="Arial" w:cs="Arial"/>
              </w:rPr>
              <w:t>G</w:t>
            </w:r>
            <w:r w:rsidR="00B55D69" w:rsidRPr="00065080">
              <w:rPr>
                <w:rFonts w:ascii="Arial" w:hAnsi="Arial" w:cs="Arial"/>
              </w:rPr>
              <w:t>enerally held positive views of children's competence and capability, there were variations in how these beliefs translated into practice.</w:t>
            </w:r>
          </w:p>
          <w:p w14:paraId="3943837E" w14:textId="77777777" w:rsidR="00B55D69" w:rsidRPr="00065080" w:rsidRDefault="00B55D69" w:rsidP="00B55D69">
            <w:pPr>
              <w:spacing w:after="160" w:line="259" w:lineRule="auto"/>
              <w:rPr>
                <w:rFonts w:ascii="Arial" w:hAnsi="Arial" w:cs="Arial"/>
              </w:rPr>
            </w:pPr>
            <w:r w:rsidRPr="00065080">
              <w:rPr>
                <w:rFonts w:ascii="Arial" w:hAnsi="Arial" w:cs="Arial"/>
              </w:rPr>
              <w:t>This finding reflects the implementation gap identified in the literature. It suggests that professional learning should not simply focus on what practitioners do, but also on strengthening understanding of why particular approaches are effective.</w:t>
            </w:r>
          </w:p>
          <w:p w14:paraId="6E185BE7" w14:textId="77777777" w:rsidR="00B55D69" w:rsidRPr="00065080" w:rsidRDefault="00B55D69" w:rsidP="00B55D69">
            <w:pPr>
              <w:spacing w:after="160" w:line="259" w:lineRule="auto"/>
              <w:rPr>
                <w:rFonts w:ascii="Arial" w:hAnsi="Arial" w:cs="Arial"/>
              </w:rPr>
            </w:pPr>
            <w:r w:rsidRPr="00065080">
              <w:rPr>
                <w:rFonts w:ascii="Arial" w:hAnsi="Arial" w:cs="Arial"/>
              </w:rPr>
              <w:t>Developing stronger links between theory and practice may support greater consistency across Flying Start settings.</w:t>
            </w:r>
          </w:p>
          <w:p w14:paraId="5EB9B6E9" w14:textId="77777777" w:rsidR="00F23F90" w:rsidRPr="00065080" w:rsidRDefault="00F23F90" w:rsidP="00450388">
            <w:pPr>
              <w:rPr>
                <w:rFonts w:ascii="Arial" w:hAnsi="Arial" w:cs="Arial"/>
              </w:rPr>
            </w:pPr>
          </w:p>
        </w:tc>
      </w:tr>
      <w:tr w:rsidR="00EE28B5" w:rsidRPr="00065080" w14:paraId="0A227BF9" w14:textId="77777777" w:rsidTr="00E54CD8">
        <w:tc>
          <w:tcPr>
            <w:tcW w:w="4957" w:type="dxa"/>
          </w:tcPr>
          <w:p w14:paraId="6E9FCAED" w14:textId="291E76A4" w:rsidR="0050454D" w:rsidRPr="00065080" w:rsidRDefault="00456C1A" w:rsidP="00EE28B5">
            <w:pPr>
              <w:rPr>
                <w:rFonts w:ascii="Arial" w:hAnsi="Arial" w:cs="Arial"/>
              </w:rPr>
            </w:pPr>
            <w:r w:rsidRPr="00065080">
              <w:rPr>
                <w:rFonts w:ascii="Arial" w:hAnsi="Arial" w:cs="Arial"/>
              </w:rPr>
              <w:lastRenderedPageBreak/>
              <w:t xml:space="preserve"> </w:t>
            </w:r>
            <w:r w:rsidR="00EE28B5" w:rsidRPr="00065080">
              <w:rPr>
                <w:rFonts w:ascii="Arial" w:hAnsi="Arial" w:cs="Arial"/>
              </w:rPr>
              <w:drawing>
                <wp:inline distT="0" distB="0" distL="0" distR="0" wp14:anchorId="053B0A63" wp14:editId="09F15A78">
                  <wp:extent cx="2750820" cy="541265"/>
                  <wp:effectExtent l="0" t="0" r="0" b="0"/>
                  <wp:docPr id="1225862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62452" name=""/>
                          <pic:cNvPicPr/>
                        </pic:nvPicPr>
                        <pic:blipFill>
                          <a:blip r:embed="rId15"/>
                          <a:stretch>
                            <a:fillRect/>
                          </a:stretch>
                        </pic:blipFill>
                        <pic:spPr>
                          <a:xfrm>
                            <a:off x="0" y="0"/>
                            <a:ext cx="2791806" cy="549330"/>
                          </a:xfrm>
                          <a:prstGeom prst="rect">
                            <a:avLst/>
                          </a:prstGeom>
                        </pic:spPr>
                      </pic:pic>
                    </a:graphicData>
                  </a:graphic>
                </wp:inline>
              </w:drawing>
            </w:r>
          </w:p>
          <w:p w14:paraId="50CA74A5" w14:textId="77777777" w:rsidR="00A07379" w:rsidRPr="00065080" w:rsidRDefault="00A07379" w:rsidP="00EE28B5">
            <w:pPr>
              <w:rPr>
                <w:rFonts w:ascii="Arial" w:hAnsi="Arial" w:cs="Arial"/>
              </w:rPr>
            </w:pPr>
          </w:p>
          <w:p w14:paraId="2EAE6AB6" w14:textId="77777777" w:rsidR="0050454D" w:rsidRPr="00065080" w:rsidRDefault="0050454D" w:rsidP="00EE28B5">
            <w:pPr>
              <w:rPr>
                <w:rFonts w:ascii="Arial" w:hAnsi="Arial" w:cs="Arial"/>
              </w:rPr>
            </w:pPr>
            <w:r w:rsidRPr="00065080">
              <w:rPr>
                <w:rFonts w:ascii="Arial" w:hAnsi="Arial" w:cs="Arial"/>
              </w:rPr>
              <w:t>Bird, J., Paterson-O’Kane, T. and Elliott, S. (2025) ‘Play for learning project: shifting from teacher-directed to student-focused pedagogies in the early years of school’, </w:t>
            </w:r>
            <w:r w:rsidRPr="00065080">
              <w:rPr>
                <w:rFonts w:ascii="Arial" w:hAnsi="Arial" w:cs="Arial"/>
                <w:i/>
                <w:iCs/>
              </w:rPr>
              <w:t>Education 3-13</w:t>
            </w:r>
            <w:r w:rsidRPr="00065080">
              <w:rPr>
                <w:rFonts w:ascii="Arial" w:hAnsi="Arial" w:cs="Arial"/>
              </w:rPr>
              <w:t xml:space="preserve">, pp. 1–15. </w:t>
            </w:r>
            <w:proofErr w:type="spellStart"/>
            <w:r w:rsidRPr="00065080">
              <w:rPr>
                <w:rFonts w:ascii="Arial" w:hAnsi="Arial" w:cs="Arial"/>
              </w:rPr>
              <w:t>doi</w:t>
            </w:r>
            <w:proofErr w:type="spellEnd"/>
            <w:r w:rsidRPr="00065080">
              <w:rPr>
                <w:rFonts w:ascii="Arial" w:hAnsi="Arial" w:cs="Arial"/>
              </w:rPr>
              <w:t>: 10.1080/03004279.2025.2578833.</w:t>
            </w:r>
          </w:p>
          <w:p w14:paraId="69FA5A91" w14:textId="77777777" w:rsidR="000D0670" w:rsidRPr="00065080" w:rsidRDefault="000D0670" w:rsidP="00EE28B5">
            <w:pPr>
              <w:rPr>
                <w:rFonts w:ascii="Arial" w:hAnsi="Arial" w:cs="Arial"/>
              </w:rPr>
            </w:pPr>
          </w:p>
          <w:p w14:paraId="34066327" w14:textId="0C3AAB26" w:rsidR="000D0670" w:rsidRPr="00065080" w:rsidRDefault="000D0670" w:rsidP="000D0670">
            <w:pPr>
              <w:rPr>
                <w:rFonts w:ascii="Arial" w:hAnsi="Arial" w:cs="Arial"/>
              </w:rPr>
            </w:pPr>
            <w:r w:rsidRPr="00065080">
              <w:rPr>
                <w:rFonts w:ascii="Arial" w:hAnsi="Arial" w:cs="Arial"/>
              </w:rPr>
              <w:t>E</w:t>
            </w:r>
            <w:r w:rsidRPr="00065080">
              <w:rPr>
                <w:rFonts w:ascii="Arial" w:hAnsi="Arial" w:cs="Arial"/>
              </w:rPr>
              <w:t xml:space="preserve">ducation </w:t>
            </w:r>
            <w:r w:rsidRPr="00065080">
              <w:rPr>
                <w:rFonts w:ascii="Arial" w:hAnsi="Arial" w:cs="Arial"/>
              </w:rPr>
              <w:t>E</w:t>
            </w:r>
            <w:r w:rsidRPr="00065080">
              <w:rPr>
                <w:rFonts w:ascii="Arial" w:hAnsi="Arial" w:cs="Arial"/>
              </w:rPr>
              <w:t xml:space="preserve">ndowment </w:t>
            </w:r>
            <w:r w:rsidRPr="00065080">
              <w:rPr>
                <w:rFonts w:ascii="Arial" w:hAnsi="Arial" w:cs="Arial"/>
              </w:rPr>
              <w:t>F</w:t>
            </w:r>
            <w:r w:rsidRPr="00065080">
              <w:rPr>
                <w:rFonts w:ascii="Arial" w:hAnsi="Arial" w:cs="Arial"/>
              </w:rPr>
              <w:t>oundation</w:t>
            </w:r>
            <w:r w:rsidRPr="00065080">
              <w:rPr>
                <w:rFonts w:ascii="Arial" w:hAnsi="Arial" w:cs="Arial"/>
              </w:rPr>
              <w:t xml:space="preserve">. (2023). </w:t>
            </w:r>
            <w:r w:rsidRPr="00065080">
              <w:rPr>
                <w:rFonts w:ascii="Arial" w:hAnsi="Arial" w:cs="Arial"/>
                <w:i/>
                <w:iCs/>
              </w:rPr>
              <w:t xml:space="preserve">NEW: EEF guide to effective professional development in the </w:t>
            </w:r>
            <w:r w:rsidRPr="00065080">
              <w:rPr>
                <w:rFonts w:ascii="Arial" w:hAnsi="Arial" w:cs="Arial"/>
                <w:i/>
                <w:iCs/>
              </w:rPr>
              <w:lastRenderedPageBreak/>
              <w:t>early…</w:t>
            </w:r>
            <w:r w:rsidRPr="00065080">
              <w:rPr>
                <w:rFonts w:ascii="Arial" w:hAnsi="Arial" w:cs="Arial"/>
              </w:rPr>
              <w:t>. [online] Available at: https://educationendowmentfoundation.org.uk/news/new-eef-guide-to-effective-professional-development-in-the-early-years [Accessed 7 July 2026].</w:t>
            </w:r>
          </w:p>
          <w:p w14:paraId="59211F32" w14:textId="11C78158" w:rsidR="000D0670" w:rsidRPr="00065080" w:rsidRDefault="000D0670" w:rsidP="00EE28B5">
            <w:pPr>
              <w:rPr>
                <w:rFonts w:ascii="Arial" w:hAnsi="Arial" w:cs="Arial"/>
              </w:rPr>
            </w:pPr>
          </w:p>
        </w:tc>
        <w:tc>
          <w:tcPr>
            <w:tcW w:w="9780" w:type="dxa"/>
          </w:tcPr>
          <w:p w14:paraId="600F4B13" w14:textId="77777777" w:rsidR="00EE28B5" w:rsidRPr="00065080" w:rsidRDefault="00EE28B5" w:rsidP="00EE28B5">
            <w:pPr>
              <w:spacing w:after="160" w:line="259" w:lineRule="auto"/>
              <w:rPr>
                <w:rFonts w:ascii="Arial" w:hAnsi="Arial" w:cs="Arial"/>
                <w:b/>
                <w:bCs/>
              </w:rPr>
            </w:pPr>
            <w:r w:rsidRPr="00065080">
              <w:rPr>
                <w:rFonts w:ascii="Arial" w:hAnsi="Arial" w:cs="Arial"/>
                <w:b/>
                <w:bCs/>
              </w:rPr>
              <w:lastRenderedPageBreak/>
              <w:t>Conclusion (2 minutes)</w:t>
            </w:r>
          </w:p>
          <w:p w14:paraId="1D02309E" w14:textId="77777777" w:rsidR="009D4E5B" w:rsidRDefault="009D4E5B" w:rsidP="00EE28B5">
            <w:pPr>
              <w:spacing w:after="160" w:line="259" w:lineRule="auto"/>
              <w:rPr>
                <w:rFonts w:ascii="Arial" w:hAnsi="Arial" w:cs="Arial"/>
              </w:rPr>
            </w:pPr>
            <w:r>
              <w:rPr>
                <w:rFonts w:ascii="Arial" w:hAnsi="Arial" w:cs="Arial"/>
              </w:rPr>
              <w:t>T</w:t>
            </w:r>
            <w:r w:rsidR="00EE28B5" w:rsidRPr="00065080">
              <w:rPr>
                <w:rFonts w:ascii="Arial" w:hAnsi="Arial" w:cs="Arial"/>
              </w:rPr>
              <w:t xml:space="preserve">his pilot study found that practitioners' views of children do influence their pedagogy, interactions and learning environments. </w:t>
            </w:r>
          </w:p>
          <w:p w14:paraId="45BFF4BD" w14:textId="5ADF3DF1" w:rsidR="00EE28B5" w:rsidRPr="00065080" w:rsidRDefault="009D4E5B" w:rsidP="00EE28B5">
            <w:pPr>
              <w:spacing w:after="160" w:line="259" w:lineRule="auto"/>
              <w:rPr>
                <w:rFonts w:ascii="Arial" w:hAnsi="Arial" w:cs="Arial"/>
              </w:rPr>
            </w:pPr>
            <w:r>
              <w:rPr>
                <w:rFonts w:ascii="Arial" w:hAnsi="Arial" w:cs="Arial"/>
              </w:rPr>
              <w:t>A</w:t>
            </w:r>
            <w:r w:rsidR="00EE28B5" w:rsidRPr="00065080">
              <w:rPr>
                <w:rFonts w:ascii="Arial" w:hAnsi="Arial" w:cs="Arial"/>
              </w:rPr>
              <w:t xml:space="preserve">ll participants promoted children's agency, independence and participation, demonstrating a commitment to strengths-based approaches. However, differences in pedagogical understanding suggest that further professional learning may be beneficial. </w:t>
            </w:r>
          </w:p>
          <w:p w14:paraId="6873FE26" w14:textId="77777777" w:rsidR="000C2461" w:rsidRPr="00065080" w:rsidRDefault="00EE28B5" w:rsidP="00EE28B5">
            <w:pPr>
              <w:spacing w:after="160" w:line="259" w:lineRule="auto"/>
              <w:rPr>
                <w:rFonts w:ascii="Arial" w:hAnsi="Arial" w:cs="Arial"/>
              </w:rPr>
            </w:pPr>
            <w:r w:rsidRPr="00065080">
              <w:rPr>
                <w:rFonts w:ascii="Arial" w:hAnsi="Arial" w:cs="Arial"/>
              </w:rPr>
              <w:t xml:space="preserve">The findings indicate that strengthening theory-informed practice could support more consistent implementation of child-centred pedagogy across Flying Start settings. </w:t>
            </w:r>
            <w:hyperlink r:id="rId16" w:history="1">
              <w:r w:rsidR="000C2461" w:rsidRPr="00065080">
                <w:rPr>
                  <w:rStyle w:val="Hyperlink"/>
                  <w:rFonts w:ascii="Arial" w:hAnsi="Arial" w:cs="Arial"/>
                </w:rPr>
                <w:t>NEW: EEF guide to effective professional development in the… | EEF</w:t>
              </w:r>
            </w:hyperlink>
          </w:p>
          <w:p w14:paraId="701CD285" w14:textId="74652CC9" w:rsidR="00EE28B5" w:rsidRPr="00065080" w:rsidRDefault="00EE28B5" w:rsidP="00EE28B5">
            <w:pPr>
              <w:spacing w:after="160" w:line="259" w:lineRule="auto"/>
              <w:rPr>
                <w:rFonts w:ascii="Arial" w:hAnsi="Arial" w:cs="Arial"/>
              </w:rPr>
            </w:pPr>
            <w:r w:rsidRPr="00065080">
              <w:rPr>
                <w:rFonts w:ascii="Arial" w:hAnsi="Arial" w:cs="Arial"/>
              </w:rPr>
              <w:lastRenderedPageBreak/>
              <w:t>Although the study involved only three participants, it provides useful preliminary insights and highlights opportunities for future research with a larger sample of Flying Start practitioners.</w:t>
            </w:r>
          </w:p>
          <w:p w14:paraId="66B6B3F4" w14:textId="783F9834" w:rsidR="00EE28B5" w:rsidRPr="00065080" w:rsidRDefault="00E54CD8" w:rsidP="00667A66">
            <w:pPr>
              <w:spacing w:after="160" w:line="259" w:lineRule="auto"/>
              <w:rPr>
                <w:rFonts w:ascii="Arial" w:hAnsi="Arial" w:cs="Arial"/>
              </w:rPr>
            </w:pPr>
            <w:r>
              <w:rPr>
                <w:rFonts w:ascii="Arial" w:hAnsi="Arial" w:cs="Arial"/>
              </w:rPr>
              <w:t>E</w:t>
            </w:r>
            <w:r w:rsidR="00EE28B5" w:rsidRPr="00065080">
              <w:rPr>
                <w:rFonts w:ascii="Arial" w:hAnsi="Arial" w:cs="Arial"/>
              </w:rPr>
              <w:t>nsuring that practitioners view children as capable and competent learners is fundamental to creating environments where all children can thrive, participate and reach their potential.</w:t>
            </w:r>
          </w:p>
        </w:tc>
      </w:tr>
    </w:tbl>
    <w:p w14:paraId="760E06C3" w14:textId="77777777" w:rsidR="008E4EF6" w:rsidRDefault="008E4EF6">
      <w:pPr>
        <w:rPr>
          <w:rFonts w:ascii="Arial" w:hAnsi="Arial" w:cs="Arial"/>
          <w:sz w:val="24"/>
          <w:szCs w:val="24"/>
        </w:rPr>
      </w:pPr>
    </w:p>
    <w:p w14:paraId="62619759" w14:textId="5999DAAC" w:rsidR="0026643E" w:rsidRDefault="0026643E">
      <w:pPr>
        <w:rPr>
          <w:rFonts w:ascii="Arial" w:hAnsi="Arial" w:cs="Arial"/>
          <w:sz w:val="24"/>
          <w:szCs w:val="24"/>
        </w:rPr>
      </w:pPr>
      <w:r>
        <w:rPr>
          <w:rFonts w:ascii="Arial" w:hAnsi="Arial" w:cs="Arial"/>
          <w:sz w:val="24"/>
          <w:szCs w:val="24"/>
        </w:rPr>
        <w:t>References:</w:t>
      </w:r>
    </w:p>
    <w:p w14:paraId="58C751C4" w14:textId="77777777" w:rsidR="00AD787A" w:rsidRPr="00AD787A" w:rsidRDefault="00AD787A" w:rsidP="00AD787A">
      <w:pPr>
        <w:rPr>
          <w:rFonts w:ascii="Arial" w:hAnsi="Arial" w:cs="Arial"/>
          <w:sz w:val="24"/>
          <w:szCs w:val="24"/>
        </w:rPr>
      </w:pPr>
      <w:r w:rsidRPr="00AD787A">
        <w:rPr>
          <w:rFonts w:ascii="Arial" w:hAnsi="Arial" w:cs="Arial"/>
          <w:b/>
          <w:bCs/>
          <w:sz w:val="24"/>
          <w:szCs w:val="24"/>
        </w:rPr>
        <w:t>Athey, C., (2007). Extending Thought in Young Children A Parent-Teacher Partnership. Second ed. London: Paul Chapman Publishing.</w:t>
      </w:r>
    </w:p>
    <w:p w14:paraId="7198B6E6" w14:textId="77777777" w:rsidR="00AD787A" w:rsidRPr="00AD787A" w:rsidRDefault="00AD787A" w:rsidP="00AD787A">
      <w:pPr>
        <w:rPr>
          <w:rFonts w:ascii="Arial" w:hAnsi="Arial" w:cs="Arial"/>
          <w:sz w:val="24"/>
          <w:szCs w:val="24"/>
        </w:rPr>
      </w:pPr>
      <w:r w:rsidRPr="00AD787A">
        <w:rPr>
          <w:rFonts w:ascii="Arial" w:hAnsi="Arial" w:cs="Arial"/>
          <w:b/>
          <w:bCs/>
          <w:sz w:val="24"/>
          <w:szCs w:val="24"/>
        </w:rPr>
        <w:t xml:space="preserve">Bird, J., Paterson-O’Kane, T. and Elliott, S. (2025) ‘Play for learning project: shifting from teacher-directed to student-focused pedagogies in the early years of school’, Education 3-13, pp. 1–15. </w:t>
      </w:r>
      <w:proofErr w:type="spellStart"/>
      <w:r w:rsidRPr="00AD787A">
        <w:rPr>
          <w:rFonts w:ascii="Arial" w:hAnsi="Arial" w:cs="Arial"/>
          <w:b/>
          <w:bCs/>
          <w:sz w:val="24"/>
          <w:szCs w:val="24"/>
        </w:rPr>
        <w:t>doi</w:t>
      </w:r>
      <w:proofErr w:type="spellEnd"/>
      <w:r w:rsidRPr="00AD787A">
        <w:rPr>
          <w:rFonts w:ascii="Arial" w:hAnsi="Arial" w:cs="Arial"/>
          <w:b/>
          <w:bCs/>
          <w:sz w:val="24"/>
          <w:szCs w:val="24"/>
        </w:rPr>
        <w:t>: 10.1080/03004279.2025.2578833.</w:t>
      </w:r>
    </w:p>
    <w:p w14:paraId="0AAD8893" w14:textId="77777777" w:rsidR="00AD787A" w:rsidRPr="00AD787A" w:rsidRDefault="00AD787A" w:rsidP="00AD787A">
      <w:pPr>
        <w:rPr>
          <w:rFonts w:ascii="Arial" w:hAnsi="Arial" w:cs="Arial"/>
          <w:sz w:val="24"/>
          <w:szCs w:val="24"/>
        </w:rPr>
      </w:pPr>
      <w:r w:rsidRPr="00AD787A">
        <w:rPr>
          <w:rFonts w:ascii="Arial" w:hAnsi="Arial" w:cs="Arial"/>
          <w:b/>
          <w:bCs/>
          <w:sz w:val="24"/>
          <w:szCs w:val="24"/>
        </w:rPr>
        <w:t>Braun, V. &amp; Clarke, V. (2021) Thematic Analysis: A Practical Guide. London: SAGE.</w:t>
      </w:r>
    </w:p>
    <w:p w14:paraId="3E5D1BFC" w14:textId="77777777" w:rsidR="00AD787A" w:rsidRPr="00AD787A" w:rsidRDefault="00AD787A" w:rsidP="00AD787A">
      <w:pPr>
        <w:rPr>
          <w:rFonts w:ascii="Arial" w:hAnsi="Arial" w:cs="Arial"/>
          <w:sz w:val="24"/>
          <w:szCs w:val="24"/>
        </w:rPr>
      </w:pPr>
      <w:r w:rsidRPr="00AD787A">
        <w:rPr>
          <w:rFonts w:ascii="Arial" w:hAnsi="Arial" w:cs="Arial"/>
          <w:b/>
          <w:bCs/>
          <w:sz w:val="24"/>
          <w:szCs w:val="24"/>
        </w:rPr>
        <w:t>British Educational Research Association. (2024). Ethical Guidelines for Educational Research FIFTH EDITION (2024) Available at: Ethical-Guidelines-for-Educational-Research-5th-edition.pdf (bera.ac.uk)</w:t>
      </w:r>
    </w:p>
    <w:p w14:paraId="15076F50" w14:textId="77777777" w:rsidR="00AD787A" w:rsidRPr="00AD787A" w:rsidRDefault="00AD787A" w:rsidP="00AD787A">
      <w:pPr>
        <w:rPr>
          <w:rFonts w:ascii="Arial" w:hAnsi="Arial" w:cs="Arial"/>
          <w:sz w:val="24"/>
          <w:szCs w:val="24"/>
        </w:rPr>
      </w:pPr>
      <w:r w:rsidRPr="00AD787A">
        <w:rPr>
          <w:rFonts w:ascii="Arial" w:hAnsi="Arial" w:cs="Arial"/>
          <w:b/>
          <w:bCs/>
          <w:sz w:val="24"/>
          <w:szCs w:val="24"/>
        </w:rPr>
        <w:t>Bruce, T., 2021. Friedrich Froebel A Critical Introduction to Key Themes and Debates. London: Bloomsbury Publishing</w:t>
      </w:r>
    </w:p>
    <w:p w14:paraId="5945FE97" w14:textId="77777777" w:rsidR="00AD787A" w:rsidRPr="00AD787A" w:rsidRDefault="00AD787A" w:rsidP="00AD787A">
      <w:pPr>
        <w:rPr>
          <w:rFonts w:ascii="Arial" w:hAnsi="Arial" w:cs="Arial"/>
          <w:sz w:val="24"/>
          <w:szCs w:val="24"/>
        </w:rPr>
      </w:pPr>
      <w:r w:rsidRPr="00AD787A">
        <w:rPr>
          <w:rFonts w:ascii="Arial" w:hAnsi="Arial" w:cs="Arial"/>
          <w:b/>
          <w:bCs/>
          <w:sz w:val="24"/>
          <w:szCs w:val="24"/>
        </w:rPr>
        <w:t xml:space="preserve">Campbell, S., Greenwood, M., Prior, S., Shearer, T., </w:t>
      </w:r>
      <w:proofErr w:type="spellStart"/>
      <w:r w:rsidRPr="00AD787A">
        <w:rPr>
          <w:rFonts w:ascii="Arial" w:hAnsi="Arial" w:cs="Arial"/>
          <w:b/>
          <w:bCs/>
          <w:sz w:val="24"/>
          <w:szCs w:val="24"/>
        </w:rPr>
        <w:t>Walkem</w:t>
      </w:r>
      <w:proofErr w:type="spellEnd"/>
      <w:r w:rsidRPr="00AD787A">
        <w:rPr>
          <w:rFonts w:ascii="Arial" w:hAnsi="Arial" w:cs="Arial"/>
          <w:b/>
          <w:bCs/>
          <w:sz w:val="24"/>
          <w:szCs w:val="24"/>
        </w:rPr>
        <w:t>, K., Young, S. et al., 2020. Purposive sampling: complex or simple? Research case examples. Journal of Research in Nursing, 25, pp.652–661.</w:t>
      </w:r>
    </w:p>
    <w:p w14:paraId="6D44DF56" w14:textId="77777777" w:rsidR="00AD787A" w:rsidRPr="00AD787A" w:rsidRDefault="00AD787A" w:rsidP="00AD787A">
      <w:pPr>
        <w:rPr>
          <w:rFonts w:ascii="Arial" w:hAnsi="Arial" w:cs="Arial"/>
          <w:sz w:val="24"/>
          <w:szCs w:val="24"/>
        </w:rPr>
      </w:pPr>
      <w:r w:rsidRPr="00AD787A">
        <w:rPr>
          <w:rFonts w:ascii="Arial" w:hAnsi="Arial" w:cs="Arial"/>
          <w:b/>
          <w:bCs/>
          <w:sz w:val="24"/>
          <w:szCs w:val="24"/>
        </w:rPr>
        <w:t>Cohen, L., Manion, L. &amp; Morrison, K. (2018) Research Methods in Education (8th ed.). Routledge.</w:t>
      </w:r>
    </w:p>
    <w:p w14:paraId="0638E972" w14:textId="77777777" w:rsidR="00AD787A" w:rsidRPr="00AD787A" w:rsidRDefault="00AD787A" w:rsidP="00AD787A">
      <w:pPr>
        <w:rPr>
          <w:rFonts w:ascii="Arial" w:hAnsi="Arial" w:cs="Arial"/>
          <w:sz w:val="24"/>
          <w:szCs w:val="24"/>
        </w:rPr>
      </w:pPr>
      <w:r w:rsidRPr="00AD787A">
        <w:rPr>
          <w:rFonts w:ascii="Arial" w:hAnsi="Arial" w:cs="Arial"/>
          <w:b/>
          <w:bCs/>
          <w:sz w:val="24"/>
          <w:szCs w:val="24"/>
        </w:rPr>
        <w:t xml:space="preserve">Creswell, J.W. &amp; </w:t>
      </w:r>
      <w:proofErr w:type="spellStart"/>
      <w:r w:rsidRPr="00AD787A">
        <w:rPr>
          <w:rFonts w:ascii="Arial" w:hAnsi="Arial" w:cs="Arial"/>
          <w:b/>
          <w:bCs/>
          <w:sz w:val="24"/>
          <w:szCs w:val="24"/>
        </w:rPr>
        <w:t>Poth</w:t>
      </w:r>
      <w:proofErr w:type="spellEnd"/>
      <w:r w:rsidRPr="00AD787A">
        <w:rPr>
          <w:rFonts w:ascii="Arial" w:hAnsi="Arial" w:cs="Arial"/>
          <w:b/>
          <w:bCs/>
          <w:sz w:val="24"/>
          <w:szCs w:val="24"/>
        </w:rPr>
        <w:t>, C. (2018) Qualitative Inquiry and Research Design (4th ed.). Sage.</w:t>
      </w:r>
    </w:p>
    <w:p w14:paraId="50606FFD" w14:textId="77777777" w:rsidR="00AD787A" w:rsidRPr="00AD787A" w:rsidRDefault="00AD787A" w:rsidP="00AD787A">
      <w:pPr>
        <w:rPr>
          <w:rFonts w:ascii="Arial" w:hAnsi="Arial" w:cs="Arial"/>
          <w:sz w:val="24"/>
          <w:szCs w:val="24"/>
        </w:rPr>
      </w:pPr>
      <w:r w:rsidRPr="00AD787A">
        <w:rPr>
          <w:rFonts w:ascii="Arial" w:hAnsi="Arial" w:cs="Arial"/>
          <w:b/>
          <w:bCs/>
          <w:sz w:val="24"/>
          <w:szCs w:val="24"/>
        </w:rPr>
        <w:t>Education Endowment Foundation. (2023). NEW: EEF guide to effective professional development in the early years [online] Available at: https://educationendowmentfoundation.org.uk/news/new-eef-guide-to-effective-professional-development-in-the-early-years</w:t>
      </w:r>
    </w:p>
    <w:p w14:paraId="1EB511E2" w14:textId="77777777" w:rsidR="00AD787A" w:rsidRPr="00AD787A" w:rsidRDefault="00AD787A" w:rsidP="00AD787A">
      <w:pPr>
        <w:rPr>
          <w:rFonts w:ascii="Arial" w:hAnsi="Arial" w:cs="Arial"/>
          <w:sz w:val="24"/>
          <w:szCs w:val="24"/>
        </w:rPr>
      </w:pPr>
      <w:r w:rsidRPr="00AD787A">
        <w:rPr>
          <w:rFonts w:ascii="Arial" w:hAnsi="Arial" w:cs="Arial"/>
          <w:b/>
          <w:bCs/>
          <w:sz w:val="24"/>
          <w:szCs w:val="24"/>
        </w:rPr>
        <w:lastRenderedPageBreak/>
        <w:t xml:space="preserve">Mawson, K., </w:t>
      </w:r>
      <w:proofErr w:type="spellStart"/>
      <w:r w:rsidRPr="00AD787A">
        <w:rPr>
          <w:rFonts w:ascii="Arial" w:hAnsi="Arial" w:cs="Arial"/>
          <w:b/>
          <w:bCs/>
          <w:sz w:val="24"/>
          <w:szCs w:val="24"/>
        </w:rPr>
        <w:t>Haresnape</w:t>
      </w:r>
      <w:proofErr w:type="spellEnd"/>
      <w:r w:rsidRPr="00AD787A">
        <w:rPr>
          <w:rFonts w:ascii="Arial" w:hAnsi="Arial" w:cs="Arial"/>
          <w:b/>
          <w:bCs/>
          <w:sz w:val="24"/>
          <w:szCs w:val="24"/>
        </w:rPr>
        <w:t xml:space="preserve"> Tyson, C., Perry, T., and I-Hui Chen, J. (2025) The BERA Guide to Practitioner Research. Emerald.</w:t>
      </w:r>
    </w:p>
    <w:p w14:paraId="237BBDD5" w14:textId="77777777" w:rsidR="00AD787A" w:rsidRPr="00AD787A" w:rsidRDefault="00AD787A" w:rsidP="00AD787A">
      <w:pPr>
        <w:rPr>
          <w:rFonts w:ascii="Arial" w:hAnsi="Arial" w:cs="Arial"/>
          <w:sz w:val="24"/>
          <w:szCs w:val="24"/>
        </w:rPr>
      </w:pPr>
      <w:r w:rsidRPr="00AD787A">
        <w:rPr>
          <w:rFonts w:ascii="Arial" w:hAnsi="Arial" w:cs="Arial"/>
          <w:b/>
          <w:bCs/>
          <w:sz w:val="24"/>
          <w:szCs w:val="24"/>
        </w:rPr>
        <w:t>Mukherji, P. &amp; Albon, D. (2022) Research Methods in Early Childhood (4th ed.). Sage.</w:t>
      </w:r>
    </w:p>
    <w:p w14:paraId="5D2E46BB" w14:textId="77777777" w:rsidR="00AD787A" w:rsidRPr="00AD787A" w:rsidRDefault="00AD787A" w:rsidP="00AD787A">
      <w:pPr>
        <w:rPr>
          <w:rFonts w:ascii="Arial" w:hAnsi="Arial" w:cs="Arial"/>
          <w:sz w:val="24"/>
          <w:szCs w:val="24"/>
        </w:rPr>
      </w:pPr>
      <w:r w:rsidRPr="00AD787A">
        <w:rPr>
          <w:rFonts w:ascii="Arial" w:hAnsi="Arial" w:cs="Arial"/>
          <w:b/>
          <w:bCs/>
          <w:sz w:val="24"/>
          <w:szCs w:val="24"/>
        </w:rPr>
        <w:t>Tovey, H. (2017). Bringing the Froebel Approach to your Early Years Practice (Second ed.). Oxon: Routledge.</w:t>
      </w:r>
    </w:p>
    <w:p w14:paraId="535C502B" w14:textId="77777777" w:rsidR="00AD787A" w:rsidRPr="00AD787A" w:rsidRDefault="00AD787A" w:rsidP="00AD787A">
      <w:pPr>
        <w:rPr>
          <w:rFonts w:ascii="Arial" w:hAnsi="Arial" w:cs="Arial"/>
          <w:sz w:val="24"/>
          <w:szCs w:val="24"/>
        </w:rPr>
      </w:pPr>
      <w:r w:rsidRPr="00AD787A">
        <w:rPr>
          <w:rFonts w:ascii="Arial" w:hAnsi="Arial" w:cs="Arial"/>
          <w:b/>
          <w:bCs/>
          <w:sz w:val="24"/>
          <w:szCs w:val="24"/>
        </w:rPr>
        <w:t>Waters</w:t>
      </w:r>
      <w:r w:rsidRPr="00AD787A">
        <w:rPr>
          <w:rFonts w:ascii="Arial" w:hAnsi="Arial" w:cs="Arial"/>
          <w:b/>
          <w:bCs/>
          <w:sz w:val="24"/>
          <w:szCs w:val="24"/>
        </w:rPr>
        <w:noBreakHyphen/>
        <w:t>Davies, J. &amp; MacDonald, N. (2022) ‘The capable child as a threshold concept…’ In Conn, C. &amp; Murphy, A. (Eds.), Inclusive Pedagogies for Early Childhood Education. Taylor &amp; Francis.</w:t>
      </w:r>
    </w:p>
    <w:p w14:paraId="177C7277" w14:textId="77777777" w:rsidR="00AD787A" w:rsidRPr="00AD787A" w:rsidRDefault="00AD787A" w:rsidP="00AD787A">
      <w:pPr>
        <w:rPr>
          <w:rFonts w:ascii="Arial" w:hAnsi="Arial" w:cs="Arial"/>
          <w:sz w:val="24"/>
          <w:szCs w:val="24"/>
        </w:rPr>
      </w:pPr>
      <w:r w:rsidRPr="00AD787A">
        <w:rPr>
          <w:rFonts w:ascii="Arial" w:hAnsi="Arial" w:cs="Arial"/>
          <w:b/>
          <w:bCs/>
          <w:sz w:val="24"/>
          <w:szCs w:val="24"/>
        </w:rPr>
        <w:t>Welsh Government (2022) A Curriculum for Funded Non</w:t>
      </w:r>
      <w:r w:rsidRPr="00AD787A">
        <w:rPr>
          <w:rFonts w:ascii="Arial" w:hAnsi="Arial" w:cs="Arial"/>
          <w:b/>
          <w:bCs/>
          <w:sz w:val="24"/>
          <w:szCs w:val="24"/>
        </w:rPr>
        <w:noBreakHyphen/>
        <w:t>Maintained Nursery Settings. Cardiff: Welsh Government.</w:t>
      </w:r>
    </w:p>
    <w:p w14:paraId="1C4007D7" w14:textId="219945EC" w:rsidR="00AD787A" w:rsidRPr="00AD787A" w:rsidRDefault="00AD787A" w:rsidP="00AD787A">
      <w:pPr>
        <w:rPr>
          <w:rFonts w:ascii="Arial" w:hAnsi="Arial" w:cs="Arial"/>
          <w:sz w:val="24"/>
          <w:szCs w:val="24"/>
        </w:rPr>
      </w:pPr>
      <w:r w:rsidRPr="00AD787A">
        <w:rPr>
          <w:rFonts w:ascii="Arial" w:hAnsi="Arial" w:cs="Arial"/>
          <w:b/>
          <w:bCs/>
          <w:sz w:val="24"/>
          <w:szCs w:val="24"/>
        </w:rPr>
        <w:t>Welsh Government (202</w:t>
      </w:r>
      <w:r>
        <w:rPr>
          <w:rFonts w:ascii="Arial" w:hAnsi="Arial" w:cs="Arial"/>
          <w:b/>
          <w:bCs/>
          <w:sz w:val="24"/>
          <w:szCs w:val="24"/>
        </w:rPr>
        <w:t>6</w:t>
      </w:r>
      <w:r w:rsidRPr="00AD787A">
        <w:rPr>
          <w:rFonts w:ascii="Arial" w:hAnsi="Arial" w:cs="Arial"/>
          <w:b/>
          <w:bCs/>
          <w:sz w:val="24"/>
          <w:szCs w:val="24"/>
        </w:rPr>
        <w:t>) Flying Start Childcare Guidance. Cardiff: Welsh Government.</w:t>
      </w:r>
    </w:p>
    <w:p w14:paraId="5F7976F4" w14:textId="101C201E" w:rsidR="00AD787A" w:rsidRPr="00AD787A" w:rsidRDefault="00AD787A" w:rsidP="00AD787A">
      <w:pPr>
        <w:rPr>
          <w:rFonts w:ascii="Arial" w:hAnsi="Arial" w:cs="Arial"/>
          <w:sz w:val="24"/>
          <w:szCs w:val="24"/>
        </w:rPr>
      </w:pPr>
      <w:r w:rsidRPr="00AD787A">
        <w:rPr>
          <w:rFonts w:ascii="Arial" w:hAnsi="Arial" w:cs="Arial"/>
          <w:b/>
          <w:bCs/>
          <w:sz w:val="24"/>
          <w:szCs w:val="24"/>
        </w:rPr>
        <w:t>Welsh Government (2023) Early Childhood Education and Care (ECEC) Quality Framework in Wales. Cardiff: Welsh Government.</w:t>
      </w:r>
    </w:p>
    <w:p w14:paraId="51D56327" w14:textId="77777777" w:rsidR="00AD787A" w:rsidRPr="00AD787A" w:rsidRDefault="00AD787A" w:rsidP="00AD787A">
      <w:pPr>
        <w:rPr>
          <w:rFonts w:ascii="Arial" w:hAnsi="Arial" w:cs="Arial"/>
          <w:sz w:val="24"/>
          <w:szCs w:val="24"/>
        </w:rPr>
      </w:pPr>
      <w:r w:rsidRPr="00AD787A">
        <w:rPr>
          <w:rFonts w:ascii="Arial" w:hAnsi="Arial" w:cs="Arial"/>
          <w:b/>
          <w:bCs/>
          <w:sz w:val="24"/>
          <w:szCs w:val="24"/>
        </w:rPr>
        <w:t>Whitters, H.G. (2017). Nursery Nurse to Early Years’ Practitioner: Role, Relationships and Responsibilities (1st ed.). Routledge. https://doi.org/10.4324/9781315114835</w:t>
      </w:r>
    </w:p>
    <w:p w14:paraId="49C20A46" w14:textId="77777777" w:rsidR="0026643E" w:rsidRPr="00450388" w:rsidRDefault="0026643E">
      <w:pPr>
        <w:rPr>
          <w:rFonts w:ascii="Arial" w:hAnsi="Arial" w:cs="Arial"/>
          <w:sz w:val="24"/>
          <w:szCs w:val="24"/>
        </w:rPr>
      </w:pPr>
    </w:p>
    <w:sectPr w:rsidR="0026643E" w:rsidRPr="00450388" w:rsidSect="00F000EF">
      <w:headerReference w:type="default" r:id="rId1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1587B" w14:textId="77777777" w:rsidR="00E31372" w:rsidRDefault="00E31372" w:rsidP="00220A5E">
      <w:pPr>
        <w:spacing w:after="0" w:line="240" w:lineRule="auto"/>
      </w:pPr>
      <w:r>
        <w:separator/>
      </w:r>
    </w:p>
  </w:endnote>
  <w:endnote w:type="continuationSeparator" w:id="0">
    <w:p w14:paraId="5FD638F9" w14:textId="77777777" w:rsidR="00E31372" w:rsidRDefault="00E31372" w:rsidP="00220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243F9" w14:textId="77777777" w:rsidR="00E31372" w:rsidRDefault="00E31372" w:rsidP="00220A5E">
      <w:pPr>
        <w:spacing w:after="0" w:line="240" w:lineRule="auto"/>
      </w:pPr>
      <w:r>
        <w:separator/>
      </w:r>
    </w:p>
  </w:footnote>
  <w:footnote w:type="continuationSeparator" w:id="0">
    <w:p w14:paraId="5A133583" w14:textId="77777777" w:rsidR="00E31372" w:rsidRDefault="00E31372" w:rsidP="00220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59D98C" w14:textId="14D41058" w:rsidR="001329BF" w:rsidRDefault="001329BF" w:rsidP="001329BF">
    <w:pPr>
      <w:pStyle w:val="Header"/>
      <w:jc w:val="right"/>
    </w:pPr>
    <w:r w:rsidRPr="001329BF">
      <w:t>ECCP7005 Vikki Curtis 1650885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88"/>
    <w:rsid w:val="00014DAE"/>
    <w:rsid w:val="00034A64"/>
    <w:rsid w:val="00065080"/>
    <w:rsid w:val="0008002D"/>
    <w:rsid w:val="000C2461"/>
    <w:rsid w:val="000C753E"/>
    <w:rsid w:val="000D0670"/>
    <w:rsid w:val="000F6823"/>
    <w:rsid w:val="001008F7"/>
    <w:rsid w:val="00120A8D"/>
    <w:rsid w:val="00120AC2"/>
    <w:rsid w:val="001329BF"/>
    <w:rsid w:val="00220A5E"/>
    <w:rsid w:val="0026643E"/>
    <w:rsid w:val="00297283"/>
    <w:rsid w:val="002A5ECC"/>
    <w:rsid w:val="002B7A88"/>
    <w:rsid w:val="00380660"/>
    <w:rsid w:val="003D70C6"/>
    <w:rsid w:val="00450388"/>
    <w:rsid w:val="00456C1A"/>
    <w:rsid w:val="004D7710"/>
    <w:rsid w:val="0050454D"/>
    <w:rsid w:val="00536902"/>
    <w:rsid w:val="005B457A"/>
    <w:rsid w:val="00611079"/>
    <w:rsid w:val="00667A66"/>
    <w:rsid w:val="006E5709"/>
    <w:rsid w:val="007425C4"/>
    <w:rsid w:val="00783E91"/>
    <w:rsid w:val="007F2397"/>
    <w:rsid w:val="00807176"/>
    <w:rsid w:val="00826191"/>
    <w:rsid w:val="008D0BC7"/>
    <w:rsid w:val="008E4EF6"/>
    <w:rsid w:val="00942997"/>
    <w:rsid w:val="00973FD1"/>
    <w:rsid w:val="0099430C"/>
    <w:rsid w:val="009D4E5B"/>
    <w:rsid w:val="009F11F8"/>
    <w:rsid w:val="00A07379"/>
    <w:rsid w:val="00AD787A"/>
    <w:rsid w:val="00AE77C1"/>
    <w:rsid w:val="00B33A73"/>
    <w:rsid w:val="00B55D69"/>
    <w:rsid w:val="00B60089"/>
    <w:rsid w:val="00B95F7F"/>
    <w:rsid w:val="00C60C51"/>
    <w:rsid w:val="00C848A7"/>
    <w:rsid w:val="00C94120"/>
    <w:rsid w:val="00CA021B"/>
    <w:rsid w:val="00D6549A"/>
    <w:rsid w:val="00E31372"/>
    <w:rsid w:val="00E54CD8"/>
    <w:rsid w:val="00EA5685"/>
    <w:rsid w:val="00EE28B5"/>
    <w:rsid w:val="00EF506B"/>
    <w:rsid w:val="00F000EF"/>
    <w:rsid w:val="00F23F90"/>
    <w:rsid w:val="00F25D3A"/>
    <w:rsid w:val="00F406C9"/>
    <w:rsid w:val="00F4783F"/>
    <w:rsid w:val="00F9225F"/>
    <w:rsid w:val="00FB4782"/>
    <w:rsid w:val="00FE0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DD27A"/>
  <w15:chartTrackingRefBased/>
  <w15:docId w15:val="{9AB6FB86-51E2-42F5-A622-3EF31850B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3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3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3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3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3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3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3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3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3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3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3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3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3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3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3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3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3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388"/>
    <w:rPr>
      <w:rFonts w:eastAsiaTheme="majorEastAsia" w:cstheme="majorBidi"/>
      <w:color w:val="272727" w:themeColor="text1" w:themeTint="D8"/>
    </w:rPr>
  </w:style>
  <w:style w:type="paragraph" w:styleId="Title">
    <w:name w:val="Title"/>
    <w:basedOn w:val="Normal"/>
    <w:next w:val="Normal"/>
    <w:link w:val="TitleChar"/>
    <w:uiPriority w:val="10"/>
    <w:qFormat/>
    <w:rsid w:val="004503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3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3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388"/>
    <w:pPr>
      <w:spacing w:before="160"/>
      <w:jc w:val="center"/>
    </w:pPr>
    <w:rPr>
      <w:i/>
      <w:iCs/>
      <w:color w:val="404040" w:themeColor="text1" w:themeTint="BF"/>
    </w:rPr>
  </w:style>
  <w:style w:type="character" w:customStyle="1" w:styleId="QuoteChar">
    <w:name w:val="Quote Char"/>
    <w:basedOn w:val="DefaultParagraphFont"/>
    <w:link w:val="Quote"/>
    <w:uiPriority w:val="29"/>
    <w:rsid w:val="00450388"/>
    <w:rPr>
      <w:i/>
      <w:iCs/>
      <w:color w:val="404040" w:themeColor="text1" w:themeTint="BF"/>
    </w:rPr>
  </w:style>
  <w:style w:type="paragraph" w:styleId="ListParagraph">
    <w:name w:val="List Paragraph"/>
    <w:basedOn w:val="Normal"/>
    <w:uiPriority w:val="34"/>
    <w:qFormat/>
    <w:rsid w:val="00450388"/>
    <w:pPr>
      <w:ind w:left="720"/>
      <w:contextualSpacing/>
    </w:pPr>
  </w:style>
  <w:style w:type="character" w:styleId="IntenseEmphasis">
    <w:name w:val="Intense Emphasis"/>
    <w:basedOn w:val="DefaultParagraphFont"/>
    <w:uiPriority w:val="21"/>
    <w:qFormat/>
    <w:rsid w:val="00450388"/>
    <w:rPr>
      <w:i/>
      <w:iCs/>
      <w:color w:val="0F4761" w:themeColor="accent1" w:themeShade="BF"/>
    </w:rPr>
  </w:style>
  <w:style w:type="paragraph" w:styleId="IntenseQuote">
    <w:name w:val="Intense Quote"/>
    <w:basedOn w:val="Normal"/>
    <w:next w:val="Normal"/>
    <w:link w:val="IntenseQuoteChar"/>
    <w:uiPriority w:val="30"/>
    <w:qFormat/>
    <w:rsid w:val="004503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388"/>
    <w:rPr>
      <w:i/>
      <w:iCs/>
      <w:color w:val="0F4761" w:themeColor="accent1" w:themeShade="BF"/>
    </w:rPr>
  </w:style>
  <w:style w:type="character" w:styleId="IntenseReference">
    <w:name w:val="Intense Reference"/>
    <w:basedOn w:val="DefaultParagraphFont"/>
    <w:uiPriority w:val="32"/>
    <w:qFormat/>
    <w:rsid w:val="00450388"/>
    <w:rPr>
      <w:b/>
      <w:bCs/>
      <w:smallCaps/>
      <w:color w:val="0F4761" w:themeColor="accent1" w:themeShade="BF"/>
      <w:spacing w:val="5"/>
    </w:rPr>
  </w:style>
  <w:style w:type="character" w:styleId="Hyperlink">
    <w:name w:val="Hyperlink"/>
    <w:basedOn w:val="DefaultParagraphFont"/>
    <w:uiPriority w:val="99"/>
    <w:unhideWhenUsed/>
    <w:rsid w:val="00450388"/>
    <w:rPr>
      <w:color w:val="467886" w:themeColor="hyperlink"/>
      <w:u w:val="single"/>
    </w:rPr>
  </w:style>
  <w:style w:type="character" w:styleId="UnresolvedMention">
    <w:name w:val="Unresolved Mention"/>
    <w:basedOn w:val="DefaultParagraphFont"/>
    <w:uiPriority w:val="99"/>
    <w:semiHidden/>
    <w:unhideWhenUsed/>
    <w:rsid w:val="00450388"/>
    <w:rPr>
      <w:color w:val="605E5C"/>
      <w:shd w:val="clear" w:color="auto" w:fill="E1DFDD"/>
    </w:rPr>
  </w:style>
  <w:style w:type="table" w:styleId="TableGrid">
    <w:name w:val="Table Grid"/>
    <w:basedOn w:val="TableNormal"/>
    <w:uiPriority w:val="39"/>
    <w:rsid w:val="00F23F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0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A5E"/>
  </w:style>
  <w:style w:type="paragraph" w:styleId="Footer">
    <w:name w:val="footer"/>
    <w:basedOn w:val="Normal"/>
    <w:link w:val="FooterChar"/>
    <w:uiPriority w:val="99"/>
    <w:unhideWhenUsed/>
    <w:rsid w:val="00220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wales/flying-start-childcare-guidance-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hwb.gov.wales/api/storage/4901fbbb-6aa2-4412-be18-f73ca2c3c599/a-quality-framework-for-early-childhood-play-learning-and-care-v2.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ducationendowmentfoundation.org.uk/news/new-eef-guide-to-effective-professional-development-in-the-early-year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api/storage/1f581142-6b91-41e4-845d-3d6c7765df20/a-curriculum-for-funded-non-maintained-nursery-settings.pdf" TargetMode="External"/><Relationship Id="rId5" Type="http://schemas.openxmlformats.org/officeDocument/2006/relationships/endnotes" Target="endnotes.xml"/><Relationship Id="rId15" Type="http://schemas.openxmlformats.org/officeDocument/2006/relationships/image" Target="media/image7.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2253</Words>
  <Characters>12843</Characters>
  <Application>Microsoft Office Word</Application>
  <DocSecurity>0</DocSecurity>
  <Lines>107</Lines>
  <Paragraphs>30</Paragraphs>
  <ScaleCrop>false</ScaleCrop>
  <Company>SRSW</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Vikki</dc:creator>
  <cp:keywords/>
  <dc:description/>
  <cp:lastModifiedBy>Curtis, Vikki</cp:lastModifiedBy>
  <cp:revision>6</cp:revision>
  <dcterms:created xsi:type="dcterms:W3CDTF">2026-07-07T21:18:00Z</dcterms:created>
  <dcterms:modified xsi:type="dcterms:W3CDTF">2026-07-07T21:25:00Z</dcterms:modified>
</cp:coreProperties>
</file>