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BDE395" w14:textId="77777777" w:rsidR="00976EEA" w:rsidRDefault="00976EEA">
      <w:pPr>
        <w:spacing w:line="480" w:lineRule="auto"/>
        <w:jc w:val="both"/>
        <w:rPr>
          <w:sz w:val="24"/>
          <w:szCs w:val="24"/>
          <w:u w:val="single"/>
        </w:rPr>
      </w:pPr>
      <w:bookmarkStart w:id="0" w:name="_Hlk38293138"/>
      <w:bookmarkEnd w:id="0"/>
    </w:p>
    <w:p w14:paraId="7AC0FC1A" w14:textId="3906F58C" w:rsidR="009B4345" w:rsidRDefault="00F438EE">
      <w:pPr>
        <w:spacing w:line="480" w:lineRule="auto"/>
        <w:jc w:val="both"/>
        <w:rPr>
          <w:sz w:val="24"/>
          <w:szCs w:val="24"/>
          <w:u w:val="single"/>
        </w:rPr>
      </w:pPr>
      <w:r>
        <w:rPr>
          <w:sz w:val="24"/>
          <w:szCs w:val="24"/>
          <w:u w:val="single"/>
        </w:rPr>
        <w:t>Evaluation of the Work Placement</w:t>
      </w:r>
      <w:r w:rsidR="002009DC">
        <w:rPr>
          <w:sz w:val="24"/>
          <w:szCs w:val="24"/>
          <w:u w:val="single"/>
        </w:rPr>
        <w:t xml:space="preserve"> – April 2020</w:t>
      </w:r>
    </w:p>
    <w:p w14:paraId="05A40597" w14:textId="2F4EF3EE" w:rsidR="00DA5278" w:rsidRDefault="00F438EE">
      <w:pPr>
        <w:spacing w:line="480" w:lineRule="auto"/>
        <w:jc w:val="both"/>
        <w:rPr>
          <w:sz w:val="24"/>
          <w:szCs w:val="24"/>
        </w:rPr>
      </w:pPr>
      <w:r>
        <w:rPr>
          <w:sz w:val="24"/>
          <w:szCs w:val="24"/>
        </w:rPr>
        <w:t xml:space="preserve">This work placement was undertaken in the same organisation as the author’s </w:t>
      </w:r>
      <w:r w:rsidR="00DA5278">
        <w:rPr>
          <w:sz w:val="24"/>
          <w:szCs w:val="24"/>
        </w:rPr>
        <w:t xml:space="preserve">Level 4 </w:t>
      </w:r>
      <w:r>
        <w:rPr>
          <w:sz w:val="24"/>
          <w:szCs w:val="24"/>
        </w:rPr>
        <w:t>placement</w:t>
      </w:r>
      <w:r w:rsidR="00DA5278">
        <w:rPr>
          <w:sz w:val="24"/>
          <w:szCs w:val="24"/>
        </w:rPr>
        <w:t xml:space="preserve"> two years ago</w:t>
      </w:r>
      <w:r>
        <w:rPr>
          <w:sz w:val="24"/>
          <w:szCs w:val="24"/>
        </w:rPr>
        <w:t xml:space="preserve">, </w:t>
      </w:r>
      <w:r w:rsidR="00DA5278">
        <w:rPr>
          <w:sz w:val="24"/>
          <w:szCs w:val="24"/>
        </w:rPr>
        <w:t xml:space="preserve">at </w:t>
      </w:r>
      <w:r>
        <w:rPr>
          <w:sz w:val="24"/>
          <w:szCs w:val="24"/>
        </w:rPr>
        <w:t xml:space="preserve">the </w:t>
      </w:r>
      <w:proofErr w:type="spellStart"/>
      <w:r>
        <w:rPr>
          <w:sz w:val="24"/>
          <w:szCs w:val="24"/>
        </w:rPr>
        <w:t>Tanyard</w:t>
      </w:r>
      <w:proofErr w:type="spellEnd"/>
      <w:r>
        <w:rPr>
          <w:sz w:val="24"/>
          <w:szCs w:val="24"/>
        </w:rPr>
        <w:t xml:space="preserve"> Youth Project in Pembroke.  However, the </w:t>
      </w:r>
      <w:r w:rsidR="00DA5278">
        <w:rPr>
          <w:sz w:val="24"/>
          <w:szCs w:val="24"/>
        </w:rPr>
        <w:t xml:space="preserve">organisation has evolved since then and the </w:t>
      </w:r>
      <w:r>
        <w:rPr>
          <w:sz w:val="24"/>
          <w:szCs w:val="24"/>
        </w:rPr>
        <w:t xml:space="preserve">aims of the placement </w:t>
      </w:r>
      <w:r w:rsidR="00DA5278">
        <w:rPr>
          <w:sz w:val="24"/>
          <w:szCs w:val="24"/>
        </w:rPr>
        <w:t xml:space="preserve">were different from last time and </w:t>
      </w:r>
      <w:r w:rsidR="00EB3160">
        <w:rPr>
          <w:sz w:val="24"/>
          <w:szCs w:val="24"/>
        </w:rPr>
        <w:t>took</w:t>
      </w:r>
      <w:r w:rsidR="00D0591B">
        <w:rPr>
          <w:sz w:val="24"/>
          <w:szCs w:val="24"/>
        </w:rPr>
        <w:t xml:space="preserve"> </w:t>
      </w:r>
      <w:r w:rsidR="00DA5278">
        <w:rPr>
          <w:sz w:val="24"/>
          <w:szCs w:val="24"/>
        </w:rPr>
        <w:t>place in a new organisational context.</w:t>
      </w:r>
    </w:p>
    <w:p w14:paraId="440B2233" w14:textId="3E82D21C" w:rsidR="00976EEA" w:rsidRDefault="009C0237">
      <w:pPr>
        <w:spacing w:line="480" w:lineRule="auto"/>
        <w:jc w:val="both"/>
        <w:rPr>
          <w:sz w:val="24"/>
          <w:szCs w:val="24"/>
        </w:rPr>
      </w:pPr>
      <w:r>
        <w:rPr>
          <w:sz w:val="24"/>
          <w:szCs w:val="24"/>
        </w:rPr>
        <w:t>By the start of this placement, t</w:t>
      </w:r>
      <w:r w:rsidR="00242A6E">
        <w:rPr>
          <w:sz w:val="24"/>
          <w:szCs w:val="24"/>
        </w:rPr>
        <w:t xml:space="preserve">he organisation had grown to 7 trustees, 14 employees and over 20 volunteers.  The youth work skills and experience of staff had increased.  Funding was still a challenge, but work had been undertaken with the Institute of Fundraising to improve the organisation’s capability in this area.  A new focus had been brought to the </w:t>
      </w:r>
      <w:proofErr w:type="spellStart"/>
      <w:r w:rsidR="00242A6E">
        <w:rPr>
          <w:sz w:val="24"/>
          <w:szCs w:val="24"/>
        </w:rPr>
        <w:t>Tanyard’s</w:t>
      </w:r>
      <w:proofErr w:type="spellEnd"/>
      <w:r w:rsidR="00242A6E">
        <w:rPr>
          <w:sz w:val="24"/>
          <w:szCs w:val="24"/>
        </w:rPr>
        <w:t xml:space="preserve"> unique selling point, the Boatyard Film and Music Studio, with funds</w:t>
      </w:r>
      <w:r w:rsidR="00976EEA">
        <w:rPr>
          <w:sz w:val="24"/>
          <w:szCs w:val="24"/>
        </w:rPr>
        <w:t xml:space="preserve"> secured </w:t>
      </w:r>
      <w:r w:rsidR="00242A6E">
        <w:rPr>
          <w:sz w:val="24"/>
          <w:szCs w:val="24"/>
        </w:rPr>
        <w:t>to increase its opening hours.  A daytime peer support group for adults with disabilities had been started.</w:t>
      </w:r>
      <w:r>
        <w:rPr>
          <w:sz w:val="24"/>
          <w:szCs w:val="24"/>
        </w:rPr>
        <w:t xml:space="preserve">  A young people’s heritage project had been started.  Work had been undertaken with National Theatre Wales and Volunteering Wales.  The author and other staff had been </w:t>
      </w:r>
      <w:r w:rsidR="00976EEA">
        <w:rPr>
          <w:sz w:val="24"/>
          <w:szCs w:val="24"/>
        </w:rPr>
        <w:t xml:space="preserve">interviewed and </w:t>
      </w:r>
      <w:r>
        <w:rPr>
          <w:sz w:val="24"/>
          <w:szCs w:val="24"/>
        </w:rPr>
        <w:t xml:space="preserve">filmed by BBC Children in Need, CWVYS and Promo Cymru and the </w:t>
      </w:r>
      <w:proofErr w:type="spellStart"/>
      <w:r>
        <w:rPr>
          <w:sz w:val="24"/>
          <w:szCs w:val="24"/>
        </w:rPr>
        <w:t>Tanyard</w:t>
      </w:r>
      <w:proofErr w:type="spellEnd"/>
      <w:r>
        <w:rPr>
          <w:sz w:val="24"/>
          <w:szCs w:val="24"/>
        </w:rPr>
        <w:t xml:space="preserve"> was a finalist in the 2019 Youth Work Excellence Awards for promoting the arts, media and digital skills.</w:t>
      </w:r>
    </w:p>
    <w:p w14:paraId="0F021ED8" w14:textId="10353BEE" w:rsidR="00976EEA" w:rsidRDefault="00976EEA">
      <w:pPr>
        <w:spacing w:line="480" w:lineRule="auto"/>
        <w:jc w:val="both"/>
        <w:rPr>
          <w:sz w:val="24"/>
          <w:szCs w:val="24"/>
        </w:rPr>
      </w:pPr>
      <w:r>
        <w:rPr>
          <w:sz w:val="24"/>
          <w:szCs w:val="24"/>
        </w:rPr>
        <w:t>The organisation (at the start of the work placement) is evaluated overleaf using a SWOT analysis (</w:t>
      </w:r>
      <w:proofErr w:type="spellStart"/>
      <w:r>
        <w:rPr>
          <w:sz w:val="24"/>
          <w:szCs w:val="24"/>
        </w:rPr>
        <w:t>Sapin</w:t>
      </w:r>
      <w:proofErr w:type="spellEnd"/>
      <w:r>
        <w:rPr>
          <w:sz w:val="24"/>
          <w:szCs w:val="24"/>
        </w:rPr>
        <w:t>, 2013).</w:t>
      </w:r>
    </w:p>
    <w:p w14:paraId="6548E4D6" w14:textId="387FDB9B" w:rsidR="00976EEA" w:rsidRDefault="00976EEA">
      <w:pPr>
        <w:spacing w:line="480" w:lineRule="auto"/>
        <w:jc w:val="both"/>
        <w:rPr>
          <w:sz w:val="24"/>
          <w:szCs w:val="24"/>
        </w:rPr>
      </w:pPr>
    </w:p>
    <w:p w14:paraId="1C18986F" w14:textId="769CACF8" w:rsidR="00976EEA" w:rsidRDefault="00976EEA">
      <w:pPr>
        <w:spacing w:line="480" w:lineRule="auto"/>
        <w:jc w:val="both"/>
        <w:rPr>
          <w:sz w:val="24"/>
          <w:szCs w:val="24"/>
        </w:rPr>
      </w:pPr>
    </w:p>
    <w:p w14:paraId="73A48D58" w14:textId="0ACF4E80" w:rsidR="00976EEA" w:rsidRDefault="00976EEA">
      <w:pPr>
        <w:spacing w:line="480" w:lineRule="auto"/>
        <w:jc w:val="both"/>
        <w:rPr>
          <w:sz w:val="24"/>
          <w:szCs w:val="24"/>
        </w:rPr>
      </w:pPr>
    </w:p>
    <w:p w14:paraId="4E033CC5" w14:textId="6D3F3B36" w:rsidR="00976EEA" w:rsidRDefault="00976EEA">
      <w:pPr>
        <w:spacing w:line="480" w:lineRule="auto"/>
        <w:jc w:val="both"/>
        <w:rPr>
          <w:sz w:val="24"/>
          <w:szCs w:val="24"/>
        </w:rPr>
      </w:pPr>
    </w:p>
    <w:p w14:paraId="7CFCF9BF" w14:textId="77777777" w:rsidR="00976EEA" w:rsidRDefault="00976EEA">
      <w:pPr>
        <w:spacing w:line="480" w:lineRule="auto"/>
        <w:jc w:val="both"/>
        <w:rPr>
          <w:sz w:val="24"/>
          <w:szCs w:val="24"/>
        </w:rPr>
      </w:pPr>
      <w:r>
        <w:rPr>
          <w:noProof/>
        </w:rPr>
        <w:lastRenderedPageBreak/>
        <w:drawing>
          <wp:anchor distT="0" distB="0" distL="114300" distR="114300" simplePos="0" relativeHeight="251658240" behindDoc="1" locked="0" layoutInCell="1" allowOverlap="1" wp14:anchorId="390DBB5A" wp14:editId="3CE102BB">
            <wp:simplePos x="0" y="0"/>
            <wp:positionH relativeFrom="margin">
              <wp:align>left</wp:align>
            </wp:positionH>
            <wp:positionV relativeFrom="paragraph">
              <wp:posOffset>10160</wp:posOffset>
            </wp:positionV>
            <wp:extent cx="6299200" cy="5316855"/>
            <wp:effectExtent l="0" t="0" r="0" b="0"/>
            <wp:wrapTight wrapText="bothSides">
              <wp:wrapPolygon edited="0">
                <wp:start x="10452" y="0"/>
                <wp:lineTo x="9406" y="1238"/>
                <wp:lineTo x="5291" y="1857"/>
                <wp:lineTo x="3593" y="2167"/>
                <wp:lineTo x="3397" y="2863"/>
                <wp:lineTo x="3266" y="3715"/>
                <wp:lineTo x="3135" y="8668"/>
                <wp:lineTo x="1437" y="10757"/>
                <wp:lineTo x="2678" y="12383"/>
                <wp:lineTo x="3266" y="13621"/>
                <wp:lineTo x="3266" y="19425"/>
                <wp:lineTo x="5160" y="19812"/>
                <wp:lineTo x="9015" y="19812"/>
                <wp:lineTo x="10452" y="21515"/>
                <wp:lineTo x="10844" y="21515"/>
                <wp:lineTo x="12281" y="19812"/>
                <wp:lineTo x="16461" y="19812"/>
                <wp:lineTo x="18356" y="19425"/>
                <wp:lineTo x="18290" y="13621"/>
                <wp:lineTo x="18617" y="12383"/>
                <wp:lineTo x="19597" y="11144"/>
                <wp:lineTo x="19858" y="11067"/>
                <wp:lineTo x="19793" y="10680"/>
                <wp:lineTo x="18290" y="8668"/>
                <wp:lineTo x="18356" y="3637"/>
                <wp:lineTo x="18094" y="2244"/>
                <wp:lineTo x="17180" y="2012"/>
                <wp:lineTo x="11889" y="1238"/>
                <wp:lineTo x="10844" y="0"/>
                <wp:lineTo x="10452" y="0"/>
              </wp:wrapPolygon>
            </wp:wrapTight>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14:sizeRelH relativeFrom="margin">
              <wp14:pctWidth>0</wp14:pctWidth>
            </wp14:sizeRelH>
            <wp14:sizeRelV relativeFrom="margin">
              <wp14:pctHeight>0</wp14:pctHeight>
            </wp14:sizeRelV>
          </wp:anchor>
        </w:drawing>
      </w:r>
    </w:p>
    <w:p w14:paraId="50D5AA3B" w14:textId="77777777" w:rsidR="00976EEA" w:rsidRDefault="00976EEA">
      <w:pPr>
        <w:spacing w:line="480" w:lineRule="auto"/>
        <w:jc w:val="both"/>
        <w:rPr>
          <w:sz w:val="24"/>
          <w:szCs w:val="24"/>
        </w:rPr>
      </w:pPr>
    </w:p>
    <w:p w14:paraId="390F98BF" w14:textId="77777777" w:rsidR="00976EEA" w:rsidRDefault="00976EEA">
      <w:pPr>
        <w:spacing w:line="480" w:lineRule="auto"/>
        <w:jc w:val="both"/>
        <w:rPr>
          <w:sz w:val="24"/>
          <w:szCs w:val="24"/>
        </w:rPr>
      </w:pPr>
    </w:p>
    <w:p w14:paraId="574B49FF" w14:textId="77777777" w:rsidR="00976EEA" w:rsidRDefault="00976EEA">
      <w:pPr>
        <w:spacing w:line="480" w:lineRule="auto"/>
        <w:jc w:val="both"/>
        <w:rPr>
          <w:sz w:val="24"/>
          <w:szCs w:val="24"/>
        </w:rPr>
      </w:pPr>
    </w:p>
    <w:p w14:paraId="25DF6893" w14:textId="77777777" w:rsidR="00976EEA" w:rsidRDefault="00976EEA">
      <w:pPr>
        <w:spacing w:line="480" w:lineRule="auto"/>
        <w:jc w:val="both"/>
        <w:rPr>
          <w:sz w:val="24"/>
          <w:szCs w:val="24"/>
        </w:rPr>
      </w:pPr>
    </w:p>
    <w:p w14:paraId="64257190" w14:textId="77777777" w:rsidR="00976EEA" w:rsidRDefault="00976EEA">
      <w:pPr>
        <w:spacing w:line="480" w:lineRule="auto"/>
        <w:jc w:val="both"/>
        <w:rPr>
          <w:sz w:val="24"/>
          <w:szCs w:val="24"/>
        </w:rPr>
      </w:pPr>
    </w:p>
    <w:p w14:paraId="28ACCDFA" w14:textId="77777777" w:rsidR="00976EEA" w:rsidRDefault="00976EEA">
      <w:pPr>
        <w:spacing w:line="480" w:lineRule="auto"/>
        <w:jc w:val="both"/>
        <w:rPr>
          <w:sz w:val="24"/>
          <w:szCs w:val="24"/>
        </w:rPr>
      </w:pPr>
    </w:p>
    <w:p w14:paraId="6A1F6C64" w14:textId="77777777" w:rsidR="00976EEA" w:rsidRDefault="00976EEA">
      <w:pPr>
        <w:spacing w:line="480" w:lineRule="auto"/>
        <w:jc w:val="both"/>
        <w:rPr>
          <w:sz w:val="24"/>
          <w:szCs w:val="24"/>
        </w:rPr>
      </w:pPr>
    </w:p>
    <w:p w14:paraId="34A89041" w14:textId="77777777" w:rsidR="00976EEA" w:rsidRDefault="00976EEA">
      <w:pPr>
        <w:spacing w:line="480" w:lineRule="auto"/>
        <w:jc w:val="both"/>
        <w:rPr>
          <w:sz w:val="24"/>
          <w:szCs w:val="24"/>
        </w:rPr>
      </w:pPr>
    </w:p>
    <w:p w14:paraId="034A0E26" w14:textId="77777777" w:rsidR="00976EEA" w:rsidRDefault="00976EEA">
      <w:pPr>
        <w:spacing w:line="480" w:lineRule="auto"/>
        <w:jc w:val="both"/>
        <w:rPr>
          <w:sz w:val="24"/>
          <w:szCs w:val="24"/>
        </w:rPr>
      </w:pPr>
    </w:p>
    <w:p w14:paraId="60FFB6A7" w14:textId="77777777" w:rsidR="00976EEA" w:rsidRDefault="00976EEA">
      <w:pPr>
        <w:spacing w:line="480" w:lineRule="auto"/>
        <w:jc w:val="both"/>
        <w:rPr>
          <w:sz w:val="24"/>
          <w:szCs w:val="24"/>
        </w:rPr>
      </w:pPr>
    </w:p>
    <w:p w14:paraId="580C3BEF" w14:textId="77777777" w:rsidR="00976EEA" w:rsidRDefault="00976EEA">
      <w:pPr>
        <w:spacing w:line="480" w:lineRule="auto"/>
        <w:jc w:val="both"/>
        <w:rPr>
          <w:sz w:val="24"/>
          <w:szCs w:val="24"/>
        </w:rPr>
      </w:pPr>
    </w:p>
    <w:p w14:paraId="4AF5070D" w14:textId="77777777" w:rsidR="00450810" w:rsidRDefault="00450810">
      <w:pPr>
        <w:spacing w:line="480" w:lineRule="auto"/>
        <w:jc w:val="both"/>
        <w:rPr>
          <w:sz w:val="24"/>
          <w:szCs w:val="24"/>
        </w:rPr>
      </w:pPr>
      <w:r>
        <w:rPr>
          <w:sz w:val="24"/>
          <w:szCs w:val="24"/>
        </w:rPr>
        <w:t xml:space="preserve">The aim of this placement was for the author to </w:t>
      </w:r>
    </w:p>
    <w:p w14:paraId="51FBD46D" w14:textId="0B4E9511" w:rsidR="00450810" w:rsidRDefault="00450810" w:rsidP="00450810">
      <w:pPr>
        <w:spacing w:line="240" w:lineRule="auto"/>
        <w:ind w:left="284" w:right="284"/>
        <w:jc w:val="both"/>
        <w:rPr>
          <w:sz w:val="24"/>
          <w:szCs w:val="24"/>
        </w:rPr>
      </w:pPr>
      <w:r>
        <w:rPr>
          <w:sz w:val="24"/>
          <w:szCs w:val="24"/>
        </w:rPr>
        <w:t xml:space="preserve">take on a responsible role while on placement, to take responsibility for a programme of work and to contribute to the smooth functioning of the work, looking for opportunities for creativity and innovation while exhibiting a professional approach.  </w:t>
      </w:r>
      <w:r w:rsidR="00EB3160">
        <w:rPr>
          <w:sz w:val="24"/>
          <w:szCs w:val="24"/>
        </w:rPr>
        <w:t xml:space="preserve">                              </w:t>
      </w:r>
      <w:r>
        <w:rPr>
          <w:sz w:val="24"/>
          <w:szCs w:val="24"/>
        </w:rPr>
        <w:t>(UWTSD, 2019-20)</w:t>
      </w:r>
    </w:p>
    <w:p w14:paraId="5B7E889A" w14:textId="03FFB477" w:rsidR="00450810" w:rsidRDefault="00450810">
      <w:pPr>
        <w:spacing w:line="480" w:lineRule="auto"/>
        <w:jc w:val="both"/>
        <w:rPr>
          <w:sz w:val="24"/>
          <w:szCs w:val="24"/>
        </w:rPr>
      </w:pPr>
      <w:r>
        <w:rPr>
          <w:sz w:val="24"/>
          <w:szCs w:val="24"/>
        </w:rPr>
        <w:t xml:space="preserve">Within this framework, the </w:t>
      </w:r>
      <w:r w:rsidR="002009DC">
        <w:rPr>
          <w:sz w:val="24"/>
          <w:szCs w:val="24"/>
        </w:rPr>
        <w:t>goal</w:t>
      </w:r>
      <w:r>
        <w:rPr>
          <w:sz w:val="24"/>
          <w:szCs w:val="24"/>
        </w:rPr>
        <w:t xml:space="preserve"> set for this placement </w:t>
      </w:r>
      <w:r w:rsidR="002009DC">
        <w:rPr>
          <w:sz w:val="24"/>
          <w:szCs w:val="24"/>
        </w:rPr>
        <w:t>was</w:t>
      </w:r>
      <w:r>
        <w:rPr>
          <w:sz w:val="24"/>
          <w:szCs w:val="24"/>
        </w:rPr>
        <w:t xml:space="preserve"> to establish two new daytime provisions for young people at the </w:t>
      </w:r>
      <w:proofErr w:type="spellStart"/>
      <w:r>
        <w:rPr>
          <w:sz w:val="24"/>
          <w:szCs w:val="24"/>
        </w:rPr>
        <w:t>Tanyard</w:t>
      </w:r>
      <w:proofErr w:type="spellEnd"/>
      <w:r>
        <w:rPr>
          <w:sz w:val="24"/>
          <w:szCs w:val="24"/>
        </w:rPr>
        <w:t>, as documented in the personal development plan.</w:t>
      </w:r>
      <w:r w:rsidR="002009DC">
        <w:rPr>
          <w:sz w:val="24"/>
          <w:szCs w:val="24"/>
        </w:rPr>
        <w:t xml:space="preserve">  The first objective was to start a </w:t>
      </w:r>
      <w:r w:rsidR="00BA21D0">
        <w:rPr>
          <w:sz w:val="24"/>
          <w:szCs w:val="24"/>
        </w:rPr>
        <w:t xml:space="preserve">peer </w:t>
      </w:r>
      <w:r w:rsidR="002009DC">
        <w:rPr>
          <w:sz w:val="24"/>
          <w:szCs w:val="24"/>
        </w:rPr>
        <w:t xml:space="preserve">support group for young parents and the second was to start a drop-in for young people aged 18 to 25 who were not in employment, education or training. </w:t>
      </w:r>
    </w:p>
    <w:p w14:paraId="0D61BBC6" w14:textId="77777777" w:rsidR="002009DC" w:rsidRDefault="00ED47D9">
      <w:pPr>
        <w:spacing w:line="480" w:lineRule="auto"/>
        <w:jc w:val="both"/>
        <w:rPr>
          <w:sz w:val="24"/>
          <w:szCs w:val="24"/>
        </w:rPr>
      </w:pPr>
      <w:r>
        <w:rPr>
          <w:sz w:val="24"/>
          <w:szCs w:val="24"/>
        </w:rPr>
        <w:t xml:space="preserve">Work to research, design and deliver these new provisions was undertaken alongside full time work as manager at the </w:t>
      </w:r>
      <w:proofErr w:type="spellStart"/>
      <w:r>
        <w:rPr>
          <w:sz w:val="24"/>
          <w:szCs w:val="24"/>
        </w:rPr>
        <w:t>Tanyard</w:t>
      </w:r>
      <w:proofErr w:type="spellEnd"/>
      <w:r>
        <w:rPr>
          <w:sz w:val="24"/>
          <w:szCs w:val="24"/>
        </w:rPr>
        <w:t xml:space="preserve">.  From establishing young people’s needs through designing methods of delivery and evaluation, to securing funds, engaging young people, promoting the project publicly and online and reaching launch day, the author was strongly supported and encouraged by staff and trustees at the </w:t>
      </w:r>
      <w:proofErr w:type="spellStart"/>
      <w:r>
        <w:rPr>
          <w:sz w:val="24"/>
          <w:szCs w:val="24"/>
        </w:rPr>
        <w:t>Tanyard</w:t>
      </w:r>
      <w:proofErr w:type="spellEnd"/>
      <w:r>
        <w:rPr>
          <w:sz w:val="24"/>
          <w:szCs w:val="24"/>
        </w:rPr>
        <w:t>.  Supervision was also used to discuss progress, challenges and links to youth work policy and theory.</w:t>
      </w:r>
    </w:p>
    <w:p w14:paraId="63FBA190" w14:textId="77777777" w:rsidR="002009DC" w:rsidRDefault="002009DC">
      <w:pPr>
        <w:spacing w:line="480" w:lineRule="auto"/>
        <w:jc w:val="both"/>
        <w:rPr>
          <w:sz w:val="24"/>
          <w:szCs w:val="24"/>
        </w:rPr>
      </w:pPr>
      <w:r>
        <w:rPr>
          <w:sz w:val="24"/>
          <w:szCs w:val="24"/>
        </w:rPr>
        <w:t xml:space="preserve">The outcomes of the placement for the </w:t>
      </w:r>
      <w:proofErr w:type="spellStart"/>
      <w:r>
        <w:rPr>
          <w:sz w:val="24"/>
          <w:szCs w:val="24"/>
        </w:rPr>
        <w:t>Tanyard</w:t>
      </w:r>
      <w:proofErr w:type="spellEnd"/>
      <w:r>
        <w:rPr>
          <w:sz w:val="24"/>
          <w:szCs w:val="24"/>
        </w:rPr>
        <w:t xml:space="preserve"> as an organisation were that it continues to increase its visibility in the local community, that its reputation continues to improve and that there is more daytime work for part-time staff.  This was achieved in full for the young parents’ group, but the NEET drop-in was not started due to lack of funding.</w:t>
      </w:r>
    </w:p>
    <w:p w14:paraId="717D4D0B" w14:textId="3B79E2F4" w:rsidR="00BA21D0" w:rsidRDefault="002009DC">
      <w:pPr>
        <w:spacing w:line="480" w:lineRule="auto"/>
        <w:jc w:val="both"/>
        <w:rPr>
          <w:sz w:val="24"/>
          <w:szCs w:val="24"/>
        </w:rPr>
      </w:pPr>
      <w:r>
        <w:rPr>
          <w:sz w:val="24"/>
          <w:szCs w:val="24"/>
        </w:rPr>
        <w:t>The challenges faced during the work placement included the time it took to secure funding for the projects to really begin, further staffing changes that occurred during the placement and the author’s high workload.  The young parents’ group launched on 2</w:t>
      </w:r>
      <w:r w:rsidRPr="002009DC">
        <w:rPr>
          <w:sz w:val="24"/>
          <w:szCs w:val="24"/>
          <w:vertAlign w:val="superscript"/>
        </w:rPr>
        <w:t>nd</w:t>
      </w:r>
      <w:r>
        <w:rPr>
          <w:sz w:val="24"/>
          <w:szCs w:val="24"/>
        </w:rPr>
        <w:t xml:space="preserve"> March but was stopped in its tracks by the outbreak of the Coronavirus pandemic a couple of weeks later.</w:t>
      </w:r>
    </w:p>
    <w:p w14:paraId="52A0898C" w14:textId="05ADF239" w:rsidR="00FF1F5C" w:rsidRDefault="00BA21D0">
      <w:pPr>
        <w:spacing w:line="480" w:lineRule="auto"/>
        <w:jc w:val="both"/>
        <w:rPr>
          <w:sz w:val="24"/>
          <w:szCs w:val="24"/>
        </w:rPr>
      </w:pPr>
      <w:r>
        <w:rPr>
          <w:sz w:val="24"/>
          <w:szCs w:val="24"/>
        </w:rPr>
        <w:t>The outcome for the author is that although much had been achieved during this work</w:t>
      </w:r>
      <w:r w:rsidR="00FF1F5C">
        <w:rPr>
          <w:sz w:val="24"/>
          <w:szCs w:val="24"/>
        </w:rPr>
        <w:t xml:space="preserve"> </w:t>
      </w:r>
      <w:r>
        <w:rPr>
          <w:sz w:val="24"/>
          <w:szCs w:val="24"/>
        </w:rPr>
        <w:t xml:space="preserve">placement, there was also disappointment.  Two new groups that were driven by documented need and government policy </w:t>
      </w:r>
      <w:r w:rsidR="00EB3160">
        <w:rPr>
          <w:sz w:val="24"/>
          <w:szCs w:val="24"/>
        </w:rPr>
        <w:t xml:space="preserve">such as the Youth Engagement and Progression Framework (Welsh Government, 2013) and the Well-being of Future Generations Act (Welsh Government, 2015) </w:t>
      </w:r>
      <w:r>
        <w:rPr>
          <w:sz w:val="24"/>
          <w:szCs w:val="24"/>
        </w:rPr>
        <w:t>almost made it.  The author was able to link theory and policy to practice</w:t>
      </w:r>
      <w:r w:rsidR="006410E3">
        <w:rPr>
          <w:sz w:val="24"/>
          <w:szCs w:val="24"/>
        </w:rPr>
        <w:t>, to meet some of the national occupational standards for youth work (LSIS, 2012)</w:t>
      </w:r>
      <w:r>
        <w:rPr>
          <w:sz w:val="24"/>
          <w:szCs w:val="24"/>
        </w:rPr>
        <w:t xml:space="preserve"> and to be creative and</w:t>
      </w:r>
      <w:r w:rsidR="00FF1F5C">
        <w:rPr>
          <w:sz w:val="24"/>
          <w:szCs w:val="24"/>
        </w:rPr>
        <w:t xml:space="preserve"> innovative at work.</w:t>
      </w:r>
    </w:p>
    <w:p w14:paraId="48811B1C" w14:textId="1A8AC6BE" w:rsidR="006410E3" w:rsidRDefault="00FF1F5C">
      <w:pPr>
        <w:spacing w:line="480" w:lineRule="auto"/>
        <w:jc w:val="both"/>
        <w:rPr>
          <w:sz w:val="24"/>
          <w:szCs w:val="24"/>
        </w:rPr>
      </w:pPr>
      <w:r>
        <w:rPr>
          <w:sz w:val="24"/>
          <w:szCs w:val="24"/>
        </w:rPr>
        <w:t xml:space="preserve">At the end of placement, as the author looks forward from a currently silent and empty </w:t>
      </w:r>
      <w:proofErr w:type="spellStart"/>
      <w:r>
        <w:rPr>
          <w:sz w:val="24"/>
          <w:szCs w:val="24"/>
        </w:rPr>
        <w:t>Tanyard</w:t>
      </w:r>
      <w:proofErr w:type="spellEnd"/>
      <w:r>
        <w:rPr>
          <w:sz w:val="24"/>
          <w:szCs w:val="24"/>
        </w:rPr>
        <w:t xml:space="preserve">, not knowing when </w:t>
      </w:r>
      <w:r w:rsidR="006410E3">
        <w:rPr>
          <w:sz w:val="24"/>
          <w:szCs w:val="24"/>
        </w:rPr>
        <w:t>it might</w:t>
      </w:r>
      <w:r>
        <w:rPr>
          <w:sz w:val="24"/>
          <w:szCs w:val="24"/>
        </w:rPr>
        <w:t xml:space="preserve"> be able to re-open, it seems</w:t>
      </w:r>
      <w:r w:rsidR="006410E3">
        <w:rPr>
          <w:sz w:val="24"/>
          <w:szCs w:val="24"/>
        </w:rPr>
        <w:t xml:space="preserve"> the right time to focus on what is most important </w:t>
      </w:r>
      <w:r w:rsidR="00D0591B">
        <w:rPr>
          <w:sz w:val="24"/>
          <w:szCs w:val="24"/>
        </w:rPr>
        <w:t xml:space="preserve">for our children and young people </w:t>
      </w:r>
      <w:r w:rsidR="006410E3">
        <w:rPr>
          <w:sz w:val="24"/>
          <w:szCs w:val="24"/>
        </w:rPr>
        <w:t xml:space="preserve">as we work from home </w:t>
      </w:r>
      <w:r w:rsidR="001E00AF">
        <w:rPr>
          <w:sz w:val="24"/>
          <w:szCs w:val="24"/>
        </w:rPr>
        <w:t>trying</w:t>
      </w:r>
      <w:r w:rsidR="00D0591B">
        <w:rPr>
          <w:sz w:val="24"/>
          <w:szCs w:val="24"/>
        </w:rPr>
        <w:t xml:space="preserve"> to </w:t>
      </w:r>
      <w:r w:rsidR="006410E3">
        <w:rPr>
          <w:sz w:val="24"/>
          <w:szCs w:val="24"/>
        </w:rPr>
        <w:t>provide ‘remote’ youth work.  It may be that social gatherings are forever changed by our experience of pandemic and that social distancing might become a way of life.  Social isolation is the new norm right now, no longer the domain of the disabled</w:t>
      </w:r>
      <w:r w:rsidR="00D706DE">
        <w:rPr>
          <w:sz w:val="24"/>
          <w:szCs w:val="24"/>
        </w:rPr>
        <w:t>, the unemployed</w:t>
      </w:r>
      <w:r w:rsidR="006410E3">
        <w:rPr>
          <w:sz w:val="24"/>
          <w:szCs w:val="24"/>
        </w:rPr>
        <w:t xml:space="preserve"> and young parents stuck at home.  </w:t>
      </w:r>
    </w:p>
    <w:p w14:paraId="20F155B4" w14:textId="7FE7E4E5" w:rsidR="00FF7F21" w:rsidRDefault="006410E3" w:rsidP="006410E3">
      <w:pPr>
        <w:spacing w:line="480" w:lineRule="auto"/>
        <w:jc w:val="both"/>
        <w:rPr>
          <w:u w:val="single"/>
        </w:rPr>
      </w:pPr>
      <w:r>
        <w:rPr>
          <w:sz w:val="24"/>
          <w:szCs w:val="24"/>
        </w:rPr>
        <w:t>Work placement in 2019-2020 has provided plenty of food for thought</w:t>
      </w:r>
      <w:r w:rsidR="00D0591B">
        <w:rPr>
          <w:sz w:val="24"/>
          <w:szCs w:val="24"/>
        </w:rPr>
        <w:t>, not least about how this crisis might affect young people’s mental health in the months to come</w:t>
      </w:r>
      <w:r>
        <w:rPr>
          <w:sz w:val="24"/>
          <w:szCs w:val="24"/>
        </w:rPr>
        <w:t>.</w:t>
      </w:r>
      <w:bookmarkStart w:id="1" w:name="_Hlk504554363"/>
    </w:p>
    <w:p w14:paraId="03F56CE5" w14:textId="7E62B73B" w:rsidR="00786D2E" w:rsidRDefault="00786D2E">
      <w:pPr>
        <w:suppressAutoHyphens w:val="0"/>
        <w:spacing w:after="0"/>
        <w:rPr>
          <w:u w:val="single"/>
        </w:rPr>
      </w:pPr>
    </w:p>
    <w:p w14:paraId="2C1C593B" w14:textId="5697FD94" w:rsidR="006410E3" w:rsidRDefault="006410E3">
      <w:pPr>
        <w:suppressAutoHyphens w:val="0"/>
        <w:spacing w:after="0"/>
        <w:rPr>
          <w:u w:val="single"/>
        </w:rPr>
      </w:pPr>
    </w:p>
    <w:p w14:paraId="1FE80C1B" w14:textId="24252C85" w:rsidR="006410E3" w:rsidRDefault="006410E3">
      <w:pPr>
        <w:suppressAutoHyphens w:val="0"/>
        <w:spacing w:after="0"/>
        <w:rPr>
          <w:u w:val="single"/>
        </w:rPr>
      </w:pPr>
    </w:p>
    <w:p w14:paraId="4129B372" w14:textId="77D6010A" w:rsidR="006410E3" w:rsidRDefault="006410E3">
      <w:pPr>
        <w:suppressAutoHyphens w:val="0"/>
        <w:spacing w:after="0"/>
        <w:rPr>
          <w:u w:val="single"/>
        </w:rPr>
      </w:pPr>
    </w:p>
    <w:p w14:paraId="67F2DAA9" w14:textId="2B78D605" w:rsidR="006410E3" w:rsidRDefault="006410E3">
      <w:pPr>
        <w:suppressAutoHyphens w:val="0"/>
        <w:spacing w:after="0"/>
        <w:rPr>
          <w:u w:val="single"/>
        </w:rPr>
      </w:pPr>
    </w:p>
    <w:p w14:paraId="1094EE1E" w14:textId="77777777" w:rsidR="006410E3" w:rsidRDefault="006410E3">
      <w:pPr>
        <w:suppressAutoHyphens w:val="0"/>
        <w:spacing w:after="0"/>
        <w:rPr>
          <w:u w:val="single"/>
        </w:rPr>
      </w:pPr>
    </w:p>
    <w:p w14:paraId="2257ECF2" w14:textId="4D424F9F" w:rsidR="003A7D53" w:rsidRPr="00EB3160" w:rsidRDefault="003A7D53" w:rsidP="003A7D53">
      <w:pPr>
        <w:rPr>
          <w:sz w:val="24"/>
          <w:szCs w:val="24"/>
          <w:u w:val="single"/>
        </w:rPr>
      </w:pPr>
      <w:r w:rsidRPr="00EB3160">
        <w:rPr>
          <w:sz w:val="24"/>
          <w:szCs w:val="24"/>
          <w:u w:val="single"/>
        </w:rPr>
        <w:t>Reference List</w:t>
      </w:r>
    </w:p>
    <w:p w14:paraId="2E615546" w14:textId="77777777" w:rsidR="003A7D53" w:rsidRPr="00EB3160" w:rsidRDefault="003A7D53" w:rsidP="003A7D53">
      <w:pPr>
        <w:rPr>
          <w:sz w:val="24"/>
          <w:szCs w:val="24"/>
        </w:rPr>
      </w:pPr>
      <w:r w:rsidRPr="00EB3160">
        <w:rPr>
          <w:sz w:val="24"/>
          <w:szCs w:val="24"/>
        </w:rPr>
        <w:t xml:space="preserve">Learning and Skills Improvement Service, (2012) </w:t>
      </w:r>
      <w:r w:rsidRPr="00EB3160">
        <w:rPr>
          <w:i/>
          <w:sz w:val="24"/>
          <w:szCs w:val="24"/>
        </w:rPr>
        <w:t xml:space="preserve">National Occupational Standards for Youth Work.  </w:t>
      </w:r>
      <w:r w:rsidRPr="00EB3160">
        <w:rPr>
          <w:sz w:val="24"/>
          <w:szCs w:val="24"/>
        </w:rPr>
        <w:t>Coventry: LSIS.</w:t>
      </w:r>
    </w:p>
    <w:p w14:paraId="18D9B590" w14:textId="7625FC4F" w:rsidR="003A7D53" w:rsidRPr="00EB3160" w:rsidRDefault="003A7D53" w:rsidP="003A7D53">
      <w:pPr>
        <w:rPr>
          <w:rFonts w:cstheme="minorHAnsi"/>
          <w:color w:val="000000"/>
          <w:sz w:val="24"/>
          <w:szCs w:val="24"/>
          <w:lang w:val="en-US"/>
        </w:rPr>
      </w:pPr>
      <w:proofErr w:type="spellStart"/>
      <w:r w:rsidRPr="00EB3160">
        <w:rPr>
          <w:rFonts w:cstheme="minorHAnsi"/>
          <w:color w:val="000000"/>
          <w:sz w:val="24"/>
          <w:szCs w:val="24"/>
          <w:lang w:val="en-US"/>
        </w:rPr>
        <w:t>Sapin</w:t>
      </w:r>
      <w:proofErr w:type="spellEnd"/>
      <w:r w:rsidRPr="00EB3160">
        <w:rPr>
          <w:rFonts w:cstheme="minorHAnsi"/>
          <w:color w:val="000000"/>
          <w:sz w:val="24"/>
          <w:szCs w:val="24"/>
          <w:lang w:val="en-US"/>
        </w:rPr>
        <w:t>, K. (</w:t>
      </w:r>
      <w:r w:rsidR="00F438EE" w:rsidRPr="00EB3160">
        <w:rPr>
          <w:rFonts w:cstheme="minorHAnsi"/>
          <w:color w:val="000000"/>
          <w:sz w:val="24"/>
          <w:szCs w:val="24"/>
          <w:lang w:val="en-US"/>
        </w:rPr>
        <w:t>2013</w:t>
      </w:r>
      <w:r w:rsidRPr="00EB3160">
        <w:rPr>
          <w:rFonts w:cstheme="minorHAnsi"/>
          <w:color w:val="000000"/>
          <w:sz w:val="24"/>
          <w:szCs w:val="24"/>
          <w:lang w:val="en-US"/>
        </w:rPr>
        <w:t xml:space="preserve">) </w:t>
      </w:r>
      <w:r w:rsidRPr="00EB3160">
        <w:rPr>
          <w:rFonts w:cstheme="minorHAnsi"/>
          <w:i/>
          <w:color w:val="000000"/>
          <w:sz w:val="24"/>
          <w:szCs w:val="24"/>
          <w:lang w:val="en-US"/>
        </w:rPr>
        <w:t>Essential Skills for Youth Work Practic</w:t>
      </w:r>
      <w:r w:rsidR="00F438EE" w:rsidRPr="00EB3160">
        <w:rPr>
          <w:rFonts w:cstheme="minorHAnsi"/>
          <w:i/>
          <w:color w:val="000000"/>
          <w:sz w:val="24"/>
          <w:szCs w:val="24"/>
          <w:lang w:val="en-US"/>
        </w:rPr>
        <w:t>e</w:t>
      </w:r>
      <w:r w:rsidRPr="00EB3160">
        <w:rPr>
          <w:rFonts w:cstheme="minorHAnsi"/>
          <w:i/>
          <w:color w:val="000000"/>
          <w:sz w:val="24"/>
          <w:szCs w:val="24"/>
          <w:lang w:val="en-US"/>
        </w:rPr>
        <w:t xml:space="preserve">.  </w:t>
      </w:r>
      <w:r w:rsidRPr="00EB3160">
        <w:rPr>
          <w:rFonts w:cstheme="minorHAnsi"/>
          <w:color w:val="000000"/>
          <w:sz w:val="24"/>
          <w:szCs w:val="24"/>
          <w:lang w:val="en-US"/>
        </w:rPr>
        <w:t>2</w:t>
      </w:r>
      <w:r w:rsidRPr="00EB3160">
        <w:rPr>
          <w:rFonts w:cstheme="minorHAnsi"/>
          <w:color w:val="000000"/>
          <w:sz w:val="24"/>
          <w:szCs w:val="24"/>
          <w:vertAlign w:val="superscript"/>
          <w:lang w:val="en-US"/>
        </w:rPr>
        <w:t>nd</w:t>
      </w:r>
      <w:r w:rsidRPr="00EB3160">
        <w:rPr>
          <w:rFonts w:cstheme="minorHAnsi"/>
          <w:color w:val="000000"/>
          <w:sz w:val="24"/>
          <w:szCs w:val="24"/>
          <w:lang w:val="en-US"/>
        </w:rPr>
        <w:t xml:space="preserve"> Edition, SAGE, pp126-144</w:t>
      </w:r>
    </w:p>
    <w:bookmarkEnd w:id="1"/>
    <w:p w14:paraId="296FC40A" w14:textId="570C56AC" w:rsidR="00D046D1" w:rsidRPr="00EB3160" w:rsidRDefault="00D046D1" w:rsidP="00DC7B21">
      <w:pPr>
        <w:spacing w:line="252" w:lineRule="auto"/>
        <w:rPr>
          <w:color w:val="00000A"/>
          <w:sz w:val="24"/>
          <w:szCs w:val="24"/>
        </w:rPr>
      </w:pPr>
      <w:r w:rsidRPr="00EB3160">
        <w:rPr>
          <w:color w:val="00000A"/>
          <w:sz w:val="24"/>
          <w:szCs w:val="24"/>
        </w:rPr>
        <w:t>U</w:t>
      </w:r>
      <w:r w:rsidR="00177BFF" w:rsidRPr="00EB3160">
        <w:rPr>
          <w:color w:val="00000A"/>
          <w:sz w:val="24"/>
          <w:szCs w:val="24"/>
        </w:rPr>
        <w:t xml:space="preserve">niversity of </w:t>
      </w:r>
      <w:r w:rsidRPr="00EB3160">
        <w:rPr>
          <w:color w:val="00000A"/>
          <w:sz w:val="24"/>
          <w:szCs w:val="24"/>
        </w:rPr>
        <w:t>W</w:t>
      </w:r>
      <w:r w:rsidR="00177BFF" w:rsidRPr="00EB3160">
        <w:rPr>
          <w:color w:val="00000A"/>
          <w:sz w:val="24"/>
          <w:szCs w:val="24"/>
        </w:rPr>
        <w:t xml:space="preserve">ales </w:t>
      </w:r>
      <w:r w:rsidRPr="00EB3160">
        <w:rPr>
          <w:color w:val="00000A"/>
          <w:sz w:val="24"/>
          <w:szCs w:val="24"/>
        </w:rPr>
        <w:t>T</w:t>
      </w:r>
      <w:r w:rsidR="00177BFF" w:rsidRPr="00EB3160">
        <w:rPr>
          <w:color w:val="00000A"/>
          <w:sz w:val="24"/>
          <w:szCs w:val="24"/>
        </w:rPr>
        <w:t xml:space="preserve">rinity </w:t>
      </w:r>
      <w:r w:rsidRPr="00EB3160">
        <w:rPr>
          <w:color w:val="00000A"/>
          <w:sz w:val="24"/>
          <w:szCs w:val="24"/>
        </w:rPr>
        <w:t>S</w:t>
      </w:r>
      <w:r w:rsidR="00177BFF" w:rsidRPr="00EB3160">
        <w:rPr>
          <w:color w:val="00000A"/>
          <w:sz w:val="24"/>
          <w:szCs w:val="24"/>
        </w:rPr>
        <w:t xml:space="preserve">aint </w:t>
      </w:r>
      <w:r w:rsidRPr="00EB3160">
        <w:rPr>
          <w:color w:val="00000A"/>
          <w:sz w:val="24"/>
          <w:szCs w:val="24"/>
        </w:rPr>
        <w:t>D</w:t>
      </w:r>
      <w:r w:rsidR="00177BFF" w:rsidRPr="00EB3160">
        <w:rPr>
          <w:color w:val="00000A"/>
          <w:sz w:val="24"/>
          <w:szCs w:val="24"/>
        </w:rPr>
        <w:t>avid</w:t>
      </w:r>
      <w:r w:rsidRPr="00EB3160">
        <w:rPr>
          <w:color w:val="00000A"/>
          <w:sz w:val="24"/>
          <w:szCs w:val="24"/>
        </w:rPr>
        <w:t xml:space="preserve"> (2019-20) BA (hons) Youth and Community Work: Level 5 Fieldwork Placement Handbook.</w:t>
      </w:r>
    </w:p>
    <w:p w14:paraId="52F4DD7A" w14:textId="1C0D6F20" w:rsidR="00EB3160" w:rsidRPr="00EB3160" w:rsidRDefault="00EB3160" w:rsidP="00EB3160">
      <w:pPr>
        <w:suppressAutoHyphens w:val="0"/>
        <w:spacing w:line="259" w:lineRule="auto"/>
        <w:rPr>
          <w:sz w:val="24"/>
          <w:szCs w:val="24"/>
        </w:rPr>
      </w:pPr>
      <w:r w:rsidRPr="00EB3160">
        <w:rPr>
          <w:sz w:val="24"/>
          <w:szCs w:val="24"/>
        </w:rPr>
        <w:t xml:space="preserve">Welsh Government. (2013) Youth engagement and progression framework, Cardiff: Welsh Government.  </w:t>
      </w:r>
      <w:bookmarkStart w:id="2" w:name="_Hlk38356921"/>
      <w:r w:rsidRPr="00EB3160">
        <w:rPr>
          <w:rFonts w:cstheme="minorHAnsi"/>
          <w:sz w:val="24"/>
          <w:szCs w:val="24"/>
        </w:rPr>
        <w:t>[Online].  Available at</w:t>
      </w:r>
      <w:bookmarkEnd w:id="2"/>
      <w:r w:rsidRPr="00EB3160">
        <w:rPr>
          <w:rFonts w:cstheme="minorHAnsi"/>
          <w:sz w:val="24"/>
          <w:szCs w:val="24"/>
        </w:rPr>
        <w:t xml:space="preserve">: </w:t>
      </w:r>
      <w:hyperlink r:id="rId13" w:history="1">
        <w:r w:rsidRPr="00EB3160">
          <w:rPr>
            <w:rStyle w:val="Hyperlink"/>
            <w:rFonts w:cstheme="minorHAnsi"/>
            <w:sz w:val="24"/>
            <w:szCs w:val="24"/>
          </w:rPr>
          <w:t>https://gov.wales/sites/default/files/publications/2018-02/executive-summary.pdf</w:t>
        </w:r>
      </w:hyperlink>
      <w:r w:rsidRPr="00EB3160">
        <w:rPr>
          <w:rFonts w:cstheme="minorHAnsi"/>
          <w:sz w:val="24"/>
          <w:szCs w:val="24"/>
        </w:rPr>
        <w:t xml:space="preserve">  Accessed 21</w:t>
      </w:r>
      <w:r w:rsidRPr="00EB3160">
        <w:rPr>
          <w:rFonts w:cstheme="minorHAnsi"/>
          <w:sz w:val="24"/>
          <w:szCs w:val="24"/>
          <w:vertAlign w:val="superscript"/>
        </w:rPr>
        <w:t>st</w:t>
      </w:r>
      <w:r w:rsidRPr="00EB3160">
        <w:rPr>
          <w:rFonts w:cstheme="minorHAnsi"/>
          <w:sz w:val="24"/>
          <w:szCs w:val="24"/>
        </w:rPr>
        <w:t xml:space="preserve"> April 2020</w:t>
      </w:r>
    </w:p>
    <w:p w14:paraId="0F65E452" w14:textId="5EEBBD75" w:rsidR="00EB3160" w:rsidRPr="00EB3160" w:rsidRDefault="00EB3160" w:rsidP="00EB3160">
      <w:pPr>
        <w:suppressAutoHyphens w:val="0"/>
        <w:spacing w:line="259" w:lineRule="auto"/>
        <w:rPr>
          <w:color w:val="00000A"/>
          <w:sz w:val="24"/>
          <w:szCs w:val="24"/>
        </w:rPr>
      </w:pPr>
      <w:r w:rsidRPr="00EB3160">
        <w:rPr>
          <w:sz w:val="24"/>
          <w:szCs w:val="24"/>
        </w:rPr>
        <w:t xml:space="preserve">Welsh Government. (2015) Well-being of Future Generations (Wales) Act 2015, Cardiff: Welsh Government. </w:t>
      </w:r>
      <w:r w:rsidRPr="00EB3160">
        <w:rPr>
          <w:rFonts w:cstheme="minorHAnsi"/>
          <w:sz w:val="24"/>
          <w:szCs w:val="24"/>
        </w:rPr>
        <w:t xml:space="preserve">[Online].  Available at: </w:t>
      </w:r>
      <w:hyperlink r:id="rId14" w:history="1">
        <w:r w:rsidRPr="00EB3160">
          <w:rPr>
            <w:rStyle w:val="Hyperlink"/>
            <w:rFonts w:cstheme="minorHAnsi"/>
            <w:sz w:val="24"/>
            <w:szCs w:val="24"/>
          </w:rPr>
          <w:t>https://futuregenerations.wales/about-us/future-generations-act/</w:t>
        </w:r>
      </w:hyperlink>
      <w:r w:rsidRPr="00EB3160">
        <w:rPr>
          <w:rFonts w:cstheme="minorHAnsi"/>
          <w:sz w:val="24"/>
          <w:szCs w:val="24"/>
        </w:rPr>
        <w:t xml:space="preserve">  Accessed 21</w:t>
      </w:r>
      <w:r w:rsidRPr="00EB3160">
        <w:rPr>
          <w:rFonts w:cstheme="minorHAnsi"/>
          <w:sz w:val="24"/>
          <w:szCs w:val="24"/>
          <w:vertAlign w:val="superscript"/>
        </w:rPr>
        <w:t>st</w:t>
      </w:r>
      <w:r w:rsidRPr="00EB3160">
        <w:rPr>
          <w:rFonts w:cstheme="minorHAnsi"/>
          <w:sz w:val="24"/>
          <w:szCs w:val="24"/>
        </w:rPr>
        <w:t xml:space="preserve"> April 2020</w:t>
      </w:r>
    </w:p>
    <w:p w14:paraId="421A44AF" w14:textId="62248722" w:rsidR="009C53D4" w:rsidRDefault="00DC7B21" w:rsidP="00EB3160">
      <w:pPr>
        <w:spacing w:line="252" w:lineRule="auto"/>
      </w:pPr>
      <w:r w:rsidRPr="00EB3160">
        <w:rPr>
          <w:color w:val="00000A"/>
          <w:sz w:val="24"/>
          <w:szCs w:val="24"/>
        </w:rPr>
        <w:t xml:space="preserve">Youth Work in Wales Review Group (2018) </w:t>
      </w:r>
      <w:r w:rsidRPr="00EB3160">
        <w:rPr>
          <w:i/>
          <w:color w:val="00000A"/>
          <w:sz w:val="24"/>
          <w:szCs w:val="24"/>
        </w:rPr>
        <w:t>Youth Work in Wales: Principles and Purposes</w:t>
      </w:r>
      <w:r w:rsidRPr="00DC7B21">
        <w:rPr>
          <w:i/>
          <w:color w:val="00000A"/>
        </w:rPr>
        <w:t>.</w:t>
      </w:r>
    </w:p>
    <w:p w14:paraId="2E6106B5" w14:textId="5B4B220C" w:rsidR="00B25401" w:rsidRDefault="00B25401" w:rsidP="00EB3160">
      <w:pPr>
        <w:spacing w:line="252" w:lineRule="auto"/>
      </w:pPr>
    </w:p>
    <w:p w14:paraId="6C660D75" w14:textId="6D25D9D9" w:rsidR="00B25401" w:rsidRPr="00B25401" w:rsidRDefault="00B25401" w:rsidP="00EB3160">
      <w:pPr>
        <w:spacing w:line="252" w:lineRule="auto"/>
        <w:rPr>
          <w:sz w:val="24"/>
          <w:szCs w:val="24"/>
        </w:rPr>
      </w:pPr>
      <w:r w:rsidRPr="00B25401">
        <w:rPr>
          <w:sz w:val="24"/>
          <w:szCs w:val="24"/>
        </w:rPr>
        <w:t xml:space="preserve">SWOT analysis template from:  </w:t>
      </w:r>
      <w:hyperlink r:id="rId15" w:anchor="swot-analysis-templates-for-microsoft-word" w:history="1">
        <w:r w:rsidRPr="00B25401">
          <w:rPr>
            <w:rStyle w:val="Hyperlink"/>
            <w:sz w:val="24"/>
            <w:szCs w:val="24"/>
          </w:rPr>
          <w:t>https://www.wordtemplatesonline.net/swot-analysis-template/#swot-analysis-templates-for-microsoft-word</w:t>
        </w:r>
      </w:hyperlink>
      <w:r w:rsidRPr="00B25401">
        <w:rPr>
          <w:sz w:val="24"/>
          <w:szCs w:val="24"/>
        </w:rPr>
        <w:t xml:space="preserve">  Accessed 21</w:t>
      </w:r>
      <w:r w:rsidRPr="00B25401">
        <w:rPr>
          <w:sz w:val="24"/>
          <w:szCs w:val="24"/>
          <w:vertAlign w:val="superscript"/>
        </w:rPr>
        <w:t>st</w:t>
      </w:r>
      <w:r w:rsidRPr="00B25401">
        <w:rPr>
          <w:sz w:val="24"/>
          <w:szCs w:val="24"/>
        </w:rPr>
        <w:t xml:space="preserve"> April 2020</w:t>
      </w:r>
    </w:p>
    <w:p w14:paraId="60235876" w14:textId="77777777" w:rsidR="00B25401" w:rsidRDefault="00B25401">
      <w:pPr>
        <w:spacing w:line="252" w:lineRule="auto"/>
      </w:pPr>
    </w:p>
    <w:sectPr w:rsidR="00B25401">
      <w:headerReference w:type="default" r:id="rId16"/>
      <w:footerReference w:type="default" r:id="rId17"/>
      <w:pgSz w:w="11906" w:h="16838"/>
      <w:pgMar w:top="1440" w:right="1440" w:bottom="1440" w:left="1440" w:header="0" w:footer="0" w:gutter="0"/>
      <w:cols w:space="720"/>
      <w:formProt w:val="0"/>
      <w:docGrid w:linePitch="360" w:charSpace="-204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EAAFEF" w14:textId="77777777" w:rsidR="009C3C32" w:rsidRDefault="009C3C32" w:rsidP="0097087F">
      <w:pPr>
        <w:spacing w:after="0" w:line="240" w:lineRule="auto"/>
      </w:pPr>
      <w:r>
        <w:separator/>
      </w:r>
    </w:p>
  </w:endnote>
  <w:endnote w:type="continuationSeparator" w:id="0">
    <w:p w14:paraId="1456C734" w14:textId="77777777" w:rsidR="009C3C32" w:rsidRDefault="009C3C32" w:rsidP="009708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Liberation Sans">
    <w:altName w:val="Arial"/>
    <w:charset w:val="00"/>
    <w:family w:val="swiss"/>
    <w:pitch w:val="variable"/>
  </w:font>
  <w:font w:name="Microsoft YaHei">
    <w:panose1 w:val="020B0503020204020204"/>
    <w:charset w:val="86"/>
    <w:family w:val="swiss"/>
    <w:pitch w:val="variable"/>
    <w:sig w:usb0="80000287" w:usb1="28CF3C50" w:usb2="00000016" w:usb3="00000000" w:csb0="0004001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9793093"/>
      <w:docPartObj>
        <w:docPartGallery w:val="Page Numbers (Bottom of Page)"/>
        <w:docPartUnique/>
      </w:docPartObj>
    </w:sdtPr>
    <w:sdtEndPr>
      <w:rPr>
        <w:noProof/>
      </w:rPr>
    </w:sdtEndPr>
    <w:sdtContent>
      <w:p w14:paraId="1ABE9F58" w14:textId="4A6BA47E" w:rsidR="009C3C32" w:rsidRDefault="009C3C32">
        <w:pPr>
          <w:pStyle w:val="Footer"/>
          <w:jc w:val="center"/>
        </w:pPr>
        <w:r>
          <w:fldChar w:fldCharType="begin"/>
        </w:r>
        <w:r>
          <w:instrText xml:space="preserve"> PAGE   \* MERGEFORMAT </w:instrText>
        </w:r>
        <w:r>
          <w:fldChar w:fldCharType="separate"/>
        </w:r>
        <w:r w:rsidR="002F24AD">
          <w:rPr>
            <w:noProof/>
          </w:rPr>
          <w:t>5</w:t>
        </w:r>
        <w:r>
          <w:rPr>
            <w:noProof/>
          </w:rPr>
          <w:fldChar w:fldCharType="end"/>
        </w:r>
      </w:p>
    </w:sdtContent>
  </w:sdt>
  <w:p w14:paraId="1DF3AADE" w14:textId="77777777" w:rsidR="009C3C32" w:rsidRDefault="009C3C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2FB33C" w14:textId="77777777" w:rsidR="009C3C32" w:rsidRDefault="009C3C32" w:rsidP="0097087F">
      <w:pPr>
        <w:spacing w:after="0" w:line="240" w:lineRule="auto"/>
      </w:pPr>
      <w:r>
        <w:separator/>
      </w:r>
    </w:p>
  </w:footnote>
  <w:footnote w:type="continuationSeparator" w:id="0">
    <w:p w14:paraId="6B4FD79F" w14:textId="77777777" w:rsidR="009C3C32" w:rsidRDefault="009C3C32" w:rsidP="009708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CCBE26" w14:textId="422CD451" w:rsidR="009C3C32" w:rsidRDefault="00F438EE">
    <w:pPr>
      <w:pStyle w:val="Header"/>
    </w:pPr>
    <w:r>
      <w:t>Fieldwork Level 5</w:t>
    </w:r>
    <w:r w:rsidR="009C3C32">
      <w:ptab w:relativeTo="margin" w:alignment="center" w:leader="none"/>
    </w:r>
    <w:r w:rsidR="009C3C32">
      <w:t>1706862</w:t>
    </w:r>
    <w:r w:rsidR="009C3C32">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9D7FE8"/>
    <w:multiLevelType w:val="hybridMultilevel"/>
    <w:tmpl w:val="2BD6F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8D4"/>
    <w:rsid w:val="0000477A"/>
    <w:rsid w:val="00035631"/>
    <w:rsid w:val="00053EDD"/>
    <w:rsid w:val="0006291B"/>
    <w:rsid w:val="0008790A"/>
    <w:rsid w:val="000B5390"/>
    <w:rsid w:val="000C75D7"/>
    <w:rsid w:val="0010531F"/>
    <w:rsid w:val="0014103F"/>
    <w:rsid w:val="00177BFF"/>
    <w:rsid w:val="00180801"/>
    <w:rsid w:val="001865E9"/>
    <w:rsid w:val="0019069A"/>
    <w:rsid w:val="00191300"/>
    <w:rsid w:val="001B2C86"/>
    <w:rsid w:val="001B3DDE"/>
    <w:rsid w:val="001B49D5"/>
    <w:rsid w:val="001C6D25"/>
    <w:rsid w:val="001E00AF"/>
    <w:rsid w:val="001F3C50"/>
    <w:rsid w:val="002009DC"/>
    <w:rsid w:val="002022CC"/>
    <w:rsid w:val="00242A6E"/>
    <w:rsid w:val="00254D36"/>
    <w:rsid w:val="00255901"/>
    <w:rsid w:val="00295F64"/>
    <w:rsid w:val="002F24AD"/>
    <w:rsid w:val="002F4808"/>
    <w:rsid w:val="00315240"/>
    <w:rsid w:val="00323070"/>
    <w:rsid w:val="00332473"/>
    <w:rsid w:val="0036395A"/>
    <w:rsid w:val="003860A9"/>
    <w:rsid w:val="003A4284"/>
    <w:rsid w:val="003A7D53"/>
    <w:rsid w:val="003D59E9"/>
    <w:rsid w:val="00414FCB"/>
    <w:rsid w:val="004458C5"/>
    <w:rsid w:val="00450810"/>
    <w:rsid w:val="00471E99"/>
    <w:rsid w:val="004755C6"/>
    <w:rsid w:val="00484280"/>
    <w:rsid w:val="004C06E7"/>
    <w:rsid w:val="004C09F8"/>
    <w:rsid w:val="004D0674"/>
    <w:rsid w:val="004F0076"/>
    <w:rsid w:val="00502B73"/>
    <w:rsid w:val="005267D8"/>
    <w:rsid w:val="005460E5"/>
    <w:rsid w:val="00573E52"/>
    <w:rsid w:val="00576ABB"/>
    <w:rsid w:val="0058239C"/>
    <w:rsid w:val="005A7326"/>
    <w:rsid w:val="005C0A41"/>
    <w:rsid w:val="005D6986"/>
    <w:rsid w:val="005F1562"/>
    <w:rsid w:val="005F3E0F"/>
    <w:rsid w:val="00612611"/>
    <w:rsid w:val="006363A7"/>
    <w:rsid w:val="006410E3"/>
    <w:rsid w:val="00656831"/>
    <w:rsid w:val="00675B19"/>
    <w:rsid w:val="00693828"/>
    <w:rsid w:val="006A453A"/>
    <w:rsid w:val="006C16CC"/>
    <w:rsid w:val="006C676D"/>
    <w:rsid w:val="006C6968"/>
    <w:rsid w:val="006E68BC"/>
    <w:rsid w:val="00712904"/>
    <w:rsid w:val="007202CA"/>
    <w:rsid w:val="00720F7A"/>
    <w:rsid w:val="0073210F"/>
    <w:rsid w:val="00752CCF"/>
    <w:rsid w:val="00753902"/>
    <w:rsid w:val="007624C4"/>
    <w:rsid w:val="00765462"/>
    <w:rsid w:val="00786D2E"/>
    <w:rsid w:val="007975EF"/>
    <w:rsid w:val="007B7557"/>
    <w:rsid w:val="007E436F"/>
    <w:rsid w:val="007F168B"/>
    <w:rsid w:val="00823428"/>
    <w:rsid w:val="00857E32"/>
    <w:rsid w:val="00893976"/>
    <w:rsid w:val="008E1F46"/>
    <w:rsid w:val="008E221D"/>
    <w:rsid w:val="00923C38"/>
    <w:rsid w:val="00941553"/>
    <w:rsid w:val="0097087F"/>
    <w:rsid w:val="00971A4D"/>
    <w:rsid w:val="00976EEA"/>
    <w:rsid w:val="00991C4A"/>
    <w:rsid w:val="009B36B4"/>
    <w:rsid w:val="009B4345"/>
    <w:rsid w:val="009C0237"/>
    <w:rsid w:val="009C3C32"/>
    <w:rsid w:val="009C53D4"/>
    <w:rsid w:val="009E5FA1"/>
    <w:rsid w:val="009E7DEF"/>
    <w:rsid w:val="00A16288"/>
    <w:rsid w:val="00A3121A"/>
    <w:rsid w:val="00A367A6"/>
    <w:rsid w:val="00A41614"/>
    <w:rsid w:val="00A44A44"/>
    <w:rsid w:val="00A530AA"/>
    <w:rsid w:val="00A57FAD"/>
    <w:rsid w:val="00A832D9"/>
    <w:rsid w:val="00AA5E30"/>
    <w:rsid w:val="00AA5EA9"/>
    <w:rsid w:val="00AA7F0E"/>
    <w:rsid w:val="00AE00DC"/>
    <w:rsid w:val="00AE4021"/>
    <w:rsid w:val="00B02DA5"/>
    <w:rsid w:val="00B25401"/>
    <w:rsid w:val="00B9018F"/>
    <w:rsid w:val="00BA21D0"/>
    <w:rsid w:val="00BA7A95"/>
    <w:rsid w:val="00BC2A8C"/>
    <w:rsid w:val="00C0489A"/>
    <w:rsid w:val="00C05DC1"/>
    <w:rsid w:val="00C34FAF"/>
    <w:rsid w:val="00C434A6"/>
    <w:rsid w:val="00C959D6"/>
    <w:rsid w:val="00CC2960"/>
    <w:rsid w:val="00CD3D76"/>
    <w:rsid w:val="00CF1159"/>
    <w:rsid w:val="00CF4429"/>
    <w:rsid w:val="00D046D1"/>
    <w:rsid w:val="00D0591B"/>
    <w:rsid w:val="00D07697"/>
    <w:rsid w:val="00D10128"/>
    <w:rsid w:val="00D14719"/>
    <w:rsid w:val="00D452E1"/>
    <w:rsid w:val="00D614BC"/>
    <w:rsid w:val="00D706DE"/>
    <w:rsid w:val="00DA5278"/>
    <w:rsid w:val="00DC7B21"/>
    <w:rsid w:val="00DD00E7"/>
    <w:rsid w:val="00E2212E"/>
    <w:rsid w:val="00E24B64"/>
    <w:rsid w:val="00E452FE"/>
    <w:rsid w:val="00EB3160"/>
    <w:rsid w:val="00ED47D9"/>
    <w:rsid w:val="00EF0C46"/>
    <w:rsid w:val="00F24585"/>
    <w:rsid w:val="00F27142"/>
    <w:rsid w:val="00F438D4"/>
    <w:rsid w:val="00F438EE"/>
    <w:rsid w:val="00F519BA"/>
    <w:rsid w:val="00F77A5F"/>
    <w:rsid w:val="00FD1BA2"/>
    <w:rsid w:val="00FF1F5C"/>
    <w:rsid w:val="00FF58EC"/>
    <w:rsid w:val="00FF7F21"/>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8B28A"/>
  <w15:docId w15:val="{1E3E2CF1-8560-45FD-B750-0E4FDB6420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16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next w:val="TextBody"/>
    <w:pPr>
      <w:keepNext/>
      <w:spacing w:before="240" w:after="120"/>
    </w:pPr>
    <w:rPr>
      <w:rFonts w:ascii="Liberation Sans" w:eastAsia="Microsoft YaHei" w:hAnsi="Liberation Sans" w:cs="Arial"/>
      <w:sz w:val="28"/>
      <w:szCs w:val="28"/>
    </w:rPr>
  </w:style>
  <w:style w:type="paragraph" w:customStyle="1" w:styleId="TextBody">
    <w:name w:val="Text Body"/>
    <w:basedOn w:val="Normal"/>
    <w:pPr>
      <w:spacing w:after="140" w:line="288" w:lineRule="auto"/>
    </w:pPr>
  </w:style>
  <w:style w:type="paragraph" w:styleId="List">
    <w:name w:val="List"/>
    <w:basedOn w:val="TextBody"/>
    <w:rPr>
      <w:rFonts w:cs="Arial"/>
    </w:rPr>
  </w:style>
  <w:style w:type="paragraph" w:styleId="Caption">
    <w:name w:val="caption"/>
    <w:basedOn w:val="Normal"/>
    <w:pPr>
      <w:suppressLineNumbers/>
      <w:spacing w:before="120" w:after="120"/>
    </w:pPr>
    <w:rPr>
      <w:rFonts w:cs="Arial"/>
      <w:i/>
      <w:iCs/>
      <w:sz w:val="24"/>
      <w:szCs w:val="24"/>
    </w:rPr>
  </w:style>
  <w:style w:type="paragraph" w:customStyle="1" w:styleId="Index">
    <w:name w:val="Index"/>
    <w:basedOn w:val="Normal"/>
    <w:pPr>
      <w:suppressLineNumbers/>
    </w:pPr>
    <w:rPr>
      <w:rFonts w:cs="Arial"/>
    </w:rPr>
  </w:style>
  <w:style w:type="paragraph" w:styleId="Header">
    <w:name w:val="header"/>
    <w:basedOn w:val="Normal"/>
    <w:link w:val="HeaderChar"/>
    <w:uiPriority w:val="99"/>
    <w:unhideWhenUsed/>
    <w:rsid w:val="009708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087F"/>
  </w:style>
  <w:style w:type="paragraph" w:styleId="Footer">
    <w:name w:val="footer"/>
    <w:basedOn w:val="Normal"/>
    <w:link w:val="FooterChar"/>
    <w:uiPriority w:val="99"/>
    <w:unhideWhenUsed/>
    <w:rsid w:val="009708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087F"/>
  </w:style>
  <w:style w:type="paragraph" w:styleId="BalloonText">
    <w:name w:val="Balloon Text"/>
    <w:basedOn w:val="Normal"/>
    <w:link w:val="BalloonTextChar"/>
    <w:uiPriority w:val="99"/>
    <w:semiHidden/>
    <w:unhideWhenUsed/>
    <w:rsid w:val="00A530A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530AA"/>
    <w:rPr>
      <w:rFonts w:ascii="Segoe UI" w:hAnsi="Segoe UI" w:cs="Segoe UI"/>
      <w:sz w:val="18"/>
      <w:szCs w:val="18"/>
    </w:rPr>
  </w:style>
  <w:style w:type="paragraph" w:styleId="ListParagraph">
    <w:name w:val="List Paragraph"/>
    <w:basedOn w:val="Normal"/>
    <w:uiPriority w:val="34"/>
    <w:qFormat/>
    <w:rsid w:val="00CC2960"/>
    <w:pPr>
      <w:ind w:left="720"/>
      <w:contextualSpacing/>
    </w:pPr>
  </w:style>
  <w:style w:type="character" w:styleId="Hyperlink">
    <w:name w:val="Hyperlink"/>
    <w:basedOn w:val="DefaultParagraphFont"/>
    <w:uiPriority w:val="99"/>
    <w:unhideWhenUsed/>
    <w:rsid w:val="003A7D53"/>
    <w:rPr>
      <w:color w:val="0563C1" w:themeColor="hyperlink"/>
      <w:u w:val="single"/>
    </w:rPr>
  </w:style>
  <w:style w:type="character" w:styleId="Emphasis">
    <w:name w:val="Emphasis"/>
    <w:basedOn w:val="DefaultParagraphFont"/>
    <w:uiPriority w:val="20"/>
    <w:qFormat/>
    <w:rsid w:val="003A7D53"/>
    <w:rPr>
      <w:i/>
      <w:iCs/>
    </w:rPr>
  </w:style>
  <w:style w:type="character" w:styleId="FollowedHyperlink">
    <w:name w:val="FollowedHyperlink"/>
    <w:basedOn w:val="DefaultParagraphFont"/>
    <w:uiPriority w:val="99"/>
    <w:semiHidden/>
    <w:unhideWhenUsed/>
    <w:rsid w:val="009C53D4"/>
    <w:rPr>
      <w:color w:val="954F72" w:themeColor="followedHyperlink"/>
      <w:u w:val="single"/>
    </w:rPr>
  </w:style>
  <w:style w:type="character" w:styleId="UnresolvedMention">
    <w:name w:val="Unresolved Mention"/>
    <w:basedOn w:val="DefaultParagraphFont"/>
    <w:uiPriority w:val="99"/>
    <w:semiHidden/>
    <w:unhideWhenUsed/>
    <w:rsid w:val="009C53D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gov.wales/sites/default/files/publications/2018-02/executive-summary.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hyperlink" Target="https://www.wordtemplatesonline.net/swot-analysis-template/" TargetMode="External"/><Relationship Id="rId10" Type="http://schemas.openxmlformats.org/officeDocument/2006/relationships/diagramQuickStyle" Target="diagrams/quickStyle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futuregenerations.wales/about-us/future-generations-act/" TargetMode="Externa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BEB0D55-62BB-4175-B5EC-3A46640330AD}" type="doc">
      <dgm:prSet loTypeId="urn:microsoft.com/office/officeart/2005/8/layout/matrix3" loCatId="matrix" qsTypeId="urn:microsoft.com/office/officeart/2005/8/quickstyle/simple1" qsCatId="simple" csTypeId="urn:microsoft.com/office/officeart/2005/8/colors/colorful2" csCatId="colorful" phldr="1"/>
      <dgm:spPr/>
      <dgm:t>
        <a:bodyPr/>
        <a:lstStyle/>
        <a:p>
          <a:endParaRPr lang="en-US"/>
        </a:p>
      </dgm:t>
    </dgm:pt>
    <dgm:pt modelId="{01CC6010-FE40-4005-9371-3B7BEC213432}">
      <dgm:prSet phldrT="[Text]" custT="1"/>
      <dgm:spPr/>
      <dgm:t>
        <a:bodyPr/>
        <a:lstStyle/>
        <a:p>
          <a:r>
            <a:rPr lang="en-US" sz="1200" b="1">
              <a:solidFill>
                <a:sysClr val="windowText" lastClr="000000"/>
              </a:solidFill>
            </a:rPr>
            <a:t>STRENGTHS</a:t>
          </a:r>
          <a:endParaRPr lang="en-US" sz="1200">
            <a:solidFill>
              <a:sysClr val="windowText" lastClr="000000"/>
            </a:solidFill>
          </a:endParaRPr>
        </a:p>
      </dgm:t>
    </dgm:pt>
    <dgm:pt modelId="{6953E875-3869-4B33-98CA-C5271BE2AB07}" type="parTrans" cxnId="{2FB4B7C3-68F0-41E2-8652-64FDFD937E44}">
      <dgm:prSet/>
      <dgm:spPr/>
      <dgm:t>
        <a:bodyPr/>
        <a:lstStyle/>
        <a:p>
          <a:endParaRPr lang="en-US"/>
        </a:p>
      </dgm:t>
    </dgm:pt>
    <dgm:pt modelId="{63957B93-39F5-49C2-874F-D553D22E9735}" type="sibTrans" cxnId="{2FB4B7C3-68F0-41E2-8652-64FDFD937E44}">
      <dgm:prSet/>
      <dgm:spPr/>
      <dgm:t>
        <a:bodyPr/>
        <a:lstStyle/>
        <a:p>
          <a:endParaRPr lang="en-US"/>
        </a:p>
      </dgm:t>
    </dgm:pt>
    <dgm:pt modelId="{1ADA9711-4E0C-463C-9E4C-E2451B1B3430}">
      <dgm:prSet phldrT="[Text]" custT="1"/>
      <dgm:spPr/>
      <dgm:t>
        <a:bodyPr/>
        <a:lstStyle/>
        <a:p>
          <a:r>
            <a:rPr lang="en-US" sz="1200" b="1">
              <a:solidFill>
                <a:sysClr val="windowText" lastClr="000000"/>
              </a:solidFill>
            </a:rPr>
            <a:t>WEAKNESSES</a:t>
          </a:r>
          <a:endParaRPr lang="en-US" sz="1200">
            <a:solidFill>
              <a:sysClr val="windowText" lastClr="000000"/>
            </a:solidFill>
          </a:endParaRPr>
        </a:p>
      </dgm:t>
    </dgm:pt>
    <dgm:pt modelId="{A7C8034A-3514-45D6-8724-F7A064D13ACF}" type="parTrans" cxnId="{04619344-3695-4989-8839-2BCB269F5719}">
      <dgm:prSet/>
      <dgm:spPr/>
      <dgm:t>
        <a:bodyPr/>
        <a:lstStyle/>
        <a:p>
          <a:endParaRPr lang="en-US"/>
        </a:p>
      </dgm:t>
    </dgm:pt>
    <dgm:pt modelId="{4651EC37-2200-46BB-9EF1-F084F8F8345F}" type="sibTrans" cxnId="{04619344-3695-4989-8839-2BCB269F5719}">
      <dgm:prSet/>
      <dgm:spPr/>
      <dgm:t>
        <a:bodyPr/>
        <a:lstStyle/>
        <a:p>
          <a:endParaRPr lang="en-US"/>
        </a:p>
      </dgm:t>
    </dgm:pt>
    <dgm:pt modelId="{7821135F-D761-477C-9CE8-8032F5B74A3F}">
      <dgm:prSet phldrT="[Text]" custT="1"/>
      <dgm:spPr/>
      <dgm:t>
        <a:bodyPr/>
        <a:lstStyle/>
        <a:p>
          <a:r>
            <a:rPr lang="en-US" sz="1200" b="1">
              <a:solidFill>
                <a:sysClr val="windowText" lastClr="000000"/>
              </a:solidFill>
            </a:rPr>
            <a:t>OPPORTUNITIES</a:t>
          </a:r>
          <a:endParaRPr lang="en-US" sz="1200">
            <a:solidFill>
              <a:sysClr val="windowText" lastClr="000000"/>
            </a:solidFill>
          </a:endParaRPr>
        </a:p>
      </dgm:t>
    </dgm:pt>
    <dgm:pt modelId="{7FE33A21-DF00-4D84-AB7E-4BEFF8EB2479}" type="parTrans" cxnId="{BE4DD8BD-FA1A-4C53-8EBB-B57C56D1F71E}">
      <dgm:prSet/>
      <dgm:spPr/>
      <dgm:t>
        <a:bodyPr/>
        <a:lstStyle/>
        <a:p>
          <a:endParaRPr lang="en-US"/>
        </a:p>
      </dgm:t>
    </dgm:pt>
    <dgm:pt modelId="{589E1533-A39F-4B6A-8BF2-17EA10D56CEE}" type="sibTrans" cxnId="{BE4DD8BD-FA1A-4C53-8EBB-B57C56D1F71E}">
      <dgm:prSet/>
      <dgm:spPr/>
      <dgm:t>
        <a:bodyPr/>
        <a:lstStyle/>
        <a:p>
          <a:endParaRPr lang="en-US"/>
        </a:p>
      </dgm:t>
    </dgm:pt>
    <dgm:pt modelId="{2E04A55A-312F-4CCE-B142-08B61F10CCA3}">
      <dgm:prSet phldrT="[Text]" custT="1"/>
      <dgm:spPr/>
      <dgm:t>
        <a:bodyPr/>
        <a:lstStyle/>
        <a:p>
          <a:r>
            <a:rPr lang="en-US" sz="1200" b="1">
              <a:solidFill>
                <a:sysClr val="windowText" lastClr="000000"/>
              </a:solidFill>
            </a:rPr>
            <a:t>THREATS</a:t>
          </a:r>
          <a:endParaRPr lang="en-US" sz="1200">
            <a:solidFill>
              <a:sysClr val="windowText" lastClr="000000"/>
            </a:solidFill>
          </a:endParaRPr>
        </a:p>
      </dgm:t>
    </dgm:pt>
    <dgm:pt modelId="{FEA62FB6-EB27-479F-A87F-E1242166A0A6}" type="parTrans" cxnId="{A58851D1-D0FA-43AB-985E-8BBCDF19A5A6}">
      <dgm:prSet/>
      <dgm:spPr/>
      <dgm:t>
        <a:bodyPr/>
        <a:lstStyle/>
        <a:p>
          <a:endParaRPr lang="en-US"/>
        </a:p>
      </dgm:t>
    </dgm:pt>
    <dgm:pt modelId="{C21190E9-D9C2-49EF-BBD7-9770171A17FF}" type="sibTrans" cxnId="{A58851D1-D0FA-43AB-985E-8BBCDF19A5A6}">
      <dgm:prSet/>
      <dgm:spPr/>
      <dgm:t>
        <a:bodyPr/>
        <a:lstStyle/>
        <a:p>
          <a:endParaRPr lang="en-US"/>
        </a:p>
      </dgm:t>
    </dgm:pt>
    <dgm:pt modelId="{66BDABAA-846B-4C66-8CB5-0DFBBCD528D6}">
      <dgm:prSet phldrT="[Text]" custT="1"/>
      <dgm:spPr/>
      <dgm:t>
        <a:bodyPr/>
        <a:lstStyle/>
        <a:p>
          <a:r>
            <a:rPr lang="en-US" sz="1200" b="0" i="0">
              <a:solidFill>
                <a:sysClr val="windowText" lastClr="000000"/>
              </a:solidFill>
            </a:rPr>
            <a:t>Well-established.</a:t>
          </a:r>
          <a:endParaRPr lang="en-US" sz="1200">
            <a:solidFill>
              <a:sysClr val="windowText" lastClr="000000"/>
            </a:solidFill>
          </a:endParaRPr>
        </a:p>
      </dgm:t>
    </dgm:pt>
    <dgm:pt modelId="{938AA5BE-4373-4A22-9898-2DB2FC815105}" type="parTrans" cxnId="{BC2F3D4F-F53D-41BD-96D4-A410310E40FF}">
      <dgm:prSet/>
      <dgm:spPr/>
      <dgm:t>
        <a:bodyPr/>
        <a:lstStyle/>
        <a:p>
          <a:endParaRPr lang="en-US"/>
        </a:p>
      </dgm:t>
    </dgm:pt>
    <dgm:pt modelId="{4F83EB10-A759-446F-B9DC-480B93B7CA09}" type="sibTrans" cxnId="{BC2F3D4F-F53D-41BD-96D4-A410310E40FF}">
      <dgm:prSet/>
      <dgm:spPr/>
      <dgm:t>
        <a:bodyPr/>
        <a:lstStyle/>
        <a:p>
          <a:endParaRPr lang="en-US"/>
        </a:p>
      </dgm:t>
    </dgm:pt>
    <dgm:pt modelId="{1DDF2C2A-B5A3-447E-BBF6-E3CF71274D11}">
      <dgm:prSet phldrT="[Text]" custT="1"/>
      <dgm:spPr/>
      <dgm:t>
        <a:bodyPr/>
        <a:lstStyle/>
        <a:p>
          <a:r>
            <a:rPr lang="en-US" sz="1200" b="0" i="0">
              <a:solidFill>
                <a:sysClr val="windowText" lastClr="000000"/>
              </a:solidFill>
            </a:rPr>
            <a:t>Still battling historical bad reputation.</a:t>
          </a:r>
          <a:endParaRPr lang="en-US" sz="1200">
            <a:solidFill>
              <a:sysClr val="windowText" lastClr="000000"/>
            </a:solidFill>
          </a:endParaRPr>
        </a:p>
      </dgm:t>
    </dgm:pt>
    <dgm:pt modelId="{86038699-37DF-4D2C-8997-47EF4B1A7509}" type="parTrans" cxnId="{E8471F2F-C378-4D32-A170-0D9BAB389927}">
      <dgm:prSet/>
      <dgm:spPr/>
      <dgm:t>
        <a:bodyPr/>
        <a:lstStyle/>
        <a:p>
          <a:endParaRPr lang="en-US"/>
        </a:p>
      </dgm:t>
    </dgm:pt>
    <dgm:pt modelId="{D835D654-1AE3-4FA5-97E6-D737DD152ECC}" type="sibTrans" cxnId="{E8471F2F-C378-4D32-A170-0D9BAB389927}">
      <dgm:prSet/>
      <dgm:spPr/>
      <dgm:t>
        <a:bodyPr/>
        <a:lstStyle/>
        <a:p>
          <a:endParaRPr lang="en-US"/>
        </a:p>
      </dgm:t>
    </dgm:pt>
    <dgm:pt modelId="{51FA7CC6-5617-49A2-936E-4330A94A1157}">
      <dgm:prSet phldrT="[Text]" custT="1"/>
      <dgm:spPr/>
      <dgm:t>
        <a:bodyPr/>
        <a:lstStyle/>
        <a:p>
          <a:r>
            <a:rPr lang="en-US" sz="1200" b="0" i="0">
              <a:solidFill>
                <a:sysClr val="windowText" lastClr="000000"/>
              </a:solidFill>
            </a:rPr>
            <a:t>Lots of project ideas.</a:t>
          </a:r>
          <a:endParaRPr lang="en-US" sz="1200">
            <a:solidFill>
              <a:sysClr val="windowText" lastClr="000000"/>
            </a:solidFill>
          </a:endParaRPr>
        </a:p>
      </dgm:t>
    </dgm:pt>
    <dgm:pt modelId="{A170E469-B887-4049-A85B-E3DA0640855C}" type="parTrans" cxnId="{B93830B5-BACD-4573-96B6-98E141694776}">
      <dgm:prSet/>
      <dgm:spPr/>
      <dgm:t>
        <a:bodyPr/>
        <a:lstStyle/>
        <a:p>
          <a:endParaRPr lang="en-US"/>
        </a:p>
      </dgm:t>
    </dgm:pt>
    <dgm:pt modelId="{4BC505A0-5012-40C8-BF6D-2111F06F9B66}" type="sibTrans" cxnId="{B93830B5-BACD-4573-96B6-98E141694776}">
      <dgm:prSet/>
      <dgm:spPr/>
      <dgm:t>
        <a:bodyPr/>
        <a:lstStyle/>
        <a:p>
          <a:endParaRPr lang="en-US"/>
        </a:p>
      </dgm:t>
    </dgm:pt>
    <dgm:pt modelId="{9A2C0A96-CEB5-4A0D-9F50-E6A5AEBD6D8C}">
      <dgm:prSet phldrT="[Text]" custT="1"/>
      <dgm:spPr/>
      <dgm:t>
        <a:bodyPr/>
        <a:lstStyle/>
        <a:p>
          <a:r>
            <a:rPr lang="en-US" sz="1200" b="0" i="0">
              <a:solidFill>
                <a:sysClr val="windowText" lastClr="000000"/>
              </a:solidFill>
            </a:rPr>
            <a:t>Funding cuts.</a:t>
          </a:r>
          <a:endParaRPr lang="en-US" sz="1200">
            <a:solidFill>
              <a:sysClr val="windowText" lastClr="000000"/>
            </a:solidFill>
          </a:endParaRPr>
        </a:p>
      </dgm:t>
    </dgm:pt>
    <dgm:pt modelId="{2436B4BB-1F94-4C86-A0C3-D047AD05B5A5}" type="parTrans" cxnId="{58CE75DD-C9A7-492A-A3B1-1312E4270814}">
      <dgm:prSet/>
      <dgm:spPr/>
      <dgm:t>
        <a:bodyPr/>
        <a:lstStyle/>
        <a:p>
          <a:endParaRPr lang="en-US"/>
        </a:p>
      </dgm:t>
    </dgm:pt>
    <dgm:pt modelId="{59854C8D-D06C-4E99-8DAB-92D0FA7F2B0D}" type="sibTrans" cxnId="{58CE75DD-C9A7-492A-A3B1-1312E4270814}">
      <dgm:prSet/>
      <dgm:spPr/>
      <dgm:t>
        <a:bodyPr/>
        <a:lstStyle/>
        <a:p>
          <a:endParaRPr lang="en-US"/>
        </a:p>
      </dgm:t>
    </dgm:pt>
    <dgm:pt modelId="{DBEC0427-60BC-4E1B-82D7-88DBA4ADC9E2}">
      <dgm:prSet phldrT="[Text]" custT="1"/>
      <dgm:spPr/>
      <dgm:t>
        <a:bodyPr/>
        <a:lstStyle/>
        <a:p>
          <a:r>
            <a:rPr lang="en-US" sz="1200" b="0" i="0">
              <a:solidFill>
                <a:sysClr val="windowText" lastClr="000000"/>
              </a:solidFill>
            </a:rPr>
            <a:t>Qualified and experienced youth workers.</a:t>
          </a:r>
          <a:endParaRPr lang="en-US" sz="1200">
            <a:solidFill>
              <a:sysClr val="windowText" lastClr="000000"/>
            </a:solidFill>
          </a:endParaRPr>
        </a:p>
      </dgm:t>
    </dgm:pt>
    <dgm:pt modelId="{07C87766-0AED-4D48-B98E-CE898D0E10FD}" type="parTrans" cxnId="{CB09EDEC-C607-48F7-8070-E319BD45E8E1}">
      <dgm:prSet/>
      <dgm:spPr/>
      <dgm:t>
        <a:bodyPr/>
        <a:lstStyle/>
        <a:p>
          <a:endParaRPr lang="en-GB"/>
        </a:p>
      </dgm:t>
    </dgm:pt>
    <dgm:pt modelId="{42C5E08C-D759-4DD6-9F4D-1982D8C02EFC}" type="sibTrans" cxnId="{CB09EDEC-C607-48F7-8070-E319BD45E8E1}">
      <dgm:prSet/>
      <dgm:spPr/>
      <dgm:t>
        <a:bodyPr/>
        <a:lstStyle/>
        <a:p>
          <a:endParaRPr lang="en-GB"/>
        </a:p>
      </dgm:t>
    </dgm:pt>
    <dgm:pt modelId="{E745CD57-E813-44B0-BCD2-ED71DD59E805}">
      <dgm:prSet phldrT="[Text]" custT="1"/>
      <dgm:spPr/>
      <dgm:t>
        <a:bodyPr/>
        <a:lstStyle/>
        <a:p>
          <a:r>
            <a:rPr lang="en-US" sz="1200" b="0" i="0">
              <a:solidFill>
                <a:sysClr val="windowText" lastClr="000000"/>
              </a:solidFill>
            </a:rPr>
            <a:t>Strong in arts, media and digital.</a:t>
          </a:r>
          <a:endParaRPr lang="en-US" sz="1200">
            <a:solidFill>
              <a:sysClr val="windowText" lastClr="000000"/>
            </a:solidFill>
          </a:endParaRPr>
        </a:p>
      </dgm:t>
    </dgm:pt>
    <dgm:pt modelId="{E0AA093D-6C7C-4670-89B1-7103D9E6E70E}" type="parTrans" cxnId="{DFD6E826-C421-4246-8A9B-CF283EC3C414}">
      <dgm:prSet/>
      <dgm:spPr/>
      <dgm:t>
        <a:bodyPr/>
        <a:lstStyle/>
        <a:p>
          <a:endParaRPr lang="en-GB"/>
        </a:p>
      </dgm:t>
    </dgm:pt>
    <dgm:pt modelId="{1C966A60-EE8C-423E-8F48-C42DE5D3A136}" type="sibTrans" cxnId="{DFD6E826-C421-4246-8A9B-CF283EC3C414}">
      <dgm:prSet/>
      <dgm:spPr/>
      <dgm:t>
        <a:bodyPr/>
        <a:lstStyle/>
        <a:p>
          <a:endParaRPr lang="en-GB"/>
        </a:p>
      </dgm:t>
    </dgm:pt>
    <dgm:pt modelId="{C98DDB4F-CA77-41BC-873E-D0892255AC0E}">
      <dgm:prSet phldrT="[Text]" custT="1"/>
      <dgm:spPr/>
      <dgm:t>
        <a:bodyPr/>
        <a:lstStyle/>
        <a:p>
          <a:r>
            <a:rPr lang="en-US" sz="1200" b="0" i="0">
              <a:solidFill>
                <a:sysClr val="windowText" lastClr="000000"/>
              </a:solidFill>
            </a:rPr>
            <a:t>Still not well known by the general public locally.</a:t>
          </a:r>
          <a:endParaRPr lang="en-US" sz="1200">
            <a:solidFill>
              <a:sysClr val="windowText" lastClr="000000"/>
            </a:solidFill>
          </a:endParaRPr>
        </a:p>
      </dgm:t>
    </dgm:pt>
    <dgm:pt modelId="{5D5F3FA8-E820-481C-BC11-EB0BAD89D1F1}" type="parTrans" cxnId="{932365EE-D5AF-4229-BABC-2D420D7FD092}">
      <dgm:prSet/>
      <dgm:spPr/>
      <dgm:t>
        <a:bodyPr/>
        <a:lstStyle/>
        <a:p>
          <a:endParaRPr lang="en-GB"/>
        </a:p>
      </dgm:t>
    </dgm:pt>
    <dgm:pt modelId="{6A92AC27-AF5D-4B73-9887-B09D859174AB}" type="sibTrans" cxnId="{932365EE-D5AF-4229-BABC-2D420D7FD092}">
      <dgm:prSet/>
      <dgm:spPr/>
      <dgm:t>
        <a:bodyPr/>
        <a:lstStyle/>
        <a:p>
          <a:endParaRPr lang="en-GB"/>
        </a:p>
      </dgm:t>
    </dgm:pt>
    <dgm:pt modelId="{BC39F69B-47F9-4E51-8CA1-C1C8CEA4A344}">
      <dgm:prSet phldrT="[Text]" custT="1"/>
      <dgm:spPr/>
      <dgm:t>
        <a:bodyPr/>
        <a:lstStyle/>
        <a:p>
          <a:r>
            <a:rPr lang="en-US" sz="1200" b="0" i="0">
              <a:solidFill>
                <a:sysClr val="windowText" lastClr="000000"/>
              </a:solidFill>
            </a:rPr>
            <a:t>Lots of potential funders.</a:t>
          </a:r>
          <a:endParaRPr lang="en-US" sz="1200">
            <a:solidFill>
              <a:sysClr val="windowText" lastClr="000000"/>
            </a:solidFill>
          </a:endParaRPr>
        </a:p>
      </dgm:t>
    </dgm:pt>
    <dgm:pt modelId="{F1CDDD00-D754-4A35-8CBD-12821DC6ADA9}" type="parTrans" cxnId="{61986CF1-E283-4808-A525-F5B71AD3A315}">
      <dgm:prSet/>
      <dgm:spPr/>
      <dgm:t>
        <a:bodyPr/>
        <a:lstStyle/>
        <a:p>
          <a:endParaRPr lang="en-GB"/>
        </a:p>
      </dgm:t>
    </dgm:pt>
    <dgm:pt modelId="{6E64DED8-0758-4534-8A26-586EA0C7313B}" type="sibTrans" cxnId="{61986CF1-E283-4808-A525-F5B71AD3A315}">
      <dgm:prSet/>
      <dgm:spPr/>
      <dgm:t>
        <a:bodyPr/>
        <a:lstStyle/>
        <a:p>
          <a:endParaRPr lang="en-GB"/>
        </a:p>
      </dgm:t>
    </dgm:pt>
    <dgm:pt modelId="{12A6A656-BEDB-4093-8983-6C9EA0B4C3B3}">
      <dgm:prSet phldrT="[Text]" custT="1"/>
      <dgm:spPr/>
      <dgm:t>
        <a:bodyPr/>
        <a:lstStyle/>
        <a:p>
          <a:r>
            <a:rPr lang="en-US" sz="1200" b="0" i="0">
              <a:solidFill>
                <a:sysClr val="windowText" lastClr="000000"/>
              </a:solidFill>
            </a:rPr>
            <a:t>More community engagement with youth.</a:t>
          </a:r>
          <a:endParaRPr lang="en-US" sz="1200">
            <a:solidFill>
              <a:sysClr val="windowText" lastClr="000000"/>
            </a:solidFill>
          </a:endParaRPr>
        </a:p>
      </dgm:t>
    </dgm:pt>
    <dgm:pt modelId="{1A88240D-11E1-4B7E-B785-4104E3AD4001}" type="parTrans" cxnId="{85DEFAF9-0154-4FF5-95FA-C8E9A558E409}">
      <dgm:prSet/>
      <dgm:spPr/>
      <dgm:t>
        <a:bodyPr/>
        <a:lstStyle/>
        <a:p>
          <a:endParaRPr lang="en-GB"/>
        </a:p>
      </dgm:t>
    </dgm:pt>
    <dgm:pt modelId="{1F29809E-5240-43D0-97DC-7F7F5E163572}" type="sibTrans" cxnId="{85DEFAF9-0154-4FF5-95FA-C8E9A558E409}">
      <dgm:prSet/>
      <dgm:spPr/>
      <dgm:t>
        <a:bodyPr/>
        <a:lstStyle/>
        <a:p>
          <a:endParaRPr lang="en-GB"/>
        </a:p>
      </dgm:t>
    </dgm:pt>
    <dgm:pt modelId="{765347A1-4372-47CB-888F-38CB83B6AED5}">
      <dgm:prSet phldrT="[Text]" custT="1"/>
      <dgm:spPr/>
      <dgm:t>
        <a:bodyPr/>
        <a:lstStyle/>
        <a:p>
          <a:r>
            <a:rPr lang="en-US" sz="1200" b="0" i="0">
              <a:solidFill>
                <a:sysClr val="windowText" lastClr="000000"/>
              </a:solidFill>
            </a:rPr>
            <a:t>Competition for funding.</a:t>
          </a:r>
          <a:endParaRPr lang="en-US" sz="1200">
            <a:solidFill>
              <a:sysClr val="windowText" lastClr="000000"/>
            </a:solidFill>
          </a:endParaRPr>
        </a:p>
      </dgm:t>
    </dgm:pt>
    <dgm:pt modelId="{9F68D762-2A97-4720-A0BB-E8B52808DD9C}" type="parTrans" cxnId="{E9D06B62-15E0-483F-A6AE-3C6E319D68C2}">
      <dgm:prSet/>
      <dgm:spPr/>
      <dgm:t>
        <a:bodyPr/>
        <a:lstStyle/>
        <a:p>
          <a:endParaRPr lang="en-GB"/>
        </a:p>
      </dgm:t>
    </dgm:pt>
    <dgm:pt modelId="{14CEEB43-FF3A-4CA8-B54C-99920487C3DC}" type="sibTrans" cxnId="{E9D06B62-15E0-483F-A6AE-3C6E319D68C2}">
      <dgm:prSet/>
      <dgm:spPr/>
      <dgm:t>
        <a:bodyPr/>
        <a:lstStyle/>
        <a:p>
          <a:endParaRPr lang="en-GB"/>
        </a:p>
      </dgm:t>
    </dgm:pt>
    <dgm:pt modelId="{989D158D-7D94-45B0-9103-4FFC23C9AF5D}">
      <dgm:prSet phldrT="[Text]" custT="1"/>
      <dgm:spPr/>
      <dgm:t>
        <a:bodyPr/>
        <a:lstStyle/>
        <a:p>
          <a:r>
            <a:rPr lang="en-US" sz="1200">
              <a:solidFill>
                <a:sysClr val="windowText" lastClr="000000"/>
              </a:solidFill>
            </a:rPr>
            <a:t>Over 250 members.</a:t>
          </a:r>
        </a:p>
      </dgm:t>
    </dgm:pt>
    <dgm:pt modelId="{D3B106C7-2661-4967-8F4A-CC217C495DD1}" type="parTrans" cxnId="{EFFC2827-3B39-45AB-92C4-AE6307956354}">
      <dgm:prSet/>
      <dgm:spPr/>
      <dgm:t>
        <a:bodyPr/>
        <a:lstStyle/>
        <a:p>
          <a:endParaRPr lang="en-GB"/>
        </a:p>
      </dgm:t>
    </dgm:pt>
    <dgm:pt modelId="{92A84813-C8CD-4AEB-97F4-54426C94D88B}" type="sibTrans" cxnId="{EFFC2827-3B39-45AB-92C4-AE6307956354}">
      <dgm:prSet/>
      <dgm:spPr/>
      <dgm:t>
        <a:bodyPr/>
        <a:lstStyle/>
        <a:p>
          <a:endParaRPr lang="en-GB"/>
        </a:p>
      </dgm:t>
    </dgm:pt>
    <dgm:pt modelId="{7FF82A95-CF77-441A-8777-7A458E5C200D}">
      <dgm:prSet phldrT="[Text]" custT="1"/>
      <dgm:spPr/>
      <dgm:t>
        <a:bodyPr/>
        <a:lstStyle/>
        <a:p>
          <a:r>
            <a:rPr lang="en-US" sz="1200" b="0" i="0">
              <a:solidFill>
                <a:sysClr val="windowText" lastClr="000000"/>
              </a:solidFill>
            </a:rPr>
            <a:t>Strong working partnerships.</a:t>
          </a:r>
          <a:endParaRPr lang="en-US" sz="1200">
            <a:solidFill>
              <a:sysClr val="windowText" lastClr="000000"/>
            </a:solidFill>
          </a:endParaRPr>
        </a:p>
      </dgm:t>
    </dgm:pt>
    <dgm:pt modelId="{459D4A1A-3D4B-479D-AD66-C06615B36368}" type="parTrans" cxnId="{021CCF7C-2656-4515-8660-F11590FF00A8}">
      <dgm:prSet/>
      <dgm:spPr/>
      <dgm:t>
        <a:bodyPr/>
        <a:lstStyle/>
        <a:p>
          <a:endParaRPr lang="en-GB"/>
        </a:p>
      </dgm:t>
    </dgm:pt>
    <dgm:pt modelId="{8D553750-91A2-44ED-A333-48572070DB54}" type="sibTrans" cxnId="{021CCF7C-2656-4515-8660-F11590FF00A8}">
      <dgm:prSet/>
      <dgm:spPr/>
      <dgm:t>
        <a:bodyPr/>
        <a:lstStyle/>
        <a:p>
          <a:endParaRPr lang="en-GB"/>
        </a:p>
      </dgm:t>
    </dgm:pt>
    <dgm:pt modelId="{32237B7A-CA75-484F-8AF6-C153CD870681}">
      <dgm:prSet phldrT="[Text]" custT="1"/>
      <dgm:spPr/>
      <dgm:t>
        <a:bodyPr/>
        <a:lstStyle/>
        <a:p>
          <a:r>
            <a:rPr lang="en-US" sz="1200" b="0" i="0">
              <a:solidFill>
                <a:sysClr val="windowText" lastClr="000000"/>
              </a:solidFill>
            </a:rPr>
            <a:t>Flexible to change. </a:t>
          </a:r>
          <a:endParaRPr lang="en-US" sz="1200">
            <a:solidFill>
              <a:sysClr val="windowText" lastClr="000000"/>
            </a:solidFill>
          </a:endParaRPr>
        </a:p>
      </dgm:t>
    </dgm:pt>
    <dgm:pt modelId="{19CFDBB8-53CB-4C53-B41C-8011467CE366}" type="parTrans" cxnId="{0C166A6A-B567-4C45-9764-AEB016F02275}">
      <dgm:prSet/>
      <dgm:spPr/>
      <dgm:t>
        <a:bodyPr/>
        <a:lstStyle/>
        <a:p>
          <a:endParaRPr lang="en-GB"/>
        </a:p>
      </dgm:t>
    </dgm:pt>
    <dgm:pt modelId="{B2DA528A-8629-4A8A-91E6-75E831ACD248}" type="sibTrans" cxnId="{0C166A6A-B567-4C45-9764-AEB016F02275}">
      <dgm:prSet/>
      <dgm:spPr/>
      <dgm:t>
        <a:bodyPr/>
        <a:lstStyle/>
        <a:p>
          <a:endParaRPr lang="en-GB"/>
        </a:p>
      </dgm:t>
    </dgm:pt>
    <dgm:pt modelId="{21AA1EC5-E2AF-4622-8F11-EBFD4E594223}">
      <dgm:prSet phldrT="[Text]" custT="1"/>
      <dgm:spPr/>
      <dgm:t>
        <a:bodyPr/>
        <a:lstStyle/>
        <a:p>
          <a:r>
            <a:rPr lang="en-US" sz="1200">
              <a:solidFill>
                <a:sysClr val="windowText" lastClr="000000"/>
              </a:solidFill>
            </a:rPr>
            <a:t>Quality Mark for Youth Work.</a:t>
          </a:r>
        </a:p>
      </dgm:t>
    </dgm:pt>
    <dgm:pt modelId="{139B8CE9-3F85-4B62-9F21-90395723ECF5}" type="parTrans" cxnId="{06741661-77BE-4DE9-B069-3D795273E3BF}">
      <dgm:prSet/>
      <dgm:spPr/>
      <dgm:t>
        <a:bodyPr/>
        <a:lstStyle/>
        <a:p>
          <a:endParaRPr lang="en-GB"/>
        </a:p>
      </dgm:t>
    </dgm:pt>
    <dgm:pt modelId="{A5DE615B-1839-43D4-9DB7-C43402D4787D}" type="sibTrans" cxnId="{06741661-77BE-4DE9-B069-3D795273E3BF}">
      <dgm:prSet/>
      <dgm:spPr/>
      <dgm:t>
        <a:bodyPr/>
        <a:lstStyle/>
        <a:p>
          <a:endParaRPr lang="en-GB"/>
        </a:p>
      </dgm:t>
    </dgm:pt>
    <dgm:pt modelId="{DD27BCFA-E6E1-42ED-8CE8-3201D3C486A3}">
      <dgm:prSet phldrT="[Text]" custT="1"/>
      <dgm:spPr/>
      <dgm:t>
        <a:bodyPr/>
        <a:lstStyle/>
        <a:p>
          <a:r>
            <a:rPr lang="en-US" sz="1200">
              <a:solidFill>
                <a:sysClr val="windowText" lastClr="000000"/>
              </a:solidFill>
            </a:rPr>
            <a:t>Excellence awards.</a:t>
          </a:r>
        </a:p>
      </dgm:t>
    </dgm:pt>
    <dgm:pt modelId="{2EF8F582-336F-4F1D-868E-E728F0C978DD}" type="parTrans" cxnId="{EFC6AA1B-C034-4A88-A96E-D1A05FC0053D}">
      <dgm:prSet/>
      <dgm:spPr/>
      <dgm:t>
        <a:bodyPr/>
        <a:lstStyle/>
        <a:p>
          <a:endParaRPr lang="en-GB"/>
        </a:p>
      </dgm:t>
    </dgm:pt>
    <dgm:pt modelId="{A16BF117-6895-4A51-BF66-78994411DDB9}" type="sibTrans" cxnId="{EFC6AA1B-C034-4A88-A96E-D1A05FC0053D}">
      <dgm:prSet/>
      <dgm:spPr/>
      <dgm:t>
        <a:bodyPr/>
        <a:lstStyle/>
        <a:p>
          <a:endParaRPr lang="en-GB"/>
        </a:p>
      </dgm:t>
    </dgm:pt>
    <dgm:pt modelId="{B44EDF3A-1D30-415E-B7AC-89EFD1865799}">
      <dgm:prSet phldrT="[Text]" custT="1"/>
      <dgm:spPr/>
      <dgm:t>
        <a:bodyPr/>
        <a:lstStyle/>
        <a:p>
          <a:endParaRPr lang="en-US" sz="1200">
            <a:solidFill>
              <a:sysClr val="windowText" lastClr="000000"/>
            </a:solidFill>
          </a:endParaRPr>
        </a:p>
      </dgm:t>
    </dgm:pt>
    <dgm:pt modelId="{949FCC5E-FDD4-4470-80D9-1C6F6CBEF9BB}" type="parTrans" cxnId="{06E0B748-D48C-4DDB-8C5C-34C93B4652B9}">
      <dgm:prSet/>
      <dgm:spPr/>
      <dgm:t>
        <a:bodyPr/>
        <a:lstStyle/>
        <a:p>
          <a:endParaRPr lang="en-GB"/>
        </a:p>
      </dgm:t>
    </dgm:pt>
    <dgm:pt modelId="{A2AD894B-F535-46F4-A892-C7549F0D699E}" type="sibTrans" cxnId="{06E0B748-D48C-4DDB-8C5C-34C93B4652B9}">
      <dgm:prSet/>
      <dgm:spPr/>
      <dgm:t>
        <a:bodyPr/>
        <a:lstStyle/>
        <a:p>
          <a:endParaRPr lang="en-GB"/>
        </a:p>
      </dgm:t>
    </dgm:pt>
    <dgm:pt modelId="{E676FAD2-809F-4BF9-975B-D2723F94A90E}" type="pres">
      <dgm:prSet presAssocID="{EBEB0D55-62BB-4175-B5EC-3A46640330AD}" presName="matrix" presStyleCnt="0">
        <dgm:presLayoutVars>
          <dgm:chMax val="1"/>
          <dgm:dir/>
          <dgm:resizeHandles val="exact"/>
        </dgm:presLayoutVars>
      </dgm:prSet>
      <dgm:spPr/>
    </dgm:pt>
    <dgm:pt modelId="{57AD07C6-5349-49AF-B0F6-D0BA9B25D7A3}" type="pres">
      <dgm:prSet presAssocID="{EBEB0D55-62BB-4175-B5EC-3A46640330AD}" presName="diamond" presStyleLbl="bgShp" presStyleIdx="0" presStyleCnt="1" custLinFactNeighborX="-617" custLinFactNeighborY="-4321"/>
      <dgm:spPr/>
    </dgm:pt>
    <dgm:pt modelId="{465E4D17-C4FF-4A39-BC72-8B72554F4F2C}" type="pres">
      <dgm:prSet presAssocID="{EBEB0D55-62BB-4175-B5EC-3A46640330AD}" presName="quad1" presStyleLbl="node1" presStyleIdx="0" presStyleCnt="4">
        <dgm:presLayoutVars>
          <dgm:chMax val="0"/>
          <dgm:chPref val="0"/>
          <dgm:bulletEnabled val="1"/>
        </dgm:presLayoutVars>
      </dgm:prSet>
      <dgm:spPr/>
    </dgm:pt>
    <dgm:pt modelId="{64524365-FBBF-466E-AD51-41B94E6F206F}" type="pres">
      <dgm:prSet presAssocID="{EBEB0D55-62BB-4175-B5EC-3A46640330AD}" presName="quad2" presStyleLbl="node1" presStyleIdx="1" presStyleCnt="4">
        <dgm:presLayoutVars>
          <dgm:chMax val="0"/>
          <dgm:chPref val="0"/>
          <dgm:bulletEnabled val="1"/>
        </dgm:presLayoutVars>
      </dgm:prSet>
      <dgm:spPr/>
    </dgm:pt>
    <dgm:pt modelId="{178C0163-7FAD-4A37-846C-2E831397AC1D}" type="pres">
      <dgm:prSet presAssocID="{EBEB0D55-62BB-4175-B5EC-3A46640330AD}" presName="quad3" presStyleLbl="node1" presStyleIdx="2" presStyleCnt="4">
        <dgm:presLayoutVars>
          <dgm:chMax val="0"/>
          <dgm:chPref val="0"/>
          <dgm:bulletEnabled val="1"/>
        </dgm:presLayoutVars>
      </dgm:prSet>
      <dgm:spPr/>
    </dgm:pt>
    <dgm:pt modelId="{64A4CA9D-547A-4ED3-81CA-EE0EAC63FEC6}" type="pres">
      <dgm:prSet presAssocID="{EBEB0D55-62BB-4175-B5EC-3A46640330AD}" presName="quad4" presStyleLbl="node1" presStyleIdx="3" presStyleCnt="4">
        <dgm:presLayoutVars>
          <dgm:chMax val="0"/>
          <dgm:chPref val="0"/>
          <dgm:bulletEnabled val="1"/>
        </dgm:presLayoutVars>
      </dgm:prSet>
      <dgm:spPr/>
    </dgm:pt>
  </dgm:ptLst>
  <dgm:cxnLst>
    <dgm:cxn modelId="{0A537501-2CB8-4445-A0B0-A02156C1B40E}" type="presOf" srcId="{66BDABAA-846B-4C66-8CB5-0DFBBCD528D6}" destId="{465E4D17-C4FF-4A39-BC72-8B72554F4F2C}" srcOrd="0" destOrd="1" presId="urn:microsoft.com/office/officeart/2005/8/layout/matrix3"/>
    <dgm:cxn modelId="{52A2F402-87F4-4194-8781-42E0BDDFE308}" type="presOf" srcId="{BC39F69B-47F9-4E51-8CA1-C1C8CEA4A344}" destId="{178C0163-7FAD-4A37-846C-2E831397AC1D}" srcOrd="0" destOrd="2" presId="urn:microsoft.com/office/officeart/2005/8/layout/matrix3"/>
    <dgm:cxn modelId="{6030D412-8A0B-4E65-8CC7-87033B49A11D}" type="presOf" srcId="{1ADA9711-4E0C-463C-9E4C-E2451B1B3430}" destId="{64524365-FBBF-466E-AD51-41B94E6F206F}" srcOrd="0" destOrd="0" presId="urn:microsoft.com/office/officeart/2005/8/layout/matrix3"/>
    <dgm:cxn modelId="{998F6315-C50D-4280-8140-83F5226FD0F1}" type="presOf" srcId="{7FF82A95-CF77-441A-8777-7A458E5C200D}" destId="{465E4D17-C4FF-4A39-BC72-8B72554F4F2C}" srcOrd="0" destOrd="5" presId="urn:microsoft.com/office/officeart/2005/8/layout/matrix3"/>
    <dgm:cxn modelId="{EFC6AA1B-C034-4A88-A96E-D1A05FC0053D}" srcId="{7821135F-D761-477C-9CE8-8032F5B74A3F}" destId="{DD27BCFA-E6E1-42ED-8CE8-3201D3C486A3}" srcOrd="4" destOrd="0" parTransId="{2EF8F582-336F-4F1D-868E-E728F0C978DD}" sibTransId="{A16BF117-6895-4A51-BF66-78994411DDB9}"/>
    <dgm:cxn modelId="{DFD6E826-C421-4246-8A9B-CF283EC3C414}" srcId="{01CC6010-FE40-4005-9371-3B7BEC213432}" destId="{E745CD57-E813-44B0-BCD2-ED71DD59E805}" srcOrd="3" destOrd="0" parTransId="{E0AA093D-6C7C-4670-89B1-7103D9E6E70E}" sibTransId="{1C966A60-EE8C-423E-8F48-C42DE5D3A136}"/>
    <dgm:cxn modelId="{EFFC2827-3B39-45AB-92C4-AE6307956354}" srcId="{01CC6010-FE40-4005-9371-3B7BEC213432}" destId="{989D158D-7D94-45B0-9103-4FFC23C9AF5D}" srcOrd="1" destOrd="0" parTransId="{D3B106C7-2661-4967-8F4A-CC217C495DD1}" sibTransId="{92A84813-C8CD-4AEB-97F4-54426C94D88B}"/>
    <dgm:cxn modelId="{E8471F2F-C378-4D32-A170-0D9BAB389927}" srcId="{1ADA9711-4E0C-463C-9E4C-E2451B1B3430}" destId="{1DDF2C2A-B5A3-447E-BBF6-E3CF71274D11}" srcOrd="0" destOrd="0" parTransId="{86038699-37DF-4D2C-8997-47EF4B1A7509}" sibTransId="{D835D654-1AE3-4FA5-97E6-D737DD152ECC}"/>
    <dgm:cxn modelId="{DB76B340-C9B2-49DE-9586-97EFA4E1584D}" type="presOf" srcId="{7821135F-D761-477C-9CE8-8032F5B74A3F}" destId="{178C0163-7FAD-4A37-846C-2E831397AC1D}" srcOrd="0" destOrd="0" presId="urn:microsoft.com/office/officeart/2005/8/layout/matrix3"/>
    <dgm:cxn modelId="{470B5E5B-3969-4D5E-8C87-7F87CDA6D9B2}" type="presOf" srcId="{B44EDF3A-1D30-415E-B7AC-89EFD1865799}" destId="{64A4CA9D-547A-4ED3-81CA-EE0EAC63FEC6}" srcOrd="0" destOrd="3" presId="urn:microsoft.com/office/officeart/2005/8/layout/matrix3"/>
    <dgm:cxn modelId="{06741661-77BE-4DE9-B069-3D795273E3BF}" srcId="{7821135F-D761-477C-9CE8-8032F5B74A3F}" destId="{21AA1EC5-E2AF-4622-8F11-EBFD4E594223}" srcOrd="3" destOrd="0" parTransId="{139B8CE9-3F85-4B62-9F21-90395723ECF5}" sibTransId="{A5DE615B-1839-43D4-9DB7-C43402D4787D}"/>
    <dgm:cxn modelId="{E9D06B62-15E0-483F-A6AE-3C6E319D68C2}" srcId="{2E04A55A-312F-4CCE-B142-08B61F10CCA3}" destId="{765347A1-4372-47CB-888F-38CB83B6AED5}" srcOrd="1" destOrd="0" parTransId="{9F68D762-2A97-4720-A0BB-E8B52808DD9C}" sibTransId="{14CEEB43-FF3A-4CA8-B54C-99920487C3DC}"/>
    <dgm:cxn modelId="{04619344-3695-4989-8839-2BCB269F5719}" srcId="{EBEB0D55-62BB-4175-B5EC-3A46640330AD}" destId="{1ADA9711-4E0C-463C-9E4C-E2451B1B3430}" srcOrd="1" destOrd="0" parTransId="{A7C8034A-3514-45D6-8724-F7A064D13ACF}" sibTransId="{4651EC37-2200-46BB-9EF1-F084F8F8345F}"/>
    <dgm:cxn modelId="{06E0B748-D48C-4DDB-8C5C-34C93B4652B9}" srcId="{2E04A55A-312F-4CCE-B142-08B61F10CCA3}" destId="{B44EDF3A-1D30-415E-B7AC-89EFD1865799}" srcOrd="2" destOrd="0" parTransId="{949FCC5E-FDD4-4470-80D9-1C6F6CBEF9BB}" sibTransId="{A2AD894B-F535-46F4-A892-C7549F0D699E}"/>
    <dgm:cxn modelId="{0C166A6A-B567-4C45-9764-AEB016F02275}" srcId="{01CC6010-FE40-4005-9371-3B7BEC213432}" destId="{32237B7A-CA75-484F-8AF6-C153CD870681}" srcOrd="5" destOrd="0" parTransId="{19CFDBB8-53CB-4C53-B41C-8011467CE366}" sibTransId="{B2DA528A-8629-4A8A-91E6-75E831ACD248}"/>
    <dgm:cxn modelId="{BC2F3D4F-F53D-41BD-96D4-A410310E40FF}" srcId="{01CC6010-FE40-4005-9371-3B7BEC213432}" destId="{66BDABAA-846B-4C66-8CB5-0DFBBCD528D6}" srcOrd="0" destOrd="0" parTransId="{938AA5BE-4373-4A22-9898-2DB2FC815105}" sibTransId="{4F83EB10-A759-446F-B9DC-480B93B7CA09}"/>
    <dgm:cxn modelId="{7CC9FD6F-035F-4456-B6AC-2C26C1FB2C1B}" type="presOf" srcId="{12A6A656-BEDB-4093-8983-6C9EA0B4C3B3}" destId="{178C0163-7FAD-4A37-846C-2E831397AC1D}" srcOrd="0" destOrd="3" presId="urn:microsoft.com/office/officeart/2005/8/layout/matrix3"/>
    <dgm:cxn modelId="{A2206856-4761-467B-9170-9FC487CF7EBB}" type="presOf" srcId="{32237B7A-CA75-484F-8AF6-C153CD870681}" destId="{465E4D17-C4FF-4A39-BC72-8B72554F4F2C}" srcOrd="0" destOrd="6" presId="urn:microsoft.com/office/officeart/2005/8/layout/matrix3"/>
    <dgm:cxn modelId="{CCC4F878-CA16-4C64-9F37-2D9EE63538EC}" type="presOf" srcId="{EBEB0D55-62BB-4175-B5EC-3A46640330AD}" destId="{E676FAD2-809F-4BF9-975B-D2723F94A90E}" srcOrd="0" destOrd="0" presId="urn:microsoft.com/office/officeart/2005/8/layout/matrix3"/>
    <dgm:cxn modelId="{021CCF7C-2656-4515-8660-F11590FF00A8}" srcId="{01CC6010-FE40-4005-9371-3B7BEC213432}" destId="{7FF82A95-CF77-441A-8777-7A458E5C200D}" srcOrd="4" destOrd="0" parTransId="{459D4A1A-3D4B-479D-AD66-C06615B36368}" sibTransId="{8D553750-91A2-44ED-A333-48572070DB54}"/>
    <dgm:cxn modelId="{D58E1381-2B84-4AA7-8E1C-41A53952DD74}" type="presOf" srcId="{51FA7CC6-5617-49A2-936E-4330A94A1157}" destId="{178C0163-7FAD-4A37-846C-2E831397AC1D}" srcOrd="0" destOrd="1" presId="urn:microsoft.com/office/officeart/2005/8/layout/matrix3"/>
    <dgm:cxn modelId="{E6745785-B8BC-4EF8-9DF6-958E7937F778}" type="presOf" srcId="{9A2C0A96-CEB5-4A0D-9F50-E6A5AEBD6D8C}" destId="{64A4CA9D-547A-4ED3-81CA-EE0EAC63FEC6}" srcOrd="0" destOrd="1" presId="urn:microsoft.com/office/officeart/2005/8/layout/matrix3"/>
    <dgm:cxn modelId="{698ED596-4A99-410E-93A2-D3B38F1CC3F4}" type="presOf" srcId="{DBEC0427-60BC-4E1B-82D7-88DBA4ADC9E2}" destId="{465E4D17-C4FF-4A39-BC72-8B72554F4F2C}" srcOrd="0" destOrd="3" presId="urn:microsoft.com/office/officeart/2005/8/layout/matrix3"/>
    <dgm:cxn modelId="{3B0F6AA4-8FCF-474A-86B7-A6C43A34B28B}" type="presOf" srcId="{E745CD57-E813-44B0-BCD2-ED71DD59E805}" destId="{465E4D17-C4FF-4A39-BC72-8B72554F4F2C}" srcOrd="0" destOrd="4" presId="urn:microsoft.com/office/officeart/2005/8/layout/matrix3"/>
    <dgm:cxn modelId="{FAA132B0-6FAC-4FB6-8E91-4F3DE756902C}" type="presOf" srcId="{C98DDB4F-CA77-41BC-873E-D0892255AC0E}" destId="{64524365-FBBF-466E-AD51-41B94E6F206F}" srcOrd="0" destOrd="2" presId="urn:microsoft.com/office/officeart/2005/8/layout/matrix3"/>
    <dgm:cxn modelId="{B93830B5-BACD-4573-96B6-98E141694776}" srcId="{7821135F-D761-477C-9CE8-8032F5B74A3F}" destId="{51FA7CC6-5617-49A2-936E-4330A94A1157}" srcOrd="0" destOrd="0" parTransId="{A170E469-B887-4049-A85B-E3DA0640855C}" sibTransId="{4BC505A0-5012-40C8-BF6D-2111F06F9B66}"/>
    <dgm:cxn modelId="{9BC7D9B5-737E-4D2F-A9D7-E543CC9327B0}" type="presOf" srcId="{765347A1-4372-47CB-888F-38CB83B6AED5}" destId="{64A4CA9D-547A-4ED3-81CA-EE0EAC63FEC6}" srcOrd="0" destOrd="2" presId="urn:microsoft.com/office/officeart/2005/8/layout/matrix3"/>
    <dgm:cxn modelId="{BE4DD8BD-FA1A-4C53-8EBB-B57C56D1F71E}" srcId="{EBEB0D55-62BB-4175-B5EC-3A46640330AD}" destId="{7821135F-D761-477C-9CE8-8032F5B74A3F}" srcOrd="2" destOrd="0" parTransId="{7FE33A21-DF00-4D84-AB7E-4BEFF8EB2479}" sibTransId="{589E1533-A39F-4B6A-8BF2-17EA10D56CEE}"/>
    <dgm:cxn modelId="{2FB4B7C3-68F0-41E2-8652-64FDFD937E44}" srcId="{EBEB0D55-62BB-4175-B5EC-3A46640330AD}" destId="{01CC6010-FE40-4005-9371-3B7BEC213432}" srcOrd="0" destOrd="0" parTransId="{6953E875-3869-4B33-98CA-C5271BE2AB07}" sibTransId="{63957B93-39F5-49C2-874F-D553D22E9735}"/>
    <dgm:cxn modelId="{E1EB9CC5-96B2-4BD2-B4B5-37087572673D}" type="presOf" srcId="{01CC6010-FE40-4005-9371-3B7BEC213432}" destId="{465E4D17-C4FF-4A39-BC72-8B72554F4F2C}" srcOrd="0" destOrd="0" presId="urn:microsoft.com/office/officeart/2005/8/layout/matrix3"/>
    <dgm:cxn modelId="{A58851D1-D0FA-43AB-985E-8BBCDF19A5A6}" srcId="{EBEB0D55-62BB-4175-B5EC-3A46640330AD}" destId="{2E04A55A-312F-4CCE-B142-08B61F10CCA3}" srcOrd="3" destOrd="0" parTransId="{FEA62FB6-EB27-479F-A87F-E1242166A0A6}" sibTransId="{C21190E9-D9C2-49EF-BBD7-9770171A17FF}"/>
    <dgm:cxn modelId="{47097AD6-BDD2-4C0F-89BC-0D6B49E57181}" type="presOf" srcId="{21AA1EC5-E2AF-4622-8F11-EBFD4E594223}" destId="{178C0163-7FAD-4A37-846C-2E831397AC1D}" srcOrd="0" destOrd="4" presId="urn:microsoft.com/office/officeart/2005/8/layout/matrix3"/>
    <dgm:cxn modelId="{F457EED7-BE72-4D92-8C9E-AF932B06210F}" type="presOf" srcId="{2E04A55A-312F-4CCE-B142-08B61F10CCA3}" destId="{64A4CA9D-547A-4ED3-81CA-EE0EAC63FEC6}" srcOrd="0" destOrd="0" presId="urn:microsoft.com/office/officeart/2005/8/layout/matrix3"/>
    <dgm:cxn modelId="{029FFBDA-5688-469A-9326-3F357341EA5F}" type="presOf" srcId="{DD27BCFA-E6E1-42ED-8CE8-3201D3C486A3}" destId="{178C0163-7FAD-4A37-846C-2E831397AC1D}" srcOrd="0" destOrd="5" presId="urn:microsoft.com/office/officeart/2005/8/layout/matrix3"/>
    <dgm:cxn modelId="{58CE75DD-C9A7-492A-A3B1-1312E4270814}" srcId="{2E04A55A-312F-4CCE-B142-08B61F10CCA3}" destId="{9A2C0A96-CEB5-4A0D-9F50-E6A5AEBD6D8C}" srcOrd="0" destOrd="0" parTransId="{2436B4BB-1F94-4C86-A0C3-D047AD05B5A5}" sibTransId="{59854C8D-D06C-4E99-8DAB-92D0FA7F2B0D}"/>
    <dgm:cxn modelId="{9B4C3CE1-8FFD-4B68-912D-CD37A41C24F4}" type="presOf" srcId="{989D158D-7D94-45B0-9103-4FFC23C9AF5D}" destId="{465E4D17-C4FF-4A39-BC72-8B72554F4F2C}" srcOrd="0" destOrd="2" presId="urn:microsoft.com/office/officeart/2005/8/layout/matrix3"/>
    <dgm:cxn modelId="{44DAB6E9-5302-421E-A8D2-D5AA1418B565}" type="presOf" srcId="{1DDF2C2A-B5A3-447E-BBF6-E3CF71274D11}" destId="{64524365-FBBF-466E-AD51-41B94E6F206F}" srcOrd="0" destOrd="1" presId="urn:microsoft.com/office/officeart/2005/8/layout/matrix3"/>
    <dgm:cxn modelId="{CB09EDEC-C607-48F7-8070-E319BD45E8E1}" srcId="{01CC6010-FE40-4005-9371-3B7BEC213432}" destId="{DBEC0427-60BC-4E1B-82D7-88DBA4ADC9E2}" srcOrd="2" destOrd="0" parTransId="{07C87766-0AED-4D48-B98E-CE898D0E10FD}" sibTransId="{42C5E08C-D759-4DD6-9F4D-1982D8C02EFC}"/>
    <dgm:cxn modelId="{932365EE-D5AF-4229-BABC-2D420D7FD092}" srcId="{1ADA9711-4E0C-463C-9E4C-E2451B1B3430}" destId="{C98DDB4F-CA77-41BC-873E-D0892255AC0E}" srcOrd="1" destOrd="0" parTransId="{5D5F3FA8-E820-481C-BC11-EB0BAD89D1F1}" sibTransId="{6A92AC27-AF5D-4B73-9887-B09D859174AB}"/>
    <dgm:cxn modelId="{61986CF1-E283-4808-A525-F5B71AD3A315}" srcId="{7821135F-D761-477C-9CE8-8032F5B74A3F}" destId="{BC39F69B-47F9-4E51-8CA1-C1C8CEA4A344}" srcOrd="1" destOrd="0" parTransId="{F1CDDD00-D754-4A35-8CBD-12821DC6ADA9}" sibTransId="{6E64DED8-0758-4534-8A26-586EA0C7313B}"/>
    <dgm:cxn modelId="{85DEFAF9-0154-4FF5-95FA-C8E9A558E409}" srcId="{7821135F-D761-477C-9CE8-8032F5B74A3F}" destId="{12A6A656-BEDB-4093-8983-6C9EA0B4C3B3}" srcOrd="2" destOrd="0" parTransId="{1A88240D-11E1-4B7E-B785-4104E3AD4001}" sibTransId="{1F29809E-5240-43D0-97DC-7F7F5E163572}"/>
    <dgm:cxn modelId="{F44264AD-569B-4859-92B1-3E1E456620FA}" type="presParOf" srcId="{E676FAD2-809F-4BF9-975B-D2723F94A90E}" destId="{57AD07C6-5349-49AF-B0F6-D0BA9B25D7A3}" srcOrd="0" destOrd="0" presId="urn:microsoft.com/office/officeart/2005/8/layout/matrix3"/>
    <dgm:cxn modelId="{37338AB9-DB08-4E37-8D63-9264A8C489E6}" type="presParOf" srcId="{E676FAD2-809F-4BF9-975B-D2723F94A90E}" destId="{465E4D17-C4FF-4A39-BC72-8B72554F4F2C}" srcOrd="1" destOrd="0" presId="urn:microsoft.com/office/officeart/2005/8/layout/matrix3"/>
    <dgm:cxn modelId="{F1FAF706-BBD9-4610-8A54-19288BC4D7C6}" type="presParOf" srcId="{E676FAD2-809F-4BF9-975B-D2723F94A90E}" destId="{64524365-FBBF-466E-AD51-41B94E6F206F}" srcOrd="2" destOrd="0" presId="urn:microsoft.com/office/officeart/2005/8/layout/matrix3"/>
    <dgm:cxn modelId="{79C6894A-4B75-4D25-A9E6-BD64DD7A3EC9}" type="presParOf" srcId="{E676FAD2-809F-4BF9-975B-D2723F94A90E}" destId="{178C0163-7FAD-4A37-846C-2E831397AC1D}" srcOrd="3" destOrd="0" presId="urn:microsoft.com/office/officeart/2005/8/layout/matrix3"/>
    <dgm:cxn modelId="{F5D45CA6-6004-48A4-9C86-D471703784BB}" type="presParOf" srcId="{E676FAD2-809F-4BF9-975B-D2723F94A90E}" destId="{64A4CA9D-547A-4ED3-81CA-EE0EAC63FEC6}" srcOrd="4" destOrd="0" presId="urn:microsoft.com/office/officeart/2005/8/layout/matrix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7AD07C6-5349-49AF-B0F6-D0BA9B25D7A3}">
      <dsp:nvSpPr>
        <dsp:cNvPr id="0" name=""/>
        <dsp:cNvSpPr/>
      </dsp:nvSpPr>
      <dsp:spPr>
        <a:xfrm>
          <a:off x="458367" y="0"/>
          <a:ext cx="5316855" cy="5316855"/>
        </a:xfrm>
        <a:prstGeom prst="diamond">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65E4D17-C4FF-4A39-BC72-8B72554F4F2C}">
      <dsp:nvSpPr>
        <dsp:cNvPr id="0" name=""/>
        <dsp:cNvSpPr/>
      </dsp:nvSpPr>
      <dsp:spPr>
        <a:xfrm>
          <a:off x="996273" y="505101"/>
          <a:ext cx="2073573" cy="2073573"/>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US" sz="1200" b="1" kern="1200">
              <a:solidFill>
                <a:sysClr val="windowText" lastClr="000000"/>
              </a:solidFill>
            </a:rPr>
            <a:t>STRENGTHS</a:t>
          </a:r>
          <a:endParaRPr lang="en-US" sz="1200" kern="1200">
            <a:solidFill>
              <a:sysClr val="windowText" lastClr="000000"/>
            </a:solidFill>
          </a:endParaRPr>
        </a:p>
        <a:p>
          <a:pPr marL="114300" lvl="1" indent="-114300" algn="l" defTabSz="533400">
            <a:lnSpc>
              <a:spcPct val="90000"/>
            </a:lnSpc>
            <a:spcBef>
              <a:spcPct val="0"/>
            </a:spcBef>
            <a:spcAft>
              <a:spcPct val="15000"/>
            </a:spcAft>
            <a:buChar char="•"/>
          </a:pPr>
          <a:r>
            <a:rPr lang="en-US" sz="1200" b="0" i="0" kern="1200">
              <a:solidFill>
                <a:sysClr val="windowText" lastClr="000000"/>
              </a:solidFill>
            </a:rPr>
            <a:t>Well-established.</a:t>
          </a:r>
          <a:endParaRPr lang="en-US" sz="1200" kern="1200">
            <a:solidFill>
              <a:sysClr val="windowText" lastClr="000000"/>
            </a:solidFill>
          </a:endParaRPr>
        </a:p>
        <a:p>
          <a:pPr marL="114300" lvl="1" indent="-114300" algn="l" defTabSz="533400">
            <a:lnSpc>
              <a:spcPct val="90000"/>
            </a:lnSpc>
            <a:spcBef>
              <a:spcPct val="0"/>
            </a:spcBef>
            <a:spcAft>
              <a:spcPct val="15000"/>
            </a:spcAft>
            <a:buChar char="•"/>
          </a:pPr>
          <a:r>
            <a:rPr lang="en-US" sz="1200" kern="1200">
              <a:solidFill>
                <a:sysClr val="windowText" lastClr="000000"/>
              </a:solidFill>
            </a:rPr>
            <a:t>Over 250 members.</a:t>
          </a:r>
        </a:p>
        <a:p>
          <a:pPr marL="114300" lvl="1" indent="-114300" algn="l" defTabSz="533400">
            <a:lnSpc>
              <a:spcPct val="90000"/>
            </a:lnSpc>
            <a:spcBef>
              <a:spcPct val="0"/>
            </a:spcBef>
            <a:spcAft>
              <a:spcPct val="15000"/>
            </a:spcAft>
            <a:buChar char="•"/>
          </a:pPr>
          <a:r>
            <a:rPr lang="en-US" sz="1200" b="0" i="0" kern="1200">
              <a:solidFill>
                <a:sysClr val="windowText" lastClr="000000"/>
              </a:solidFill>
            </a:rPr>
            <a:t>Qualified and experienced youth workers.</a:t>
          </a:r>
          <a:endParaRPr lang="en-US" sz="1200" kern="1200">
            <a:solidFill>
              <a:sysClr val="windowText" lastClr="000000"/>
            </a:solidFill>
          </a:endParaRPr>
        </a:p>
        <a:p>
          <a:pPr marL="114300" lvl="1" indent="-114300" algn="l" defTabSz="533400">
            <a:lnSpc>
              <a:spcPct val="90000"/>
            </a:lnSpc>
            <a:spcBef>
              <a:spcPct val="0"/>
            </a:spcBef>
            <a:spcAft>
              <a:spcPct val="15000"/>
            </a:spcAft>
            <a:buChar char="•"/>
          </a:pPr>
          <a:r>
            <a:rPr lang="en-US" sz="1200" b="0" i="0" kern="1200">
              <a:solidFill>
                <a:sysClr val="windowText" lastClr="000000"/>
              </a:solidFill>
            </a:rPr>
            <a:t>Strong in arts, media and digital.</a:t>
          </a:r>
          <a:endParaRPr lang="en-US" sz="1200" kern="1200">
            <a:solidFill>
              <a:sysClr val="windowText" lastClr="000000"/>
            </a:solidFill>
          </a:endParaRPr>
        </a:p>
        <a:p>
          <a:pPr marL="114300" lvl="1" indent="-114300" algn="l" defTabSz="533400">
            <a:lnSpc>
              <a:spcPct val="90000"/>
            </a:lnSpc>
            <a:spcBef>
              <a:spcPct val="0"/>
            </a:spcBef>
            <a:spcAft>
              <a:spcPct val="15000"/>
            </a:spcAft>
            <a:buChar char="•"/>
          </a:pPr>
          <a:r>
            <a:rPr lang="en-US" sz="1200" b="0" i="0" kern="1200">
              <a:solidFill>
                <a:sysClr val="windowText" lastClr="000000"/>
              </a:solidFill>
            </a:rPr>
            <a:t>Strong working partnerships.</a:t>
          </a:r>
          <a:endParaRPr lang="en-US" sz="1200" kern="1200">
            <a:solidFill>
              <a:sysClr val="windowText" lastClr="000000"/>
            </a:solidFill>
          </a:endParaRPr>
        </a:p>
        <a:p>
          <a:pPr marL="114300" lvl="1" indent="-114300" algn="l" defTabSz="533400">
            <a:lnSpc>
              <a:spcPct val="90000"/>
            </a:lnSpc>
            <a:spcBef>
              <a:spcPct val="0"/>
            </a:spcBef>
            <a:spcAft>
              <a:spcPct val="15000"/>
            </a:spcAft>
            <a:buChar char="•"/>
          </a:pPr>
          <a:r>
            <a:rPr lang="en-US" sz="1200" b="0" i="0" kern="1200">
              <a:solidFill>
                <a:sysClr val="windowText" lastClr="000000"/>
              </a:solidFill>
            </a:rPr>
            <a:t>Flexible to change. </a:t>
          </a:r>
          <a:endParaRPr lang="en-US" sz="1200" kern="1200">
            <a:solidFill>
              <a:sysClr val="windowText" lastClr="000000"/>
            </a:solidFill>
          </a:endParaRPr>
        </a:p>
      </dsp:txBody>
      <dsp:txXfrm>
        <a:off x="1097496" y="606324"/>
        <a:ext cx="1871127" cy="1871127"/>
      </dsp:txXfrm>
    </dsp:sp>
    <dsp:sp modelId="{64524365-FBBF-466E-AD51-41B94E6F206F}">
      <dsp:nvSpPr>
        <dsp:cNvPr id="0" name=""/>
        <dsp:cNvSpPr/>
      </dsp:nvSpPr>
      <dsp:spPr>
        <a:xfrm>
          <a:off x="3229352" y="505101"/>
          <a:ext cx="2073573" cy="2073573"/>
        </a:xfrm>
        <a:prstGeom prst="roundRect">
          <a:avLst/>
        </a:prstGeom>
        <a:solidFill>
          <a:schemeClr val="accent2">
            <a:hueOff val="-485121"/>
            <a:satOff val="-27976"/>
            <a:lumOff val="28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US" sz="1200" b="1" kern="1200">
              <a:solidFill>
                <a:sysClr val="windowText" lastClr="000000"/>
              </a:solidFill>
            </a:rPr>
            <a:t>WEAKNESSES</a:t>
          </a:r>
          <a:endParaRPr lang="en-US" sz="1200" kern="1200">
            <a:solidFill>
              <a:sysClr val="windowText" lastClr="000000"/>
            </a:solidFill>
          </a:endParaRPr>
        </a:p>
        <a:p>
          <a:pPr marL="114300" lvl="1" indent="-114300" algn="l" defTabSz="533400">
            <a:lnSpc>
              <a:spcPct val="90000"/>
            </a:lnSpc>
            <a:spcBef>
              <a:spcPct val="0"/>
            </a:spcBef>
            <a:spcAft>
              <a:spcPct val="15000"/>
            </a:spcAft>
            <a:buChar char="•"/>
          </a:pPr>
          <a:r>
            <a:rPr lang="en-US" sz="1200" b="0" i="0" kern="1200">
              <a:solidFill>
                <a:sysClr val="windowText" lastClr="000000"/>
              </a:solidFill>
            </a:rPr>
            <a:t>Still battling historical bad reputation.</a:t>
          </a:r>
          <a:endParaRPr lang="en-US" sz="1200" kern="1200">
            <a:solidFill>
              <a:sysClr val="windowText" lastClr="000000"/>
            </a:solidFill>
          </a:endParaRPr>
        </a:p>
        <a:p>
          <a:pPr marL="114300" lvl="1" indent="-114300" algn="l" defTabSz="533400">
            <a:lnSpc>
              <a:spcPct val="90000"/>
            </a:lnSpc>
            <a:spcBef>
              <a:spcPct val="0"/>
            </a:spcBef>
            <a:spcAft>
              <a:spcPct val="15000"/>
            </a:spcAft>
            <a:buChar char="•"/>
          </a:pPr>
          <a:r>
            <a:rPr lang="en-US" sz="1200" b="0" i="0" kern="1200">
              <a:solidFill>
                <a:sysClr val="windowText" lastClr="000000"/>
              </a:solidFill>
            </a:rPr>
            <a:t>Still not well known by the general public locally.</a:t>
          </a:r>
          <a:endParaRPr lang="en-US" sz="1200" kern="1200">
            <a:solidFill>
              <a:sysClr val="windowText" lastClr="000000"/>
            </a:solidFill>
          </a:endParaRPr>
        </a:p>
      </dsp:txBody>
      <dsp:txXfrm>
        <a:off x="3330575" y="606324"/>
        <a:ext cx="1871127" cy="1871127"/>
      </dsp:txXfrm>
    </dsp:sp>
    <dsp:sp modelId="{178C0163-7FAD-4A37-846C-2E831397AC1D}">
      <dsp:nvSpPr>
        <dsp:cNvPr id="0" name=""/>
        <dsp:cNvSpPr/>
      </dsp:nvSpPr>
      <dsp:spPr>
        <a:xfrm>
          <a:off x="996273" y="2738180"/>
          <a:ext cx="2073573" cy="2073573"/>
        </a:xfrm>
        <a:prstGeom prst="roundRect">
          <a:avLst/>
        </a:prstGeom>
        <a:solidFill>
          <a:schemeClr val="accent2">
            <a:hueOff val="-970242"/>
            <a:satOff val="-55952"/>
            <a:lumOff val="575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US" sz="1200" b="1" kern="1200">
              <a:solidFill>
                <a:sysClr val="windowText" lastClr="000000"/>
              </a:solidFill>
            </a:rPr>
            <a:t>OPPORTUNITIES</a:t>
          </a:r>
          <a:endParaRPr lang="en-US" sz="1200" kern="1200">
            <a:solidFill>
              <a:sysClr val="windowText" lastClr="000000"/>
            </a:solidFill>
          </a:endParaRPr>
        </a:p>
        <a:p>
          <a:pPr marL="114300" lvl="1" indent="-114300" algn="l" defTabSz="533400">
            <a:lnSpc>
              <a:spcPct val="90000"/>
            </a:lnSpc>
            <a:spcBef>
              <a:spcPct val="0"/>
            </a:spcBef>
            <a:spcAft>
              <a:spcPct val="15000"/>
            </a:spcAft>
            <a:buChar char="•"/>
          </a:pPr>
          <a:r>
            <a:rPr lang="en-US" sz="1200" b="0" i="0" kern="1200">
              <a:solidFill>
                <a:sysClr val="windowText" lastClr="000000"/>
              </a:solidFill>
            </a:rPr>
            <a:t>Lots of project ideas.</a:t>
          </a:r>
          <a:endParaRPr lang="en-US" sz="1200" kern="1200">
            <a:solidFill>
              <a:sysClr val="windowText" lastClr="000000"/>
            </a:solidFill>
          </a:endParaRPr>
        </a:p>
        <a:p>
          <a:pPr marL="114300" lvl="1" indent="-114300" algn="l" defTabSz="533400">
            <a:lnSpc>
              <a:spcPct val="90000"/>
            </a:lnSpc>
            <a:spcBef>
              <a:spcPct val="0"/>
            </a:spcBef>
            <a:spcAft>
              <a:spcPct val="15000"/>
            </a:spcAft>
            <a:buChar char="•"/>
          </a:pPr>
          <a:r>
            <a:rPr lang="en-US" sz="1200" b="0" i="0" kern="1200">
              <a:solidFill>
                <a:sysClr val="windowText" lastClr="000000"/>
              </a:solidFill>
            </a:rPr>
            <a:t>Lots of potential funders.</a:t>
          </a:r>
          <a:endParaRPr lang="en-US" sz="1200" kern="1200">
            <a:solidFill>
              <a:sysClr val="windowText" lastClr="000000"/>
            </a:solidFill>
          </a:endParaRPr>
        </a:p>
        <a:p>
          <a:pPr marL="114300" lvl="1" indent="-114300" algn="l" defTabSz="533400">
            <a:lnSpc>
              <a:spcPct val="90000"/>
            </a:lnSpc>
            <a:spcBef>
              <a:spcPct val="0"/>
            </a:spcBef>
            <a:spcAft>
              <a:spcPct val="15000"/>
            </a:spcAft>
            <a:buChar char="•"/>
          </a:pPr>
          <a:r>
            <a:rPr lang="en-US" sz="1200" b="0" i="0" kern="1200">
              <a:solidFill>
                <a:sysClr val="windowText" lastClr="000000"/>
              </a:solidFill>
            </a:rPr>
            <a:t>More community engagement with youth.</a:t>
          </a:r>
          <a:endParaRPr lang="en-US" sz="1200" kern="1200">
            <a:solidFill>
              <a:sysClr val="windowText" lastClr="000000"/>
            </a:solidFill>
          </a:endParaRPr>
        </a:p>
        <a:p>
          <a:pPr marL="114300" lvl="1" indent="-114300" algn="l" defTabSz="533400">
            <a:lnSpc>
              <a:spcPct val="90000"/>
            </a:lnSpc>
            <a:spcBef>
              <a:spcPct val="0"/>
            </a:spcBef>
            <a:spcAft>
              <a:spcPct val="15000"/>
            </a:spcAft>
            <a:buChar char="•"/>
          </a:pPr>
          <a:r>
            <a:rPr lang="en-US" sz="1200" kern="1200">
              <a:solidFill>
                <a:sysClr val="windowText" lastClr="000000"/>
              </a:solidFill>
            </a:rPr>
            <a:t>Quality Mark for Youth Work.</a:t>
          </a:r>
        </a:p>
        <a:p>
          <a:pPr marL="114300" lvl="1" indent="-114300" algn="l" defTabSz="533400">
            <a:lnSpc>
              <a:spcPct val="90000"/>
            </a:lnSpc>
            <a:spcBef>
              <a:spcPct val="0"/>
            </a:spcBef>
            <a:spcAft>
              <a:spcPct val="15000"/>
            </a:spcAft>
            <a:buChar char="•"/>
          </a:pPr>
          <a:r>
            <a:rPr lang="en-US" sz="1200" kern="1200">
              <a:solidFill>
                <a:sysClr val="windowText" lastClr="000000"/>
              </a:solidFill>
            </a:rPr>
            <a:t>Excellence awards.</a:t>
          </a:r>
        </a:p>
      </dsp:txBody>
      <dsp:txXfrm>
        <a:off x="1097496" y="2839403"/>
        <a:ext cx="1871127" cy="1871127"/>
      </dsp:txXfrm>
    </dsp:sp>
    <dsp:sp modelId="{64A4CA9D-547A-4ED3-81CA-EE0EAC63FEC6}">
      <dsp:nvSpPr>
        <dsp:cNvPr id="0" name=""/>
        <dsp:cNvSpPr/>
      </dsp:nvSpPr>
      <dsp:spPr>
        <a:xfrm>
          <a:off x="3229352" y="2738180"/>
          <a:ext cx="2073573" cy="2073573"/>
        </a:xfrm>
        <a:prstGeom prst="roundRect">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US" sz="1200" b="1" kern="1200">
              <a:solidFill>
                <a:sysClr val="windowText" lastClr="000000"/>
              </a:solidFill>
            </a:rPr>
            <a:t>THREATS</a:t>
          </a:r>
          <a:endParaRPr lang="en-US" sz="1200" kern="1200">
            <a:solidFill>
              <a:sysClr val="windowText" lastClr="000000"/>
            </a:solidFill>
          </a:endParaRPr>
        </a:p>
        <a:p>
          <a:pPr marL="114300" lvl="1" indent="-114300" algn="l" defTabSz="533400">
            <a:lnSpc>
              <a:spcPct val="90000"/>
            </a:lnSpc>
            <a:spcBef>
              <a:spcPct val="0"/>
            </a:spcBef>
            <a:spcAft>
              <a:spcPct val="15000"/>
            </a:spcAft>
            <a:buChar char="•"/>
          </a:pPr>
          <a:r>
            <a:rPr lang="en-US" sz="1200" b="0" i="0" kern="1200">
              <a:solidFill>
                <a:sysClr val="windowText" lastClr="000000"/>
              </a:solidFill>
            </a:rPr>
            <a:t>Funding cuts.</a:t>
          </a:r>
          <a:endParaRPr lang="en-US" sz="1200" kern="1200">
            <a:solidFill>
              <a:sysClr val="windowText" lastClr="000000"/>
            </a:solidFill>
          </a:endParaRPr>
        </a:p>
        <a:p>
          <a:pPr marL="114300" lvl="1" indent="-114300" algn="l" defTabSz="533400">
            <a:lnSpc>
              <a:spcPct val="90000"/>
            </a:lnSpc>
            <a:spcBef>
              <a:spcPct val="0"/>
            </a:spcBef>
            <a:spcAft>
              <a:spcPct val="15000"/>
            </a:spcAft>
            <a:buChar char="•"/>
          </a:pPr>
          <a:r>
            <a:rPr lang="en-US" sz="1200" b="0" i="0" kern="1200">
              <a:solidFill>
                <a:sysClr val="windowText" lastClr="000000"/>
              </a:solidFill>
            </a:rPr>
            <a:t>Competition for funding.</a:t>
          </a:r>
          <a:endParaRPr lang="en-US" sz="1200" kern="1200">
            <a:solidFill>
              <a:sysClr val="windowText" lastClr="000000"/>
            </a:solidFill>
          </a:endParaRPr>
        </a:p>
        <a:p>
          <a:pPr marL="114300" lvl="1" indent="-114300" algn="l" defTabSz="533400">
            <a:lnSpc>
              <a:spcPct val="90000"/>
            </a:lnSpc>
            <a:spcBef>
              <a:spcPct val="0"/>
            </a:spcBef>
            <a:spcAft>
              <a:spcPct val="15000"/>
            </a:spcAft>
            <a:buChar char="•"/>
          </a:pPr>
          <a:endParaRPr lang="en-US" sz="1200" kern="1200">
            <a:solidFill>
              <a:sysClr val="windowText" lastClr="000000"/>
            </a:solidFill>
          </a:endParaRPr>
        </a:p>
      </dsp:txBody>
      <dsp:txXfrm>
        <a:off x="3330575" y="2839403"/>
        <a:ext cx="1871127" cy="1871127"/>
      </dsp:txXfrm>
    </dsp:sp>
  </dsp:spTree>
</dsp:drawing>
</file>

<file path=word/diagrams/layout1.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1E77AA-308F-4738-983A-48E34E99BF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239</TotalTime>
  <Pages>4</Pages>
  <Words>867</Words>
  <Characters>4726</Characters>
  <Application>Microsoft Office Word</Application>
  <DocSecurity>0</DocSecurity>
  <Lines>97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Sue E Lines</dc:creator>
  <cp:lastModifiedBy>Sue E Lines</cp:lastModifiedBy>
  <cp:revision>13</cp:revision>
  <cp:lastPrinted>2020-05-08T07:51:00Z</cp:lastPrinted>
  <dcterms:created xsi:type="dcterms:W3CDTF">2020-04-20T14:33:00Z</dcterms:created>
  <dcterms:modified xsi:type="dcterms:W3CDTF">2020-05-08T07:51:00Z</dcterms:modified>
  <dc:language>en-US</dc:language>
</cp:coreProperties>
</file>