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Calibri" w:cs="Calibri" w:eastAsia="Calibri" w:hAnsi="Calibri"/>
          <w:b w:val="0"/>
          <w:i w:val="0"/>
          <w:smallCaps w:val="0"/>
          <w:strike w:val="0"/>
          <w:color w:val="333333"/>
          <w:sz w:val="88"/>
          <w:szCs w:val="88"/>
          <w:highlight w:val="white"/>
          <w:u w:val="none"/>
          <w:vertAlign w:val="baseline"/>
        </w:rPr>
      </w:pPr>
      <w:r w:rsidDel="00000000" w:rsidR="00000000" w:rsidRPr="00000000">
        <w:rPr>
          <w:rtl w:val="0"/>
        </w:rPr>
      </w:r>
    </w:p>
    <w:p w:rsidR="00000000" w:rsidDel="00000000" w:rsidP="00000000" w:rsidRDefault="00000000" w:rsidRPr="00000000" w14:paraId="00000002">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Calibri" w:cs="Calibri" w:eastAsia="Calibri" w:hAnsi="Calibri"/>
          <w:b w:val="0"/>
          <w:i w:val="0"/>
          <w:smallCaps w:val="0"/>
          <w:strike w:val="0"/>
          <w:color w:val="333333"/>
          <w:sz w:val="88"/>
          <w:szCs w:val="88"/>
          <w:highlight w:val="white"/>
          <w:u w:val="none"/>
          <w:vertAlign w:val="baseline"/>
        </w:rPr>
      </w:pPr>
      <w:r w:rsidDel="00000000" w:rsidR="00000000" w:rsidRPr="00000000">
        <w:rPr>
          <w:rtl w:val="0"/>
        </w:rPr>
      </w:r>
    </w:p>
    <w:p w:rsidR="00000000" w:rsidDel="00000000" w:rsidP="00000000" w:rsidRDefault="00000000" w:rsidRPr="00000000" w14:paraId="00000003">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Calibri" w:cs="Calibri" w:eastAsia="Calibri" w:hAnsi="Calibri"/>
          <w:b w:val="0"/>
          <w:i w:val="0"/>
          <w:smallCaps w:val="0"/>
          <w:strike w:val="0"/>
          <w:color w:val="333333"/>
          <w:sz w:val="88"/>
          <w:szCs w:val="88"/>
          <w:highlight w:val="white"/>
          <w:u w:val="none"/>
          <w:vertAlign w:val="baseline"/>
        </w:rPr>
      </w:pPr>
      <w:r w:rsidDel="00000000" w:rsidR="00000000" w:rsidRPr="00000000">
        <w:rPr>
          <w:rtl w:val="0"/>
        </w:rPr>
      </w:r>
    </w:p>
    <w:p w:rsidR="00000000" w:rsidDel="00000000" w:rsidP="00000000" w:rsidRDefault="00000000" w:rsidRPr="00000000" w14:paraId="00000004">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Calibri" w:cs="Calibri" w:eastAsia="Calibri" w:hAnsi="Calibri"/>
          <w:b w:val="0"/>
          <w:i w:val="0"/>
          <w:smallCaps w:val="0"/>
          <w:strike w:val="0"/>
          <w:color w:val="333333"/>
          <w:sz w:val="88"/>
          <w:szCs w:val="88"/>
          <w:highlight w:val="white"/>
          <w:u w:val="none"/>
          <w:vertAlign w:val="baseline"/>
        </w:rPr>
      </w:pPr>
      <w:r w:rsidDel="00000000" w:rsidR="00000000" w:rsidRPr="00000000">
        <w:rPr>
          <w:rFonts w:ascii="Times New Roman" w:cs="Times New Roman" w:eastAsia="Times New Roman" w:hAnsi="Times New Roman"/>
          <w:b w:val="1"/>
          <w:i w:val="1"/>
          <w:smallCaps w:val="0"/>
          <w:strike w:val="0"/>
          <w:color w:val="333333"/>
          <w:sz w:val="88"/>
          <w:szCs w:val="88"/>
          <w:highlight w:val="white"/>
          <w:u w:val="none"/>
          <w:vertAlign w:val="baseline"/>
          <w:rtl w:val="0"/>
        </w:rPr>
        <w:t xml:space="preserve">Community Engagement Part 2</w:t>
      </w:r>
      <w:r w:rsidDel="00000000" w:rsidR="00000000" w:rsidRPr="00000000">
        <w:rPr>
          <w:rtl w:val="0"/>
        </w:rPr>
      </w:r>
    </w:p>
    <w:p w:rsidR="00000000" w:rsidDel="00000000" w:rsidP="00000000" w:rsidRDefault="00000000" w:rsidRPr="00000000" w14:paraId="00000005">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Calibri" w:cs="Calibri" w:eastAsia="Calibri" w:hAnsi="Calibri"/>
          <w:b w:val="0"/>
          <w:i w:val="0"/>
          <w:smallCaps w:val="0"/>
          <w:strike w:val="0"/>
          <w:color w:val="333333"/>
          <w:sz w:val="88"/>
          <w:szCs w:val="88"/>
          <w:highlight w:val="white"/>
          <w:u w:val="none"/>
          <w:vertAlign w:val="baseline"/>
        </w:rPr>
      </w:pPr>
      <w:r w:rsidDel="00000000" w:rsidR="00000000" w:rsidRPr="00000000">
        <w:rPr>
          <w:rFonts w:ascii="Calibri" w:cs="Calibri" w:eastAsia="Calibri" w:hAnsi="Calibri"/>
          <w:color w:val="333333"/>
          <w:sz w:val="88"/>
          <w:szCs w:val="88"/>
          <w:highlight w:val="white"/>
          <w:rtl w:val="0"/>
        </w:rPr>
        <w:t xml:space="preserve">Simeon Taranov</w:t>
      </w:r>
      <w:r w:rsidDel="00000000" w:rsidR="00000000" w:rsidRPr="00000000">
        <w:rPr>
          <w:rtl w:val="0"/>
        </w:rPr>
      </w:r>
    </w:p>
    <w:p w:rsidR="00000000" w:rsidDel="00000000" w:rsidP="00000000" w:rsidRDefault="00000000" w:rsidRPr="00000000" w14:paraId="00000006">
      <w:pPr>
        <w:keepNext w:val="1"/>
        <w:keepLines w:val="0"/>
        <w:widowControl w:val="1"/>
        <w:pBdr>
          <w:top w:space="0" w:sz="0" w:val="nil"/>
          <w:left w:space="0" w:sz="0" w:val="nil"/>
          <w:bottom w:space="0" w:sz="0" w:val="nil"/>
          <w:right w:space="0" w:sz="0" w:val="nil"/>
          <w:between w:space="0" w:sz="0" w:val="nil"/>
        </w:pBdr>
        <w:shd w:fill="auto" w:val="clear"/>
        <w:spacing w:after="120" w:before="240" w:line="360" w:lineRule="auto"/>
        <w:ind w:left="0" w:right="0" w:firstLine="0"/>
        <w:jc w:val="center"/>
        <w:rPr>
          <w:rFonts w:ascii="Times New Roman" w:cs="Times New Roman" w:eastAsia="Times New Roman" w:hAnsi="Times New Roman"/>
          <w:b w:val="1"/>
          <w:i w:val="0"/>
          <w:smallCaps w:val="0"/>
          <w:strike w:val="0"/>
          <w:color w:val="000000"/>
          <w:sz w:val="28"/>
          <w:szCs w:val="28"/>
          <w:u w:val="none"/>
          <w:shd w:fill="auto" w:val="clear"/>
          <w:vertAlign w:val="baseline"/>
        </w:rPr>
      </w:pPr>
      <w:r w:rsidDel="00000000" w:rsidR="00000000" w:rsidRPr="00000000">
        <w:br w:type="page"/>
      </w: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Table of Contents</w:t>
      </w:r>
    </w:p>
    <w:sdt>
      <w:sdtPr>
        <w:docPartObj>
          <w:docPartGallery w:val="Table of Contents"/>
          <w:docPartUnique w:val="1"/>
        </w:docPartObj>
      </w:sdtPr>
      <w:sdtContent>
        <w:p w:rsidR="00000000" w:rsidDel="00000000" w:rsidP="00000000" w:rsidRDefault="00000000" w:rsidRPr="00000000" w14:paraId="00000007">
          <w:pPr>
            <w:keepNext w:val="0"/>
            <w:keepLines w:val="0"/>
            <w:widowControl w:val="1"/>
            <w:pBdr>
              <w:top w:space="0" w:sz="0" w:val="nil"/>
              <w:left w:space="0" w:sz="0" w:val="nil"/>
              <w:bottom w:space="0" w:sz="0" w:val="nil"/>
              <w:right w:space="0" w:sz="0" w:val="nil"/>
              <w:between w:space="0" w:sz="0" w:val="nil"/>
            </w:pBdr>
            <w:shd w:fill="auto" w:val="clear"/>
            <w:tabs>
              <w:tab w:val="right" w:pos="9360"/>
            </w:tabs>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fldChar w:fldCharType="begin"/>
            <w:instrText xml:space="preserve"> TOC \h \u \z </w:instrText>
            <w:fldChar w:fldCharType="separate"/>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INTRODUCTION</w:t>
            <w:tab/>
            <w:t xml:space="preserve">1</w:t>
          </w:r>
        </w:p>
        <w:p w:rsidR="00000000" w:rsidDel="00000000" w:rsidP="00000000" w:rsidRDefault="00000000" w:rsidRPr="00000000" w14:paraId="00000008">
          <w:pPr>
            <w:keepNext w:val="0"/>
            <w:keepLines w:val="0"/>
            <w:widowControl w:val="1"/>
            <w:pBdr>
              <w:top w:space="0" w:sz="0" w:val="nil"/>
              <w:left w:space="0" w:sz="0" w:val="nil"/>
              <w:bottom w:space="0" w:sz="0" w:val="nil"/>
              <w:right w:space="0" w:sz="0" w:val="nil"/>
              <w:between w:space="0" w:sz="0" w:val="nil"/>
            </w:pBdr>
            <w:shd w:fill="auto" w:val="clear"/>
            <w:tabs>
              <w:tab w:val="right" w:pos="9360"/>
            </w:tabs>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MAIN BODY</w:t>
            <w:tab/>
            <w:t xml:space="preserve">1</w:t>
          </w:r>
        </w:p>
        <w:p w:rsidR="00000000" w:rsidDel="00000000" w:rsidP="00000000" w:rsidRDefault="00000000" w:rsidRPr="00000000" w14:paraId="00000009">
          <w:pPr>
            <w:keepNext w:val="0"/>
            <w:keepLines w:val="0"/>
            <w:widowControl w:val="1"/>
            <w:pBdr>
              <w:top w:space="0" w:sz="0" w:val="nil"/>
              <w:left w:space="0" w:sz="0" w:val="nil"/>
              <w:bottom w:space="0" w:sz="0" w:val="nil"/>
              <w:right w:space="0" w:sz="0" w:val="nil"/>
              <w:between w:space="0" w:sz="0" w:val="nil"/>
            </w:pBdr>
            <w:shd w:fill="auto" w:val="clear"/>
            <w:tabs>
              <w:tab w:val="right" w:pos="9360"/>
            </w:tabs>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CONCLUSION</w:t>
            <w:tab/>
            <w:t xml:space="preserve">5</w:t>
          </w:r>
        </w:p>
        <w:p w:rsidR="00000000" w:rsidDel="00000000" w:rsidP="00000000" w:rsidRDefault="00000000" w:rsidRPr="00000000" w14:paraId="0000000A">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REFERENCES</w:t>
            <w:tab/>
            <w:t xml:space="preserve">6</w:t>
          </w:r>
          <w:r w:rsidDel="00000000" w:rsidR="00000000" w:rsidRPr="00000000">
            <w:fldChar w:fldCharType="end"/>
          </w:r>
        </w:p>
      </w:sdtContent>
    </w:sdt>
    <w:p w:rsidR="00000000" w:rsidDel="00000000" w:rsidP="00000000" w:rsidRDefault="00000000" w:rsidRPr="00000000" w14:paraId="0000000B">
      <w:pPr>
        <w:keepNext w:val="0"/>
        <w:keepLines w:val="0"/>
        <w:widowControl w:val="1"/>
        <w:pBdr>
          <w:top w:space="0" w:sz="0" w:val="nil"/>
          <w:left w:space="0" w:sz="0" w:val="nil"/>
          <w:bottom w:space="0" w:sz="0" w:val="nil"/>
          <w:right w:space="0" w:sz="0" w:val="nil"/>
          <w:between w:space="0" w:sz="0" w:val="nil"/>
        </w:pBdr>
        <w:shd w:fill="auto" w:val="clear"/>
        <w:tabs>
          <w:tab w:val="right" w:pos="9360"/>
        </w:tabs>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highlight w:val="white"/>
          <w:u w:val="none"/>
          <w:vertAlign w:val="baseline"/>
        </w:rPr>
      </w:pPr>
      <w:r w:rsidDel="00000000" w:rsidR="00000000" w:rsidRPr="00000000">
        <w:rPr>
          <w:rtl w:val="0"/>
        </w:rPr>
      </w:r>
    </w:p>
    <w:p w:rsidR="00000000" w:rsidDel="00000000" w:rsidP="00000000" w:rsidRDefault="00000000" w:rsidRPr="00000000" w14:paraId="0000000C">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highlight w:val="white"/>
          <w:u w:val="none"/>
          <w:vertAlign w:val="baseline"/>
        </w:rPr>
      </w:pPr>
      <w:r w:rsidDel="00000000" w:rsidR="00000000" w:rsidRPr="00000000">
        <w:rPr>
          <w:rtl w:val="0"/>
        </w:rPr>
      </w:r>
    </w:p>
    <w:p w:rsidR="00000000" w:rsidDel="00000000" w:rsidP="00000000" w:rsidRDefault="00000000" w:rsidRPr="00000000" w14:paraId="0000000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1"/>
          <w:i w:val="1"/>
          <w:smallCaps w:val="0"/>
          <w:strike w:val="0"/>
          <w:color w:val="000000"/>
          <w:sz w:val="80"/>
          <w:szCs w:val="80"/>
          <w:highlight w:val="white"/>
          <w:u w:val="none"/>
          <w:vertAlign w:val="baseline"/>
        </w:rPr>
      </w:pPr>
      <w:r w:rsidDel="00000000" w:rsidR="00000000" w:rsidRPr="00000000">
        <w:rPr>
          <w:rtl w:val="0"/>
        </w:rPr>
      </w:r>
    </w:p>
    <w:p w:rsidR="00000000" w:rsidDel="00000000" w:rsidP="00000000" w:rsidRDefault="00000000" w:rsidRPr="00000000" w14:paraId="0000000E">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F">
      <w:pPr>
        <w:pStyle w:val="Heading1"/>
        <w:jc w:val="center"/>
        <w:rPr>
          <w:rFonts w:ascii="Times" w:cs="Times" w:eastAsia="Times" w:hAnsi="Times"/>
          <w:color w:val="000000"/>
          <w:sz w:val="88"/>
          <w:szCs w:val="88"/>
          <w:vertAlign w:val="baseline"/>
        </w:rPr>
      </w:pPr>
      <w:r w:rsidDel="00000000" w:rsidR="00000000" w:rsidRPr="00000000">
        <w:rPr>
          <w:rtl w:val="0"/>
        </w:rPr>
      </w:r>
    </w:p>
    <w:p w:rsidR="00000000" w:rsidDel="00000000" w:rsidP="00000000" w:rsidRDefault="00000000" w:rsidRPr="00000000" w14:paraId="00000010">
      <w:pPr>
        <w:pStyle w:val="Heading1"/>
        <w:jc w:val="center"/>
        <w:rPr>
          <w:rFonts w:ascii="Times" w:cs="Times" w:eastAsia="Times" w:hAnsi="Times"/>
          <w:color w:val="000000"/>
          <w:sz w:val="88"/>
          <w:szCs w:val="88"/>
          <w:vertAlign w:val="baseline"/>
        </w:rPr>
      </w:pPr>
      <w:r w:rsidDel="00000000" w:rsidR="00000000" w:rsidRPr="00000000">
        <w:rPr>
          <w:rtl w:val="0"/>
        </w:rPr>
      </w:r>
    </w:p>
    <w:p w:rsidR="00000000" w:rsidDel="00000000" w:rsidP="00000000" w:rsidRDefault="00000000" w:rsidRPr="00000000" w14:paraId="00000011">
      <w:pPr>
        <w:pStyle w:val="Heading1"/>
        <w:jc w:val="center"/>
        <w:rPr>
          <w:rFonts w:ascii="Times" w:cs="Times" w:eastAsia="Times" w:hAnsi="Times"/>
          <w:color w:val="000000"/>
          <w:vertAlign w:val="baseline"/>
        </w:rPr>
      </w:pPr>
      <w:r w:rsidDel="00000000" w:rsidR="00000000" w:rsidRPr="00000000">
        <w:rPr>
          <w:rtl w:val="0"/>
        </w:rPr>
      </w:r>
    </w:p>
    <w:p w:rsidR="00000000" w:rsidDel="00000000" w:rsidP="00000000" w:rsidRDefault="00000000" w:rsidRPr="00000000" w14:paraId="00000012">
      <w:pPr>
        <w:keepNext w:val="0"/>
        <w:keepLines w:val="0"/>
        <w:widowControl w:val="1"/>
        <w:pBdr>
          <w:top w:space="0" w:sz="0" w:val="nil"/>
          <w:left w:space="0" w:sz="0" w:val="nil"/>
          <w:bottom w:space="0" w:sz="0" w:val="nil"/>
          <w:right w:space="0" w:sz="0" w:val="nil"/>
          <w:between w:space="0" w:sz="0" w:val="nil"/>
        </w:pBdr>
        <w:shd w:fill="auto" w:val="clear"/>
        <w:spacing w:after="0" w:before="113" w:line="360" w:lineRule="auto"/>
        <w:ind w:left="0" w:right="0" w:firstLine="0"/>
        <w:jc w:val="center"/>
        <w:rPr>
          <w:rFonts w:ascii="Times" w:cs="Times" w:eastAsia="Times" w:hAnsi="Times"/>
          <w:b w:val="0"/>
          <w:i w:val="0"/>
          <w:smallCaps w:val="0"/>
          <w:strike w:val="0"/>
          <w:color w:val="000000"/>
          <w:sz w:val="88"/>
          <w:szCs w:val="88"/>
          <w:u w:val="none"/>
          <w:shd w:fill="auto" w:val="clear"/>
          <w:vertAlign w:val="baseline"/>
        </w:rPr>
        <w:sectPr>
          <w:pgSz w:h="15840" w:w="12240" w:orient="portrait"/>
          <w:pgMar w:bottom="1440" w:top="1440" w:left="1440" w:right="1440" w:header="720" w:footer="720"/>
          <w:pgNumType w:start="1"/>
        </w:sectPr>
      </w:pPr>
      <w:r w:rsidDel="00000000" w:rsidR="00000000" w:rsidRPr="00000000">
        <w:rPr>
          <w:rtl w:val="0"/>
        </w:rPr>
      </w:r>
    </w:p>
    <w:p w:rsidR="00000000" w:rsidDel="00000000" w:rsidP="00000000" w:rsidRDefault="00000000" w:rsidRPr="00000000" w14:paraId="00000013">
      <w:pPr>
        <w:pStyle w:val="Heading1"/>
        <w:numPr>
          <w:ilvl w:val="0"/>
          <w:numId w:val="1"/>
        </w:numPr>
        <w:ind w:left="432" w:hanging="432"/>
        <w:jc w:val="left"/>
        <w:rPr>
          <w:shd w:fill="auto" w:val="clear"/>
          <w:vertAlign w:val="baseline"/>
        </w:rPr>
      </w:pPr>
      <w:r w:rsidDel="00000000" w:rsidR="00000000" w:rsidRPr="00000000">
        <w:rPr>
          <w:b w:val="1"/>
          <w:vertAlign w:val="baseline"/>
          <w:rtl w:val="0"/>
        </w:rPr>
        <w:t xml:space="preserve">INTRODUCTION</w:t>
      </w:r>
      <w:r w:rsidDel="00000000" w:rsidR="00000000" w:rsidRPr="00000000">
        <w:rPr>
          <w:rtl w:val="0"/>
        </w:rPr>
      </w:r>
    </w:p>
    <w:p w:rsidR="00000000" w:rsidDel="00000000" w:rsidP="00000000" w:rsidRDefault="00000000" w:rsidRPr="00000000" w14:paraId="00000014">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ab/>
        <w:t xml:space="preserve">Community Engagement refers to the various types of approaches and methods which can be used in order to ensure that the engagement of a wide range of communities can be done effectively and efficiently in a proper manner </w:t>
      </w: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(Adhikari and et.al., 2017)</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This will help the communities to be able to attain their wide range of goals and objectives in the short-term, medium-term and long-term. For this report, Oxfam has been considered. It is a charitable organization which puts its focus on providing of a wide range of charitable services to the different types of people. In this report, a detailed and specific focus will be made on reflection on the personal experience with reference to the business.</w:t>
      </w:r>
    </w:p>
    <w:p w:rsidR="00000000" w:rsidDel="00000000" w:rsidP="00000000" w:rsidRDefault="00000000" w:rsidRPr="00000000" w14:paraId="00000015">
      <w:pPr>
        <w:pStyle w:val="Heading1"/>
        <w:numPr>
          <w:ilvl w:val="0"/>
          <w:numId w:val="1"/>
        </w:numPr>
        <w:ind w:left="432" w:hanging="432"/>
        <w:rPr>
          <w:vertAlign w:val="baseline"/>
        </w:rPr>
      </w:pPr>
      <w:r w:rsidDel="00000000" w:rsidR="00000000" w:rsidRPr="00000000">
        <w:rPr>
          <w:b w:val="1"/>
          <w:vertAlign w:val="baseline"/>
          <w:rtl w:val="0"/>
        </w:rPr>
        <w:t xml:space="preserve">MAIN BODY</w:t>
      </w:r>
      <w:r w:rsidDel="00000000" w:rsidR="00000000" w:rsidRPr="00000000">
        <w:rPr>
          <w:rtl w:val="0"/>
        </w:rPr>
      </w:r>
    </w:p>
    <w:p w:rsidR="00000000" w:rsidDel="00000000" w:rsidP="00000000" w:rsidRDefault="00000000" w:rsidRPr="00000000" w14:paraId="00000016">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ab/>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Scenario</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I am a student studying in an university. I was given a project of Community Engagement to work on. Therefore, I will make a detailed reflection on the best practices of Community Engagement which can be used in order to make sure that the conclusions and recommendations can be drawn.</w:t>
      </w:r>
    </w:p>
    <w:p w:rsidR="00000000" w:rsidDel="00000000" w:rsidP="00000000" w:rsidRDefault="00000000" w:rsidRPr="00000000" w14:paraId="00000017">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ab/>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Practices used in Community Engagement</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018">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ab/>
        <w:t xml:space="preserve">According to me, the best practices which can be used in Community Engagement are as follows-</w:t>
      </w:r>
      <w:r w:rsidDel="00000000" w:rsidR="00000000" w:rsidRPr="00000000">
        <w:rPr>
          <w:rtl w:val="0"/>
        </w:rPr>
      </w:r>
    </w:p>
    <w:p w:rsidR="00000000" w:rsidDel="00000000" w:rsidP="00000000" w:rsidRDefault="00000000" w:rsidRPr="00000000" w14:paraId="00000019">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Working Collaboratively</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It is quite important that the appropriate practices are used so that the Community Engagement can be done properly </w:t>
      </w: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(Caspe and Lopez, 2018)</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This will be helpful in ensuring that the collaboration can be ensured in a right manner effectively and efficiently. From the work which was done by me in the project, I learned that this is important in the field of community engagement.</w:t>
      </w:r>
      <w:r w:rsidDel="00000000" w:rsidR="00000000" w:rsidRPr="00000000">
        <w:rPr>
          <w:rtl w:val="0"/>
        </w:rPr>
      </w:r>
    </w:p>
    <w:p w:rsidR="00000000" w:rsidDel="00000000" w:rsidP="00000000" w:rsidRDefault="00000000" w:rsidRPr="00000000" w14:paraId="0000001A">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Scheduling of activities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It is crucial that the scheduling of a wide range of activities is done so that the communities can make sure that they are able to maintain their detailed needs and requirements effectively and efficiently </w:t>
      </w: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(Cook and et.al., 2017)</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Therefore, In this manner it can be said that the work which was done by me in the project helped me in understanding that the this is an important area in the field of community engagement.</w:t>
      </w:r>
    </w:p>
    <w:p w:rsidR="00000000" w:rsidDel="00000000" w:rsidP="00000000" w:rsidRDefault="00000000" w:rsidRPr="00000000" w14:paraId="0000001B">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For the completion of the Project, I had to research a lot on the best organization which I can select for it. Thus, after doing a lot of research I cam to a conclusion that Oxfam is the best organization which I can select for the project. It is so because this organization is engaged in a wide range of charitable activities and therefore it is a very famous company which is able to ensure that it is able to attain its goals and objectives in the short-term, medium-term and long-term.</w:t>
      </w:r>
      <w:r w:rsidDel="00000000" w:rsidR="00000000" w:rsidRPr="00000000">
        <w:rPr>
          <w:rtl w:val="0"/>
        </w:rPr>
      </w:r>
    </w:p>
    <w:p w:rsidR="00000000" w:rsidDel="00000000" w:rsidP="00000000" w:rsidRDefault="00000000" w:rsidRPr="00000000" w14:paraId="0000001C">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Critical reflection on the models and theories used in the class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01D">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ab/>
        <w:t xml:space="preserve">I was taught about the Community Engagement Framework in the class by my lecturer which has four pillars- People, Practice, Policy and Performance </w:t>
      </w: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(Delannon, Raufflet and Baba, 2016)</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This framework is quite important to be understood because it helps in identifying the way engagement with the communities can be carried out in the right manner.</w:t>
      </w:r>
    </w:p>
    <w:p w:rsidR="00000000" w:rsidDel="00000000" w:rsidP="00000000" w:rsidRDefault="00000000" w:rsidRPr="00000000" w14:paraId="0000001E">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ab/>
        <w:t xml:space="preserve">As I selected the organization Oxfam for my project I applied all the parameters of this particular framework on it which helped me a lot in ensuring that I was able to understand the detailed needs and requirements in relation with this framework effectively and efficiently.</w:t>
      </w:r>
    </w:p>
    <w:p w:rsidR="00000000" w:rsidDel="00000000" w:rsidP="00000000" w:rsidRDefault="00000000" w:rsidRPr="00000000" w14:paraId="0000001F">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ab/>
        <w:t xml:space="preserve">The analysis of first pillar of Community Engagement was helpful for me in understanding the People and the way they can make a contribution towards the overall community development </w:t>
      </w: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(Medina, Cosby and Grim, 2019)</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Thus I understood that Oxfam can launch a wide range of services in a highly effective manner which will be quite helpful in ensuring an engagement with the different types of communities in a proper manner.</w:t>
      </w:r>
    </w:p>
    <w:p w:rsidR="00000000" w:rsidDel="00000000" w:rsidP="00000000" w:rsidRDefault="00000000" w:rsidRPr="00000000" w14:paraId="00000020">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ab/>
        <w:t xml:space="preserve">The analysis of the second pillar of Community Engagement was helpful for me in understanding the Practice which can help in identifying the way the application of the right methods and techniques can be carried out so that the communities are able to achieve their goals and objectives </w:t>
      </w: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(Neuhaus, 2018)</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Therefore, I understood that Oxfam can make sure that by using these particular methods and techniques it can ensure that it is able to ensure that it can make use of the appropriate practices in order to be able to contribute to the overall level of community development effectively and efficiently.</w:t>
      </w:r>
    </w:p>
    <w:p w:rsidR="00000000" w:rsidDel="00000000" w:rsidP="00000000" w:rsidRDefault="00000000" w:rsidRPr="00000000" w14:paraId="00000021">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ab/>
        <w:t xml:space="preserve">The analysis of the third pillar of Community Engagement was helpful for me so that I could understand about the Policy to be applied in the right manner for the purpose of ensuring the overall development of the community </w:t>
      </w: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(Ojha and et.al., 2016)</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Thus, I understood that the policies of Oxfam are required to be targeted towards ensuring that the overall development of the communities can be done appropriately.</w:t>
      </w:r>
    </w:p>
    <w:p w:rsidR="00000000" w:rsidDel="00000000" w:rsidP="00000000" w:rsidRDefault="00000000" w:rsidRPr="00000000" w14:paraId="00000022">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ab/>
        <w:t xml:space="preserve">The analysis of the fourth pillar of Community Engagement was quite useful for me in ensuring that the Performance has to be ensured so that the community goals and objectives can be attained </w:t>
      </w: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(Poncian, 2019)</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Therefore, I was able to understand that the Performance of Oxfam's programmes is required to be maintained so that the development of the communities can be done in a right way. </w:t>
      </w:r>
    </w:p>
    <w:p w:rsidR="00000000" w:rsidDel="00000000" w:rsidP="00000000" w:rsidRDefault="00000000" w:rsidRPr="00000000" w14:paraId="00000023">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ab/>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Self-critic of personal development</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024">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ab/>
        <w:t xml:space="preserve">Personal development is quite useful in order to ensure that the wide range of personal goals and objectives can be attained in a proper manner by the students. Therefore, by studying and analysing this module in detail I was able to understand the wide range of goals and objectives effectively and efficiently and understand the way methods and techniques can be applied in order to attain them.</w:t>
      </w:r>
    </w:p>
    <w:p w:rsidR="00000000" w:rsidDel="00000000" w:rsidP="00000000" w:rsidRDefault="00000000" w:rsidRPr="00000000" w14:paraId="00000025">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ab/>
        <w:t xml:space="preserve">Thus, the completion of the module and working on the project of Community Engagement on Oxfam helped me a lot in analysing the needs and requirements and ensuring that I am able to work in a proper manner to fulfil them. Therefore, I can state that by working on this project I was able to achieve my personal development in the following areas-</w:t>
      </w:r>
    </w:p>
    <w:p w:rsidR="00000000" w:rsidDel="00000000" w:rsidP="00000000" w:rsidRDefault="00000000" w:rsidRPr="00000000" w14:paraId="00000026">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ab/>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Communication</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Through the completion of the module and working on the project of Community Engagement I will be able to ensure that I can effectively and efficiently communicate my different types of needs and requirements with my team members. Therefore, this module and this project has helped me in ensuring that I cooperate and coordinate with the team members in the  college to obtain the various ideas for continuing my work on this particular project. Thus, In this way this will lead me towards developing a higher-level of overall efficiency and effectiveness in a proper manner contributing towards the development of academic excellence in the right way. I communicated with my team members in the college and learned about Oxfam and thus I was able to understand the way Oxfam operates and manages its wide range of operations effectively and efficiently.</w:t>
      </w:r>
    </w:p>
    <w:p w:rsidR="00000000" w:rsidDel="00000000" w:rsidP="00000000" w:rsidRDefault="00000000" w:rsidRPr="00000000" w14:paraId="00000027">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ab/>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Analytical Skills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By working on this module I was able to develop a lot of analytical skills and therefore this helped me in ensuring that I was able to conduct the analysis in a right manner effectively and efficiently. Thus, the completion of this module and this project has helped me in understanding the way a proper analysis is conducted. Therefore, In this way it can be said that I understood a lot about Oxfam in this manner. I analysed the way Oxfam operates, the way it conducts its operations etc. Therefore, this contributed towards the overall enhancement in the analytical skills.</w:t>
      </w:r>
    </w:p>
    <w:p w:rsidR="00000000" w:rsidDel="00000000" w:rsidP="00000000" w:rsidRDefault="00000000" w:rsidRPr="00000000" w14:paraId="00000028">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ab/>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Interpretation Skills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The work on this module and this project helped me a lot in ensuring that the overall level of interpretation can be carried out in a right way. Therefore, I can say that through the development of these particular skills I was able to identify an appropriate way through which I interpreted the data and statistics related to Oxfam in a proper manner. This helped me in understanding in detail about this organization and thus ensure that the conclusions and recommendations can be drawn.</w:t>
      </w:r>
    </w:p>
    <w:p w:rsidR="00000000" w:rsidDel="00000000" w:rsidP="00000000" w:rsidRDefault="00000000" w:rsidRPr="00000000" w14:paraId="00000029">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ab/>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Self-awareness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The completion of this module as well as this project was quite helpful for me in ensuring that the overall level of self-awareness can be enhanced my me. Therefore, In this way I was able to ensure that I identify more details related to Oxfam and thus ensure an increase in my self-awareness leading towards my personal and professional development in a right manner. I was able to identify my wide range of strengths and thus I worked on enhancing them and making their right use so that the level of self-awareness can be raised effectively and efficiently.</w:t>
      </w:r>
    </w:p>
    <w:p w:rsidR="00000000" w:rsidDel="00000000" w:rsidP="00000000" w:rsidRDefault="00000000" w:rsidRPr="00000000" w14:paraId="0000002A">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ab/>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Problem-solving</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Completing this module was helpful for me in ensuring that I solved the different types of problems which I faced. At the starting of the module and this project, I faced a lot of problems because I had to understand the way Oxfam functions and is able to manage out its operations effectively and efficiently. Thus, In this way I can say that I have been able to develop the skill of Problem-solving which therefore can help a lot in understanding the way in which the identification of the problems can be done and therefore a solution to them can be found out.</w:t>
      </w:r>
    </w:p>
    <w:p w:rsidR="00000000" w:rsidDel="00000000" w:rsidP="00000000" w:rsidRDefault="00000000" w:rsidRPr="00000000" w14:paraId="0000002B">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ab/>
        <w:t xml:space="preserve"> </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Adaptability</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The completion of the module and the project was helpful for me to make sure that I enhanced my overall level of skills related to adaptability </w:t>
      </w: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(Renwick and et.al., 2020)</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I therefore understood the way the project has to be completed and adapted quickly to the wide range of needs and requirements relating to the module and the project. Thus, In this way I can state that I was able to enhance my overall adaptability level. I adapted to the needs and requirements relating to the project and therefore understood the way Oxfam functions. This was overall quite helpful for me in understanding the way in which the project had to be completed.</w:t>
      </w:r>
    </w:p>
    <w:p w:rsidR="00000000" w:rsidDel="00000000" w:rsidP="00000000" w:rsidRDefault="00000000" w:rsidRPr="00000000" w14:paraId="0000002C">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ab/>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The way things can be done differently by me in order to increase the employability</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02D">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ab/>
        <w:t xml:space="preserve">I have to ensure that I can do things a lot differently which will be helpful for me in the future to ensure I can increase my employability. Therefore, I will make sure that I am able to take the following actions here-</w:t>
      </w:r>
      <w:r w:rsidDel="00000000" w:rsidR="00000000" w:rsidRPr="00000000">
        <w:rPr>
          <w:rtl w:val="0"/>
        </w:rPr>
      </w:r>
    </w:p>
    <w:p w:rsidR="00000000" w:rsidDel="00000000" w:rsidP="00000000" w:rsidRDefault="00000000" w:rsidRPr="00000000" w14:paraId="0000002E">
      <w:pPr>
        <w:keepNext w:val="0"/>
        <w:keepLines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Developing cooperation and coordination</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It is important that I develop cooperation and coordination with team members because this will lead towards ensuring that I am able to identify my personal goals and objectives which I have to achieve in the future in the right manner. Studying this module and working on this particular project will require me to work on this which will help me in ensuring that I can enhance my overall level of employability in the right manner.</w:t>
      </w:r>
      <w:r w:rsidDel="00000000" w:rsidR="00000000" w:rsidRPr="00000000">
        <w:rPr>
          <w:rtl w:val="0"/>
        </w:rPr>
      </w:r>
    </w:p>
    <w:p w:rsidR="00000000" w:rsidDel="00000000" w:rsidP="00000000" w:rsidRDefault="00000000" w:rsidRPr="00000000" w14:paraId="0000002F">
      <w:pPr>
        <w:keepNext w:val="0"/>
        <w:keepLines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Enhancing the efficiency and effectiveness level</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It is crucial that the overall efficiency and effectiveness level can be enhanced by me which will be quite helpful in ensuring that the understanding of this module and the project can be developed in a proper manner </w:t>
      </w: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(Wu, Fan and Zhao, 2018)</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This will be quite helpful so that the wide range of employability skills can be developed.</w:t>
      </w:r>
      <w:r w:rsidDel="00000000" w:rsidR="00000000" w:rsidRPr="00000000">
        <w:rPr>
          <w:rtl w:val="0"/>
        </w:rPr>
      </w:r>
    </w:p>
    <w:p w:rsidR="00000000" w:rsidDel="00000000" w:rsidP="00000000" w:rsidRDefault="00000000" w:rsidRPr="00000000" w14:paraId="00000030">
      <w:pPr>
        <w:keepNext w:val="0"/>
        <w:keepLines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Development of integrity</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It is important for me that I can develop the right level of integrity which will therefore help me a lot in ensuring that I can understand the way in which this can be quite helpful for the attainment of a wide range of short-term, medium-term and long-term goals and objectives. This will further help a lot in developing employability skills in a right way.</w:t>
      </w:r>
      <w:r w:rsidDel="00000000" w:rsidR="00000000" w:rsidRPr="00000000">
        <w:rPr>
          <w:rtl w:val="0"/>
        </w:rPr>
      </w:r>
    </w:p>
    <w:p w:rsidR="00000000" w:rsidDel="00000000" w:rsidP="00000000" w:rsidRDefault="00000000" w:rsidRPr="00000000" w14:paraId="00000031">
      <w:pPr>
        <w:keepNext w:val="0"/>
        <w:keepLines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Developing Work Ethics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It is quite crucial that a wide range of work ethics can be developed by me so that I can work in a proper manner and therefore contribute towards the attainment of organizational success. Thus, it is crucial for me that I am able to develop them by changing my approach so that the employability skills can be enhanced by me.</w:t>
      </w:r>
      <w:r w:rsidDel="00000000" w:rsidR="00000000" w:rsidRPr="00000000">
        <w:rPr>
          <w:rtl w:val="0"/>
        </w:rPr>
      </w:r>
    </w:p>
    <w:p w:rsidR="00000000" w:rsidDel="00000000" w:rsidP="00000000" w:rsidRDefault="00000000" w:rsidRPr="00000000" w14:paraId="00000032">
      <w:pPr>
        <w:pStyle w:val="Heading1"/>
        <w:numPr>
          <w:ilvl w:val="0"/>
          <w:numId w:val="1"/>
        </w:numPr>
        <w:ind w:left="432" w:hanging="432"/>
        <w:rPr>
          <w:b w:val="0"/>
          <w:vertAlign w:val="baseline"/>
        </w:rPr>
      </w:pPr>
      <w:r w:rsidDel="00000000" w:rsidR="00000000" w:rsidRPr="00000000">
        <w:rPr>
          <w:b w:val="1"/>
          <w:vertAlign w:val="baseline"/>
          <w:rtl w:val="0"/>
        </w:rPr>
        <w:t xml:space="preserve">CONCLUSION</w:t>
      </w:r>
      <w:r w:rsidDel="00000000" w:rsidR="00000000" w:rsidRPr="00000000">
        <w:rPr>
          <w:rtl w:val="0"/>
        </w:rPr>
      </w:r>
    </w:p>
    <w:p w:rsidR="00000000" w:rsidDel="00000000" w:rsidP="00000000" w:rsidRDefault="00000000" w:rsidRPr="00000000" w14:paraId="00000033">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ab/>
        <w:t xml:space="preserve">From the above report, it can be concluded that Community Engagement refers to the way in which the engagement of the different communities can be done in a proper manner. It is important that the reflection on the past experience can be done so that the past mistakes can be identified and therefore the suitable rectifying actions can be taken to make sure that these mistakes are amended in a proper manner.</w:t>
      </w:r>
    </w:p>
    <w:p w:rsidR="00000000" w:rsidDel="00000000" w:rsidP="00000000" w:rsidRDefault="00000000" w:rsidRPr="00000000" w14:paraId="00000034">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5">
      <w:pPr>
        <w:pStyle w:val="Heading1"/>
        <w:numPr>
          <w:ilvl w:val="0"/>
          <w:numId w:val="1"/>
        </w:numPr>
        <w:ind w:left="432" w:hanging="432"/>
        <w:rPr>
          <w:u w:val="single"/>
          <w:vertAlign w:val="baseline"/>
        </w:rPr>
      </w:pPr>
      <w:r w:rsidDel="00000000" w:rsidR="00000000" w:rsidRPr="00000000">
        <w:br w:type="page"/>
      </w:r>
      <w:r w:rsidDel="00000000" w:rsidR="00000000" w:rsidRPr="00000000">
        <w:rPr>
          <w:b w:val="1"/>
          <w:vertAlign w:val="baseline"/>
          <w:rtl w:val="0"/>
        </w:rPr>
        <w:t xml:space="preserve">REFERENCES</w:t>
      </w:r>
      <w:r w:rsidDel="00000000" w:rsidR="00000000" w:rsidRPr="00000000">
        <w:rPr>
          <w:rtl w:val="0"/>
        </w:rPr>
      </w:r>
    </w:p>
    <w:p w:rsidR="00000000" w:rsidDel="00000000" w:rsidP="00000000" w:rsidRDefault="00000000" w:rsidRPr="00000000" w14:paraId="00000036">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single"/>
          <w:shd w:fill="auto" w:val="clear"/>
          <w:vertAlign w:val="baseline"/>
          <w:rtl w:val="0"/>
        </w:rPr>
        <w:t xml:space="preserve">Books and Journals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037">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840" w:right="0" w:hanging="825"/>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Adhikari, B. and et.al., 2017. Elements of effective community engagement: lessons from a targeted malaria elimination study in Lao PDR (Laos). </w:t>
      </w:r>
      <w:r w:rsidDel="00000000" w:rsidR="00000000" w:rsidRPr="00000000">
        <w:rPr>
          <w:rFonts w:ascii="Times New Roman" w:cs="Times New Roman" w:eastAsia="Times New Roman" w:hAnsi="Times New Roman"/>
          <w:b w:val="0"/>
          <w:i w:val="1"/>
          <w:smallCaps w:val="0"/>
          <w:strike w:val="0"/>
          <w:color w:val="222222"/>
          <w:sz w:val="24"/>
          <w:szCs w:val="24"/>
          <w:u w:val="none"/>
          <w:shd w:fill="auto" w:val="clear"/>
          <w:vertAlign w:val="baseline"/>
          <w:rtl w:val="0"/>
        </w:rPr>
        <w:t xml:space="preserve">Global health action</w:t>
      </w: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 10(1). p.1366136.</w:t>
      </w:r>
    </w:p>
    <w:p w:rsidR="00000000" w:rsidDel="00000000" w:rsidP="00000000" w:rsidRDefault="00000000" w:rsidRPr="00000000" w14:paraId="00000038">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840" w:right="0" w:hanging="825"/>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Caspe, M. and Lopez, M. E., 2018. Preparing the next generation of librarians for family and community engagement. </w:t>
      </w:r>
      <w:r w:rsidDel="00000000" w:rsidR="00000000" w:rsidRPr="00000000">
        <w:rPr>
          <w:rFonts w:ascii="Times New Roman" w:cs="Times New Roman" w:eastAsia="Times New Roman" w:hAnsi="Times New Roman"/>
          <w:b w:val="0"/>
          <w:i w:val="1"/>
          <w:smallCaps w:val="0"/>
          <w:strike w:val="0"/>
          <w:color w:val="222222"/>
          <w:sz w:val="24"/>
          <w:szCs w:val="24"/>
          <w:u w:val="none"/>
          <w:shd w:fill="auto" w:val="clear"/>
          <w:vertAlign w:val="baseline"/>
          <w:rtl w:val="0"/>
        </w:rPr>
        <w:t xml:space="preserve">Journal of Education for Library and Information Science</w:t>
      </w: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 59(4). pp.157-178.</w:t>
      </w:r>
    </w:p>
    <w:p w:rsidR="00000000" w:rsidDel="00000000" w:rsidP="00000000" w:rsidRDefault="00000000" w:rsidRPr="00000000" w14:paraId="00000039">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840" w:right="0" w:hanging="825"/>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Cook, A. L. and et.al., 2017. Strengthening school-family-community engagement through community dialogues. </w:t>
      </w:r>
      <w:r w:rsidDel="00000000" w:rsidR="00000000" w:rsidRPr="00000000">
        <w:rPr>
          <w:rFonts w:ascii="Times New Roman" w:cs="Times New Roman" w:eastAsia="Times New Roman" w:hAnsi="Times New Roman"/>
          <w:b w:val="0"/>
          <w:i w:val="1"/>
          <w:smallCaps w:val="0"/>
          <w:strike w:val="0"/>
          <w:color w:val="222222"/>
          <w:sz w:val="24"/>
          <w:szCs w:val="24"/>
          <w:u w:val="none"/>
          <w:shd w:fill="auto" w:val="clear"/>
          <w:vertAlign w:val="baseline"/>
          <w:rtl w:val="0"/>
        </w:rPr>
        <w:t xml:space="preserve">Journal for Social Action in Counseling &amp; Psychology</w:t>
      </w: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 9(1). pp.9-37.</w:t>
      </w:r>
    </w:p>
    <w:p w:rsidR="00000000" w:rsidDel="00000000" w:rsidP="00000000" w:rsidRDefault="00000000" w:rsidRPr="00000000" w14:paraId="0000003A">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840" w:right="0" w:hanging="825"/>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Delannon, N., Raufflet, E. and Baba, S., 2016. Corporate community engagement strategies and organizational arrangements: A multiple case study in Canada. </w:t>
      </w:r>
      <w:r w:rsidDel="00000000" w:rsidR="00000000" w:rsidRPr="00000000">
        <w:rPr>
          <w:rFonts w:ascii="Times New Roman" w:cs="Times New Roman" w:eastAsia="Times New Roman" w:hAnsi="Times New Roman"/>
          <w:b w:val="0"/>
          <w:i w:val="1"/>
          <w:smallCaps w:val="0"/>
          <w:strike w:val="0"/>
          <w:color w:val="222222"/>
          <w:sz w:val="24"/>
          <w:szCs w:val="24"/>
          <w:u w:val="none"/>
          <w:shd w:fill="auto" w:val="clear"/>
          <w:vertAlign w:val="baseline"/>
          <w:rtl w:val="0"/>
        </w:rPr>
        <w:t xml:space="preserve">Journal of cleaner production</w:t>
      </w: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 129</w:t>
      </w:r>
      <w:r w:rsidDel="00000000" w:rsidR="00000000" w:rsidRPr="00000000">
        <w:rPr>
          <w:rFonts w:ascii="Times New Roman" w:cs="Times New Roman" w:eastAsia="Times New Roman" w:hAnsi="Times New Roman"/>
          <w:b w:val="0"/>
          <w:i w:val="1"/>
          <w:smallCaps w:val="0"/>
          <w:strike w:val="0"/>
          <w:color w:val="222222"/>
          <w:sz w:val="24"/>
          <w:szCs w:val="24"/>
          <w:u w:val="none"/>
          <w:shd w:fill="auto" w:val="clear"/>
          <w:vertAlign w:val="baseline"/>
          <w:rtl w:val="0"/>
        </w:rPr>
        <w:t xml:space="preserve">.</w:t>
      </w: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 pp.714-723.</w:t>
      </w:r>
    </w:p>
    <w:p w:rsidR="00000000" w:rsidDel="00000000" w:rsidP="00000000" w:rsidRDefault="00000000" w:rsidRPr="00000000" w14:paraId="0000003B">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840" w:right="0" w:hanging="825"/>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Medina, M. A., Cosby, G. and Grim, J., 2019. Community engagement through partnerships: Lessons learned from a decade of full-service community school implementation. </w:t>
      </w:r>
      <w:r w:rsidDel="00000000" w:rsidR="00000000" w:rsidRPr="00000000">
        <w:rPr>
          <w:rFonts w:ascii="Times New Roman" w:cs="Times New Roman" w:eastAsia="Times New Roman" w:hAnsi="Times New Roman"/>
          <w:b w:val="0"/>
          <w:i w:val="1"/>
          <w:smallCaps w:val="0"/>
          <w:strike w:val="0"/>
          <w:color w:val="222222"/>
          <w:sz w:val="24"/>
          <w:szCs w:val="24"/>
          <w:u w:val="none"/>
          <w:shd w:fill="auto" w:val="clear"/>
          <w:vertAlign w:val="baseline"/>
          <w:rtl w:val="0"/>
        </w:rPr>
        <w:t xml:space="preserve">Journal of Education for Students Placed at Risk (JESPAR)</w:t>
      </w: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 24(3). pp.272-287.</w:t>
      </w:r>
    </w:p>
    <w:p w:rsidR="00000000" w:rsidDel="00000000" w:rsidP="00000000" w:rsidRDefault="00000000" w:rsidRPr="00000000" w14:paraId="0000003C">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840" w:right="0" w:hanging="825"/>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Neuhaus, C. P., 2018. Community engagement and field trials of genetically modified insects and animals. </w:t>
      </w:r>
      <w:r w:rsidDel="00000000" w:rsidR="00000000" w:rsidRPr="00000000">
        <w:rPr>
          <w:rFonts w:ascii="Times New Roman" w:cs="Times New Roman" w:eastAsia="Times New Roman" w:hAnsi="Times New Roman"/>
          <w:b w:val="0"/>
          <w:i w:val="1"/>
          <w:smallCaps w:val="0"/>
          <w:strike w:val="0"/>
          <w:color w:val="222222"/>
          <w:sz w:val="24"/>
          <w:szCs w:val="24"/>
          <w:u w:val="none"/>
          <w:shd w:fill="auto" w:val="clear"/>
          <w:vertAlign w:val="baseline"/>
          <w:rtl w:val="0"/>
        </w:rPr>
        <w:t xml:space="preserve">Hastings Center Report</w:t>
      </w: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 48(1). pp.25-36.</w:t>
      </w:r>
    </w:p>
    <w:p w:rsidR="00000000" w:rsidDel="00000000" w:rsidP="00000000" w:rsidRDefault="00000000" w:rsidRPr="00000000" w14:paraId="0000003D">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840" w:right="0" w:hanging="825"/>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Ojha, H. R. and et.al., 2016. Delocalizing communities: Changing forms of community engagement in natural resources governance. </w:t>
      </w:r>
      <w:r w:rsidDel="00000000" w:rsidR="00000000" w:rsidRPr="00000000">
        <w:rPr>
          <w:rFonts w:ascii="Times New Roman" w:cs="Times New Roman" w:eastAsia="Times New Roman" w:hAnsi="Times New Roman"/>
          <w:b w:val="0"/>
          <w:i w:val="1"/>
          <w:smallCaps w:val="0"/>
          <w:strike w:val="0"/>
          <w:color w:val="222222"/>
          <w:sz w:val="24"/>
          <w:szCs w:val="24"/>
          <w:u w:val="none"/>
          <w:shd w:fill="auto" w:val="clear"/>
          <w:vertAlign w:val="baseline"/>
          <w:rtl w:val="0"/>
        </w:rPr>
        <w:t xml:space="preserve">World Development</w:t>
      </w: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 87</w:t>
      </w:r>
      <w:r w:rsidDel="00000000" w:rsidR="00000000" w:rsidRPr="00000000">
        <w:rPr>
          <w:rFonts w:ascii="Times New Roman" w:cs="Times New Roman" w:eastAsia="Times New Roman" w:hAnsi="Times New Roman"/>
          <w:b w:val="0"/>
          <w:i w:val="1"/>
          <w:smallCaps w:val="0"/>
          <w:strike w:val="0"/>
          <w:color w:val="222222"/>
          <w:sz w:val="24"/>
          <w:szCs w:val="24"/>
          <w:u w:val="none"/>
          <w:shd w:fill="auto" w:val="clear"/>
          <w:vertAlign w:val="baseline"/>
          <w:rtl w:val="0"/>
        </w:rPr>
        <w:t xml:space="preserve">.</w:t>
      </w: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 pp.274-290.</w:t>
      </w:r>
    </w:p>
    <w:p w:rsidR="00000000" w:rsidDel="00000000" w:rsidP="00000000" w:rsidRDefault="00000000" w:rsidRPr="00000000" w14:paraId="0000003E">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840" w:right="0" w:hanging="825"/>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Poncian, J., 2019. When government commitment meets community proactiveness: governing gas and community engagement in Tanzania. </w:t>
      </w:r>
      <w:r w:rsidDel="00000000" w:rsidR="00000000" w:rsidRPr="00000000">
        <w:rPr>
          <w:rFonts w:ascii="Times New Roman" w:cs="Times New Roman" w:eastAsia="Times New Roman" w:hAnsi="Times New Roman"/>
          <w:b w:val="0"/>
          <w:i w:val="1"/>
          <w:smallCaps w:val="0"/>
          <w:strike w:val="0"/>
          <w:color w:val="222222"/>
          <w:sz w:val="24"/>
          <w:szCs w:val="24"/>
          <w:u w:val="none"/>
          <w:shd w:fill="auto" w:val="clear"/>
          <w:vertAlign w:val="baseline"/>
          <w:rtl w:val="0"/>
        </w:rPr>
        <w:t xml:space="preserve">Energy Research &amp; Social Science</w:t>
      </w: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 52</w:t>
      </w:r>
      <w:r w:rsidDel="00000000" w:rsidR="00000000" w:rsidRPr="00000000">
        <w:rPr>
          <w:rFonts w:ascii="Times New Roman" w:cs="Times New Roman" w:eastAsia="Times New Roman" w:hAnsi="Times New Roman"/>
          <w:b w:val="0"/>
          <w:i w:val="1"/>
          <w:smallCaps w:val="0"/>
          <w:strike w:val="0"/>
          <w:color w:val="222222"/>
          <w:sz w:val="24"/>
          <w:szCs w:val="24"/>
          <w:u w:val="none"/>
          <w:shd w:fill="auto" w:val="clear"/>
          <w:vertAlign w:val="baseline"/>
          <w:rtl w:val="0"/>
        </w:rPr>
        <w:t xml:space="preserve">.</w:t>
      </w: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 pp.78-90.</w:t>
      </w:r>
    </w:p>
    <w:p w:rsidR="00000000" w:rsidDel="00000000" w:rsidP="00000000" w:rsidRDefault="00000000" w:rsidRPr="00000000" w14:paraId="0000003F">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840" w:right="0" w:hanging="825"/>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Renwick, K. and et.al., 2020. Community engagement is…: Revisiting Boyer’s model of scholarship. </w:t>
      </w:r>
      <w:r w:rsidDel="00000000" w:rsidR="00000000" w:rsidRPr="00000000">
        <w:rPr>
          <w:rFonts w:ascii="Times New Roman" w:cs="Times New Roman" w:eastAsia="Times New Roman" w:hAnsi="Times New Roman"/>
          <w:b w:val="0"/>
          <w:i w:val="1"/>
          <w:smallCaps w:val="0"/>
          <w:strike w:val="0"/>
          <w:color w:val="222222"/>
          <w:sz w:val="24"/>
          <w:szCs w:val="24"/>
          <w:u w:val="none"/>
          <w:shd w:fill="auto" w:val="clear"/>
          <w:vertAlign w:val="baseline"/>
          <w:rtl w:val="0"/>
        </w:rPr>
        <w:t xml:space="preserve">Higher Education Research &amp; Development</w:t>
      </w: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 39(6). pp.1232-1246.</w:t>
      </w:r>
    </w:p>
    <w:p w:rsidR="00000000" w:rsidDel="00000000" w:rsidP="00000000" w:rsidRDefault="00000000" w:rsidRPr="00000000" w14:paraId="00000040">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840" w:right="0" w:hanging="825"/>
        <w:jc w:val="both"/>
        <w:rPr>
          <w:rFonts w:ascii="Times New Roman" w:cs="Times New Roman" w:eastAsia="Times New Roman" w:hAnsi="Times New Roman"/>
          <w:b w:val="0"/>
          <w:i w:val="0"/>
          <w:smallCaps w:val="0"/>
          <w:strike w:val="0"/>
          <w:color w:val="000000"/>
          <w:sz w:val="24"/>
          <w:szCs w:val="24"/>
          <w:u w:val="singl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Wu, J., Fan, S. and Zhao, J. L., 2018. Community engagement and online word of mouth: An empirical investigation. </w:t>
      </w:r>
      <w:r w:rsidDel="00000000" w:rsidR="00000000" w:rsidRPr="00000000">
        <w:rPr>
          <w:rFonts w:ascii="Times New Roman" w:cs="Times New Roman" w:eastAsia="Times New Roman" w:hAnsi="Times New Roman"/>
          <w:b w:val="0"/>
          <w:i w:val="1"/>
          <w:smallCaps w:val="0"/>
          <w:strike w:val="0"/>
          <w:color w:val="222222"/>
          <w:sz w:val="24"/>
          <w:szCs w:val="24"/>
          <w:u w:val="none"/>
          <w:shd w:fill="auto" w:val="clear"/>
          <w:vertAlign w:val="baseline"/>
          <w:rtl w:val="0"/>
        </w:rPr>
        <w:t xml:space="preserve">Information &amp; Management</w:t>
      </w: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 55(2). pp.258-270.</w:t>
      </w:r>
      <w:r w:rsidDel="00000000" w:rsidR="00000000" w:rsidRPr="00000000">
        <w:rPr>
          <w:rtl w:val="0"/>
        </w:rPr>
      </w:r>
    </w:p>
    <w:p w:rsidR="00000000" w:rsidDel="00000000" w:rsidP="00000000" w:rsidRDefault="00000000" w:rsidRPr="00000000" w14:paraId="00000041">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840" w:right="0" w:hanging="825"/>
        <w:jc w:val="both"/>
        <w:rPr>
          <w:rFonts w:ascii="Times New Roman" w:cs="Times New Roman" w:eastAsia="Times New Roman" w:hAnsi="Times New Roman"/>
          <w:b w:val="0"/>
          <w:i w:val="0"/>
          <w:smallCaps w:val="0"/>
          <w:strike w:val="0"/>
          <w:color w:val="000000"/>
          <w:sz w:val="24"/>
          <w:szCs w:val="24"/>
          <w:u w:val="single"/>
          <w:shd w:fill="auto" w:val="clear"/>
          <w:vertAlign w:val="baseline"/>
        </w:rPr>
      </w:pPr>
      <w:r w:rsidDel="00000000" w:rsidR="00000000" w:rsidRPr="00000000">
        <w:rPr>
          <w:rtl w:val="0"/>
        </w:rPr>
      </w:r>
    </w:p>
    <w:p w:rsidR="00000000" w:rsidDel="00000000" w:rsidP="00000000" w:rsidRDefault="00000000" w:rsidRPr="00000000" w14:paraId="00000042">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840" w:right="0" w:hanging="825"/>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ab/>
      </w:r>
      <w:r w:rsidDel="00000000" w:rsidR="00000000" w:rsidRPr="00000000">
        <w:rPr>
          <w:rtl w:val="0"/>
        </w:rPr>
      </w:r>
    </w:p>
    <w:p w:rsidR="00000000" w:rsidDel="00000000" w:rsidP="00000000" w:rsidRDefault="00000000" w:rsidRPr="00000000" w14:paraId="00000043">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ab/>
      </w:r>
      <w:r w:rsidDel="00000000" w:rsidR="00000000" w:rsidRPr="00000000">
        <w:rPr>
          <w:rtl w:val="0"/>
        </w:rPr>
      </w:r>
    </w:p>
    <w:p w:rsidR="00000000" w:rsidDel="00000000" w:rsidP="00000000" w:rsidRDefault="00000000" w:rsidRPr="00000000" w14:paraId="00000044">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5">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72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sectPr>
      <w:footerReference r:id="rId7" w:type="default"/>
      <w:type w:val="nextPage"/>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Times New Roman"/>
  <w:font w:name="Arial"/>
  <w:font w:name="Calibri"/>
  <w:font w:name="Georgia"/>
  <w:font w:name="Times"/>
  <w:font w:name="Noto Sans Symbol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46">
    <w:pPr>
      <w:keepNext w:val="0"/>
      <w:keepLines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0" w:line="24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47">
    <w:pPr>
      <w:keepNext w:val="0"/>
      <w:keepLines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
      <w:lvlJc w:val="left"/>
      <w:pPr>
        <w:ind w:left="432" w:hanging="432"/>
      </w:pPr>
      <w:rPr>
        <w:vertAlign w:val="baseline"/>
      </w:rPr>
    </w:lvl>
    <w:lvl w:ilvl="1">
      <w:start w:val="1"/>
      <w:numFmt w:val="decimal"/>
      <w:lvlText w:val=""/>
      <w:lvlJc w:val="left"/>
      <w:pPr>
        <w:ind w:left="576" w:hanging="576"/>
      </w:pPr>
      <w:rPr>
        <w:vertAlign w:val="baseline"/>
      </w:rPr>
    </w:lvl>
    <w:lvl w:ilvl="2">
      <w:start w:val="1"/>
      <w:numFmt w:val="decimal"/>
      <w:lvlText w:val=""/>
      <w:lvlJc w:val="left"/>
      <w:pPr>
        <w:ind w:left="720" w:hanging="720"/>
      </w:pPr>
      <w:rPr>
        <w:vertAlign w:val="baseline"/>
      </w:rPr>
    </w:lvl>
    <w:lvl w:ilvl="3">
      <w:start w:val="1"/>
      <w:numFmt w:val="decimal"/>
      <w:lvlText w:val=""/>
      <w:lvlJc w:val="left"/>
      <w:pPr>
        <w:ind w:left="864" w:hanging="864"/>
      </w:pPr>
      <w:rPr>
        <w:vertAlign w:val="baseline"/>
      </w:rPr>
    </w:lvl>
    <w:lvl w:ilvl="4">
      <w:start w:val="1"/>
      <w:numFmt w:val="decimal"/>
      <w:lvlText w:val=""/>
      <w:lvlJc w:val="left"/>
      <w:pPr>
        <w:ind w:left="1008" w:hanging="1008"/>
      </w:pPr>
      <w:rPr>
        <w:vertAlign w:val="baseline"/>
      </w:rPr>
    </w:lvl>
    <w:lvl w:ilvl="5">
      <w:start w:val="1"/>
      <w:numFmt w:val="decimal"/>
      <w:lvlText w:val=""/>
      <w:lvlJc w:val="left"/>
      <w:pPr>
        <w:ind w:left="1152" w:hanging="1152"/>
      </w:pPr>
      <w:rPr>
        <w:vertAlign w:val="baseline"/>
      </w:rPr>
    </w:lvl>
    <w:lvl w:ilvl="6">
      <w:start w:val="1"/>
      <w:numFmt w:val="decimal"/>
      <w:lvlText w:val=""/>
      <w:lvlJc w:val="left"/>
      <w:pPr>
        <w:ind w:left="1296" w:hanging="1296"/>
      </w:pPr>
      <w:rPr>
        <w:vertAlign w:val="baseline"/>
      </w:rPr>
    </w:lvl>
    <w:lvl w:ilvl="7">
      <w:start w:val="1"/>
      <w:numFmt w:val="decimal"/>
      <w:lvlText w:val=""/>
      <w:lvlJc w:val="left"/>
      <w:pPr>
        <w:ind w:left="1440" w:hanging="1440"/>
      </w:pPr>
      <w:rPr>
        <w:vertAlign w:val="baseline"/>
      </w:rPr>
    </w:lvl>
    <w:lvl w:ilvl="8">
      <w:start w:val="1"/>
      <w:numFmt w:val="decimal"/>
      <w:lvlText w:val=""/>
      <w:lvlJc w:val="left"/>
      <w:pPr>
        <w:ind w:left="1584" w:hanging="1584"/>
      </w:pPr>
      <w:rPr>
        <w:vertAlign w:val="baseline"/>
      </w:rPr>
    </w:lvl>
  </w:abstractNum>
  <w:abstractNum w:abstractNumId="2">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bullet"/>
      <w:lvlText w:val="◦"/>
      <w:lvlJc w:val="left"/>
      <w:pPr>
        <w:ind w:left="1080" w:hanging="360"/>
      </w:pPr>
      <w:rPr>
        <w:rFonts w:ascii="Noto Sans Symbols" w:cs="Noto Sans Symbols" w:eastAsia="Noto Sans Symbols" w:hAnsi="Noto Sans Symbols"/>
        <w:vertAlign w:val="baseline"/>
      </w:rPr>
    </w:lvl>
    <w:lvl w:ilvl="2">
      <w:start w:val="1"/>
      <w:numFmt w:val="bullet"/>
      <w:lvlText w:val="▪"/>
      <w:lvlJc w:val="left"/>
      <w:pPr>
        <w:ind w:left="1440" w:hanging="360"/>
      </w:pPr>
      <w:rPr>
        <w:rFonts w:ascii="Noto Sans Symbols" w:cs="Noto Sans Symbols" w:eastAsia="Noto Sans Symbols" w:hAnsi="Noto Sans Symbols"/>
        <w:vertAlign w:val="baseline"/>
      </w:rPr>
    </w:lvl>
    <w:lvl w:ilvl="3">
      <w:start w:val="1"/>
      <w:numFmt w:val="bullet"/>
      <w:lvlText w:val="●"/>
      <w:lvlJc w:val="left"/>
      <w:pPr>
        <w:ind w:left="1800" w:hanging="360"/>
      </w:pPr>
      <w:rPr>
        <w:rFonts w:ascii="Noto Sans Symbols" w:cs="Noto Sans Symbols" w:eastAsia="Noto Sans Symbols" w:hAnsi="Noto Sans Symbols"/>
        <w:vertAlign w:val="baseline"/>
      </w:rPr>
    </w:lvl>
    <w:lvl w:ilvl="4">
      <w:start w:val="1"/>
      <w:numFmt w:val="bullet"/>
      <w:lvlText w:val="◦"/>
      <w:lvlJc w:val="left"/>
      <w:pPr>
        <w:ind w:left="2160" w:hanging="360"/>
      </w:pPr>
      <w:rPr>
        <w:rFonts w:ascii="Noto Sans Symbols" w:cs="Noto Sans Symbols" w:eastAsia="Noto Sans Symbols" w:hAnsi="Noto Sans Symbols"/>
        <w:vertAlign w:val="baseline"/>
      </w:rPr>
    </w:lvl>
    <w:lvl w:ilvl="5">
      <w:start w:val="1"/>
      <w:numFmt w:val="bullet"/>
      <w:lvlText w:val="▪"/>
      <w:lvlJc w:val="left"/>
      <w:pPr>
        <w:ind w:left="2520" w:hanging="360"/>
      </w:pPr>
      <w:rPr>
        <w:rFonts w:ascii="Noto Sans Symbols" w:cs="Noto Sans Symbols" w:eastAsia="Noto Sans Symbols" w:hAnsi="Noto Sans Symbols"/>
        <w:vertAlign w:val="baseline"/>
      </w:rPr>
    </w:lvl>
    <w:lvl w:ilvl="6">
      <w:start w:val="1"/>
      <w:numFmt w:val="bullet"/>
      <w:lvlText w:val="●"/>
      <w:lvlJc w:val="left"/>
      <w:pPr>
        <w:ind w:left="2880" w:hanging="360"/>
      </w:pPr>
      <w:rPr>
        <w:rFonts w:ascii="Noto Sans Symbols" w:cs="Noto Sans Symbols" w:eastAsia="Noto Sans Symbols" w:hAnsi="Noto Sans Symbols"/>
        <w:vertAlign w:val="baseline"/>
      </w:rPr>
    </w:lvl>
    <w:lvl w:ilvl="7">
      <w:start w:val="1"/>
      <w:numFmt w:val="bullet"/>
      <w:lvlText w:val="◦"/>
      <w:lvlJc w:val="left"/>
      <w:pPr>
        <w:ind w:left="3240" w:hanging="360"/>
      </w:pPr>
      <w:rPr>
        <w:rFonts w:ascii="Noto Sans Symbols" w:cs="Noto Sans Symbols" w:eastAsia="Noto Sans Symbols" w:hAnsi="Noto Sans Symbols"/>
        <w:vertAlign w:val="baseline"/>
      </w:rPr>
    </w:lvl>
    <w:lvl w:ilvl="8">
      <w:start w:val="1"/>
      <w:numFmt w:val="bullet"/>
      <w:lvlText w:val="▪"/>
      <w:lvlJc w:val="left"/>
      <w:pPr>
        <w:ind w:left="3600" w:hanging="360"/>
      </w:pPr>
      <w:rPr>
        <w:rFonts w:ascii="Noto Sans Symbols" w:cs="Noto Sans Symbols" w:eastAsia="Noto Sans Symbols" w:hAnsi="Noto Sans Symbols"/>
        <w:vertAlign w:val="baseline"/>
      </w:rPr>
    </w:lvl>
  </w:abstractNum>
  <w:abstractNum w:abstractNumId="3">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bullet"/>
      <w:lvlText w:val="◦"/>
      <w:lvlJc w:val="left"/>
      <w:pPr>
        <w:ind w:left="1080" w:hanging="360"/>
      </w:pPr>
      <w:rPr>
        <w:rFonts w:ascii="Noto Sans Symbols" w:cs="Noto Sans Symbols" w:eastAsia="Noto Sans Symbols" w:hAnsi="Noto Sans Symbols"/>
        <w:vertAlign w:val="baseline"/>
      </w:rPr>
    </w:lvl>
    <w:lvl w:ilvl="2">
      <w:start w:val="1"/>
      <w:numFmt w:val="bullet"/>
      <w:lvlText w:val="▪"/>
      <w:lvlJc w:val="left"/>
      <w:pPr>
        <w:ind w:left="1440" w:hanging="360"/>
      </w:pPr>
      <w:rPr>
        <w:rFonts w:ascii="Noto Sans Symbols" w:cs="Noto Sans Symbols" w:eastAsia="Noto Sans Symbols" w:hAnsi="Noto Sans Symbols"/>
        <w:vertAlign w:val="baseline"/>
      </w:rPr>
    </w:lvl>
    <w:lvl w:ilvl="3">
      <w:start w:val="1"/>
      <w:numFmt w:val="bullet"/>
      <w:lvlText w:val="●"/>
      <w:lvlJc w:val="left"/>
      <w:pPr>
        <w:ind w:left="1800" w:hanging="360"/>
      </w:pPr>
      <w:rPr>
        <w:rFonts w:ascii="Noto Sans Symbols" w:cs="Noto Sans Symbols" w:eastAsia="Noto Sans Symbols" w:hAnsi="Noto Sans Symbols"/>
        <w:vertAlign w:val="baseline"/>
      </w:rPr>
    </w:lvl>
    <w:lvl w:ilvl="4">
      <w:start w:val="1"/>
      <w:numFmt w:val="bullet"/>
      <w:lvlText w:val="◦"/>
      <w:lvlJc w:val="left"/>
      <w:pPr>
        <w:ind w:left="2160" w:hanging="360"/>
      </w:pPr>
      <w:rPr>
        <w:rFonts w:ascii="Noto Sans Symbols" w:cs="Noto Sans Symbols" w:eastAsia="Noto Sans Symbols" w:hAnsi="Noto Sans Symbols"/>
        <w:vertAlign w:val="baseline"/>
      </w:rPr>
    </w:lvl>
    <w:lvl w:ilvl="5">
      <w:start w:val="1"/>
      <w:numFmt w:val="bullet"/>
      <w:lvlText w:val="▪"/>
      <w:lvlJc w:val="left"/>
      <w:pPr>
        <w:ind w:left="2520" w:hanging="360"/>
      </w:pPr>
      <w:rPr>
        <w:rFonts w:ascii="Noto Sans Symbols" w:cs="Noto Sans Symbols" w:eastAsia="Noto Sans Symbols" w:hAnsi="Noto Sans Symbols"/>
        <w:vertAlign w:val="baseline"/>
      </w:rPr>
    </w:lvl>
    <w:lvl w:ilvl="6">
      <w:start w:val="1"/>
      <w:numFmt w:val="bullet"/>
      <w:lvlText w:val="●"/>
      <w:lvlJc w:val="left"/>
      <w:pPr>
        <w:ind w:left="2880" w:hanging="360"/>
      </w:pPr>
      <w:rPr>
        <w:rFonts w:ascii="Noto Sans Symbols" w:cs="Noto Sans Symbols" w:eastAsia="Noto Sans Symbols" w:hAnsi="Noto Sans Symbols"/>
        <w:vertAlign w:val="baseline"/>
      </w:rPr>
    </w:lvl>
    <w:lvl w:ilvl="7">
      <w:start w:val="1"/>
      <w:numFmt w:val="bullet"/>
      <w:lvlText w:val="◦"/>
      <w:lvlJc w:val="left"/>
      <w:pPr>
        <w:ind w:left="3240" w:hanging="360"/>
      </w:pPr>
      <w:rPr>
        <w:rFonts w:ascii="Noto Sans Symbols" w:cs="Noto Sans Symbols" w:eastAsia="Noto Sans Symbols" w:hAnsi="Noto Sans Symbols"/>
        <w:vertAlign w:val="baseline"/>
      </w:rPr>
    </w:lvl>
    <w:lvl w:ilvl="8">
      <w:start w:val="1"/>
      <w:numFmt w:val="bullet"/>
      <w:lvlText w:val="▪"/>
      <w:lvlJc w:val="left"/>
      <w:pPr>
        <w:ind w:left="3600" w:hanging="360"/>
      </w:pPr>
      <w:rPr>
        <w:rFonts w:ascii="Noto Sans Symbols" w:cs="Noto Sans Symbols" w:eastAsia="Noto Sans Symbols" w:hAnsi="Noto Sans Symbols"/>
        <w:vertAlign w:val="baseline"/>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lang w:val="en-GB"/>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widowControl w:val="1"/>
      <w:pBdr>
        <w:top w:space="0" w:sz="0" w:val="nil"/>
        <w:left w:space="0" w:sz="0" w:val="nil"/>
        <w:bottom w:space="0" w:sz="0" w:val="nil"/>
        <w:right w:space="0" w:sz="0" w:val="nil"/>
        <w:between w:space="0" w:sz="0" w:val="nil"/>
      </w:pBdr>
      <w:shd w:fill="auto" w:val="clear"/>
      <w:spacing w:after="0" w:before="113" w:line="360" w:lineRule="auto"/>
      <w:ind w:left="432" w:right="0" w:hanging="432"/>
      <w:jc w:val="both"/>
    </w:pPr>
    <w:rPr>
      <w:rFonts w:ascii="Times New Roman" w:cs="Times New Roman" w:eastAsia="Times New Roman" w:hAnsi="Times New Roman"/>
      <w:b w:val="1"/>
      <w:i w:val="0"/>
      <w:smallCaps w:val="0"/>
      <w:strike w:val="0"/>
      <w:color w:val="000000"/>
      <w:sz w:val="28"/>
      <w:szCs w:val="28"/>
      <w:u w:val="none"/>
      <w:shd w:fill="auto" w:val="clear"/>
      <w:vertAlign w:val="baseline"/>
    </w:rPr>
  </w:style>
  <w:style w:type="paragraph" w:styleId="Heading2">
    <w:name w:val="heading 2"/>
    <w:basedOn w:val="Normal"/>
    <w:next w:val="Normal"/>
    <w:pPr>
      <w:keepNext w:val="1"/>
      <w:keepLines w:val="1"/>
      <w:widowControl w:val="1"/>
      <w:pBdr>
        <w:top w:space="0" w:sz="0" w:val="nil"/>
        <w:left w:space="0" w:sz="0" w:val="nil"/>
        <w:bottom w:space="0" w:sz="0" w:val="nil"/>
        <w:right w:space="0" w:sz="0" w:val="nil"/>
        <w:between w:space="0" w:sz="0" w:val="nil"/>
      </w:pBdr>
      <w:shd w:fill="auto" w:val="clear"/>
      <w:spacing w:after="0" w:before="113" w:line="360" w:lineRule="auto"/>
      <w:ind w:left="576" w:right="0" w:hanging="576"/>
      <w:jc w:val="both"/>
    </w:pPr>
    <w:rPr>
      <w:rFonts w:ascii="Times New Roman" w:cs="Times New Roman" w:eastAsia="Times New Roman" w:hAnsi="Times New Roman"/>
      <w:b w:val="0"/>
      <w:i w:val="0"/>
      <w:smallCaps w:val="0"/>
      <w:strike w:val="0"/>
      <w:color w:val="000000"/>
      <w:sz w:val="24"/>
      <w:szCs w:val="24"/>
      <w:u w:val="single"/>
      <w:shd w:fill="auto" w:val="clear"/>
      <w:vertAlign w:val="baseline"/>
    </w:rPr>
  </w:style>
  <w:style w:type="paragraph" w:styleId="Heading3">
    <w:name w:val="heading 3"/>
    <w:basedOn w:val="Normal"/>
    <w:next w:val="Normal"/>
    <w:pPr>
      <w:keepNext w:val="1"/>
      <w:keepLines w:val="0"/>
      <w:widowControl w:val="1"/>
      <w:pBdr>
        <w:top w:space="0" w:sz="0" w:val="nil"/>
        <w:left w:space="0" w:sz="0" w:val="nil"/>
        <w:bottom w:space="0" w:sz="0" w:val="nil"/>
        <w:right w:space="0" w:sz="0" w:val="nil"/>
        <w:between w:space="0" w:sz="0" w:val="nil"/>
      </w:pBdr>
      <w:shd w:fill="auto" w:val="clear"/>
      <w:spacing w:after="120" w:before="240" w:line="360" w:lineRule="auto"/>
      <w:ind w:left="720" w:right="0" w:hanging="720"/>
      <w:jc w:val="both"/>
    </w:pPr>
    <w:rPr>
      <w:rFonts w:ascii="Arial" w:cs="Arial" w:eastAsia="Arial" w:hAnsi="Arial"/>
      <w:b w:val="1"/>
      <w:i w:val="0"/>
      <w:smallCaps w:val="0"/>
      <w:strike w:val="0"/>
      <w:color w:val="000000"/>
      <w:sz w:val="28"/>
      <w:szCs w:val="28"/>
      <w:u w:val="none"/>
      <w:shd w:fill="auto" w:val="clear"/>
      <w:vertAlign w:val="baseline"/>
    </w:rPr>
  </w:style>
  <w:style w:type="paragraph" w:styleId="Heading4">
    <w:name w:val="heading 4"/>
    <w:basedOn w:val="Normal"/>
    <w:next w:val="Normal"/>
    <w:pPr>
      <w:keepNext w:val="1"/>
      <w:keepLines w:val="0"/>
      <w:widowControl w:val="1"/>
      <w:pBdr>
        <w:top w:space="0" w:sz="0" w:val="nil"/>
        <w:left w:space="0" w:sz="0" w:val="nil"/>
        <w:bottom w:space="0" w:sz="0" w:val="nil"/>
        <w:right w:space="0" w:sz="0" w:val="nil"/>
        <w:between w:space="0" w:sz="0" w:val="nil"/>
      </w:pBdr>
      <w:shd w:fill="auto" w:val="clear"/>
      <w:spacing w:after="60" w:before="240" w:line="360" w:lineRule="auto"/>
      <w:ind w:left="0" w:right="0" w:firstLine="0"/>
      <w:jc w:val="both"/>
    </w:pPr>
    <w:rPr>
      <w:rFonts w:ascii="Calibri" w:cs="Calibri" w:eastAsia="Calibri" w:hAnsi="Calibri"/>
      <w:b w:val="1"/>
      <w:i w:val="0"/>
      <w:smallCaps w:val="0"/>
      <w:strike w:val="0"/>
      <w:color w:val="000000"/>
      <w:sz w:val="28"/>
      <w:szCs w:val="28"/>
      <w:u w:val="none"/>
      <w:shd w:fill="auto" w:val="clear"/>
      <w:vertAlign w:val="baseline"/>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Default">
    <w:name w:val="Default"/>
    <w:next w:val="Default"/>
    <w:autoRedefine w:val="0"/>
    <w:hidden w:val="0"/>
    <w:qFormat w:val="0"/>
    <w:pPr>
      <w:widowControl w:val="1"/>
      <w:suppressAutoHyphens w:val="0"/>
      <w:bidi w:val="0"/>
      <w:spacing w:line="360" w:lineRule="auto"/>
      <w:ind w:leftChars="-1" w:rightChars="0" w:firstLineChars="-1"/>
      <w:jc w:val="both"/>
      <w:textDirection w:val="btLr"/>
      <w:textAlignment w:val="top"/>
      <w:outlineLvl w:val="0"/>
    </w:pPr>
    <w:rPr>
      <w:rFonts w:ascii="Times New Roman" w:cs="Times New Roman" w:eastAsia="Calibri" w:hAnsi="Times New Roman"/>
      <w:color w:val="000000"/>
      <w:w w:val="100"/>
      <w:position w:val="-1"/>
      <w:sz w:val="24"/>
      <w:szCs w:val="22"/>
      <w:effect w:val="none"/>
      <w:vertAlign w:val="baseline"/>
      <w:cs w:val="0"/>
      <w:em w:val="none"/>
      <w:lang w:bidi="ar-SA" w:eastAsia="zh-CN" w:val="en-GB"/>
    </w:rPr>
  </w:style>
  <w:style w:type="paragraph" w:styleId="Heading1">
    <w:name w:val="Heading 1"/>
    <w:basedOn w:val="Default"/>
    <w:next w:val="Default"/>
    <w:autoRedefine w:val="0"/>
    <w:hidden w:val="0"/>
    <w:qFormat w:val="0"/>
    <w:pPr>
      <w:keepNext w:val="1"/>
      <w:keepLines w:val="1"/>
      <w:widowControl w:val="1"/>
      <w:numPr>
        <w:ilvl w:val="0"/>
        <w:numId w:val="1"/>
      </w:numPr>
      <w:suppressAutoHyphens w:val="0"/>
      <w:bidi w:val="0"/>
      <w:spacing w:after="0" w:before="113" w:line="360" w:lineRule="auto"/>
      <w:ind w:leftChars="-1" w:rightChars="0" w:firstLineChars="-1"/>
      <w:jc w:val="both"/>
      <w:textDirection w:val="btLr"/>
      <w:textAlignment w:val="top"/>
      <w:outlineLvl w:val="0"/>
    </w:pPr>
    <w:rPr>
      <w:rFonts w:ascii="Times New Roman" w:cs="Times New Roman" w:eastAsia="Times New Roman" w:hAnsi="Times New Roman"/>
      <w:b w:val="1"/>
      <w:bCs w:val="1"/>
      <w:color w:val="000000"/>
      <w:w w:val="100"/>
      <w:position w:val="-1"/>
      <w:sz w:val="28"/>
      <w:szCs w:val="28"/>
      <w:effect w:val="none"/>
      <w:vertAlign w:val="baseline"/>
      <w:cs w:val="0"/>
      <w:em w:val="none"/>
      <w:lang w:bidi="ar-SA" w:eastAsia="zh-CN" w:val="en-GB"/>
    </w:rPr>
  </w:style>
  <w:style w:type="paragraph" w:styleId="Heading2">
    <w:name w:val="Heading 2"/>
    <w:basedOn w:val="Default"/>
    <w:next w:val="Default"/>
    <w:autoRedefine w:val="0"/>
    <w:hidden w:val="0"/>
    <w:qFormat w:val="0"/>
    <w:pPr>
      <w:keepNext w:val="1"/>
      <w:keepLines w:val="1"/>
      <w:widowControl w:val="1"/>
      <w:numPr>
        <w:ilvl w:val="1"/>
        <w:numId w:val="1"/>
      </w:numPr>
      <w:suppressAutoHyphens w:val="0"/>
      <w:bidi w:val="0"/>
      <w:spacing w:after="0" w:before="113" w:line="360" w:lineRule="auto"/>
      <w:ind w:leftChars="-1" w:rightChars="0" w:firstLineChars="-1"/>
      <w:jc w:val="both"/>
      <w:textDirection w:val="btLr"/>
      <w:textAlignment w:val="top"/>
      <w:outlineLvl w:val="1"/>
    </w:pPr>
    <w:rPr>
      <w:rFonts w:ascii="Times New Roman" w:cs="Times New Roman" w:eastAsia="Times New Roman" w:hAnsi="Times New Roman"/>
      <w:bCs w:val="1"/>
      <w:color w:val="000000"/>
      <w:w w:val="100"/>
      <w:position w:val="-1"/>
      <w:sz w:val="24"/>
      <w:szCs w:val="26"/>
      <w:u w:val="single"/>
      <w:effect w:val="none"/>
      <w:vertAlign w:val="baseline"/>
      <w:cs w:val="0"/>
      <w:em w:val="none"/>
      <w:lang w:bidi="ar-SA" w:eastAsia="zh-CN" w:val="en-GB"/>
    </w:rPr>
  </w:style>
  <w:style w:type="paragraph" w:styleId="Heading3">
    <w:name w:val="Heading 3"/>
    <w:basedOn w:val="Heading"/>
    <w:next w:val="Textbody"/>
    <w:autoRedefine w:val="0"/>
    <w:hidden w:val="0"/>
    <w:qFormat w:val="0"/>
    <w:pPr>
      <w:keepNext w:val="1"/>
      <w:widowControl w:val="1"/>
      <w:numPr>
        <w:ilvl w:val="2"/>
        <w:numId w:val="1"/>
      </w:numPr>
      <w:suppressAutoHyphens w:val="0"/>
      <w:bidi w:val="0"/>
      <w:spacing w:after="120" w:before="240" w:line="360" w:lineRule="auto"/>
      <w:ind w:leftChars="-1" w:rightChars="0" w:firstLineChars="-1"/>
      <w:jc w:val="both"/>
      <w:textDirection w:val="btLr"/>
      <w:textAlignment w:val="top"/>
      <w:outlineLvl w:val="2"/>
    </w:pPr>
    <w:rPr>
      <w:rFonts w:ascii="Arial" w:cs="DejaVu Sans" w:eastAsia="Droid Sans" w:hAnsi="Arial"/>
      <w:b w:val="1"/>
      <w:bCs w:val="1"/>
      <w:color w:val="000000"/>
      <w:w w:val="100"/>
      <w:position w:val="-1"/>
      <w:sz w:val="28"/>
      <w:szCs w:val="28"/>
      <w:effect w:val="none"/>
      <w:vertAlign w:val="baseline"/>
      <w:cs w:val="0"/>
      <w:em w:val="none"/>
      <w:lang w:bidi="ar-SA" w:eastAsia="zh-CN" w:val="en-GB"/>
    </w:rPr>
  </w:style>
  <w:style w:type="paragraph" w:styleId="Heading4">
    <w:name w:val="Heading 4"/>
    <w:basedOn w:val="Default"/>
    <w:next w:val="Default"/>
    <w:autoRedefine w:val="0"/>
    <w:hidden w:val="0"/>
    <w:qFormat w:val="0"/>
    <w:pPr>
      <w:keepNext w:val="1"/>
      <w:widowControl w:val="1"/>
      <w:suppressAutoHyphens w:val="0"/>
      <w:bidi w:val="0"/>
      <w:spacing w:after="60" w:before="240" w:line="360" w:lineRule="auto"/>
      <w:ind w:leftChars="-1" w:rightChars="0" w:firstLineChars="-1"/>
      <w:jc w:val="both"/>
      <w:textDirection w:val="btLr"/>
      <w:textAlignment w:val="top"/>
      <w:outlineLvl w:val="0"/>
    </w:pPr>
    <w:rPr>
      <w:rFonts w:ascii="Calibri" w:cs="Times New Roman" w:eastAsia="Times New Roman" w:hAnsi="Calibri"/>
      <w:b w:val="1"/>
      <w:bCs w:val="1"/>
      <w:color w:val="000000"/>
      <w:w w:val="100"/>
      <w:position w:val="-1"/>
      <w:sz w:val="28"/>
      <w:szCs w:val="28"/>
      <w:effect w:val="none"/>
      <w:vertAlign w:val="baseline"/>
      <w:cs w:val="0"/>
      <w:em w:val="none"/>
      <w:lang w:bidi="ar-SA" w:eastAsia="zh-CN" w:val="en-GB"/>
    </w:rPr>
  </w:style>
  <w:style w:type="character" w:styleId="WW8Num1z0">
    <w:name w:val="WW8Num1z0"/>
    <w:next w:val="WW8Num1z0"/>
    <w:autoRedefine w:val="0"/>
    <w:hidden w:val="0"/>
    <w:qFormat w:val="0"/>
    <w:rPr>
      <w:w w:val="100"/>
      <w:position w:val="-1"/>
      <w:effect w:val="none"/>
      <w:vertAlign w:val="baseline"/>
      <w:cs w:val="0"/>
      <w:em w:val="none"/>
      <w:lang/>
    </w:rPr>
  </w:style>
  <w:style w:type="character" w:styleId="WW8Num1z1">
    <w:name w:val="WW8Num1z1"/>
    <w:next w:val="WW8Num1z1"/>
    <w:autoRedefine w:val="0"/>
    <w:hidden w:val="0"/>
    <w:qFormat w:val="0"/>
    <w:rPr>
      <w:w w:val="100"/>
      <w:position w:val="-1"/>
      <w:effect w:val="none"/>
      <w:vertAlign w:val="baseline"/>
      <w:cs w:val="0"/>
      <w:em w:val="none"/>
      <w:lang/>
    </w:rPr>
  </w:style>
  <w:style w:type="character" w:styleId="WW8Num1z2">
    <w:name w:val="WW8Num1z2"/>
    <w:next w:val="WW8Num1z2"/>
    <w:autoRedefine w:val="0"/>
    <w:hidden w:val="0"/>
    <w:qFormat w:val="0"/>
    <w:rPr>
      <w:w w:val="100"/>
      <w:position w:val="-1"/>
      <w:effect w:val="none"/>
      <w:vertAlign w:val="baseline"/>
      <w:cs w:val="0"/>
      <w:em w:val="none"/>
      <w:lang/>
    </w:rPr>
  </w:style>
  <w:style w:type="character" w:styleId="WW8Num1z3">
    <w:name w:val="WW8Num1z3"/>
    <w:next w:val="WW8Num1z3"/>
    <w:autoRedefine w:val="0"/>
    <w:hidden w:val="0"/>
    <w:qFormat w:val="0"/>
    <w:rPr>
      <w:w w:val="100"/>
      <w:position w:val="-1"/>
      <w:effect w:val="none"/>
      <w:vertAlign w:val="baseline"/>
      <w:cs w:val="0"/>
      <w:em w:val="none"/>
      <w:lang/>
    </w:rPr>
  </w:style>
  <w:style w:type="character" w:styleId="WW8Num1z4">
    <w:name w:val="WW8Num1z4"/>
    <w:next w:val="WW8Num1z4"/>
    <w:autoRedefine w:val="0"/>
    <w:hidden w:val="0"/>
    <w:qFormat w:val="0"/>
    <w:rPr>
      <w:w w:val="100"/>
      <w:position w:val="-1"/>
      <w:effect w:val="none"/>
      <w:vertAlign w:val="baseline"/>
      <w:cs w:val="0"/>
      <w:em w:val="none"/>
      <w:lang/>
    </w:rPr>
  </w:style>
  <w:style w:type="character" w:styleId="WW8Num1z5">
    <w:name w:val="WW8Num1z5"/>
    <w:next w:val="WW8Num1z5"/>
    <w:autoRedefine w:val="0"/>
    <w:hidden w:val="0"/>
    <w:qFormat w:val="0"/>
    <w:rPr>
      <w:w w:val="100"/>
      <w:position w:val="-1"/>
      <w:effect w:val="none"/>
      <w:vertAlign w:val="baseline"/>
      <w:cs w:val="0"/>
      <w:em w:val="none"/>
      <w:lang/>
    </w:rPr>
  </w:style>
  <w:style w:type="character" w:styleId="WW8Num1z6">
    <w:name w:val="WW8Num1z6"/>
    <w:next w:val="WW8Num1z6"/>
    <w:autoRedefine w:val="0"/>
    <w:hidden w:val="0"/>
    <w:qFormat w:val="0"/>
    <w:rPr>
      <w:w w:val="100"/>
      <w:position w:val="-1"/>
      <w:effect w:val="none"/>
      <w:vertAlign w:val="baseline"/>
      <w:cs w:val="0"/>
      <w:em w:val="none"/>
      <w:lang/>
    </w:rPr>
  </w:style>
  <w:style w:type="character" w:styleId="WW8Num1z7">
    <w:name w:val="WW8Num1z7"/>
    <w:next w:val="WW8Num1z7"/>
    <w:autoRedefine w:val="0"/>
    <w:hidden w:val="0"/>
    <w:qFormat w:val="0"/>
    <w:rPr>
      <w:w w:val="100"/>
      <w:position w:val="-1"/>
      <w:effect w:val="none"/>
      <w:vertAlign w:val="baseline"/>
      <w:cs w:val="0"/>
      <w:em w:val="none"/>
      <w:lang/>
    </w:rPr>
  </w:style>
  <w:style w:type="character" w:styleId="WW8Num1z8">
    <w:name w:val="WW8Num1z8"/>
    <w:next w:val="WW8Num1z8"/>
    <w:autoRedefine w:val="0"/>
    <w:hidden w:val="0"/>
    <w:qFormat w:val="0"/>
    <w:rPr>
      <w:w w:val="100"/>
      <w:position w:val="-1"/>
      <w:effect w:val="none"/>
      <w:vertAlign w:val="baseline"/>
      <w:cs w:val="0"/>
      <w:em w:val="none"/>
      <w:lang/>
    </w:rPr>
  </w:style>
  <w:style w:type="character" w:styleId="WW8Num2z0">
    <w:name w:val="WW8Num2z0"/>
    <w:next w:val="WW8Num2z0"/>
    <w:autoRedefine w:val="0"/>
    <w:hidden w:val="0"/>
    <w:qFormat w:val="0"/>
    <w:rPr>
      <w:rFonts w:ascii="Symbol" w:cs="OpenSymbol" w:hAnsi="Symbol"/>
      <w:w w:val="100"/>
      <w:position w:val="-1"/>
      <w:effect w:val="none"/>
      <w:vertAlign w:val="baseline"/>
      <w:cs w:val="0"/>
      <w:em w:val="none"/>
      <w:lang/>
    </w:rPr>
  </w:style>
  <w:style w:type="character" w:styleId="WW8Num2z1">
    <w:name w:val="WW8Num2z1"/>
    <w:next w:val="WW8Num2z1"/>
    <w:autoRedefine w:val="0"/>
    <w:hidden w:val="0"/>
    <w:qFormat w:val="0"/>
    <w:rPr>
      <w:rFonts w:ascii="OpenSymbol" w:cs="OpenSymbol" w:hAnsi="OpenSymbol"/>
      <w:w w:val="100"/>
      <w:position w:val="-1"/>
      <w:effect w:val="none"/>
      <w:vertAlign w:val="baseline"/>
      <w:cs w:val="0"/>
      <w:em w:val="none"/>
      <w:lang/>
    </w:rPr>
  </w:style>
  <w:style w:type="character" w:styleId="WW8Num2z2">
    <w:name w:val="WW8Num2z2"/>
    <w:next w:val="WW8Num2z2"/>
    <w:autoRedefine w:val="0"/>
    <w:hidden w:val="0"/>
    <w:qFormat w:val="0"/>
    <w:rPr>
      <w:rFonts w:ascii="Wingdings" w:cs="Wingdings" w:hAnsi="Wingdings" w:hint="default"/>
      <w:w w:val="100"/>
      <w:position w:val="-1"/>
      <w:effect w:val="none"/>
      <w:vertAlign w:val="baseline"/>
      <w:cs w:val="0"/>
      <w:em w:val="none"/>
      <w:lang/>
    </w:rPr>
  </w:style>
  <w:style w:type="character" w:styleId="WW8Num3z0">
    <w:name w:val="WW8Num3z0"/>
    <w:next w:val="WW8Num3z0"/>
    <w:autoRedefine w:val="0"/>
    <w:hidden w:val="0"/>
    <w:qFormat w:val="0"/>
    <w:rPr>
      <w:rFonts w:ascii="Symbol" w:cs="OpenSymbol" w:hAnsi="Symbol"/>
      <w:w w:val="100"/>
      <w:position w:val="-1"/>
      <w:effect w:val="none"/>
      <w:vertAlign w:val="baseline"/>
      <w:cs w:val="0"/>
      <w:em w:val="none"/>
      <w:lang/>
    </w:rPr>
  </w:style>
  <w:style w:type="character" w:styleId="WW8Num3z1">
    <w:name w:val="WW8Num3z1"/>
    <w:next w:val="WW8Num3z1"/>
    <w:autoRedefine w:val="0"/>
    <w:hidden w:val="0"/>
    <w:qFormat w:val="0"/>
    <w:rPr>
      <w:rFonts w:ascii="OpenSymbol" w:cs="OpenSymbol" w:hAnsi="OpenSymbol"/>
      <w:w w:val="100"/>
      <w:position w:val="-1"/>
      <w:effect w:val="none"/>
      <w:vertAlign w:val="baseline"/>
      <w:cs w:val="0"/>
      <w:em w:val="none"/>
      <w:lang/>
    </w:rPr>
  </w:style>
  <w:style w:type="character" w:styleId="WW8Num3z2">
    <w:name w:val="WW8Num3z2"/>
    <w:next w:val="WW8Num3z2"/>
    <w:autoRedefine w:val="0"/>
    <w:hidden w:val="0"/>
    <w:qFormat w:val="0"/>
    <w:rPr>
      <w:rFonts w:ascii="Wingdings" w:cs="Wingdings" w:hAnsi="Wingdings" w:hint="default"/>
      <w:w w:val="100"/>
      <w:position w:val="-1"/>
      <w:effect w:val="none"/>
      <w:vertAlign w:val="baseline"/>
      <w:cs w:val="0"/>
      <w:em w:val="none"/>
      <w:lang/>
    </w:rPr>
  </w:style>
  <w:style w:type="character" w:styleId="WW8Num4z0">
    <w:name w:val="WW8Num4z0"/>
    <w:next w:val="WW8Num4z0"/>
    <w:autoRedefine w:val="0"/>
    <w:hidden w:val="0"/>
    <w:qFormat w:val="0"/>
    <w:rPr>
      <w:rFonts w:ascii="Symbol" w:cs="Symbol" w:hAnsi="Symbol" w:hint="default"/>
      <w:w w:val="100"/>
      <w:position w:val="-1"/>
      <w:effect w:val="none"/>
      <w:vertAlign w:val="baseline"/>
      <w:cs w:val="0"/>
      <w:em w:val="none"/>
      <w:lang/>
    </w:rPr>
  </w:style>
  <w:style w:type="character" w:styleId="WW8Num4z1">
    <w:name w:val="WW8Num4z1"/>
    <w:next w:val="WW8Num4z1"/>
    <w:autoRedefine w:val="0"/>
    <w:hidden w:val="0"/>
    <w:qFormat w:val="0"/>
    <w:rPr>
      <w:rFonts w:ascii="Courier New" w:cs="Courier New" w:hAnsi="Courier New" w:hint="default"/>
      <w:w w:val="100"/>
      <w:position w:val="-1"/>
      <w:effect w:val="none"/>
      <w:vertAlign w:val="baseline"/>
      <w:cs w:val="0"/>
      <w:em w:val="none"/>
      <w:lang/>
    </w:rPr>
  </w:style>
  <w:style w:type="character" w:styleId="WW8Num4z2">
    <w:name w:val="WW8Num4z2"/>
    <w:next w:val="WW8Num4z2"/>
    <w:autoRedefine w:val="0"/>
    <w:hidden w:val="0"/>
    <w:qFormat w:val="0"/>
    <w:rPr>
      <w:rFonts w:ascii="Wingdings" w:cs="Wingdings" w:hAnsi="Wingdings" w:hint="default"/>
      <w:w w:val="100"/>
      <w:position w:val="-1"/>
      <w:effect w:val="none"/>
      <w:vertAlign w:val="baseline"/>
      <w:cs w:val="0"/>
      <w:em w:val="none"/>
      <w:lang/>
    </w:rPr>
  </w:style>
  <w:style w:type="character" w:styleId="WW8Num5z0">
    <w:name w:val="WW8Num5z0"/>
    <w:next w:val="WW8Num5z0"/>
    <w:autoRedefine w:val="0"/>
    <w:hidden w:val="0"/>
    <w:qFormat w:val="0"/>
    <w:rPr>
      <w:rFonts w:ascii="Symbol" w:cs="Symbol" w:hAnsi="Symbol" w:hint="default"/>
      <w:w w:val="100"/>
      <w:position w:val="-1"/>
      <w:effect w:val="none"/>
      <w:vertAlign w:val="baseline"/>
      <w:cs w:val="0"/>
      <w:em w:val="none"/>
      <w:lang/>
    </w:rPr>
  </w:style>
  <w:style w:type="character" w:styleId="WW8Num5z1">
    <w:name w:val="WW8Num5z1"/>
    <w:next w:val="WW8Num5z1"/>
    <w:autoRedefine w:val="0"/>
    <w:hidden w:val="0"/>
    <w:qFormat w:val="0"/>
    <w:rPr>
      <w:rFonts w:ascii="Courier New" w:cs="Courier New" w:hAnsi="Courier New" w:hint="default"/>
      <w:w w:val="100"/>
      <w:position w:val="-1"/>
      <w:effect w:val="none"/>
      <w:vertAlign w:val="baseline"/>
      <w:cs w:val="0"/>
      <w:em w:val="none"/>
      <w:lang/>
    </w:rPr>
  </w:style>
  <w:style w:type="character" w:styleId="WW8Num5z2">
    <w:name w:val="WW8Num5z2"/>
    <w:next w:val="WW8Num5z2"/>
    <w:autoRedefine w:val="0"/>
    <w:hidden w:val="0"/>
    <w:qFormat w:val="0"/>
    <w:rPr>
      <w:rFonts w:ascii="Wingdings" w:cs="Wingdings" w:hAnsi="Wingdings" w:hint="default"/>
      <w:w w:val="100"/>
      <w:position w:val="-1"/>
      <w:effect w:val="none"/>
      <w:vertAlign w:val="baseline"/>
      <w:cs w:val="0"/>
      <w:em w:val="none"/>
      <w:lang/>
    </w:rPr>
  </w:style>
  <w:style w:type="character" w:styleId="WW8Num6z0">
    <w:name w:val="WW8Num6z0"/>
    <w:next w:val="WW8Num6z0"/>
    <w:autoRedefine w:val="0"/>
    <w:hidden w:val="0"/>
    <w:qFormat w:val="0"/>
    <w:rPr>
      <w:rFonts w:ascii="Symbol" w:cs="Symbol" w:hAnsi="Symbol" w:hint="default"/>
      <w:w w:val="100"/>
      <w:position w:val="-1"/>
      <w:effect w:val="none"/>
      <w:vertAlign w:val="baseline"/>
      <w:cs w:val="0"/>
      <w:em w:val="none"/>
      <w:lang/>
    </w:rPr>
  </w:style>
  <w:style w:type="character" w:styleId="WW8Num6z1">
    <w:name w:val="WW8Num6z1"/>
    <w:next w:val="WW8Num6z1"/>
    <w:autoRedefine w:val="0"/>
    <w:hidden w:val="0"/>
    <w:qFormat w:val="0"/>
    <w:rPr>
      <w:rFonts w:ascii="Courier New" w:cs="Courier New" w:hAnsi="Courier New" w:hint="default"/>
      <w:w w:val="100"/>
      <w:position w:val="-1"/>
      <w:effect w:val="none"/>
      <w:vertAlign w:val="baseline"/>
      <w:cs w:val="0"/>
      <w:em w:val="none"/>
      <w:lang/>
    </w:rPr>
  </w:style>
  <w:style w:type="character" w:styleId="WW8Num6z2">
    <w:name w:val="WW8Num6z2"/>
    <w:next w:val="WW8Num6z2"/>
    <w:autoRedefine w:val="0"/>
    <w:hidden w:val="0"/>
    <w:qFormat w:val="0"/>
    <w:rPr>
      <w:rFonts w:ascii="Wingdings" w:cs="Wingdings" w:hAnsi="Wingdings" w:hint="default"/>
      <w:w w:val="100"/>
      <w:position w:val="-1"/>
      <w:effect w:val="none"/>
      <w:vertAlign w:val="baseline"/>
      <w:cs w:val="0"/>
      <w:em w:val="none"/>
      <w:lang/>
    </w:rPr>
  </w:style>
  <w:style w:type="character" w:styleId="WW8Num7z0">
    <w:name w:val="WW8Num7z0"/>
    <w:next w:val="WW8Num7z0"/>
    <w:autoRedefine w:val="0"/>
    <w:hidden w:val="0"/>
    <w:qFormat w:val="0"/>
    <w:rPr>
      <w:rFonts w:ascii="Symbol" w:cs="Symbol" w:hAnsi="Symbol" w:hint="default"/>
      <w:w w:val="100"/>
      <w:position w:val="-1"/>
      <w:effect w:val="none"/>
      <w:vertAlign w:val="baseline"/>
      <w:cs w:val="0"/>
      <w:em w:val="none"/>
      <w:lang/>
    </w:rPr>
  </w:style>
  <w:style w:type="character" w:styleId="WW8Num7z1">
    <w:name w:val="WW8Num7z1"/>
    <w:next w:val="WW8Num7z1"/>
    <w:autoRedefine w:val="0"/>
    <w:hidden w:val="0"/>
    <w:qFormat w:val="0"/>
    <w:rPr>
      <w:rFonts w:ascii="Courier New" w:cs="Courier New" w:hAnsi="Courier New" w:hint="default"/>
      <w:w w:val="100"/>
      <w:position w:val="-1"/>
      <w:effect w:val="none"/>
      <w:vertAlign w:val="baseline"/>
      <w:cs w:val="0"/>
      <w:em w:val="none"/>
      <w:lang/>
    </w:rPr>
  </w:style>
  <w:style w:type="character" w:styleId="WW8Num7z2">
    <w:name w:val="WW8Num7z2"/>
    <w:next w:val="WW8Num7z2"/>
    <w:autoRedefine w:val="0"/>
    <w:hidden w:val="0"/>
    <w:qFormat w:val="0"/>
    <w:rPr>
      <w:rFonts w:ascii="Wingdings" w:cs="Wingdings" w:hAnsi="Wingdings" w:hint="default"/>
      <w:w w:val="100"/>
      <w:position w:val="-1"/>
      <w:effect w:val="none"/>
      <w:vertAlign w:val="baseline"/>
      <w:cs w:val="0"/>
      <w:em w:val="none"/>
      <w:lang/>
    </w:rPr>
  </w:style>
  <w:style w:type="character" w:styleId="WW8Num8z0">
    <w:name w:val="WW8Num8z0"/>
    <w:next w:val="WW8Num8z0"/>
    <w:autoRedefine w:val="0"/>
    <w:hidden w:val="0"/>
    <w:qFormat w:val="0"/>
    <w:rPr>
      <w:rFonts w:ascii="Symbol" w:cs="Symbol" w:hAnsi="Symbol" w:hint="default"/>
      <w:w w:val="100"/>
      <w:position w:val="-1"/>
      <w:effect w:val="none"/>
      <w:vertAlign w:val="baseline"/>
      <w:cs w:val="0"/>
      <w:em w:val="none"/>
      <w:lang/>
    </w:rPr>
  </w:style>
  <w:style w:type="character" w:styleId="WW8Num8z1">
    <w:name w:val="WW8Num8z1"/>
    <w:next w:val="WW8Num8z1"/>
    <w:autoRedefine w:val="0"/>
    <w:hidden w:val="0"/>
    <w:qFormat w:val="0"/>
    <w:rPr>
      <w:rFonts w:ascii="Courier New" w:cs="Courier New" w:hAnsi="Courier New" w:hint="default"/>
      <w:w w:val="100"/>
      <w:position w:val="-1"/>
      <w:effect w:val="none"/>
      <w:vertAlign w:val="baseline"/>
      <w:cs w:val="0"/>
      <w:em w:val="none"/>
      <w:lang/>
    </w:rPr>
  </w:style>
  <w:style w:type="character" w:styleId="WW8Num8z2">
    <w:name w:val="WW8Num8z2"/>
    <w:next w:val="WW8Num8z2"/>
    <w:autoRedefine w:val="0"/>
    <w:hidden w:val="0"/>
    <w:qFormat w:val="0"/>
    <w:rPr>
      <w:rFonts w:ascii="Wingdings" w:cs="Wingdings" w:hAnsi="Wingdings" w:hint="default"/>
      <w:w w:val="100"/>
      <w:position w:val="-1"/>
      <w:effect w:val="none"/>
      <w:vertAlign w:val="baseline"/>
      <w:cs w:val="0"/>
      <w:em w:val="none"/>
      <w:lang/>
    </w:rPr>
  </w:style>
  <w:style w:type="character" w:styleId="WW8Num9z0">
    <w:name w:val="WW8Num9z0"/>
    <w:next w:val="WW8Num9z0"/>
    <w:autoRedefine w:val="0"/>
    <w:hidden w:val="0"/>
    <w:qFormat w:val="0"/>
    <w:rPr>
      <w:rFonts w:ascii="Symbol" w:cs="Symbol" w:hAnsi="Symbol" w:hint="default"/>
      <w:w w:val="100"/>
      <w:position w:val="-1"/>
      <w:effect w:val="none"/>
      <w:vertAlign w:val="baseline"/>
      <w:cs w:val="0"/>
      <w:em w:val="none"/>
      <w:lang/>
    </w:rPr>
  </w:style>
  <w:style w:type="character" w:styleId="WW8Num9z1">
    <w:name w:val="WW8Num9z1"/>
    <w:next w:val="WW8Num9z1"/>
    <w:autoRedefine w:val="0"/>
    <w:hidden w:val="0"/>
    <w:qFormat w:val="0"/>
    <w:rPr>
      <w:rFonts w:ascii="Courier New" w:cs="Courier New" w:hAnsi="Courier New" w:hint="default"/>
      <w:w w:val="100"/>
      <w:position w:val="-1"/>
      <w:effect w:val="none"/>
      <w:vertAlign w:val="baseline"/>
      <w:cs w:val="0"/>
      <w:em w:val="none"/>
      <w:lang/>
    </w:rPr>
  </w:style>
  <w:style w:type="character" w:styleId="WW8Num9z2">
    <w:name w:val="WW8Num9z2"/>
    <w:next w:val="WW8Num9z2"/>
    <w:autoRedefine w:val="0"/>
    <w:hidden w:val="0"/>
    <w:qFormat w:val="0"/>
    <w:rPr>
      <w:rFonts w:ascii="Wingdings" w:cs="Wingdings" w:hAnsi="Wingdings" w:hint="default"/>
      <w:w w:val="100"/>
      <w:position w:val="-1"/>
      <w:effect w:val="none"/>
      <w:vertAlign w:val="baseline"/>
      <w:cs w:val="0"/>
      <w:em w:val="none"/>
      <w:lang/>
    </w:rPr>
  </w:style>
  <w:style w:type="character" w:styleId="DefaultParagraphFont">
    <w:name w:val="Default Paragraph Font"/>
    <w:next w:val="DefaultParagraphFont"/>
    <w:autoRedefine w:val="0"/>
    <w:hidden w:val="0"/>
    <w:qFormat w:val="0"/>
    <w:rPr>
      <w:w w:val="100"/>
      <w:position w:val="-1"/>
      <w:effect w:val="none"/>
      <w:vertAlign w:val="baseline"/>
      <w:cs w:val="0"/>
      <w:em w:val="none"/>
      <w:lang/>
    </w:rPr>
  </w:style>
  <w:style w:type="character" w:styleId="WW-DefaultParagraphFont">
    <w:name w:val="WW-Default Paragraph Font"/>
    <w:next w:val="WW-DefaultParagraphFont"/>
    <w:autoRedefine w:val="0"/>
    <w:hidden w:val="0"/>
    <w:qFormat w:val="0"/>
    <w:rPr>
      <w:w w:val="100"/>
      <w:position w:val="-1"/>
      <w:effect w:val="none"/>
      <w:vertAlign w:val="baseline"/>
      <w:cs w:val="0"/>
      <w:em w:val="none"/>
      <w:lang/>
    </w:rPr>
  </w:style>
  <w:style w:type="character" w:styleId="WW-DefaultParagraphFont1">
    <w:name w:val="WW-Default Paragraph Font1"/>
    <w:next w:val="WW-DefaultParagraphFont1"/>
    <w:autoRedefine w:val="0"/>
    <w:hidden w:val="0"/>
    <w:qFormat w:val="0"/>
    <w:rPr>
      <w:w w:val="100"/>
      <w:position w:val="-1"/>
      <w:effect w:val="none"/>
      <w:vertAlign w:val="baseline"/>
      <w:cs w:val="0"/>
      <w:em w:val="none"/>
      <w:lang/>
    </w:rPr>
  </w:style>
  <w:style w:type="character" w:styleId="HeaderChar">
    <w:name w:val="Header Char"/>
    <w:basedOn w:val="WW-DefaultParagraphFont1"/>
    <w:next w:val="HeaderChar"/>
    <w:autoRedefine w:val="0"/>
    <w:hidden w:val="0"/>
    <w:qFormat w:val="0"/>
    <w:rPr>
      <w:w w:val="100"/>
      <w:position w:val="-1"/>
      <w:effect w:val="none"/>
      <w:vertAlign w:val="baseline"/>
      <w:cs w:val="0"/>
      <w:em w:val="none"/>
      <w:lang/>
    </w:rPr>
  </w:style>
  <w:style w:type="character" w:styleId="FooterChar">
    <w:name w:val="Footer Char"/>
    <w:basedOn w:val="WW-DefaultParagraphFont1"/>
    <w:next w:val="FooterChar"/>
    <w:autoRedefine w:val="0"/>
    <w:hidden w:val="0"/>
    <w:qFormat w:val="0"/>
    <w:rPr>
      <w:w w:val="100"/>
      <w:position w:val="-1"/>
      <w:effect w:val="none"/>
      <w:vertAlign w:val="baseline"/>
      <w:cs w:val="0"/>
      <w:em w:val="none"/>
      <w:lang/>
    </w:rPr>
  </w:style>
  <w:style w:type="character" w:styleId="Heading1Char">
    <w:name w:val="Heading 1 Char"/>
    <w:next w:val="Heading1Char"/>
    <w:autoRedefine w:val="0"/>
    <w:hidden w:val="0"/>
    <w:qFormat w:val="0"/>
    <w:rPr>
      <w:rFonts w:ascii="Times New Roman" w:cs="Times New Roman" w:eastAsia="Times New Roman" w:hAnsi="Times New Roman"/>
      <w:b w:val="1"/>
      <w:bCs w:val="1"/>
      <w:w w:val="100"/>
      <w:position w:val="-1"/>
      <w:sz w:val="28"/>
      <w:szCs w:val="28"/>
      <w:effect w:val="none"/>
      <w:vertAlign w:val="baseline"/>
      <w:cs w:val="0"/>
      <w:em w:val="none"/>
      <w:lang/>
    </w:rPr>
  </w:style>
  <w:style w:type="character" w:styleId="Heading2Char">
    <w:name w:val="Heading 2 Char"/>
    <w:next w:val="Heading2Char"/>
    <w:autoRedefine w:val="0"/>
    <w:hidden w:val="0"/>
    <w:qFormat w:val="0"/>
    <w:rPr>
      <w:rFonts w:ascii="Times New Roman" w:cs="Times New Roman" w:eastAsia="Times New Roman" w:hAnsi="Times New Roman"/>
      <w:bCs w:val="1"/>
      <w:w w:val="100"/>
      <w:position w:val="-1"/>
      <w:sz w:val="24"/>
      <w:szCs w:val="26"/>
      <w:u w:val="single"/>
      <w:effect w:val="none"/>
      <w:vertAlign w:val="baseline"/>
      <w:cs w:val="0"/>
      <w:em w:val="none"/>
      <w:lang/>
    </w:rPr>
  </w:style>
  <w:style w:type="character" w:styleId="Bullets">
    <w:name w:val="Bullets"/>
    <w:next w:val="Bullets"/>
    <w:autoRedefine w:val="0"/>
    <w:hidden w:val="0"/>
    <w:qFormat w:val="0"/>
    <w:rPr>
      <w:rFonts w:ascii="OpenSymbol" w:cs="OpenSymbol" w:eastAsia="OpenSymbol" w:hAnsi="OpenSymbol"/>
      <w:w w:val="100"/>
      <w:position w:val="-1"/>
      <w:effect w:val="none"/>
      <w:vertAlign w:val="baseline"/>
      <w:cs w:val="0"/>
      <w:em w:val="none"/>
      <w:lang/>
    </w:rPr>
  </w:style>
  <w:style w:type="character" w:styleId="InternetLink">
    <w:name w:val="Internet Link"/>
    <w:next w:val="InternetLink"/>
    <w:autoRedefine w:val="0"/>
    <w:hidden w:val="0"/>
    <w:qFormat w:val="0"/>
    <w:rPr>
      <w:color w:val="000080"/>
      <w:w w:val="100"/>
      <w:position w:val="-1"/>
      <w:u w:val="single"/>
      <w:effect w:val="none"/>
      <w:vertAlign w:val="baseline"/>
      <w:cs w:val="0"/>
      <w:em w:val="none"/>
      <w:lang w:bidi="und" w:eastAsia="und" w:val="und"/>
    </w:rPr>
  </w:style>
  <w:style w:type="character" w:styleId="apple-converted-space">
    <w:name w:val="apple-converted-space"/>
    <w:next w:val="apple-converted-space"/>
    <w:autoRedefine w:val="0"/>
    <w:hidden w:val="0"/>
    <w:qFormat w:val="0"/>
    <w:rPr>
      <w:w w:val="100"/>
      <w:position w:val="-1"/>
      <w:effect w:val="none"/>
      <w:vertAlign w:val="baseline"/>
      <w:cs w:val="0"/>
      <w:em w:val="none"/>
      <w:lang/>
    </w:rPr>
  </w:style>
  <w:style w:type="character" w:styleId="Heading4Char">
    <w:name w:val="Heading 4 Char"/>
    <w:next w:val="Heading4Char"/>
    <w:autoRedefine w:val="0"/>
    <w:hidden w:val="0"/>
    <w:qFormat w:val="0"/>
    <w:rPr>
      <w:rFonts w:ascii="Calibri" w:cs="Times New Roman" w:eastAsia="Times New Roman" w:hAnsi="Calibri"/>
      <w:b w:val="1"/>
      <w:bCs w:val="1"/>
      <w:color w:val="000000"/>
      <w:w w:val="100"/>
      <w:position w:val="-1"/>
      <w:sz w:val="28"/>
      <w:szCs w:val="28"/>
      <w:effect w:val="none"/>
      <w:vertAlign w:val="baseline"/>
      <w:cs w:val="0"/>
      <w:em w:val="none"/>
      <w:lang w:val="en-GB"/>
    </w:rPr>
  </w:style>
  <w:style w:type="paragraph" w:styleId="Heading">
    <w:name w:val="Heading"/>
    <w:basedOn w:val="Default"/>
    <w:next w:val="Textbody"/>
    <w:autoRedefine w:val="0"/>
    <w:hidden w:val="0"/>
    <w:qFormat w:val="0"/>
    <w:pPr>
      <w:keepNext w:val="1"/>
      <w:widowControl w:val="1"/>
      <w:suppressAutoHyphens w:val="0"/>
      <w:bidi w:val="0"/>
      <w:spacing w:after="120" w:before="240" w:line="360" w:lineRule="auto"/>
      <w:ind w:leftChars="-1" w:rightChars="0" w:firstLineChars="-1"/>
      <w:jc w:val="both"/>
      <w:textDirection w:val="btLr"/>
      <w:textAlignment w:val="top"/>
      <w:outlineLvl w:val="0"/>
    </w:pPr>
    <w:rPr>
      <w:rFonts w:ascii="Arial" w:cs="DejaVu Sans" w:eastAsia="Droid Sans" w:hAnsi="Arial"/>
      <w:color w:val="000000"/>
      <w:w w:val="100"/>
      <w:position w:val="-1"/>
      <w:sz w:val="28"/>
      <w:szCs w:val="28"/>
      <w:effect w:val="none"/>
      <w:vertAlign w:val="baseline"/>
      <w:cs w:val="0"/>
      <w:em w:val="none"/>
      <w:lang w:bidi="ar-SA" w:eastAsia="zh-CN" w:val="en-GB"/>
    </w:rPr>
  </w:style>
  <w:style w:type="paragraph" w:styleId="Textbody">
    <w:name w:val="Text body"/>
    <w:basedOn w:val="Default"/>
    <w:next w:val="Textbody"/>
    <w:autoRedefine w:val="0"/>
    <w:hidden w:val="0"/>
    <w:qFormat w:val="0"/>
    <w:pPr>
      <w:widowControl w:val="1"/>
      <w:suppressAutoHyphens w:val="0"/>
      <w:bidi w:val="0"/>
      <w:spacing w:after="0" w:before="0" w:line="360" w:lineRule="auto"/>
      <w:ind w:leftChars="-1" w:rightChars="0" w:firstLineChars="-1"/>
      <w:jc w:val="both"/>
      <w:textDirection w:val="btLr"/>
      <w:textAlignment w:val="top"/>
      <w:outlineLvl w:val="0"/>
    </w:pPr>
    <w:rPr>
      <w:rFonts w:ascii="Times New Roman" w:cs="Times New Roman" w:eastAsia="Calibri" w:hAnsi="Times New Roman"/>
      <w:color w:val="000000"/>
      <w:w w:val="100"/>
      <w:position w:val="-1"/>
      <w:sz w:val="24"/>
      <w:szCs w:val="22"/>
      <w:effect w:val="none"/>
      <w:vertAlign w:val="baseline"/>
      <w:cs w:val="0"/>
      <w:em w:val="none"/>
      <w:lang w:bidi="ar-SA" w:eastAsia="zh-CN" w:val="en-GB"/>
    </w:rPr>
  </w:style>
  <w:style w:type="paragraph" w:styleId="List">
    <w:name w:val="List"/>
    <w:basedOn w:val="Textbody"/>
    <w:next w:val="List"/>
    <w:autoRedefine w:val="0"/>
    <w:hidden w:val="0"/>
    <w:qFormat w:val="0"/>
    <w:pPr>
      <w:widowControl w:val="1"/>
      <w:suppressAutoHyphens w:val="0"/>
      <w:bidi w:val="0"/>
      <w:spacing w:after="0" w:before="0" w:line="360" w:lineRule="auto"/>
      <w:ind w:leftChars="-1" w:rightChars="0" w:firstLineChars="-1"/>
      <w:jc w:val="both"/>
      <w:textDirection w:val="btLr"/>
      <w:textAlignment w:val="top"/>
      <w:outlineLvl w:val="0"/>
    </w:pPr>
    <w:rPr>
      <w:rFonts w:ascii="Times New Roman" w:cs="DejaVu Sans" w:eastAsia="Calibri" w:hAnsi="Times New Roman"/>
      <w:color w:val="000000"/>
      <w:w w:val="100"/>
      <w:position w:val="-1"/>
      <w:sz w:val="24"/>
      <w:szCs w:val="22"/>
      <w:effect w:val="none"/>
      <w:vertAlign w:val="baseline"/>
      <w:cs w:val="0"/>
      <w:em w:val="none"/>
      <w:lang w:bidi="ar-SA" w:eastAsia="zh-CN" w:val="en-GB"/>
    </w:rPr>
  </w:style>
  <w:style w:type="paragraph" w:styleId="Caption">
    <w:name w:val="Caption"/>
    <w:basedOn w:val="Default"/>
    <w:next w:val="Caption"/>
    <w:autoRedefine w:val="0"/>
    <w:hidden w:val="0"/>
    <w:qFormat w:val="0"/>
    <w:pPr>
      <w:widowControl w:val="1"/>
      <w:suppressLineNumbers w:val="1"/>
      <w:suppressAutoHyphens w:val="0"/>
      <w:bidi w:val="0"/>
      <w:spacing w:after="120" w:before="120" w:line="360" w:lineRule="auto"/>
      <w:ind w:leftChars="-1" w:rightChars="0" w:firstLineChars="-1"/>
      <w:jc w:val="both"/>
      <w:textDirection w:val="btLr"/>
      <w:textAlignment w:val="top"/>
      <w:outlineLvl w:val="0"/>
    </w:pPr>
    <w:rPr>
      <w:rFonts w:ascii="Times New Roman" w:cs="DejaVu Sans" w:eastAsia="Calibri" w:hAnsi="Times New Roman"/>
      <w:i w:val="1"/>
      <w:iCs w:val="1"/>
      <w:color w:val="000000"/>
      <w:w w:val="100"/>
      <w:position w:val="-1"/>
      <w:sz w:val="24"/>
      <w:szCs w:val="24"/>
      <w:effect w:val="none"/>
      <w:vertAlign w:val="baseline"/>
      <w:cs w:val="0"/>
      <w:em w:val="none"/>
      <w:lang w:bidi="ar-SA" w:eastAsia="zh-CN" w:val="en-GB"/>
    </w:rPr>
  </w:style>
  <w:style w:type="paragraph" w:styleId="Index">
    <w:name w:val="Index"/>
    <w:basedOn w:val="Default"/>
    <w:next w:val="Index"/>
    <w:autoRedefine w:val="0"/>
    <w:hidden w:val="0"/>
    <w:qFormat w:val="0"/>
    <w:pPr>
      <w:widowControl w:val="1"/>
      <w:suppressLineNumbers w:val="1"/>
      <w:suppressAutoHyphens w:val="0"/>
      <w:bidi w:val="0"/>
      <w:spacing w:line="360" w:lineRule="auto"/>
      <w:ind w:leftChars="-1" w:rightChars="0" w:firstLineChars="-1"/>
      <w:jc w:val="both"/>
      <w:textDirection w:val="btLr"/>
      <w:textAlignment w:val="top"/>
      <w:outlineLvl w:val="0"/>
    </w:pPr>
    <w:rPr>
      <w:rFonts w:ascii="Times New Roman" w:cs="DejaVu Sans" w:eastAsia="Calibri" w:hAnsi="Times New Roman"/>
      <w:color w:val="000000"/>
      <w:w w:val="100"/>
      <w:position w:val="-1"/>
      <w:sz w:val="24"/>
      <w:szCs w:val="22"/>
      <w:effect w:val="none"/>
      <w:vertAlign w:val="baseline"/>
      <w:cs w:val="0"/>
      <w:em w:val="none"/>
      <w:lang w:bidi="ar-SA" w:eastAsia="zh-CN" w:val="en-GB"/>
    </w:rPr>
  </w:style>
  <w:style w:type="paragraph" w:styleId="Header">
    <w:name w:val="Header"/>
    <w:basedOn w:val="Default"/>
    <w:next w:val="Header"/>
    <w:autoRedefine w:val="0"/>
    <w:hidden w:val="0"/>
    <w:qFormat w:val="0"/>
    <w:pPr>
      <w:widowControl w:val="1"/>
      <w:tabs>
        <w:tab w:val="center" w:leader="none" w:pos="4680"/>
        <w:tab w:val="right" w:leader="none" w:pos="9360"/>
      </w:tabs>
      <w:suppressAutoHyphens w:val="0"/>
      <w:bidi w:val="0"/>
      <w:spacing w:after="0" w:before="0" w:line="240" w:lineRule="auto"/>
      <w:ind w:leftChars="-1" w:rightChars="0" w:firstLineChars="-1"/>
      <w:jc w:val="both"/>
      <w:textDirection w:val="btLr"/>
      <w:textAlignment w:val="top"/>
      <w:outlineLvl w:val="0"/>
    </w:pPr>
    <w:rPr>
      <w:rFonts w:ascii="Times New Roman" w:cs="Times New Roman" w:eastAsia="Calibri" w:hAnsi="Times New Roman"/>
      <w:color w:val="000000"/>
      <w:w w:val="100"/>
      <w:position w:val="-1"/>
      <w:sz w:val="24"/>
      <w:szCs w:val="22"/>
      <w:effect w:val="none"/>
      <w:vertAlign w:val="baseline"/>
      <w:cs w:val="0"/>
      <w:em w:val="none"/>
      <w:lang w:bidi="ar-SA" w:eastAsia="zh-CN" w:val="en-GB"/>
    </w:rPr>
  </w:style>
  <w:style w:type="paragraph" w:styleId="Footer">
    <w:name w:val="Footer"/>
    <w:basedOn w:val="Default"/>
    <w:next w:val="Footer"/>
    <w:autoRedefine w:val="0"/>
    <w:hidden w:val="0"/>
    <w:qFormat w:val="0"/>
    <w:pPr>
      <w:widowControl w:val="1"/>
      <w:tabs>
        <w:tab w:val="center" w:leader="none" w:pos="4680"/>
        <w:tab w:val="right" w:leader="none" w:pos="9360"/>
      </w:tabs>
      <w:suppressAutoHyphens w:val="0"/>
      <w:bidi w:val="0"/>
      <w:spacing w:after="0" w:before="0" w:line="240" w:lineRule="auto"/>
      <w:ind w:leftChars="-1" w:rightChars="0" w:firstLineChars="-1"/>
      <w:jc w:val="both"/>
      <w:textDirection w:val="btLr"/>
      <w:textAlignment w:val="top"/>
      <w:outlineLvl w:val="0"/>
    </w:pPr>
    <w:rPr>
      <w:rFonts w:ascii="Times New Roman" w:cs="Times New Roman" w:eastAsia="Calibri" w:hAnsi="Times New Roman"/>
      <w:color w:val="000000"/>
      <w:w w:val="100"/>
      <w:position w:val="-1"/>
      <w:sz w:val="24"/>
      <w:szCs w:val="22"/>
      <w:effect w:val="none"/>
      <w:vertAlign w:val="baseline"/>
      <w:cs w:val="0"/>
      <w:em w:val="none"/>
      <w:lang w:bidi="ar-SA" w:eastAsia="zh-CN" w:val="en-GB"/>
    </w:rPr>
  </w:style>
  <w:style w:type="paragraph" w:styleId="ContentsHeading">
    <w:name w:val="Contents Heading"/>
    <w:basedOn w:val="Heading"/>
    <w:next w:val="ContentsHeading"/>
    <w:autoRedefine w:val="0"/>
    <w:hidden w:val="0"/>
    <w:qFormat w:val="0"/>
    <w:pPr>
      <w:keepNext w:val="1"/>
      <w:widowControl w:val="1"/>
      <w:suppressLineNumbers w:val="1"/>
      <w:shd w:color="auto" w:fill="auto" w:val="clear"/>
      <w:suppressAutoHyphens w:val="0"/>
      <w:bidi w:val="0"/>
      <w:spacing w:after="120" w:before="240" w:line="360" w:lineRule="auto"/>
      <w:ind w:left="0" w:right="0" w:leftChars="-1" w:rightChars="0" w:firstLine="0" w:firstLineChars="-1"/>
      <w:jc w:val="center"/>
      <w:textDirection w:val="btLr"/>
      <w:textAlignment w:val="top"/>
      <w:outlineLvl w:val="0"/>
    </w:pPr>
    <w:rPr>
      <w:rFonts w:ascii="Times New Roman" w:cs="Times New Roman" w:eastAsia="Droid Sans" w:hAnsi="Times New Roman"/>
      <w:b w:val="1"/>
      <w:bCs w:val="1"/>
      <w:color w:val="000000"/>
      <w:w w:val="100"/>
      <w:position w:val="-1"/>
      <w:sz w:val="28"/>
      <w:szCs w:val="32"/>
      <w:effect w:val="none"/>
      <w:vertAlign w:val="baseline"/>
      <w:cs w:val="0"/>
      <w:em w:val="none"/>
      <w:lang w:bidi="ar-SA" w:eastAsia="zh-CN" w:val="en-GB"/>
    </w:rPr>
  </w:style>
  <w:style w:type="paragraph" w:styleId="NoSpacing">
    <w:name w:val="No Spacing"/>
    <w:next w:val="NoSpacing"/>
    <w:autoRedefine w:val="0"/>
    <w:hidden w:val="0"/>
    <w:qFormat w:val="0"/>
    <w:pPr>
      <w:widowControl w:val="1"/>
      <w:suppressAutoHyphens w:val="0"/>
      <w:spacing w:line="100" w:lineRule="atLeast"/>
      <w:ind w:leftChars="-1" w:rightChars="0" w:firstLineChars="-1"/>
      <w:textDirection w:val="btLr"/>
      <w:textAlignment w:val="top"/>
      <w:outlineLvl w:val="0"/>
    </w:pPr>
    <w:rPr>
      <w:rFonts w:ascii="Tinos" w:cs="DejaVu Sans" w:eastAsia="Droid Sans" w:hAnsi="Tinos"/>
      <w:w w:val="100"/>
      <w:position w:val="-1"/>
      <w:sz w:val="24"/>
      <w:szCs w:val="24"/>
      <w:effect w:val="none"/>
      <w:vertAlign w:val="baseline"/>
      <w:cs w:val="0"/>
      <w:em w:val="none"/>
      <w:lang w:bidi="hi-IN" w:eastAsia="zh-CN" w:val="en-GB"/>
    </w:rPr>
  </w:style>
  <w:style w:type="paragraph" w:styleId="Illustration">
    <w:name w:val="Illustration"/>
    <w:basedOn w:val="Caption"/>
    <w:next w:val="Illustration"/>
    <w:autoRedefine w:val="0"/>
    <w:hidden w:val="0"/>
    <w:qFormat w:val="0"/>
    <w:pPr>
      <w:widowControl w:val="1"/>
      <w:suppressLineNumbers w:val="1"/>
      <w:suppressAutoHyphens w:val="0"/>
      <w:bidi w:val="0"/>
      <w:spacing w:after="120" w:before="120" w:line="360" w:lineRule="auto"/>
      <w:ind w:leftChars="-1" w:rightChars="0" w:firstLineChars="-1"/>
      <w:jc w:val="both"/>
      <w:textDirection w:val="btLr"/>
      <w:textAlignment w:val="top"/>
      <w:outlineLvl w:val="0"/>
    </w:pPr>
    <w:rPr>
      <w:rFonts w:ascii="Times New Roman" w:cs="DejaVu Sans" w:eastAsia="Calibri" w:hAnsi="Times New Roman"/>
      <w:i w:val="1"/>
      <w:iCs w:val="1"/>
      <w:color w:val="000000"/>
      <w:w w:val="100"/>
      <w:position w:val="-1"/>
      <w:sz w:val="24"/>
      <w:szCs w:val="24"/>
      <w:effect w:val="none"/>
      <w:vertAlign w:val="baseline"/>
      <w:cs w:val="0"/>
      <w:em w:val="none"/>
      <w:lang w:bidi="ar-SA" w:eastAsia="zh-CN" w:val="en-GB"/>
    </w:rPr>
  </w:style>
  <w:style w:type="paragraph" w:styleId="TOCHeading">
    <w:name w:val="TOC Heading"/>
    <w:basedOn w:val="Heading1"/>
    <w:next w:val="Default"/>
    <w:autoRedefine w:val="0"/>
    <w:hidden w:val="0"/>
    <w:qFormat w:val="0"/>
    <w:pPr>
      <w:keepNext w:val="1"/>
      <w:keepLines w:val="1"/>
      <w:widowControl w:val="1"/>
      <w:numPr>
        <w:ilvl w:val="0"/>
        <w:numId w:val="0"/>
      </w:numPr>
      <w:suppressAutoHyphens w:val="1"/>
      <w:bidi w:val="0"/>
      <w:spacing w:after="0" w:before="240" w:line="252" w:lineRule="auto"/>
      <w:ind w:left="0" w:right="0" w:leftChars="-1" w:rightChars="0" w:firstLine="0" w:firstLineChars="-1"/>
      <w:jc w:val="left"/>
      <w:textDirection w:val="btLr"/>
      <w:textAlignment w:val="top"/>
      <w:outlineLvl w:val="0"/>
    </w:pPr>
    <w:rPr>
      <w:rFonts w:ascii="Calibri Light" w:cs="Times New Roman" w:eastAsia="Times New Roman" w:hAnsi="Calibri Light"/>
      <w:b w:val="0"/>
      <w:bCs w:val="0"/>
      <w:color w:val="2e74b5"/>
      <w:w w:val="100"/>
      <w:position w:val="-1"/>
      <w:sz w:val="32"/>
      <w:szCs w:val="32"/>
      <w:effect w:val="none"/>
      <w:vertAlign w:val="baseline"/>
      <w:cs w:val="0"/>
      <w:em w:val="none"/>
      <w:lang w:bidi="ar-SA" w:eastAsia="zh-CN" w:val="en-US"/>
    </w:rPr>
  </w:style>
  <w:style w:type="paragraph" w:styleId="Contents1">
    <w:name w:val="Contents 1"/>
    <w:basedOn w:val="Default"/>
    <w:next w:val="Default"/>
    <w:autoRedefine w:val="0"/>
    <w:hidden w:val="0"/>
    <w:qFormat w:val="0"/>
    <w:pPr>
      <w:widowControl w:val="1"/>
      <w:suppressAutoHyphens w:val="0"/>
      <w:bidi w:val="0"/>
      <w:spacing w:line="360" w:lineRule="auto"/>
      <w:ind w:leftChars="-1" w:rightChars="0" w:firstLineChars="-1"/>
      <w:jc w:val="both"/>
      <w:textDirection w:val="btLr"/>
      <w:textAlignment w:val="top"/>
      <w:outlineLvl w:val="0"/>
    </w:pPr>
    <w:rPr>
      <w:rFonts w:ascii="Times New Roman" w:cs="Times New Roman" w:eastAsia="Calibri" w:hAnsi="Times New Roman"/>
      <w:color w:val="000000"/>
      <w:w w:val="100"/>
      <w:position w:val="-1"/>
      <w:sz w:val="24"/>
      <w:szCs w:val="22"/>
      <w:effect w:val="none"/>
      <w:vertAlign w:val="baseline"/>
      <w:cs w:val="0"/>
      <w:em w:val="none"/>
      <w:lang w:bidi="ar-SA" w:eastAsia="zh-CN" w:val="en-GB"/>
    </w:rPr>
  </w:style>
  <w:style w:type="paragraph" w:styleId="Contents2">
    <w:name w:val="Contents 2"/>
    <w:basedOn w:val="Default"/>
    <w:next w:val="Default"/>
    <w:autoRedefine w:val="0"/>
    <w:hidden w:val="0"/>
    <w:qFormat w:val="0"/>
    <w:pPr>
      <w:widowControl w:val="1"/>
      <w:suppressAutoHyphens w:val="0"/>
      <w:bidi w:val="0"/>
      <w:spacing w:line="360" w:lineRule="auto"/>
      <w:ind w:left="240" w:right="0" w:leftChars="-1" w:rightChars="0" w:firstLine="0" w:firstLineChars="-1"/>
      <w:jc w:val="both"/>
      <w:textDirection w:val="btLr"/>
      <w:textAlignment w:val="top"/>
      <w:outlineLvl w:val="0"/>
    </w:pPr>
    <w:rPr>
      <w:rFonts w:ascii="Times New Roman" w:cs="Times New Roman" w:eastAsia="Calibri" w:hAnsi="Times New Roman"/>
      <w:color w:val="000000"/>
      <w:w w:val="100"/>
      <w:position w:val="-1"/>
      <w:sz w:val="24"/>
      <w:szCs w:val="22"/>
      <w:effect w:val="none"/>
      <w:vertAlign w:val="baseline"/>
      <w:cs w:val="0"/>
      <w:em w:val="none"/>
      <w:lang w:bidi="ar-SA" w:eastAsia="zh-CN" w:val="en-GB"/>
    </w:rPr>
  </w:style>
  <w:style w:type="paragraph" w:styleId="TableContents">
    <w:name w:val="Table Contents"/>
    <w:basedOn w:val="Default"/>
    <w:next w:val="TableContents"/>
    <w:autoRedefine w:val="0"/>
    <w:hidden w:val="0"/>
    <w:qFormat w:val="0"/>
    <w:pPr>
      <w:widowControl w:val="1"/>
      <w:suppressLineNumbers w:val="1"/>
      <w:suppressAutoHyphens w:val="0"/>
      <w:bidi w:val="0"/>
      <w:spacing w:line="360" w:lineRule="auto"/>
      <w:ind w:leftChars="-1" w:rightChars="0" w:firstLineChars="-1"/>
      <w:jc w:val="both"/>
      <w:textDirection w:val="btLr"/>
      <w:textAlignment w:val="top"/>
      <w:outlineLvl w:val="0"/>
    </w:pPr>
    <w:rPr>
      <w:rFonts w:ascii="Times New Roman" w:cs="Times New Roman" w:eastAsia="Calibri" w:hAnsi="Times New Roman"/>
      <w:color w:val="000000"/>
      <w:w w:val="100"/>
      <w:position w:val="-1"/>
      <w:sz w:val="24"/>
      <w:szCs w:val="22"/>
      <w:effect w:val="none"/>
      <w:vertAlign w:val="baseline"/>
      <w:cs w:val="0"/>
      <w:em w:val="none"/>
      <w:lang w:bidi="ar-SA" w:eastAsia="zh-CN" w:val="en-GB"/>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irCpYWIJZpzMgZYMlTxN5JXSQyw==">AMUW2mU4VQBRZ9vLQODpJ8a9+vEs8ca5Q499wpbvnD5i5XPpcHG3HprSk7NeqHCjxk2s5sSFbCsghcMSZb9ryqlARaxcTSttGMTeuPvuPTXF89I7bU1UNkY=</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2018-10-22T11:31:00Z</dcterms:created>
  <dc:creator>user10</dc:creator>
</cp:coreProperties>
</file>

<file path=docProps/custom.xml><?xml version="1.0" encoding="utf-8"?>
<Properties xmlns="http://schemas.openxmlformats.org/officeDocument/2006/custom-properties" xmlns:vt="http://schemas.openxmlformats.org/officeDocument/2006/docPropsVTypes"/>
</file>