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keepNext w:val="1"/>
        <w:keepLines w:val="1"/>
        <w:widowControl w:val="0"/>
        <w:spacing w:after="0" w:before="20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Student name: </w:t>
      </w:r>
      <w:r w:rsidDel="00000000" w:rsidR="00000000" w:rsidRPr="00000000">
        <w:rPr>
          <w:rFonts w:ascii="Arial" w:cs="Arial" w:eastAsia="Arial" w:hAnsi="Arial"/>
          <w:sz w:val="36"/>
          <w:szCs w:val="36"/>
          <w:rtl w:val="0"/>
        </w:rPr>
        <w:t xml:space="preserve"> Donna Olivia Shilunga </w:t>
      </w:r>
    </w:p>
    <w:p w:rsidR="00000000" w:rsidDel="00000000" w:rsidP="00000000" w:rsidRDefault="00000000" w:rsidRPr="00000000" w14:paraId="00000002">
      <w:pPr>
        <w:keepNext w:val="1"/>
        <w:keepLines w:val="1"/>
        <w:widowControl w:val="0"/>
        <w:spacing w:after="0" w:before="20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Student ID number: </w:t>
      </w:r>
      <w:r w:rsidDel="00000000" w:rsidR="00000000" w:rsidRPr="00000000">
        <w:rPr>
          <w:rFonts w:ascii="Arial" w:cs="Arial" w:eastAsia="Arial" w:hAnsi="Arial"/>
          <w:sz w:val="36"/>
          <w:szCs w:val="36"/>
          <w:rtl w:val="0"/>
        </w:rPr>
        <w:t xml:space="preserve">2129251</w:t>
      </w:r>
    </w:p>
    <w:p w:rsidR="00000000" w:rsidDel="00000000" w:rsidP="00000000" w:rsidRDefault="00000000" w:rsidRPr="00000000" w14:paraId="00000003">
      <w:pPr>
        <w:keepNext w:val="1"/>
        <w:keepLines w:val="1"/>
        <w:widowControl w:val="0"/>
        <w:spacing w:after="0" w:before="20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Programme: </w:t>
      </w:r>
      <w:r w:rsidDel="00000000" w:rsidR="00000000" w:rsidRPr="00000000">
        <w:rPr>
          <w:rFonts w:ascii="Arial" w:cs="Arial" w:eastAsia="Arial" w:hAnsi="Arial"/>
          <w:sz w:val="36"/>
          <w:szCs w:val="36"/>
          <w:rtl w:val="0"/>
        </w:rPr>
        <w:t xml:space="preserve">Bsc Health and Social care</w:t>
      </w:r>
    </w:p>
    <w:p w:rsidR="00000000" w:rsidDel="00000000" w:rsidP="00000000" w:rsidRDefault="00000000" w:rsidRPr="00000000" w14:paraId="00000004">
      <w:pPr>
        <w:keepNext w:val="1"/>
        <w:keepLines w:val="1"/>
        <w:widowControl w:val="0"/>
        <w:spacing w:after="0" w:before="20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Module:</w:t>
      </w:r>
      <w:r w:rsidDel="00000000" w:rsidR="00000000" w:rsidRPr="00000000">
        <w:rPr>
          <w:rFonts w:ascii="Arial" w:cs="Arial" w:eastAsia="Arial" w:hAnsi="Arial"/>
          <w:sz w:val="36"/>
          <w:szCs w:val="36"/>
          <w:rtl w:val="0"/>
        </w:rPr>
        <w:t xml:space="preserve"> Living with Care: The older Person</w:t>
      </w:r>
    </w:p>
    <w:p w:rsidR="00000000" w:rsidDel="00000000" w:rsidP="00000000" w:rsidRDefault="00000000" w:rsidRPr="00000000" w14:paraId="00000005">
      <w:pPr>
        <w:keepNext w:val="1"/>
        <w:keepLines w:val="1"/>
        <w:widowControl w:val="0"/>
        <w:spacing w:after="0" w:before="20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Module Code:</w:t>
      </w:r>
      <w:r w:rsidDel="00000000" w:rsidR="00000000" w:rsidRPr="00000000">
        <w:rPr>
          <w:rFonts w:ascii="Arial" w:cs="Arial" w:eastAsia="Arial" w:hAnsi="Arial"/>
          <w:sz w:val="36"/>
          <w:szCs w:val="36"/>
          <w:rtl w:val="0"/>
        </w:rPr>
        <w:t xml:space="preserve"> BMHP6009</w:t>
      </w:r>
    </w:p>
    <w:p w:rsidR="00000000" w:rsidDel="00000000" w:rsidP="00000000" w:rsidRDefault="00000000" w:rsidRPr="00000000" w14:paraId="00000006">
      <w:pPr>
        <w:keepNext w:val="1"/>
        <w:keepLines w:val="1"/>
        <w:widowControl w:val="0"/>
        <w:spacing w:after="0" w:before="20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Lectures:</w:t>
      </w:r>
      <w:r w:rsidDel="00000000" w:rsidR="00000000" w:rsidRPr="00000000">
        <w:rPr>
          <w:rFonts w:ascii="Arial" w:cs="Arial" w:eastAsia="Arial" w:hAnsi="Arial"/>
          <w:sz w:val="36"/>
          <w:szCs w:val="36"/>
          <w:rtl w:val="0"/>
        </w:rPr>
        <w:t xml:space="preserve"> Joanne Davies</w:t>
      </w:r>
    </w:p>
    <w:p w:rsidR="00000000" w:rsidDel="00000000" w:rsidP="00000000" w:rsidRDefault="00000000" w:rsidRPr="00000000" w14:paraId="00000007">
      <w:pPr>
        <w:keepNext w:val="1"/>
        <w:keepLines w:val="1"/>
        <w:widowControl w:val="0"/>
        <w:spacing w:after="0" w:before="200" w:line="240" w:lineRule="auto"/>
        <w:rPr>
          <w:rFonts w:ascii="Arial" w:cs="Arial" w:eastAsia="Arial" w:hAnsi="Arial"/>
          <w:b w:val="1"/>
        </w:rPr>
      </w:pPr>
      <w:r w:rsidDel="00000000" w:rsidR="00000000" w:rsidRPr="00000000">
        <w:rPr>
          <w:rFonts w:ascii="Arial" w:cs="Arial" w:eastAsia="Arial" w:hAnsi="Arial"/>
          <w:b w:val="1"/>
          <w:sz w:val="36"/>
          <w:szCs w:val="36"/>
          <w:rtl w:val="0"/>
        </w:rPr>
        <w:t xml:space="preserve">Assignment Title: </w:t>
      </w:r>
      <w:r w:rsidDel="00000000" w:rsidR="00000000" w:rsidRPr="00000000">
        <w:rPr>
          <w:rFonts w:ascii="Arial" w:cs="Arial" w:eastAsia="Arial" w:hAnsi="Arial"/>
          <w:sz w:val="36"/>
          <w:szCs w:val="36"/>
          <w:rtl w:val="0"/>
        </w:rPr>
        <w:t xml:space="preserve">Component 2- Written report </w:t>
      </w: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1"/>
        </w:rPr>
      </w:pPr>
      <w:r w:rsidDel="00000000" w:rsidR="00000000" w:rsidRPr="00000000">
        <w:rPr>
          <w:rFonts w:ascii="Arial" w:cs="Arial" w:eastAsia="Arial" w:hAnsi="Arial"/>
          <w:b w:val="1"/>
          <w:i w:val="0"/>
          <w:smallCaps w:val="0"/>
          <w:strike w:val="0"/>
          <w:u w:val="none"/>
          <w:shd w:fill="auto" w:val="clear"/>
          <w:vertAlign w:val="baseline"/>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i w:val="0"/>
                <w:smallCaps w:val="0"/>
                <w:strike w:val="0"/>
                <w:color w:val="000000"/>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30j0zll">
            <w:r w:rsidDel="00000000" w:rsidR="00000000" w:rsidRPr="00000000">
              <w:rPr>
                <w:rFonts w:ascii="Arial" w:cs="Arial" w:eastAsia="Arial" w:hAnsi="Arial"/>
                <w:i w:val="0"/>
                <w:smallCaps w:val="0"/>
                <w:strike w:val="0"/>
                <w:color w:val="000000"/>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1fob9te">
            <w:r w:rsidDel="00000000" w:rsidR="00000000" w:rsidRPr="00000000">
              <w:rPr>
                <w:rFonts w:ascii="Arial" w:cs="Arial" w:eastAsia="Arial" w:hAnsi="Arial"/>
                <w:i w:val="0"/>
                <w:smallCaps w:val="0"/>
                <w:strike w:val="0"/>
                <w:color w:val="000000"/>
                <w:u w:val="none"/>
                <w:shd w:fill="auto" w:val="clear"/>
                <w:vertAlign w:val="baseline"/>
                <w:rtl w:val="0"/>
              </w:rPr>
              <w:t xml:space="preserve">CASE STUDY</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3znysh7">
            <w:r w:rsidDel="00000000" w:rsidR="00000000" w:rsidRPr="00000000">
              <w:rPr>
                <w:rFonts w:ascii="Arial" w:cs="Arial" w:eastAsia="Arial" w:hAnsi="Arial"/>
                <w:i w:val="0"/>
                <w:smallCaps w:val="0"/>
                <w:strike w:val="0"/>
                <w:color w:val="000000"/>
                <w:u w:val="none"/>
                <w:shd w:fill="auto" w:val="clear"/>
                <w:vertAlign w:val="baseline"/>
                <w:rtl w:val="0"/>
              </w:rPr>
              <w:t xml:space="preserve">HEALTH AND SOCIAL CARE NEEDS</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2et92p0">
            <w:r w:rsidDel="00000000" w:rsidR="00000000" w:rsidRPr="00000000">
              <w:rPr>
                <w:rFonts w:ascii="Arial" w:cs="Arial" w:eastAsia="Arial" w:hAnsi="Arial"/>
                <w:i w:val="0"/>
                <w:smallCaps w:val="0"/>
                <w:strike w:val="0"/>
                <w:color w:val="000000"/>
                <w:u w:val="none"/>
                <w:shd w:fill="auto" w:val="clear"/>
                <w:vertAlign w:val="baseline"/>
                <w:rtl w:val="0"/>
              </w:rPr>
              <w:t xml:space="preserve">RELEVANT SUPPORT AND INTERVENTION</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tyjcwt">
            <w:r w:rsidDel="00000000" w:rsidR="00000000" w:rsidRPr="00000000">
              <w:rPr>
                <w:rFonts w:ascii="Arial" w:cs="Arial" w:eastAsia="Arial" w:hAnsi="Arial"/>
                <w:i w:val="0"/>
                <w:smallCaps w:val="0"/>
                <w:strike w:val="0"/>
                <w:color w:val="000000"/>
                <w:u w:val="none"/>
                <w:shd w:fill="auto" w:val="clear"/>
                <w:vertAlign w:val="baseline"/>
                <w:rtl w:val="0"/>
              </w:rPr>
              <w:t xml:space="preserve">COMMUNITY AND VOLUNTARY SERVICES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3dy6vkm">
            <w:r w:rsidDel="00000000" w:rsidR="00000000" w:rsidRPr="00000000">
              <w:rPr>
                <w:rFonts w:ascii="Arial" w:cs="Arial" w:eastAsia="Arial" w:hAnsi="Arial"/>
                <w:i w:val="0"/>
                <w:smallCaps w:val="0"/>
                <w:strike w:val="0"/>
                <w:color w:val="000000"/>
                <w:u w:val="none"/>
                <w:shd w:fill="auto" w:val="clear"/>
                <w:vertAlign w:val="baseline"/>
                <w:rtl w:val="0"/>
              </w:rPr>
              <w:t xml:space="preserve">DOMICILIARY CARE</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1t3h5sf">
            <w:r w:rsidDel="00000000" w:rsidR="00000000" w:rsidRPr="00000000">
              <w:rPr>
                <w:rFonts w:ascii="Arial" w:cs="Arial" w:eastAsia="Arial" w:hAnsi="Arial"/>
                <w:i w:val="0"/>
                <w:smallCaps w:val="0"/>
                <w:strike w:val="0"/>
                <w:color w:val="000000"/>
                <w:u w:val="none"/>
                <w:shd w:fill="auto" w:val="clear"/>
                <w:vertAlign w:val="baseline"/>
                <w:rtl w:val="0"/>
              </w:rPr>
              <w:t xml:space="preserve">TECHNOLOGY SOLUTIONS</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4d34og8">
            <w:r w:rsidDel="00000000" w:rsidR="00000000" w:rsidRPr="00000000">
              <w:rPr>
                <w:rFonts w:ascii="Arial" w:cs="Arial" w:eastAsia="Arial" w:hAnsi="Arial"/>
                <w:i w:val="0"/>
                <w:smallCaps w:val="0"/>
                <w:strike w:val="0"/>
                <w:color w:val="000000"/>
                <w:u w:val="none"/>
                <w:shd w:fill="auto" w:val="clear"/>
                <w:vertAlign w:val="baseline"/>
                <w:rtl w:val="0"/>
              </w:rPr>
              <w:t xml:space="preserve">GOVERNMENT AND HEALTH SERVICE RESPONSE</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2s8eyo1">
            <w:r w:rsidDel="00000000" w:rsidR="00000000" w:rsidRPr="00000000">
              <w:rPr>
                <w:rFonts w:ascii="Arial" w:cs="Arial" w:eastAsia="Arial" w:hAnsi="Arial"/>
                <w:i w:val="0"/>
                <w:smallCaps w:val="0"/>
                <w:strike w:val="0"/>
                <w:color w:val="000000"/>
                <w:u w:val="none"/>
                <w:shd w:fill="auto" w:val="clear"/>
                <w:vertAlign w:val="baseline"/>
                <w:rtl w:val="0"/>
              </w:rPr>
              <w:t xml:space="preserve">ADVOCACY</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17dp8vu">
            <w:r w:rsidDel="00000000" w:rsidR="00000000" w:rsidRPr="00000000">
              <w:rPr>
                <w:rFonts w:ascii="Arial" w:cs="Arial" w:eastAsia="Arial" w:hAnsi="Arial"/>
                <w:i w:val="0"/>
                <w:smallCaps w:val="0"/>
                <w:strike w:val="0"/>
                <w:color w:val="000000"/>
                <w:u w:val="none"/>
                <w:shd w:fill="auto" w:val="clear"/>
                <w:vertAlign w:val="baseline"/>
                <w:rtl w:val="0"/>
              </w:rPr>
              <w:t xml:space="preserve">AVAILABILITY OF SUPPORT</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3rdcrjn">
            <w:r w:rsidDel="00000000" w:rsidR="00000000" w:rsidRPr="00000000">
              <w:rPr>
                <w:rFonts w:ascii="Arial" w:cs="Arial" w:eastAsia="Arial" w:hAnsi="Arial"/>
                <w:i w:val="0"/>
                <w:smallCaps w:val="0"/>
                <w:strike w:val="0"/>
                <w:color w:val="000000"/>
                <w:u w:val="none"/>
                <w:shd w:fill="auto" w:val="clear"/>
                <w:vertAlign w:val="baseline"/>
                <w:rtl w:val="0"/>
              </w:rPr>
              <w:t xml:space="preserve">POLICY AND LEGISLATION</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26in1rg">
            <w:r w:rsidDel="00000000" w:rsidR="00000000" w:rsidRPr="00000000">
              <w:rPr>
                <w:rFonts w:ascii="Arial" w:cs="Arial" w:eastAsia="Arial" w:hAnsi="Arial"/>
                <w:i w:val="0"/>
                <w:smallCaps w:val="0"/>
                <w:strike w:val="0"/>
                <w:color w:val="000000"/>
                <w:u w:val="none"/>
                <w:shd w:fill="auto" w:val="clear"/>
                <w:vertAlign w:val="baseline"/>
                <w:rtl w:val="0"/>
              </w:rPr>
              <w:t xml:space="preserve">THEORIES OF </w:t>
            </w:r>
          </w:hyperlink>
          <w:hyperlink w:anchor="_heading=h.26in1rg">
            <w:r w:rsidDel="00000000" w:rsidR="00000000" w:rsidRPr="00000000">
              <w:rPr>
                <w:rFonts w:ascii="Arial" w:cs="Arial" w:eastAsia="Arial" w:hAnsi="Arial"/>
                <w:rtl w:val="0"/>
              </w:rPr>
              <w:t xml:space="preserve">AGING</w:t>
            </w:r>
          </w:hyperlink>
          <w:hyperlink w:anchor="_heading=h.26in1rg">
            <w:r w:rsidDel="00000000" w:rsidR="00000000" w:rsidRPr="00000000">
              <w:rPr>
                <w:rFonts w:ascii="Arial" w:cs="Arial" w:eastAsia="Arial" w:hAnsi="Arial"/>
                <w:i w:val="0"/>
                <w:smallCaps w:val="0"/>
                <w:strike w:val="0"/>
                <w:color w:val="000000"/>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lnxbz9">
            <w:r w:rsidDel="00000000" w:rsidR="00000000" w:rsidRPr="00000000">
              <w:rPr>
                <w:rFonts w:ascii="Arial" w:cs="Arial" w:eastAsia="Arial" w:hAnsi="Arial"/>
                <w:i w:val="0"/>
                <w:smallCaps w:val="0"/>
                <w:strike w:val="0"/>
                <w:color w:val="000000"/>
                <w:u w:val="none"/>
                <w:shd w:fill="auto" w:val="clear"/>
                <w:vertAlign w:val="baseline"/>
                <w:rtl w:val="0"/>
              </w:rPr>
              <w:t xml:space="preserve">DISENGAGEMENT THEORY</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35nkun2">
            <w:r w:rsidDel="00000000" w:rsidR="00000000" w:rsidRPr="00000000">
              <w:rPr>
                <w:rFonts w:ascii="Arial" w:cs="Arial" w:eastAsia="Arial" w:hAnsi="Arial"/>
                <w:i w:val="0"/>
                <w:smallCaps w:val="0"/>
                <w:strike w:val="0"/>
                <w:color w:val="000000"/>
                <w:u w:val="none"/>
                <w:shd w:fill="auto" w:val="clear"/>
                <w:vertAlign w:val="baseline"/>
                <w:rtl w:val="0"/>
              </w:rPr>
              <w:t xml:space="preserve">ACTIVITY THEORY</w:t>
              <w:tab/>
              <w:t xml:space="preserve">11</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1ksv4uv">
            <w:r w:rsidDel="00000000" w:rsidR="00000000" w:rsidRPr="00000000">
              <w:rPr>
                <w:rFonts w:ascii="Arial" w:cs="Arial" w:eastAsia="Arial" w:hAnsi="Arial"/>
                <w:i w:val="0"/>
                <w:smallCaps w:val="0"/>
                <w:strike w:val="0"/>
                <w:color w:val="000000"/>
                <w:u w:val="none"/>
                <w:shd w:fill="auto" w:val="clear"/>
                <w:vertAlign w:val="baseline"/>
                <w:rtl w:val="0"/>
              </w:rPr>
              <w:t xml:space="preserve">CONTINUITY THEORY</w:t>
              <w:tab/>
              <w:t xml:space="preserve">11</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44sinio">
            <w:r w:rsidDel="00000000" w:rsidR="00000000" w:rsidRPr="00000000">
              <w:rPr>
                <w:rFonts w:ascii="Arial" w:cs="Arial" w:eastAsia="Arial" w:hAnsi="Arial"/>
                <w:i w:val="0"/>
                <w:smallCaps w:val="0"/>
                <w:strike w:val="0"/>
                <w:color w:val="000000"/>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2jxsxqh">
            <w:r w:rsidDel="00000000" w:rsidR="00000000" w:rsidRPr="00000000">
              <w:rPr>
                <w:rFonts w:ascii="Arial" w:cs="Arial" w:eastAsia="Arial" w:hAnsi="Arial"/>
                <w:i w:val="0"/>
                <w:smallCaps w:val="0"/>
                <w:strike w:val="0"/>
                <w:color w:val="000000"/>
                <w:u w:val="none"/>
                <w:shd w:fill="auto" w:val="clear"/>
                <w:vertAlign w:val="baseline"/>
                <w:rtl w:val="0"/>
              </w:rPr>
              <w:t xml:space="preserve">RECOMMENDATIONS</w:t>
              <w:tab/>
              <w:t xml:space="preserve">13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rial" w:cs="Arial" w:eastAsia="Arial" w:hAnsi="Arial"/>
              <w:i w:val="0"/>
              <w:smallCaps w:val="0"/>
              <w:strike w:val="0"/>
              <w:color w:val="000000"/>
              <w:u w:val="none"/>
              <w:shd w:fill="auto" w:val="clear"/>
              <w:vertAlign w:val="baseline"/>
            </w:rPr>
          </w:pPr>
          <w:hyperlink w:anchor="_heading=h.z337ya">
            <w:r w:rsidDel="00000000" w:rsidR="00000000" w:rsidRPr="00000000">
              <w:rPr>
                <w:rFonts w:ascii="Arial" w:cs="Arial" w:eastAsia="Arial" w:hAnsi="Arial"/>
                <w:i w:val="0"/>
                <w:smallCaps w:val="0"/>
                <w:strike w:val="0"/>
                <w:color w:val="000000"/>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pStyle w:val="Heading1"/>
        <w:spacing w:line="360" w:lineRule="auto"/>
        <w:rPr>
          <w:rFonts w:ascii="Arial" w:cs="Arial" w:eastAsia="Arial" w:hAnsi="Arial"/>
          <w:b w:val="1"/>
          <w:color w:val="000000"/>
          <w:sz w:val="22"/>
          <w:szCs w:val="22"/>
        </w:rPr>
      </w:pPr>
      <w:bookmarkStart w:colFirst="0" w:colLast="0" w:name="_heading=h.gjdgxs" w:id="0"/>
      <w:bookmarkEnd w:id="0"/>
      <w:r w:rsidDel="00000000" w:rsidR="00000000" w:rsidRPr="00000000">
        <w:br w:type="column"/>
      </w:r>
      <w:r w:rsidDel="00000000" w:rsidR="00000000" w:rsidRPr="00000000">
        <w:rPr>
          <w:rFonts w:ascii="Arial" w:cs="Arial" w:eastAsia="Arial" w:hAnsi="Arial"/>
          <w:b w:val="1"/>
          <w:color w:val="000000"/>
          <w:sz w:val="22"/>
          <w:szCs w:val="22"/>
          <w:rtl w:val="0"/>
        </w:rPr>
        <w:t xml:space="preserve">INTRODUCTION</w:t>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Fonts w:ascii="Arial" w:cs="Arial" w:eastAsia="Arial" w:hAnsi="Arial"/>
          <w:rtl w:val="0"/>
        </w:rPr>
        <w:t xml:space="preserve">The concept of “old age” is multifaceted and varies across different cultures and contexts. Generally, the term old age is defined chronologically, often starting at 65 years but the World Health Organization (WHO) recognizes that old age is not solely determined by chronological age but also biological, social and functional factors (WHO, 2021). The use of functional age to describe old age provides a better understanding of the term because it considers the individual’s physical and cognitive abilities. The United Nations defined older persons as those aged 60 years old or over and this highlights a lower threshold compared to some Western standards (UN, 2022). Comparing these definitions reveals that old age is a dynamic and context-dependent concept. </w:t>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Fonts w:ascii="Arial" w:cs="Arial" w:eastAsia="Arial" w:hAnsi="Arial"/>
          <w:rtl w:val="0"/>
        </w:rPr>
        <w:t xml:space="preserve">In the UK, the aging population has significantly increased due to medical advances, improved living standards, and declining birth rates. According to ONS, the number of people aged 65 and over has risen substantially with projections indicating continued growth (ONS, 2023). This demographic shift presents challenges and opportunities for the society such as the medical advancements that have increased life expectancy but they necessity increased healthcare and social support for chronic conditions and prevalent among the elderly (Harper, 2019). Social changes such as smaller family sizes and increased geographical mobility have enormous effects on the traditional family support system as the older population increases each year in western society (Philipson, 2013). </w:t>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Fonts w:ascii="Arial" w:cs="Arial" w:eastAsia="Arial" w:hAnsi="Arial"/>
          <w:rtl w:val="0"/>
        </w:rPr>
        <w:t xml:space="preserve">The report critically evaluates the task of identifying, assessing and outlining the health and social care needs of an elderly individual through a case study approach. The case study chosen is of Usayla, an 88-year-old woman living independently in a ground-floor flat in a small town in the UK. This report introduces the context of Usayla’s environment and the issues she is experiencing, including health, social, and emotional. Possible support and interventions would be proposed in order to enable her to age successfully when providing adequade health and social care provision supported by relevant ageing theories and governemet legislation. </w:t>
      </w:r>
    </w:p>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3">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4">
      <w:pPr>
        <w:spacing w:line="360" w:lineRule="auto"/>
        <w:jc w:val="both"/>
        <w:rPr>
          <w:rFonts w:ascii="Arial" w:cs="Arial" w:eastAsia="Arial" w:hAnsi="Arial"/>
          <w:b w:val="1"/>
        </w:rPr>
      </w:pPr>
      <w:r w:rsidDel="00000000" w:rsidR="00000000" w:rsidRPr="00000000">
        <w:rPr>
          <w:rFonts w:ascii="Arial" w:cs="Arial" w:eastAsia="Arial" w:hAnsi="Arial"/>
          <w:b w:val="1"/>
          <w:color w:val="000000"/>
          <w:rtl w:val="0"/>
        </w:rPr>
        <w:t xml:space="preserve">MAIN BOD</w:t>
      </w:r>
      <w:r w:rsidDel="00000000" w:rsidR="00000000" w:rsidRPr="00000000">
        <w:rPr>
          <w:rFonts w:ascii="Arial" w:cs="Arial" w:eastAsia="Arial" w:hAnsi="Arial"/>
          <w:b w:val="1"/>
          <w:rtl w:val="0"/>
        </w:rPr>
        <w:t xml:space="preserve">Y</w:t>
      </w:r>
    </w:p>
    <w:p w:rsidR="00000000" w:rsidDel="00000000" w:rsidP="00000000" w:rsidRDefault="00000000" w:rsidRPr="00000000" w14:paraId="00000035">
      <w:pPr>
        <w:spacing w:line="360" w:lineRule="auto"/>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CASE STUDY</w:t>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Fonts w:ascii="Arial" w:cs="Arial" w:eastAsia="Arial" w:hAnsi="Arial"/>
          <w:rtl w:val="0"/>
        </w:rPr>
        <w:t xml:space="preserve">Usayla is an 88-year-old woman living independently in a ground-floor flat in a small UK town. She suffers from arthritis affecting her hands and knees but remains active and independent. She is an active member of her church community and volunteers as a litter picker. Despite her independence, Usayla faces several challenges like her arthritis that limits her ability to carry heavy items. The reduced bus services in the area  have also affected her mobility and confidence in going out. Additionally, her sons live abroad, and she has limited family support locally but she uses an iPad for video calls and she does not have a mobile phone which contributes to her isolation makes her vulnerable incase of emergencies. </w:t>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8">
      <w:pPr>
        <w:pStyle w:val="Heading2"/>
        <w:spacing w:line="360" w:lineRule="auto"/>
        <w:rPr>
          <w:rFonts w:ascii="Arial" w:cs="Arial" w:eastAsia="Arial" w:hAnsi="Arial"/>
          <w:b w:val="1"/>
          <w:color w:val="000000"/>
          <w:sz w:val="22"/>
          <w:szCs w:val="22"/>
        </w:rPr>
      </w:pPr>
      <w:bookmarkStart w:colFirst="0" w:colLast="0" w:name="_heading=h.3znysh7" w:id="1"/>
      <w:bookmarkEnd w:id="1"/>
      <w:r w:rsidDel="00000000" w:rsidR="00000000" w:rsidRPr="00000000">
        <w:rPr>
          <w:rFonts w:ascii="Arial" w:cs="Arial" w:eastAsia="Arial" w:hAnsi="Arial"/>
          <w:b w:val="1"/>
          <w:color w:val="000000"/>
          <w:sz w:val="22"/>
          <w:szCs w:val="22"/>
          <w:rtl w:val="0"/>
        </w:rPr>
        <w:t xml:space="preserve">HEALTH AND SOCIAL CARE NEEDS</w:t>
      </w:r>
    </w:p>
    <w:p w:rsidR="00000000" w:rsidDel="00000000" w:rsidP="00000000" w:rsidRDefault="00000000" w:rsidRPr="00000000" w14:paraId="00000039">
      <w:pPr>
        <w:spacing w:line="360" w:lineRule="auto"/>
        <w:jc w:val="both"/>
        <w:rPr>
          <w:rFonts w:ascii="Arial" w:cs="Arial" w:eastAsia="Arial" w:hAnsi="Arial"/>
        </w:rPr>
      </w:pPr>
      <w:r w:rsidDel="00000000" w:rsidR="00000000" w:rsidRPr="00000000">
        <w:rPr>
          <w:rFonts w:ascii="Arial" w:cs="Arial" w:eastAsia="Arial" w:hAnsi="Arial"/>
          <w:rtl w:val="0"/>
        </w:rPr>
        <w:t xml:space="preserve">Firstly, Usayla’s primary medical issue is arthritis which affects her hands and knees that causes her pains and limits her mobility. This condition requires regular medical attention, pain management and possibly physiotherapy to maintain her mobility and reduce discomfort (NIHCE, 2022). Regular check-ups with her general practitioner and a rheumatologist are essential to monitor and manage her condition. </w:t>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Fonts w:ascii="Arial" w:cs="Arial" w:eastAsia="Arial" w:hAnsi="Arial"/>
          <w:rtl w:val="0"/>
        </w:rPr>
        <w:t xml:space="preserve">The mental health of Usayla was not stated in the case study but the isolation and reduced mobility due to arthritis and decreased bus services could potentially affect and deteriorate it. Preventative measures such as regular social interactions and mental health check-ups should be arranged in order keep her mental health stable (Age UK, 2020).</w:t>
      </w:r>
    </w:p>
    <w:p w:rsidR="00000000" w:rsidDel="00000000" w:rsidP="00000000" w:rsidRDefault="00000000" w:rsidRPr="00000000" w14:paraId="0000003B">
      <w:pPr>
        <w:spacing w:line="360" w:lineRule="auto"/>
        <w:jc w:val="both"/>
        <w:rPr>
          <w:rFonts w:ascii="Arial" w:cs="Arial" w:eastAsia="Arial" w:hAnsi="Arial"/>
        </w:rPr>
      </w:pPr>
      <w:r w:rsidDel="00000000" w:rsidR="00000000" w:rsidRPr="00000000">
        <w:rPr>
          <w:rFonts w:ascii="Arial" w:cs="Arial" w:eastAsia="Arial" w:hAnsi="Arial"/>
          <w:rtl w:val="0"/>
        </w:rPr>
        <w:t xml:space="preserve">Thirdly, on her personal care needs, Usayla is currently managing them independently but her arthritis may pose challenges in the future. Assistance with tasks such as dressing, bathing, and meal preparation might become necessary. Regular assessments can help determine when and if she needs additional support in these areas (CQC, 2021).</w:t>
      </w:r>
    </w:p>
    <w:p w:rsidR="00000000" w:rsidDel="00000000" w:rsidP="00000000" w:rsidRDefault="00000000" w:rsidRPr="00000000" w14:paraId="0000003C">
      <w:pPr>
        <w:spacing w:line="360" w:lineRule="auto"/>
        <w:jc w:val="both"/>
        <w:rPr>
          <w:rFonts w:ascii="Arial" w:cs="Arial" w:eastAsia="Arial" w:hAnsi="Arial"/>
        </w:rPr>
      </w:pPr>
      <w:r w:rsidDel="00000000" w:rsidR="00000000" w:rsidRPr="00000000">
        <w:rPr>
          <w:rFonts w:ascii="Arial" w:cs="Arial" w:eastAsia="Arial" w:hAnsi="Arial"/>
          <w:rtl w:val="0"/>
        </w:rPr>
        <w:t xml:space="preserve">Mobility is the most significant concern for Usayla at the moment because of the musles stiffness and lack of access to travelling independently. She relies on a shopping trolley to transport groceries, which has become increasingly difficult. Solutions such as community transport services or volunteer driver programs could address the issue because it would ensure that she can continue her daily activities without undue stress (Transport for All, 2021).</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rtl w:val="0"/>
        </w:rPr>
        <w:t xml:space="preserve">Finally, in the aspect of her social needs, Usayla requires social interactions and relationships because it is crucial for her mental health well-being. The church activities and volunteer work she is involved in has been positive because they keep her active to interact with others that will be uplifting for her, but the reduction in bus services and limited family support can cause challenges. Therefore, it is essential that more community involvement should be encouraged and technological solutions should be explored to enhance her social connections that would be beneficial for her (WHO, 2015).</w:t>
      </w:r>
    </w:p>
    <w:p w:rsidR="00000000" w:rsidDel="00000000" w:rsidP="00000000" w:rsidRDefault="00000000" w:rsidRPr="00000000" w14:paraId="0000003E">
      <w:pPr>
        <w:pStyle w:val="Heading2"/>
        <w:spacing w:line="360" w:lineRule="auto"/>
        <w:rPr>
          <w:rFonts w:ascii="Arial" w:cs="Arial" w:eastAsia="Arial" w:hAnsi="Arial"/>
          <w:b w:val="1"/>
          <w:color w:val="000000"/>
          <w:sz w:val="22"/>
          <w:szCs w:val="22"/>
        </w:rPr>
      </w:pPr>
      <w:bookmarkStart w:colFirst="0" w:colLast="0" w:name="_heading=h.6va1huiq650u" w:id="2"/>
      <w:bookmarkEnd w:id="2"/>
      <w:r w:rsidDel="00000000" w:rsidR="00000000" w:rsidRPr="00000000">
        <w:rPr>
          <w:rtl w:val="0"/>
        </w:rPr>
      </w:r>
    </w:p>
    <w:p w:rsidR="00000000" w:rsidDel="00000000" w:rsidP="00000000" w:rsidRDefault="00000000" w:rsidRPr="00000000" w14:paraId="0000003F">
      <w:pPr>
        <w:pStyle w:val="Heading2"/>
        <w:spacing w:line="360" w:lineRule="auto"/>
        <w:rPr>
          <w:rFonts w:ascii="Arial" w:cs="Arial" w:eastAsia="Arial" w:hAnsi="Arial"/>
          <w:b w:val="1"/>
          <w:color w:val="000000"/>
          <w:sz w:val="22"/>
          <w:szCs w:val="22"/>
        </w:rPr>
      </w:pPr>
      <w:bookmarkStart w:colFirst="0" w:colLast="0" w:name="_heading=h.2et92p0" w:id="3"/>
      <w:bookmarkEnd w:id="3"/>
      <w:r w:rsidDel="00000000" w:rsidR="00000000" w:rsidRPr="00000000">
        <w:rPr>
          <w:rFonts w:ascii="Arial" w:cs="Arial" w:eastAsia="Arial" w:hAnsi="Arial"/>
          <w:b w:val="1"/>
          <w:color w:val="000000"/>
          <w:sz w:val="22"/>
          <w:szCs w:val="22"/>
          <w:rtl w:val="0"/>
        </w:rPr>
        <w:t xml:space="preserve">RELEVANT SUPPORT AND INTERVENTION</w:t>
      </w:r>
    </w:p>
    <w:p w:rsidR="00000000" w:rsidDel="00000000" w:rsidP="00000000" w:rsidRDefault="00000000" w:rsidRPr="00000000" w14:paraId="00000040">
      <w:pPr>
        <w:pStyle w:val="Heading3"/>
        <w:spacing w:line="360" w:lineRule="auto"/>
        <w:rPr>
          <w:rFonts w:ascii="Arial" w:cs="Arial" w:eastAsia="Arial" w:hAnsi="Arial"/>
          <w:b w:val="1"/>
          <w:color w:val="000000"/>
          <w:sz w:val="22"/>
          <w:szCs w:val="22"/>
        </w:rPr>
      </w:pPr>
      <w:bookmarkStart w:colFirst="0" w:colLast="0" w:name="_heading=h.tyjcwt" w:id="4"/>
      <w:bookmarkEnd w:id="4"/>
      <w:r w:rsidDel="00000000" w:rsidR="00000000" w:rsidRPr="00000000">
        <w:rPr>
          <w:rFonts w:ascii="Arial" w:cs="Arial" w:eastAsia="Arial" w:hAnsi="Arial"/>
          <w:b w:val="1"/>
          <w:color w:val="000000"/>
          <w:sz w:val="22"/>
          <w:szCs w:val="22"/>
          <w:rtl w:val="0"/>
        </w:rPr>
        <w:t xml:space="preserve">COMMUNITY AND VOLUNTARY SERVICES</w:t>
      </w:r>
    </w:p>
    <w:p w:rsidR="00000000" w:rsidDel="00000000" w:rsidP="00000000" w:rsidRDefault="00000000" w:rsidRPr="00000000" w14:paraId="00000041">
      <w:pPr>
        <w:spacing w:line="360" w:lineRule="auto"/>
        <w:jc w:val="both"/>
        <w:rPr>
          <w:rFonts w:ascii="Arial" w:cs="Arial" w:eastAsia="Arial" w:hAnsi="Arial"/>
        </w:rPr>
      </w:pPr>
      <w:r w:rsidDel="00000000" w:rsidR="00000000" w:rsidRPr="00000000">
        <w:rPr>
          <w:rFonts w:ascii="Arial" w:cs="Arial" w:eastAsia="Arial" w:hAnsi="Arial"/>
          <w:rtl w:val="0"/>
        </w:rPr>
        <w:t xml:space="preserve">Community and voluntary organizations are important in providing the needed support for elderly people like Usayla because they provide initiatives such as volunteer driver programs, befriending services and community activities which would enhance her social interactions and reduce isolation. For instance, the Royal Voluntary Service offers a community transport service that could help Usayla with her mobility issues by providing reliable transportation to essential appointments and social events (Royal Voluntary Service, 2020). Additionally, Silver Line support services is known for its befriending services that provide regular social interactions and emotional support that enable the elderly to combat loneliness and social isolation (The Silver Line, 2020).</w:t>
      </w:r>
    </w:p>
    <w:p w:rsidR="00000000" w:rsidDel="00000000" w:rsidP="00000000" w:rsidRDefault="00000000" w:rsidRPr="00000000" w14:paraId="00000042">
      <w:pPr>
        <w:pStyle w:val="Heading3"/>
        <w:spacing w:line="360" w:lineRule="auto"/>
        <w:rPr>
          <w:rFonts w:ascii="Arial" w:cs="Arial" w:eastAsia="Arial" w:hAnsi="Arial"/>
          <w:b w:val="1"/>
          <w:color w:val="000000"/>
          <w:sz w:val="22"/>
          <w:szCs w:val="22"/>
        </w:rPr>
      </w:pPr>
      <w:bookmarkStart w:colFirst="0" w:colLast="0" w:name="_heading=h.3dy6vkm" w:id="5"/>
      <w:bookmarkEnd w:id="5"/>
      <w:r w:rsidDel="00000000" w:rsidR="00000000" w:rsidRPr="00000000">
        <w:rPr>
          <w:rFonts w:ascii="Arial" w:cs="Arial" w:eastAsia="Arial" w:hAnsi="Arial"/>
          <w:b w:val="1"/>
          <w:color w:val="000000"/>
          <w:sz w:val="22"/>
          <w:szCs w:val="22"/>
          <w:rtl w:val="0"/>
        </w:rPr>
        <w:t xml:space="preserve">DOMICILIARY CARE</w:t>
      </w:r>
    </w:p>
    <w:p w:rsidR="00000000" w:rsidDel="00000000" w:rsidP="00000000" w:rsidRDefault="00000000" w:rsidRPr="00000000" w14:paraId="00000043">
      <w:pPr>
        <w:spacing w:line="360" w:lineRule="auto"/>
        <w:jc w:val="both"/>
        <w:rPr>
          <w:rFonts w:ascii="Arial" w:cs="Arial" w:eastAsia="Arial" w:hAnsi="Arial"/>
        </w:rPr>
      </w:pPr>
      <w:r w:rsidDel="00000000" w:rsidR="00000000" w:rsidRPr="00000000">
        <w:rPr>
          <w:rFonts w:ascii="Arial" w:cs="Arial" w:eastAsia="Arial" w:hAnsi="Arial"/>
          <w:rtl w:val="0"/>
        </w:rPr>
        <w:t xml:space="preserve">Domiciliary care services will provide the necessary support for Usayla which would still enable her to exercise her independence while staying in her home. Domiciliary care which is also known as home care, involves a range of services provided in the home to assist with activities of daily living. These services can include personal care, such as help with bathing, dressing, and grooming, as well as household tasks like cleaning and meal preparation (NHS, 2019). For example, Age UK offers home help services and online support that could assist Usayla with her daily activities, thereby reducing the burden of her arthritis on her independence (Age UK, 2021).</w:t>
      </w:r>
    </w:p>
    <w:p w:rsidR="00000000" w:rsidDel="00000000" w:rsidP="00000000" w:rsidRDefault="00000000" w:rsidRPr="00000000" w14:paraId="00000044">
      <w:pPr>
        <w:pStyle w:val="Heading3"/>
        <w:spacing w:line="360" w:lineRule="auto"/>
        <w:rPr>
          <w:rFonts w:ascii="Arial" w:cs="Arial" w:eastAsia="Arial" w:hAnsi="Arial"/>
          <w:b w:val="1"/>
          <w:color w:val="000000"/>
          <w:sz w:val="22"/>
          <w:szCs w:val="22"/>
        </w:rPr>
      </w:pPr>
      <w:bookmarkStart w:colFirst="0" w:colLast="0" w:name="_heading=h.1t3h5sf" w:id="6"/>
      <w:bookmarkEnd w:id="6"/>
      <w:r w:rsidDel="00000000" w:rsidR="00000000" w:rsidRPr="00000000">
        <w:rPr>
          <w:rFonts w:ascii="Arial" w:cs="Arial" w:eastAsia="Arial" w:hAnsi="Arial"/>
          <w:b w:val="1"/>
          <w:color w:val="000000"/>
          <w:sz w:val="22"/>
          <w:szCs w:val="22"/>
          <w:rtl w:val="0"/>
        </w:rPr>
        <w:t xml:space="preserve">TECHNOLOGY SOLUTIONS</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Fonts w:ascii="Arial" w:cs="Arial" w:eastAsia="Arial" w:hAnsi="Arial"/>
          <w:rtl w:val="0"/>
        </w:rPr>
        <w:t xml:space="preserve">It is essential for Usayla to have a certain level of control about her welfare and activities in relation to others; therefore, the use of modern technological devices and equipment would be very useful for her. Currently, she makes use of the iPad for video calls which provides the means of communication and seeing her loved ones in distant locations. So, it would be really beneficial to expand her technology usage in order to improve her quality of life. introducing her to online shopping, virtual health consultations and social media platforms can help her stay connected and manage her daily needs more effectively. Training and ongoing support for using these technologies can be provided by community organizations like Digital Unite, which offers digital skills training for older adults (Digital Unite, 2021). For example, online grocery shopping services like those provided by Tesco or Sainsbury’s could alleviate the difficulty Usayla faces in carrying heavy items and ensure that she has access to the food she needs without the physical strain of shopping in person (Sainsbury’s, 2021).</w:t>
      </w:r>
    </w:p>
    <w:p w:rsidR="00000000" w:rsidDel="00000000" w:rsidP="00000000" w:rsidRDefault="00000000" w:rsidRPr="00000000" w14:paraId="00000046">
      <w:pPr>
        <w:pStyle w:val="Heading3"/>
        <w:spacing w:line="360" w:lineRule="auto"/>
        <w:rPr>
          <w:rFonts w:ascii="Arial" w:cs="Arial" w:eastAsia="Arial" w:hAnsi="Arial"/>
          <w:b w:val="1"/>
          <w:color w:val="000000"/>
          <w:sz w:val="22"/>
          <w:szCs w:val="22"/>
        </w:rPr>
      </w:pPr>
      <w:bookmarkStart w:colFirst="0" w:colLast="0" w:name="_heading=h.evvbyuiiizn5" w:id="7"/>
      <w:bookmarkEnd w:id="7"/>
      <w:r w:rsidDel="00000000" w:rsidR="00000000" w:rsidRPr="00000000">
        <w:rPr>
          <w:rtl w:val="0"/>
        </w:rPr>
      </w:r>
    </w:p>
    <w:p w:rsidR="00000000" w:rsidDel="00000000" w:rsidP="00000000" w:rsidRDefault="00000000" w:rsidRPr="00000000" w14:paraId="00000047">
      <w:pPr>
        <w:pStyle w:val="Heading3"/>
        <w:spacing w:line="360" w:lineRule="auto"/>
        <w:rPr>
          <w:rFonts w:ascii="Arial" w:cs="Arial" w:eastAsia="Arial" w:hAnsi="Arial"/>
          <w:b w:val="1"/>
          <w:color w:val="000000"/>
          <w:sz w:val="22"/>
          <w:szCs w:val="22"/>
        </w:rPr>
      </w:pPr>
      <w:bookmarkStart w:colFirst="0" w:colLast="0" w:name="_heading=h.4d34og8" w:id="8"/>
      <w:bookmarkEnd w:id="8"/>
      <w:r w:rsidDel="00000000" w:rsidR="00000000" w:rsidRPr="00000000">
        <w:rPr>
          <w:rFonts w:ascii="Arial" w:cs="Arial" w:eastAsia="Arial" w:hAnsi="Arial"/>
          <w:b w:val="1"/>
          <w:color w:val="000000"/>
          <w:sz w:val="22"/>
          <w:szCs w:val="22"/>
          <w:rtl w:val="0"/>
        </w:rPr>
        <w:t xml:space="preserve">GOVERNMENT AND HEALTH SERVICE RESPONSE</w:t>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rtl w:val="0"/>
        </w:rPr>
        <w:t xml:space="preserve">Government policies and health service practices must adapt to the changing demographics and needs of the aging population. The Care Act 2014 and other policies emphasize person-centered care, but implementation can be inconsistent (National Audit office, 2018). There is a need for comprehensive strategies that integrate health and social care, promote preventative measures, and support informal caregivers (HCHSCC, 2022). Interventions should focus on promoting independence, enhancing quality of life, and preventing health decline. This includes investing in community-based services, developing age-friendly environments, and leveraging technology to support older adults. Training and supporting healthcare professionals to address the unique needs of older individuals are also critical (Centre for Ageing Better, 2021).</w:t>
      </w:r>
    </w:p>
    <w:p w:rsidR="00000000" w:rsidDel="00000000" w:rsidP="00000000" w:rsidRDefault="00000000" w:rsidRPr="00000000" w14:paraId="00000049">
      <w:pPr>
        <w:pStyle w:val="Heading3"/>
        <w:spacing w:line="360" w:lineRule="auto"/>
        <w:rPr>
          <w:rFonts w:ascii="Arial" w:cs="Arial" w:eastAsia="Arial" w:hAnsi="Arial"/>
          <w:b w:val="1"/>
          <w:color w:val="000000"/>
          <w:sz w:val="22"/>
          <w:szCs w:val="22"/>
        </w:rPr>
      </w:pPr>
      <w:bookmarkStart w:colFirst="0" w:colLast="0" w:name="_heading=h.2s8eyo1" w:id="9"/>
      <w:bookmarkEnd w:id="9"/>
      <w:r w:rsidDel="00000000" w:rsidR="00000000" w:rsidRPr="00000000">
        <w:rPr>
          <w:rFonts w:ascii="Arial" w:cs="Arial" w:eastAsia="Arial" w:hAnsi="Arial"/>
          <w:b w:val="1"/>
          <w:color w:val="000000"/>
          <w:sz w:val="22"/>
          <w:szCs w:val="22"/>
          <w:rtl w:val="0"/>
        </w:rPr>
        <w:t xml:space="preserve">ADVOCACY</w:t>
      </w:r>
    </w:p>
    <w:p w:rsidR="00000000" w:rsidDel="00000000" w:rsidP="00000000" w:rsidRDefault="00000000" w:rsidRPr="00000000" w14:paraId="0000004A">
      <w:pPr>
        <w:spacing w:line="360" w:lineRule="auto"/>
        <w:jc w:val="both"/>
        <w:rPr>
          <w:rFonts w:ascii="Arial" w:cs="Arial" w:eastAsia="Arial" w:hAnsi="Arial"/>
        </w:rPr>
      </w:pPr>
      <w:r w:rsidDel="00000000" w:rsidR="00000000" w:rsidRPr="00000000">
        <w:rPr>
          <w:rFonts w:ascii="Arial" w:cs="Arial" w:eastAsia="Arial" w:hAnsi="Arial"/>
          <w:rtl w:val="0"/>
        </w:rPr>
        <w:t xml:space="preserve">Advocacy could significantly benefit Usayla by ensuring her voice is heard and her needs are met within the health and social care system. Advocacy involves supporting and representing individuals to help them access services and make informed decisions about their care. This could be seen in the aspect of assisting Usayla in navigating the complexities of the social care system through ensuring that she receives the appropriate support and resources tailored to her specific needs (Age UK, 2021). This approach aligns with person-centered care that focuses on respecting and valuing the individual’s preferences, needs, and values (NIHCE, 2015). Person-centered advocacy ensures that Usayla’s unique circumstances and preferences are considered in all care decisions which would enhance her autonomy and quality of life. </w:t>
      </w:r>
    </w:p>
    <w:p w:rsidR="00000000" w:rsidDel="00000000" w:rsidP="00000000" w:rsidRDefault="00000000" w:rsidRPr="00000000" w14:paraId="0000004B">
      <w:pPr>
        <w:pStyle w:val="Heading3"/>
        <w:spacing w:line="360" w:lineRule="auto"/>
        <w:rPr>
          <w:rFonts w:ascii="Arial" w:cs="Arial" w:eastAsia="Arial" w:hAnsi="Arial"/>
          <w:b w:val="1"/>
          <w:color w:val="000000"/>
          <w:sz w:val="22"/>
          <w:szCs w:val="22"/>
        </w:rPr>
      </w:pPr>
      <w:bookmarkStart w:colFirst="0" w:colLast="0" w:name="_heading=h.17dp8vu" w:id="10"/>
      <w:bookmarkEnd w:id="10"/>
      <w:r w:rsidDel="00000000" w:rsidR="00000000" w:rsidRPr="00000000">
        <w:rPr>
          <w:rFonts w:ascii="Arial" w:cs="Arial" w:eastAsia="Arial" w:hAnsi="Arial"/>
          <w:b w:val="1"/>
          <w:color w:val="000000"/>
          <w:sz w:val="22"/>
          <w:szCs w:val="22"/>
          <w:rtl w:val="0"/>
        </w:rPr>
        <w:t xml:space="preserve">AVAILABILITY OF SUPPORT</w:t>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Fonts w:ascii="Arial" w:cs="Arial" w:eastAsia="Arial" w:hAnsi="Arial"/>
          <w:rtl w:val="0"/>
        </w:rPr>
        <w:t xml:space="preserve">The support services described that includes domiciliary care, community and voluntary services, technology solutions, and advocacy, are generally available but may not be uniformly accessible due to regional disparities and resource limitations. The gap between need and availability of health and social care provision is a significant issue in the UK. According to the King’s Fund (2020), there are substantial regional variations in the availability and quality of social care services, with some areas experiencing severe shortages. This disparity means that while services like domiciliary care and community transport exist, their availability can be limited particularly in rural or underserved urban areas.</w:t>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Fonts w:ascii="Arial" w:cs="Arial" w:eastAsia="Arial" w:hAnsi="Arial"/>
          <w:rtl w:val="0"/>
        </w:rPr>
        <w:t xml:space="preserve">This could be seen in the Royal Voluntary Service and other similar organizations that often rely on volunteers and local funding which can fluctuate and affect service availability (Royal Voluntary Service, 2020). Similarly, the provision of digital skills training by organizations like Digital Unite is dependent on funding and volunteer availability which can vary across regions (Digital Unite, 2021). Additionally, advocacy services, although beneficial, may not be readily available to all older adults due to limited funding and a lack of awareness about these services (Age UK, 2021). Example of one of these services is the Virtual Health Consultations that was rolled-out by the NHS during the Covid-19 pandemic and it was proven to be effective in maintaining healthcare access for older adults. This approach can be particularly beneficial for Usayla because it would allow her to consult with her healthcare professionals from the comfort of her home (NHS Digital, 2021).</w:t>
      </w:r>
    </w:p>
    <w:p w:rsidR="00000000" w:rsidDel="00000000" w:rsidP="00000000" w:rsidRDefault="00000000" w:rsidRPr="00000000" w14:paraId="0000004E">
      <w:pPr>
        <w:pStyle w:val="Heading2"/>
        <w:spacing w:line="360" w:lineRule="auto"/>
        <w:rPr>
          <w:rFonts w:ascii="Arial" w:cs="Arial" w:eastAsia="Arial" w:hAnsi="Arial"/>
          <w:b w:val="1"/>
          <w:color w:val="000000"/>
          <w:sz w:val="22"/>
          <w:szCs w:val="22"/>
        </w:rPr>
      </w:pPr>
      <w:bookmarkStart w:colFirst="0" w:colLast="0" w:name="_heading=h.3rdcrjn" w:id="11"/>
      <w:bookmarkEnd w:id="11"/>
      <w:r w:rsidDel="00000000" w:rsidR="00000000" w:rsidRPr="00000000">
        <w:rPr>
          <w:rFonts w:ascii="Arial" w:cs="Arial" w:eastAsia="Arial" w:hAnsi="Arial"/>
          <w:b w:val="1"/>
          <w:color w:val="000000"/>
          <w:sz w:val="22"/>
          <w:szCs w:val="22"/>
          <w:rtl w:val="0"/>
        </w:rPr>
        <w:t xml:space="preserve">POLICY AND LEGISLATION</w:t>
      </w:r>
    </w:p>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Fonts w:ascii="Arial" w:cs="Arial" w:eastAsia="Arial" w:hAnsi="Arial"/>
          <w:rtl w:val="0"/>
        </w:rPr>
        <w:t xml:space="preserve">The Care Act 2014 is a crucial piece of legislation relevant to older individuals receiving health and social care services in the UK. It emphasizes the importance of wellbeing, independence, and person-centered care (Care Act, 2014). Despite the comprehensive framework of the Act, there are challenges in its implementation. Funding constraints, regional disparities in service availability, and workforce shortages can impact the ability of local authorities to fully meet their obligations under the Act (National Audit Office, 2018). For example, the Act mandates assessments and care planning, the availability and quality of services such as domiciliary care and community transport can vary significantly across different areas. In the case of Usayla, she would be entitled to a thorough assessment and a person-centered care plan; the actual support she receives might be limited by local resource availability. Therefore, addressing these gaps would require an increased investment in social care, better integration of services, and innovative approaches to delivering care and support (King’s Fund, 2020). This means that Usayla’s care plan should align with the principles of the Care Act by ensuring that her needs and preferences are at the forefront of any support provided. This includes ensuring that assessments are comprehensive and that care plans are tailored to her individual circumstances, considering her physical, emotional and social needs (DHSC, 2016).</w:t>
      </w:r>
    </w:p>
    <w:p w:rsidR="00000000" w:rsidDel="00000000" w:rsidP="00000000" w:rsidRDefault="00000000" w:rsidRPr="00000000" w14:paraId="0000005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1">
      <w:pPr>
        <w:pStyle w:val="Heading2"/>
        <w:spacing w:line="360" w:lineRule="auto"/>
        <w:rPr>
          <w:rFonts w:ascii="Arial" w:cs="Arial" w:eastAsia="Arial" w:hAnsi="Arial"/>
          <w:b w:val="1"/>
          <w:color w:val="000000"/>
          <w:sz w:val="22"/>
          <w:szCs w:val="22"/>
        </w:rPr>
      </w:pPr>
      <w:bookmarkStart w:colFirst="0" w:colLast="0" w:name="_heading=h.26in1rg" w:id="12"/>
      <w:bookmarkEnd w:id="12"/>
      <w:r w:rsidDel="00000000" w:rsidR="00000000" w:rsidRPr="00000000">
        <w:rPr>
          <w:rFonts w:ascii="Arial" w:cs="Arial" w:eastAsia="Arial" w:hAnsi="Arial"/>
          <w:b w:val="1"/>
          <w:color w:val="000000"/>
          <w:sz w:val="22"/>
          <w:szCs w:val="22"/>
          <w:rtl w:val="0"/>
        </w:rPr>
        <w:t xml:space="preserve">THEORIES OF AGING</w:t>
      </w:r>
    </w:p>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rPr>
          <w:rFonts w:ascii="Arial" w:cs="Arial" w:eastAsia="Arial" w:hAnsi="Arial"/>
          <w:rtl w:val="0"/>
        </w:rPr>
        <w:t xml:space="preserve">The theories of aging are essential for comprehensively addressing the needs of older individuals. The theories that would be used are the disengagement theory, activity theory, and continuity theory that would provide different perspectives on how older adults experience aging and how they can be given the necessary support that would enable them to maintain their well-being. The theories would enable the essay to describe and evaluate Usayla's experiences and the best approaches to support her.</w:t>
      </w:r>
    </w:p>
    <w:p w:rsidR="00000000" w:rsidDel="00000000" w:rsidP="00000000" w:rsidRDefault="00000000" w:rsidRPr="00000000" w14:paraId="00000053">
      <w:pPr>
        <w:pStyle w:val="Heading3"/>
        <w:spacing w:line="360" w:lineRule="auto"/>
        <w:rPr>
          <w:rFonts w:ascii="Arial" w:cs="Arial" w:eastAsia="Arial" w:hAnsi="Arial"/>
          <w:b w:val="1"/>
          <w:color w:val="000000"/>
          <w:sz w:val="22"/>
          <w:szCs w:val="22"/>
        </w:rPr>
      </w:pPr>
      <w:bookmarkStart w:colFirst="0" w:colLast="0" w:name="_heading=h.lnxbz9" w:id="13"/>
      <w:bookmarkEnd w:id="13"/>
      <w:r w:rsidDel="00000000" w:rsidR="00000000" w:rsidRPr="00000000">
        <w:rPr>
          <w:rFonts w:ascii="Arial" w:cs="Arial" w:eastAsia="Arial" w:hAnsi="Arial"/>
          <w:b w:val="1"/>
          <w:color w:val="000000"/>
          <w:sz w:val="22"/>
          <w:szCs w:val="22"/>
          <w:rtl w:val="0"/>
        </w:rPr>
        <w:t xml:space="preserve">DISENGAGEMENT THEORY</w:t>
      </w:r>
    </w:p>
    <w:p w:rsidR="00000000" w:rsidDel="00000000" w:rsidP="00000000" w:rsidRDefault="00000000" w:rsidRPr="00000000" w14:paraId="00000054">
      <w:pPr>
        <w:spacing w:line="360" w:lineRule="auto"/>
        <w:jc w:val="both"/>
        <w:rPr>
          <w:rFonts w:ascii="Arial" w:cs="Arial" w:eastAsia="Arial" w:hAnsi="Arial"/>
        </w:rPr>
      </w:pPr>
      <w:r w:rsidDel="00000000" w:rsidR="00000000" w:rsidRPr="00000000">
        <w:rPr>
          <w:rFonts w:ascii="Arial" w:cs="Arial" w:eastAsia="Arial" w:hAnsi="Arial"/>
          <w:rtl w:val="0"/>
        </w:rPr>
        <w:t xml:space="preserve">The theory was proposed by Cumming and Henry (1961) in which they stated that gagging involves a gradual withdrawal from social roles and relationships that would be considered a natural and inevitable process. The theory suggested that both society and the individual mutually withdraw from each other to allow for an orderly transfer of roles to younger generations. </w:t>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Fonts w:ascii="Arial" w:cs="Arial" w:eastAsia="Arial" w:hAnsi="Arial"/>
          <w:rtl w:val="0"/>
        </w:rPr>
        <w:t xml:space="preserve">In Usayla’s case, disengagement theory may partially apply because she experiences some aspects of social withdrawal. For example, her reduced mobility due to arthritis and the limited bus services have restricted her ability to engage in certain activities, such as frequenting the library or shopping independently. Additionally, the geographical distance from her sons and limited visits from her UK-based son may contribute to a sense of social withdrawal. </w:t>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rtl w:val="0"/>
        </w:rPr>
        <w:t xml:space="preserve">However, it must be stated that Usayla actively resists complete disengagement. Despite her physical limitations, she endeavors to remain active in her community by volunteering as a litter picker and participating in church activities. Therefore, this shows that while Usayla might be disengaged from some activities in her life, she still gets involved in few activities in her community that keeps her active and ensures social interactions with other people.</w:t>
      </w:r>
    </w:p>
    <w:p w:rsidR="00000000" w:rsidDel="00000000" w:rsidP="00000000" w:rsidRDefault="00000000" w:rsidRPr="00000000" w14:paraId="00000057">
      <w:pPr>
        <w:pStyle w:val="Heading3"/>
        <w:spacing w:line="360" w:lineRule="auto"/>
        <w:rPr>
          <w:rFonts w:ascii="Arial" w:cs="Arial" w:eastAsia="Arial" w:hAnsi="Arial"/>
          <w:b w:val="1"/>
          <w:color w:val="000000"/>
          <w:sz w:val="22"/>
          <w:szCs w:val="22"/>
        </w:rPr>
      </w:pPr>
      <w:bookmarkStart w:colFirst="0" w:colLast="0" w:name="_heading=h.35nkun2" w:id="14"/>
      <w:bookmarkEnd w:id="14"/>
      <w:r w:rsidDel="00000000" w:rsidR="00000000" w:rsidRPr="00000000">
        <w:rPr>
          <w:rFonts w:ascii="Arial" w:cs="Arial" w:eastAsia="Arial" w:hAnsi="Arial"/>
          <w:b w:val="1"/>
          <w:color w:val="000000"/>
          <w:sz w:val="22"/>
          <w:szCs w:val="22"/>
          <w:rtl w:val="0"/>
        </w:rPr>
        <w:t xml:space="preserve">ACTIVITY THEORY</w:t>
      </w:r>
    </w:p>
    <w:p w:rsidR="00000000" w:rsidDel="00000000" w:rsidP="00000000" w:rsidRDefault="00000000" w:rsidRPr="00000000" w14:paraId="00000058">
      <w:pPr>
        <w:spacing w:line="360" w:lineRule="auto"/>
        <w:jc w:val="both"/>
        <w:rPr>
          <w:rFonts w:ascii="Arial" w:cs="Arial" w:eastAsia="Arial" w:hAnsi="Arial"/>
        </w:rPr>
      </w:pPr>
      <w:r w:rsidDel="00000000" w:rsidR="00000000" w:rsidRPr="00000000">
        <w:rPr>
          <w:rFonts w:ascii="Arial" w:cs="Arial" w:eastAsia="Arial" w:hAnsi="Arial"/>
          <w:rtl w:val="0"/>
        </w:rPr>
        <w:t xml:space="preserve">The activity theory was developed by Havighurst (1961), which proposes that successful aging occurs when older adults maintain active engagement in life. According to this theory, staying active and involved in social, physical, and mental activities leads to higher life satisfaction and better overall well-being.</w:t>
      </w:r>
    </w:p>
    <w:p w:rsidR="00000000" w:rsidDel="00000000" w:rsidP="00000000" w:rsidRDefault="00000000" w:rsidRPr="00000000" w14:paraId="00000059">
      <w:pPr>
        <w:spacing w:line="360" w:lineRule="auto"/>
        <w:jc w:val="both"/>
        <w:rPr>
          <w:rFonts w:ascii="Arial" w:cs="Arial" w:eastAsia="Arial" w:hAnsi="Arial"/>
        </w:rPr>
      </w:pPr>
      <w:r w:rsidDel="00000000" w:rsidR="00000000" w:rsidRPr="00000000">
        <w:rPr>
          <w:rFonts w:ascii="Arial" w:cs="Arial" w:eastAsia="Arial" w:hAnsi="Arial"/>
          <w:rtl w:val="0"/>
        </w:rPr>
        <w:t xml:space="preserve">The activity theory is strongly aligned with Usayla’s lifestyle because despite her arthritis, she still remains physically active through gardening and volunteering. She continued her daily visits to church and participation in online Bible study meetings because she did not want to lose her social engagement. These activities contribute to her sense of purpose and community connection and they are essential components of successful aging in relation to the theory. Also, gardening not only provides physical exercise but it offers mental stimulation and a sense of accomplishment. Volunteering as a litter picker keeps her engaged with the local community and allows her to contribute meaningfully. These activities likely enhance her overall wellbeing and life satisfaction which in the process support the notion that active engagement is beneficial in old age.</w:t>
      </w:r>
    </w:p>
    <w:p w:rsidR="00000000" w:rsidDel="00000000" w:rsidP="00000000" w:rsidRDefault="00000000" w:rsidRPr="00000000" w14:paraId="0000005A">
      <w:pPr>
        <w:pStyle w:val="Heading3"/>
        <w:spacing w:line="360" w:lineRule="auto"/>
        <w:rPr>
          <w:rFonts w:ascii="Arial" w:cs="Arial" w:eastAsia="Arial" w:hAnsi="Arial"/>
          <w:b w:val="1"/>
          <w:color w:val="000000"/>
          <w:sz w:val="22"/>
          <w:szCs w:val="22"/>
        </w:rPr>
      </w:pPr>
      <w:bookmarkStart w:colFirst="0" w:colLast="0" w:name="_heading=h.1ksv4uv" w:id="15"/>
      <w:bookmarkEnd w:id="15"/>
      <w:r w:rsidDel="00000000" w:rsidR="00000000" w:rsidRPr="00000000">
        <w:rPr>
          <w:rFonts w:ascii="Arial" w:cs="Arial" w:eastAsia="Arial" w:hAnsi="Arial"/>
          <w:b w:val="1"/>
          <w:color w:val="000000"/>
          <w:sz w:val="22"/>
          <w:szCs w:val="22"/>
          <w:rtl w:val="0"/>
        </w:rPr>
        <w:t xml:space="preserve">CONTINUITY THEORY</w:t>
      </w:r>
    </w:p>
    <w:p w:rsidR="00000000" w:rsidDel="00000000" w:rsidP="00000000" w:rsidRDefault="00000000" w:rsidRPr="00000000" w14:paraId="0000005B">
      <w:pPr>
        <w:spacing w:line="360" w:lineRule="auto"/>
        <w:jc w:val="both"/>
        <w:rPr>
          <w:rFonts w:ascii="Arial" w:cs="Arial" w:eastAsia="Arial" w:hAnsi="Arial"/>
        </w:rPr>
      </w:pPr>
      <w:r w:rsidDel="00000000" w:rsidR="00000000" w:rsidRPr="00000000">
        <w:rPr>
          <w:rFonts w:ascii="Arial" w:cs="Arial" w:eastAsia="Arial" w:hAnsi="Arial"/>
          <w:rtl w:val="0"/>
        </w:rPr>
        <w:t xml:space="preserve">The continuity theory was developed by Atchley (1989) in which he emphasized the importance of maintaining consistent patterns of behavior, relationships, and activities throughout life. The theory suggests that older adults adapt to aging by continuing habits, preferences, and lifestyles developed earlier in life and this in the process promotes stability and wellbeing. </w:t>
      </w:r>
    </w:p>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 xml:space="preserve">The case study on Usayla exemplifies continuity theory because Usayla endeavors to continue partaking in most activities and social functions despite her limitations. She has maintained many of her long-standing interests and activities which give her a sense of continuity and stability. For example, her love for reading, a bit from her career as a teacher and librarian has continued to a significant part of her life. Although she now struggles to carry books home, she has adapted by using her iPad for reading and participating in online Bible studies. </w:t>
      </w:r>
    </w:p>
    <w:p w:rsidR="00000000" w:rsidDel="00000000" w:rsidP="00000000" w:rsidRDefault="00000000" w:rsidRPr="00000000" w14:paraId="0000005D">
      <w:pPr>
        <w:spacing w:line="360" w:lineRule="auto"/>
        <w:jc w:val="both"/>
        <w:rPr>
          <w:rFonts w:ascii="Arial" w:cs="Arial" w:eastAsia="Arial" w:hAnsi="Arial"/>
        </w:rPr>
      </w:pPr>
      <w:r w:rsidDel="00000000" w:rsidR="00000000" w:rsidRPr="00000000">
        <w:rPr>
          <w:rFonts w:ascii="Arial" w:cs="Arial" w:eastAsia="Arial" w:hAnsi="Arial"/>
          <w:rtl w:val="0"/>
        </w:rPr>
        <w:t xml:space="preserve">Additionally, Usayla’s involvement in her local church has been a consistent aspect of her life, reflecting the continuity of her social and spiritual practices. Her gardening activities also illustrate how she has adapted to her physical limitations while continuing an activity that brings her joy and a sense of achievement.</w:t>
      </w:r>
    </w:p>
    <w:p w:rsidR="00000000" w:rsidDel="00000000" w:rsidP="00000000" w:rsidRDefault="00000000" w:rsidRPr="00000000" w14:paraId="0000005E">
      <w:pPr>
        <w:pStyle w:val="Heading1"/>
        <w:spacing w:line="360" w:lineRule="auto"/>
        <w:rPr>
          <w:rFonts w:ascii="Arial" w:cs="Arial" w:eastAsia="Arial" w:hAnsi="Arial"/>
          <w:b w:val="1"/>
          <w:color w:val="000000"/>
          <w:sz w:val="22"/>
          <w:szCs w:val="22"/>
        </w:rPr>
      </w:pPr>
      <w:bookmarkStart w:colFirst="0" w:colLast="0" w:name="_heading=h.44sinio" w:id="16"/>
      <w:bookmarkEnd w:id="16"/>
      <w:r w:rsidDel="00000000" w:rsidR="00000000" w:rsidRPr="00000000">
        <w:rPr>
          <w:rFonts w:ascii="Arial" w:cs="Arial" w:eastAsia="Arial" w:hAnsi="Arial"/>
          <w:b w:val="1"/>
          <w:color w:val="000000"/>
          <w:sz w:val="22"/>
          <w:szCs w:val="22"/>
          <w:rtl w:val="0"/>
        </w:rPr>
        <w:t xml:space="preserve">CONCLUSION</w:t>
      </w:r>
    </w:p>
    <w:p w:rsidR="00000000" w:rsidDel="00000000" w:rsidP="00000000" w:rsidRDefault="00000000" w:rsidRPr="00000000" w14:paraId="0000005F">
      <w:pPr>
        <w:spacing w:line="360" w:lineRule="auto"/>
        <w:jc w:val="both"/>
        <w:rPr>
          <w:rFonts w:ascii="Arial" w:cs="Arial" w:eastAsia="Arial" w:hAnsi="Arial"/>
        </w:rPr>
      </w:pPr>
      <w:r w:rsidDel="00000000" w:rsidR="00000000" w:rsidRPr="00000000">
        <w:rPr>
          <w:rFonts w:ascii="Arial" w:cs="Arial" w:eastAsia="Arial" w:hAnsi="Arial"/>
          <w:rtl w:val="0"/>
        </w:rPr>
        <w:t xml:space="preserve">This report has critically evaluated the health and social care needs of Usayla who is an 88-year-old woman living independently in the UK. by examining her medical, social and personal care requirements, it has become clear that a holistic and person-centered approach is essential for her wellbeing. Theories of aging such as disengagement, activity and continuity theories were used to provide valuable insights into her experiences and guide the development of tailored support interventions. Recommendations including enhancing mobility through community transport, implementation of regular home visits by healthcare professionals and increasing social support through community programs and technology were proposed. The interventions were aimed at addressing the barriers to her independence and social engagement through ensuring that she continues to lead a fulfilling and active life. Despite challenges such as funding constraints, healthcare shortages, and resistance to technology, solutions such as strategic partnerships, telehealth, and personalized training can mitigate these issues. Therefore, effective utilization of available community resources, technology, and comprehensive policy frameworks like the Care Act 2014, Usayla’s quality of life can be significantly improved, supporting her independence and promoting successful aging. </w:t>
      </w:r>
    </w:p>
    <w:p w:rsidR="00000000" w:rsidDel="00000000" w:rsidP="00000000" w:rsidRDefault="00000000" w:rsidRPr="00000000" w14:paraId="00000060">
      <w:pPr>
        <w:pStyle w:val="Heading1"/>
        <w:spacing w:line="360" w:lineRule="auto"/>
        <w:rPr>
          <w:rFonts w:ascii="Arial" w:cs="Arial" w:eastAsia="Arial" w:hAnsi="Arial"/>
          <w:b w:val="1"/>
          <w:color w:val="000000"/>
          <w:sz w:val="22"/>
          <w:szCs w:val="22"/>
        </w:rPr>
      </w:pPr>
      <w:bookmarkStart w:colFirst="0" w:colLast="0" w:name="_heading=h.2jxsxqh" w:id="17"/>
      <w:bookmarkEnd w:id="17"/>
      <w:r w:rsidDel="00000000" w:rsidR="00000000" w:rsidRPr="00000000">
        <w:rPr>
          <w:rFonts w:ascii="Arial" w:cs="Arial" w:eastAsia="Arial" w:hAnsi="Arial"/>
          <w:b w:val="1"/>
          <w:color w:val="000000"/>
          <w:sz w:val="22"/>
          <w:szCs w:val="22"/>
          <w:rtl w:val="0"/>
        </w:rPr>
        <w:t xml:space="preserve">RECOMMENDATIONS</w:t>
      </w:r>
    </w:p>
    <w:p w:rsidR="00000000" w:rsidDel="00000000" w:rsidP="00000000" w:rsidRDefault="00000000" w:rsidRPr="00000000" w14:paraId="00000061">
      <w:pPr>
        <w:spacing w:line="360" w:lineRule="auto"/>
        <w:jc w:val="both"/>
        <w:rPr>
          <w:rFonts w:ascii="Arial" w:cs="Arial" w:eastAsia="Arial" w:hAnsi="Arial"/>
        </w:rPr>
      </w:pPr>
      <w:r w:rsidDel="00000000" w:rsidR="00000000" w:rsidRPr="00000000">
        <w:rPr>
          <w:rFonts w:ascii="Arial" w:cs="Arial" w:eastAsia="Arial" w:hAnsi="Arial"/>
          <w:rtl w:val="0"/>
        </w:rPr>
        <w:t xml:space="preserve">Firstly, enhancement of mobility through community transport services would be recommended because one of the key issues Usayla faces due to arthritis and limited bus services. Enhancing mobility through community transport services would significantly improve her independence and confidence in traveling to essential locations, such as shops, church and social gatherings. Though community transport services can provide a practical solution for Usayla mobility challenges, the barriers that would inhibit the actualization are inconsistent availability and funding constraints. Many community transport programs rely heavily on volunteers and local funding which can be unstable (Royal Voluntary Service, 2020). Therefore, it would be helpful if collaborations and partnerships with local businesses are done and increased government funding would ensure more reliable and sustainable transportation options. For example, Age UK’s community transport schemes could be expanded with local council support to ensure consistent service (Age UK, 2022). Secondly, implementation of regular home visits by healthcare professionals would be recommended. Given Usayla’s arthritis and potential future personal care needs, regular home visits by healthcare professionals which includes nurses and physiotherapists would ensure she receives necessary medical attention and support with daily activities. This would assist her to manage her arthritis pains and provision of physiotherapy and helping hands in her personal care tasks. The significant barrier that would impede the implementation of the recommendation is the current shortage of healthcare professionals and the strain on the healthcare system especially in the rural and underserved areas (King’s Fund, 2020). This could be overcome by leveraging telehealth services which would supplement in-person visits. Telehealth can provide regular check-ins and consultations that would reduce the burden on healthcare providers while ensuring that Usayla receives timely care (NHS Digital, 2021). Additionally, training and employing more community health workers can bridge the gap in service provision. </w:t>
      </w:r>
    </w:p>
    <w:p w:rsidR="00000000" w:rsidDel="00000000" w:rsidP="00000000" w:rsidRDefault="00000000" w:rsidRPr="00000000" w14:paraId="00000062">
      <w:pPr>
        <w:spacing w:line="360" w:lineRule="auto"/>
        <w:jc w:val="both"/>
        <w:rPr>
          <w:rFonts w:ascii="Arial" w:cs="Arial" w:eastAsia="Arial" w:hAnsi="Arial"/>
        </w:rPr>
      </w:pPr>
      <w:r w:rsidDel="00000000" w:rsidR="00000000" w:rsidRPr="00000000">
        <w:rPr>
          <w:rFonts w:ascii="Arial" w:cs="Arial" w:eastAsia="Arial" w:hAnsi="Arial"/>
          <w:rtl w:val="0"/>
        </w:rPr>
        <w:t xml:space="preserve">Finally, increasing social support through community programs and technology would be recommended because Usayla’s social needs are crucial for her wellbeing; therefore, enhancing social support through community programs such as befriending services and intergenerational activities and increasing her use of technology for social interactions can help mitigate feelings of isolation and loneliness. </w:t>
      </w:r>
    </w:p>
    <w:p w:rsidR="00000000" w:rsidDel="00000000" w:rsidP="00000000" w:rsidRDefault="00000000" w:rsidRPr="00000000" w14:paraId="00000063">
      <w:pPr>
        <w:spacing w:line="360" w:lineRule="auto"/>
        <w:jc w:val="both"/>
        <w:rPr>
          <w:rFonts w:ascii="Arial" w:cs="Arial" w:eastAsia="Arial" w:hAnsi="Arial"/>
          <w:b w:val="1"/>
          <w:color w:val="000000"/>
          <w:sz w:val="22"/>
          <w:szCs w:val="22"/>
        </w:rPr>
      </w:pPr>
      <w:r w:rsidDel="00000000" w:rsidR="00000000" w:rsidRPr="00000000">
        <w:rPr>
          <w:rFonts w:ascii="Arial" w:cs="Arial" w:eastAsia="Arial" w:hAnsi="Arial"/>
          <w:rtl w:val="0"/>
        </w:rPr>
        <w:t xml:space="preserve">However, there are barriers that would disrupt the implementation of social support through the community programs and technology. The barriers could be inability of Usayla to use the technology and limited availability of community programs. Usayla might find it difficult to adopt new technologies despite already using an iPad because there are new enhancements and social media being developed everyday but Usayla might find them confusing and challenging to keep up. Therefore, personalized digital literacy training could be offered through organizations like Digital Unite that would help her build her confidence and skills in using technology despite new developments (Digital Unite, 2021). Also, in the aspect of community programs, local councils can collaborate with charities and voluntary organizations to ensure a variety of social activities are available and accessible. The Silver Line’s befriending services which were mentioned earlier can provide the much-needed social interaction and emotional support for Usayla.</w:t>
      </w:r>
      <w:r w:rsidDel="00000000" w:rsidR="00000000" w:rsidRPr="00000000">
        <w:rPr>
          <w:rtl w:val="0"/>
        </w:rPr>
      </w:r>
    </w:p>
    <w:p w:rsidR="00000000" w:rsidDel="00000000" w:rsidP="00000000" w:rsidRDefault="00000000" w:rsidRPr="00000000" w14:paraId="00000064">
      <w:pPr>
        <w:pStyle w:val="Heading1"/>
        <w:spacing w:line="360" w:lineRule="auto"/>
        <w:jc w:val="both"/>
        <w:rPr>
          <w:rFonts w:ascii="Arial" w:cs="Arial" w:eastAsia="Arial" w:hAnsi="Arial"/>
          <w:b w:val="1"/>
          <w:color w:val="000000"/>
          <w:sz w:val="22"/>
          <w:szCs w:val="22"/>
        </w:rPr>
      </w:pPr>
      <w:bookmarkStart w:colFirst="0" w:colLast="0" w:name="_heading=h.inzip0ntc2xb" w:id="18"/>
      <w:bookmarkEnd w:id="18"/>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1">
      <w:pPr>
        <w:pStyle w:val="Title"/>
        <w:spacing w:line="360" w:lineRule="auto"/>
        <w:rPr>
          <w:rFonts w:ascii="Arial" w:cs="Arial" w:eastAsia="Arial" w:hAnsi="Arial"/>
        </w:rPr>
      </w:pPr>
      <w:bookmarkStart w:colFirst="0" w:colLast="0" w:name="_heading=h.ddjoq8fyxrbs" w:id="19"/>
      <w:bookmarkEnd w:id="19"/>
      <w:r w:rsidDel="00000000" w:rsidR="00000000" w:rsidRPr="00000000">
        <w:rPr>
          <w:rFonts w:ascii="Arial" w:cs="Arial" w:eastAsia="Arial" w:hAnsi="Arial"/>
          <w:rtl w:val="0"/>
        </w:rPr>
        <w:t xml:space="preserve">REFERENCES</w:t>
      </w:r>
    </w:p>
    <w:p w:rsidR="00000000" w:rsidDel="00000000" w:rsidP="00000000" w:rsidRDefault="00000000" w:rsidRPr="00000000" w14:paraId="00000072">
      <w:pPr>
        <w:rPr>
          <w:rFonts w:ascii="Arial" w:cs="Arial" w:eastAsia="Arial" w:hAnsi="Arial"/>
        </w:rPr>
      </w:pPr>
      <w:r w:rsidDel="00000000" w:rsidR="00000000" w:rsidRPr="00000000">
        <w:rPr>
          <w:rFonts w:ascii="Arial" w:cs="Arial" w:eastAsia="Arial" w:hAnsi="Arial"/>
          <w:rtl w:val="0"/>
        </w:rPr>
        <w:t xml:space="preserve">Age UK, 2020. Loneliness and Isolation in Older People. [Online] </w:t>
        <w:br w:type="textWrapping"/>
        <w:t xml:space="preserve">Available at: https://www.ageuk.org.uk</w:t>
        <w:br w:type="textWrapping"/>
        <w:t xml:space="preserve">[Accessed 24 June 2024].</w:t>
      </w:r>
    </w:p>
    <w:p w:rsidR="00000000" w:rsidDel="00000000" w:rsidP="00000000" w:rsidRDefault="00000000" w:rsidRPr="00000000" w14:paraId="00000073">
      <w:pPr>
        <w:rPr>
          <w:rFonts w:ascii="Arial" w:cs="Arial" w:eastAsia="Arial" w:hAnsi="Arial"/>
        </w:rPr>
      </w:pPr>
      <w:r w:rsidDel="00000000" w:rsidR="00000000" w:rsidRPr="00000000">
        <w:rPr>
          <w:rFonts w:ascii="Arial" w:cs="Arial" w:eastAsia="Arial" w:hAnsi="Arial"/>
          <w:rtl w:val="0"/>
        </w:rPr>
        <w:t xml:space="preserve">Age UK, 2021. Home Help Services. [Online] </w:t>
        <w:br w:type="textWrapping"/>
        <w:t xml:space="preserve">Available at: https://www.ageuk.org.uk</w:t>
        <w:br w:type="textWrapping"/>
        <w:t xml:space="preserve">[Accessed 2 July 2024].</w:t>
      </w:r>
    </w:p>
    <w:p w:rsidR="00000000" w:rsidDel="00000000" w:rsidP="00000000" w:rsidRDefault="00000000" w:rsidRPr="00000000" w14:paraId="00000074">
      <w:pPr>
        <w:rPr>
          <w:rFonts w:ascii="Arial" w:cs="Arial" w:eastAsia="Arial" w:hAnsi="Arial"/>
        </w:rPr>
      </w:pPr>
      <w:r w:rsidDel="00000000" w:rsidR="00000000" w:rsidRPr="00000000">
        <w:rPr>
          <w:rFonts w:ascii="Arial" w:cs="Arial" w:eastAsia="Arial" w:hAnsi="Arial"/>
          <w:rtl w:val="0"/>
        </w:rPr>
        <w:t xml:space="preserve">Age UK, 2022. Community Transport Services. [Online] </w:t>
        <w:br w:type="textWrapping"/>
        <w:t xml:space="preserve">Available at: https://www.ageuk.org.uk</w:t>
        <w:br w:type="textWrapping"/>
        <w:t xml:space="preserve">[Accessed 29 June 2024].</w:t>
      </w:r>
    </w:p>
    <w:p w:rsidR="00000000" w:rsidDel="00000000" w:rsidP="00000000" w:rsidRDefault="00000000" w:rsidRPr="00000000" w14:paraId="00000075">
      <w:pPr>
        <w:rPr>
          <w:rFonts w:ascii="Arial" w:cs="Arial" w:eastAsia="Arial" w:hAnsi="Arial"/>
        </w:rPr>
      </w:pPr>
      <w:r w:rsidDel="00000000" w:rsidR="00000000" w:rsidRPr="00000000">
        <w:rPr>
          <w:rFonts w:ascii="Arial" w:cs="Arial" w:eastAsia="Arial" w:hAnsi="Arial"/>
          <w:rtl w:val="0"/>
        </w:rPr>
        <w:t xml:space="preserve">Atchley, R. C., 1989. Continuity Theory of Aging. The Gerontologist, 29(2), pp. 183-190.</w:t>
      </w:r>
    </w:p>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rtl w:val="0"/>
        </w:rPr>
        <w:t xml:space="preserve">Care Act, 2014. The Care Act 2014. [Online] </w:t>
        <w:br w:type="textWrapping"/>
        <w:t xml:space="preserve">Available at: https://www.legislation.gov.uk/ukpga/2014/23/contents</w:t>
        <w:br w:type="textWrapping"/>
        <w:t xml:space="preserve">[Accessed 28 June 2024].</w:t>
      </w:r>
    </w:p>
    <w:p w:rsidR="00000000" w:rsidDel="00000000" w:rsidP="00000000" w:rsidRDefault="00000000" w:rsidRPr="00000000" w14:paraId="00000077">
      <w:pPr>
        <w:rPr>
          <w:rFonts w:ascii="Arial" w:cs="Arial" w:eastAsia="Arial" w:hAnsi="Arial"/>
        </w:rPr>
      </w:pPr>
      <w:r w:rsidDel="00000000" w:rsidR="00000000" w:rsidRPr="00000000">
        <w:rPr>
          <w:rFonts w:ascii="Arial" w:cs="Arial" w:eastAsia="Arial" w:hAnsi="Arial"/>
          <w:rtl w:val="0"/>
        </w:rPr>
        <w:t xml:space="preserve">CQC, 2021. The State of Healthcare and Adult Social Care in England 2020/21. [Online] </w:t>
        <w:br w:type="textWrapping"/>
        <w:t xml:space="preserve">Available at: https://www.cqc.org.uk</w:t>
        <w:br w:type="textWrapping"/>
        <w:t xml:space="preserve">[Accessed 1 July 2024].</w:t>
      </w:r>
    </w:p>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DHSC, 2016. Department of Health and Social Care: Care Act Factsheets. [Online] </w:t>
        <w:br w:type="textWrapping"/>
        <w:t xml:space="preserve">Available at: https://www.gov.uk/government/publications/care-act-2014-part-1-factsheets</w:t>
        <w:br w:type="textWrapping"/>
        <w:t xml:space="preserve">[Accessed 2 July 2024].</w:t>
      </w:r>
    </w:p>
    <w:p w:rsidR="00000000" w:rsidDel="00000000" w:rsidP="00000000" w:rsidRDefault="00000000" w:rsidRPr="00000000" w14:paraId="00000079">
      <w:pPr>
        <w:rPr>
          <w:rFonts w:ascii="Arial" w:cs="Arial" w:eastAsia="Arial" w:hAnsi="Arial"/>
        </w:rPr>
      </w:pPr>
      <w:r w:rsidDel="00000000" w:rsidR="00000000" w:rsidRPr="00000000">
        <w:rPr>
          <w:rFonts w:ascii="Arial" w:cs="Arial" w:eastAsia="Arial" w:hAnsi="Arial"/>
          <w:rtl w:val="0"/>
        </w:rPr>
        <w:t xml:space="preserve">DHSC, 2022. Integration and Innovation: Working Together to Improve Health and Social Care for All. [Online] </w:t>
        <w:br w:type="textWrapping"/>
        <w:t xml:space="preserve">Available at: https://www.gov.uk</w:t>
        <w:br w:type="textWrapping"/>
        <w:t xml:space="preserve">[Accessed 2 July 2024].</w:t>
      </w:r>
    </w:p>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Digital Unite, 2021. Digital Skills Training for Older People. [Online] </w:t>
        <w:br w:type="textWrapping"/>
        <w:t xml:space="preserve">Available at: https://www.digitalunite.com</w:t>
        <w:br w:type="textWrapping"/>
        <w:t xml:space="preserve">[Accessed 3 July 2024].</w:t>
      </w:r>
    </w:p>
    <w:p w:rsidR="00000000" w:rsidDel="00000000" w:rsidP="00000000" w:rsidRDefault="00000000" w:rsidRPr="00000000" w14:paraId="0000007B">
      <w:pPr>
        <w:rPr>
          <w:rFonts w:ascii="Arial" w:cs="Arial" w:eastAsia="Arial" w:hAnsi="Arial"/>
        </w:rPr>
      </w:pPr>
      <w:r w:rsidDel="00000000" w:rsidR="00000000" w:rsidRPr="00000000">
        <w:rPr>
          <w:rFonts w:ascii="Arial" w:cs="Arial" w:eastAsia="Arial" w:hAnsi="Arial"/>
          <w:rtl w:val="0"/>
        </w:rPr>
        <w:t xml:space="preserve">Harper, S., 2019. Population Aging and the Global Economy: Myth, Fable, and Reality. The Journal of the Economics of Ageing, Volume 14, pp. 100-199.</w:t>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Havighurst, R. J., 1961. Successful Aging. The Gerontologist, 1(1), pp. 8-13.</w:t>
      </w:r>
    </w:p>
    <w:p w:rsidR="00000000" w:rsidDel="00000000" w:rsidP="00000000" w:rsidRDefault="00000000" w:rsidRPr="00000000" w14:paraId="0000007D">
      <w:pPr>
        <w:rPr>
          <w:rFonts w:ascii="Arial" w:cs="Arial" w:eastAsia="Arial" w:hAnsi="Arial"/>
        </w:rPr>
      </w:pPr>
      <w:r w:rsidDel="00000000" w:rsidR="00000000" w:rsidRPr="00000000">
        <w:rPr>
          <w:rFonts w:ascii="Arial" w:cs="Arial" w:eastAsia="Arial" w:hAnsi="Arial"/>
          <w:rtl w:val="0"/>
        </w:rPr>
        <w:t xml:space="preserve">King's Fund, 2020. Health and Care Services for Older People. [Online] </w:t>
        <w:br w:type="textWrapping"/>
        <w:t xml:space="preserve">Available at: https://www.kingsfund.org.uk</w:t>
        <w:br w:type="textWrapping"/>
        <w:t xml:space="preserve">[Accessed 2 July 2024].</w:t>
      </w:r>
    </w:p>
    <w:p w:rsidR="00000000" w:rsidDel="00000000" w:rsidP="00000000" w:rsidRDefault="00000000" w:rsidRPr="00000000" w14:paraId="0000007E">
      <w:pPr>
        <w:rPr>
          <w:rFonts w:ascii="Arial" w:cs="Arial" w:eastAsia="Arial" w:hAnsi="Arial"/>
        </w:rPr>
      </w:pPr>
      <w:r w:rsidDel="00000000" w:rsidR="00000000" w:rsidRPr="00000000">
        <w:rPr>
          <w:rFonts w:ascii="Arial" w:cs="Arial" w:eastAsia="Arial" w:hAnsi="Arial"/>
          <w:rtl w:val="0"/>
        </w:rPr>
        <w:t xml:space="preserve">NHS Digital, 2021. Virtual Health Consultations: An Evaluation. [Online] </w:t>
        <w:br w:type="textWrapping"/>
        <w:t xml:space="preserve">Available at: https://digital.nhs.uk</w:t>
        <w:br w:type="textWrapping"/>
        <w:t xml:space="preserve">[Accessed 2 July 2024].</w:t>
      </w:r>
    </w:p>
    <w:p w:rsidR="00000000" w:rsidDel="00000000" w:rsidP="00000000" w:rsidRDefault="00000000" w:rsidRPr="00000000" w14:paraId="0000007F">
      <w:pPr>
        <w:rPr>
          <w:rFonts w:ascii="Arial" w:cs="Arial" w:eastAsia="Arial" w:hAnsi="Arial"/>
        </w:rPr>
      </w:pPr>
      <w:r w:rsidDel="00000000" w:rsidR="00000000" w:rsidRPr="00000000">
        <w:rPr>
          <w:rFonts w:ascii="Arial" w:cs="Arial" w:eastAsia="Arial" w:hAnsi="Arial"/>
          <w:rtl w:val="0"/>
        </w:rPr>
        <w:t xml:space="preserve">NIHCE, 2022. Managing Arthritis in Older Adults. [Online] </w:t>
        <w:br w:type="textWrapping"/>
        <w:t xml:space="preserve">Available at: https://www.nice.org.uk</w:t>
        <w:br w:type="textWrapping"/>
        <w:t xml:space="preserve">[Accessed 3 July 2024].</w:t>
      </w:r>
    </w:p>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ONS, 2023. Overview of the UK Population. [Online] </w:t>
        <w:br w:type="textWrapping"/>
        <w:t xml:space="preserve">Available at: https://www.ons.gov.uk</w:t>
        <w:br w:type="textWrapping"/>
        <w:t xml:space="preserve">[Accessed 2 July 2024].</w:t>
      </w:r>
    </w:p>
    <w:p w:rsidR="00000000" w:rsidDel="00000000" w:rsidP="00000000" w:rsidRDefault="00000000" w:rsidRPr="00000000" w14:paraId="00000081">
      <w:pPr>
        <w:rPr>
          <w:rFonts w:ascii="Arial" w:cs="Arial" w:eastAsia="Arial" w:hAnsi="Arial"/>
        </w:rPr>
      </w:pPr>
      <w:r w:rsidDel="00000000" w:rsidR="00000000" w:rsidRPr="00000000">
        <w:rPr>
          <w:rFonts w:ascii="Arial" w:cs="Arial" w:eastAsia="Arial" w:hAnsi="Arial"/>
          <w:rtl w:val="0"/>
        </w:rPr>
        <w:t xml:space="preserve">PHE, 2021. Ageing Well: Evidence-Based Interventions. [Online] </w:t>
        <w:br w:type="textWrapping"/>
        <w:t xml:space="preserve">Available at: https://www.gov.uk</w:t>
        <w:br w:type="textWrapping"/>
        <w:t xml:space="preserve">[Accessed 2 July 2024].</w:t>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RVS, 2020. Community Transport Services. [Online] </w:t>
        <w:br w:type="textWrapping"/>
        <w:t xml:space="preserve">Available at: https://www.royalvoluntaryservice.org.uk</w:t>
        <w:br w:type="textWrapping"/>
        <w:t xml:space="preserve">[Accessed 2 July 2024].</w:t>
      </w:r>
    </w:p>
    <w:p w:rsidR="00000000" w:rsidDel="00000000" w:rsidP="00000000" w:rsidRDefault="00000000" w:rsidRPr="00000000" w14:paraId="00000083">
      <w:pPr>
        <w:rPr>
          <w:rFonts w:ascii="Arial" w:cs="Arial" w:eastAsia="Arial" w:hAnsi="Arial"/>
        </w:rPr>
      </w:pPr>
      <w:r w:rsidDel="00000000" w:rsidR="00000000" w:rsidRPr="00000000">
        <w:rPr>
          <w:rFonts w:ascii="Arial" w:cs="Arial" w:eastAsia="Arial" w:hAnsi="Arial"/>
          <w:rtl w:val="0"/>
        </w:rPr>
        <w:t xml:space="preserve">Sainsbury's, 2021. Online Grocecy Shopping. [Online] </w:t>
        <w:br w:type="textWrapping"/>
        <w:t xml:space="preserve">Available at: https://www.sainsburys.co.uk</w:t>
        <w:br w:type="textWrapping"/>
        <w:t xml:space="preserve">[Accessed 2 July 2024].</w:t>
      </w:r>
    </w:p>
    <w:p w:rsidR="00000000" w:rsidDel="00000000" w:rsidP="00000000" w:rsidRDefault="00000000" w:rsidRPr="00000000" w14:paraId="00000084">
      <w:pPr>
        <w:rPr>
          <w:rFonts w:ascii="Arial" w:cs="Arial" w:eastAsia="Arial" w:hAnsi="Arial"/>
        </w:rPr>
      </w:pPr>
      <w:r w:rsidDel="00000000" w:rsidR="00000000" w:rsidRPr="00000000">
        <w:rPr>
          <w:rFonts w:ascii="Arial" w:cs="Arial" w:eastAsia="Arial" w:hAnsi="Arial"/>
          <w:rtl w:val="0"/>
        </w:rPr>
        <w:t xml:space="preserve">SCIE, 2021. Tackling Loneliness and Isolation. [Online] </w:t>
        <w:br w:type="textWrapping"/>
        <w:t xml:space="preserve">Available at: https://www.scie.org.uk</w:t>
        <w:br w:type="textWrapping"/>
        <w:t xml:space="preserve">[Accessed 2 July 2024].</w:t>
      </w:r>
    </w:p>
    <w:p w:rsidR="00000000" w:rsidDel="00000000" w:rsidP="00000000" w:rsidRDefault="00000000" w:rsidRPr="00000000" w14:paraId="00000085">
      <w:pPr>
        <w:pStyle w:val="Title"/>
        <w:spacing w:line="360" w:lineRule="auto"/>
        <w:rPr>
          <w:rFonts w:ascii="Arial" w:cs="Arial" w:eastAsia="Arial" w:hAnsi="Arial"/>
        </w:rPr>
      </w:pPr>
      <w:bookmarkStart w:colFirst="0" w:colLast="0" w:name="_heading=h.hgol5ji7knzh" w:id="20"/>
      <w:bookmarkEnd w:id="20"/>
      <w:r w:rsidDel="00000000" w:rsidR="00000000" w:rsidRPr="00000000">
        <w:rPr>
          <w:rFonts w:ascii="Arial" w:cs="Arial" w:eastAsia="Arial" w:hAnsi="Arial"/>
          <w:rtl w:val="0"/>
        </w:rPr>
        <w:t xml:space="preserve">Transport for All, 2021. Accessible Transport Services for Older Adults. [Online] </w:t>
        <w:br w:type="textWrapping"/>
        <w:t xml:space="preserve">Available at: https://www.transportforall.org.uk</w:t>
        <w:br w:type="textWrapping"/>
        <w:t xml:space="preserve">[Accessed 2 July 2024].</w:t>
      </w:r>
    </w:p>
    <w:p w:rsidR="00000000" w:rsidDel="00000000" w:rsidP="00000000" w:rsidRDefault="00000000" w:rsidRPr="00000000" w14:paraId="00000086">
      <w:pPr>
        <w:pStyle w:val="Title"/>
        <w:spacing w:line="360" w:lineRule="auto"/>
        <w:rPr>
          <w:rFonts w:ascii="Arial" w:cs="Arial" w:eastAsia="Arial" w:hAnsi="Arial"/>
        </w:rPr>
      </w:pPr>
      <w:bookmarkStart w:colFirst="0" w:colLast="0" w:name="_heading=h.jlqdoermjovl" w:id="21"/>
      <w:bookmarkEnd w:id="21"/>
      <w:r w:rsidDel="00000000" w:rsidR="00000000" w:rsidRPr="00000000">
        <w:rPr>
          <w:rFonts w:ascii="Arial" w:cs="Arial" w:eastAsia="Arial" w:hAnsi="Arial"/>
          <w:rtl w:val="0"/>
        </w:rPr>
        <w:t xml:space="preserve">TSL, 2020. The Silver Line: Befriending Services. [Online] </w:t>
        <w:br w:type="textWrapping"/>
        <w:t xml:space="preserve">Available at: https://www.thesilverline.org.uk</w:t>
        <w:br w:type="textWrapping"/>
        <w:t xml:space="preserve">[Accessed 2 July 2024].</w:t>
      </w:r>
    </w:p>
    <w:p w:rsidR="00000000" w:rsidDel="00000000" w:rsidP="00000000" w:rsidRDefault="00000000" w:rsidRPr="00000000" w14:paraId="00000087">
      <w:pPr>
        <w:pStyle w:val="Title"/>
        <w:spacing w:line="360" w:lineRule="auto"/>
        <w:rPr>
          <w:rFonts w:ascii="Arial" w:cs="Arial" w:eastAsia="Arial" w:hAnsi="Arial"/>
        </w:rPr>
      </w:pPr>
      <w:bookmarkStart w:colFirst="0" w:colLast="0" w:name="_heading=h.5vnxd9i6ywwo" w:id="22"/>
      <w:bookmarkEnd w:id="22"/>
      <w:r w:rsidDel="00000000" w:rsidR="00000000" w:rsidRPr="00000000">
        <w:rPr>
          <w:rFonts w:ascii="Arial" w:cs="Arial" w:eastAsia="Arial" w:hAnsi="Arial"/>
          <w:rtl w:val="0"/>
        </w:rPr>
        <w:t xml:space="preserve">UN, 2022. World Population Ageing 2022. [Online] </w:t>
        <w:br w:type="textWrapping"/>
        <w:t xml:space="preserve">Available at: https://www.un.org</w:t>
        <w:br w:type="textWrapping"/>
        <w:t xml:space="preserve">[Accessed 2 July 2024].</w:t>
      </w:r>
    </w:p>
    <w:p w:rsidR="00000000" w:rsidDel="00000000" w:rsidP="00000000" w:rsidRDefault="00000000" w:rsidRPr="00000000" w14:paraId="00000088">
      <w:pPr>
        <w:pStyle w:val="Title"/>
        <w:spacing w:line="276" w:lineRule="auto"/>
        <w:rPr>
          <w:rFonts w:ascii="Arial" w:cs="Arial" w:eastAsia="Arial" w:hAnsi="Arial"/>
        </w:rPr>
      </w:pPr>
      <w:bookmarkStart w:colFirst="0" w:colLast="0" w:name="_heading=h.5i8rpfbk813j" w:id="23"/>
      <w:bookmarkEnd w:id="23"/>
      <w:r w:rsidDel="00000000" w:rsidR="00000000" w:rsidRPr="00000000">
        <w:rPr>
          <w:rFonts w:ascii="Arial" w:cs="Arial" w:eastAsia="Arial" w:hAnsi="Arial"/>
          <w:rtl w:val="0"/>
        </w:rPr>
        <w:t xml:space="preserve">WHO, 2021. Ageing and Health. [Online] </w:t>
        <w:br w:type="textWrapping"/>
        <w:t xml:space="preserve">Available at: https://www.who.int</w:t>
        <w:br w:type="textWrapping"/>
        <w:t xml:space="preserve">[Accessed 2 July 2024].</w:t>
      </w:r>
    </w:p>
    <w:p w:rsidR="00000000" w:rsidDel="00000000" w:rsidP="00000000" w:rsidRDefault="00000000" w:rsidRPr="00000000" w14:paraId="00000089">
      <w:pPr>
        <w:jc w:val="both"/>
        <w:rPr/>
      </w:pPr>
      <w:r w:rsidDel="00000000" w:rsidR="00000000" w:rsidRPr="00000000">
        <w:rPr>
          <w:rtl w:val="0"/>
        </w:rPr>
      </w:r>
    </w:p>
    <w:p w:rsidR="00000000" w:rsidDel="00000000" w:rsidP="00000000" w:rsidRDefault="00000000" w:rsidRPr="00000000" w14:paraId="0000008A">
      <w:pPr>
        <w:spacing w:line="480" w:lineRule="auto"/>
        <w:jc w:val="both"/>
        <w:rPr>
          <w:rFonts w:ascii="Times New Roman" w:cs="Times New Roman" w:eastAsia="Times New Roman" w:hAnsi="Times New Roman"/>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qFormat w:val="1"/>
  </w:style>
  <w:style w:type="paragraph" w:styleId="Heading1">
    <w:name w:val="heading 1"/>
    <w:basedOn w:val="Normal"/>
    <w:next w:val="Normal"/>
    <w:link w:val="Heading1Char"/>
    <w:uiPriority w:val="9"/>
    <w:qFormat w:val="1"/>
    <w:rsid w:val="00931FD9"/>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931FD9"/>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unhideWhenUsed w:val="1"/>
    <w:qFormat w:val="1"/>
    <w:rsid w:val="009E2911"/>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931FD9"/>
    <w:pPr>
      <w:spacing w:after="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931FD9"/>
    <w:rPr>
      <w:rFonts w:asciiTheme="majorHAnsi" w:cstheme="majorBidi" w:eastAsiaTheme="majorEastAsia" w:hAnsiTheme="majorHAnsi"/>
      <w:spacing w:val="-10"/>
      <w:kern w:val="28"/>
      <w:sz w:val="56"/>
      <w:szCs w:val="56"/>
    </w:rPr>
  </w:style>
  <w:style w:type="character" w:styleId="Heading1Char" w:customStyle="1">
    <w:name w:val="Heading 1 Char"/>
    <w:basedOn w:val="DefaultParagraphFont"/>
    <w:link w:val="Heading1"/>
    <w:uiPriority w:val="9"/>
    <w:rsid w:val="00931FD9"/>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931FD9"/>
    <w:rPr>
      <w:rFonts w:asciiTheme="majorHAnsi" w:cstheme="majorBidi" w:eastAsiaTheme="majorEastAsia" w:hAnsiTheme="majorHAnsi"/>
      <w:color w:val="2f5496" w:themeColor="accent1" w:themeShade="0000BF"/>
      <w:sz w:val="26"/>
      <w:szCs w:val="26"/>
    </w:rPr>
  </w:style>
  <w:style w:type="character" w:styleId="Heading3Char" w:customStyle="1">
    <w:name w:val="Heading 3 Char"/>
    <w:basedOn w:val="DefaultParagraphFont"/>
    <w:link w:val="Heading3"/>
    <w:uiPriority w:val="9"/>
    <w:rsid w:val="009E2911"/>
    <w:rPr>
      <w:rFonts w:asciiTheme="majorHAnsi" w:cstheme="majorBidi" w:eastAsiaTheme="majorEastAsia" w:hAnsiTheme="majorHAnsi"/>
      <w:color w:val="1f3763" w:themeColor="accent1" w:themeShade="00007F"/>
      <w:sz w:val="24"/>
      <w:szCs w:val="24"/>
    </w:rPr>
  </w:style>
  <w:style w:type="paragraph" w:styleId="Bibliography">
    <w:name w:val="Bibliography"/>
    <w:basedOn w:val="Normal"/>
    <w:next w:val="Normal"/>
    <w:uiPriority w:val="37"/>
    <w:unhideWhenUsed w:val="1"/>
    <w:rsid w:val="00EA6A4E"/>
  </w:style>
  <w:style w:type="paragraph" w:styleId="Header">
    <w:name w:val="header"/>
    <w:basedOn w:val="Normal"/>
    <w:link w:val="HeaderChar"/>
    <w:uiPriority w:val="99"/>
    <w:unhideWhenUsed w:val="1"/>
    <w:rsid w:val="00A02A45"/>
    <w:pPr>
      <w:tabs>
        <w:tab w:val="center" w:pos="4680"/>
        <w:tab w:val="right" w:pos="9360"/>
      </w:tabs>
      <w:spacing w:after="0" w:line="240" w:lineRule="auto"/>
    </w:pPr>
  </w:style>
  <w:style w:type="character" w:styleId="HeaderChar" w:customStyle="1">
    <w:name w:val="Header Char"/>
    <w:basedOn w:val="DefaultParagraphFont"/>
    <w:link w:val="Header"/>
    <w:uiPriority w:val="99"/>
    <w:rsid w:val="00A02A45"/>
  </w:style>
  <w:style w:type="paragraph" w:styleId="Footer">
    <w:name w:val="footer"/>
    <w:basedOn w:val="Normal"/>
    <w:link w:val="FooterChar"/>
    <w:uiPriority w:val="99"/>
    <w:unhideWhenUsed w:val="1"/>
    <w:rsid w:val="00A02A45"/>
    <w:pPr>
      <w:tabs>
        <w:tab w:val="center" w:pos="4680"/>
        <w:tab w:val="right" w:pos="9360"/>
      </w:tabs>
      <w:spacing w:after="0" w:line="240" w:lineRule="auto"/>
    </w:pPr>
  </w:style>
  <w:style w:type="character" w:styleId="FooterChar" w:customStyle="1">
    <w:name w:val="Footer Char"/>
    <w:basedOn w:val="DefaultParagraphFont"/>
    <w:link w:val="Footer"/>
    <w:uiPriority w:val="99"/>
    <w:rsid w:val="00A02A45"/>
  </w:style>
  <w:style w:type="paragraph" w:styleId="TOCHeading">
    <w:name w:val="TOC Heading"/>
    <w:basedOn w:val="Heading1"/>
    <w:next w:val="Normal"/>
    <w:uiPriority w:val="39"/>
    <w:unhideWhenUsed w:val="1"/>
    <w:qFormat w:val="1"/>
    <w:rsid w:val="00A02A45"/>
    <w:pPr>
      <w:outlineLvl w:val="9"/>
    </w:pPr>
  </w:style>
  <w:style w:type="paragraph" w:styleId="TOC1">
    <w:name w:val="toc 1"/>
    <w:basedOn w:val="Normal"/>
    <w:next w:val="Normal"/>
    <w:autoRedefine w:val="1"/>
    <w:uiPriority w:val="39"/>
    <w:unhideWhenUsed w:val="1"/>
    <w:rsid w:val="00A02A45"/>
    <w:pPr>
      <w:spacing w:after="100"/>
    </w:pPr>
  </w:style>
  <w:style w:type="paragraph" w:styleId="TOC2">
    <w:name w:val="toc 2"/>
    <w:basedOn w:val="Normal"/>
    <w:next w:val="Normal"/>
    <w:autoRedefine w:val="1"/>
    <w:uiPriority w:val="39"/>
    <w:unhideWhenUsed w:val="1"/>
    <w:rsid w:val="00A02A45"/>
    <w:pPr>
      <w:spacing w:after="100"/>
      <w:ind w:left="220"/>
    </w:pPr>
  </w:style>
  <w:style w:type="paragraph" w:styleId="TOC3">
    <w:name w:val="toc 3"/>
    <w:basedOn w:val="Normal"/>
    <w:next w:val="Normal"/>
    <w:autoRedefine w:val="1"/>
    <w:uiPriority w:val="39"/>
    <w:unhideWhenUsed w:val="1"/>
    <w:rsid w:val="00A02A45"/>
    <w:pPr>
      <w:spacing w:after="100"/>
      <w:ind w:left="440"/>
    </w:pPr>
  </w:style>
  <w:style w:type="character" w:styleId="Hyperlink">
    <w:name w:val="Hyperlink"/>
    <w:basedOn w:val="DefaultParagraphFont"/>
    <w:uiPriority w:val="99"/>
    <w:unhideWhenUsed w:val="1"/>
    <w:rsid w:val="00A02A45"/>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r6bRaStsUIz+6HURSQNoU0uCWQ==">CgMxLjAyCGguZ2pkZ3hzMgloLjN6bnlzaDcyDmguNnZhMWh1aXE2NTB1MgloLjJldDkycDAyCGgudHlqY3d0MgloLjNkeTZ2a20yCWguMXQzaDVzZjIOaC5ldnZieXVpaWl6bjUyCWguNGQzNG9nODIJaC4yczhleW8xMgloLjE3ZHA4dnUyCWguM3JkY3JqbjIJaC4yNmluMXJnMghoLmxueGJ6OTIJaC4zNW5rdW4yMgloLjFrc3Y0dXYyCWguNDRzaW5pbzIJaC4yanhzeHFoMg5oLmluemlwMG50YzJ4YjIOaC5kZGpvcThmeXhyYnMyDmguaGdvbDVqaTdrbnpoMg5oLmpscWRvZXJtam92bDIOaC41dm54ZDlpNnl3d28yDmguNWk4cnBmYms4MTNqOAByITEtY0lOeWtnV2RNRUFabFRHaFVXUkxOR0d6YlY0MGdY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2024-06-28T12:29:00Z</dcterms:created>
  <dc:creator>HP</dc:creator>
</cp:coreProperties>
</file>