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03FF5" w14:textId="77777777"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r w:rsidRPr="0060192D">
        <w:rPr>
          <w:noProof/>
          <w:color w:val="000000" w:themeColor="text1"/>
          <w:shd w:val="clear" w:color="auto" w:fill="FFFFFF"/>
        </w:rPr>
        <w:drawing>
          <wp:inline distT="0" distB="0" distL="0" distR="0" wp14:anchorId="43152ADB" wp14:editId="1E19E6BB">
            <wp:extent cx="3363686" cy="2242457"/>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5">
                      <a:extLst>
                        <a:ext uri="{28A0092B-C50C-407E-A947-70E740481C1C}">
                          <a14:useLocalDpi xmlns:a14="http://schemas.microsoft.com/office/drawing/2010/main" val="0"/>
                        </a:ext>
                      </a:extLst>
                    </a:blip>
                    <a:stretch>
                      <a:fillRect/>
                    </a:stretch>
                  </pic:blipFill>
                  <pic:spPr>
                    <a:xfrm>
                      <a:off x="0" y="0"/>
                      <a:ext cx="3363686" cy="2242457"/>
                    </a:xfrm>
                    <a:prstGeom prst="rect">
                      <a:avLst/>
                    </a:prstGeom>
                  </pic:spPr>
                </pic:pic>
              </a:graphicData>
            </a:graphic>
          </wp:inline>
        </w:drawing>
      </w:r>
    </w:p>
    <w:p w14:paraId="74C26AB3" w14:textId="77777777"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p>
    <w:p w14:paraId="618446EB" w14:textId="77777777"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p>
    <w:p w14:paraId="2AA182CF" w14:textId="77777777" w:rsidR="0060192D" w:rsidRPr="0060192D" w:rsidRDefault="0060192D" w:rsidP="0060192D">
      <w:pPr>
        <w:pStyle w:val="NormalWeb"/>
        <w:shd w:val="clear" w:color="auto" w:fill="FFFFFF"/>
        <w:spacing w:line="360" w:lineRule="auto"/>
        <w:jc w:val="both"/>
        <w:rPr>
          <w:color w:val="000000" w:themeColor="text1"/>
          <w:shd w:val="clear" w:color="auto" w:fill="FFFFFF"/>
        </w:rPr>
      </w:pPr>
      <w:r w:rsidRPr="0060192D">
        <w:rPr>
          <w:color w:val="000000" w:themeColor="text1"/>
          <w:shd w:val="clear" w:color="auto" w:fill="FFFFFF"/>
          <w:lang w:val="en-GB"/>
        </w:rPr>
        <w:t>Student Name: Metodi Krastev</w:t>
      </w:r>
    </w:p>
    <w:p w14:paraId="11240616" w14:textId="77777777"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r w:rsidRPr="0060192D">
        <w:rPr>
          <w:color w:val="000000" w:themeColor="text1"/>
          <w:shd w:val="clear" w:color="auto" w:fill="FFFFFF"/>
          <w:lang w:val="en-GB"/>
        </w:rPr>
        <w:t>Student ID: 1919058</w:t>
      </w:r>
    </w:p>
    <w:p w14:paraId="2E0A2707" w14:textId="77777777" w:rsidR="0060192D" w:rsidRPr="0060192D" w:rsidRDefault="0060192D" w:rsidP="0060192D">
      <w:pPr>
        <w:pStyle w:val="NormalWeb"/>
        <w:shd w:val="clear" w:color="auto" w:fill="FFFFFF"/>
        <w:spacing w:line="360" w:lineRule="auto"/>
        <w:jc w:val="both"/>
        <w:rPr>
          <w:color w:val="000000" w:themeColor="text1"/>
          <w:shd w:val="clear" w:color="auto" w:fill="FFFFFF"/>
        </w:rPr>
      </w:pPr>
      <w:proofErr w:type="spellStart"/>
      <w:r w:rsidRPr="0060192D">
        <w:rPr>
          <w:color w:val="000000" w:themeColor="text1"/>
        </w:rPr>
        <w:t>Programme</w:t>
      </w:r>
      <w:proofErr w:type="spellEnd"/>
      <w:r w:rsidRPr="0060192D">
        <w:rPr>
          <w:color w:val="000000" w:themeColor="text1"/>
        </w:rPr>
        <w:t xml:space="preserve">: Certificate of Higher Education in Skills for the Workplace </w:t>
      </w:r>
    </w:p>
    <w:p w14:paraId="5687F163" w14:textId="77777777" w:rsidR="0060192D" w:rsidRPr="0060192D" w:rsidRDefault="0060192D" w:rsidP="0060192D">
      <w:pPr>
        <w:pStyle w:val="NormalWeb"/>
        <w:shd w:val="clear" w:color="auto" w:fill="FFFFFF"/>
        <w:spacing w:line="360" w:lineRule="auto"/>
        <w:jc w:val="both"/>
        <w:rPr>
          <w:color w:val="000000" w:themeColor="text1"/>
          <w:shd w:val="clear" w:color="auto" w:fill="FFFFFF"/>
        </w:rPr>
      </w:pPr>
      <w:r w:rsidRPr="0060192D">
        <w:rPr>
          <w:color w:val="000000" w:themeColor="text1"/>
          <w:shd w:val="clear" w:color="auto" w:fill="FFFFFF"/>
          <w:lang w:val="en-GB"/>
        </w:rPr>
        <w:t xml:space="preserve">Module Title: </w:t>
      </w:r>
      <w:r w:rsidRPr="0060192D">
        <w:rPr>
          <w:color w:val="000000" w:themeColor="text1"/>
        </w:rPr>
        <w:t>Academic and Employability Skills</w:t>
      </w:r>
    </w:p>
    <w:p w14:paraId="3844457F" w14:textId="77777777" w:rsidR="0060192D" w:rsidRPr="0060192D" w:rsidRDefault="0060192D" w:rsidP="0060192D">
      <w:pPr>
        <w:pStyle w:val="NormalWeb"/>
        <w:shd w:val="clear" w:color="auto" w:fill="FFFFFF"/>
        <w:spacing w:line="360" w:lineRule="auto"/>
        <w:jc w:val="both"/>
        <w:rPr>
          <w:color w:val="000000" w:themeColor="text1"/>
        </w:rPr>
      </w:pPr>
      <w:r w:rsidRPr="0060192D">
        <w:rPr>
          <w:color w:val="000000" w:themeColor="text1"/>
          <w:shd w:val="clear" w:color="auto" w:fill="FFFFFF"/>
          <w:lang w:val="en-GB"/>
        </w:rPr>
        <w:t xml:space="preserve">Assignment Title: </w:t>
      </w:r>
      <w:r w:rsidRPr="0060192D">
        <w:rPr>
          <w:color w:val="000000" w:themeColor="text1"/>
        </w:rPr>
        <w:t>Academic and Employability Skills Report</w:t>
      </w:r>
    </w:p>
    <w:p w14:paraId="2E2AED82" w14:textId="77777777" w:rsidR="0060192D" w:rsidRPr="0060192D" w:rsidRDefault="0060192D" w:rsidP="0060192D">
      <w:pPr>
        <w:pStyle w:val="NormalWeb"/>
        <w:shd w:val="clear" w:color="auto" w:fill="FFFFFF"/>
        <w:spacing w:line="360" w:lineRule="auto"/>
        <w:jc w:val="both"/>
        <w:rPr>
          <w:bCs/>
          <w:color w:val="000000" w:themeColor="text1"/>
        </w:rPr>
      </w:pPr>
      <w:r w:rsidRPr="0060192D">
        <w:rPr>
          <w:color w:val="000000" w:themeColor="text1"/>
        </w:rPr>
        <w:t>Name of the Lecturer: Toyin Adisa</w:t>
      </w:r>
    </w:p>
    <w:p w14:paraId="3FE65BEF" w14:textId="77777777" w:rsidR="0060192D" w:rsidRPr="0060192D" w:rsidRDefault="0060192D" w:rsidP="0060192D">
      <w:pPr>
        <w:pStyle w:val="NormalWeb"/>
        <w:shd w:val="clear" w:color="auto" w:fill="FFFFFF"/>
        <w:spacing w:line="360" w:lineRule="auto"/>
        <w:jc w:val="both"/>
        <w:rPr>
          <w:color w:val="000000" w:themeColor="text1"/>
          <w:shd w:val="clear" w:color="auto" w:fill="FFFFFF"/>
          <w:lang w:val="en-GB"/>
        </w:rPr>
      </w:pPr>
      <w:r w:rsidRPr="0060192D">
        <w:rPr>
          <w:color w:val="000000" w:themeColor="text1"/>
          <w:shd w:val="clear" w:color="auto" w:fill="FFFFFF"/>
          <w:lang w:val="en-GB"/>
        </w:rPr>
        <w:t>Name of the University: University of Wales Trinity Saint David</w:t>
      </w:r>
    </w:p>
    <w:p w14:paraId="0361B326" w14:textId="77777777" w:rsidR="0060192D" w:rsidRPr="0060192D" w:rsidRDefault="0060192D" w:rsidP="0060192D">
      <w:pPr>
        <w:spacing w:line="360" w:lineRule="auto"/>
        <w:jc w:val="both"/>
        <w:rPr>
          <w:rFonts w:ascii="Times New Roman" w:hAnsi="Times New Roman" w:cs="Times New Roman"/>
          <w:color w:val="000000" w:themeColor="text1"/>
          <w:sz w:val="24"/>
          <w:szCs w:val="24"/>
        </w:rPr>
      </w:pPr>
    </w:p>
    <w:p w14:paraId="56226BAE" w14:textId="77777777" w:rsidR="0060192D" w:rsidRPr="0060192D" w:rsidRDefault="0060192D" w:rsidP="0060192D">
      <w:pPr>
        <w:spacing w:line="360" w:lineRule="auto"/>
        <w:jc w:val="both"/>
        <w:rPr>
          <w:rFonts w:ascii="Times New Roman" w:hAnsi="Times New Roman" w:cs="Times New Roman"/>
          <w:color w:val="000000" w:themeColor="text1"/>
          <w:sz w:val="24"/>
          <w:szCs w:val="24"/>
        </w:rPr>
      </w:pPr>
    </w:p>
    <w:p w14:paraId="0189D8DE" w14:textId="77777777" w:rsidR="0060192D" w:rsidRPr="0060192D" w:rsidRDefault="0060192D" w:rsidP="0060192D">
      <w:pPr>
        <w:spacing w:line="360" w:lineRule="auto"/>
        <w:jc w:val="both"/>
        <w:rPr>
          <w:rFonts w:ascii="Times New Roman" w:hAnsi="Times New Roman" w:cs="Times New Roman"/>
          <w:color w:val="000000" w:themeColor="text1"/>
          <w:sz w:val="24"/>
          <w:szCs w:val="24"/>
        </w:rPr>
      </w:pPr>
    </w:p>
    <w:p w14:paraId="20516A48" w14:textId="77777777" w:rsidR="0060192D" w:rsidRPr="0060192D" w:rsidRDefault="0060192D" w:rsidP="0060192D">
      <w:pPr>
        <w:spacing w:line="360" w:lineRule="auto"/>
        <w:jc w:val="both"/>
        <w:rPr>
          <w:rFonts w:ascii="Times New Roman" w:hAnsi="Times New Roman" w:cs="Times New Roman"/>
          <w:color w:val="000000" w:themeColor="text1"/>
          <w:sz w:val="24"/>
          <w:szCs w:val="24"/>
        </w:rPr>
      </w:pPr>
    </w:p>
    <w:p w14:paraId="6E671762" w14:textId="77777777" w:rsidR="000E1E24" w:rsidRDefault="000E1E24" w:rsidP="0060192D">
      <w:pPr>
        <w:spacing w:line="360" w:lineRule="auto"/>
        <w:jc w:val="both"/>
        <w:rPr>
          <w:rFonts w:ascii="Times New Roman" w:hAnsi="Times New Roman" w:cs="Times New Roman"/>
          <w:color w:val="000000" w:themeColor="text1"/>
          <w:sz w:val="24"/>
          <w:szCs w:val="24"/>
        </w:rPr>
      </w:pPr>
    </w:p>
    <w:p w14:paraId="03F8FE08" w14:textId="77777777" w:rsidR="0060192D" w:rsidRPr="000E1E24" w:rsidRDefault="0060192D" w:rsidP="0060192D">
      <w:pPr>
        <w:spacing w:line="360" w:lineRule="auto"/>
        <w:jc w:val="both"/>
        <w:rPr>
          <w:rFonts w:ascii="Times New Roman" w:hAnsi="Times New Roman" w:cs="Times New Roman"/>
          <w:b/>
          <w:color w:val="000000" w:themeColor="text1"/>
          <w:sz w:val="24"/>
          <w:szCs w:val="24"/>
        </w:rPr>
      </w:pPr>
      <w:r w:rsidRPr="000E1E24">
        <w:rPr>
          <w:rFonts w:ascii="Times New Roman" w:hAnsi="Times New Roman" w:cs="Times New Roman"/>
          <w:b/>
          <w:color w:val="000000" w:themeColor="text1"/>
          <w:sz w:val="24"/>
          <w:szCs w:val="24"/>
        </w:rPr>
        <w:t>Introduction</w:t>
      </w:r>
    </w:p>
    <w:p w14:paraId="023638AD" w14:textId="77777777" w:rsidR="0060192D" w:rsidRPr="0060192D" w:rsidRDefault="0060192D" w:rsidP="0060192D">
      <w:pPr>
        <w:spacing w:before="100" w:beforeAutospacing="1" w:after="100" w:afterAutospacing="1" w:line="360" w:lineRule="auto"/>
        <w:jc w:val="both"/>
        <w:outlineLvl w:val="2"/>
        <w:rPr>
          <w:rFonts w:ascii="Times New Roman" w:hAnsi="Times New Roman" w:cs="Times New Roman"/>
          <w:color w:val="000000" w:themeColor="text1"/>
          <w:sz w:val="24"/>
          <w:szCs w:val="24"/>
          <w:shd w:val="clear" w:color="auto" w:fill="FFFFFF"/>
        </w:rPr>
      </w:pPr>
      <w:r w:rsidRPr="0060192D">
        <w:rPr>
          <w:rFonts w:ascii="Times New Roman" w:hAnsi="Times New Roman" w:cs="Times New Roman"/>
          <w:color w:val="000000" w:themeColor="text1"/>
          <w:sz w:val="24"/>
          <w:szCs w:val="24"/>
          <w:shd w:val="clear" w:color="auto" w:fill="FFFFFF"/>
        </w:rPr>
        <w:t xml:space="preserve">Business restructuring is a process that can address a company's unsatisfactory situation in ever-changing markets. It should be based on good strategic planning, driven by new initiatives, or it could be a response to unforeseen circumstances (CEC, 2003). Following this presentation, section 2 of the paper discusses the importance of the domestic, national and international employment </w:t>
      </w:r>
      <w:proofErr w:type="spellStart"/>
      <w:r w:rsidRPr="0060192D">
        <w:rPr>
          <w:rFonts w:ascii="Times New Roman" w:hAnsi="Times New Roman" w:cs="Times New Roman"/>
          <w:color w:val="000000" w:themeColor="text1"/>
          <w:sz w:val="24"/>
          <w:szCs w:val="24"/>
          <w:shd w:val="clear" w:color="auto" w:fill="FFFFFF"/>
        </w:rPr>
        <w:t>employment</w:t>
      </w:r>
      <w:proofErr w:type="spellEnd"/>
      <w:r w:rsidRPr="0060192D">
        <w:rPr>
          <w:rFonts w:ascii="Times New Roman" w:hAnsi="Times New Roman" w:cs="Times New Roman"/>
          <w:color w:val="000000" w:themeColor="text1"/>
          <w:sz w:val="24"/>
          <w:szCs w:val="24"/>
          <w:shd w:val="clear" w:color="auto" w:fill="FFFFFF"/>
        </w:rPr>
        <w:t xml:space="preserve"> policy concept (</w:t>
      </w:r>
      <w:proofErr w:type="spellStart"/>
      <w:r w:rsidRPr="0060192D">
        <w:rPr>
          <w:rFonts w:ascii="Times New Roman" w:hAnsi="Times New Roman" w:cs="Times New Roman"/>
          <w:color w:val="000000" w:themeColor="text1"/>
          <w:sz w:val="24"/>
          <w:szCs w:val="24"/>
          <w:shd w:val="clear" w:color="auto" w:fill="FFFFFF"/>
        </w:rPr>
        <w:t>Hillage</w:t>
      </w:r>
      <w:proofErr w:type="spellEnd"/>
      <w:r w:rsidRPr="0060192D">
        <w:rPr>
          <w:rFonts w:ascii="Times New Roman" w:hAnsi="Times New Roman" w:cs="Times New Roman"/>
          <w:color w:val="000000" w:themeColor="text1"/>
          <w:sz w:val="24"/>
          <w:szCs w:val="24"/>
          <w:shd w:val="clear" w:color="auto" w:fill="FFFFFF"/>
        </w:rPr>
        <w:t xml:space="preserve"> and Pollard, 1998; McQuaid and Lindsay, 2002).</w:t>
      </w:r>
    </w:p>
    <w:p w14:paraId="7528E810" w14:textId="77777777" w:rsidR="0060192D" w:rsidRPr="0060192D" w:rsidRDefault="0060192D" w:rsidP="0060192D">
      <w:pPr>
        <w:spacing w:before="100" w:beforeAutospacing="1" w:after="100" w:afterAutospacing="1" w:line="360" w:lineRule="auto"/>
        <w:jc w:val="both"/>
        <w:outlineLvl w:val="2"/>
        <w:rPr>
          <w:rFonts w:ascii="Times New Roman" w:hAnsi="Times New Roman" w:cs="Times New Roman"/>
          <w:color w:val="000000" w:themeColor="text1"/>
          <w:sz w:val="24"/>
          <w:szCs w:val="24"/>
          <w:shd w:val="clear" w:color="auto" w:fill="FFFFFF"/>
        </w:rPr>
      </w:pPr>
      <w:r w:rsidRPr="0060192D">
        <w:rPr>
          <w:rFonts w:ascii="Times New Roman" w:hAnsi="Times New Roman" w:cs="Times New Roman"/>
          <w:color w:val="000000" w:themeColor="text1"/>
          <w:sz w:val="24"/>
          <w:szCs w:val="24"/>
          <w:shd w:val="clear" w:color="auto" w:fill="FFFFFF"/>
        </w:rPr>
        <w:t>If you look at job descriptions of employment and track the historical development of the concept. In detail how this concept is currently being used in labor market policy negotiations in the UK. In Section 5 of the paper, we argue that the term ‘employment’ currently used by many policymakers, as an acronym for ‘personal employment skills’, represents a ‘minimal’ use of the concept and compares this with efforts to reach a broader definition of employment. A comprehensive employment understanding framework has been set, acknowledging the importance of both supportive factors and demands affecting the labor market results obtained by individuals. Finally, some conclusions were presented.</w:t>
      </w:r>
    </w:p>
    <w:p w14:paraId="3D5B95E4" w14:textId="77777777" w:rsidR="0060192D" w:rsidRPr="000E1E24" w:rsidRDefault="0060192D" w:rsidP="0060192D">
      <w:pPr>
        <w:spacing w:before="100" w:beforeAutospacing="1" w:after="100" w:afterAutospacing="1" w:line="360" w:lineRule="auto"/>
        <w:jc w:val="both"/>
        <w:outlineLvl w:val="2"/>
        <w:rPr>
          <w:rFonts w:ascii="Times New Roman" w:hAnsi="Times New Roman" w:cs="Times New Roman"/>
          <w:color w:val="000000" w:themeColor="text1"/>
          <w:sz w:val="24"/>
          <w:szCs w:val="24"/>
          <w:shd w:val="clear" w:color="auto" w:fill="FFFFFF"/>
        </w:rPr>
      </w:pPr>
      <w:r w:rsidRPr="0060192D">
        <w:rPr>
          <w:rFonts w:ascii="Times New Roman" w:hAnsi="Times New Roman" w:cs="Times New Roman"/>
          <w:color w:val="000000" w:themeColor="text1"/>
          <w:sz w:val="24"/>
          <w:szCs w:val="24"/>
          <w:shd w:val="clear" w:color="auto" w:fill="FFFFFF"/>
        </w:rPr>
        <w:t>The concept of employment is related to those: in the workplace and wanting to improve or maintain their position in the job market; in education; and inefficiency. However, the focus of this paper is primarily, but not exclusively, on employment as it relates to unemployed job seekers and job market policy (Haughton et al., 2000).</w:t>
      </w:r>
    </w:p>
    <w:p w14:paraId="7D9221C4" w14:textId="77777777" w:rsidR="0060192D" w:rsidRPr="000E1E24" w:rsidRDefault="0060192D" w:rsidP="0060192D">
      <w:pPr>
        <w:spacing w:before="100" w:beforeAutospacing="1" w:after="100" w:afterAutospacing="1" w:line="360" w:lineRule="auto"/>
        <w:jc w:val="both"/>
        <w:outlineLvl w:val="2"/>
        <w:rPr>
          <w:rFonts w:ascii="Times New Roman" w:eastAsia="Times New Roman" w:hAnsi="Times New Roman" w:cs="Times New Roman"/>
          <w:b/>
          <w:bCs/>
          <w:color w:val="000000" w:themeColor="text1"/>
          <w:sz w:val="24"/>
          <w:szCs w:val="24"/>
        </w:rPr>
      </w:pPr>
      <w:r w:rsidRPr="000E1E24">
        <w:rPr>
          <w:rFonts w:ascii="Times New Roman" w:eastAsia="Times New Roman" w:hAnsi="Times New Roman" w:cs="Times New Roman"/>
          <w:b/>
          <w:bCs/>
          <w:color w:val="000000" w:themeColor="text1"/>
          <w:sz w:val="24"/>
          <w:szCs w:val="24"/>
        </w:rPr>
        <w:t>Employability skills and attributes</w:t>
      </w:r>
    </w:p>
    <w:p w14:paraId="6A266984" w14:textId="77777777" w:rsidR="0060192D" w:rsidRPr="0060192D" w:rsidRDefault="0060192D" w:rsidP="0060192D">
      <w:pPr>
        <w:pStyle w:val="Heading3"/>
        <w:spacing w:line="360" w:lineRule="auto"/>
        <w:jc w:val="both"/>
        <w:rPr>
          <w:rFonts w:eastAsiaTheme="majorEastAsia"/>
          <w:b w:val="0"/>
          <w:iCs/>
          <w:color w:val="000000" w:themeColor="text1"/>
          <w:sz w:val="24"/>
          <w:szCs w:val="24"/>
        </w:rPr>
      </w:pPr>
      <w:r w:rsidRPr="0060192D">
        <w:rPr>
          <w:rFonts w:eastAsiaTheme="majorEastAsia"/>
          <w:b w:val="0"/>
          <w:iCs/>
          <w:color w:val="000000" w:themeColor="text1"/>
          <w:sz w:val="24"/>
          <w:szCs w:val="24"/>
        </w:rPr>
        <w:t>What is hiring? There is a lot of talk about employment in the employment community as job competition in all sectors grows. But what does it mean? The UK Commission for Employment and Skills (UKCES) [1] provides a simple and very accessible definition of employment: ‘skills almost everyone needs to do almost any job’. This is a good description so far, although employment is not just about skills, it is about skills or abilities: competence, attitude and behavior.</w:t>
      </w:r>
    </w:p>
    <w:p w14:paraId="5EAADCF8" w14:textId="77777777" w:rsidR="0060192D" w:rsidRPr="0060192D" w:rsidRDefault="0060192D" w:rsidP="0060192D">
      <w:pPr>
        <w:pStyle w:val="Heading3"/>
        <w:spacing w:line="360" w:lineRule="auto"/>
        <w:jc w:val="both"/>
        <w:rPr>
          <w:rFonts w:eastAsiaTheme="majorEastAsia"/>
          <w:b w:val="0"/>
          <w:iCs/>
          <w:color w:val="000000" w:themeColor="text1"/>
          <w:sz w:val="24"/>
          <w:szCs w:val="24"/>
        </w:rPr>
      </w:pPr>
      <w:r w:rsidRPr="0060192D">
        <w:rPr>
          <w:rFonts w:eastAsiaTheme="majorEastAsia"/>
          <w:b w:val="0"/>
          <w:iCs/>
          <w:color w:val="000000" w:themeColor="text1"/>
          <w:sz w:val="24"/>
          <w:szCs w:val="24"/>
        </w:rPr>
        <w:t>Employment is not the same as academic knowledge, degree or professional experience. A brilliant undergraduate degree, PhD and list of papers published on your CV may not be enough to get a position. You should know what employers want from any employee. You must also indicate that you are employed as a person, a member of the group and as a participating member</w:t>
      </w:r>
      <w:r w:rsidR="000E1E24">
        <w:rPr>
          <w:rFonts w:eastAsiaTheme="majorEastAsia"/>
          <w:b w:val="0"/>
          <w:iCs/>
          <w:color w:val="000000" w:themeColor="text1"/>
          <w:sz w:val="24"/>
          <w:szCs w:val="24"/>
        </w:rPr>
        <w:t xml:space="preserve"> of the employers' organization.</w:t>
      </w:r>
    </w:p>
    <w:p w14:paraId="5BEC0523" w14:textId="77777777" w:rsidR="0060192D" w:rsidRPr="0060192D" w:rsidRDefault="0060192D" w:rsidP="0060192D">
      <w:pPr>
        <w:pStyle w:val="Heading3"/>
        <w:spacing w:line="360" w:lineRule="auto"/>
        <w:jc w:val="both"/>
        <w:rPr>
          <w:rFonts w:eastAsiaTheme="majorEastAsia"/>
          <w:b w:val="0"/>
          <w:iCs/>
          <w:color w:val="000000" w:themeColor="text1"/>
          <w:sz w:val="24"/>
          <w:szCs w:val="24"/>
        </w:rPr>
      </w:pPr>
      <w:r w:rsidRPr="0060192D">
        <w:rPr>
          <w:rFonts w:eastAsiaTheme="majorEastAsia"/>
          <w:b w:val="0"/>
          <w:iCs/>
          <w:color w:val="000000" w:themeColor="text1"/>
          <w:sz w:val="24"/>
          <w:szCs w:val="24"/>
        </w:rPr>
        <w:t xml:space="preserve">Employment, a vague concept over the past decade, is now a key player in the UK labor market, in many European countries and beyond. At the global level, recognition forms one of the four core pillars of the European Employment Strategy, as it emerged as the defining theme of the European Unemployment Council (so-called Jobs Summit), which took place in Luxembourg in November 1997 (CEC, 1999). The promotion of employment in the workplace and among young people, the unemployed and other vulnerable groups in the labor market remains a key objective of the revised European Employment Plan, adopted in 2003, which emphasizes three key objectives: full employment; quality and productivity in the workplace; integration and inclusive labor market (CEC, 2003a). While the original EU strategy incorporates employment as a pillar of its approach, the flexible, long-term strategy now promoted by the European Commission speaks to the best and best promotion of 'human capital and lifelong learning strategies'. However, these and other Commission's guidelines for the implementation of the strategy (or so-called ten commandments) reflect existing priorities in implementation, including: the promotion of effective and preventative (especially long-term) measures that are ineffective and ineffective; improving financial benefits to make work payable; and promoting active aging (CEC, 2003b). Other cross-border institutions related to labor market policy have similarly emphasized the importance of employment. The United Nations (UN) has made recognition one of the priorities of national youth employment policy (and businesses, equal opportunities between young men and women and job creation). To date, the UN Youth Workers' Union has suggested that all countries need to review, rethink and redirect their education, job training and job market policies to make it easier for the school to work through change and provide young people ... a head start in working life ( UN, 2001, page 4). Finally, the OECD's influence in promoting labor market policies that focus on transparency clearly precedes both of these programs. Although it was not uncommon to promote the concept of ‘employment’, in the mid-1990s the OECD (1994a, 1994b) had begun to promote hard-working labor policies to end the ‘inequitable division’ between the working and the unemployed. The need for strategies aimed at “low-paid and unskilled labor [and] 198 RONALD W. </w:t>
      </w:r>
      <w:proofErr w:type="spellStart"/>
      <w:r w:rsidRPr="0060192D">
        <w:rPr>
          <w:rFonts w:eastAsiaTheme="majorEastAsia"/>
          <w:b w:val="0"/>
          <w:iCs/>
          <w:color w:val="000000" w:themeColor="text1"/>
          <w:sz w:val="24"/>
          <w:szCs w:val="24"/>
        </w:rPr>
        <w:t>McQUAID</w:t>
      </w:r>
      <w:proofErr w:type="spellEnd"/>
      <w:r w:rsidRPr="0060192D">
        <w:rPr>
          <w:rFonts w:eastAsiaTheme="majorEastAsia"/>
          <w:b w:val="0"/>
          <w:iCs/>
          <w:color w:val="000000" w:themeColor="text1"/>
          <w:sz w:val="24"/>
          <w:szCs w:val="24"/>
        </w:rPr>
        <w:t xml:space="preserve"> AND C.LINDSAY improve the performance of effective labor market policies and lifelong learning in order to maintain efficiency” continued to create a central context for the work of the Organization's market policy agenda. during the 1990s (OECD, 1998, p. 4). Indeed, it has been argued that by the end of the decade the OECD (especially with its 1994 'Jobs Study') had played a key role in promoting effective policies to improve unemployment across international borders (Sinfield, 2001).</w:t>
      </w:r>
    </w:p>
    <w:p w14:paraId="088DF0E7" w14:textId="77777777" w:rsidR="0060192D" w:rsidRPr="000E1E24" w:rsidRDefault="0060192D" w:rsidP="0060192D">
      <w:pPr>
        <w:pStyle w:val="Heading3"/>
        <w:spacing w:line="360" w:lineRule="auto"/>
        <w:jc w:val="both"/>
        <w:rPr>
          <w:color w:val="000000" w:themeColor="text1"/>
          <w:sz w:val="24"/>
          <w:szCs w:val="24"/>
        </w:rPr>
      </w:pPr>
      <w:r w:rsidRPr="000E1E24">
        <w:rPr>
          <w:color w:val="000000" w:themeColor="text1"/>
          <w:sz w:val="24"/>
          <w:szCs w:val="24"/>
        </w:rPr>
        <w:t>Academic skills and attributes</w:t>
      </w:r>
    </w:p>
    <w:p w14:paraId="485F7195"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shd w:val="clear" w:color="auto" w:fill="FFFFFF"/>
        </w:rPr>
      </w:pPr>
      <w:r w:rsidRPr="0060192D">
        <w:rPr>
          <w:rFonts w:ascii="Times New Roman" w:eastAsia="Times New Roman" w:hAnsi="Times New Roman" w:cs="Times New Roman"/>
          <w:color w:val="000000" w:themeColor="text1"/>
          <w:sz w:val="24"/>
          <w:szCs w:val="24"/>
          <w:shd w:val="clear" w:color="auto" w:fill="FFFFFF"/>
        </w:rPr>
        <w:t>We define academic skills as follows: Educational skills built on basic skills, such as academic writing, presentation and pointing skills, which support more complex skills, such as critical thinking and visualization '(Education Professionals, 2013)</w:t>
      </w:r>
    </w:p>
    <w:p w14:paraId="10954CA7"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shd w:val="clear" w:color="auto" w:fill="FFFFFF"/>
        </w:rPr>
      </w:pPr>
      <w:r w:rsidRPr="0060192D">
        <w:rPr>
          <w:rFonts w:ascii="Times New Roman" w:eastAsia="Times New Roman" w:hAnsi="Times New Roman" w:cs="Times New Roman"/>
          <w:color w:val="000000" w:themeColor="text1"/>
          <w:sz w:val="24"/>
          <w:szCs w:val="24"/>
          <w:shd w:val="clear" w:color="auto" w:fill="FFFFFF"/>
        </w:rPr>
        <w:t>Here are some suggestions on how to improve your network skills:</w:t>
      </w:r>
    </w:p>
    <w:p w14:paraId="4AAA6F3F"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shd w:val="clear" w:color="auto" w:fill="FFFFFF"/>
        </w:rPr>
      </w:pPr>
      <w:r w:rsidRPr="0060192D">
        <w:rPr>
          <w:rFonts w:ascii="Times New Roman" w:eastAsia="Times New Roman" w:hAnsi="Times New Roman" w:cs="Times New Roman"/>
          <w:color w:val="000000" w:themeColor="text1"/>
          <w:sz w:val="24"/>
          <w:szCs w:val="24"/>
          <w:shd w:val="clear" w:color="auto" w:fill="FFFFFF"/>
        </w:rPr>
        <w:t>• Cultivate a positive attitude by meeting people you can be with, even if you are shy and inexperienced. "Look at communication very well and be organized in your own way of communicating," said John Helliwell, Professor of Chemistry.</w:t>
      </w:r>
    </w:p>
    <w:p w14:paraId="077A8FCB"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shd w:val="clear" w:color="auto" w:fill="FFFFFF"/>
        </w:rPr>
      </w:pPr>
      <w:r w:rsidRPr="0060192D">
        <w:rPr>
          <w:rFonts w:ascii="Times New Roman" w:eastAsia="Times New Roman" w:hAnsi="Times New Roman" w:cs="Times New Roman"/>
          <w:color w:val="000000" w:themeColor="text1"/>
          <w:sz w:val="24"/>
          <w:szCs w:val="24"/>
          <w:shd w:val="clear" w:color="auto" w:fill="FFFFFF"/>
        </w:rPr>
        <w:t>• Start building your professional network, especially if you are a PhD or a member of the postgraduate staff. See if your PhD manager or Chief Investigator is willing to share their network of contacts (http://www.academiccareer.manchester.ac.uk/about/do/skills/).</w:t>
      </w:r>
    </w:p>
    <w:p w14:paraId="03EB124D"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shd w:val="clear" w:color="auto" w:fill="FFFFFF"/>
        </w:rPr>
      </w:pPr>
      <w:r w:rsidRPr="0060192D">
        <w:rPr>
          <w:rFonts w:ascii="Times New Roman" w:eastAsia="Times New Roman" w:hAnsi="Times New Roman" w:cs="Times New Roman"/>
          <w:color w:val="000000" w:themeColor="text1"/>
          <w:sz w:val="24"/>
          <w:szCs w:val="24"/>
          <w:shd w:val="clear" w:color="auto" w:fill="FFFFFF"/>
        </w:rPr>
        <w:t>In compiling this list, it emerged that there was a discrepancy between these skills and employment skills and the traits as described earlier, and it was also clear that the development of these skills and traits could be incorporated into the curriculum. These skills and symbols are strongly linked to the eight categories of degrees described by Barrie (2011): Scholarship, Global Citizenship, Life Long learning, Research and Inquiry, Information Literacy, Personal and Intellectual Autonomy, Ethical Social and Professional Understanding and Communication.</w:t>
      </w:r>
    </w:p>
    <w:p w14:paraId="6C29C63F"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shd w:val="clear" w:color="auto" w:fill="FFFFFF"/>
        </w:rPr>
      </w:pPr>
      <w:r w:rsidRPr="0060192D">
        <w:rPr>
          <w:rFonts w:ascii="Times New Roman" w:eastAsia="Times New Roman" w:hAnsi="Times New Roman" w:cs="Times New Roman"/>
          <w:color w:val="000000" w:themeColor="text1"/>
          <w:sz w:val="24"/>
          <w:szCs w:val="24"/>
          <w:shd w:val="clear" w:color="auto" w:fill="FFFFFF"/>
        </w:rPr>
        <w:t>The decision to incorporate both qualities and skills into our table is driven by the consideration that apart from both the ability to engage with the university in every way (contacting staff and students, successfully completing general tasks etc.) and completing academic activities, a student may eventually find it difficult to succeed at university. The student may have some high level of understanding, but without the motivation to complete the assignment, the understanding will not be complete. From a university perspective, if increased student retention is important, then it may help to view both qualities and abilities as important in achieving academic success, (Kleinman et al. 1998).</w:t>
      </w:r>
    </w:p>
    <w:p w14:paraId="19A75A85" w14:textId="77777777" w:rsidR="0060192D" w:rsidRPr="000E1E24" w:rsidRDefault="0060192D" w:rsidP="0060192D">
      <w:pPr>
        <w:spacing w:before="100" w:beforeAutospacing="1" w:after="100" w:afterAutospacing="1" w:line="360" w:lineRule="auto"/>
        <w:jc w:val="both"/>
        <w:outlineLvl w:val="2"/>
        <w:rPr>
          <w:rFonts w:ascii="Times New Roman" w:eastAsia="Times New Roman" w:hAnsi="Times New Roman" w:cs="Times New Roman"/>
          <w:b/>
          <w:bCs/>
          <w:color w:val="000000" w:themeColor="text1"/>
          <w:sz w:val="24"/>
          <w:szCs w:val="24"/>
        </w:rPr>
      </w:pPr>
      <w:r w:rsidRPr="000E1E24">
        <w:rPr>
          <w:rFonts w:ascii="Times New Roman" w:eastAsia="Times New Roman" w:hAnsi="Times New Roman" w:cs="Times New Roman"/>
          <w:b/>
          <w:bCs/>
          <w:color w:val="000000" w:themeColor="text1"/>
          <w:sz w:val="24"/>
          <w:szCs w:val="24"/>
        </w:rPr>
        <w:t>Linking academic and employability skills</w:t>
      </w:r>
    </w:p>
    <w:p w14:paraId="44486F11"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Future research ideas will include analyzing the phrases and names that employers use when placing position ads. An analysis of these common words and phrases will provide an opportunity to build connections between these specific sentences and related subject skills and will give students a clear idea of ​​what skills they were developing and how to describe these improvements in the VERHAAR, CHA and SMULDERS application, HRM (1999) Employment incidentally, Journal of European Industrial Training, 23, pp. 268-274).What emerged while compiling these lists were the links between recruitment and academic skills and branding. Clearly how closely they are related. While the context and specific application may vary, the general skills and indicators required for success in the employment and education fields are very similar. This supports the view that the development of academic skills and qualifications as part of a course can simultaneously enhance employment skills and qualifications. For example:</w:t>
      </w:r>
    </w:p>
    <w:p w14:paraId="29D9B558"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Analyze the different types of communication in the classroom and consider the suitability of the different purposes / audiences. Talk about what needs to change for different purposes, different audiences and different structures.</w:t>
      </w:r>
    </w:p>
    <w:p w14:paraId="200EC677"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Compare official and business reports with multimedia presentations to live audiences or presentations on a linked website.</w:t>
      </w:r>
    </w:p>
    <w:p w14:paraId="71E0805F"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We have combined these different lists into an integrated list that can be useful for learning and designing units as well as teaching and learning. It can also be used to review teaching materials and provide support in making claims about good teaching practice sets out some of our core recruitment and academic skills and symbols and shows the connection between the two.</w:t>
      </w:r>
    </w:p>
    <w:p w14:paraId="4CA99EBE"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Employment Skills Learning skills</w:t>
      </w:r>
    </w:p>
    <w:p w14:paraId="223BBDF6"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Formal communication includes:</w:t>
      </w:r>
    </w:p>
    <w:p w14:paraId="68F33F29"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Writing for the needs of the audience</w:t>
      </w:r>
    </w:p>
    <w:p w14:paraId="56CAFBF5"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xml:space="preserve">• Uses counting </w:t>
      </w:r>
    </w:p>
    <w:p w14:paraId="4430CDB4"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Understand the needs of internal and external customers</w:t>
      </w:r>
    </w:p>
    <w:p w14:paraId="1F505B38"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use computer technology effectively and efficiently</w:t>
      </w:r>
    </w:p>
    <w:p w14:paraId="68C82B3D"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stay abreast of up-to-date resources, resources and equipment Formal communication at tertiary level</w:t>
      </w:r>
    </w:p>
    <w:p w14:paraId="622FB054"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Educational writing</w:t>
      </w:r>
    </w:p>
    <w:p w14:paraId="5A8C794E"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Effective use of numeracy skills in completing tasks and other tasks</w:t>
      </w:r>
    </w:p>
    <w:p w14:paraId="5A1689AA"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Complete oral presentations / internal audience reports as well</w:t>
      </w:r>
    </w:p>
    <w:p w14:paraId="2DAC20EA"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Critical reading and engaging with texts</w:t>
      </w:r>
    </w:p>
    <w:p w14:paraId="3F7788E6" w14:textId="77777777" w:rsidR="000E1E24"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xml:space="preserve">• effectively </w:t>
      </w:r>
    </w:p>
    <w:p w14:paraId="67CBBBDD" w14:textId="77777777" w:rsidR="000E1E24" w:rsidRDefault="0060192D" w:rsidP="000E1E24">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communicate and complete assigned tasks</w:t>
      </w:r>
    </w:p>
    <w:p w14:paraId="0DF30519" w14:textId="77777777" w:rsidR="000E1E24" w:rsidRDefault="0060192D" w:rsidP="000E1E24">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developing participation in university activities</w:t>
      </w:r>
    </w:p>
    <w:p w14:paraId="3F175491" w14:textId="77777777" w:rsidR="000E1E24" w:rsidRDefault="000E1E24" w:rsidP="000E1E24">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Co-operative and collaborative skills, including the ability and willingness to engage with different cultures by:</w:t>
      </w:r>
    </w:p>
    <w:p w14:paraId="7D141943" w14:textId="77777777" w:rsidR="000E1E24" w:rsidRDefault="000E1E24" w:rsidP="000E1E24">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respectful communication (using voice and body)</w:t>
      </w:r>
    </w:p>
    <w:p w14:paraId="071A1056" w14:textId="77777777" w:rsidR="000E1E24" w:rsidRPr="0060192D" w:rsidRDefault="000E1E24" w:rsidP="000E1E24">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 actively listen</w:t>
      </w:r>
    </w:p>
    <w:p w14:paraId="0DF1636D"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Effective pleading again</w:t>
      </w:r>
    </w:p>
    <w:p w14:paraId="007FF836"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resilience and</w:t>
      </w:r>
    </w:p>
    <w:p w14:paraId="4861D827"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establish and operate networks</w:t>
      </w:r>
    </w:p>
    <w:p w14:paraId="6CAE3445"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working with others to achieve group goals</w:t>
      </w:r>
    </w:p>
    <w:p w14:paraId="72183A24"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recognizes and accepts roles in groups</w:t>
      </w:r>
    </w:p>
    <w:p w14:paraId="267B79AE"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Giving and receiving feedback</w:t>
      </w:r>
    </w:p>
    <w:p w14:paraId="69F7D2C3"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training and coaching and</w:t>
      </w:r>
    </w:p>
    <w:p w14:paraId="635D78C6"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honest leadership and collaborative skills, including the ability and willingness to engage with different cultures by:</w:t>
      </w:r>
    </w:p>
    <w:p w14:paraId="13EF4063"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respectful communication (using voice and body)</w:t>
      </w:r>
    </w:p>
    <w:p w14:paraId="5C85E47D"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actively listen</w:t>
      </w:r>
    </w:p>
    <w:p w14:paraId="179B770A"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effective persuasion</w:t>
      </w:r>
    </w:p>
    <w:p w14:paraId="42327620"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establishing and implementing networks within the university and</w:t>
      </w:r>
    </w:p>
    <w:p w14:paraId="24EA8C02"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establishing external public relations and industry</w:t>
      </w:r>
    </w:p>
    <w:p w14:paraId="5509EF28"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working with others to achieve group goals</w:t>
      </w:r>
    </w:p>
    <w:p w14:paraId="7928C7D7"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recognizes and accepts roles in groups</w:t>
      </w:r>
    </w:p>
    <w:p w14:paraId="2C877C0B"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commitment to the team the time required to complete the task</w:t>
      </w:r>
    </w:p>
    <w:p w14:paraId="64AE6C10" w14:textId="77777777" w:rsidR="000E1E24" w:rsidRPr="0060192D" w:rsidRDefault="000E1E24" w:rsidP="000E1E24">
      <w:pPr>
        <w:pStyle w:val="Heading1"/>
        <w:shd w:val="clear" w:color="auto" w:fill="FFFFFF"/>
        <w:spacing w:before="120" w:after="480" w:line="360" w:lineRule="auto"/>
        <w:jc w:val="both"/>
        <w:rPr>
          <w:rFonts w:ascii="Times New Roman" w:eastAsia="Times New Roman" w:hAnsi="Times New Roman" w:cs="Times New Roman"/>
          <w:b w:val="0"/>
          <w:color w:val="000000" w:themeColor="text1"/>
          <w:sz w:val="24"/>
          <w:szCs w:val="24"/>
        </w:rPr>
      </w:pPr>
      <w:r w:rsidRPr="0060192D">
        <w:rPr>
          <w:rFonts w:ascii="Times New Roman" w:eastAsia="Times New Roman" w:hAnsi="Times New Roman" w:cs="Times New Roman"/>
          <w:b w:val="0"/>
          <w:color w:val="000000" w:themeColor="text1"/>
          <w:sz w:val="24"/>
          <w:szCs w:val="24"/>
        </w:rPr>
        <w:t xml:space="preserve">Ref. (URONALD W. </w:t>
      </w:r>
      <w:proofErr w:type="spellStart"/>
      <w:r w:rsidRPr="0060192D">
        <w:rPr>
          <w:rFonts w:ascii="Times New Roman" w:eastAsia="Times New Roman" w:hAnsi="Times New Roman" w:cs="Times New Roman"/>
          <w:b w:val="0"/>
          <w:color w:val="000000" w:themeColor="text1"/>
          <w:sz w:val="24"/>
          <w:szCs w:val="24"/>
        </w:rPr>
        <w:t>McQUAID</w:t>
      </w:r>
      <w:proofErr w:type="spellEnd"/>
      <w:r w:rsidRPr="0060192D">
        <w:rPr>
          <w:rFonts w:ascii="Times New Roman" w:eastAsia="Times New Roman" w:hAnsi="Times New Roman" w:cs="Times New Roman"/>
          <w:b w:val="0"/>
          <w:color w:val="000000" w:themeColor="text1"/>
          <w:sz w:val="24"/>
          <w:szCs w:val="24"/>
        </w:rPr>
        <w:t xml:space="preserve"> NOC. LINDSAY, 2005)</w:t>
      </w:r>
    </w:p>
    <w:p w14:paraId="12749940" w14:textId="77777777" w:rsidR="000E1E24" w:rsidRPr="000E1E24" w:rsidRDefault="000E1E24" w:rsidP="000E1E24">
      <w:pPr>
        <w:pStyle w:val="Heading1"/>
        <w:shd w:val="clear" w:color="auto" w:fill="FFFFFF"/>
        <w:spacing w:before="120" w:after="480" w:line="360" w:lineRule="auto"/>
        <w:jc w:val="both"/>
        <w:rPr>
          <w:rFonts w:ascii="Times New Roman" w:hAnsi="Times New Roman" w:cs="Times New Roman"/>
          <w:bCs w:val="0"/>
          <w:color w:val="000000" w:themeColor="text1"/>
          <w:sz w:val="24"/>
          <w:szCs w:val="24"/>
        </w:rPr>
      </w:pPr>
      <w:r w:rsidRPr="000E1E24">
        <w:rPr>
          <w:rFonts w:ascii="Times New Roman" w:hAnsi="Times New Roman" w:cs="Times New Roman"/>
          <w:bCs w:val="0"/>
          <w:color w:val="000000" w:themeColor="text1"/>
          <w:sz w:val="24"/>
          <w:szCs w:val="24"/>
        </w:rPr>
        <w:t>Academic writing</w:t>
      </w:r>
    </w:p>
    <w:p w14:paraId="1E27F442"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Educational writing is short, clear, orderly and practical. It does not need to be complicated or use long sentences with vague vocabulary. In formal academic writing it is important to summarize. This helps your student to understand the points you are making. Here are some tips to help you:</w:t>
      </w:r>
    </w:p>
    <w:p w14:paraId="7DD250CE"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 Enter only one sentence per sentence.</w:t>
      </w:r>
    </w:p>
    <w:p w14:paraId="0872DDF5"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 Keep your sentences longer (usually no more than 25 words). Long sentences can be difficult to follow and this can ruin your point.</w:t>
      </w:r>
    </w:p>
    <w:p w14:paraId="39B9C1DE"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 Avoid repetition.</w:t>
      </w:r>
    </w:p>
    <w:p w14:paraId="264F2E87"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Avoid using unwanted words. For example:</w:t>
      </w:r>
    </w:p>
    <w:p w14:paraId="46B8B275"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 Use “because” instead of “because”.</w:t>
      </w:r>
    </w:p>
    <w:p w14:paraId="36A2FBEF"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 Use “alternatives” instead of “alternatives”.</w:t>
      </w:r>
    </w:p>
    <w:p w14:paraId="25A7D9F7"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 Use “basic” and not “basic”.</w:t>
      </w:r>
    </w:p>
    <w:p w14:paraId="33619FEA"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 Use “briefly” instead of “as few words as possible”.</w:t>
      </w:r>
    </w:p>
    <w:p w14:paraId="43409CEA"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Reading your work aloud can help you to identify any duplicates or unwanted words.</w:t>
      </w:r>
    </w:p>
    <w:p w14:paraId="20D08CBC"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In academic writing you are expected to use formal language.</w:t>
      </w:r>
    </w:p>
    <w:p w14:paraId="7BB3C5F6"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Write the words in full rather than reduce them. For example, instead of saying “no” or “no” you are expected to write “no” or “no”. The use of clichés is incorrect in subject writing. These are phrases like “at the end of the day” or “at a good time.” Instead you can write at the end or at a critical time. Many actions can be used in a practical or a practical way. It is usually appropriate to use a combination of practical and practical forms within the course writing. Always ask your department to see which style is best for your study. The active word sets the subject for the action sentence. Example: "The research assistant designed the research." Here the research assistant (topic) designed the (action) research (object) WITZ, A., WARHURST, C. and NICKSON, D. (2003). However, sometimes you may prefer to emphasize what is happening rather than what you do. To do this you can use a passive voice. An idle word puts the subject at the end, or it may leave you completely. Example: "The study was created by a research assistant." Here the survey (object) was designed (action) by the research assistant (topic) (NICKSON, D. (2003). always and adds unnecessary words.</w:t>
      </w:r>
    </w:p>
    <w:p w14:paraId="3ABE5B04"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The first step in academic writing is to clearly define the purpose of writing and the audience.</w:t>
      </w:r>
    </w:p>
    <w:p w14:paraId="33B66A9E"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Many official study documents at a university are edited, and written for an academic or examiner, and there should be clear ways in which they can mark your work (Robson, 2001).</w:t>
      </w:r>
    </w:p>
    <w:p w14:paraId="7824F1C8"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You will need to spend time translating your question and deciding how to do your assignment. See translating your assignment (task) tutorial for more details on how to do this (McQuaid et al., 2003)</w:t>
      </w:r>
    </w:p>
    <w:p w14:paraId="3C5C8350"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If you are writing your own - for example writing notes to record or understand something - then you can set yourself criteria such as clarity, brevity, and importance. See our tutorials for taking notes and making notes for further assistance (Gregg and Wandsworth, 1996; Thomas, 1997).</w:t>
      </w:r>
    </w:p>
    <w:p w14:paraId="44265F11" w14:textId="77777777" w:rsidR="000E1E24" w:rsidRPr="0060192D" w:rsidRDefault="000E1E24" w:rsidP="000E1E24">
      <w:pPr>
        <w:pStyle w:val="Heading3"/>
        <w:spacing w:line="360" w:lineRule="auto"/>
        <w:jc w:val="both"/>
        <w:rPr>
          <w:b w:val="0"/>
          <w:bCs w:val="0"/>
          <w:color w:val="000000" w:themeColor="text1"/>
          <w:sz w:val="24"/>
          <w:szCs w:val="24"/>
        </w:rPr>
      </w:pPr>
      <w:r w:rsidRPr="0060192D">
        <w:rPr>
          <w:b w:val="0"/>
          <w:bCs w:val="0"/>
          <w:color w:val="000000" w:themeColor="text1"/>
          <w:sz w:val="24"/>
          <w:szCs w:val="24"/>
        </w:rPr>
        <w:t>Once you have a clear idea of ​​what is required in your assignment, you can begin to organize your research and gather evidence. See our editing of assigned pages for advice on how to break the various steps in this process (Boeri et al., 2000).</w:t>
      </w:r>
    </w:p>
    <w:p w14:paraId="0F19E233" w14:textId="77777777" w:rsidR="000E1E24" w:rsidRDefault="000E1E24" w:rsidP="000E1E24">
      <w:pPr>
        <w:pStyle w:val="Heading3"/>
        <w:spacing w:line="360" w:lineRule="auto"/>
        <w:jc w:val="both"/>
        <w:rPr>
          <w:color w:val="000000" w:themeColor="text1"/>
          <w:sz w:val="24"/>
          <w:szCs w:val="24"/>
        </w:rPr>
      </w:pPr>
    </w:p>
    <w:p w14:paraId="6F077BE4" w14:textId="77777777" w:rsidR="000E1E24" w:rsidRPr="000E1E24" w:rsidRDefault="000E1E24" w:rsidP="000E1E24">
      <w:pPr>
        <w:pStyle w:val="Heading3"/>
        <w:spacing w:line="360" w:lineRule="auto"/>
        <w:jc w:val="both"/>
        <w:rPr>
          <w:color w:val="000000" w:themeColor="text1"/>
          <w:sz w:val="24"/>
          <w:szCs w:val="24"/>
        </w:rPr>
      </w:pPr>
      <w:r w:rsidRPr="000E1E24">
        <w:rPr>
          <w:color w:val="000000" w:themeColor="text1"/>
          <w:sz w:val="24"/>
          <w:szCs w:val="24"/>
        </w:rPr>
        <w:t xml:space="preserve">Conclusion and </w:t>
      </w:r>
      <w:r w:rsidRPr="000E1E24">
        <w:rPr>
          <w:rStyle w:val="Title1"/>
          <w:color w:val="000000" w:themeColor="text1"/>
          <w:sz w:val="24"/>
          <w:szCs w:val="24"/>
        </w:rPr>
        <w:t>recommendations for future research</w:t>
      </w:r>
    </w:p>
    <w:p w14:paraId="0D28D0F8" w14:textId="77777777" w:rsidR="000E1E24" w:rsidRPr="0060192D" w:rsidRDefault="000E1E24" w:rsidP="000E1E24">
      <w:pPr>
        <w:spacing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 xml:space="preserve">Conclusions This paper has analyzed the concept of employment by discussing its importance in the labor, domestic and international market policy, taking into account the definitions of employment (WEBSTER, D. 2000). Historically Performance Development 213 concept development and evaluation of how the concept is currently being used in the UK labor market </w:t>
      </w:r>
      <w:proofErr w:type="spellStart"/>
      <w:r w:rsidRPr="0060192D">
        <w:rPr>
          <w:rFonts w:ascii="Times New Roman" w:hAnsi="Times New Roman" w:cs="Times New Roman"/>
          <w:color w:val="000000" w:themeColor="text1"/>
          <w:sz w:val="24"/>
          <w:szCs w:val="24"/>
        </w:rPr>
        <w:t>market</w:t>
      </w:r>
      <w:proofErr w:type="spellEnd"/>
      <w:r w:rsidRPr="0060192D">
        <w:rPr>
          <w:rFonts w:ascii="Times New Roman" w:hAnsi="Times New Roman" w:cs="Times New Roman"/>
          <w:color w:val="000000" w:themeColor="text1"/>
          <w:sz w:val="24"/>
          <w:szCs w:val="24"/>
        </w:rPr>
        <w:t xml:space="preserve"> policy. It is important to note that full-time employment takes into account certain types of demand that can vary in space, time and employers (TUROK, I. and EDGE, N. (1999) Gap Jobs in British Cities: Job Loss and Labor Market Impact. Also, employers, potential employees and the wider community can and do have completely different perceptions of employment. Employment can be seen as a reference to a person's relationship with one job (or 'job category'), so that a person who is considered 'employable' in one job may not be considered that way by another job. From an employer's point of view, a person with the necessary employment skills and qualifications may be 'hired', but this can only be a small condition when considering the nominees and no job can be offered. From a job seeker's point of view, a lack of access to empowering services (such as transport to work) or contract terms (such as a change of job requirement) could mean that a particular job is unacceptable (WANBERG, C., KANFER, R and ROTUNDO, M. (1999). that the person does not take the job and remains unemployed suggests that (in terms of a specific position or role) the person is 'not employed' In recent years, researchers and policymakers have used the 'lesser' concept of employment with a focus on 'employment skills and qualifications', often leading to 'employment' policies. not only (GREGG, P and WANDSWORTH, J. (1996). and 'External Features.' Obviously, these are close two-way communication with each other.</w:t>
      </w:r>
    </w:p>
    <w:p w14:paraId="71E56660" w14:textId="77777777" w:rsidR="000E1E24" w:rsidRPr="000E1E24" w:rsidRDefault="000E1E24" w:rsidP="000E1E24">
      <w:pPr>
        <w:spacing w:line="360" w:lineRule="auto"/>
        <w:jc w:val="both"/>
        <w:rPr>
          <w:rFonts w:ascii="Times New Roman" w:hAnsi="Times New Roman" w:cs="Times New Roman"/>
          <w:b/>
          <w:color w:val="000000" w:themeColor="text1"/>
          <w:sz w:val="24"/>
          <w:szCs w:val="24"/>
        </w:rPr>
      </w:pPr>
      <w:proofErr w:type="spellStart"/>
      <w:r w:rsidRPr="000E1E24">
        <w:rPr>
          <w:rFonts w:ascii="Times New Roman" w:hAnsi="Times New Roman" w:cs="Times New Roman"/>
          <w:b/>
          <w:color w:val="000000" w:themeColor="text1"/>
          <w:sz w:val="24"/>
          <w:szCs w:val="24"/>
        </w:rPr>
        <w:t>Refencences</w:t>
      </w:r>
      <w:proofErr w:type="spellEnd"/>
    </w:p>
    <w:p w14:paraId="08955821" w14:textId="77777777" w:rsidR="000E1E24" w:rsidRPr="0060192D" w:rsidRDefault="000E1E24" w:rsidP="000E1E2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Knight, P.T. &amp; Yorke, M. (2002) Employability through the curriculum. </w:t>
      </w:r>
      <w:r w:rsidRPr="0060192D">
        <w:rPr>
          <w:rFonts w:ascii="Times New Roman" w:eastAsia="Times New Roman" w:hAnsi="Times New Roman" w:cs="Times New Roman"/>
          <w:iCs/>
          <w:color w:val="000000" w:themeColor="text1"/>
          <w:sz w:val="24"/>
          <w:szCs w:val="24"/>
        </w:rPr>
        <w:t>Tertiary Education and Management,</w:t>
      </w:r>
      <w:r w:rsidRPr="0060192D">
        <w:rPr>
          <w:rFonts w:ascii="Times New Roman" w:eastAsia="Times New Roman" w:hAnsi="Times New Roman" w:cs="Times New Roman"/>
          <w:color w:val="000000" w:themeColor="text1"/>
          <w:sz w:val="24"/>
          <w:szCs w:val="24"/>
        </w:rPr>
        <w:t> 8, 261-276.</w:t>
      </w:r>
    </w:p>
    <w:p w14:paraId="6462A927" w14:textId="77777777" w:rsidR="000E1E24" w:rsidRPr="0060192D" w:rsidRDefault="000E1E24" w:rsidP="000E1E2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Knight, P.T. &amp; Yorke, M. (2006). </w:t>
      </w:r>
      <w:r w:rsidRPr="0060192D">
        <w:rPr>
          <w:rFonts w:ascii="Times New Roman" w:eastAsia="Times New Roman" w:hAnsi="Times New Roman" w:cs="Times New Roman"/>
          <w:iCs/>
          <w:color w:val="000000" w:themeColor="text1"/>
          <w:sz w:val="24"/>
          <w:szCs w:val="24"/>
        </w:rPr>
        <w:t>Embedding employability into the curriculum.</w:t>
      </w:r>
      <w:r w:rsidRPr="0060192D">
        <w:rPr>
          <w:rFonts w:ascii="Times New Roman" w:eastAsia="Times New Roman" w:hAnsi="Times New Roman" w:cs="Times New Roman"/>
          <w:color w:val="000000" w:themeColor="text1"/>
          <w:sz w:val="24"/>
          <w:szCs w:val="24"/>
        </w:rPr>
        <w:t> York: The Higher Education Academy. Retrieved 14 November, 2011 from </w:t>
      </w:r>
      <w:hyperlink r:id="rId6" w:history="1">
        <w:r w:rsidRPr="0060192D">
          <w:rPr>
            <w:rFonts w:ascii="Times New Roman" w:eastAsia="Times New Roman" w:hAnsi="Times New Roman" w:cs="Times New Roman"/>
            <w:color w:val="000000" w:themeColor="text1"/>
            <w:sz w:val="24"/>
            <w:szCs w:val="24"/>
          </w:rPr>
          <w:t>http://www.heacademy.ac.uk/assets/documents/employability/id460_embedding_employability_into_the_curriculum_338.pdf</w:t>
        </w:r>
      </w:hyperlink>
    </w:p>
    <w:p w14:paraId="38001BBA" w14:textId="77777777" w:rsidR="000E1E24" w:rsidRPr="0060192D" w:rsidRDefault="000E1E24" w:rsidP="000E1E2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Mayer, E. (Chair). (1992). </w:t>
      </w:r>
      <w:r w:rsidRPr="0060192D">
        <w:rPr>
          <w:rFonts w:ascii="Times New Roman" w:eastAsia="Times New Roman" w:hAnsi="Times New Roman" w:cs="Times New Roman"/>
          <w:iCs/>
          <w:color w:val="000000" w:themeColor="text1"/>
          <w:sz w:val="24"/>
          <w:szCs w:val="24"/>
        </w:rPr>
        <w:t>Report of the Committee to Advise the Australian Education Council and Ministers of Vocational Education, Employment and Training on Employment-Related Key Competencies for Post Compulsory Education and Training</w:t>
      </w:r>
      <w:r w:rsidRPr="0060192D">
        <w:rPr>
          <w:rFonts w:ascii="Times New Roman" w:eastAsia="Times New Roman" w:hAnsi="Times New Roman" w:cs="Times New Roman"/>
          <w:color w:val="000000" w:themeColor="text1"/>
          <w:sz w:val="24"/>
          <w:szCs w:val="24"/>
        </w:rPr>
        <w:t>. September 1992, Carlton South, Australian Education Council.</w:t>
      </w:r>
    </w:p>
    <w:p w14:paraId="7734913F" w14:textId="77777777" w:rsidR="000E1E24" w:rsidRPr="0060192D" w:rsidRDefault="000E1E24" w:rsidP="000E1E2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60192D">
        <w:rPr>
          <w:rFonts w:ascii="Times New Roman" w:eastAsia="Times New Roman" w:hAnsi="Times New Roman" w:cs="Times New Roman"/>
          <w:color w:val="000000" w:themeColor="text1"/>
          <w:sz w:val="24"/>
          <w:szCs w:val="24"/>
        </w:rPr>
        <w:t>Miles, J.J., Cairns, S. &amp; Huston, M. (2002). Seven Habits of Successful Students. Counselling Centre, University of Calgary. Retrieved from </w:t>
      </w:r>
      <w:hyperlink r:id="rId7" w:history="1">
        <w:r w:rsidRPr="0060192D">
          <w:rPr>
            <w:rFonts w:ascii="Times New Roman" w:eastAsia="Times New Roman" w:hAnsi="Times New Roman" w:cs="Times New Roman"/>
            <w:color w:val="000000" w:themeColor="text1"/>
            <w:sz w:val="24"/>
            <w:szCs w:val="24"/>
          </w:rPr>
          <w:t>http://www.ucalgary.ca/counselling/academicsuccess/studyskills/sevenhabits</w:t>
        </w:r>
      </w:hyperlink>
    </w:p>
    <w:p w14:paraId="36B5268F" w14:textId="77777777" w:rsidR="000E1E24" w:rsidRPr="0060192D" w:rsidRDefault="000E1E24" w:rsidP="000E1E24">
      <w:pPr>
        <w:spacing w:before="100" w:beforeAutospacing="1" w:after="100" w:afterAutospacing="1"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LAYARD, R. (2000) Welfare-to-work and the New Deal, World Economics, 1, pp. 29–39.</w:t>
      </w:r>
    </w:p>
    <w:p w14:paraId="5E94FB69" w14:textId="77777777" w:rsidR="000E1E24" w:rsidRPr="0060192D" w:rsidRDefault="000E1E24" w:rsidP="000E1E24">
      <w:pPr>
        <w:spacing w:before="100" w:beforeAutospacing="1" w:after="100" w:afterAutospacing="1"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MILLAR, J. (2000) Keeping Track of Welfare Reform: The New Deal Prog</w:t>
      </w:r>
    </w:p>
    <w:p w14:paraId="147DE595" w14:textId="77777777" w:rsidR="000E1E24" w:rsidRPr="0060192D" w:rsidRDefault="000E1E24" w:rsidP="000E1E24">
      <w:pPr>
        <w:spacing w:before="100" w:beforeAutospacing="1" w:after="100" w:afterAutospacing="1"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CHAPPLE, K. (2002) Out of touch, out of bounds: how social networks shape the work market radii of women on welfare in San Francisco, Urban Geography, 22, pp. 617–640.</w:t>
      </w:r>
    </w:p>
    <w:p w14:paraId="3CDD30F6" w14:textId="77777777" w:rsidR="000E1E24" w:rsidRPr="0060192D" w:rsidRDefault="000E1E24" w:rsidP="000E1E24">
      <w:pPr>
        <w:spacing w:before="100" w:beforeAutospacing="1" w:after="100" w:afterAutospacing="1"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EVANS, C., NATHAN, M. and SIMMONDS, D. (1999) Employability through Work. Manc</w:t>
      </w:r>
    </w:p>
    <w:p w14:paraId="0CAC312D" w14:textId="77777777" w:rsidR="000E1E24" w:rsidRPr="0060192D" w:rsidRDefault="000E1E24" w:rsidP="000E1E24">
      <w:pPr>
        <w:spacing w:before="100" w:beforeAutospacing="1" w:after="100" w:afterAutospacing="1"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 xml:space="preserve">BOERI, T., LAYARD, R. and NICKELL, S. (2000) Welfare to work and the fight against long-term unemployment. </w:t>
      </w:r>
      <w:proofErr w:type="spellStart"/>
      <w:r w:rsidRPr="0060192D">
        <w:rPr>
          <w:rFonts w:ascii="Times New Roman" w:hAnsi="Times New Roman" w:cs="Times New Roman"/>
          <w:color w:val="000000" w:themeColor="text1"/>
          <w:sz w:val="24"/>
          <w:szCs w:val="24"/>
        </w:rPr>
        <w:t>DfEE</w:t>
      </w:r>
      <w:proofErr w:type="spellEnd"/>
      <w:r w:rsidRPr="0060192D">
        <w:rPr>
          <w:rFonts w:ascii="Times New Roman" w:hAnsi="Times New Roman" w:cs="Times New Roman"/>
          <w:color w:val="000000" w:themeColor="text1"/>
          <w:sz w:val="24"/>
          <w:szCs w:val="24"/>
        </w:rPr>
        <w:t xml:space="preserve"> Research Rep</w:t>
      </w:r>
    </w:p>
    <w:p w14:paraId="44E73CBA" w14:textId="77777777" w:rsidR="000E1E24" w:rsidRPr="0060192D" w:rsidRDefault="000E1E24" w:rsidP="000E1E24">
      <w:pPr>
        <w:spacing w:before="100" w:beforeAutospacing="1" w:after="100" w:afterAutospacing="1"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ADAM-SMITH, D., NORRIS, G. and WILLIAMS, S. (2003) Continuity or change? The implications of the National Minimum Wage for work and employment in the hospitality industry, Work, Employment and Society</w:t>
      </w:r>
    </w:p>
    <w:p w14:paraId="761179F1" w14:textId="77777777" w:rsidR="000E1E24" w:rsidRPr="0060192D" w:rsidRDefault="000E1E24" w:rsidP="000E1E24">
      <w:pPr>
        <w:spacing w:before="100" w:beforeAutospacing="1" w:after="100" w:afterAutospacing="1" w:line="360" w:lineRule="auto"/>
        <w:jc w:val="both"/>
        <w:rPr>
          <w:rFonts w:ascii="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 xml:space="preserve">ABERG, R. (2001) Equilibrium unemployment, search </w:t>
      </w:r>
      <w:proofErr w:type="spellStart"/>
      <w:r w:rsidRPr="0060192D">
        <w:rPr>
          <w:rFonts w:ascii="Times New Roman" w:hAnsi="Times New Roman" w:cs="Times New Roman"/>
          <w:color w:val="000000" w:themeColor="text1"/>
          <w:sz w:val="24"/>
          <w:szCs w:val="24"/>
        </w:rPr>
        <w:t>behaviour</w:t>
      </w:r>
      <w:proofErr w:type="spellEnd"/>
      <w:r w:rsidRPr="0060192D">
        <w:rPr>
          <w:rFonts w:ascii="Times New Roman" w:hAnsi="Times New Roman" w:cs="Times New Roman"/>
          <w:color w:val="000000" w:themeColor="text1"/>
          <w:sz w:val="24"/>
          <w:szCs w:val="24"/>
        </w:rPr>
        <w:t xml:space="preserve"> and unemployment persistency, Cambridge Journal of Economics, 25, pp. 131–147.</w:t>
      </w:r>
    </w:p>
    <w:p w14:paraId="1780129B" w14:textId="77777777" w:rsidR="000E1E24" w:rsidRPr="0060192D" w:rsidRDefault="000E1E24" w:rsidP="000E1E2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60192D">
        <w:rPr>
          <w:rFonts w:ascii="Times New Roman" w:hAnsi="Times New Roman" w:cs="Times New Roman"/>
          <w:color w:val="000000" w:themeColor="text1"/>
          <w:sz w:val="24"/>
          <w:szCs w:val="24"/>
        </w:rPr>
        <w:t xml:space="preserve">WITZ, A., WARHURST, C. and NICKSON, D. (2003) The work of aesthetics and the aesthetics of </w:t>
      </w:r>
      <w:proofErr w:type="spellStart"/>
      <w:r w:rsidRPr="0060192D">
        <w:rPr>
          <w:rFonts w:ascii="Times New Roman" w:hAnsi="Times New Roman" w:cs="Times New Roman"/>
          <w:color w:val="000000" w:themeColor="text1"/>
          <w:sz w:val="24"/>
          <w:szCs w:val="24"/>
        </w:rPr>
        <w:t>organisation</w:t>
      </w:r>
      <w:proofErr w:type="spellEnd"/>
      <w:r w:rsidRPr="0060192D">
        <w:rPr>
          <w:rFonts w:ascii="Times New Roman" w:hAnsi="Times New Roman" w:cs="Times New Roman"/>
          <w:color w:val="000000" w:themeColor="text1"/>
          <w:sz w:val="24"/>
          <w:szCs w:val="24"/>
        </w:rPr>
        <w:t>, 10, pp. 33–54.</w:t>
      </w:r>
    </w:p>
    <w:p w14:paraId="2756881F" w14:textId="77777777" w:rsidR="0060192D" w:rsidRPr="0060192D" w:rsidRDefault="0060192D" w:rsidP="0060192D">
      <w:pPr>
        <w:rPr>
          <w:rFonts w:ascii="Times New Roman" w:hAnsi="Times New Roman" w:cs="Times New Roman"/>
          <w:color w:val="000000" w:themeColor="text1"/>
          <w:sz w:val="24"/>
          <w:szCs w:val="24"/>
        </w:rPr>
      </w:pPr>
    </w:p>
    <w:p w14:paraId="3DB0CF80" w14:textId="77777777" w:rsidR="0060192D" w:rsidRPr="0060192D" w:rsidRDefault="0060192D" w:rsidP="0060192D">
      <w:pPr>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p>
    <w:sectPr w:rsidR="0060192D" w:rsidRPr="006019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B7404"/>
    <w:multiLevelType w:val="multilevel"/>
    <w:tmpl w:val="F992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804A6"/>
    <w:multiLevelType w:val="multilevel"/>
    <w:tmpl w:val="07024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517F9"/>
    <w:multiLevelType w:val="multilevel"/>
    <w:tmpl w:val="BC00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8B0187"/>
    <w:multiLevelType w:val="multilevel"/>
    <w:tmpl w:val="A1F6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71142F"/>
    <w:multiLevelType w:val="multilevel"/>
    <w:tmpl w:val="0580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301028"/>
    <w:multiLevelType w:val="multilevel"/>
    <w:tmpl w:val="0354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B13D71"/>
    <w:multiLevelType w:val="multilevel"/>
    <w:tmpl w:val="CA9C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363287"/>
    <w:multiLevelType w:val="multilevel"/>
    <w:tmpl w:val="38EA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7"/>
  </w:num>
  <w:num w:numId="4">
    <w:abstractNumId w:val="0"/>
  </w:num>
  <w:num w:numId="5">
    <w:abstractNumId w:val="2"/>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26"/>
    <w:rsid w:val="000E1E24"/>
    <w:rsid w:val="0015653C"/>
    <w:rsid w:val="00380E53"/>
    <w:rsid w:val="004E1AE4"/>
    <w:rsid w:val="0060192D"/>
    <w:rsid w:val="008F4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36FB0"/>
  <w15:docId w15:val="{42E36F66-1C15-4D47-9882-6A8AAF3F3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92D"/>
  </w:style>
  <w:style w:type="paragraph" w:styleId="Heading1">
    <w:name w:val="heading 1"/>
    <w:basedOn w:val="Normal"/>
    <w:next w:val="Normal"/>
    <w:link w:val="Heading1Char"/>
    <w:uiPriority w:val="9"/>
    <w:qFormat/>
    <w:rsid w:val="006019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60192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0192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60192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92D"/>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60192D"/>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0192D"/>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6019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60192D"/>
    <w:rPr>
      <w:color w:val="0000FF"/>
      <w:u w:val="single"/>
    </w:rPr>
  </w:style>
  <w:style w:type="character" w:styleId="Emphasis">
    <w:name w:val="Emphasis"/>
    <w:basedOn w:val="DefaultParagraphFont"/>
    <w:uiPriority w:val="20"/>
    <w:qFormat/>
    <w:rsid w:val="0060192D"/>
    <w:rPr>
      <w:i/>
      <w:iCs/>
    </w:rPr>
  </w:style>
  <w:style w:type="character" w:customStyle="1" w:styleId="Title1">
    <w:name w:val="Title1"/>
    <w:basedOn w:val="DefaultParagraphFont"/>
    <w:rsid w:val="0060192D"/>
  </w:style>
  <w:style w:type="paragraph" w:styleId="BalloonText">
    <w:name w:val="Balloon Text"/>
    <w:basedOn w:val="Normal"/>
    <w:link w:val="BalloonTextChar"/>
    <w:uiPriority w:val="99"/>
    <w:semiHidden/>
    <w:unhideWhenUsed/>
    <w:rsid w:val="006019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92D"/>
    <w:rPr>
      <w:rFonts w:ascii="Tahoma" w:hAnsi="Tahoma" w:cs="Tahoma"/>
      <w:sz w:val="16"/>
      <w:szCs w:val="16"/>
    </w:rPr>
  </w:style>
  <w:style w:type="character" w:customStyle="1" w:styleId="Heading2Char">
    <w:name w:val="Heading 2 Char"/>
    <w:basedOn w:val="DefaultParagraphFont"/>
    <w:link w:val="Heading2"/>
    <w:uiPriority w:val="9"/>
    <w:semiHidden/>
    <w:rsid w:val="0060192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988396">
      <w:bodyDiv w:val="1"/>
      <w:marLeft w:val="0"/>
      <w:marRight w:val="0"/>
      <w:marTop w:val="0"/>
      <w:marBottom w:val="0"/>
      <w:divBdr>
        <w:top w:val="none" w:sz="0" w:space="0" w:color="auto"/>
        <w:left w:val="none" w:sz="0" w:space="0" w:color="auto"/>
        <w:bottom w:val="none" w:sz="0" w:space="0" w:color="auto"/>
        <w:right w:val="none" w:sz="0" w:space="0" w:color="auto"/>
      </w:divBdr>
      <w:divsChild>
        <w:div w:id="146896108">
          <w:marLeft w:val="0"/>
          <w:marRight w:val="0"/>
          <w:marTop w:val="0"/>
          <w:marBottom w:val="0"/>
          <w:divBdr>
            <w:top w:val="none" w:sz="0" w:space="0" w:color="auto"/>
            <w:left w:val="none" w:sz="0" w:space="0" w:color="auto"/>
            <w:bottom w:val="none" w:sz="0" w:space="0" w:color="auto"/>
            <w:right w:val="none" w:sz="0" w:space="0" w:color="auto"/>
          </w:divBdr>
          <w:divsChild>
            <w:div w:id="473256534">
              <w:marLeft w:val="0"/>
              <w:marRight w:val="0"/>
              <w:marTop w:val="0"/>
              <w:marBottom w:val="0"/>
              <w:divBdr>
                <w:top w:val="none" w:sz="0" w:space="0" w:color="auto"/>
                <w:left w:val="none" w:sz="0" w:space="0" w:color="auto"/>
                <w:bottom w:val="none" w:sz="0" w:space="0" w:color="auto"/>
                <w:right w:val="none" w:sz="0" w:space="0" w:color="auto"/>
              </w:divBdr>
              <w:divsChild>
                <w:div w:id="109517453">
                  <w:marLeft w:val="0"/>
                  <w:marRight w:val="0"/>
                  <w:marTop w:val="300"/>
                  <w:marBottom w:val="0"/>
                  <w:divBdr>
                    <w:top w:val="none" w:sz="0" w:space="0" w:color="auto"/>
                    <w:left w:val="none" w:sz="0" w:space="0" w:color="auto"/>
                    <w:bottom w:val="none" w:sz="0" w:space="0" w:color="auto"/>
                    <w:right w:val="none" w:sz="0" w:space="0" w:color="auto"/>
                  </w:divBdr>
                  <w:divsChild>
                    <w:div w:id="904296043">
                      <w:marLeft w:val="0"/>
                      <w:marRight w:val="0"/>
                      <w:marTop w:val="0"/>
                      <w:marBottom w:val="0"/>
                      <w:divBdr>
                        <w:top w:val="none" w:sz="0" w:space="0" w:color="auto"/>
                        <w:left w:val="none" w:sz="0" w:space="0" w:color="auto"/>
                        <w:bottom w:val="none" w:sz="0" w:space="0" w:color="auto"/>
                        <w:right w:val="none" w:sz="0" w:space="0" w:color="auto"/>
                      </w:divBdr>
                      <w:divsChild>
                        <w:div w:id="282923831">
                          <w:marLeft w:val="0"/>
                          <w:marRight w:val="0"/>
                          <w:marTop w:val="0"/>
                          <w:marBottom w:val="0"/>
                          <w:divBdr>
                            <w:top w:val="none" w:sz="0" w:space="0" w:color="auto"/>
                            <w:left w:val="none" w:sz="0" w:space="0" w:color="auto"/>
                            <w:bottom w:val="none" w:sz="0" w:space="0" w:color="auto"/>
                            <w:right w:val="none" w:sz="0" w:space="0" w:color="auto"/>
                          </w:divBdr>
                        </w:div>
                        <w:div w:id="69549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585074">
              <w:marLeft w:val="3750"/>
              <w:marRight w:val="0"/>
              <w:marTop w:val="0"/>
              <w:marBottom w:val="0"/>
              <w:divBdr>
                <w:top w:val="none" w:sz="0" w:space="0" w:color="auto"/>
                <w:left w:val="none" w:sz="0" w:space="0" w:color="auto"/>
                <w:bottom w:val="none" w:sz="0" w:space="0" w:color="auto"/>
                <w:right w:val="none" w:sz="0" w:space="0" w:color="auto"/>
              </w:divBdr>
              <w:divsChild>
                <w:div w:id="2074234897">
                  <w:marLeft w:val="-225"/>
                  <w:marRight w:val="-225"/>
                  <w:marTop w:val="0"/>
                  <w:marBottom w:val="0"/>
                  <w:divBdr>
                    <w:top w:val="none" w:sz="0" w:space="0" w:color="auto"/>
                    <w:left w:val="none" w:sz="0" w:space="0" w:color="auto"/>
                    <w:bottom w:val="none" w:sz="0" w:space="0" w:color="auto"/>
                    <w:right w:val="none" w:sz="0" w:space="0" w:color="auto"/>
                  </w:divBdr>
                  <w:divsChild>
                    <w:div w:id="1080979774">
                      <w:marLeft w:val="0"/>
                      <w:marRight w:val="0"/>
                      <w:marTop w:val="0"/>
                      <w:marBottom w:val="0"/>
                      <w:divBdr>
                        <w:top w:val="none" w:sz="0" w:space="0" w:color="auto"/>
                        <w:left w:val="none" w:sz="0" w:space="0" w:color="auto"/>
                        <w:bottom w:val="none" w:sz="0" w:space="0" w:color="auto"/>
                        <w:right w:val="none" w:sz="0" w:space="0" w:color="auto"/>
                      </w:divBdr>
                    </w:div>
                  </w:divsChild>
                </w:div>
                <w:div w:id="1072780116">
                  <w:marLeft w:val="-225"/>
                  <w:marRight w:val="-225"/>
                  <w:marTop w:val="0"/>
                  <w:marBottom w:val="0"/>
                  <w:divBdr>
                    <w:top w:val="none" w:sz="0" w:space="0" w:color="auto"/>
                    <w:left w:val="none" w:sz="0" w:space="0" w:color="auto"/>
                    <w:bottom w:val="none" w:sz="0" w:space="0" w:color="auto"/>
                    <w:right w:val="none" w:sz="0" w:space="0" w:color="auto"/>
                  </w:divBdr>
                  <w:divsChild>
                    <w:div w:id="365064914">
                      <w:marLeft w:val="0"/>
                      <w:marRight w:val="0"/>
                      <w:marTop w:val="0"/>
                      <w:marBottom w:val="0"/>
                      <w:divBdr>
                        <w:top w:val="none" w:sz="0" w:space="0" w:color="auto"/>
                        <w:left w:val="none" w:sz="0" w:space="0" w:color="auto"/>
                        <w:bottom w:val="none" w:sz="0" w:space="0" w:color="auto"/>
                        <w:right w:val="none" w:sz="0" w:space="0" w:color="auto"/>
                      </w:divBdr>
                      <w:divsChild>
                        <w:div w:id="1217200703">
                          <w:marLeft w:val="0"/>
                          <w:marRight w:val="0"/>
                          <w:marTop w:val="0"/>
                          <w:marBottom w:val="300"/>
                          <w:divBdr>
                            <w:top w:val="single" w:sz="6" w:space="0" w:color="428BCA"/>
                            <w:left w:val="single" w:sz="6" w:space="0" w:color="428BCA"/>
                            <w:bottom w:val="single" w:sz="6" w:space="0" w:color="428BCA"/>
                            <w:right w:val="single" w:sz="6" w:space="0" w:color="428BCA"/>
                          </w:divBdr>
                          <w:divsChild>
                            <w:div w:id="1128277305">
                              <w:marLeft w:val="0"/>
                              <w:marRight w:val="0"/>
                              <w:marTop w:val="0"/>
                              <w:marBottom w:val="0"/>
                              <w:divBdr>
                                <w:top w:val="none" w:sz="0" w:space="8" w:color="428BCA"/>
                                <w:left w:val="none" w:sz="0" w:space="11" w:color="428BCA"/>
                                <w:bottom w:val="single" w:sz="6" w:space="8" w:color="428BCA"/>
                                <w:right w:val="none" w:sz="0" w:space="11" w:color="428BCA"/>
                              </w:divBdr>
                            </w:div>
                            <w:div w:id="1082526349">
                              <w:marLeft w:val="0"/>
                              <w:marRight w:val="0"/>
                              <w:marTop w:val="0"/>
                              <w:marBottom w:val="0"/>
                              <w:divBdr>
                                <w:top w:val="none" w:sz="0" w:space="0" w:color="auto"/>
                                <w:left w:val="none" w:sz="0" w:space="0" w:color="auto"/>
                                <w:bottom w:val="none" w:sz="0" w:space="0" w:color="auto"/>
                                <w:right w:val="none" w:sz="0" w:space="0" w:color="auto"/>
                              </w:divBdr>
                              <w:divsChild>
                                <w:div w:id="96751990">
                                  <w:marLeft w:val="0"/>
                                  <w:marRight w:val="0"/>
                                  <w:marTop w:val="0"/>
                                  <w:marBottom w:val="225"/>
                                  <w:divBdr>
                                    <w:top w:val="none" w:sz="0" w:space="0" w:color="auto"/>
                                    <w:left w:val="none" w:sz="0" w:space="0" w:color="auto"/>
                                    <w:bottom w:val="none" w:sz="0" w:space="0" w:color="auto"/>
                                    <w:right w:val="none" w:sz="0" w:space="0" w:color="auto"/>
                                  </w:divBdr>
                                  <w:divsChild>
                                    <w:div w:id="538205438">
                                      <w:marLeft w:val="0"/>
                                      <w:marRight w:val="0"/>
                                      <w:marTop w:val="0"/>
                                      <w:marBottom w:val="0"/>
                                      <w:divBdr>
                                        <w:top w:val="none" w:sz="0" w:space="0" w:color="auto"/>
                                        <w:left w:val="none" w:sz="0" w:space="0" w:color="auto"/>
                                        <w:bottom w:val="none" w:sz="0" w:space="0" w:color="auto"/>
                                        <w:right w:val="none" w:sz="0" w:space="0" w:color="auto"/>
                                      </w:divBdr>
                                    </w:div>
                                    <w:div w:id="155831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826418">
                          <w:marLeft w:val="0"/>
                          <w:marRight w:val="0"/>
                          <w:marTop w:val="0"/>
                          <w:marBottom w:val="300"/>
                          <w:divBdr>
                            <w:top w:val="single" w:sz="6" w:space="0" w:color="DDDDDD"/>
                            <w:left w:val="single" w:sz="6" w:space="0" w:color="DDDDDD"/>
                            <w:bottom w:val="single" w:sz="6" w:space="0" w:color="DDDDDD"/>
                            <w:right w:val="single" w:sz="6" w:space="0" w:color="DDDDDD"/>
                          </w:divBdr>
                          <w:divsChild>
                            <w:div w:id="498616428">
                              <w:marLeft w:val="0"/>
                              <w:marRight w:val="0"/>
                              <w:marTop w:val="0"/>
                              <w:marBottom w:val="300"/>
                              <w:divBdr>
                                <w:top w:val="single" w:sz="6" w:space="0" w:color="DDDDDD"/>
                                <w:left w:val="single" w:sz="6" w:space="0" w:color="DDDDDD"/>
                                <w:bottom w:val="single" w:sz="6" w:space="0" w:color="DDDDDD"/>
                                <w:right w:val="single" w:sz="6" w:space="0" w:color="DDDDDD"/>
                              </w:divBdr>
                              <w:divsChild>
                                <w:div w:id="295793790">
                                  <w:marLeft w:val="0"/>
                                  <w:marRight w:val="0"/>
                                  <w:marTop w:val="0"/>
                                  <w:marBottom w:val="0"/>
                                  <w:divBdr>
                                    <w:top w:val="none" w:sz="0" w:space="0" w:color="auto"/>
                                    <w:left w:val="none" w:sz="0" w:space="0" w:color="auto"/>
                                    <w:bottom w:val="none" w:sz="0" w:space="0" w:color="auto"/>
                                    <w:right w:val="none" w:sz="0" w:space="0" w:color="auto"/>
                                  </w:divBdr>
                                  <w:divsChild>
                                    <w:div w:id="86725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462407">
                      <w:marLeft w:val="0"/>
                      <w:marRight w:val="0"/>
                      <w:marTop w:val="0"/>
                      <w:marBottom w:val="0"/>
                      <w:divBdr>
                        <w:top w:val="none" w:sz="0" w:space="0" w:color="auto"/>
                        <w:left w:val="none" w:sz="0" w:space="0" w:color="auto"/>
                        <w:bottom w:val="none" w:sz="0" w:space="0" w:color="auto"/>
                        <w:right w:val="none" w:sz="0" w:space="0" w:color="auto"/>
                      </w:divBdr>
                      <w:divsChild>
                        <w:div w:id="327638411">
                          <w:marLeft w:val="0"/>
                          <w:marRight w:val="0"/>
                          <w:marTop w:val="0"/>
                          <w:marBottom w:val="300"/>
                          <w:divBdr>
                            <w:top w:val="none" w:sz="0" w:space="0" w:color="auto"/>
                            <w:left w:val="none" w:sz="0" w:space="0" w:color="auto"/>
                            <w:bottom w:val="none" w:sz="0" w:space="0" w:color="auto"/>
                            <w:right w:val="none" w:sz="0" w:space="0" w:color="auto"/>
                          </w:divBdr>
                          <w:divsChild>
                            <w:div w:id="20587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935010">
                  <w:marLeft w:val="-225"/>
                  <w:marRight w:val="-225"/>
                  <w:marTop w:val="0"/>
                  <w:marBottom w:val="0"/>
                  <w:divBdr>
                    <w:top w:val="none" w:sz="0" w:space="0" w:color="auto"/>
                    <w:left w:val="none" w:sz="0" w:space="0" w:color="auto"/>
                    <w:bottom w:val="none" w:sz="0" w:space="0" w:color="auto"/>
                    <w:right w:val="none" w:sz="0" w:space="0" w:color="auto"/>
                  </w:divBdr>
                  <w:divsChild>
                    <w:div w:id="236209057">
                      <w:marLeft w:val="0"/>
                      <w:marRight w:val="0"/>
                      <w:marTop w:val="0"/>
                      <w:marBottom w:val="0"/>
                      <w:divBdr>
                        <w:top w:val="none" w:sz="0" w:space="0" w:color="auto"/>
                        <w:left w:val="none" w:sz="0" w:space="0" w:color="auto"/>
                        <w:bottom w:val="none" w:sz="0" w:space="0" w:color="auto"/>
                        <w:right w:val="none" w:sz="0" w:space="0" w:color="auto"/>
                      </w:divBdr>
                      <w:divsChild>
                        <w:div w:id="1856455451">
                          <w:marLeft w:val="0"/>
                          <w:marRight w:val="0"/>
                          <w:marTop w:val="0"/>
                          <w:marBottom w:val="300"/>
                          <w:divBdr>
                            <w:top w:val="single" w:sz="6" w:space="0" w:color="DDDDDD"/>
                            <w:left w:val="single" w:sz="6" w:space="0" w:color="DDDDDD"/>
                            <w:bottom w:val="single" w:sz="6" w:space="0" w:color="DDDDDD"/>
                            <w:right w:val="single" w:sz="6" w:space="0" w:color="DDDDDD"/>
                          </w:divBdr>
                          <w:divsChild>
                            <w:div w:id="1431587467">
                              <w:marLeft w:val="0"/>
                              <w:marRight w:val="0"/>
                              <w:marTop w:val="0"/>
                              <w:marBottom w:val="0"/>
                              <w:divBdr>
                                <w:top w:val="none" w:sz="0" w:space="8" w:color="DDDDDD"/>
                                <w:left w:val="none" w:sz="0" w:space="11" w:color="DDDDDD"/>
                                <w:bottom w:val="single" w:sz="6" w:space="8" w:color="DDDDDD"/>
                                <w:right w:val="none" w:sz="0" w:space="11" w:color="DDDDDD"/>
                              </w:divBdr>
                            </w:div>
                            <w:div w:id="1547911839">
                              <w:marLeft w:val="0"/>
                              <w:marRight w:val="0"/>
                              <w:marTop w:val="0"/>
                              <w:marBottom w:val="0"/>
                              <w:divBdr>
                                <w:top w:val="none" w:sz="0" w:space="0" w:color="auto"/>
                                <w:left w:val="none" w:sz="0" w:space="0" w:color="auto"/>
                                <w:bottom w:val="none" w:sz="0" w:space="0" w:color="auto"/>
                                <w:right w:val="none" w:sz="0" w:space="0" w:color="auto"/>
                              </w:divBdr>
                              <w:divsChild>
                                <w:div w:id="1585216079">
                                  <w:marLeft w:val="0"/>
                                  <w:marRight w:val="0"/>
                                  <w:marTop w:val="0"/>
                                  <w:marBottom w:val="300"/>
                                  <w:divBdr>
                                    <w:top w:val="none" w:sz="0" w:space="0" w:color="auto"/>
                                    <w:left w:val="none" w:sz="0" w:space="0" w:color="auto"/>
                                    <w:bottom w:val="none" w:sz="0" w:space="0" w:color="auto"/>
                                    <w:right w:val="none" w:sz="0" w:space="0" w:color="auto"/>
                                  </w:divBdr>
                                  <w:divsChild>
                                    <w:div w:id="1037698192">
                                      <w:marLeft w:val="0"/>
                                      <w:marRight w:val="0"/>
                                      <w:marTop w:val="0"/>
                                      <w:marBottom w:val="0"/>
                                      <w:divBdr>
                                        <w:top w:val="single" w:sz="6" w:space="0" w:color="DDDDDD"/>
                                        <w:left w:val="single" w:sz="6" w:space="0" w:color="DDDDDD"/>
                                        <w:bottom w:val="single" w:sz="6" w:space="0" w:color="DDDDDD"/>
                                        <w:right w:val="single" w:sz="6" w:space="0" w:color="DDDDDD"/>
                                      </w:divBdr>
                                      <w:divsChild>
                                        <w:div w:id="1573733567">
                                          <w:marLeft w:val="0"/>
                                          <w:marRight w:val="0"/>
                                          <w:marTop w:val="0"/>
                                          <w:marBottom w:val="0"/>
                                          <w:divBdr>
                                            <w:top w:val="none" w:sz="0" w:space="8" w:color="DDDDDD"/>
                                            <w:left w:val="none" w:sz="0" w:space="11" w:color="DDDDDD"/>
                                            <w:bottom w:val="none" w:sz="0" w:space="0" w:color="auto"/>
                                            <w:right w:val="none" w:sz="0" w:space="11" w:color="DDDDDD"/>
                                          </w:divBdr>
                                        </w:div>
                                        <w:div w:id="825053912">
                                          <w:marLeft w:val="0"/>
                                          <w:marRight w:val="0"/>
                                          <w:marTop w:val="0"/>
                                          <w:marBottom w:val="0"/>
                                          <w:divBdr>
                                            <w:top w:val="none" w:sz="0" w:space="0" w:color="auto"/>
                                            <w:left w:val="none" w:sz="0" w:space="0" w:color="auto"/>
                                            <w:bottom w:val="none" w:sz="0" w:space="0" w:color="auto"/>
                                            <w:right w:val="none" w:sz="0" w:space="0" w:color="auto"/>
                                          </w:divBdr>
                                          <w:divsChild>
                                            <w:div w:id="1481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870307">
                                      <w:marLeft w:val="0"/>
                                      <w:marRight w:val="0"/>
                                      <w:marTop w:val="75"/>
                                      <w:marBottom w:val="0"/>
                                      <w:divBdr>
                                        <w:top w:val="single" w:sz="6" w:space="0" w:color="DDDDDD"/>
                                        <w:left w:val="single" w:sz="6" w:space="0" w:color="DDDDDD"/>
                                        <w:bottom w:val="single" w:sz="6" w:space="0" w:color="DDDDDD"/>
                                        <w:right w:val="single" w:sz="6" w:space="0" w:color="DDDDDD"/>
                                      </w:divBdr>
                                      <w:divsChild>
                                        <w:div w:id="278222154">
                                          <w:marLeft w:val="0"/>
                                          <w:marRight w:val="0"/>
                                          <w:marTop w:val="0"/>
                                          <w:marBottom w:val="0"/>
                                          <w:divBdr>
                                            <w:top w:val="none" w:sz="0" w:space="8" w:color="DDDDDD"/>
                                            <w:left w:val="none" w:sz="0" w:space="11" w:color="DDDDDD"/>
                                            <w:bottom w:val="none" w:sz="0" w:space="0" w:color="auto"/>
                                            <w:right w:val="none" w:sz="0" w:space="11" w:color="DDDDDD"/>
                                          </w:divBdr>
                                        </w:div>
                                        <w:div w:id="1253120607">
                                          <w:marLeft w:val="0"/>
                                          <w:marRight w:val="0"/>
                                          <w:marTop w:val="0"/>
                                          <w:marBottom w:val="0"/>
                                          <w:divBdr>
                                            <w:top w:val="none" w:sz="0" w:space="0" w:color="auto"/>
                                            <w:left w:val="none" w:sz="0" w:space="0" w:color="auto"/>
                                            <w:bottom w:val="none" w:sz="0" w:space="0" w:color="auto"/>
                                            <w:right w:val="none" w:sz="0" w:space="0" w:color="auto"/>
                                          </w:divBdr>
                                          <w:divsChild>
                                            <w:div w:id="44866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644248">
                                      <w:marLeft w:val="0"/>
                                      <w:marRight w:val="0"/>
                                      <w:marTop w:val="75"/>
                                      <w:marBottom w:val="0"/>
                                      <w:divBdr>
                                        <w:top w:val="single" w:sz="6" w:space="0" w:color="DDDDDD"/>
                                        <w:left w:val="single" w:sz="6" w:space="0" w:color="DDDDDD"/>
                                        <w:bottom w:val="single" w:sz="6" w:space="0" w:color="DDDDDD"/>
                                        <w:right w:val="single" w:sz="6" w:space="0" w:color="DDDDDD"/>
                                      </w:divBdr>
                                      <w:divsChild>
                                        <w:div w:id="683869614">
                                          <w:marLeft w:val="0"/>
                                          <w:marRight w:val="0"/>
                                          <w:marTop w:val="0"/>
                                          <w:marBottom w:val="0"/>
                                          <w:divBdr>
                                            <w:top w:val="none" w:sz="0" w:space="8" w:color="DDDDDD"/>
                                            <w:left w:val="none" w:sz="0" w:space="11" w:color="DDDDDD"/>
                                            <w:bottom w:val="none" w:sz="0" w:space="0" w:color="auto"/>
                                            <w:right w:val="none" w:sz="0" w:space="11" w:color="DDDDDD"/>
                                          </w:divBdr>
                                        </w:div>
                                        <w:div w:id="1660112412">
                                          <w:marLeft w:val="0"/>
                                          <w:marRight w:val="0"/>
                                          <w:marTop w:val="0"/>
                                          <w:marBottom w:val="0"/>
                                          <w:divBdr>
                                            <w:top w:val="none" w:sz="0" w:space="0" w:color="auto"/>
                                            <w:left w:val="none" w:sz="0" w:space="0" w:color="auto"/>
                                            <w:bottom w:val="none" w:sz="0" w:space="0" w:color="auto"/>
                                            <w:right w:val="none" w:sz="0" w:space="0" w:color="auto"/>
                                          </w:divBdr>
                                          <w:divsChild>
                                            <w:div w:id="192992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76353">
                                      <w:marLeft w:val="0"/>
                                      <w:marRight w:val="0"/>
                                      <w:marTop w:val="75"/>
                                      <w:marBottom w:val="0"/>
                                      <w:divBdr>
                                        <w:top w:val="single" w:sz="6" w:space="0" w:color="DDDDDD"/>
                                        <w:left w:val="single" w:sz="6" w:space="0" w:color="DDDDDD"/>
                                        <w:bottom w:val="single" w:sz="6" w:space="0" w:color="DDDDDD"/>
                                        <w:right w:val="single" w:sz="6" w:space="0" w:color="DDDDDD"/>
                                      </w:divBdr>
                                      <w:divsChild>
                                        <w:div w:id="378480119">
                                          <w:marLeft w:val="0"/>
                                          <w:marRight w:val="0"/>
                                          <w:marTop w:val="0"/>
                                          <w:marBottom w:val="0"/>
                                          <w:divBdr>
                                            <w:top w:val="none" w:sz="0" w:space="8" w:color="DDDDDD"/>
                                            <w:left w:val="none" w:sz="0" w:space="11" w:color="DDDDDD"/>
                                            <w:bottom w:val="none" w:sz="0" w:space="0" w:color="auto"/>
                                            <w:right w:val="none" w:sz="0" w:space="11" w:color="DDDDDD"/>
                                          </w:divBdr>
                                        </w:div>
                                        <w:div w:id="360280727">
                                          <w:marLeft w:val="0"/>
                                          <w:marRight w:val="0"/>
                                          <w:marTop w:val="0"/>
                                          <w:marBottom w:val="0"/>
                                          <w:divBdr>
                                            <w:top w:val="none" w:sz="0" w:space="0" w:color="auto"/>
                                            <w:left w:val="none" w:sz="0" w:space="0" w:color="auto"/>
                                            <w:bottom w:val="none" w:sz="0" w:space="0" w:color="auto"/>
                                            <w:right w:val="none" w:sz="0" w:space="0" w:color="auto"/>
                                          </w:divBdr>
                                          <w:divsChild>
                                            <w:div w:id="209546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282644">
                                      <w:marLeft w:val="0"/>
                                      <w:marRight w:val="0"/>
                                      <w:marTop w:val="75"/>
                                      <w:marBottom w:val="0"/>
                                      <w:divBdr>
                                        <w:top w:val="single" w:sz="6" w:space="0" w:color="DDDDDD"/>
                                        <w:left w:val="single" w:sz="6" w:space="0" w:color="DDDDDD"/>
                                        <w:bottom w:val="single" w:sz="6" w:space="0" w:color="DDDDDD"/>
                                        <w:right w:val="single" w:sz="6" w:space="0" w:color="DDDDDD"/>
                                      </w:divBdr>
                                      <w:divsChild>
                                        <w:div w:id="1484661327">
                                          <w:marLeft w:val="0"/>
                                          <w:marRight w:val="0"/>
                                          <w:marTop w:val="0"/>
                                          <w:marBottom w:val="0"/>
                                          <w:divBdr>
                                            <w:top w:val="none" w:sz="0" w:space="8" w:color="DDDDDD"/>
                                            <w:left w:val="none" w:sz="0" w:space="11" w:color="DDDDDD"/>
                                            <w:bottom w:val="none" w:sz="0" w:space="0" w:color="auto"/>
                                            <w:right w:val="none" w:sz="0" w:space="11" w:color="DDDDDD"/>
                                          </w:divBdr>
                                        </w:div>
                                        <w:div w:id="1727215967">
                                          <w:marLeft w:val="0"/>
                                          <w:marRight w:val="0"/>
                                          <w:marTop w:val="0"/>
                                          <w:marBottom w:val="0"/>
                                          <w:divBdr>
                                            <w:top w:val="none" w:sz="0" w:space="0" w:color="auto"/>
                                            <w:left w:val="none" w:sz="0" w:space="0" w:color="auto"/>
                                            <w:bottom w:val="none" w:sz="0" w:space="0" w:color="auto"/>
                                            <w:right w:val="none" w:sz="0" w:space="0" w:color="auto"/>
                                          </w:divBdr>
                                          <w:divsChild>
                                            <w:div w:id="129194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26698">
                                      <w:marLeft w:val="0"/>
                                      <w:marRight w:val="0"/>
                                      <w:marTop w:val="75"/>
                                      <w:marBottom w:val="0"/>
                                      <w:divBdr>
                                        <w:top w:val="single" w:sz="6" w:space="0" w:color="DDDDDD"/>
                                        <w:left w:val="single" w:sz="6" w:space="0" w:color="DDDDDD"/>
                                        <w:bottom w:val="single" w:sz="6" w:space="0" w:color="DDDDDD"/>
                                        <w:right w:val="single" w:sz="6" w:space="0" w:color="DDDDDD"/>
                                      </w:divBdr>
                                      <w:divsChild>
                                        <w:div w:id="352652966">
                                          <w:marLeft w:val="0"/>
                                          <w:marRight w:val="0"/>
                                          <w:marTop w:val="0"/>
                                          <w:marBottom w:val="0"/>
                                          <w:divBdr>
                                            <w:top w:val="none" w:sz="0" w:space="8" w:color="DDDDDD"/>
                                            <w:left w:val="none" w:sz="0" w:space="11" w:color="DDDDDD"/>
                                            <w:bottom w:val="none" w:sz="0" w:space="0" w:color="auto"/>
                                            <w:right w:val="none" w:sz="0" w:space="11" w:color="DDDDDD"/>
                                          </w:divBdr>
                                        </w:div>
                                        <w:div w:id="1420128936">
                                          <w:marLeft w:val="0"/>
                                          <w:marRight w:val="0"/>
                                          <w:marTop w:val="0"/>
                                          <w:marBottom w:val="0"/>
                                          <w:divBdr>
                                            <w:top w:val="none" w:sz="0" w:space="0" w:color="auto"/>
                                            <w:left w:val="none" w:sz="0" w:space="0" w:color="auto"/>
                                            <w:bottom w:val="none" w:sz="0" w:space="0" w:color="auto"/>
                                            <w:right w:val="none" w:sz="0" w:space="0" w:color="auto"/>
                                          </w:divBdr>
                                          <w:divsChild>
                                            <w:div w:id="205219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6099214">
                  <w:marLeft w:val="-225"/>
                  <w:marRight w:val="-225"/>
                  <w:marTop w:val="0"/>
                  <w:marBottom w:val="0"/>
                  <w:divBdr>
                    <w:top w:val="none" w:sz="0" w:space="0" w:color="auto"/>
                    <w:left w:val="none" w:sz="0" w:space="0" w:color="auto"/>
                    <w:bottom w:val="none" w:sz="0" w:space="0" w:color="auto"/>
                    <w:right w:val="none" w:sz="0" w:space="0" w:color="auto"/>
                  </w:divBdr>
                  <w:divsChild>
                    <w:div w:id="874119364">
                      <w:marLeft w:val="0"/>
                      <w:marRight w:val="0"/>
                      <w:marTop w:val="0"/>
                      <w:marBottom w:val="0"/>
                      <w:divBdr>
                        <w:top w:val="none" w:sz="0" w:space="0" w:color="auto"/>
                        <w:left w:val="none" w:sz="0" w:space="0" w:color="auto"/>
                        <w:bottom w:val="none" w:sz="0" w:space="0" w:color="auto"/>
                        <w:right w:val="none" w:sz="0" w:space="0" w:color="auto"/>
                      </w:divBdr>
                      <w:divsChild>
                        <w:div w:id="107629234">
                          <w:marLeft w:val="0"/>
                          <w:marRight w:val="0"/>
                          <w:marTop w:val="0"/>
                          <w:marBottom w:val="300"/>
                          <w:divBdr>
                            <w:top w:val="single" w:sz="6" w:space="0" w:color="DDDDDD"/>
                            <w:left w:val="single" w:sz="6" w:space="0" w:color="DDDDDD"/>
                            <w:bottom w:val="single" w:sz="6" w:space="0" w:color="DDDDDD"/>
                            <w:right w:val="single" w:sz="6" w:space="0" w:color="DDDDDD"/>
                          </w:divBdr>
                          <w:divsChild>
                            <w:div w:id="8992401">
                              <w:marLeft w:val="0"/>
                              <w:marRight w:val="0"/>
                              <w:marTop w:val="0"/>
                              <w:marBottom w:val="0"/>
                              <w:divBdr>
                                <w:top w:val="none" w:sz="0" w:space="8" w:color="DDDDDD"/>
                                <w:left w:val="none" w:sz="0" w:space="11" w:color="DDDDDD"/>
                                <w:bottom w:val="single" w:sz="6" w:space="8" w:color="DDDDDD"/>
                                <w:right w:val="none" w:sz="0" w:space="11" w:color="DDDDDD"/>
                              </w:divBdr>
                            </w:div>
                            <w:div w:id="266087040">
                              <w:marLeft w:val="0"/>
                              <w:marRight w:val="0"/>
                              <w:marTop w:val="0"/>
                              <w:marBottom w:val="0"/>
                              <w:divBdr>
                                <w:top w:val="none" w:sz="0" w:space="0" w:color="auto"/>
                                <w:left w:val="none" w:sz="0" w:space="0" w:color="auto"/>
                                <w:bottom w:val="none" w:sz="0" w:space="0" w:color="auto"/>
                                <w:right w:val="none" w:sz="0" w:space="0" w:color="auto"/>
                              </w:divBdr>
                              <w:divsChild>
                                <w:div w:id="1173489111">
                                  <w:marLeft w:val="0"/>
                                  <w:marRight w:val="0"/>
                                  <w:marTop w:val="0"/>
                                  <w:marBottom w:val="300"/>
                                  <w:divBdr>
                                    <w:top w:val="none" w:sz="0" w:space="0" w:color="auto"/>
                                    <w:left w:val="none" w:sz="0" w:space="0" w:color="auto"/>
                                    <w:bottom w:val="none" w:sz="0" w:space="0" w:color="auto"/>
                                    <w:right w:val="none" w:sz="0" w:space="0" w:color="auto"/>
                                  </w:divBdr>
                                  <w:divsChild>
                                    <w:div w:id="213153984">
                                      <w:marLeft w:val="0"/>
                                      <w:marRight w:val="0"/>
                                      <w:marTop w:val="0"/>
                                      <w:marBottom w:val="0"/>
                                      <w:divBdr>
                                        <w:top w:val="single" w:sz="6" w:space="0" w:color="DDDDDD"/>
                                        <w:left w:val="single" w:sz="6" w:space="0" w:color="DDDDDD"/>
                                        <w:bottom w:val="single" w:sz="6" w:space="0" w:color="DDDDDD"/>
                                        <w:right w:val="single" w:sz="6" w:space="0" w:color="DDDDDD"/>
                                      </w:divBdr>
                                      <w:divsChild>
                                        <w:div w:id="1872306028">
                                          <w:marLeft w:val="0"/>
                                          <w:marRight w:val="0"/>
                                          <w:marTop w:val="0"/>
                                          <w:marBottom w:val="0"/>
                                          <w:divBdr>
                                            <w:top w:val="none" w:sz="0" w:space="8" w:color="DDDDDD"/>
                                            <w:left w:val="none" w:sz="0" w:space="11" w:color="DDDDDD"/>
                                            <w:bottom w:val="none" w:sz="0" w:space="0" w:color="auto"/>
                                            <w:right w:val="none" w:sz="0" w:space="11" w:color="DDDDDD"/>
                                          </w:divBdr>
                                        </w:div>
                                      </w:divsChild>
                                    </w:div>
                                    <w:div w:id="603805854">
                                      <w:marLeft w:val="0"/>
                                      <w:marRight w:val="0"/>
                                      <w:marTop w:val="75"/>
                                      <w:marBottom w:val="0"/>
                                      <w:divBdr>
                                        <w:top w:val="single" w:sz="6" w:space="0" w:color="DDDDDD"/>
                                        <w:left w:val="single" w:sz="6" w:space="0" w:color="DDDDDD"/>
                                        <w:bottom w:val="single" w:sz="6" w:space="0" w:color="DDDDDD"/>
                                        <w:right w:val="single" w:sz="6" w:space="0" w:color="DDDDDD"/>
                                      </w:divBdr>
                                      <w:divsChild>
                                        <w:div w:id="144588101">
                                          <w:marLeft w:val="0"/>
                                          <w:marRight w:val="0"/>
                                          <w:marTop w:val="0"/>
                                          <w:marBottom w:val="0"/>
                                          <w:divBdr>
                                            <w:top w:val="none" w:sz="0" w:space="8" w:color="DDDDDD"/>
                                            <w:left w:val="none" w:sz="0" w:space="11" w:color="DDDDDD"/>
                                            <w:bottom w:val="none" w:sz="0" w:space="0" w:color="auto"/>
                                            <w:right w:val="none" w:sz="0" w:space="11" w:color="DDDDDD"/>
                                          </w:divBdr>
                                        </w:div>
                                      </w:divsChild>
                                    </w:div>
                                    <w:div w:id="1978025883">
                                      <w:marLeft w:val="0"/>
                                      <w:marRight w:val="0"/>
                                      <w:marTop w:val="75"/>
                                      <w:marBottom w:val="0"/>
                                      <w:divBdr>
                                        <w:top w:val="single" w:sz="6" w:space="0" w:color="DDDDDD"/>
                                        <w:left w:val="single" w:sz="6" w:space="0" w:color="DDDDDD"/>
                                        <w:bottom w:val="single" w:sz="6" w:space="0" w:color="DDDDDD"/>
                                        <w:right w:val="single" w:sz="6" w:space="0" w:color="DDDDDD"/>
                                      </w:divBdr>
                                      <w:divsChild>
                                        <w:div w:id="1379354115">
                                          <w:marLeft w:val="0"/>
                                          <w:marRight w:val="0"/>
                                          <w:marTop w:val="0"/>
                                          <w:marBottom w:val="0"/>
                                          <w:divBdr>
                                            <w:top w:val="none" w:sz="0" w:space="8" w:color="DDDDDD"/>
                                            <w:left w:val="none" w:sz="0" w:space="11" w:color="DDDDDD"/>
                                            <w:bottom w:val="none" w:sz="0" w:space="0" w:color="auto"/>
                                            <w:right w:val="none" w:sz="0" w:space="11" w:color="DDDDDD"/>
                                          </w:divBdr>
                                        </w:div>
                                      </w:divsChild>
                                    </w:div>
                                    <w:div w:id="1589997644">
                                      <w:marLeft w:val="0"/>
                                      <w:marRight w:val="0"/>
                                      <w:marTop w:val="75"/>
                                      <w:marBottom w:val="0"/>
                                      <w:divBdr>
                                        <w:top w:val="single" w:sz="6" w:space="0" w:color="DDDDDD"/>
                                        <w:left w:val="single" w:sz="6" w:space="0" w:color="DDDDDD"/>
                                        <w:bottom w:val="single" w:sz="6" w:space="0" w:color="DDDDDD"/>
                                        <w:right w:val="single" w:sz="6" w:space="0" w:color="DDDDDD"/>
                                      </w:divBdr>
                                      <w:divsChild>
                                        <w:div w:id="407002741">
                                          <w:marLeft w:val="0"/>
                                          <w:marRight w:val="0"/>
                                          <w:marTop w:val="0"/>
                                          <w:marBottom w:val="0"/>
                                          <w:divBdr>
                                            <w:top w:val="none" w:sz="0" w:space="8" w:color="DDDDDD"/>
                                            <w:left w:val="none" w:sz="0" w:space="11" w:color="DDDDDD"/>
                                            <w:bottom w:val="none" w:sz="0" w:space="0" w:color="auto"/>
                                            <w:right w:val="none" w:sz="0" w:space="11" w:color="DDDDDD"/>
                                          </w:divBdr>
                                        </w:div>
                                      </w:divsChild>
                                    </w:div>
                                  </w:divsChild>
                                </w:div>
                              </w:divsChild>
                            </w:div>
                          </w:divsChild>
                        </w:div>
                      </w:divsChild>
                    </w:div>
                  </w:divsChild>
                </w:div>
                <w:div w:id="1537157544">
                  <w:marLeft w:val="-225"/>
                  <w:marRight w:val="-225"/>
                  <w:marTop w:val="0"/>
                  <w:marBottom w:val="0"/>
                  <w:divBdr>
                    <w:top w:val="none" w:sz="0" w:space="0" w:color="auto"/>
                    <w:left w:val="none" w:sz="0" w:space="0" w:color="auto"/>
                    <w:bottom w:val="none" w:sz="0" w:space="0" w:color="auto"/>
                    <w:right w:val="none" w:sz="0" w:space="0" w:color="auto"/>
                  </w:divBdr>
                  <w:divsChild>
                    <w:div w:id="1505705273">
                      <w:marLeft w:val="0"/>
                      <w:marRight w:val="0"/>
                      <w:marTop w:val="0"/>
                      <w:marBottom w:val="0"/>
                      <w:divBdr>
                        <w:top w:val="none" w:sz="0" w:space="0" w:color="auto"/>
                        <w:left w:val="none" w:sz="0" w:space="0" w:color="auto"/>
                        <w:bottom w:val="none" w:sz="0" w:space="0" w:color="auto"/>
                        <w:right w:val="none" w:sz="0" w:space="0" w:color="auto"/>
                      </w:divBdr>
                      <w:divsChild>
                        <w:div w:id="2141875540">
                          <w:marLeft w:val="0"/>
                          <w:marRight w:val="0"/>
                          <w:marTop w:val="0"/>
                          <w:marBottom w:val="300"/>
                          <w:divBdr>
                            <w:top w:val="single" w:sz="6" w:space="0" w:color="DDDDDD"/>
                            <w:left w:val="single" w:sz="6" w:space="0" w:color="DDDDDD"/>
                            <w:bottom w:val="single" w:sz="6" w:space="0" w:color="DDDDDD"/>
                            <w:right w:val="single" w:sz="6" w:space="0" w:color="DDDDDD"/>
                          </w:divBdr>
                          <w:divsChild>
                            <w:div w:id="802966895">
                              <w:marLeft w:val="0"/>
                              <w:marRight w:val="0"/>
                              <w:marTop w:val="0"/>
                              <w:marBottom w:val="0"/>
                              <w:divBdr>
                                <w:top w:val="none" w:sz="0" w:space="8" w:color="DDDDDD"/>
                                <w:left w:val="none" w:sz="0" w:space="11" w:color="DDDDDD"/>
                                <w:bottom w:val="single" w:sz="6" w:space="8" w:color="DDDDDD"/>
                                <w:right w:val="none" w:sz="0" w:space="11" w:color="DDDDDD"/>
                              </w:divBdr>
                            </w:div>
                            <w:div w:id="913851967">
                              <w:marLeft w:val="0"/>
                              <w:marRight w:val="0"/>
                              <w:marTop w:val="0"/>
                              <w:marBottom w:val="0"/>
                              <w:divBdr>
                                <w:top w:val="none" w:sz="0" w:space="0" w:color="auto"/>
                                <w:left w:val="none" w:sz="0" w:space="0" w:color="auto"/>
                                <w:bottom w:val="none" w:sz="0" w:space="0" w:color="auto"/>
                                <w:right w:val="none" w:sz="0" w:space="0" w:color="auto"/>
                              </w:divBdr>
                              <w:divsChild>
                                <w:div w:id="1852065114">
                                  <w:marLeft w:val="0"/>
                                  <w:marRight w:val="0"/>
                                  <w:marTop w:val="0"/>
                                  <w:marBottom w:val="300"/>
                                  <w:divBdr>
                                    <w:top w:val="none" w:sz="0" w:space="0" w:color="auto"/>
                                    <w:left w:val="none" w:sz="0" w:space="0" w:color="auto"/>
                                    <w:bottom w:val="none" w:sz="0" w:space="0" w:color="auto"/>
                                    <w:right w:val="none" w:sz="0" w:space="0" w:color="auto"/>
                                  </w:divBdr>
                                  <w:divsChild>
                                    <w:div w:id="1252541257">
                                      <w:marLeft w:val="0"/>
                                      <w:marRight w:val="0"/>
                                      <w:marTop w:val="0"/>
                                      <w:marBottom w:val="0"/>
                                      <w:divBdr>
                                        <w:top w:val="single" w:sz="6" w:space="0" w:color="DDDDDD"/>
                                        <w:left w:val="single" w:sz="6" w:space="0" w:color="DDDDDD"/>
                                        <w:bottom w:val="single" w:sz="6" w:space="0" w:color="DDDDDD"/>
                                        <w:right w:val="single" w:sz="6" w:space="0" w:color="DDDDDD"/>
                                      </w:divBdr>
                                      <w:divsChild>
                                        <w:div w:id="956134547">
                                          <w:marLeft w:val="0"/>
                                          <w:marRight w:val="0"/>
                                          <w:marTop w:val="0"/>
                                          <w:marBottom w:val="0"/>
                                          <w:divBdr>
                                            <w:top w:val="none" w:sz="0" w:space="8" w:color="DDDDDD"/>
                                            <w:left w:val="none" w:sz="0" w:space="11" w:color="DDDDDD"/>
                                            <w:bottom w:val="none" w:sz="0" w:space="0" w:color="auto"/>
                                            <w:right w:val="none" w:sz="0" w:space="11" w:color="DDDDDD"/>
                                          </w:divBdr>
                                        </w:div>
                                      </w:divsChild>
                                    </w:div>
                                  </w:divsChild>
                                </w:div>
                              </w:divsChild>
                            </w:div>
                          </w:divsChild>
                        </w:div>
                      </w:divsChild>
                    </w:div>
                  </w:divsChild>
                </w:div>
                <w:div w:id="23792369">
                  <w:marLeft w:val="-225"/>
                  <w:marRight w:val="-225"/>
                  <w:marTop w:val="0"/>
                  <w:marBottom w:val="0"/>
                  <w:divBdr>
                    <w:top w:val="none" w:sz="0" w:space="0" w:color="auto"/>
                    <w:left w:val="none" w:sz="0" w:space="0" w:color="auto"/>
                    <w:bottom w:val="none" w:sz="0" w:space="0" w:color="auto"/>
                    <w:right w:val="none" w:sz="0" w:space="0" w:color="auto"/>
                  </w:divBdr>
                  <w:divsChild>
                    <w:div w:id="575171521">
                      <w:marLeft w:val="0"/>
                      <w:marRight w:val="0"/>
                      <w:marTop w:val="0"/>
                      <w:marBottom w:val="0"/>
                      <w:divBdr>
                        <w:top w:val="none" w:sz="0" w:space="0" w:color="auto"/>
                        <w:left w:val="none" w:sz="0" w:space="0" w:color="auto"/>
                        <w:bottom w:val="none" w:sz="0" w:space="0" w:color="auto"/>
                        <w:right w:val="none" w:sz="0" w:space="0" w:color="auto"/>
                      </w:divBdr>
                      <w:divsChild>
                        <w:div w:id="1824469660">
                          <w:marLeft w:val="0"/>
                          <w:marRight w:val="0"/>
                          <w:marTop w:val="0"/>
                          <w:marBottom w:val="300"/>
                          <w:divBdr>
                            <w:top w:val="single" w:sz="6" w:space="0" w:color="DDDDDD"/>
                            <w:left w:val="single" w:sz="6" w:space="0" w:color="DDDDDD"/>
                            <w:bottom w:val="single" w:sz="6" w:space="0" w:color="DDDDDD"/>
                            <w:right w:val="single" w:sz="6" w:space="0" w:color="DDDDDD"/>
                          </w:divBdr>
                          <w:divsChild>
                            <w:div w:id="796684413">
                              <w:marLeft w:val="0"/>
                              <w:marRight w:val="0"/>
                              <w:marTop w:val="0"/>
                              <w:marBottom w:val="0"/>
                              <w:divBdr>
                                <w:top w:val="none" w:sz="0" w:space="8" w:color="DDDDDD"/>
                                <w:left w:val="none" w:sz="0" w:space="11" w:color="DDDDDD"/>
                                <w:bottom w:val="single" w:sz="6" w:space="8" w:color="DDDDDD"/>
                                <w:right w:val="none" w:sz="0" w:space="11" w:color="DDDDDD"/>
                              </w:divBdr>
                            </w:div>
                            <w:div w:id="1266034637">
                              <w:marLeft w:val="0"/>
                              <w:marRight w:val="0"/>
                              <w:marTop w:val="0"/>
                              <w:marBottom w:val="0"/>
                              <w:divBdr>
                                <w:top w:val="none" w:sz="0" w:space="0" w:color="auto"/>
                                <w:left w:val="none" w:sz="0" w:space="0" w:color="auto"/>
                                <w:bottom w:val="none" w:sz="0" w:space="0" w:color="auto"/>
                                <w:right w:val="none" w:sz="0" w:space="0" w:color="auto"/>
                              </w:divBdr>
                              <w:divsChild>
                                <w:div w:id="297803600">
                                  <w:marLeft w:val="0"/>
                                  <w:marRight w:val="0"/>
                                  <w:marTop w:val="0"/>
                                  <w:marBottom w:val="300"/>
                                  <w:divBdr>
                                    <w:top w:val="none" w:sz="0" w:space="0" w:color="auto"/>
                                    <w:left w:val="none" w:sz="0" w:space="0" w:color="auto"/>
                                    <w:bottom w:val="none" w:sz="0" w:space="0" w:color="auto"/>
                                    <w:right w:val="none" w:sz="0" w:space="0" w:color="auto"/>
                                  </w:divBdr>
                                  <w:divsChild>
                                    <w:div w:id="1931280708">
                                      <w:marLeft w:val="0"/>
                                      <w:marRight w:val="0"/>
                                      <w:marTop w:val="0"/>
                                      <w:marBottom w:val="0"/>
                                      <w:divBdr>
                                        <w:top w:val="single" w:sz="6" w:space="0" w:color="DDDDDD"/>
                                        <w:left w:val="single" w:sz="6" w:space="0" w:color="DDDDDD"/>
                                        <w:bottom w:val="single" w:sz="6" w:space="0" w:color="DDDDDD"/>
                                        <w:right w:val="single" w:sz="6" w:space="0" w:color="DDDDDD"/>
                                      </w:divBdr>
                                      <w:divsChild>
                                        <w:div w:id="81727949">
                                          <w:marLeft w:val="0"/>
                                          <w:marRight w:val="0"/>
                                          <w:marTop w:val="0"/>
                                          <w:marBottom w:val="0"/>
                                          <w:divBdr>
                                            <w:top w:val="none" w:sz="0" w:space="8" w:color="DDDDDD"/>
                                            <w:left w:val="none" w:sz="0" w:space="11" w:color="DDDDDD"/>
                                            <w:bottom w:val="none" w:sz="0" w:space="0" w:color="auto"/>
                                            <w:right w:val="none" w:sz="0" w:space="11" w:color="DDDDDD"/>
                                          </w:divBdr>
                                        </w:div>
                                      </w:divsChild>
                                    </w:div>
                                    <w:div w:id="693771295">
                                      <w:marLeft w:val="0"/>
                                      <w:marRight w:val="0"/>
                                      <w:marTop w:val="75"/>
                                      <w:marBottom w:val="0"/>
                                      <w:divBdr>
                                        <w:top w:val="single" w:sz="6" w:space="0" w:color="DDDDDD"/>
                                        <w:left w:val="single" w:sz="6" w:space="0" w:color="DDDDDD"/>
                                        <w:bottom w:val="single" w:sz="6" w:space="0" w:color="DDDDDD"/>
                                        <w:right w:val="single" w:sz="6" w:space="0" w:color="DDDDDD"/>
                                      </w:divBdr>
                                      <w:divsChild>
                                        <w:div w:id="619264852">
                                          <w:marLeft w:val="0"/>
                                          <w:marRight w:val="0"/>
                                          <w:marTop w:val="0"/>
                                          <w:marBottom w:val="0"/>
                                          <w:divBdr>
                                            <w:top w:val="none" w:sz="0" w:space="8" w:color="DDDDDD"/>
                                            <w:left w:val="none" w:sz="0" w:space="11" w:color="DDDDDD"/>
                                            <w:bottom w:val="none" w:sz="0" w:space="0" w:color="auto"/>
                                            <w:right w:val="none" w:sz="0" w:space="11" w:color="DDDDDD"/>
                                          </w:divBdr>
                                        </w:div>
                                      </w:divsChild>
                                    </w:div>
                                    <w:div w:id="151528848">
                                      <w:marLeft w:val="0"/>
                                      <w:marRight w:val="0"/>
                                      <w:marTop w:val="75"/>
                                      <w:marBottom w:val="0"/>
                                      <w:divBdr>
                                        <w:top w:val="single" w:sz="6" w:space="0" w:color="DDDDDD"/>
                                        <w:left w:val="single" w:sz="6" w:space="0" w:color="DDDDDD"/>
                                        <w:bottom w:val="single" w:sz="6" w:space="0" w:color="DDDDDD"/>
                                        <w:right w:val="single" w:sz="6" w:space="0" w:color="DDDDDD"/>
                                      </w:divBdr>
                                      <w:divsChild>
                                        <w:div w:id="1334800202">
                                          <w:marLeft w:val="0"/>
                                          <w:marRight w:val="0"/>
                                          <w:marTop w:val="0"/>
                                          <w:marBottom w:val="0"/>
                                          <w:divBdr>
                                            <w:top w:val="none" w:sz="0" w:space="8" w:color="DDDDDD"/>
                                            <w:left w:val="none" w:sz="0" w:space="11" w:color="DDDDDD"/>
                                            <w:bottom w:val="none" w:sz="0" w:space="0" w:color="auto"/>
                                            <w:right w:val="none" w:sz="0" w:space="11" w:color="DDDDDD"/>
                                          </w:divBdr>
                                        </w:div>
                                      </w:divsChild>
                                    </w:div>
                                    <w:div w:id="105739772">
                                      <w:marLeft w:val="0"/>
                                      <w:marRight w:val="0"/>
                                      <w:marTop w:val="75"/>
                                      <w:marBottom w:val="0"/>
                                      <w:divBdr>
                                        <w:top w:val="single" w:sz="6" w:space="0" w:color="DDDDDD"/>
                                        <w:left w:val="single" w:sz="6" w:space="0" w:color="DDDDDD"/>
                                        <w:bottom w:val="single" w:sz="6" w:space="0" w:color="DDDDDD"/>
                                        <w:right w:val="single" w:sz="6" w:space="0" w:color="DDDDDD"/>
                                      </w:divBdr>
                                      <w:divsChild>
                                        <w:div w:id="354422645">
                                          <w:marLeft w:val="0"/>
                                          <w:marRight w:val="0"/>
                                          <w:marTop w:val="0"/>
                                          <w:marBottom w:val="0"/>
                                          <w:divBdr>
                                            <w:top w:val="none" w:sz="0" w:space="8" w:color="DDDDDD"/>
                                            <w:left w:val="none" w:sz="0" w:space="11" w:color="DDDDDD"/>
                                            <w:bottom w:val="none" w:sz="0" w:space="0" w:color="auto"/>
                                            <w:right w:val="none" w:sz="0" w:space="11" w:color="DDDDDD"/>
                                          </w:divBdr>
                                        </w:div>
                                      </w:divsChild>
                                    </w:div>
                                    <w:div w:id="1846088566">
                                      <w:marLeft w:val="0"/>
                                      <w:marRight w:val="0"/>
                                      <w:marTop w:val="75"/>
                                      <w:marBottom w:val="0"/>
                                      <w:divBdr>
                                        <w:top w:val="single" w:sz="6" w:space="0" w:color="DDDDDD"/>
                                        <w:left w:val="single" w:sz="6" w:space="0" w:color="DDDDDD"/>
                                        <w:bottom w:val="single" w:sz="6" w:space="0" w:color="DDDDDD"/>
                                        <w:right w:val="single" w:sz="6" w:space="0" w:color="DDDDDD"/>
                                      </w:divBdr>
                                      <w:divsChild>
                                        <w:div w:id="1784954510">
                                          <w:marLeft w:val="0"/>
                                          <w:marRight w:val="0"/>
                                          <w:marTop w:val="0"/>
                                          <w:marBottom w:val="0"/>
                                          <w:divBdr>
                                            <w:top w:val="none" w:sz="0" w:space="8" w:color="DDDDDD"/>
                                            <w:left w:val="none" w:sz="0" w:space="11" w:color="DDDDDD"/>
                                            <w:bottom w:val="none" w:sz="0" w:space="0" w:color="auto"/>
                                            <w:right w:val="none" w:sz="0" w:space="11" w:color="DDDDDD"/>
                                          </w:divBdr>
                                        </w:div>
                                      </w:divsChild>
                                    </w:div>
                                    <w:div w:id="2098550023">
                                      <w:marLeft w:val="0"/>
                                      <w:marRight w:val="0"/>
                                      <w:marTop w:val="75"/>
                                      <w:marBottom w:val="0"/>
                                      <w:divBdr>
                                        <w:top w:val="single" w:sz="6" w:space="0" w:color="DDDDDD"/>
                                        <w:left w:val="single" w:sz="6" w:space="0" w:color="DDDDDD"/>
                                        <w:bottom w:val="single" w:sz="6" w:space="0" w:color="DDDDDD"/>
                                        <w:right w:val="single" w:sz="6" w:space="0" w:color="DDDDDD"/>
                                      </w:divBdr>
                                      <w:divsChild>
                                        <w:div w:id="860168791">
                                          <w:marLeft w:val="0"/>
                                          <w:marRight w:val="0"/>
                                          <w:marTop w:val="0"/>
                                          <w:marBottom w:val="0"/>
                                          <w:divBdr>
                                            <w:top w:val="none" w:sz="0" w:space="8" w:color="DDDDDD"/>
                                            <w:left w:val="none" w:sz="0" w:space="11" w:color="DDDDDD"/>
                                            <w:bottom w:val="none" w:sz="0" w:space="0" w:color="auto"/>
                                            <w:right w:val="none" w:sz="0" w:space="11" w:color="DDDDDD"/>
                                          </w:divBdr>
                                        </w:div>
                                      </w:divsChild>
                                    </w:div>
                                  </w:divsChild>
                                </w:div>
                              </w:divsChild>
                            </w:div>
                          </w:divsChild>
                        </w:div>
                      </w:divsChild>
                    </w:div>
                  </w:divsChild>
                </w:div>
              </w:divsChild>
            </w:div>
          </w:divsChild>
        </w:div>
        <w:div w:id="471143447">
          <w:marLeft w:val="0"/>
          <w:marRight w:val="0"/>
          <w:marTop w:val="0"/>
          <w:marBottom w:val="300"/>
          <w:divBdr>
            <w:top w:val="single" w:sz="6" w:space="11" w:color="04B173"/>
            <w:left w:val="single" w:sz="6" w:space="11" w:color="04B173"/>
            <w:bottom w:val="single" w:sz="6" w:space="11" w:color="04B173"/>
            <w:right w:val="single" w:sz="6" w:space="11" w:color="04B17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calgary.ca/counselling/academicsuccess/studyskills/sevenhabi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eacademy.ac.uk/assets/documents/employability/id460_embedding_employability_into_the_curriculum_338.pdf"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2729</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Mccoc</dc:creator>
  <cp:keywords/>
  <dc:description/>
  <cp:lastModifiedBy>Manjula Sivasatkunanathan</cp:lastModifiedBy>
  <cp:revision>2</cp:revision>
  <dcterms:created xsi:type="dcterms:W3CDTF">2021-05-16T16:41:00Z</dcterms:created>
  <dcterms:modified xsi:type="dcterms:W3CDTF">2021-05-16T16:41:00Z</dcterms:modified>
</cp:coreProperties>
</file>