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232FBD"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Name:</w:t>
      </w:r>
      <w:r w:rsidRPr="008664C2">
        <w:rPr>
          <w:rFonts w:ascii="Calibri" w:eastAsia="Times New Roman" w:hAnsi="Calibri" w:cs="Calibri"/>
          <w:sz w:val="22"/>
          <w:szCs w:val="22"/>
          <w:lang w:eastAsia="en-GB"/>
        </w:rPr>
        <w:t xml:space="preserve"> </w:t>
      </w:r>
      <w:proofErr w:type="spellStart"/>
      <w:r w:rsidRPr="008664C2">
        <w:rPr>
          <w:rFonts w:ascii="Arial" w:eastAsia="Times New Roman" w:hAnsi="Arial" w:cs="Arial"/>
          <w:sz w:val="22"/>
          <w:szCs w:val="22"/>
          <w:lang w:val="en-US" w:eastAsia="en-GB"/>
        </w:rPr>
        <w:t>Justiner</w:t>
      </w:r>
      <w:proofErr w:type="spellEnd"/>
      <w:r w:rsidRPr="008664C2">
        <w:rPr>
          <w:rFonts w:ascii="Arial" w:eastAsia="Times New Roman" w:hAnsi="Arial" w:cs="Arial"/>
          <w:sz w:val="22"/>
          <w:szCs w:val="22"/>
          <w:lang w:val="en-US" w:eastAsia="en-GB"/>
        </w:rPr>
        <w:t> </w:t>
      </w:r>
      <w:proofErr w:type="spellStart"/>
      <w:r w:rsidRPr="008664C2">
        <w:rPr>
          <w:rFonts w:ascii="Arial" w:eastAsia="Times New Roman" w:hAnsi="Arial" w:cs="Arial"/>
          <w:sz w:val="22"/>
          <w:szCs w:val="22"/>
          <w:lang w:val="en-US" w:eastAsia="en-GB"/>
        </w:rPr>
        <w:t>Demming</w:t>
      </w:r>
      <w:proofErr w:type="spellEnd"/>
      <w:r w:rsidRPr="008664C2">
        <w:rPr>
          <w:rFonts w:ascii="Arial" w:eastAsia="Times New Roman" w:hAnsi="Arial" w:cs="Arial"/>
          <w:sz w:val="22"/>
          <w:szCs w:val="22"/>
          <w:lang w:eastAsia="en-GB"/>
        </w:rPr>
        <w:t> </w:t>
      </w:r>
    </w:p>
    <w:p w14:paraId="25EB1877"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Student ID:</w:t>
      </w:r>
      <w:r w:rsidRPr="008664C2">
        <w:rPr>
          <w:rFonts w:ascii="Calibri" w:eastAsia="Times New Roman" w:hAnsi="Calibri" w:cs="Calibri"/>
          <w:sz w:val="22"/>
          <w:szCs w:val="22"/>
          <w:lang w:eastAsia="en-GB"/>
        </w:rPr>
        <w:t xml:space="preserve"> </w:t>
      </w:r>
      <w:r w:rsidRPr="008664C2">
        <w:rPr>
          <w:rFonts w:ascii="Arial" w:eastAsia="Times New Roman" w:hAnsi="Arial" w:cs="Arial"/>
          <w:sz w:val="22"/>
          <w:szCs w:val="22"/>
          <w:lang w:val="en-US" w:eastAsia="en-GB"/>
        </w:rPr>
        <w:t>1810908</w:t>
      </w:r>
      <w:r w:rsidRPr="008664C2">
        <w:rPr>
          <w:rFonts w:ascii="Arial" w:eastAsia="Times New Roman" w:hAnsi="Arial" w:cs="Arial"/>
          <w:sz w:val="22"/>
          <w:szCs w:val="22"/>
          <w:lang w:eastAsia="en-GB"/>
        </w:rPr>
        <w:t> </w:t>
      </w:r>
    </w:p>
    <w:p w14:paraId="4716468D"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Module Code:</w:t>
      </w:r>
      <w:r w:rsidRPr="008664C2">
        <w:rPr>
          <w:rFonts w:ascii="Calibri" w:eastAsia="Times New Roman" w:hAnsi="Calibri" w:cs="Calibri"/>
          <w:sz w:val="22"/>
          <w:szCs w:val="22"/>
          <w:lang w:eastAsia="en-GB"/>
        </w:rPr>
        <w:t xml:space="preserve"> </w:t>
      </w:r>
      <w:r w:rsidRPr="008664C2">
        <w:rPr>
          <w:rFonts w:ascii="Arial" w:eastAsia="Times New Roman" w:hAnsi="Arial" w:cs="Arial"/>
          <w:sz w:val="22"/>
          <w:szCs w:val="22"/>
          <w:lang w:val="en-US" w:eastAsia="en-GB"/>
        </w:rPr>
        <w:t>BMHP 6009</w:t>
      </w:r>
      <w:r w:rsidRPr="008664C2">
        <w:rPr>
          <w:rFonts w:ascii="Arial" w:eastAsia="Times New Roman" w:hAnsi="Arial" w:cs="Arial"/>
          <w:sz w:val="22"/>
          <w:szCs w:val="22"/>
          <w:lang w:eastAsia="en-GB"/>
        </w:rPr>
        <w:t> </w:t>
      </w:r>
    </w:p>
    <w:p w14:paraId="3C9D6757"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Module:</w:t>
      </w:r>
      <w:r w:rsidRPr="008664C2">
        <w:rPr>
          <w:rFonts w:ascii="Calibri" w:eastAsia="Times New Roman" w:hAnsi="Calibri" w:cs="Calibri"/>
          <w:sz w:val="22"/>
          <w:szCs w:val="22"/>
          <w:lang w:eastAsia="en-GB"/>
        </w:rPr>
        <w:t xml:space="preserve"> </w:t>
      </w:r>
      <w:r w:rsidRPr="008664C2">
        <w:rPr>
          <w:rFonts w:ascii="Arial" w:eastAsia="Times New Roman" w:hAnsi="Arial" w:cs="Arial"/>
          <w:sz w:val="22"/>
          <w:szCs w:val="22"/>
          <w:lang w:val="en-US" w:eastAsia="en-GB"/>
        </w:rPr>
        <w:t>Living with Care the Older Person</w:t>
      </w:r>
      <w:r w:rsidRPr="008664C2">
        <w:rPr>
          <w:rFonts w:ascii="Calibri" w:eastAsia="Times New Roman" w:hAnsi="Calibri" w:cs="Calibri"/>
          <w:sz w:val="22"/>
          <w:szCs w:val="22"/>
          <w:lang w:eastAsia="en-GB"/>
        </w:rPr>
        <w:t xml:space="preserve"> </w:t>
      </w:r>
      <w:r w:rsidRPr="008664C2">
        <w:rPr>
          <w:rFonts w:ascii="Arial" w:eastAsia="Times New Roman" w:hAnsi="Arial" w:cs="Arial"/>
          <w:sz w:val="22"/>
          <w:szCs w:val="22"/>
          <w:lang w:eastAsia="en-GB"/>
        </w:rPr>
        <w:t> </w:t>
      </w:r>
    </w:p>
    <w:p w14:paraId="7D923F75"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Lecturer:</w:t>
      </w:r>
      <w:r w:rsidRPr="008664C2">
        <w:rPr>
          <w:rFonts w:ascii="Calibri" w:eastAsia="Times New Roman" w:hAnsi="Calibri" w:cs="Calibri"/>
          <w:sz w:val="22"/>
          <w:szCs w:val="22"/>
          <w:lang w:eastAsia="en-GB"/>
        </w:rPr>
        <w:t xml:space="preserve"> </w:t>
      </w:r>
      <w:r w:rsidRPr="008664C2">
        <w:rPr>
          <w:rFonts w:ascii="Arial" w:eastAsia="Times New Roman" w:hAnsi="Arial" w:cs="Arial"/>
          <w:sz w:val="22"/>
          <w:szCs w:val="22"/>
          <w:lang w:val="en-US" w:eastAsia="en-GB"/>
        </w:rPr>
        <w:t>Joanne Davis</w:t>
      </w:r>
      <w:r w:rsidRPr="008664C2">
        <w:rPr>
          <w:rFonts w:ascii="Arial" w:eastAsia="Times New Roman" w:hAnsi="Arial" w:cs="Arial"/>
          <w:sz w:val="22"/>
          <w:szCs w:val="22"/>
          <w:lang w:eastAsia="en-GB"/>
        </w:rPr>
        <w:t> </w:t>
      </w:r>
    </w:p>
    <w:p w14:paraId="6E9956F3"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687DA99E" w14:textId="7BFEF6FA"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r w:rsidRPr="008664C2">
        <w:rPr>
          <w:rFonts w:ascii="Arial" w:eastAsia="Times New Roman" w:hAnsi="Arial" w:cs="Arial"/>
          <w:sz w:val="22"/>
          <w:szCs w:val="22"/>
          <w:lang w:val="en-US" w:eastAsia="en-GB"/>
        </w:rPr>
        <w:t>Supporting Paper – Mr. Tom Jones Care Plan</w:t>
      </w:r>
      <w:r w:rsidRPr="008664C2">
        <w:rPr>
          <w:rFonts w:ascii="Arial" w:eastAsia="Times New Roman" w:hAnsi="Arial" w:cs="Arial"/>
          <w:sz w:val="22"/>
          <w:szCs w:val="22"/>
          <w:lang w:eastAsia="en-GB"/>
        </w:rPr>
        <w:t> </w:t>
      </w:r>
    </w:p>
    <w:p w14:paraId="37E1118D"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506B316D"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Care Plan Resume</w:t>
      </w:r>
      <w:r w:rsidRPr="008664C2">
        <w:rPr>
          <w:rFonts w:ascii="Arial" w:eastAsia="Times New Roman" w:hAnsi="Arial" w:cs="Arial"/>
          <w:sz w:val="22"/>
          <w:szCs w:val="22"/>
          <w:lang w:eastAsia="en-GB"/>
        </w:rPr>
        <w:t> </w:t>
      </w:r>
    </w:p>
    <w:p w14:paraId="3B540F52"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22DC85C5"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According to Sampson, (2010), dementia is a disease that is terminal; and people with an advanced stage of dementia suffer from symptoms that are very distressing, just like other individuals with other terminal illnesses, such as cancer. Therefore, they will be referred to have palliative care where treating those with dementia should be done with dignity and respect as it is important in end-of-life care (NHS, (2018 and Who (2020) Especially in case of a patient with dementia, as every patient has a life history. Which their lifestyle, culture, preferences, including their likes, dislikes, hobbies and interests, will make the care that they will receive as a person centered. It also helps those giving the care to have a better understanding of the patient (</w:t>
      </w:r>
      <w:proofErr w:type="spellStart"/>
      <w:r w:rsidRPr="008664C2">
        <w:rPr>
          <w:rFonts w:ascii="Arial" w:eastAsia="Times New Roman" w:hAnsi="Arial" w:cs="Arial"/>
          <w:sz w:val="22"/>
          <w:szCs w:val="22"/>
          <w:lang w:val="en-US" w:eastAsia="en-GB"/>
        </w:rPr>
        <w:t>kitwood</w:t>
      </w:r>
      <w:proofErr w:type="spellEnd"/>
      <w:r w:rsidRPr="008664C2">
        <w:rPr>
          <w:rFonts w:ascii="Arial" w:eastAsia="Times New Roman" w:hAnsi="Arial" w:cs="Arial"/>
          <w:sz w:val="22"/>
          <w:szCs w:val="22"/>
          <w:lang w:val="en-US" w:eastAsia="en-GB"/>
        </w:rPr>
        <w:t> and Bredin, 1992)</w:t>
      </w:r>
      <w:r w:rsidRPr="008664C2">
        <w:rPr>
          <w:rFonts w:ascii="Arial" w:eastAsia="Times New Roman" w:hAnsi="Arial" w:cs="Arial"/>
          <w:sz w:val="22"/>
          <w:szCs w:val="22"/>
          <w:lang w:eastAsia="en-GB"/>
        </w:rPr>
        <w:t> </w:t>
      </w:r>
    </w:p>
    <w:p w14:paraId="0104AD43"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Mr Tom Jones is an 85-year-old male with many health conditions. He lives with his wife and dogs in their bungalow. Mr Jones were referred to Just Giving Care, due to his dementia deteriorating and needing daily assistance. The care plan will be written around the needs of Mr Jones, regarding Health, Medication and Allergies, sensory, cognitive and communication. Mobility, personal hygiene, daily lifestyle, and finances. (</w:t>
      </w:r>
      <w:r w:rsidRPr="008664C2">
        <w:rPr>
          <w:rFonts w:ascii="Arial" w:eastAsia="Times New Roman" w:hAnsi="Arial" w:cs="Arial"/>
          <w:color w:val="000000"/>
          <w:sz w:val="22"/>
          <w:szCs w:val="22"/>
          <w:lang w:eastAsia="en-GB"/>
        </w:rPr>
        <w:t>Oxleas.nhs.uk. 2016) </w:t>
      </w:r>
    </w:p>
    <w:p w14:paraId="2B779CE3"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26CA7720"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4048D09E"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eastAsia="en-GB"/>
        </w:rPr>
        <w:t>Outline and Justify </w:t>
      </w:r>
      <w:r w:rsidRPr="008664C2">
        <w:rPr>
          <w:rFonts w:ascii="Arial" w:eastAsia="Times New Roman" w:hAnsi="Arial" w:cs="Arial"/>
          <w:sz w:val="22"/>
          <w:szCs w:val="22"/>
          <w:lang w:eastAsia="en-GB"/>
        </w:rPr>
        <w:t> </w:t>
      </w:r>
    </w:p>
    <w:p w14:paraId="44781241"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4D612978"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The care plan was started with discussing the Client’s Details, then moved onto the medical professionals that are also involved in the care of the client. Once this information was collected it was then important to collect the client’s health information. Which included what medication and allergies the client has. To evaluate if the client had any sensory or cognitive issues, it was necessary alongside communication to do an assessment. (</w:t>
      </w:r>
      <w:r w:rsidRPr="008664C2">
        <w:rPr>
          <w:rFonts w:ascii="Arial" w:eastAsia="Times New Roman" w:hAnsi="Arial" w:cs="Arial"/>
          <w:color w:val="000000"/>
          <w:sz w:val="22"/>
          <w:szCs w:val="22"/>
          <w:lang w:eastAsia="en-GB"/>
        </w:rPr>
        <w:t>National Institute on Aging. 2020) </w:t>
      </w:r>
    </w:p>
    <w:p w14:paraId="2380C2FA"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1DC4B741"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Once these assessments were collected, it was then important to get to know the client on a personal basis. Therefore, asking the client if he had any hobbies or interests, how their mobility affects them. If the client is able to achieve their personal hygiene, daily lifestyle and activities. What religion and beliefs that are important to them (</w:t>
      </w:r>
      <w:proofErr w:type="spellStart"/>
      <w:r w:rsidRPr="008664C2">
        <w:rPr>
          <w:rFonts w:ascii="Arial" w:eastAsia="Times New Roman" w:hAnsi="Arial" w:cs="Arial"/>
          <w:sz w:val="22"/>
          <w:szCs w:val="22"/>
          <w:lang w:eastAsia="en-GB"/>
        </w:rPr>
        <w:t>Nhsinform.Scot</w:t>
      </w:r>
      <w:proofErr w:type="spellEnd"/>
      <w:r w:rsidRPr="008664C2">
        <w:rPr>
          <w:rFonts w:ascii="Arial" w:eastAsia="Times New Roman" w:hAnsi="Arial" w:cs="Arial"/>
          <w:sz w:val="22"/>
          <w:szCs w:val="22"/>
          <w:lang w:eastAsia="en-GB"/>
        </w:rPr>
        <w:t> 2021) Once all relevant information was noted then a risk assessment was required, also, what is important to the client and if the client had any important dates. It was highly necessary to evaluate any ICT was being used by the client (</w:t>
      </w:r>
      <w:proofErr w:type="spellStart"/>
      <w:r w:rsidRPr="008664C2">
        <w:rPr>
          <w:rFonts w:ascii="Arial" w:eastAsia="Times New Roman" w:hAnsi="Arial" w:cs="Arial"/>
          <w:color w:val="000000"/>
          <w:sz w:val="22"/>
          <w:szCs w:val="22"/>
          <w:lang w:eastAsia="en-GB"/>
        </w:rPr>
        <w:t>Bokolas</w:t>
      </w:r>
      <w:proofErr w:type="spellEnd"/>
      <w:r w:rsidRPr="008664C2">
        <w:rPr>
          <w:rFonts w:ascii="Arial" w:eastAsia="Times New Roman" w:hAnsi="Arial" w:cs="Arial"/>
          <w:color w:val="000000"/>
          <w:sz w:val="22"/>
          <w:szCs w:val="22"/>
          <w:lang w:eastAsia="en-GB"/>
        </w:rPr>
        <w:t>, 2019)</w:t>
      </w:r>
      <w:r w:rsidRPr="008664C2">
        <w:rPr>
          <w:rFonts w:ascii="Arial" w:eastAsia="Times New Roman" w:hAnsi="Arial" w:cs="Arial"/>
          <w:sz w:val="22"/>
          <w:szCs w:val="22"/>
          <w:lang w:eastAsia="en-GB"/>
        </w:rPr>
        <w:t>, then discussing the client’s financial matters. It was highly important to assess Mr Jones so the care that is required can be given, in a person-centred basis. Focussing on the needs of Mr Jones, his wife and family. </w:t>
      </w:r>
    </w:p>
    <w:p w14:paraId="1EB70890"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6ED04EE2"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Due to Mr jones having difficulty with his cognitive and sensory there were some adaptions that have been made to support Mr Jones to help him still live a normal life. </w:t>
      </w:r>
    </w:p>
    <w:p w14:paraId="486F1462"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xml:space="preserve">Some of the adaptations are having subtitles on the tv as he is partially deaf and keeping his tv at a volume level that links with his hearing aids. Mr Jones also uses the MiniVision2 which is a mobile phone used by the elderly. This mobile consists of large tactical buttons. This phone also articulates everything that is on the screen also </w:t>
      </w:r>
      <w:r w:rsidRPr="008664C2">
        <w:rPr>
          <w:rFonts w:ascii="Arial" w:eastAsia="Times New Roman" w:hAnsi="Arial" w:cs="Arial"/>
          <w:sz w:val="22"/>
          <w:szCs w:val="22"/>
          <w:lang w:eastAsia="en-GB"/>
        </w:rPr>
        <w:lastRenderedPageBreak/>
        <w:t>everything that has been typed. Mr Jones also uses voice command to contact family and friends. (</w:t>
      </w:r>
      <w:r w:rsidRPr="008664C2">
        <w:rPr>
          <w:rFonts w:ascii="Arial" w:eastAsia="Times New Roman" w:hAnsi="Arial" w:cs="Arial"/>
          <w:color w:val="000000"/>
          <w:sz w:val="19"/>
          <w:szCs w:val="19"/>
          <w:lang w:eastAsia="en-GB"/>
        </w:rPr>
        <w:t>RAZ Mobility,2021) </w:t>
      </w:r>
    </w:p>
    <w:p w14:paraId="686DDD2C"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59CADE90"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eastAsia="en-GB"/>
        </w:rPr>
        <w:t>Mobility</w:t>
      </w:r>
      <w:r w:rsidRPr="008664C2">
        <w:rPr>
          <w:rFonts w:ascii="Arial" w:eastAsia="Times New Roman" w:hAnsi="Arial" w:cs="Arial"/>
          <w:sz w:val="22"/>
          <w:szCs w:val="22"/>
          <w:lang w:eastAsia="en-GB"/>
        </w:rPr>
        <w:t>  </w:t>
      </w:r>
    </w:p>
    <w:p w14:paraId="56C924A2"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7D8F5162"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Mr Jones’s mobility is not the best so he needs some alarms fitted in his home so if anything happens, he can alert family and emergency services. Mr jones has bed sensors, panic alarms, fall alarms. All these alarms are put in place for him to feel safe and secure in his home and have help at hand if needed. (</w:t>
      </w:r>
      <w:r w:rsidRPr="008664C2">
        <w:rPr>
          <w:rFonts w:ascii="Arial" w:eastAsia="Times New Roman" w:hAnsi="Arial" w:cs="Arial"/>
          <w:color w:val="000000"/>
          <w:sz w:val="19"/>
          <w:szCs w:val="19"/>
          <w:lang w:eastAsia="en-GB"/>
        </w:rPr>
        <w:t>Telecare24. 2021) </w:t>
      </w:r>
    </w:p>
    <w:p w14:paraId="7E322A70"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6593050B"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543568A9"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eastAsia="en-GB"/>
        </w:rPr>
        <w:t>Organisation and Government Policies</w:t>
      </w:r>
      <w:r w:rsidRPr="008664C2">
        <w:rPr>
          <w:rFonts w:ascii="Arial" w:eastAsia="Times New Roman" w:hAnsi="Arial" w:cs="Arial"/>
          <w:sz w:val="22"/>
          <w:szCs w:val="22"/>
          <w:lang w:eastAsia="en-GB"/>
        </w:rPr>
        <w:t> </w:t>
      </w:r>
    </w:p>
    <w:p w14:paraId="1FFD0A4A"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49808C21"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It is vital to follow all polices, legislations and guidance’s that is required for the care plan.  </w:t>
      </w:r>
    </w:p>
    <w:p w14:paraId="638CA042"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These will come from the following: </w:t>
      </w:r>
    </w:p>
    <w:p w14:paraId="24ECEEC0" w14:textId="77777777" w:rsidR="008664C2" w:rsidRPr="008664C2" w:rsidRDefault="008664C2" w:rsidP="008664C2">
      <w:pPr>
        <w:numPr>
          <w:ilvl w:val="0"/>
          <w:numId w:val="1"/>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The Care Act 2014 (Legislations.Gov.Uk. 2014) </w:t>
      </w:r>
    </w:p>
    <w:p w14:paraId="30900F5F" w14:textId="77777777" w:rsidR="008664C2" w:rsidRPr="008664C2" w:rsidRDefault="008664C2" w:rsidP="008664C2">
      <w:pPr>
        <w:numPr>
          <w:ilvl w:val="0"/>
          <w:numId w:val="1"/>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The Mental Health Act 2007 (Legislation.Gov.Uk. 2007) </w:t>
      </w:r>
    </w:p>
    <w:p w14:paraId="21AA7E43" w14:textId="77777777" w:rsidR="008664C2" w:rsidRPr="008664C2" w:rsidRDefault="008664C2" w:rsidP="008664C2">
      <w:pPr>
        <w:numPr>
          <w:ilvl w:val="0"/>
          <w:numId w:val="2"/>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The Mental Capacity Act 2005 (Legislation.Gov.Uk. 2005) </w:t>
      </w:r>
    </w:p>
    <w:p w14:paraId="24BAA682" w14:textId="77777777" w:rsidR="008664C2" w:rsidRPr="008664C2" w:rsidRDefault="008664C2" w:rsidP="008664C2">
      <w:pPr>
        <w:numPr>
          <w:ilvl w:val="0"/>
          <w:numId w:val="2"/>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 xml:space="preserve">Health and Safety Regulations 2002 (Legislation.Gov. </w:t>
      </w:r>
      <w:proofErr w:type="spellStart"/>
      <w:r w:rsidRPr="008664C2">
        <w:rPr>
          <w:rFonts w:ascii="Arial" w:eastAsia="Times New Roman" w:hAnsi="Arial" w:cs="Arial"/>
          <w:sz w:val="22"/>
          <w:szCs w:val="22"/>
          <w:lang w:eastAsia="en-GB"/>
        </w:rPr>
        <w:t>Uk</w:t>
      </w:r>
      <w:proofErr w:type="spellEnd"/>
      <w:r w:rsidRPr="008664C2">
        <w:rPr>
          <w:rFonts w:ascii="Arial" w:eastAsia="Times New Roman" w:hAnsi="Arial" w:cs="Arial"/>
          <w:sz w:val="22"/>
          <w:szCs w:val="22"/>
          <w:lang w:eastAsia="en-GB"/>
        </w:rPr>
        <w:t> 2002) </w:t>
      </w:r>
    </w:p>
    <w:p w14:paraId="27929EB9" w14:textId="77777777" w:rsidR="008664C2" w:rsidRPr="008664C2" w:rsidRDefault="008664C2" w:rsidP="008664C2">
      <w:pPr>
        <w:numPr>
          <w:ilvl w:val="0"/>
          <w:numId w:val="2"/>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Human Rights Act 2004 (Legislation.Gov.Uk. 2004) </w:t>
      </w:r>
    </w:p>
    <w:p w14:paraId="3EDFDC59" w14:textId="77777777" w:rsidR="008664C2" w:rsidRPr="008664C2" w:rsidRDefault="008664C2" w:rsidP="008664C2">
      <w:pPr>
        <w:numPr>
          <w:ilvl w:val="0"/>
          <w:numId w:val="2"/>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The Health and Safety-First Aid Regulations1981 (</w:t>
      </w:r>
      <w:r w:rsidRPr="008664C2">
        <w:rPr>
          <w:rFonts w:ascii="Arial" w:eastAsia="Times New Roman" w:hAnsi="Arial" w:cs="Arial"/>
          <w:color w:val="000000"/>
          <w:sz w:val="22"/>
          <w:szCs w:val="22"/>
          <w:lang w:eastAsia="en-GB"/>
        </w:rPr>
        <w:t>Legislation.gov.uk.1981) </w:t>
      </w:r>
    </w:p>
    <w:p w14:paraId="2D152491" w14:textId="77777777" w:rsidR="008664C2" w:rsidRPr="008664C2" w:rsidRDefault="008664C2" w:rsidP="008664C2">
      <w:pPr>
        <w:numPr>
          <w:ilvl w:val="0"/>
          <w:numId w:val="2"/>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The health and Safety Care Act 2015 (</w:t>
      </w:r>
      <w:r w:rsidRPr="008664C2">
        <w:rPr>
          <w:rFonts w:ascii="Arial" w:eastAsia="Times New Roman" w:hAnsi="Arial" w:cs="Arial"/>
          <w:color w:val="000000"/>
          <w:sz w:val="22"/>
          <w:szCs w:val="22"/>
          <w:lang w:eastAsia="en-GB"/>
        </w:rPr>
        <w:t>Legislation.gov.uk. 2015) </w:t>
      </w:r>
    </w:p>
    <w:p w14:paraId="1F28872D" w14:textId="77777777" w:rsidR="008664C2" w:rsidRPr="008664C2" w:rsidRDefault="008664C2" w:rsidP="008664C2">
      <w:pPr>
        <w:numPr>
          <w:ilvl w:val="0"/>
          <w:numId w:val="3"/>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eastAsia="en-GB"/>
        </w:rPr>
        <w:t>The Equality Act 2010 (Legislation. Gov. UK 2010) </w:t>
      </w:r>
    </w:p>
    <w:p w14:paraId="70D67B2C" w14:textId="77777777" w:rsidR="008664C2" w:rsidRPr="008664C2" w:rsidRDefault="008664C2" w:rsidP="008664C2">
      <w:pPr>
        <w:ind w:left="720"/>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6F403F2B"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By following the above, it is important to assess the prospective client and their needs, and what level of care that is required. This will ensure, that the wellbeing of the client is taken into consideration. Therefore, the client’s treatment is delivered with respect and dignity, and considering their relationships as well as the carers with their family. Their mental health, emotional and physical wellbeing is priority. Also, the protection of any neglect or abuse and their economic and social wellbeing. Alongside their wellbeing it is important to consider the client’s independence. (</w:t>
      </w:r>
      <w:r w:rsidRPr="008664C2">
        <w:rPr>
          <w:rFonts w:ascii="Arial" w:eastAsia="Times New Roman" w:hAnsi="Arial" w:cs="Arial"/>
          <w:color w:val="000000"/>
          <w:sz w:val="19"/>
          <w:szCs w:val="19"/>
          <w:lang w:val="en-US" w:eastAsia="en-GB"/>
        </w:rPr>
        <w:t>Social Care Institute for Excellence. 2020)</w:t>
      </w:r>
      <w:r w:rsidRPr="008664C2">
        <w:rPr>
          <w:rFonts w:ascii="Arial" w:eastAsia="Times New Roman" w:hAnsi="Arial" w:cs="Arial"/>
          <w:color w:val="000000"/>
          <w:sz w:val="19"/>
          <w:szCs w:val="19"/>
          <w:lang w:eastAsia="en-GB"/>
        </w:rPr>
        <w:t> </w:t>
      </w:r>
    </w:p>
    <w:p w14:paraId="0EC43BF3"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193C9F57"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Therefore, consideration for their living arrangements is suitable for their needs or what they require. How the client deals with their daily activities can they do them or do they need assistance, listening to the client’s and family’s views on the treatment that the client will receive.  </w:t>
      </w:r>
    </w:p>
    <w:p w14:paraId="45B979B6"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777F224A"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Theories of Ageing</w:t>
      </w:r>
      <w:r w:rsidRPr="008664C2">
        <w:rPr>
          <w:rFonts w:ascii="Arial" w:eastAsia="Times New Roman" w:hAnsi="Arial" w:cs="Arial"/>
          <w:sz w:val="22"/>
          <w:szCs w:val="22"/>
          <w:lang w:eastAsia="en-GB"/>
        </w:rPr>
        <w:t> </w:t>
      </w:r>
    </w:p>
    <w:p w14:paraId="635375A7"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13D582C7"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The three theories of aging are;</w:t>
      </w:r>
      <w:r w:rsidRPr="008664C2">
        <w:rPr>
          <w:rFonts w:ascii="Arial" w:eastAsia="Times New Roman" w:hAnsi="Arial" w:cs="Arial"/>
          <w:sz w:val="22"/>
          <w:szCs w:val="22"/>
          <w:lang w:eastAsia="en-GB"/>
        </w:rPr>
        <w:t> </w:t>
      </w:r>
    </w:p>
    <w:p w14:paraId="0106D07B" w14:textId="77777777" w:rsidR="008664C2" w:rsidRPr="008664C2" w:rsidRDefault="008664C2" w:rsidP="008664C2">
      <w:pPr>
        <w:numPr>
          <w:ilvl w:val="0"/>
          <w:numId w:val="4"/>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Activity</w:t>
      </w:r>
      <w:r w:rsidRPr="008664C2">
        <w:rPr>
          <w:rFonts w:ascii="Arial" w:eastAsia="Times New Roman" w:hAnsi="Arial" w:cs="Arial"/>
          <w:sz w:val="22"/>
          <w:szCs w:val="22"/>
          <w:lang w:eastAsia="en-GB"/>
        </w:rPr>
        <w:t> </w:t>
      </w:r>
    </w:p>
    <w:p w14:paraId="7D78BD65" w14:textId="77777777" w:rsidR="008664C2" w:rsidRPr="008664C2" w:rsidRDefault="008664C2" w:rsidP="008664C2">
      <w:pPr>
        <w:numPr>
          <w:ilvl w:val="0"/>
          <w:numId w:val="4"/>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Disengagement</w:t>
      </w:r>
      <w:r w:rsidRPr="008664C2">
        <w:rPr>
          <w:rFonts w:ascii="Arial" w:eastAsia="Times New Roman" w:hAnsi="Arial" w:cs="Arial"/>
          <w:sz w:val="22"/>
          <w:szCs w:val="22"/>
          <w:lang w:eastAsia="en-GB"/>
        </w:rPr>
        <w:t> </w:t>
      </w:r>
    </w:p>
    <w:p w14:paraId="1C06CD2C" w14:textId="77777777" w:rsidR="008664C2" w:rsidRPr="008664C2" w:rsidRDefault="008664C2" w:rsidP="008664C2">
      <w:pPr>
        <w:numPr>
          <w:ilvl w:val="0"/>
          <w:numId w:val="5"/>
        </w:numPr>
        <w:ind w:left="1080" w:firstLine="0"/>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Continuity</w:t>
      </w:r>
      <w:r w:rsidRPr="008664C2">
        <w:rPr>
          <w:rFonts w:ascii="Arial" w:eastAsia="Times New Roman" w:hAnsi="Arial" w:cs="Arial"/>
          <w:sz w:val="22"/>
          <w:szCs w:val="22"/>
          <w:lang w:eastAsia="en-GB"/>
        </w:rPr>
        <w:t> </w:t>
      </w:r>
    </w:p>
    <w:p w14:paraId="4BF9CB34"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48F568E6"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w:t>
      </w: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color w:val="000000"/>
          <w:sz w:val="22"/>
          <w:szCs w:val="22"/>
          <w:lang w:eastAsia="en-GB"/>
        </w:rPr>
        <w:t> </w:t>
      </w:r>
    </w:p>
    <w:p w14:paraId="09C625B0"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11A07428"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Activity</w:t>
      </w:r>
      <w:r w:rsidRPr="008664C2">
        <w:rPr>
          <w:rFonts w:ascii="Arial" w:eastAsia="Times New Roman" w:hAnsi="Arial" w:cs="Arial"/>
          <w:sz w:val="22"/>
          <w:szCs w:val="22"/>
          <w:lang w:eastAsia="en-GB"/>
        </w:rPr>
        <w:t> </w:t>
      </w:r>
    </w:p>
    <w:p w14:paraId="5394E43E"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As the older person reaches retirement, they try to remain active, independent and maintain a positive look on life. Physical and Mental activities such as, family walks, walking pets, gardening, yoga, knitting are just a few. Mental activities such as bingo, crosswords, sudoku all help maintain happiness. Also, travelling to day care centers to integrate with other on a social basis and doing other activities too. (</w:t>
      </w: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color w:val="000000"/>
          <w:sz w:val="22"/>
          <w:szCs w:val="22"/>
          <w:lang w:eastAsia="en-GB"/>
        </w:rPr>
        <w:t> </w:t>
      </w:r>
    </w:p>
    <w:p w14:paraId="120503D4"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6570A5AB"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2D90802B"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lastRenderedPageBreak/>
        <w:t>Disengagement</w:t>
      </w:r>
      <w:r w:rsidRPr="008664C2">
        <w:rPr>
          <w:rFonts w:ascii="Arial" w:eastAsia="Times New Roman" w:hAnsi="Arial" w:cs="Arial"/>
          <w:sz w:val="22"/>
          <w:szCs w:val="22"/>
          <w:lang w:eastAsia="en-GB"/>
        </w:rPr>
        <w:t> </w:t>
      </w:r>
    </w:p>
    <w:p w14:paraId="1B91AC71"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As the older person becomes elderly, they tend to withdraw themselves from society, and be less involved with family life as they did in their younger years. This is because as they have aged, they are awaiting their own death which they see as imminent. As they see it drawing close, they are actually worrying themselves over it. Which effects their mental and physical health. (</w:t>
      </w: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color w:val="000000"/>
          <w:sz w:val="22"/>
          <w:szCs w:val="22"/>
          <w:lang w:eastAsia="en-GB"/>
        </w:rPr>
        <w:t> </w:t>
      </w:r>
    </w:p>
    <w:p w14:paraId="3E913515"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63AE2BC9"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2BD2B0F6"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Continuity</w:t>
      </w:r>
      <w:r w:rsidRPr="008664C2">
        <w:rPr>
          <w:rFonts w:ascii="Arial" w:eastAsia="Times New Roman" w:hAnsi="Arial" w:cs="Arial"/>
          <w:sz w:val="22"/>
          <w:szCs w:val="22"/>
          <w:lang w:eastAsia="en-GB"/>
        </w:rPr>
        <w:t> </w:t>
      </w:r>
    </w:p>
    <w:p w14:paraId="4CDB9945"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Some older people do not see that they have aged or do not want to believe they have and continue with their lives as if they were still young. However, the activities they do is certainly done at a much slower pace, than those who do not suffer from an illness.</w:t>
      </w:r>
      <w:r w:rsidRPr="008664C2">
        <w:rPr>
          <w:rFonts w:ascii="Arial" w:eastAsia="Times New Roman" w:hAnsi="Arial" w:cs="Arial"/>
          <w:sz w:val="22"/>
          <w:szCs w:val="22"/>
          <w:lang w:eastAsia="en-GB"/>
        </w:rPr>
        <w:t> </w:t>
      </w:r>
    </w:p>
    <w:p w14:paraId="1F93C5FC"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val="en-US" w:eastAsia="en-GB"/>
        </w:rPr>
        <w:t>It is important to use the theories of aging when doing a care plan, this is because it allows the services to provide the correct treatment to the client. (</w:t>
      </w: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color w:val="000000"/>
          <w:sz w:val="22"/>
          <w:szCs w:val="22"/>
          <w:lang w:eastAsia="en-GB"/>
        </w:rPr>
        <w:t> </w:t>
      </w:r>
    </w:p>
    <w:p w14:paraId="031F06D4"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sz w:val="22"/>
          <w:szCs w:val="22"/>
          <w:lang w:eastAsia="en-GB"/>
        </w:rPr>
        <w:t> </w:t>
      </w:r>
    </w:p>
    <w:p w14:paraId="5855A1EB"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b/>
          <w:bCs/>
          <w:sz w:val="22"/>
          <w:szCs w:val="22"/>
          <w:lang w:val="en-US" w:eastAsia="en-GB"/>
        </w:rPr>
        <w:t>References</w:t>
      </w:r>
      <w:r w:rsidRPr="008664C2">
        <w:rPr>
          <w:rFonts w:ascii="Arial" w:eastAsia="Times New Roman" w:hAnsi="Arial" w:cs="Arial"/>
          <w:sz w:val="22"/>
          <w:szCs w:val="22"/>
          <w:lang w:eastAsia="en-GB"/>
        </w:rPr>
        <w:t> </w:t>
      </w:r>
    </w:p>
    <w:p w14:paraId="6831A956" w14:textId="77777777" w:rsidR="008664C2" w:rsidRPr="008664C2" w:rsidRDefault="008664C2" w:rsidP="008664C2">
      <w:pPr>
        <w:textAlignment w:val="baseline"/>
        <w:rPr>
          <w:rFonts w:ascii="Segoe UI" w:eastAsia="Times New Roman" w:hAnsi="Segoe UI" w:cs="Segoe UI"/>
          <w:sz w:val="18"/>
          <w:szCs w:val="18"/>
          <w:lang w:eastAsia="en-GB"/>
        </w:rPr>
      </w:pPr>
      <w:r w:rsidRPr="008664C2">
        <w:rPr>
          <w:rFonts w:ascii="Arial" w:eastAsia="Times New Roman" w:hAnsi="Arial" w:cs="Arial"/>
          <w:lang w:eastAsia="en-GB"/>
        </w:rPr>
        <w:t> </w:t>
      </w:r>
    </w:p>
    <w:p w14:paraId="36AD4E2B" w14:textId="33ED75E3" w:rsidR="008664C2" w:rsidRPr="008664C2" w:rsidRDefault="008664C2" w:rsidP="008664C2">
      <w:pPr>
        <w:textAlignment w:val="baseline"/>
        <w:rPr>
          <w:rFonts w:ascii="Arial" w:eastAsia="Times New Roman" w:hAnsi="Arial" w:cs="Arial"/>
          <w:color w:val="000000"/>
          <w:sz w:val="22"/>
          <w:szCs w:val="22"/>
          <w:lang w:eastAsia="en-GB"/>
        </w:rPr>
      </w:pPr>
      <w:proofErr w:type="spellStart"/>
      <w:r w:rsidRPr="008664C2">
        <w:rPr>
          <w:rFonts w:ascii="Arial" w:eastAsia="Times New Roman" w:hAnsi="Arial" w:cs="Arial"/>
          <w:color w:val="000000"/>
          <w:sz w:val="22"/>
          <w:szCs w:val="22"/>
          <w:lang w:val="en-US" w:eastAsia="en-GB"/>
        </w:rPr>
        <w:t>Bokolas</w:t>
      </w:r>
      <w:proofErr w:type="spellEnd"/>
      <w:r w:rsidRPr="008664C2">
        <w:rPr>
          <w:rFonts w:ascii="Arial" w:eastAsia="Times New Roman" w:hAnsi="Arial" w:cs="Arial"/>
          <w:color w:val="000000"/>
          <w:sz w:val="22"/>
          <w:szCs w:val="22"/>
          <w:lang w:val="en-US" w:eastAsia="en-GB"/>
        </w:rPr>
        <w:t>, V., 2019. </w:t>
      </w:r>
      <w:r w:rsidRPr="008664C2">
        <w:rPr>
          <w:rFonts w:ascii="Arial" w:eastAsia="Times New Roman" w:hAnsi="Arial" w:cs="Arial"/>
          <w:i/>
          <w:iCs/>
          <w:color w:val="000000"/>
          <w:sz w:val="22"/>
          <w:szCs w:val="22"/>
          <w:lang w:val="en-US" w:eastAsia="en-GB"/>
        </w:rPr>
        <w:t>Needs assessment regarding ICT for elderly people and their </w:t>
      </w:r>
      <w:proofErr w:type="spellStart"/>
      <w:r w:rsidRPr="008664C2">
        <w:rPr>
          <w:rFonts w:ascii="Arial" w:eastAsia="Times New Roman" w:hAnsi="Arial" w:cs="Arial"/>
          <w:i/>
          <w:iCs/>
          <w:color w:val="000000"/>
          <w:sz w:val="22"/>
          <w:szCs w:val="22"/>
          <w:lang w:val="en-US" w:eastAsia="en-GB"/>
        </w:rPr>
        <w:t>carers</w:t>
      </w:r>
      <w:proofErr w:type="spellEnd"/>
      <w:r w:rsidRPr="008664C2">
        <w:rPr>
          <w:rFonts w:ascii="Arial" w:eastAsia="Times New Roman" w:hAnsi="Arial" w:cs="Arial"/>
          <w:i/>
          <w:iCs/>
          <w:color w:val="000000"/>
          <w:sz w:val="22"/>
          <w:szCs w:val="22"/>
          <w:lang w:val="en-US" w:eastAsia="en-GB"/>
        </w:rPr>
        <w:t>: The PROADAS study | Request PDF</w:t>
      </w:r>
      <w:r w:rsidRPr="008664C2">
        <w:rPr>
          <w:rFonts w:ascii="Arial" w:eastAsia="Times New Roman" w:hAnsi="Arial" w:cs="Arial"/>
          <w:color w:val="000000"/>
          <w:sz w:val="22"/>
          <w:szCs w:val="22"/>
          <w:lang w:val="en-US" w:eastAsia="en-GB"/>
        </w:rPr>
        <w:t>. [online] ResearchGate. Available at:&lt;</w:t>
      </w:r>
      <w:hyperlink r:id="rId5" w:tgtFrame="_blank" w:history="1">
        <w:r w:rsidRPr="008664C2">
          <w:rPr>
            <w:rFonts w:ascii="Arial" w:eastAsia="Times New Roman" w:hAnsi="Arial" w:cs="Arial"/>
            <w:color w:val="0563C1"/>
            <w:sz w:val="22"/>
            <w:szCs w:val="22"/>
            <w:u w:val="single"/>
            <w:lang w:val="en-US" w:eastAsia="en-GB"/>
          </w:rPr>
          <w:t>https://www.researchgate.net/publication/341993207_Needs_assessment_regarding_ICT_for_elderly_people_and_their_carers_The_PROADAS_study</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37D04D8C" w14:textId="77777777" w:rsidR="008664C2" w:rsidRPr="008664C2" w:rsidRDefault="008664C2" w:rsidP="008664C2">
      <w:pPr>
        <w:textAlignment w:val="baseline"/>
        <w:rPr>
          <w:rFonts w:ascii="Segoe UI" w:eastAsia="Times New Roman" w:hAnsi="Segoe UI" w:cs="Segoe UI"/>
          <w:sz w:val="22"/>
          <w:szCs w:val="22"/>
          <w:lang w:eastAsia="en-GB"/>
        </w:rPr>
      </w:pPr>
    </w:p>
    <w:p w14:paraId="319C8F54" w14:textId="62EDFA07" w:rsidR="008664C2" w:rsidRPr="008664C2" w:rsidRDefault="008664C2" w:rsidP="008664C2">
      <w:pPr>
        <w:textAlignment w:val="baseline"/>
        <w:rPr>
          <w:rFonts w:ascii="Arial" w:eastAsia="Times New Roman" w:hAnsi="Arial" w:cs="Arial"/>
          <w:sz w:val="22"/>
          <w:szCs w:val="22"/>
          <w:lang w:eastAsia="en-GB"/>
        </w:rPr>
      </w:pPr>
      <w:proofErr w:type="spellStart"/>
      <w:r w:rsidRPr="008664C2">
        <w:rPr>
          <w:rFonts w:ascii="Arial" w:eastAsia="Times New Roman" w:hAnsi="Arial" w:cs="Arial"/>
          <w:sz w:val="22"/>
          <w:szCs w:val="22"/>
          <w:lang w:val="en-US" w:eastAsia="en-GB"/>
        </w:rPr>
        <w:t>Kitwood</w:t>
      </w:r>
      <w:proofErr w:type="spellEnd"/>
      <w:r w:rsidRPr="008664C2">
        <w:rPr>
          <w:rFonts w:ascii="Arial" w:eastAsia="Times New Roman" w:hAnsi="Arial" w:cs="Arial"/>
          <w:sz w:val="22"/>
          <w:szCs w:val="22"/>
          <w:lang w:val="en-US" w:eastAsia="en-GB"/>
        </w:rPr>
        <w:t>, T. and  Bredin, K. (1992). Towards a Theory of Dementia Care: Personhood and Well-being. </w:t>
      </w:r>
      <w:r w:rsidRPr="008664C2">
        <w:rPr>
          <w:rFonts w:ascii="Arial" w:eastAsia="Times New Roman" w:hAnsi="Arial" w:cs="Arial"/>
          <w:i/>
          <w:iCs/>
          <w:sz w:val="22"/>
          <w:szCs w:val="22"/>
          <w:lang w:val="en-US" w:eastAsia="en-GB"/>
        </w:rPr>
        <w:t>Ageing and Society,</w:t>
      </w:r>
      <w:r w:rsidRPr="008664C2">
        <w:rPr>
          <w:rFonts w:ascii="Arial" w:eastAsia="Times New Roman" w:hAnsi="Arial" w:cs="Arial"/>
          <w:sz w:val="22"/>
          <w:szCs w:val="22"/>
          <w:lang w:val="en-US" w:eastAsia="en-GB"/>
        </w:rPr>
        <w:t> </w:t>
      </w:r>
      <w:r w:rsidRPr="008664C2">
        <w:rPr>
          <w:rFonts w:ascii="Arial" w:eastAsia="Times New Roman" w:hAnsi="Arial" w:cs="Arial"/>
          <w:i/>
          <w:iCs/>
          <w:sz w:val="22"/>
          <w:szCs w:val="22"/>
          <w:lang w:val="en-US" w:eastAsia="en-GB"/>
        </w:rPr>
        <w:t>12</w:t>
      </w:r>
      <w:r w:rsidRPr="008664C2">
        <w:rPr>
          <w:rFonts w:ascii="Arial" w:eastAsia="Times New Roman" w:hAnsi="Arial" w:cs="Arial"/>
          <w:sz w:val="22"/>
          <w:szCs w:val="22"/>
          <w:lang w:val="en-US" w:eastAsia="en-GB"/>
        </w:rPr>
        <w:t>(3),  Pp 269-287.Available at: doi:10.1017/S0144686X0000502X (Accessed 02 March 2021)</w:t>
      </w:r>
      <w:r w:rsidRPr="008664C2">
        <w:rPr>
          <w:rFonts w:ascii="Arial" w:eastAsia="Times New Roman" w:hAnsi="Arial" w:cs="Arial"/>
          <w:sz w:val="22"/>
          <w:szCs w:val="22"/>
          <w:lang w:eastAsia="en-GB"/>
        </w:rPr>
        <w:t> </w:t>
      </w:r>
    </w:p>
    <w:p w14:paraId="5E9DC664" w14:textId="77777777" w:rsidR="008664C2" w:rsidRPr="008664C2" w:rsidRDefault="008664C2" w:rsidP="008664C2">
      <w:pPr>
        <w:textAlignment w:val="baseline"/>
        <w:rPr>
          <w:rFonts w:ascii="Segoe UI" w:eastAsia="Times New Roman" w:hAnsi="Segoe UI" w:cs="Segoe UI"/>
          <w:sz w:val="22"/>
          <w:szCs w:val="22"/>
          <w:lang w:eastAsia="en-GB"/>
        </w:rPr>
      </w:pPr>
    </w:p>
    <w:p w14:paraId="5E335CD6" w14:textId="4D3BC3A8" w:rsidR="008664C2" w:rsidRPr="008664C2" w:rsidRDefault="008664C2" w:rsidP="008664C2">
      <w:pPr>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Legislation. Gov.Uk. (2002)The Health and Safety (Miscellaneous Amendments) Regulations 2002. </w:t>
      </w:r>
      <w:r w:rsidRPr="008664C2">
        <w:rPr>
          <w:rFonts w:ascii="Arial" w:eastAsia="Times New Roman" w:hAnsi="Arial" w:cs="Arial"/>
          <w:i/>
          <w:iCs/>
          <w:sz w:val="22"/>
          <w:szCs w:val="22"/>
          <w:lang w:val="en-US" w:eastAsia="en-GB"/>
        </w:rPr>
        <w:t>UK Summary Instruments. </w:t>
      </w:r>
      <w:r w:rsidRPr="008664C2">
        <w:rPr>
          <w:rFonts w:ascii="Arial" w:eastAsia="Times New Roman" w:hAnsi="Arial" w:cs="Arial"/>
          <w:sz w:val="22"/>
          <w:szCs w:val="22"/>
          <w:lang w:val="en-US" w:eastAsia="en-GB"/>
        </w:rPr>
        <w:t>[ONLINE]. Available at: </w:t>
      </w:r>
      <w:hyperlink r:id="rId6" w:tgtFrame="_blank" w:history="1">
        <w:r w:rsidRPr="008664C2">
          <w:rPr>
            <w:rFonts w:ascii="Arial" w:eastAsia="Times New Roman" w:hAnsi="Arial" w:cs="Arial"/>
            <w:color w:val="0563C1"/>
            <w:sz w:val="22"/>
            <w:szCs w:val="22"/>
            <w:u w:val="single"/>
            <w:lang w:val="en-US" w:eastAsia="en-GB"/>
          </w:rPr>
          <w:t>https://www.legislation.gov.uk/uksi/2002/2174/regulation/4/made</w:t>
        </w:r>
      </w:hyperlink>
      <w:r w:rsidRPr="008664C2">
        <w:rPr>
          <w:rFonts w:ascii="Arial" w:eastAsia="Times New Roman" w:hAnsi="Arial" w:cs="Arial"/>
          <w:sz w:val="22"/>
          <w:szCs w:val="22"/>
          <w:lang w:val="en-US" w:eastAsia="en-GB"/>
        </w:rPr>
        <w:t> (Accessed 03 March 2021)</w:t>
      </w:r>
      <w:r w:rsidRPr="008664C2">
        <w:rPr>
          <w:rFonts w:ascii="Arial" w:eastAsia="Times New Roman" w:hAnsi="Arial" w:cs="Arial"/>
          <w:sz w:val="22"/>
          <w:szCs w:val="22"/>
          <w:lang w:eastAsia="en-GB"/>
        </w:rPr>
        <w:t> </w:t>
      </w:r>
    </w:p>
    <w:p w14:paraId="08CDEF08" w14:textId="77777777" w:rsidR="008664C2" w:rsidRPr="008664C2" w:rsidRDefault="008664C2" w:rsidP="008664C2">
      <w:pPr>
        <w:textAlignment w:val="baseline"/>
        <w:rPr>
          <w:rFonts w:ascii="Segoe UI" w:eastAsia="Times New Roman" w:hAnsi="Segoe UI" w:cs="Segoe UI"/>
          <w:sz w:val="22"/>
          <w:szCs w:val="22"/>
          <w:lang w:eastAsia="en-GB"/>
        </w:rPr>
      </w:pPr>
    </w:p>
    <w:p w14:paraId="737D56FB" w14:textId="1D998764" w:rsidR="008664C2" w:rsidRPr="008664C2" w:rsidRDefault="008664C2" w:rsidP="008664C2">
      <w:pPr>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Legislation.gov.uk. (2004) The Human Rights Act 1998 (Amendment) Order 2004. </w:t>
      </w:r>
      <w:r w:rsidRPr="008664C2">
        <w:rPr>
          <w:rFonts w:ascii="Arial" w:eastAsia="Times New Roman" w:hAnsi="Arial" w:cs="Arial"/>
          <w:i/>
          <w:iCs/>
          <w:sz w:val="22"/>
          <w:szCs w:val="22"/>
          <w:lang w:val="en-US" w:eastAsia="en-GB"/>
        </w:rPr>
        <w:t>UK Summary Instruments. </w:t>
      </w:r>
      <w:r w:rsidRPr="008664C2">
        <w:rPr>
          <w:rFonts w:ascii="Arial" w:eastAsia="Times New Roman" w:hAnsi="Arial" w:cs="Arial"/>
          <w:sz w:val="22"/>
          <w:szCs w:val="22"/>
          <w:lang w:val="en-US" w:eastAsia="en-GB"/>
        </w:rPr>
        <w:t>[ONLINE]. Available at:</w:t>
      </w:r>
      <w:r w:rsidRPr="008664C2">
        <w:rPr>
          <w:rFonts w:ascii="Arial" w:eastAsia="Times New Roman" w:hAnsi="Arial" w:cs="Arial"/>
          <w:i/>
          <w:iCs/>
          <w:sz w:val="22"/>
          <w:szCs w:val="22"/>
          <w:lang w:val="en-US" w:eastAsia="en-GB"/>
        </w:rPr>
        <w:t> </w:t>
      </w:r>
      <w:hyperlink r:id="rId7" w:tgtFrame="_blank" w:history="1">
        <w:r w:rsidRPr="008664C2">
          <w:rPr>
            <w:rFonts w:ascii="Arial" w:eastAsia="Times New Roman" w:hAnsi="Arial" w:cs="Arial"/>
            <w:i/>
            <w:iCs/>
            <w:color w:val="0563C1"/>
            <w:sz w:val="22"/>
            <w:szCs w:val="22"/>
            <w:u w:val="single"/>
            <w:lang w:val="en-US" w:eastAsia="en-GB"/>
          </w:rPr>
          <w:t>https://www.legislation.gov.uk/uksi/2004/1574/made</w:t>
        </w:r>
      </w:hyperlink>
      <w:r w:rsidRPr="008664C2">
        <w:rPr>
          <w:rFonts w:ascii="Arial" w:eastAsia="Times New Roman" w:hAnsi="Arial" w:cs="Arial"/>
          <w:i/>
          <w:iCs/>
          <w:sz w:val="22"/>
          <w:szCs w:val="22"/>
          <w:lang w:val="en-US" w:eastAsia="en-GB"/>
        </w:rPr>
        <w:t> (Accessed 03 March 2021)</w:t>
      </w:r>
      <w:r w:rsidRPr="008664C2">
        <w:rPr>
          <w:rFonts w:ascii="Arial" w:eastAsia="Times New Roman" w:hAnsi="Arial" w:cs="Arial"/>
          <w:sz w:val="22"/>
          <w:szCs w:val="22"/>
          <w:lang w:eastAsia="en-GB"/>
        </w:rPr>
        <w:t> </w:t>
      </w:r>
    </w:p>
    <w:p w14:paraId="25EBD242" w14:textId="77777777" w:rsidR="008664C2" w:rsidRPr="008664C2" w:rsidRDefault="008664C2" w:rsidP="008664C2">
      <w:pPr>
        <w:textAlignment w:val="baseline"/>
        <w:rPr>
          <w:rFonts w:ascii="Segoe UI" w:eastAsia="Times New Roman" w:hAnsi="Segoe UI" w:cs="Segoe UI"/>
          <w:sz w:val="22"/>
          <w:szCs w:val="22"/>
          <w:lang w:eastAsia="en-GB"/>
        </w:rPr>
      </w:pPr>
    </w:p>
    <w:p w14:paraId="2A7EC1D6" w14:textId="5F57C811" w:rsidR="008664C2" w:rsidRPr="008664C2" w:rsidRDefault="008664C2" w:rsidP="008664C2">
      <w:pPr>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Legislation.gov.uk. (2005). Mental Capacity Act 2005. </w:t>
      </w:r>
      <w:r w:rsidRPr="008664C2">
        <w:rPr>
          <w:rFonts w:ascii="Arial" w:eastAsia="Times New Roman" w:hAnsi="Arial" w:cs="Arial"/>
          <w:i/>
          <w:iCs/>
          <w:sz w:val="22"/>
          <w:szCs w:val="22"/>
          <w:lang w:val="en-US" w:eastAsia="en-GB"/>
        </w:rPr>
        <w:t>UK Public General Acts. </w:t>
      </w:r>
      <w:r w:rsidRPr="008664C2">
        <w:rPr>
          <w:rFonts w:ascii="Arial" w:eastAsia="Times New Roman" w:hAnsi="Arial" w:cs="Arial"/>
          <w:sz w:val="22"/>
          <w:szCs w:val="22"/>
          <w:lang w:val="en-US" w:eastAsia="en-GB"/>
        </w:rPr>
        <w:t>[ONLINE]. Available at: </w:t>
      </w:r>
      <w:hyperlink r:id="rId8" w:tgtFrame="_blank" w:history="1">
        <w:r w:rsidRPr="008664C2">
          <w:rPr>
            <w:rFonts w:ascii="Arial" w:eastAsia="Times New Roman" w:hAnsi="Arial" w:cs="Arial"/>
            <w:color w:val="0563C1"/>
            <w:sz w:val="22"/>
            <w:szCs w:val="22"/>
            <w:u w:val="single"/>
            <w:lang w:val="en-US" w:eastAsia="en-GB"/>
          </w:rPr>
          <w:t>https://www.legislation.gov.uk/ukpga/2005/9/contents</w:t>
        </w:r>
      </w:hyperlink>
      <w:r w:rsidRPr="008664C2">
        <w:rPr>
          <w:rFonts w:ascii="Arial" w:eastAsia="Times New Roman" w:hAnsi="Arial" w:cs="Arial"/>
          <w:sz w:val="22"/>
          <w:szCs w:val="22"/>
          <w:lang w:val="en-US" w:eastAsia="en-GB"/>
        </w:rPr>
        <w:t>  (Accessed 03 March 2021)</w:t>
      </w:r>
      <w:r w:rsidRPr="008664C2">
        <w:rPr>
          <w:rFonts w:ascii="Arial" w:eastAsia="Times New Roman" w:hAnsi="Arial" w:cs="Arial"/>
          <w:sz w:val="22"/>
          <w:szCs w:val="22"/>
          <w:lang w:eastAsia="en-GB"/>
        </w:rPr>
        <w:t> </w:t>
      </w:r>
    </w:p>
    <w:p w14:paraId="45A31CED" w14:textId="77777777" w:rsidR="008664C2" w:rsidRPr="008664C2" w:rsidRDefault="008664C2" w:rsidP="008664C2">
      <w:pPr>
        <w:textAlignment w:val="baseline"/>
        <w:rPr>
          <w:rFonts w:ascii="Segoe UI" w:eastAsia="Times New Roman" w:hAnsi="Segoe UI" w:cs="Segoe UI"/>
          <w:sz w:val="22"/>
          <w:szCs w:val="22"/>
          <w:lang w:eastAsia="en-GB"/>
        </w:rPr>
      </w:pPr>
    </w:p>
    <w:p w14:paraId="5BDF02E3" w14:textId="65D0E116" w:rsidR="008664C2" w:rsidRPr="008664C2" w:rsidRDefault="008664C2" w:rsidP="008664C2">
      <w:pPr>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Legislation.gov.uk. (2007). Mental Health Act 2007. </w:t>
      </w:r>
      <w:r w:rsidRPr="008664C2">
        <w:rPr>
          <w:rFonts w:ascii="Arial" w:eastAsia="Times New Roman" w:hAnsi="Arial" w:cs="Arial"/>
          <w:i/>
          <w:iCs/>
          <w:sz w:val="22"/>
          <w:szCs w:val="22"/>
          <w:lang w:val="en-US" w:eastAsia="en-GB"/>
        </w:rPr>
        <w:t>UK Public General Acts. </w:t>
      </w:r>
      <w:r w:rsidRPr="008664C2">
        <w:rPr>
          <w:rFonts w:ascii="Arial" w:eastAsia="Times New Roman" w:hAnsi="Arial" w:cs="Arial"/>
          <w:sz w:val="22"/>
          <w:szCs w:val="22"/>
          <w:lang w:val="en-US" w:eastAsia="en-GB"/>
        </w:rPr>
        <w:t>[ONLINE]. Available at </w:t>
      </w:r>
      <w:hyperlink r:id="rId9" w:tgtFrame="_blank" w:history="1">
        <w:r w:rsidRPr="008664C2">
          <w:rPr>
            <w:rFonts w:ascii="Arial" w:eastAsia="Times New Roman" w:hAnsi="Arial" w:cs="Arial"/>
            <w:color w:val="0563C1"/>
            <w:sz w:val="22"/>
            <w:szCs w:val="22"/>
            <w:u w:val="single"/>
            <w:lang w:val="en-US" w:eastAsia="en-GB"/>
          </w:rPr>
          <w:t>https://www.legislation.gov.uk/ukpga/2007/12/contents</w:t>
        </w:r>
      </w:hyperlink>
      <w:r w:rsidRPr="008664C2">
        <w:rPr>
          <w:rFonts w:ascii="Arial" w:eastAsia="Times New Roman" w:hAnsi="Arial" w:cs="Arial"/>
          <w:sz w:val="22"/>
          <w:szCs w:val="22"/>
          <w:lang w:val="en-US" w:eastAsia="en-GB"/>
        </w:rPr>
        <w:t> (Accessed 03 March 2021)</w:t>
      </w:r>
      <w:r w:rsidRPr="008664C2">
        <w:rPr>
          <w:rFonts w:ascii="Arial" w:eastAsia="Times New Roman" w:hAnsi="Arial" w:cs="Arial"/>
          <w:sz w:val="22"/>
          <w:szCs w:val="22"/>
          <w:lang w:eastAsia="en-GB"/>
        </w:rPr>
        <w:t> </w:t>
      </w:r>
    </w:p>
    <w:p w14:paraId="19580560" w14:textId="77777777" w:rsidR="008664C2" w:rsidRPr="008664C2" w:rsidRDefault="008664C2" w:rsidP="008664C2">
      <w:pPr>
        <w:textAlignment w:val="baseline"/>
        <w:rPr>
          <w:rFonts w:ascii="Segoe UI" w:eastAsia="Times New Roman" w:hAnsi="Segoe UI" w:cs="Segoe UI"/>
          <w:sz w:val="22"/>
          <w:szCs w:val="22"/>
          <w:lang w:eastAsia="en-GB"/>
        </w:rPr>
      </w:pPr>
    </w:p>
    <w:p w14:paraId="157E97A2" w14:textId="60D2FB6E" w:rsidR="008664C2" w:rsidRPr="008664C2" w:rsidRDefault="008664C2" w:rsidP="008664C2">
      <w:pPr>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Legislation.gov.uk. (2010). Equality Act 2010. </w:t>
      </w:r>
      <w:r w:rsidRPr="008664C2">
        <w:rPr>
          <w:rFonts w:ascii="Arial" w:eastAsia="Times New Roman" w:hAnsi="Arial" w:cs="Arial"/>
          <w:i/>
          <w:iCs/>
          <w:sz w:val="22"/>
          <w:szCs w:val="22"/>
          <w:lang w:val="en-US" w:eastAsia="en-GB"/>
        </w:rPr>
        <w:t>UK Public General Acts. </w:t>
      </w:r>
      <w:r w:rsidRPr="008664C2">
        <w:rPr>
          <w:rFonts w:ascii="Arial" w:eastAsia="Times New Roman" w:hAnsi="Arial" w:cs="Arial"/>
          <w:sz w:val="22"/>
          <w:szCs w:val="22"/>
          <w:lang w:val="en-US" w:eastAsia="en-GB"/>
        </w:rPr>
        <w:t>[ONLINE]. Available at: </w:t>
      </w:r>
      <w:hyperlink r:id="rId10" w:tgtFrame="_blank" w:history="1">
        <w:r w:rsidRPr="008664C2">
          <w:rPr>
            <w:rFonts w:ascii="Arial" w:eastAsia="Times New Roman" w:hAnsi="Arial" w:cs="Arial"/>
            <w:color w:val="0563C1"/>
            <w:sz w:val="22"/>
            <w:szCs w:val="22"/>
            <w:u w:val="single"/>
            <w:lang w:val="en-US" w:eastAsia="en-GB"/>
          </w:rPr>
          <w:t>https://www.legislation.gov.uk/ukpga/2010/15/contents</w:t>
        </w:r>
      </w:hyperlink>
      <w:r w:rsidRPr="008664C2">
        <w:rPr>
          <w:rFonts w:ascii="Arial" w:eastAsia="Times New Roman" w:hAnsi="Arial" w:cs="Arial"/>
          <w:sz w:val="22"/>
          <w:szCs w:val="22"/>
          <w:lang w:val="en-US" w:eastAsia="en-GB"/>
        </w:rPr>
        <w:t> (Accessed 03 March 2021)</w:t>
      </w:r>
      <w:r w:rsidRPr="008664C2">
        <w:rPr>
          <w:rFonts w:ascii="Arial" w:eastAsia="Times New Roman" w:hAnsi="Arial" w:cs="Arial"/>
          <w:sz w:val="22"/>
          <w:szCs w:val="22"/>
          <w:lang w:eastAsia="en-GB"/>
        </w:rPr>
        <w:t> </w:t>
      </w:r>
    </w:p>
    <w:p w14:paraId="542389D6" w14:textId="77777777" w:rsidR="008664C2" w:rsidRPr="008664C2" w:rsidRDefault="008664C2" w:rsidP="008664C2">
      <w:pPr>
        <w:textAlignment w:val="baseline"/>
        <w:rPr>
          <w:rFonts w:ascii="Segoe UI" w:eastAsia="Times New Roman" w:hAnsi="Segoe UI" w:cs="Segoe UI"/>
          <w:sz w:val="22"/>
          <w:szCs w:val="22"/>
          <w:lang w:eastAsia="en-GB"/>
        </w:rPr>
      </w:pPr>
    </w:p>
    <w:p w14:paraId="348BDB2C" w14:textId="0A8CBC61" w:rsidR="008664C2" w:rsidRPr="008664C2" w:rsidRDefault="008664C2" w:rsidP="008664C2">
      <w:pPr>
        <w:textAlignment w:val="baseline"/>
        <w:rPr>
          <w:rFonts w:ascii="Arial" w:eastAsia="Times New Roman" w:hAnsi="Arial" w:cs="Arial"/>
          <w:sz w:val="22"/>
          <w:szCs w:val="22"/>
          <w:lang w:eastAsia="en-GB"/>
        </w:rPr>
      </w:pPr>
      <w:r w:rsidRPr="008664C2">
        <w:rPr>
          <w:rFonts w:ascii="Arial" w:eastAsia="Times New Roman" w:hAnsi="Arial" w:cs="Arial"/>
          <w:sz w:val="22"/>
          <w:szCs w:val="22"/>
          <w:lang w:val="en-US" w:eastAsia="en-GB"/>
        </w:rPr>
        <w:t>Legislation.gov.uk. (2014). Care Act 2014. </w:t>
      </w:r>
      <w:r w:rsidRPr="008664C2">
        <w:rPr>
          <w:rFonts w:ascii="Arial" w:eastAsia="Times New Roman" w:hAnsi="Arial" w:cs="Arial"/>
          <w:i/>
          <w:iCs/>
          <w:sz w:val="22"/>
          <w:szCs w:val="22"/>
          <w:lang w:val="en-US" w:eastAsia="en-GB"/>
        </w:rPr>
        <w:t>UK Public General Acts. </w:t>
      </w:r>
      <w:r w:rsidRPr="008664C2">
        <w:rPr>
          <w:rFonts w:ascii="Arial" w:eastAsia="Times New Roman" w:hAnsi="Arial" w:cs="Arial"/>
          <w:sz w:val="22"/>
          <w:szCs w:val="22"/>
          <w:lang w:val="en-US" w:eastAsia="en-GB"/>
        </w:rPr>
        <w:t>[ONLINE]. Availableat: </w:t>
      </w:r>
      <w:hyperlink r:id="rId11" w:tgtFrame="_blank" w:history="1">
        <w:r w:rsidRPr="008664C2">
          <w:rPr>
            <w:rFonts w:ascii="Arial" w:eastAsia="Times New Roman" w:hAnsi="Arial" w:cs="Arial"/>
            <w:color w:val="0563C1"/>
            <w:sz w:val="22"/>
            <w:szCs w:val="22"/>
            <w:u w:val="single"/>
            <w:lang w:val="en-US" w:eastAsia="en-GB"/>
          </w:rPr>
          <w:t>https://www.legislation.gov.uk/ukpga/2014/23/schedule/3/enacted</w:t>
        </w:r>
      </w:hyperlink>
      <w:r w:rsidRPr="008664C2">
        <w:rPr>
          <w:rFonts w:ascii="Arial" w:eastAsia="Times New Roman" w:hAnsi="Arial" w:cs="Arial"/>
          <w:sz w:val="22"/>
          <w:szCs w:val="22"/>
          <w:lang w:val="en-US" w:eastAsia="en-GB"/>
        </w:rPr>
        <w:t> (Accessed 02 March 2021)</w:t>
      </w:r>
      <w:r w:rsidRPr="008664C2">
        <w:rPr>
          <w:rFonts w:ascii="Arial" w:eastAsia="Times New Roman" w:hAnsi="Arial" w:cs="Arial"/>
          <w:sz w:val="22"/>
          <w:szCs w:val="22"/>
          <w:lang w:eastAsia="en-GB"/>
        </w:rPr>
        <w:t> </w:t>
      </w:r>
    </w:p>
    <w:p w14:paraId="5A1C06B3" w14:textId="77777777" w:rsidR="008664C2" w:rsidRPr="008664C2" w:rsidRDefault="008664C2" w:rsidP="008664C2">
      <w:pPr>
        <w:textAlignment w:val="baseline"/>
        <w:rPr>
          <w:rFonts w:ascii="Segoe UI" w:eastAsia="Times New Roman" w:hAnsi="Segoe UI" w:cs="Segoe UI"/>
          <w:sz w:val="22"/>
          <w:szCs w:val="22"/>
          <w:lang w:eastAsia="en-GB"/>
        </w:rPr>
      </w:pPr>
    </w:p>
    <w:p w14:paraId="31FB9238" w14:textId="77777777" w:rsid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Legislation.gov.uk. 1981. </w:t>
      </w:r>
      <w:r w:rsidRPr="008664C2">
        <w:rPr>
          <w:rFonts w:ascii="Arial" w:eastAsia="Times New Roman" w:hAnsi="Arial" w:cs="Arial"/>
          <w:i/>
          <w:iCs/>
          <w:color w:val="000000"/>
          <w:sz w:val="22"/>
          <w:szCs w:val="22"/>
          <w:lang w:val="en-US" w:eastAsia="en-GB"/>
        </w:rPr>
        <w:t>The Health and Safety (First-Aid) Regulations 1981</w:t>
      </w:r>
      <w:r w:rsidRPr="008664C2">
        <w:rPr>
          <w:rFonts w:ascii="Arial" w:eastAsia="Times New Roman" w:hAnsi="Arial" w:cs="Arial"/>
          <w:color w:val="000000"/>
          <w:sz w:val="22"/>
          <w:szCs w:val="22"/>
          <w:lang w:val="en-US" w:eastAsia="en-GB"/>
        </w:rPr>
        <w:t>. [online] Available at: &lt;</w:t>
      </w:r>
      <w:hyperlink r:id="rId12" w:tgtFrame="_blank" w:history="1">
        <w:r w:rsidRPr="008664C2">
          <w:rPr>
            <w:rFonts w:ascii="Arial" w:eastAsia="Times New Roman" w:hAnsi="Arial" w:cs="Arial"/>
            <w:color w:val="0563C1"/>
            <w:sz w:val="22"/>
            <w:szCs w:val="22"/>
            <w:u w:val="single"/>
            <w:lang w:val="en-US" w:eastAsia="en-GB"/>
          </w:rPr>
          <w:t>https://www.legislation.gov.uk/uksi/1981/917/regulation/3/made</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3B3E534D" w14:textId="2B5333EB"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lastRenderedPageBreak/>
        <w:t>Legislation.gov.uk. 2015. [online] Available at: &lt;</w:t>
      </w:r>
      <w:hyperlink r:id="rId13" w:tgtFrame="_blank" w:history="1">
        <w:r w:rsidRPr="008664C2">
          <w:rPr>
            <w:rFonts w:ascii="Arial" w:eastAsia="Times New Roman" w:hAnsi="Arial" w:cs="Arial"/>
            <w:color w:val="0563C1"/>
            <w:sz w:val="22"/>
            <w:szCs w:val="22"/>
            <w:u w:val="single"/>
            <w:lang w:val="en-US" w:eastAsia="en-GB"/>
          </w:rPr>
          <w:t>https://www.legislation.gov.uk/ukpga/2015/28/pdfs/ukpga_20150028_en.pdf</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0C0B0392" w14:textId="77777777" w:rsidR="008664C2" w:rsidRPr="008664C2" w:rsidRDefault="008664C2" w:rsidP="008664C2">
      <w:pPr>
        <w:textAlignment w:val="baseline"/>
        <w:rPr>
          <w:rFonts w:ascii="Segoe UI" w:eastAsia="Times New Roman" w:hAnsi="Segoe UI" w:cs="Segoe UI"/>
          <w:sz w:val="22"/>
          <w:szCs w:val="22"/>
          <w:lang w:eastAsia="en-GB"/>
        </w:rPr>
      </w:pPr>
    </w:p>
    <w:p w14:paraId="610E7621" w14:textId="1D94AD04"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National Institute on Aging. 2020. </w:t>
      </w:r>
      <w:r w:rsidRPr="008664C2">
        <w:rPr>
          <w:rFonts w:ascii="Arial" w:eastAsia="Times New Roman" w:hAnsi="Arial" w:cs="Arial"/>
          <w:i/>
          <w:iCs/>
          <w:color w:val="000000"/>
          <w:sz w:val="22"/>
          <w:szCs w:val="22"/>
          <w:lang w:val="en-US" w:eastAsia="en-GB"/>
        </w:rPr>
        <w:t>Assessing Cognitive Impairment in Older Patients</w:t>
      </w:r>
      <w:r w:rsidRPr="008664C2">
        <w:rPr>
          <w:rFonts w:ascii="Arial" w:eastAsia="Times New Roman" w:hAnsi="Arial" w:cs="Arial"/>
          <w:color w:val="000000"/>
          <w:sz w:val="22"/>
          <w:szCs w:val="22"/>
          <w:lang w:val="en-US" w:eastAsia="en-GB"/>
        </w:rPr>
        <w:t>. [online] Available at: &lt;</w:t>
      </w:r>
      <w:hyperlink r:id="rId14" w:tgtFrame="_blank" w:history="1">
        <w:r w:rsidRPr="008664C2">
          <w:rPr>
            <w:rFonts w:ascii="Arial" w:eastAsia="Times New Roman" w:hAnsi="Arial" w:cs="Arial"/>
            <w:color w:val="0563C1"/>
            <w:sz w:val="22"/>
            <w:szCs w:val="22"/>
            <w:u w:val="single"/>
            <w:lang w:val="en-US" w:eastAsia="en-GB"/>
          </w:rPr>
          <w:t>https://www.nia.nih.gov/health/assessing-cognitive-impairment-older-patients</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6BBE3609" w14:textId="77777777" w:rsidR="008664C2" w:rsidRPr="008664C2" w:rsidRDefault="008664C2" w:rsidP="008664C2">
      <w:pPr>
        <w:textAlignment w:val="baseline"/>
        <w:rPr>
          <w:rFonts w:ascii="Segoe UI" w:eastAsia="Times New Roman" w:hAnsi="Segoe UI" w:cs="Segoe UI"/>
          <w:sz w:val="22"/>
          <w:szCs w:val="22"/>
          <w:lang w:eastAsia="en-GB"/>
        </w:rPr>
      </w:pPr>
    </w:p>
    <w:p w14:paraId="02D6C2EF" w14:textId="7B2BF153"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NHS, (2018). What End of Life Care Involves - </w:t>
      </w:r>
      <w:r w:rsidRPr="008664C2">
        <w:rPr>
          <w:rFonts w:ascii="Arial" w:eastAsia="Times New Roman" w:hAnsi="Arial" w:cs="Arial"/>
          <w:i/>
          <w:iCs/>
          <w:color w:val="000000"/>
          <w:sz w:val="22"/>
          <w:szCs w:val="22"/>
          <w:lang w:val="en-US" w:eastAsia="en-GB"/>
        </w:rPr>
        <w:t>End of life care</w:t>
      </w:r>
      <w:r w:rsidRPr="008664C2">
        <w:rPr>
          <w:rFonts w:ascii="Arial" w:eastAsia="Times New Roman" w:hAnsi="Arial" w:cs="Arial"/>
          <w:b/>
          <w:bCs/>
          <w:color w:val="000000"/>
          <w:sz w:val="22"/>
          <w:szCs w:val="22"/>
          <w:lang w:val="en-US" w:eastAsia="en-GB"/>
        </w:rPr>
        <w:t> </w:t>
      </w:r>
      <w:r w:rsidRPr="008664C2">
        <w:rPr>
          <w:rFonts w:ascii="Arial" w:eastAsia="Times New Roman" w:hAnsi="Arial" w:cs="Arial"/>
          <w:color w:val="000000"/>
          <w:sz w:val="22"/>
          <w:szCs w:val="22"/>
          <w:lang w:val="en-US" w:eastAsia="en-GB"/>
        </w:rPr>
        <w:t>[ONLINE]. Available at:</w:t>
      </w:r>
      <w:r w:rsidRPr="008664C2">
        <w:rPr>
          <w:rFonts w:ascii="Arial" w:eastAsia="Times New Roman" w:hAnsi="Arial" w:cs="Arial"/>
          <w:sz w:val="22"/>
          <w:szCs w:val="22"/>
          <w:lang w:val="en-US" w:eastAsia="en-GB"/>
        </w:rPr>
        <w:t> </w:t>
      </w:r>
      <w:hyperlink r:id="rId15" w:tgtFrame="_blank" w:history="1">
        <w:r w:rsidRPr="008664C2">
          <w:rPr>
            <w:rFonts w:ascii="Arial" w:eastAsia="Times New Roman" w:hAnsi="Arial" w:cs="Arial"/>
            <w:color w:val="0563C1"/>
            <w:sz w:val="22"/>
            <w:szCs w:val="22"/>
            <w:u w:val="single"/>
            <w:lang w:val="en-US" w:eastAsia="en-GB"/>
          </w:rPr>
          <w:t>https://www.nhs.uk/conditions/end-of-life-care/what-it-involves-and-when-it-starts/</w:t>
        </w:r>
      </w:hyperlink>
      <w:r w:rsidRPr="008664C2">
        <w:rPr>
          <w:rFonts w:ascii="Arial" w:eastAsia="Times New Roman" w:hAnsi="Arial" w:cs="Arial"/>
          <w:color w:val="000000"/>
          <w:sz w:val="22"/>
          <w:szCs w:val="22"/>
          <w:lang w:val="en-US" w:eastAsia="en-GB"/>
        </w:rPr>
        <w:t> (Accessed 01 March 2021)</w:t>
      </w:r>
      <w:r w:rsidRPr="008664C2">
        <w:rPr>
          <w:rFonts w:ascii="Arial" w:eastAsia="Times New Roman" w:hAnsi="Arial" w:cs="Arial"/>
          <w:color w:val="000000"/>
          <w:sz w:val="22"/>
          <w:szCs w:val="22"/>
          <w:lang w:eastAsia="en-GB"/>
        </w:rPr>
        <w:t> </w:t>
      </w:r>
    </w:p>
    <w:p w14:paraId="5FD5F94F" w14:textId="77777777" w:rsidR="008664C2" w:rsidRPr="008664C2" w:rsidRDefault="008664C2" w:rsidP="008664C2">
      <w:pPr>
        <w:textAlignment w:val="baseline"/>
        <w:rPr>
          <w:rFonts w:ascii="Segoe UI" w:eastAsia="Times New Roman" w:hAnsi="Segoe UI" w:cs="Segoe UI"/>
          <w:sz w:val="22"/>
          <w:szCs w:val="22"/>
          <w:lang w:eastAsia="en-GB"/>
        </w:rPr>
      </w:pPr>
    </w:p>
    <w:p w14:paraId="0400F05E" w14:textId="2ECA24CA" w:rsidR="008664C2" w:rsidRPr="008664C2" w:rsidRDefault="008664C2" w:rsidP="008664C2">
      <w:pPr>
        <w:textAlignment w:val="baseline"/>
        <w:rPr>
          <w:rFonts w:ascii="Arial" w:eastAsia="Times New Roman" w:hAnsi="Arial" w:cs="Arial"/>
          <w:color w:val="000000"/>
          <w:sz w:val="22"/>
          <w:szCs w:val="22"/>
          <w:lang w:eastAsia="en-GB"/>
        </w:rPr>
      </w:pPr>
      <w:proofErr w:type="spellStart"/>
      <w:r w:rsidRPr="008664C2">
        <w:rPr>
          <w:rFonts w:ascii="Arial" w:eastAsia="Times New Roman" w:hAnsi="Arial" w:cs="Arial"/>
          <w:color w:val="000000"/>
          <w:sz w:val="22"/>
          <w:szCs w:val="22"/>
          <w:lang w:val="en-US" w:eastAsia="en-GB"/>
        </w:rPr>
        <w:t>NHSinform.scot</w:t>
      </w:r>
      <w:proofErr w:type="spellEnd"/>
      <w:r w:rsidRPr="008664C2">
        <w:rPr>
          <w:rFonts w:ascii="Arial" w:eastAsia="Times New Roman" w:hAnsi="Arial" w:cs="Arial"/>
          <w:color w:val="000000"/>
          <w:sz w:val="22"/>
          <w:szCs w:val="22"/>
          <w:lang w:val="en-US" w:eastAsia="en-GB"/>
        </w:rPr>
        <w:t>. (2021) Care, Support and Rights. </w:t>
      </w:r>
      <w:r w:rsidRPr="008664C2">
        <w:rPr>
          <w:rFonts w:ascii="Arial" w:eastAsia="Times New Roman" w:hAnsi="Arial" w:cs="Arial"/>
          <w:i/>
          <w:iCs/>
          <w:color w:val="000000"/>
          <w:sz w:val="22"/>
          <w:szCs w:val="22"/>
          <w:lang w:val="en-US" w:eastAsia="en-GB"/>
        </w:rPr>
        <w:t>Palliative Care.</w:t>
      </w:r>
      <w:r w:rsidRPr="008664C2">
        <w:rPr>
          <w:rFonts w:ascii="Arial" w:eastAsia="Times New Roman" w:hAnsi="Arial" w:cs="Arial"/>
          <w:color w:val="000000"/>
          <w:sz w:val="22"/>
          <w:szCs w:val="22"/>
          <w:lang w:val="en-US" w:eastAsia="en-GB"/>
        </w:rPr>
        <w:t>[ONLINE] Available at: </w:t>
      </w:r>
      <w:hyperlink r:id="rId16" w:tgtFrame="_blank" w:history="1">
        <w:r w:rsidRPr="008664C2">
          <w:rPr>
            <w:rFonts w:ascii="Arial" w:eastAsia="Times New Roman" w:hAnsi="Arial" w:cs="Arial"/>
            <w:color w:val="0563C1"/>
            <w:sz w:val="22"/>
            <w:szCs w:val="22"/>
            <w:u w:val="single"/>
            <w:lang w:val="en-US" w:eastAsia="en-GB"/>
          </w:rPr>
          <w:t>https://www.nhsinform.scot/care-support-and-rights/palliative-care</w:t>
        </w:r>
      </w:hyperlink>
      <w:r w:rsidRPr="008664C2">
        <w:rPr>
          <w:rFonts w:ascii="Arial" w:eastAsia="Times New Roman" w:hAnsi="Arial" w:cs="Arial"/>
          <w:color w:val="000000"/>
          <w:sz w:val="22"/>
          <w:szCs w:val="22"/>
          <w:lang w:val="en-US" w:eastAsia="en-GB"/>
        </w:rPr>
        <w:t> (Accessed 04 March 2021)</w:t>
      </w:r>
      <w:r w:rsidRPr="008664C2">
        <w:rPr>
          <w:rFonts w:ascii="Arial" w:eastAsia="Times New Roman" w:hAnsi="Arial" w:cs="Arial"/>
          <w:color w:val="000000"/>
          <w:sz w:val="22"/>
          <w:szCs w:val="22"/>
          <w:lang w:eastAsia="en-GB"/>
        </w:rPr>
        <w:t> </w:t>
      </w:r>
    </w:p>
    <w:p w14:paraId="1BF2321A" w14:textId="77777777" w:rsidR="008664C2" w:rsidRPr="008664C2" w:rsidRDefault="008664C2" w:rsidP="008664C2">
      <w:pPr>
        <w:textAlignment w:val="baseline"/>
        <w:rPr>
          <w:rFonts w:ascii="Segoe UI" w:eastAsia="Times New Roman" w:hAnsi="Segoe UI" w:cs="Segoe UI"/>
          <w:sz w:val="22"/>
          <w:szCs w:val="22"/>
          <w:lang w:eastAsia="en-GB"/>
        </w:rPr>
      </w:pPr>
    </w:p>
    <w:p w14:paraId="3311F9B4" w14:textId="3578C552"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Oxleas.nhs.uk. 2016. [online] Available at: &lt;</w:t>
      </w:r>
      <w:hyperlink r:id="rId17" w:tgtFrame="_blank" w:history="1">
        <w:r w:rsidRPr="008664C2">
          <w:rPr>
            <w:rFonts w:ascii="Arial" w:eastAsia="Times New Roman" w:hAnsi="Arial" w:cs="Arial"/>
            <w:color w:val="0563C1"/>
            <w:sz w:val="22"/>
            <w:szCs w:val="22"/>
            <w:u w:val="single"/>
            <w:lang w:val="en-US" w:eastAsia="en-GB"/>
          </w:rPr>
          <w:t>http://oxleas.nhs.uk/site-media/cms-downloads/Writing_Good_Care_Plans_Oxleas.pdf</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7536A544" w14:textId="77777777" w:rsidR="008664C2" w:rsidRPr="008664C2" w:rsidRDefault="008664C2" w:rsidP="008664C2">
      <w:pPr>
        <w:textAlignment w:val="baseline"/>
        <w:rPr>
          <w:rFonts w:ascii="Segoe UI" w:eastAsia="Times New Roman" w:hAnsi="Segoe UI" w:cs="Segoe UI"/>
          <w:sz w:val="22"/>
          <w:szCs w:val="22"/>
          <w:lang w:eastAsia="en-GB"/>
        </w:rPr>
      </w:pPr>
    </w:p>
    <w:p w14:paraId="53A537A9" w14:textId="0F77D01C" w:rsidR="008664C2" w:rsidRDefault="008664C2" w:rsidP="008664C2">
      <w:pPr>
        <w:textAlignment w:val="baseline"/>
        <w:rPr>
          <w:rFonts w:ascii="Arial" w:eastAsia="Times New Roman" w:hAnsi="Arial" w:cs="Arial"/>
          <w:color w:val="000000"/>
          <w:sz w:val="22"/>
          <w:szCs w:val="22"/>
          <w:lang w:eastAsia="en-GB"/>
        </w:rPr>
      </w:pP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i/>
          <w:iCs/>
          <w:color w:val="000000"/>
          <w:sz w:val="22"/>
          <w:szCs w:val="22"/>
          <w:lang w:val="en-US" w:eastAsia="en-GB"/>
        </w:rPr>
        <w:t>Theories of Ageing</w:t>
      </w:r>
      <w:r w:rsidRPr="008664C2">
        <w:rPr>
          <w:rFonts w:ascii="Arial" w:eastAsia="Times New Roman" w:hAnsi="Arial" w:cs="Arial"/>
          <w:color w:val="000000"/>
          <w:sz w:val="22"/>
          <w:szCs w:val="22"/>
          <w:lang w:val="en-US" w:eastAsia="en-GB"/>
        </w:rPr>
        <w:t>. [online] Available at: &lt;</w:t>
      </w:r>
      <w:hyperlink r:id="rId18" w:tgtFrame="_blank" w:history="1">
        <w:r w:rsidRPr="008664C2">
          <w:rPr>
            <w:rFonts w:ascii="Arial" w:eastAsia="Times New Roman" w:hAnsi="Arial" w:cs="Arial"/>
            <w:color w:val="0563C1"/>
            <w:sz w:val="22"/>
            <w:szCs w:val="22"/>
            <w:u w:val="single"/>
            <w:lang w:val="en-US" w:eastAsia="en-GB"/>
          </w:rPr>
          <w:t>https://www.physio-pedia.com/Theories_of_Ageing</w:t>
        </w:r>
      </w:hyperlink>
      <w:r w:rsidRPr="008664C2">
        <w:rPr>
          <w:rFonts w:ascii="Arial" w:eastAsia="Times New Roman" w:hAnsi="Arial" w:cs="Arial"/>
          <w:color w:val="000000"/>
          <w:sz w:val="22"/>
          <w:szCs w:val="22"/>
          <w:lang w:val="en-US" w:eastAsia="en-GB"/>
        </w:rPr>
        <w:t>&gt; [ 5 March 2021].</w:t>
      </w:r>
      <w:r w:rsidRPr="008664C2">
        <w:rPr>
          <w:rFonts w:ascii="Arial" w:eastAsia="Times New Roman" w:hAnsi="Arial" w:cs="Arial"/>
          <w:color w:val="000000"/>
          <w:sz w:val="22"/>
          <w:szCs w:val="22"/>
          <w:lang w:eastAsia="en-GB"/>
        </w:rPr>
        <w:t> </w:t>
      </w:r>
    </w:p>
    <w:p w14:paraId="0277737B" w14:textId="3B95D6BA" w:rsidR="00061778" w:rsidRDefault="00061778" w:rsidP="008664C2">
      <w:pPr>
        <w:textAlignment w:val="baseline"/>
        <w:rPr>
          <w:rFonts w:ascii="Arial" w:eastAsia="Times New Roman" w:hAnsi="Arial" w:cs="Arial"/>
          <w:color w:val="000000"/>
          <w:sz w:val="22"/>
          <w:szCs w:val="22"/>
          <w:lang w:eastAsia="en-GB"/>
        </w:rPr>
      </w:pPr>
    </w:p>
    <w:p w14:paraId="169938F8" w14:textId="77777777" w:rsidR="00061778" w:rsidRPr="008664C2" w:rsidRDefault="00061778" w:rsidP="00061778">
      <w:pPr>
        <w:textAlignment w:val="baseline"/>
        <w:rPr>
          <w:rFonts w:ascii="Arial" w:eastAsia="Times New Roman" w:hAnsi="Arial" w:cs="Arial"/>
          <w:color w:val="000000"/>
          <w:sz w:val="22"/>
          <w:szCs w:val="22"/>
          <w:lang w:eastAsia="en-GB"/>
        </w:rPr>
      </w:pP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i/>
          <w:iCs/>
          <w:color w:val="000000"/>
          <w:sz w:val="22"/>
          <w:szCs w:val="22"/>
          <w:lang w:val="en-US" w:eastAsia="en-GB"/>
        </w:rPr>
        <w:t>Theories of Ageing</w:t>
      </w:r>
      <w:r w:rsidRPr="008664C2">
        <w:rPr>
          <w:rFonts w:ascii="Arial" w:eastAsia="Times New Roman" w:hAnsi="Arial" w:cs="Arial"/>
          <w:color w:val="000000"/>
          <w:sz w:val="22"/>
          <w:szCs w:val="22"/>
          <w:lang w:val="en-US" w:eastAsia="en-GB"/>
        </w:rPr>
        <w:t>. [online] Available at: &lt;</w:t>
      </w:r>
      <w:hyperlink r:id="rId19" w:tgtFrame="_blank" w:history="1">
        <w:r w:rsidRPr="008664C2">
          <w:rPr>
            <w:rFonts w:ascii="Arial" w:eastAsia="Times New Roman" w:hAnsi="Arial" w:cs="Arial"/>
            <w:color w:val="0563C1"/>
            <w:sz w:val="22"/>
            <w:szCs w:val="22"/>
            <w:u w:val="single"/>
            <w:lang w:val="en-US" w:eastAsia="en-GB"/>
          </w:rPr>
          <w:t>https://www.physio-pedia.com/Theories_of_Ageing</w:t>
        </w:r>
      </w:hyperlink>
      <w:r w:rsidRPr="008664C2">
        <w:rPr>
          <w:rFonts w:ascii="Arial" w:eastAsia="Times New Roman" w:hAnsi="Arial" w:cs="Arial"/>
          <w:color w:val="000000"/>
          <w:sz w:val="22"/>
          <w:szCs w:val="22"/>
          <w:lang w:val="en-US" w:eastAsia="en-GB"/>
        </w:rPr>
        <w:t>&gt; [ 5 March 2021].</w:t>
      </w:r>
      <w:r w:rsidRPr="008664C2">
        <w:rPr>
          <w:rFonts w:ascii="Arial" w:eastAsia="Times New Roman" w:hAnsi="Arial" w:cs="Arial"/>
          <w:color w:val="000000"/>
          <w:sz w:val="22"/>
          <w:szCs w:val="22"/>
          <w:lang w:eastAsia="en-GB"/>
        </w:rPr>
        <w:t> </w:t>
      </w:r>
    </w:p>
    <w:p w14:paraId="7E5B7B61" w14:textId="0F2B37F8" w:rsidR="00061778" w:rsidRDefault="00061778" w:rsidP="008664C2">
      <w:pPr>
        <w:textAlignment w:val="baseline"/>
        <w:rPr>
          <w:rFonts w:ascii="Arial" w:eastAsia="Times New Roman" w:hAnsi="Arial" w:cs="Arial"/>
          <w:color w:val="000000"/>
          <w:sz w:val="22"/>
          <w:szCs w:val="22"/>
          <w:lang w:eastAsia="en-GB"/>
        </w:rPr>
      </w:pPr>
    </w:p>
    <w:p w14:paraId="080EEF94" w14:textId="4009A302" w:rsidR="00061778" w:rsidRDefault="00061778" w:rsidP="008664C2">
      <w:pPr>
        <w:textAlignment w:val="baseline"/>
        <w:rPr>
          <w:rFonts w:ascii="Arial" w:eastAsia="Times New Roman" w:hAnsi="Arial" w:cs="Arial"/>
          <w:color w:val="000000"/>
          <w:sz w:val="22"/>
          <w:szCs w:val="22"/>
          <w:lang w:eastAsia="en-GB"/>
        </w:rPr>
      </w:pPr>
    </w:p>
    <w:p w14:paraId="6483B4B3" w14:textId="77777777" w:rsidR="00061778" w:rsidRPr="008664C2" w:rsidRDefault="00061778" w:rsidP="00061778">
      <w:pPr>
        <w:textAlignment w:val="baseline"/>
        <w:rPr>
          <w:rFonts w:ascii="Arial" w:eastAsia="Times New Roman" w:hAnsi="Arial" w:cs="Arial"/>
          <w:color w:val="000000"/>
          <w:sz w:val="22"/>
          <w:szCs w:val="22"/>
          <w:lang w:eastAsia="en-GB"/>
        </w:rPr>
      </w:pPr>
      <w:proofErr w:type="spellStart"/>
      <w:r w:rsidRPr="008664C2">
        <w:rPr>
          <w:rFonts w:ascii="Arial" w:eastAsia="Times New Roman" w:hAnsi="Arial" w:cs="Arial"/>
          <w:color w:val="000000"/>
          <w:sz w:val="22"/>
          <w:szCs w:val="22"/>
          <w:lang w:val="en-US" w:eastAsia="en-GB"/>
        </w:rPr>
        <w:t>Physiopedia</w:t>
      </w:r>
      <w:proofErr w:type="spellEnd"/>
      <w:r w:rsidRPr="008664C2">
        <w:rPr>
          <w:rFonts w:ascii="Arial" w:eastAsia="Times New Roman" w:hAnsi="Arial" w:cs="Arial"/>
          <w:color w:val="000000"/>
          <w:sz w:val="22"/>
          <w:szCs w:val="22"/>
          <w:lang w:val="en-US" w:eastAsia="en-GB"/>
        </w:rPr>
        <w:t>. 2021.</w:t>
      </w:r>
      <w:r w:rsidRPr="008664C2">
        <w:rPr>
          <w:rFonts w:ascii="Arial" w:eastAsia="Times New Roman" w:hAnsi="Arial" w:cs="Arial"/>
          <w:i/>
          <w:iCs/>
          <w:color w:val="000000"/>
          <w:sz w:val="22"/>
          <w:szCs w:val="22"/>
          <w:lang w:val="en-US" w:eastAsia="en-GB"/>
        </w:rPr>
        <w:t>Theories of Ageing</w:t>
      </w:r>
      <w:r w:rsidRPr="008664C2">
        <w:rPr>
          <w:rFonts w:ascii="Arial" w:eastAsia="Times New Roman" w:hAnsi="Arial" w:cs="Arial"/>
          <w:color w:val="000000"/>
          <w:sz w:val="22"/>
          <w:szCs w:val="22"/>
          <w:lang w:val="en-US" w:eastAsia="en-GB"/>
        </w:rPr>
        <w:t>. [online] Available at: &lt;</w:t>
      </w:r>
      <w:hyperlink r:id="rId20" w:tgtFrame="_blank" w:history="1">
        <w:r w:rsidRPr="008664C2">
          <w:rPr>
            <w:rFonts w:ascii="Arial" w:eastAsia="Times New Roman" w:hAnsi="Arial" w:cs="Arial"/>
            <w:color w:val="0563C1"/>
            <w:sz w:val="22"/>
            <w:szCs w:val="22"/>
            <w:u w:val="single"/>
            <w:lang w:val="en-US" w:eastAsia="en-GB"/>
          </w:rPr>
          <w:t>https://www.physio-pedia.com/Theories_of_Ageing</w:t>
        </w:r>
      </w:hyperlink>
      <w:r w:rsidRPr="008664C2">
        <w:rPr>
          <w:rFonts w:ascii="Arial" w:eastAsia="Times New Roman" w:hAnsi="Arial" w:cs="Arial"/>
          <w:color w:val="000000"/>
          <w:sz w:val="22"/>
          <w:szCs w:val="22"/>
          <w:lang w:val="en-US" w:eastAsia="en-GB"/>
        </w:rPr>
        <w:t>&gt; [ 5 March 2021].</w:t>
      </w:r>
      <w:r w:rsidRPr="008664C2">
        <w:rPr>
          <w:rFonts w:ascii="Arial" w:eastAsia="Times New Roman" w:hAnsi="Arial" w:cs="Arial"/>
          <w:color w:val="000000"/>
          <w:sz w:val="22"/>
          <w:szCs w:val="22"/>
          <w:lang w:eastAsia="en-GB"/>
        </w:rPr>
        <w:t> </w:t>
      </w:r>
    </w:p>
    <w:p w14:paraId="4CBF5DF1" w14:textId="77777777" w:rsidR="00061778" w:rsidRPr="008664C2" w:rsidRDefault="00061778" w:rsidP="008664C2">
      <w:pPr>
        <w:textAlignment w:val="baseline"/>
        <w:rPr>
          <w:rFonts w:ascii="Arial" w:eastAsia="Times New Roman" w:hAnsi="Arial" w:cs="Arial"/>
          <w:color w:val="000000"/>
          <w:sz w:val="22"/>
          <w:szCs w:val="22"/>
          <w:lang w:eastAsia="en-GB"/>
        </w:rPr>
      </w:pPr>
    </w:p>
    <w:p w14:paraId="5BDF70C6" w14:textId="77777777" w:rsidR="008664C2" w:rsidRPr="008664C2" w:rsidRDefault="008664C2" w:rsidP="008664C2">
      <w:pPr>
        <w:textAlignment w:val="baseline"/>
        <w:rPr>
          <w:rFonts w:ascii="Segoe UI" w:eastAsia="Times New Roman" w:hAnsi="Segoe UI" w:cs="Segoe UI"/>
          <w:sz w:val="22"/>
          <w:szCs w:val="22"/>
          <w:lang w:eastAsia="en-GB"/>
        </w:rPr>
      </w:pPr>
    </w:p>
    <w:p w14:paraId="045531B7" w14:textId="25F6310D"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RAZ Mobility &gt;&gt; Next Generation Assistive Technology. 2021. </w:t>
      </w:r>
      <w:r w:rsidRPr="008664C2">
        <w:rPr>
          <w:rFonts w:ascii="Arial" w:eastAsia="Times New Roman" w:hAnsi="Arial" w:cs="Arial"/>
          <w:i/>
          <w:iCs/>
          <w:color w:val="000000"/>
          <w:sz w:val="22"/>
          <w:szCs w:val="22"/>
          <w:lang w:val="en-US" w:eastAsia="en-GB"/>
        </w:rPr>
        <w:t>4 Top Cell Phones for People Who are Blind or Visually Impaired | RAZ Mobility</w:t>
      </w:r>
      <w:r w:rsidRPr="008664C2">
        <w:rPr>
          <w:rFonts w:ascii="Arial" w:eastAsia="Times New Roman" w:hAnsi="Arial" w:cs="Arial"/>
          <w:color w:val="000000"/>
          <w:sz w:val="22"/>
          <w:szCs w:val="22"/>
          <w:lang w:val="en-US" w:eastAsia="en-GB"/>
        </w:rPr>
        <w:t>. [online] Available at: &lt;</w:t>
      </w:r>
      <w:hyperlink r:id="rId21" w:tgtFrame="_blank" w:history="1">
        <w:r w:rsidRPr="008664C2">
          <w:rPr>
            <w:rFonts w:ascii="Arial" w:eastAsia="Times New Roman" w:hAnsi="Arial" w:cs="Arial"/>
            <w:color w:val="0563C1"/>
            <w:sz w:val="22"/>
            <w:szCs w:val="22"/>
            <w:u w:val="single"/>
            <w:lang w:val="en-US" w:eastAsia="en-GB"/>
          </w:rPr>
          <w:t>https://www.razmobility.com/assistive-technology-blog/4-top-cell-phones-for-people-who-are-blind-or-visually-impaired/</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70C48062" w14:textId="77777777" w:rsidR="008664C2" w:rsidRPr="008664C2" w:rsidRDefault="008664C2" w:rsidP="008664C2">
      <w:pPr>
        <w:textAlignment w:val="baseline"/>
        <w:rPr>
          <w:rFonts w:ascii="Segoe UI" w:eastAsia="Times New Roman" w:hAnsi="Segoe UI" w:cs="Segoe UI"/>
          <w:sz w:val="22"/>
          <w:szCs w:val="22"/>
          <w:lang w:eastAsia="en-GB"/>
        </w:rPr>
      </w:pPr>
    </w:p>
    <w:p w14:paraId="2B9573D3" w14:textId="77777777" w:rsidR="008664C2" w:rsidRPr="008664C2" w:rsidRDefault="008664C2" w:rsidP="008664C2">
      <w:pPr>
        <w:textAlignment w:val="baseline"/>
        <w:rPr>
          <w:rFonts w:ascii="Arial" w:eastAsia="Times New Roman" w:hAnsi="Arial" w:cs="Arial"/>
          <w:sz w:val="22"/>
          <w:szCs w:val="22"/>
          <w:lang w:val="en-US" w:eastAsia="en-GB"/>
        </w:rPr>
      </w:pPr>
      <w:r w:rsidRPr="008664C2">
        <w:rPr>
          <w:rFonts w:ascii="Arial" w:eastAsia="Times New Roman" w:hAnsi="Arial" w:cs="Arial"/>
          <w:sz w:val="22"/>
          <w:szCs w:val="22"/>
          <w:lang w:val="en-US" w:eastAsia="en-GB"/>
        </w:rPr>
        <w:t>Sampson. E. L, (2010). Palliative Care for People With Dementia, </w:t>
      </w:r>
      <w:r w:rsidRPr="008664C2">
        <w:rPr>
          <w:rFonts w:ascii="Arial" w:eastAsia="Times New Roman" w:hAnsi="Arial" w:cs="Arial"/>
          <w:i/>
          <w:iCs/>
          <w:sz w:val="22"/>
          <w:szCs w:val="22"/>
          <w:lang w:val="en-US" w:eastAsia="en-GB"/>
        </w:rPr>
        <w:t>British Medical Bulletin</w:t>
      </w:r>
      <w:r w:rsidRPr="008664C2">
        <w:rPr>
          <w:rFonts w:ascii="Arial" w:eastAsia="Times New Roman" w:hAnsi="Arial" w:cs="Arial"/>
          <w:sz w:val="22"/>
          <w:szCs w:val="22"/>
          <w:lang w:val="en-US" w:eastAsia="en-GB"/>
        </w:rPr>
        <w:t>, 96,(1),  Pp 159–174, [ONLINE]. Available at:  </w:t>
      </w:r>
      <w:hyperlink r:id="rId22" w:tgtFrame="_blank" w:history="1">
        <w:r w:rsidRPr="008664C2">
          <w:rPr>
            <w:rFonts w:ascii="Arial" w:eastAsia="Times New Roman" w:hAnsi="Arial" w:cs="Arial"/>
            <w:color w:val="0563C1"/>
            <w:sz w:val="22"/>
            <w:szCs w:val="22"/>
            <w:u w:val="single"/>
            <w:lang w:val="en-US" w:eastAsia="en-GB"/>
          </w:rPr>
          <w:t>https://doi.org/10.1093/bmb/ldq024</w:t>
        </w:r>
      </w:hyperlink>
      <w:r w:rsidRPr="008664C2">
        <w:rPr>
          <w:rFonts w:ascii="Arial" w:eastAsia="Times New Roman" w:hAnsi="Arial" w:cs="Arial"/>
          <w:sz w:val="22"/>
          <w:szCs w:val="22"/>
          <w:lang w:val="en-US" w:eastAsia="en-GB"/>
        </w:rPr>
        <w:t> (Accessed 02 March 2021)</w:t>
      </w:r>
    </w:p>
    <w:p w14:paraId="5360F712" w14:textId="3D7E2670" w:rsidR="008664C2" w:rsidRPr="008664C2" w:rsidRDefault="008664C2" w:rsidP="008664C2">
      <w:pPr>
        <w:textAlignment w:val="baseline"/>
        <w:rPr>
          <w:rFonts w:ascii="Segoe UI" w:eastAsia="Times New Roman" w:hAnsi="Segoe UI" w:cs="Segoe UI"/>
          <w:sz w:val="22"/>
          <w:szCs w:val="22"/>
          <w:lang w:eastAsia="en-GB"/>
        </w:rPr>
      </w:pPr>
      <w:r w:rsidRPr="008664C2">
        <w:rPr>
          <w:rFonts w:ascii="Arial" w:eastAsia="Times New Roman" w:hAnsi="Arial" w:cs="Arial"/>
          <w:sz w:val="22"/>
          <w:szCs w:val="22"/>
          <w:lang w:eastAsia="en-GB"/>
        </w:rPr>
        <w:t> </w:t>
      </w:r>
    </w:p>
    <w:p w14:paraId="49F35337" w14:textId="1F893707"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Social Care Institute for Excellence (SCIE). 2020. </w:t>
      </w:r>
      <w:r w:rsidRPr="008664C2">
        <w:rPr>
          <w:rFonts w:ascii="Arial" w:eastAsia="Times New Roman" w:hAnsi="Arial" w:cs="Arial"/>
          <w:i/>
          <w:iCs/>
          <w:color w:val="000000"/>
          <w:sz w:val="22"/>
          <w:szCs w:val="22"/>
          <w:lang w:val="en-US" w:eastAsia="en-GB"/>
        </w:rPr>
        <w:t>How is wellbeing understood under the Care Act?</w:t>
      </w:r>
      <w:r w:rsidRPr="008664C2">
        <w:rPr>
          <w:rFonts w:ascii="Arial" w:eastAsia="Times New Roman" w:hAnsi="Arial" w:cs="Arial"/>
          <w:color w:val="000000"/>
          <w:sz w:val="22"/>
          <w:szCs w:val="22"/>
          <w:lang w:val="en-US" w:eastAsia="en-GB"/>
        </w:rPr>
        <w:t>. [online] Available at: &lt;</w:t>
      </w:r>
      <w:hyperlink r:id="rId23" w:tgtFrame="_blank" w:history="1">
        <w:r w:rsidRPr="008664C2">
          <w:rPr>
            <w:rFonts w:ascii="Arial" w:eastAsia="Times New Roman" w:hAnsi="Arial" w:cs="Arial"/>
            <w:color w:val="0563C1"/>
            <w:sz w:val="22"/>
            <w:szCs w:val="22"/>
            <w:u w:val="single"/>
            <w:lang w:val="en-US" w:eastAsia="en-GB"/>
          </w:rPr>
          <w:t>https://www.scie.org.uk/care-act-2014/assessment-and-eligibility/eligibility/wellbeing</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6E10C50E" w14:textId="77777777" w:rsidR="008664C2" w:rsidRPr="008664C2" w:rsidRDefault="008664C2" w:rsidP="008664C2">
      <w:pPr>
        <w:textAlignment w:val="baseline"/>
        <w:rPr>
          <w:rFonts w:ascii="Segoe UI" w:eastAsia="Times New Roman" w:hAnsi="Segoe UI" w:cs="Segoe UI"/>
          <w:sz w:val="22"/>
          <w:szCs w:val="22"/>
          <w:lang w:eastAsia="en-GB"/>
        </w:rPr>
      </w:pPr>
    </w:p>
    <w:p w14:paraId="16CC517B" w14:textId="1464AF29" w:rsidR="008664C2" w:rsidRPr="008664C2" w:rsidRDefault="008664C2" w:rsidP="008664C2">
      <w:pPr>
        <w:textAlignment w:val="baseline"/>
        <w:rPr>
          <w:rFonts w:ascii="Arial" w:eastAsia="Times New Roman" w:hAnsi="Arial" w:cs="Arial"/>
          <w:color w:val="000000"/>
          <w:sz w:val="22"/>
          <w:szCs w:val="22"/>
          <w:lang w:eastAsia="en-GB"/>
        </w:rPr>
      </w:pPr>
      <w:r w:rsidRPr="008664C2">
        <w:rPr>
          <w:rFonts w:ascii="Arial" w:eastAsia="Times New Roman" w:hAnsi="Arial" w:cs="Arial"/>
          <w:color w:val="000000"/>
          <w:sz w:val="22"/>
          <w:szCs w:val="22"/>
          <w:lang w:val="en-US" w:eastAsia="en-GB"/>
        </w:rPr>
        <w:t>Telecare24. 2021. </w:t>
      </w:r>
      <w:r w:rsidRPr="008664C2">
        <w:rPr>
          <w:rFonts w:ascii="Arial" w:eastAsia="Times New Roman" w:hAnsi="Arial" w:cs="Arial"/>
          <w:i/>
          <w:iCs/>
          <w:color w:val="000000"/>
          <w:sz w:val="22"/>
          <w:szCs w:val="22"/>
          <w:lang w:val="en-US" w:eastAsia="en-GB"/>
        </w:rPr>
        <w:t>Telecare24 - 24/7 Careline &amp; Personal Alarms for the Elderly</w:t>
      </w:r>
      <w:r w:rsidRPr="008664C2">
        <w:rPr>
          <w:rFonts w:ascii="Arial" w:eastAsia="Times New Roman" w:hAnsi="Arial" w:cs="Arial"/>
          <w:color w:val="000000"/>
          <w:sz w:val="22"/>
          <w:szCs w:val="22"/>
          <w:lang w:val="en-US" w:eastAsia="en-GB"/>
        </w:rPr>
        <w:t>. [online] Available at: &lt;</w:t>
      </w:r>
      <w:hyperlink r:id="rId24" w:tgtFrame="_blank" w:history="1">
        <w:r w:rsidRPr="008664C2">
          <w:rPr>
            <w:rFonts w:ascii="Arial" w:eastAsia="Times New Roman" w:hAnsi="Arial" w:cs="Arial"/>
            <w:color w:val="0563C1"/>
            <w:sz w:val="22"/>
            <w:szCs w:val="22"/>
            <w:u w:val="single"/>
            <w:lang w:val="en-US" w:eastAsia="en-GB"/>
          </w:rPr>
          <w:t>https://www.telecare24.co.uk/?gclid=EAIaIQobChMIoLWitaCZ7wIVS-3tCh3uXwYREAAYAiAAEgJrafD_BwE</w:t>
        </w:r>
      </w:hyperlink>
      <w:r w:rsidRPr="008664C2">
        <w:rPr>
          <w:rFonts w:ascii="Arial" w:eastAsia="Times New Roman" w:hAnsi="Arial" w:cs="Arial"/>
          <w:color w:val="000000"/>
          <w:sz w:val="22"/>
          <w:szCs w:val="22"/>
          <w:lang w:val="en-US" w:eastAsia="en-GB"/>
        </w:rPr>
        <w:t>&gt; [5 March 2021].</w:t>
      </w:r>
      <w:r w:rsidRPr="008664C2">
        <w:rPr>
          <w:rFonts w:ascii="Arial" w:eastAsia="Times New Roman" w:hAnsi="Arial" w:cs="Arial"/>
          <w:color w:val="000000"/>
          <w:sz w:val="22"/>
          <w:szCs w:val="22"/>
          <w:lang w:eastAsia="en-GB"/>
        </w:rPr>
        <w:t> </w:t>
      </w:r>
    </w:p>
    <w:p w14:paraId="75A08225" w14:textId="77777777" w:rsidR="008664C2" w:rsidRPr="008664C2" w:rsidRDefault="008664C2" w:rsidP="008664C2">
      <w:pPr>
        <w:textAlignment w:val="baseline"/>
        <w:rPr>
          <w:rFonts w:ascii="Segoe UI" w:eastAsia="Times New Roman" w:hAnsi="Segoe UI" w:cs="Segoe UI"/>
          <w:sz w:val="22"/>
          <w:szCs w:val="22"/>
          <w:lang w:eastAsia="en-GB"/>
        </w:rPr>
      </w:pPr>
    </w:p>
    <w:p w14:paraId="375E8FC2" w14:textId="77777777" w:rsidR="008664C2" w:rsidRPr="008664C2" w:rsidRDefault="008664C2" w:rsidP="008664C2">
      <w:pPr>
        <w:textAlignment w:val="baseline"/>
        <w:rPr>
          <w:rFonts w:ascii="Segoe UI" w:eastAsia="Times New Roman" w:hAnsi="Segoe UI" w:cs="Segoe UI"/>
          <w:sz w:val="22"/>
          <w:szCs w:val="22"/>
          <w:lang w:eastAsia="en-GB"/>
        </w:rPr>
      </w:pPr>
      <w:r w:rsidRPr="008664C2">
        <w:rPr>
          <w:rFonts w:ascii="Arial" w:eastAsia="Times New Roman" w:hAnsi="Arial" w:cs="Arial"/>
          <w:sz w:val="22"/>
          <w:szCs w:val="22"/>
          <w:lang w:val="en-US" w:eastAsia="en-GB"/>
        </w:rPr>
        <w:t>Who. (2020) Palliative Care. </w:t>
      </w:r>
      <w:r w:rsidRPr="008664C2">
        <w:rPr>
          <w:rFonts w:ascii="Arial" w:eastAsia="Times New Roman" w:hAnsi="Arial" w:cs="Arial"/>
          <w:i/>
          <w:iCs/>
          <w:sz w:val="22"/>
          <w:szCs w:val="22"/>
          <w:lang w:val="en-US" w:eastAsia="en-GB"/>
        </w:rPr>
        <w:t>Key Facts</w:t>
      </w:r>
      <w:r w:rsidRPr="008664C2">
        <w:rPr>
          <w:rFonts w:ascii="Arial" w:eastAsia="Times New Roman" w:hAnsi="Arial" w:cs="Arial"/>
          <w:sz w:val="22"/>
          <w:szCs w:val="22"/>
          <w:lang w:val="en-US" w:eastAsia="en-GB"/>
        </w:rPr>
        <w:t> [ONLINE]. Available at: </w:t>
      </w:r>
      <w:hyperlink r:id="rId25" w:tgtFrame="_blank" w:history="1">
        <w:r w:rsidRPr="008664C2">
          <w:rPr>
            <w:rFonts w:ascii="Arial" w:eastAsia="Times New Roman" w:hAnsi="Arial" w:cs="Arial"/>
            <w:color w:val="0563C1"/>
            <w:sz w:val="22"/>
            <w:szCs w:val="22"/>
            <w:u w:val="single"/>
            <w:lang w:val="en-US" w:eastAsia="en-GB"/>
          </w:rPr>
          <w:t>https://www.who.int/news-room/fact-sheets/detail/palliative-care</w:t>
        </w:r>
      </w:hyperlink>
      <w:r w:rsidRPr="008664C2">
        <w:rPr>
          <w:rFonts w:ascii="Arial" w:eastAsia="Times New Roman" w:hAnsi="Arial" w:cs="Arial"/>
          <w:sz w:val="22"/>
          <w:szCs w:val="22"/>
          <w:lang w:val="en-US" w:eastAsia="en-GB"/>
        </w:rPr>
        <w:t> (Accessed 01 March 2021)</w:t>
      </w:r>
      <w:r w:rsidRPr="008664C2">
        <w:rPr>
          <w:rFonts w:ascii="Arial" w:eastAsia="Times New Roman" w:hAnsi="Arial" w:cs="Arial"/>
          <w:sz w:val="22"/>
          <w:szCs w:val="22"/>
          <w:lang w:eastAsia="en-GB"/>
        </w:rPr>
        <w:t> </w:t>
      </w:r>
    </w:p>
    <w:sectPr w:rsidR="008664C2" w:rsidRPr="008664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914D5F"/>
    <w:multiLevelType w:val="multilevel"/>
    <w:tmpl w:val="D1DC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972A7E"/>
    <w:multiLevelType w:val="multilevel"/>
    <w:tmpl w:val="C584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B94F90"/>
    <w:multiLevelType w:val="multilevel"/>
    <w:tmpl w:val="21EA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3727E6"/>
    <w:multiLevelType w:val="multilevel"/>
    <w:tmpl w:val="DF92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A64550"/>
    <w:multiLevelType w:val="multilevel"/>
    <w:tmpl w:val="97FC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4C2"/>
    <w:rsid w:val="00061778"/>
    <w:rsid w:val="00866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DFD26"/>
  <w15:chartTrackingRefBased/>
  <w15:docId w15:val="{4870D954-BAC7-9948-A74E-650C8A4D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664C2"/>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8664C2"/>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8664C2"/>
  </w:style>
  <w:style w:type="character" w:customStyle="1" w:styleId="normaltextrun">
    <w:name w:val="normaltextrun"/>
    <w:basedOn w:val="DefaultParagraphFont"/>
    <w:rsid w:val="008664C2"/>
  </w:style>
  <w:style w:type="character" w:customStyle="1" w:styleId="tabrun">
    <w:name w:val="tabrun"/>
    <w:basedOn w:val="DefaultParagraphFont"/>
    <w:rsid w:val="008664C2"/>
  </w:style>
  <w:style w:type="character" w:customStyle="1" w:styleId="tabchar">
    <w:name w:val="tabchar"/>
    <w:basedOn w:val="DefaultParagraphFont"/>
    <w:rsid w:val="008664C2"/>
  </w:style>
  <w:style w:type="character" w:customStyle="1" w:styleId="tableaderchars">
    <w:name w:val="tableaderchars"/>
    <w:basedOn w:val="DefaultParagraphFont"/>
    <w:rsid w:val="008664C2"/>
  </w:style>
  <w:style w:type="character" w:customStyle="1" w:styleId="apple-converted-space">
    <w:name w:val="apple-converted-space"/>
    <w:basedOn w:val="DefaultParagraphFont"/>
    <w:rsid w:val="008664C2"/>
  </w:style>
  <w:style w:type="character" w:customStyle="1" w:styleId="eop">
    <w:name w:val="eop"/>
    <w:basedOn w:val="DefaultParagraphFont"/>
    <w:rsid w:val="008664C2"/>
  </w:style>
  <w:style w:type="paragraph" w:customStyle="1" w:styleId="outlineelement">
    <w:name w:val="outlineelement"/>
    <w:basedOn w:val="Normal"/>
    <w:rsid w:val="008664C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664C2"/>
    <w:rPr>
      <w:color w:val="0000FF"/>
      <w:u w:val="single"/>
    </w:rPr>
  </w:style>
  <w:style w:type="character" w:styleId="FollowedHyperlink">
    <w:name w:val="FollowedHyperlink"/>
    <w:basedOn w:val="DefaultParagraphFont"/>
    <w:uiPriority w:val="99"/>
    <w:semiHidden/>
    <w:unhideWhenUsed/>
    <w:rsid w:val="008664C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672681">
      <w:bodyDiv w:val="1"/>
      <w:marLeft w:val="0"/>
      <w:marRight w:val="0"/>
      <w:marTop w:val="0"/>
      <w:marBottom w:val="0"/>
      <w:divBdr>
        <w:top w:val="none" w:sz="0" w:space="0" w:color="auto"/>
        <w:left w:val="none" w:sz="0" w:space="0" w:color="auto"/>
        <w:bottom w:val="none" w:sz="0" w:space="0" w:color="auto"/>
        <w:right w:val="none" w:sz="0" w:space="0" w:color="auto"/>
      </w:divBdr>
      <w:divsChild>
        <w:div w:id="1154105311">
          <w:marLeft w:val="0"/>
          <w:marRight w:val="0"/>
          <w:marTop w:val="0"/>
          <w:marBottom w:val="0"/>
          <w:divBdr>
            <w:top w:val="none" w:sz="0" w:space="0" w:color="auto"/>
            <w:left w:val="none" w:sz="0" w:space="0" w:color="auto"/>
            <w:bottom w:val="none" w:sz="0" w:space="0" w:color="auto"/>
            <w:right w:val="none" w:sz="0" w:space="0" w:color="auto"/>
          </w:divBdr>
        </w:div>
        <w:div w:id="2063943603">
          <w:marLeft w:val="0"/>
          <w:marRight w:val="0"/>
          <w:marTop w:val="0"/>
          <w:marBottom w:val="0"/>
          <w:divBdr>
            <w:top w:val="none" w:sz="0" w:space="0" w:color="auto"/>
            <w:left w:val="none" w:sz="0" w:space="0" w:color="auto"/>
            <w:bottom w:val="none" w:sz="0" w:space="0" w:color="auto"/>
            <w:right w:val="none" w:sz="0" w:space="0" w:color="auto"/>
          </w:divBdr>
        </w:div>
        <w:div w:id="1234656348">
          <w:marLeft w:val="0"/>
          <w:marRight w:val="0"/>
          <w:marTop w:val="0"/>
          <w:marBottom w:val="0"/>
          <w:divBdr>
            <w:top w:val="none" w:sz="0" w:space="0" w:color="auto"/>
            <w:left w:val="none" w:sz="0" w:space="0" w:color="auto"/>
            <w:bottom w:val="none" w:sz="0" w:space="0" w:color="auto"/>
            <w:right w:val="none" w:sz="0" w:space="0" w:color="auto"/>
          </w:divBdr>
        </w:div>
        <w:div w:id="1411541101">
          <w:marLeft w:val="0"/>
          <w:marRight w:val="0"/>
          <w:marTop w:val="0"/>
          <w:marBottom w:val="0"/>
          <w:divBdr>
            <w:top w:val="none" w:sz="0" w:space="0" w:color="auto"/>
            <w:left w:val="none" w:sz="0" w:space="0" w:color="auto"/>
            <w:bottom w:val="none" w:sz="0" w:space="0" w:color="auto"/>
            <w:right w:val="none" w:sz="0" w:space="0" w:color="auto"/>
          </w:divBdr>
        </w:div>
        <w:div w:id="1207530044">
          <w:marLeft w:val="0"/>
          <w:marRight w:val="0"/>
          <w:marTop w:val="0"/>
          <w:marBottom w:val="0"/>
          <w:divBdr>
            <w:top w:val="none" w:sz="0" w:space="0" w:color="auto"/>
            <w:left w:val="none" w:sz="0" w:space="0" w:color="auto"/>
            <w:bottom w:val="none" w:sz="0" w:space="0" w:color="auto"/>
            <w:right w:val="none" w:sz="0" w:space="0" w:color="auto"/>
          </w:divBdr>
        </w:div>
        <w:div w:id="592275428">
          <w:marLeft w:val="0"/>
          <w:marRight w:val="0"/>
          <w:marTop w:val="0"/>
          <w:marBottom w:val="0"/>
          <w:divBdr>
            <w:top w:val="none" w:sz="0" w:space="0" w:color="auto"/>
            <w:left w:val="none" w:sz="0" w:space="0" w:color="auto"/>
            <w:bottom w:val="none" w:sz="0" w:space="0" w:color="auto"/>
            <w:right w:val="none" w:sz="0" w:space="0" w:color="auto"/>
          </w:divBdr>
        </w:div>
        <w:div w:id="987438807">
          <w:marLeft w:val="0"/>
          <w:marRight w:val="0"/>
          <w:marTop w:val="0"/>
          <w:marBottom w:val="0"/>
          <w:divBdr>
            <w:top w:val="none" w:sz="0" w:space="0" w:color="auto"/>
            <w:left w:val="none" w:sz="0" w:space="0" w:color="auto"/>
            <w:bottom w:val="none" w:sz="0" w:space="0" w:color="auto"/>
            <w:right w:val="none" w:sz="0" w:space="0" w:color="auto"/>
          </w:divBdr>
        </w:div>
        <w:div w:id="859660479">
          <w:marLeft w:val="0"/>
          <w:marRight w:val="0"/>
          <w:marTop w:val="0"/>
          <w:marBottom w:val="0"/>
          <w:divBdr>
            <w:top w:val="none" w:sz="0" w:space="0" w:color="auto"/>
            <w:left w:val="none" w:sz="0" w:space="0" w:color="auto"/>
            <w:bottom w:val="none" w:sz="0" w:space="0" w:color="auto"/>
            <w:right w:val="none" w:sz="0" w:space="0" w:color="auto"/>
          </w:divBdr>
        </w:div>
        <w:div w:id="396516275">
          <w:marLeft w:val="0"/>
          <w:marRight w:val="0"/>
          <w:marTop w:val="0"/>
          <w:marBottom w:val="0"/>
          <w:divBdr>
            <w:top w:val="none" w:sz="0" w:space="0" w:color="auto"/>
            <w:left w:val="none" w:sz="0" w:space="0" w:color="auto"/>
            <w:bottom w:val="none" w:sz="0" w:space="0" w:color="auto"/>
            <w:right w:val="none" w:sz="0" w:space="0" w:color="auto"/>
          </w:divBdr>
        </w:div>
        <w:div w:id="2012757338">
          <w:marLeft w:val="0"/>
          <w:marRight w:val="0"/>
          <w:marTop w:val="0"/>
          <w:marBottom w:val="0"/>
          <w:divBdr>
            <w:top w:val="none" w:sz="0" w:space="0" w:color="auto"/>
            <w:left w:val="none" w:sz="0" w:space="0" w:color="auto"/>
            <w:bottom w:val="none" w:sz="0" w:space="0" w:color="auto"/>
            <w:right w:val="none" w:sz="0" w:space="0" w:color="auto"/>
          </w:divBdr>
        </w:div>
        <w:div w:id="819809804">
          <w:marLeft w:val="0"/>
          <w:marRight w:val="0"/>
          <w:marTop w:val="0"/>
          <w:marBottom w:val="0"/>
          <w:divBdr>
            <w:top w:val="none" w:sz="0" w:space="0" w:color="auto"/>
            <w:left w:val="none" w:sz="0" w:space="0" w:color="auto"/>
            <w:bottom w:val="none" w:sz="0" w:space="0" w:color="auto"/>
            <w:right w:val="none" w:sz="0" w:space="0" w:color="auto"/>
          </w:divBdr>
        </w:div>
        <w:div w:id="1421636359">
          <w:marLeft w:val="0"/>
          <w:marRight w:val="0"/>
          <w:marTop w:val="0"/>
          <w:marBottom w:val="0"/>
          <w:divBdr>
            <w:top w:val="none" w:sz="0" w:space="0" w:color="auto"/>
            <w:left w:val="none" w:sz="0" w:space="0" w:color="auto"/>
            <w:bottom w:val="none" w:sz="0" w:space="0" w:color="auto"/>
            <w:right w:val="none" w:sz="0" w:space="0" w:color="auto"/>
          </w:divBdr>
        </w:div>
        <w:div w:id="2118983579">
          <w:marLeft w:val="0"/>
          <w:marRight w:val="0"/>
          <w:marTop w:val="0"/>
          <w:marBottom w:val="0"/>
          <w:divBdr>
            <w:top w:val="none" w:sz="0" w:space="0" w:color="auto"/>
            <w:left w:val="none" w:sz="0" w:space="0" w:color="auto"/>
            <w:bottom w:val="none" w:sz="0" w:space="0" w:color="auto"/>
            <w:right w:val="none" w:sz="0" w:space="0" w:color="auto"/>
          </w:divBdr>
        </w:div>
        <w:div w:id="2086560650">
          <w:marLeft w:val="0"/>
          <w:marRight w:val="0"/>
          <w:marTop w:val="0"/>
          <w:marBottom w:val="0"/>
          <w:divBdr>
            <w:top w:val="none" w:sz="0" w:space="0" w:color="auto"/>
            <w:left w:val="none" w:sz="0" w:space="0" w:color="auto"/>
            <w:bottom w:val="none" w:sz="0" w:space="0" w:color="auto"/>
            <w:right w:val="none" w:sz="0" w:space="0" w:color="auto"/>
          </w:divBdr>
        </w:div>
        <w:div w:id="1476020873">
          <w:marLeft w:val="0"/>
          <w:marRight w:val="0"/>
          <w:marTop w:val="0"/>
          <w:marBottom w:val="0"/>
          <w:divBdr>
            <w:top w:val="none" w:sz="0" w:space="0" w:color="auto"/>
            <w:left w:val="none" w:sz="0" w:space="0" w:color="auto"/>
            <w:bottom w:val="none" w:sz="0" w:space="0" w:color="auto"/>
            <w:right w:val="none" w:sz="0" w:space="0" w:color="auto"/>
          </w:divBdr>
        </w:div>
        <w:div w:id="235823536">
          <w:marLeft w:val="0"/>
          <w:marRight w:val="0"/>
          <w:marTop w:val="0"/>
          <w:marBottom w:val="0"/>
          <w:divBdr>
            <w:top w:val="none" w:sz="0" w:space="0" w:color="auto"/>
            <w:left w:val="none" w:sz="0" w:space="0" w:color="auto"/>
            <w:bottom w:val="none" w:sz="0" w:space="0" w:color="auto"/>
            <w:right w:val="none" w:sz="0" w:space="0" w:color="auto"/>
          </w:divBdr>
        </w:div>
        <w:div w:id="971712767">
          <w:marLeft w:val="0"/>
          <w:marRight w:val="0"/>
          <w:marTop w:val="0"/>
          <w:marBottom w:val="0"/>
          <w:divBdr>
            <w:top w:val="none" w:sz="0" w:space="0" w:color="auto"/>
            <w:left w:val="none" w:sz="0" w:space="0" w:color="auto"/>
            <w:bottom w:val="none" w:sz="0" w:space="0" w:color="auto"/>
            <w:right w:val="none" w:sz="0" w:space="0" w:color="auto"/>
          </w:divBdr>
        </w:div>
        <w:div w:id="1479373569">
          <w:marLeft w:val="0"/>
          <w:marRight w:val="0"/>
          <w:marTop w:val="0"/>
          <w:marBottom w:val="0"/>
          <w:divBdr>
            <w:top w:val="none" w:sz="0" w:space="0" w:color="auto"/>
            <w:left w:val="none" w:sz="0" w:space="0" w:color="auto"/>
            <w:bottom w:val="none" w:sz="0" w:space="0" w:color="auto"/>
            <w:right w:val="none" w:sz="0" w:space="0" w:color="auto"/>
          </w:divBdr>
        </w:div>
        <w:div w:id="341392784">
          <w:marLeft w:val="0"/>
          <w:marRight w:val="0"/>
          <w:marTop w:val="0"/>
          <w:marBottom w:val="0"/>
          <w:divBdr>
            <w:top w:val="none" w:sz="0" w:space="0" w:color="auto"/>
            <w:left w:val="none" w:sz="0" w:space="0" w:color="auto"/>
            <w:bottom w:val="none" w:sz="0" w:space="0" w:color="auto"/>
            <w:right w:val="none" w:sz="0" w:space="0" w:color="auto"/>
          </w:divBdr>
        </w:div>
        <w:div w:id="1694455794">
          <w:marLeft w:val="0"/>
          <w:marRight w:val="0"/>
          <w:marTop w:val="0"/>
          <w:marBottom w:val="0"/>
          <w:divBdr>
            <w:top w:val="none" w:sz="0" w:space="0" w:color="auto"/>
            <w:left w:val="none" w:sz="0" w:space="0" w:color="auto"/>
            <w:bottom w:val="none" w:sz="0" w:space="0" w:color="auto"/>
            <w:right w:val="none" w:sz="0" w:space="0" w:color="auto"/>
          </w:divBdr>
        </w:div>
        <w:div w:id="289937478">
          <w:marLeft w:val="0"/>
          <w:marRight w:val="0"/>
          <w:marTop w:val="0"/>
          <w:marBottom w:val="0"/>
          <w:divBdr>
            <w:top w:val="none" w:sz="0" w:space="0" w:color="auto"/>
            <w:left w:val="none" w:sz="0" w:space="0" w:color="auto"/>
            <w:bottom w:val="none" w:sz="0" w:space="0" w:color="auto"/>
            <w:right w:val="none" w:sz="0" w:space="0" w:color="auto"/>
          </w:divBdr>
        </w:div>
        <w:div w:id="1188635638">
          <w:marLeft w:val="0"/>
          <w:marRight w:val="0"/>
          <w:marTop w:val="0"/>
          <w:marBottom w:val="0"/>
          <w:divBdr>
            <w:top w:val="none" w:sz="0" w:space="0" w:color="auto"/>
            <w:left w:val="none" w:sz="0" w:space="0" w:color="auto"/>
            <w:bottom w:val="none" w:sz="0" w:space="0" w:color="auto"/>
            <w:right w:val="none" w:sz="0" w:space="0" w:color="auto"/>
          </w:divBdr>
        </w:div>
        <w:div w:id="505290557">
          <w:marLeft w:val="0"/>
          <w:marRight w:val="0"/>
          <w:marTop w:val="0"/>
          <w:marBottom w:val="0"/>
          <w:divBdr>
            <w:top w:val="none" w:sz="0" w:space="0" w:color="auto"/>
            <w:left w:val="none" w:sz="0" w:space="0" w:color="auto"/>
            <w:bottom w:val="none" w:sz="0" w:space="0" w:color="auto"/>
            <w:right w:val="none" w:sz="0" w:space="0" w:color="auto"/>
          </w:divBdr>
        </w:div>
        <w:div w:id="45690759">
          <w:marLeft w:val="0"/>
          <w:marRight w:val="0"/>
          <w:marTop w:val="0"/>
          <w:marBottom w:val="0"/>
          <w:divBdr>
            <w:top w:val="none" w:sz="0" w:space="0" w:color="auto"/>
            <w:left w:val="none" w:sz="0" w:space="0" w:color="auto"/>
            <w:bottom w:val="none" w:sz="0" w:space="0" w:color="auto"/>
            <w:right w:val="none" w:sz="0" w:space="0" w:color="auto"/>
          </w:divBdr>
        </w:div>
        <w:div w:id="1850409265">
          <w:marLeft w:val="0"/>
          <w:marRight w:val="0"/>
          <w:marTop w:val="0"/>
          <w:marBottom w:val="0"/>
          <w:divBdr>
            <w:top w:val="none" w:sz="0" w:space="0" w:color="auto"/>
            <w:left w:val="none" w:sz="0" w:space="0" w:color="auto"/>
            <w:bottom w:val="none" w:sz="0" w:space="0" w:color="auto"/>
            <w:right w:val="none" w:sz="0" w:space="0" w:color="auto"/>
          </w:divBdr>
        </w:div>
        <w:div w:id="1332027726">
          <w:marLeft w:val="0"/>
          <w:marRight w:val="0"/>
          <w:marTop w:val="0"/>
          <w:marBottom w:val="0"/>
          <w:divBdr>
            <w:top w:val="none" w:sz="0" w:space="0" w:color="auto"/>
            <w:left w:val="none" w:sz="0" w:space="0" w:color="auto"/>
            <w:bottom w:val="none" w:sz="0" w:space="0" w:color="auto"/>
            <w:right w:val="none" w:sz="0" w:space="0" w:color="auto"/>
          </w:divBdr>
        </w:div>
        <w:div w:id="1130367986">
          <w:marLeft w:val="0"/>
          <w:marRight w:val="0"/>
          <w:marTop w:val="0"/>
          <w:marBottom w:val="0"/>
          <w:divBdr>
            <w:top w:val="none" w:sz="0" w:space="0" w:color="auto"/>
            <w:left w:val="none" w:sz="0" w:space="0" w:color="auto"/>
            <w:bottom w:val="none" w:sz="0" w:space="0" w:color="auto"/>
            <w:right w:val="none" w:sz="0" w:space="0" w:color="auto"/>
          </w:divBdr>
        </w:div>
        <w:div w:id="1392726128">
          <w:marLeft w:val="0"/>
          <w:marRight w:val="0"/>
          <w:marTop w:val="0"/>
          <w:marBottom w:val="0"/>
          <w:divBdr>
            <w:top w:val="none" w:sz="0" w:space="0" w:color="auto"/>
            <w:left w:val="none" w:sz="0" w:space="0" w:color="auto"/>
            <w:bottom w:val="none" w:sz="0" w:space="0" w:color="auto"/>
            <w:right w:val="none" w:sz="0" w:space="0" w:color="auto"/>
          </w:divBdr>
        </w:div>
        <w:div w:id="1909921666">
          <w:marLeft w:val="0"/>
          <w:marRight w:val="0"/>
          <w:marTop w:val="0"/>
          <w:marBottom w:val="0"/>
          <w:divBdr>
            <w:top w:val="none" w:sz="0" w:space="0" w:color="auto"/>
            <w:left w:val="none" w:sz="0" w:space="0" w:color="auto"/>
            <w:bottom w:val="none" w:sz="0" w:space="0" w:color="auto"/>
            <w:right w:val="none" w:sz="0" w:space="0" w:color="auto"/>
          </w:divBdr>
        </w:div>
        <w:div w:id="1630941726">
          <w:marLeft w:val="0"/>
          <w:marRight w:val="0"/>
          <w:marTop w:val="0"/>
          <w:marBottom w:val="0"/>
          <w:divBdr>
            <w:top w:val="none" w:sz="0" w:space="0" w:color="auto"/>
            <w:left w:val="none" w:sz="0" w:space="0" w:color="auto"/>
            <w:bottom w:val="none" w:sz="0" w:space="0" w:color="auto"/>
            <w:right w:val="none" w:sz="0" w:space="0" w:color="auto"/>
          </w:divBdr>
        </w:div>
        <w:div w:id="1070496344">
          <w:marLeft w:val="0"/>
          <w:marRight w:val="0"/>
          <w:marTop w:val="0"/>
          <w:marBottom w:val="0"/>
          <w:divBdr>
            <w:top w:val="none" w:sz="0" w:space="0" w:color="auto"/>
            <w:left w:val="none" w:sz="0" w:space="0" w:color="auto"/>
            <w:bottom w:val="none" w:sz="0" w:space="0" w:color="auto"/>
            <w:right w:val="none" w:sz="0" w:space="0" w:color="auto"/>
          </w:divBdr>
        </w:div>
        <w:div w:id="1103307618">
          <w:marLeft w:val="0"/>
          <w:marRight w:val="0"/>
          <w:marTop w:val="0"/>
          <w:marBottom w:val="0"/>
          <w:divBdr>
            <w:top w:val="none" w:sz="0" w:space="0" w:color="auto"/>
            <w:left w:val="none" w:sz="0" w:space="0" w:color="auto"/>
            <w:bottom w:val="none" w:sz="0" w:space="0" w:color="auto"/>
            <w:right w:val="none" w:sz="0" w:space="0" w:color="auto"/>
          </w:divBdr>
          <w:divsChild>
            <w:div w:id="852762174">
              <w:marLeft w:val="0"/>
              <w:marRight w:val="0"/>
              <w:marTop w:val="0"/>
              <w:marBottom w:val="0"/>
              <w:divBdr>
                <w:top w:val="none" w:sz="0" w:space="0" w:color="auto"/>
                <w:left w:val="none" w:sz="0" w:space="0" w:color="auto"/>
                <w:bottom w:val="none" w:sz="0" w:space="0" w:color="auto"/>
                <w:right w:val="none" w:sz="0" w:space="0" w:color="auto"/>
              </w:divBdr>
            </w:div>
            <w:div w:id="1411804195">
              <w:marLeft w:val="0"/>
              <w:marRight w:val="0"/>
              <w:marTop w:val="0"/>
              <w:marBottom w:val="0"/>
              <w:divBdr>
                <w:top w:val="none" w:sz="0" w:space="0" w:color="auto"/>
                <w:left w:val="none" w:sz="0" w:space="0" w:color="auto"/>
                <w:bottom w:val="none" w:sz="0" w:space="0" w:color="auto"/>
                <w:right w:val="none" w:sz="0" w:space="0" w:color="auto"/>
              </w:divBdr>
            </w:div>
            <w:div w:id="816072448">
              <w:marLeft w:val="0"/>
              <w:marRight w:val="0"/>
              <w:marTop w:val="0"/>
              <w:marBottom w:val="0"/>
              <w:divBdr>
                <w:top w:val="none" w:sz="0" w:space="0" w:color="auto"/>
                <w:left w:val="none" w:sz="0" w:space="0" w:color="auto"/>
                <w:bottom w:val="none" w:sz="0" w:space="0" w:color="auto"/>
                <w:right w:val="none" w:sz="0" w:space="0" w:color="auto"/>
              </w:divBdr>
            </w:div>
            <w:div w:id="873882793">
              <w:marLeft w:val="0"/>
              <w:marRight w:val="0"/>
              <w:marTop w:val="0"/>
              <w:marBottom w:val="0"/>
              <w:divBdr>
                <w:top w:val="none" w:sz="0" w:space="0" w:color="auto"/>
                <w:left w:val="none" w:sz="0" w:space="0" w:color="auto"/>
                <w:bottom w:val="none" w:sz="0" w:space="0" w:color="auto"/>
                <w:right w:val="none" w:sz="0" w:space="0" w:color="auto"/>
              </w:divBdr>
            </w:div>
          </w:divsChild>
        </w:div>
        <w:div w:id="1522939014">
          <w:marLeft w:val="0"/>
          <w:marRight w:val="0"/>
          <w:marTop w:val="0"/>
          <w:marBottom w:val="0"/>
          <w:divBdr>
            <w:top w:val="none" w:sz="0" w:space="0" w:color="auto"/>
            <w:left w:val="none" w:sz="0" w:space="0" w:color="auto"/>
            <w:bottom w:val="none" w:sz="0" w:space="0" w:color="auto"/>
            <w:right w:val="none" w:sz="0" w:space="0" w:color="auto"/>
          </w:divBdr>
          <w:divsChild>
            <w:div w:id="1833180084">
              <w:marLeft w:val="0"/>
              <w:marRight w:val="0"/>
              <w:marTop w:val="0"/>
              <w:marBottom w:val="0"/>
              <w:divBdr>
                <w:top w:val="none" w:sz="0" w:space="0" w:color="auto"/>
                <w:left w:val="none" w:sz="0" w:space="0" w:color="auto"/>
                <w:bottom w:val="none" w:sz="0" w:space="0" w:color="auto"/>
                <w:right w:val="none" w:sz="0" w:space="0" w:color="auto"/>
              </w:divBdr>
            </w:div>
          </w:divsChild>
        </w:div>
        <w:div w:id="1407343427">
          <w:marLeft w:val="0"/>
          <w:marRight w:val="0"/>
          <w:marTop w:val="0"/>
          <w:marBottom w:val="0"/>
          <w:divBdr>
            <w:top w:val="none" w:sz="0" w:space="0" w:color="auto"/>
            <w:left w:val="none" w:sz="0" w:space="0" w:color="auto"/>
            <w:bottom w:val="none" w:sz="0" w:space="0" w:color="auto"/>
            <w:right w:val="none" w:sz="0" w:space="0" w:color="auto"/>
          </w:divBdr>
          <w:divsChild>
            <w:div w:id="1373116079">
              <w:marLeft w:val="0"/>
              <w:marRight w:val="0"/>
              <w:marTop w:val="0"/>
              <w:marBottom w:val="0"/>
              <w:divBdr>
                <w:top w:val="none" w:sz="0" w:space="0" w:color="auto"/>
                <w:left w:val="none" w:sz="0" w:space="0" w:color="auto"/>
                <w:bottom w:val="none" w:sz="0" w:space="0" w:color="auto"/>
                <w:right w:val="none" w:sz="0" w:space="0" w:color="auto"/>
              </w:divBdr>
            </w:div>
            <w:div w:id="926771239">
              <w:marLeft w:val="0"/>
              <w:marRight w:val="0"/>
              <w:marTop w:val="0"/>
              <w:marBottom w:val="0"/>
              <w:divBdr>
                <w:top w:val="none" w:sz="0" w:space="0" w:color="auto"/>
                <w:left w:val="none" w:sz="0" w:space="0" w:color="auto"/>
                <w:bottom w:val="none" w:sz="0" w:space="0" w:color="auto"/>
                <w:right w:val="none" w:sz="0" w:space="0" w:color="auto"/>
              </w:divBdr>
            </w:div>
            <w:div w:id="1314676416">
              <w:marLeft w:val="0"/>
              <w:marRight w:val="0"/>
              <w:marTop w:val="0"/>
              <w:marBottom w:val="0"/>
              <w:divBdr>
                <w:top w:val="none" w:sz="0" w:space="0" w:color="auto"/>
                <w:left w:val="none" w:sz="0" w:space="0" w:color="auto"/>
                <w:bottom w:val="none" w:sz="0" w:space="0" w:color="auto"/>
                <w:right w:val="none" w:sz="0" w:space="0" w:color="auto"/>
              </w:divBdr>
            </w:div>
            <w:div w:id="341669750">
              <w:marLeft w:val="0"/>
              <w:marRight w:val="0"/>
              <w:marTop w:val="0"/>
              <w:marBottom w:val="0"/>
              <w:divBdr>
                <w:top w:val="none" w:sz="0" w:space="0" w:color="auto"/>
                <w:left w:val="none" w:sz="0" w:space="0" w:color="auto"/>
                <w:bottom w:val="none" w:sz="0" w:space="0" w:color="auto"/>
                <w:right w:val="none" w:sz="0" w:space="0" w:color="auto"/>
              </w:divBdr>
            </w:div>
            <w:div w:id="487550726">
              <w:marLeft w:val="0"/>
              <w:marRight w:val="0"/>
              <w:marTop w:val="0"/>
              <w:marBottom w:val="0"/>
              <w:divBdr>
                <w:top w:val="none" w:sz="0" w:space="0" w:color="auto"/>
                <w:left w:val="none" w:sz="0" w:space="0" w:color="auto"/>
                <w:bottom w:val="none" w:sz="0" w:space="0" w:color="auto"/>
                <w:right w:val="none" w:sz="0" w:space="0" w:color="auto"/>
              </w:divBdr>
            </w:div>
            <w:div w:id="1859466545">
              <w:marLeft w:val="0"/>
              <w:marRight w:val="0"/>
              <w:marTop w:val="0"/>
              <w:marBottom w:val="0"/>
              <w:divBdr>
                <w:top w:val="none" w:sz="0" w:space="0" w:color="auto"/>
                <w:left w:val="none" w:sz="0" w:space="0" w:color="auto"/>
                <w:bottom w:val="none" w:sz="0" w:space="0" w:color="auto"/>
                <w:right w:val="none" w:sz="0" w:space="0" w:color="auto"/>
              </w:divBdr>
            </w:div>
            <w:div w:id="1131169452">
              <w:marLeft w:val="0"/>
              <w:marRight w:val="0"/>
              <w:marTop w:val="0"/>
              <w:marBottom w:val="0"/>
              <w:divBdr>
                <w:top w:val="none" w:sz="0" w:space="0" w:color="auto"/>
                <w:left w:val="none" w:sz="0" w:space="0" w:color="auto"/>
                <w:bottom w:val="none" w:sz="0" w:space="0" w:color="auto"/>
                <w:right w:val="none" w:sz="0" w:space="0" w:color="auto"/>
              </w:divBdr>
            </w:div>
          </w:divsChild>
        </w:div>
        <w:div w:id="1298947365">
          <w:marLeft w:val="0"/>
          <w:marRight w:val="0"/>
          <w:marTop w:val="0"/>
          <w:marBottom w:val="0"/>
          <w:divBdr>
            <w:top w:val="none" w:sz="0" w:space="0" w:color="auto"/>
            <w:left w:val="none" w:sz="0" w:space="0" w:color="auto"/>
            <w:bottom w:val="none" w:sz="0" w:space="0" w:color="auto"/>
            <w:right w:val="none" w:sz="0" w:space="0" w:color="auto"/>
          </w:divBdr>
          <w:divsChild>
            <w:div w:id="1310552731">
              <w:marLeft w:val="0"/>
              <w:marRight w:val="0"/>
              <w:marTop w:val="0"/>
              <w:marBottom w:val="0"/>
              <w:divBdr>
                <w:top w:val="none" w:sz="0" w:space="0" w:color="auto"/>
                <w:left w:val="none" w:sz="0" w:space="0" w:color="auto"/>
                <w:bottom w:val="none" w:sz="0" w:space="0" w:color="auto"/>
                <w:right w:val="none" w:sz="0" w:space="0" w:color="auto"/>
              </w:divBdr>
            </w:div>
            <w:div w:id="1441487756">
              <w:marLeft w:val="0"/>
              <w:marRight w:val="0"/>
              <w:marTop w:val="0"/>
              <w:marBottom w:val="0"/>
              <w:divBdr>
                <w:top w:val="none" w:sz="0" w:space="0" w:color="auto"/>
                <w:left w:val="none" w:sz="0" w:space="0" w:color="auto"/>
                <w:bottom w:val="none" w:sz="0" w:space="0" w:color="auto"/>
                <w:right w:val="none" w:sz="0" w:space="0" w:color="auto"/>
              </w:divBdr>
            </w:div>
            <w:div w:id="815414678">
              <w:marLeft w:val="0"/>
              <w:marRight w:val="0"/>
              <w:marTop w:val="0"/>
              <w:marBottom w:val="0"/>
              <w:divBdr>
                <w:top w:val="none" w:sz="0" w:space="0" w:color="auto"/>
                <w:left w:val="none" w:sz="0" w:space="0" w:color="auto"/>
                <w:bottom w:val="none" w:sz="0" w:space="0" w:color="auto"/>
                <w:right w:val="none" w:sz="0" w:space="0" w:color="auto"/>
              </w:divBdr>
            </w:div>
          </w:divsChild>
        </w:div>
        <w:div w:id="791366001">
          <w:marLeft w:val="0"/>
          <w:marRight w:val="0"/>
          <w:marTop w:val="0"/>
          <w:marBottom w:val="0"/>
          <w:divBdr>
            <w:top w:val="none" w:sz="0" w:space="0" w:color="auto"/>
            <w:left w:val="none" w:sz="0" w:space="0" w:color="auto"/>
            <w:bottom w:val="none" w:sz="0" w:space="0" w:color="auto"/>
            <w:right w:val="none" w:sz="0" w:space="0" w:color="auto"/>
          </w:divBdr>
          <w:divsChild>
            <w:div w:id="1018118059">
              <w:marLeft w:val="0"/>
              <w:marRight w:val="0"/>
              <w:marTop w:val="0"/>
              <w:marBottom w:val="0"/>
              <w:divBdr>
                <w:top w:val="none" w:sz="0" w:space="0" w:color="auto"/>
                <w:left w:val="none" w:sz="0" w:space="0" w:color="auto"/>
                <w:bottom w:val="none" w:sz="0" w:space="0" w:color="auto"/>
                <w:right w:val="none" w:sz="0" w:space="0" w:color="auto"/>
              </w:divBdr>
            </w:div>
            <w:div w:id="273447398">
              <w:marLeft w:val="0"/>
              <w:marRight w:val="0"/>
              <w:marTop w:val="0"/>
              <w:marBottom w:val="0"/>
              <w:divBdr>
                <w:top w:val="none" w:sz="0" w:space="0" w:color="auto"/>
                <w:left w:val="none" w:sz="0" w:space="0" w:color="auto"/>
                <w:bottom w:val="none" w:sz="0" w:space="0" w:color="auto"/>
                <w:right w:val="none" w:sz="0" w:space="0" w:color="auto"/>
              </w:divBdr>
            </w:div>
            <w:div w:id="708576893">
              <w:marLeft w:val="0"/>
              <w:marRight w:val="0"/>
              <w:marTop w:val="0"/>
              <w:marBottom w:val="0"/>
              <w:divBdr>
                <w:top w:val="none" w:sz="0" w:space="0" w:color="auto"/>
                <w:left w:val="none" w:sz="0" w:space="0" w:color="auto"/>
                <w:bottom w:val="none" w:sz="0" w:space="0" w:color="auto"/>
                <w:right w:val="none" w:sz="0" w:space="0" w:color="auto"/>
              </w:divBdr>
            </w:div>
            <w:div w:id="43453945">
              <w:marLeft w:val="0"/>
              <w:marRight w:val="0"/>
              <w:marTop w:val="0"/>
              <w:marBottom w:val="0"/>
              <w:divBdr>
                <w:top w:val="none" w:sz="0" w:space="0" w:color="auto"/>
                <w:left w:val="none" w:sz="0" w:space="0" w:color="auto"/>
                <w:bottom w:val="none" w:sz="0" w:space="0" w:color="auto"/>
                <w:right w:val="none" w:sz="0" w:space="0" w:color="auto"/>
              </w:divBdr>
            </w:div>
            <w:div w:id="391661196">
              <w:marLeft w:val="0"/>
              <w:marRight w:val="0"/>
              <w:marTop w:val="0"/>
              <w:marBottom w:val="0"/>
              <w:divBdr>
                <w:top w:val="none" w:sz="0" w:space="0" w:color="auto"/>
                <w:left w:val="none" w:sz="0" w:space="0" w:color="auto"/>
                <w:bottom w:val="none" w:sz="0" w:space="0" w:color="auto"/>
                <w:right w:val="none" w:sz="0" w:space="0" w:color="auto"/>
              </w:divBdr>
            </w:div>
            <w:div w:id="45372752">
              <w:marLeft w:val="0"/>
              <w:marRight w:val="0"/>
              <w:marTop w:val="0"/>
              <w:marBottom w:val="0"/>
              <w:divBdr>
                <w:top w:val="none" w:sz="0" w:space="0" w:color="auto"/>
                <w:left w:val="none" w:sz="0" w:space="0" w:color="auto"/>
                <w:bottom w:val="none" w:sz="0" w:space="0" w:color="auto"/>
                <w:right w:val="none" w:sz="0" w:space="0" w:color="auto"/>
              </w:divBdr>
            </w:div>
            <w:div w:id="293878462">
              <w:marLeft w:val="0"/>
              <w:marRight w:val="0"/>
              <w:marTop w:val="0"/>
              <w:marBottom w:val="0"/>
              <w:divBdr>
                <w:top w:val="none" w:sz="0" w:space="0" w:color="auto"/>
                <w:left w:val="none" w:sz="0" w:space="0" w:color="auto"/>
                <w:bottom w:val="none" w:sz="0" w:space="0" w:color="auto"/>
                <w:right w:val="none" w:sz="0" w:space="0" w:color="auto"/>
              </w:divBdr>
            </w:div>
          </w:divsChild>
        </w:div>
        <w:div w:id="408773766">
          <w:marLeft w:val="0"/>
          <w:marRight w:val="0"/>
          <w:marTop w:val="0"/>
          <w:marBottom w:val="0"/>
          <w:divBdr>
            <w:top w:val="none" w:sz="0" w:space="0" w:color="auto"/>
            <w:left w:val="none" w:sz="0" w:space="0" w:color="auto"/>
            <w:bottom w:val="none" w:sz="0" w:space="0" w:color="auto"/>
            <w:right w:val="none" w:sz="0" w:space="0" w:color="auto"/>
          </w:divBdr>
        </w:div>
        <w:div w:id="150952938">
          <w:marLeft w:val="0"/>
          <w:marRight w:val="0"/>
          <w:marTop w:val="0"/>
          <w:marBottom w:val="0"/>
          <w:divBdr>
            <w:top w:val="none" w:sz="0" w:space="0" w:color="auto"/>
            <w:left w:val="none" w:sz="0" w:space="0" w:color="auto"/>
            <w:bottom w:val="none" w:sz="0" w:space="0" w:color="auto"/>
            <w:right w:val="none" w:sz="0" w:space="0" w:color="auto"/>
          </w:divBdr>
        </w:div>
        <w:div w:id="1348823506">
          <w:marLeft w:val="0"/>
          <w:marRight w:val="0"/>
          <w:marTop w:val="0"/>
          <w:marBottom w:val="0"/>
          <w:divBdr>
            <w:top w:val="none" w:sz="0" w:space="0" w:color="auto"/>
            <w:left w:val="none" w:sz="0" w:space="0" w:color="auto"/>
            <w:bottom w:val="none" w:sz="0" w:space="0" w:color="auto"/>
            <w:right w:val="none" w:sz="0" w:space="0" w:color="auto"/>
          </w:divBdr>
        </w:div>
        <w:div w:id="841117234">
          <w:marLeft w:val="0"/>
          <w:marRight w:val="0"/>
          <w:marTop w:val="0"/>
          <w:marBottom w:val="0"/>
          <w:divBdr>
            <w:top w:val="none" w:sz="0" w:space="0" w:color="auto"/>
            <w:left w:val="none" w:sz="0" w:space="0" w:color="auto"/>
            <w:bottom w:val="none" w:sz="0" w:space="0" w:color="auto"/>
            <w:right w:val="none" w:sz="0" w:space="0" w:color="auto"/>
          </w:divBdr>
        </w:div>
        <w:div w:id="312485157">
          <w:marLeft w:val="0"/>
          <w:marRight w:val="0"/>
          <w:marTop w:val="0"/>
          <w:marBottom w:val="0"/>
          <w:divBdr>
            <w:top w:val="none" w:sz="0" w:space="0" w:color="auto"/>
            <w:left w:val="none" w:sz="0" w:space="0" w:color="auto"/>
            <w:bottom w:val="none" w:sz="0" w:space="0" w:color="auto"/>
            <w:right w:val="none" w:sz="0" w:space="0" w:color="auto"/>
          </w:divBdr>
        </w:div>
        <w:div w:id="346104541">
          <w:marLeft w:val="0"/>
          <w:marRight w:val="0"/>
          <w:marTop w:val="0"/>
          <w:marBottom w:val="0"/>
          <w:divBdr>
            <w:top w:val="none" w:sz="0" w:space="0" w:color="auto"/>
            <w:left w:val="none" w:sz="0" w:space="0" w:color="auto"/>
            <w:bottom w:val="none" w:sz="0" w:space="0" w:color="auto"/>
            <w:right w:val="none" w:sz="0" w:space="0" w:color="auto"/>
          </w:divBdr>
        </w:div>
        <w:div w:id="2023362430">
          <w:marLeft w:val="0"/>
          <w:marRight w:val="0"/>
          <w:marTop w:val="0"/>
          <w:marBottom w:val="0"/>
          <w:divBdr>
            <w:top w:val="none" w:sz="0" w:space="0" w:color="auto"/>
            <w:left w:val="none" w:sz="0" w:space="0" w:color="auto"/>
            <w:bottom w:val="none" w:sz="0" w:space="0" w:color="auto"/>
            <w:right w:val="none" w:sz="0" w:space="0" w:color="auto"/>
          </w:divBdr>
        </w:div>
        <w:div w:id="1836258598">
          <w:marLeft w:val="0"/>
          <w:marRight w:val="0"/>
          <w:marTop w:val="0"/>
          <w:marBottom w:val="0"/>
          <w:divBdr>
            <w:top w:val="none" w:sz="0" w:space="0" w:color="auto"/>
            <w:left w:val="none" w:sz="0" w:space="0" w:color="auto"/>
            <w:bottom w:val="none" w:sz="0" w:space="0" w:color="auto"/>
            <w:right w:val="none" w:sz="0" w:space="0" w:color="auto"/>
          </w:divBdr>
        </w:div>
        <w:div w:id="1739396040">
          <w:marLeft w:val="0"/>
          <w:marRight w:val="0"/>
          <w:marTop w:val="0"/>
          <w:marBottom w:val="0"/>
          <w:divBdr>
            <w:top w:val="none" w:sz="0" w:space="0" w:color="auto"/>
            <w:left w:val="none" w:sz="0" w:space="0" w:color="auto"/>
            <w:bottom w:val="none" w:sz="0" w:space="0" w:color="auto"/>
            <w:right w:val="none" w:sz="0" w:space="0" w:color="auto"/>
          </w:divBdr>
        </w:div>
        <w:div w:id="1838572602">
          <w:marLeft w:val="0"/>
          <w:marRight w:val="0"/>
          <w:marTop w:val="0"/>
          <w:marBottom w:val="0"/>
          <w:divBdr>
            <w:top w:val="none" w:sz="0" w:space="0" w:color="auto"/>
            <w:left w:val="none" w:sz="0" w:space="0" w:color="auto"/>
            <w:bottom w:val="none" w:sz="0" w:space="0" w:color="auto"/>
            <w:right w:val="none" w:sz="0" w:space="0" w:color="auto"/>
          </w:divBdr>
        </w:div>
        <w:div w:id="903025648">
          <w:marLeft w:val="0"/>
          <w:marRight w:val="0"/>
          <w:marTop w:val="0"/>
          <w:marBottom w:val="0"/>
          <w:divBdr>
            <w:top w:val="none" w:sz="0" w:space="0" w:color="auto"/>
            <w:left w:val="none" w:sz="0" w:space="0" w:color="auto"/>
            <w:bottom w:val="none" w:sz="0" w:space="0" w:color="auto"/>
            <w:right w:val="none" w:sz="0" w:space="0" w:color="auto"/>
          </w:divBdr>
        </w:div>
        <w:div w:id="1614165632">
          <w:marLeft w:val="0"/>
          <w:marRight w:val="0"/>
          <w:marTop w:val="0"/>
          <w:marBottom w:val="0"/>
          <w:divBdr>
            <w:top w:val="none" w:sz="0" w:space="0" w:color="auto"/>
            <w:left w:val="none" w:sz="0" w:space="0" w:color="auto"/>
            <w:bottom w:val="none" w:sz="0" w:space="0" w:color="auto"/>
            <w:right w:val="none" w:sz="0" w:space="0" w:color="auto"/>
          </w:divBdr>
        </w:div>
        <w:div w:id="1545947637">
          <w:marLeft w:val="0"/>
          <w:marRight w:val="0"/>
          <w:marTop w:val="0"/>
          <w:marBottom w:val="0"/>
          <w:divBdr>
            <w:top w:val="none" w:sz="0" w:space="0" w:color="auto"/>
            <w:left w:val="none" w:sz="0" w:space="0" w:color="auto"/>
            <w:bottom w:val="none" w:sz="0" w:space="0" w:color="auto"/>
            <w:right w:val="none" w:sz="0" w:space="0" w:color="auto"/>
          </w:divBdr>
        </w:div>
        <w:div w:id="1475827728">
          <w:marLeft w:val="0"/>
          <w:marRight w:val="0"/>
          <w:marTop w:val="0"/>
          <w:marBottom w:val="0"/>
          <w:divBdr>
            <w:top w:val="none" w:sz="0" w:space="0" w:color="auto"/>
            <w:left w:val="none" w:sz="0" w:space="0" w:color="auto"/>
            <w:bottom w:val="none" w:sz="0" w:space="0" w:color="auto"/>
            <w:right w:val="none" w:sz="0" w:space="0" w:color="auto"/>
          </w:divBdr>
        </w:div>
        <w:div w:id="1927032950">
          <w:marLeft w:val="0"/>
          <w:marRight w:val="0"/>
          <w:marTop w:val="0"/>
          <w:marBottom w:val="0"/>
          <w:divBdr>
            <w:top w:val="none" w:sz="0" w:space="0" w:color="auto"/>
            <w:left w:val="none" w:sz="0" w:space="0" w:color="auto"/>
            <w:bottom w:val="none" w:sz="0" w:space="0" w:color="auto"/>
            <w:right w:val="none" w:sz="0" w:space="0" w:color="auto"/>
          </w:divBdr>
        </w:div>
        <w:div w:id="747193609">
          <w:marLeft w:val="0"/>
          <w:marRight w:val="0"/>
          <w:marTop w:val="0"/>
          <w:marBottom w:val="0"/>
          <w:divBdr>
            <w:top w:val="none" w:sz="0" w:space="0" w:color="auto"/>
            <w:left w:val="none" w:sz="0" w:space="0" w:color="auto"/>
            <w:bottom w:val="none" w:sz="0" w:space="0" w:color="auto"/>
            <w:right w:val="none" w:sz="0" w:space="0" w:color="auto"/>
          </w:divBdr>
        </w:div>
        <w:div w:id="188031186">
          <w:marLeft w:val="0"/>
          <w:marRight w:val="0"/>
          <w:marTop w:val="0"/>
          <w:marBottom w:val="0"/>
          <w:divBdr>
            <w:top w:val="none" w:sz="0" w:space="0" w:color="auto"/>
            <w:left w:val="none" w:sz="0" w:space="0" w:color="auto"/>
            <w:bottom w:val="none" w:sz="0" w:space="0" w:color="auto"/>
            <w:right w:val="none" w:sz="0" w:space="0" w:color="auto"/>
          </w:divBdr>
        </w:div>
        <w:div w:id="423722038">
          <w:marLeft w:val="0"/>
          <w:marRight w:val="0"/>
          <w:marTop w:val="0"/>
          <w:marBottom w:val="0"/>
          <w:divBdr>
            <w:top w:val="none" w:sz="0" w:space="0" w:color="auto"/>
            <w:left w:val="none" w:sz="0" w:space="0" w:color="auto"/>
            <w:bottom w:val="none" w:sz="0" w:space="0" w:color="auto"/>
            <w:right w:val="none" w:sz="0" w:space="0" w:color="auto"/>
          </w:divBdr>
        </w:div>
        <w:div w:id="1472940080">
          <w:marLeft w:val="0"/>
          <w:marRight w:val="0"/>
          <w:marTop w:val="0"/>
          <w:marBottom w:val="0"/>
          <w:divBdr>
            <w:top w:val="none" w:sz="0" w:space="0" w:color="auto"/>
            <w:left w:val="none" w:sz="0" w:space="0" w:color="auto"/>
            <w:bottom w:val="none" w:sz="0" w:space="0" w:color="auto"/>
            <w:right w:val="none" w:sz="0" w:space="0" w:color="auto"/>
          </w:divBdr>
        </w:div>
        <w:div w:id="150561098">
          <w:marLeft w:val="0"/>
          <w:marRight w:val="0"/>
          <w:marTop w:val="0"/>
          <w:marBottom w:val="0"/>
          <w:divBdr>
            <w:top w:val="none" w:sz="0" w:space="0" w:color="auto"/>
            <w:left w:val="none" w:sz="0" w:space="0" w:color="auto"/>
            <w:bottom w:val="none" w:sz="0" w:space="0" w:color="auto"/>
            <w:right w:val="none" w:sz="0" w:space="0" w:color="auto"/>
          </w:divBdr>
        </w:div>
        <w:div w:id="2020962359">
          <w:marLeft w:val="0"/>
          <w:marRight w:val="0"/>
          <w:marTop w:val="0"/>
          <w:marBottom w:val="0"/>
          <w:divBdr>
            <w:top w:val="none" w:sz="0" w:space="0" w:color="auto"/>
            <w:left w:val="none" w:sz="0" w:space="0" w:color="auto"/>
            <w:bottom w:val="none" w:sz="0" w:space="0" w:color="auto"/>
            <w:right w:val="none" w:sz="0" w:space="0" w:color="auto"/>
          </w:divBdr>
        </w:div>
        <w:div w:id="403769157">
          <w:marLeft w:val="0"/>
          <w:marRight w:val="0"/>
          <w:marTop w:val="0"/>
          <w:marBottom w:val="0"/>
          <w:divBdr>
            <w:top w:val="none" w:sz="0" w:space="0" w:color="auto"/>
            <w:left w:val="none" w:sz="0" w:space="0" w:color="auto"/>
            <w:bottom w:val="none" w:sz="0" w:space="0" w:color="auto"/>
            <w:right w:val="none" w:sz="0" w:space="0" w:color="auto"/>
          </w:divBdr>
        </w:div>
        <w:div w:id="1587880830">
          <w:marLeft w:val="0"/>
          <w:marRight w:val="0"/>
          <w:marTop w:val="0"/>
          <w:marBottom w:val="0"/>
          <w:divBdr>
            <w:top w:val="none" w:sz="0" w:space="0" w:color="auto"/>
            <w:left w:val="none" w:sz="0" w:space="0" w:color="auto"/>
            <w:bottom w:val="none" w:sz="0" w:space="0" w:color="auto"/>
            <w:right w:val="none" w:sz="0" w:space="0" w:color="auto"/>
          </w:divBdr>
        </w:div>
        <w:div w:id="969288448">
          <w:marLeft w:val="0"/>
          <w:marRight w:val="0"/>
          <w:marTop w:val="0"/>
          <w:marBottom w:val="0"/>
          <w:divBdr>
            <w:top w:val="none" w:sz="0" w:space="0" w:color="auto"/>
            <w:left w:val="none" w:sz="0" w:space="0" w:color="auto"/>
            <w:bottom w:val="none" w:sz="0" w:space="0" w:color="auto"/>
            <w:right w:val="none" w:sz="0" w:space="0" w:color="auto"/>
          </w:divBdr>
        </w:div>
        <w:div w:id="608122006">
          <w:marLeft w:val="0"/>
          <w:marRight w:val="0"/>
          <w:marTop w:val="0"/>
          <w:marBottom w:val="0"/>
          <w:divBdr>
            <w:top w:val="none" w:sz="0" w:space="0" w:color="auto"/>
            <w:left w:val="none" w:sz="0" w:space="0" w:color="auto"/>
            <w:bottom w:val="none" w:sz="0" w:space="0" w:color="auto"/>
            <w:right w:val="none" w:sz="0" w:space="0" w:color="auto"/>
          </w:divBdr>
        </w:div>
        <w:div w:id="1759015316">
          <w:marLeft w:val="0"/>
          <w:marRight w:val="0"/>
          <w:marTop w:val="0"/>
          <w:marBottom w:val="0"/>
          <w:divBdr>
            <w:top w:val="none" w:sz="0" w:space="0" w:color="auto"/>
            <w:left w:val="none" w:sz="0" w:space="0" w:color="auto"/>
            <w:bottom w:val="none" w:sz="0" w:space="0" w:color="auto"/>
            <w:right w:val="none" w:sz="0" w:space="0" w:color="auto"/>
          </w:divBdr>
        </w:div>
        <w:div w:id="1572041723">
          <w:marLeft w:val="0"/>
          <w:marRight w:val="0"/>
          <w:marTop w:val="0"/>
          <w:marBottom w:val="0"/>
          <w:divBdr>
            <w:top w:val="none" w:sz="0" w:space="0" w:color="auto"/>
            <w:left w:val="none" w:sz="0" w:space="0" w:color="auto"/>
            <w:bottom w:val="none" w:sz="0" w:space="0" w:color="auto"/>
            <w:right w:val="none" w:sz="0" w:space="0" w:color="auto"/>
          </w:divBdr>
        </w:div>
        <w:div w:id="430704396">
          <w:marLeft w:val="0"/>
          <w:marRight w:val="0"/>
          <w:marTop w:val="0"/>
          <w:marBottom w:val="0"/>
          <w:divBdr>
            <w:top w:val="none" w:sz="0" w:space="0" w:color="auto"/>
            <w:left w:val="none" w:sz="0" w:space="0" w:color="auto"/>
            <w:bottom w:val="none" w:sz="0" w:space="0" w:color="auto"/>
            <w:right w:val="none" w:sz="0" w:space="0" w:color="auto"/>
          </w:divBdr>
        </w:div>
        <w:div w:id="1893228355">
          <w:marLeft w:val="0"/>
          <w:marRight w:val="0"/>
          <w:marTop w:val="0"/>
          <w:marBottom w:val="0"/>
          <w:divBdr>
            <w:top w:val="none" w:sz="0" w:space="0" w:color="auto"/>
            <w:left w:val="none" w:sz="0" w:space="0" w:color="auto"/>
            <w:bottom w:val="none" w:sz="0" w:space="0" w:color="auto"/>
            <w:right w:val="none" w:sz="0" w:space="0" w:color="auto"/>
          </w:divBdr>
        </w:div>
        <w:div w:id="963387397">
          <w:marLeft w:val="0"/>
          <w:marRight w:val="0"/>
          <w:marTop w:val="0"/>
          <w:marBottom w:val="0"/>
          <w:divBdr>
            <w:top w:val="none" w:sz="0" w:space="0" w:color="auto"/>
            <w:left w:val="none" w:sz="0" w:space="0" w:color="auto"/>
            <w:bottom w:val="none" w:sz="0" w:space="0" w:color="auto"/>
            <w:right w:val="none" w:sz="0" w:space="0" w:color="auto"/>
          </w:divBdr>
        </w:div>
        <w:div w:id="1772117395">
          <w:marLeft w:val="0"/>
          <w:marRight w:val="0"/>
          <w:marTop w:val="0"/>
          <w:marBottom w:val="0"/>
          <w:divBdr>
            <w:top w:val="none" w:sz="0" w:space="0" w:color="auto"/>
            <w:left w:val="none" w:sz="0" w:space="0" w:color="auto"/>
            <w:bottom w:val="none" w:sz="0" w:space="0" w:color="auto"/>
            <w:right w:val="none" w:sz="0" w:space="0" w:color="auto"/>
          </w:divBdr>
        </w:div>
        <w:div w:id="1843623972">
          <w:marLeft w:val="0"/>
          <w:marRight w:val="0"/>
          <w:marTop w:val="0"/>
          <w:marBottom w:val="0"/>
          <w:divBdr>
            <w:top w:val="none" w:sz="0" w:space="0" w:color="auto"/>
            <w:left w:val="none" w:sz="0" w:space="0" w:color="auto"/>
            <w:bottom w:val="none" w:sz="0" w:space="0" w:color="auto"/>
            <w:right w:val="none" w:sz="0" w:space="0" w:color="auto"/>
          </w:divBdr>
        </w:div>
        <w:div w:id="858591412">
          <w:marLeft w:val="0"/>
          <w:marRight w:val="0"/>
          <w:marTop w:val="0"/>
          <w:marBottom w:val="0"/>
          <w:divBdr>
            <w:top w:val="none" w:sz="0" w:space="0" w:color="auto"/>
            <w:left w:val="none" w:sz="0" w:space="0" w:color="auto"/>
            <w:bottom w:val="none" w:sz="0" w:space="0" w:color="auto"/>
            <w:right w:val="none" w:sz="0" w:space="0" w:color="auto"/>
          </w:divBdr>
        </w:div>
        <w:div w:id="1458793486">
          <w:marLeft w:val="0"/>
          <w:marRight w:val="0"/>
          <w:marTop w:val="0"/>
          <w:marBottom w:val="0"/>
          <w:divBdr>
            <w:top w:val="none" w:sz="0" w:space="0" w:color="auto"/>
            <w:left w:val="none" w:sz="0" w:space="0" w:color="auto"/>
            <w:bottom w:val="none" w:sz="0" w:space="0" w:color="auto"/>
            <w:right w:val="none" w:sz="0" w:space="0" w:color="auto"/>
          </w:divBdr>
        </w:div>
        <w:div w:id="51318679">
          <w:marLeft w:val="0"/>
          <w:marRight w:val="0"/>
          <w:marTop w:val="0"/>
          <w:marBottom w:val="0"/>
          <w:divBdr>
            <w:top w:val="none" w:sz="0" w:space="0" w:color="auto"/>
            <w:left w:val="none" w:sz="0" w:space="0" w:color="auto"/>
            <w:bottom w:val="none" w:sz="0" w:space="0" w:color="auto"/>
            <w:right w:val="none" w:sz="0" w:space="0" w:color="auto"/>
          </w:divBdr>
        </w:div>
        <w:div w:id="409079183">
          <w:marLeft w:val="0"/>
          <w:marRight w:val="0"/>
          <w:marTop w:val="0"/>
          <w:marBottom w:val="0"/>
          <w:divBdr>
            <w:top w:val="none" w:sz="0" w:space="0" w:color="auto"/>
            <w:left w:val="none" w:sz="0" w:space="0" w:color="auto"/>
            <w:bottom w:val="none" w:sz="0" w:space="0" w:color="auto"/>
            <w:right w:val="none" w:sz="0" w:space="0" w:color="auto"/>
          </w:divBdr>
        </w:div>
        <w:div w:id="1059671692">
          <w:marLeft w:val="0"/>
          <w:marRight w:val="0"/>
          <w:marTop w:val="0"/>
          <w:marBottom w:val="0"/>
          <w:divBdr>
            <w:top w:val="none" w:sz="0" w:space="0" w:color="auto"/>
            <w:left w:val="none" w:sz="0" w:space="0" w:color="auto"/>
            <w:bottom w:val="none" w:sz="0" w:space="0" w:color="auto"/>
            <w:right w:val="none" w:sz="0" w:space="0" w:color="auto"/>
          </w:divBdr>
        </w:div>
        <w:div w:id="1778060738">
          <w:marLeft w:val="0"/>
          <w:marRight w:val="0"/>
          <w:marTop w:val="0"/>
          <w:marBottom w:val="0"/>
          <w:divBdr>
            <w:top w:val="none" w:sz="0" w:space="0" w:color="auto"/>
            <w:left w:val="none" w:sz="0" w:space="0" w:color="auto"/>
            <w:bottom w:val="none" w:sz="0" w:space="0" w:color="auto"/>
            <w:right w:val="none" w:sz="0" w:space="0" w:color="auto"/>
          </w:divBdr>
        </w:div>
        <w:div w:id="1283420873">
          <w:marLeft w:val="0"/>
          <w:marRight w:val="0"/>
          <w:marTop w:val="0"/>
          <w:marBottom w:val="0"/>
          <w:divBdr>
            <w:top w:val="none" w:sz="0" w:space="0" w:color="auto"/>
            <w:left w:val="none" w:sz="0" w:space="0" w:color="auto"/>
            <w:bottom w:val="none" w:sz="0" w:space="0" w:color="auto"/>
            <w:right w:val="none" w:sz="0" w:space="0" w:color="auto"/>
          </w:divBdr>
        </w:div>
        <w:div w:id="813762180">
          <w:marLeft w:val="0"/>
          <w:marRight w:val="0"/>
          <w:marTop w:val="0"/>
          <w:marBottom w:val="0"/>
          <w:divBdr>
            <w:top w:val="none" w:sz="0" w:space="0" w:color="auto"/>
            <w:left w:val="none" w:sz="0" w:space="0" w:color="auto"/>
            <w:bottom w:val="none" w:sz="0" w:space="0" w:color="auto"/>
            <w:right w:val="none" w:sz="0" w:space="0" w:color="auto"/>
          </w:divBdr>
        </w:div>
        <w:div w:id="145829334">
          <w:marLeft w:val="0"/>
          <w:marRight w:val="0"/>
          <w:marTop w:val="0"/>
          <w:marBottom w:val="0"/>
          <w:divBdr>
            <w:top w:val="none" w:sz="0" w:space="0" w:color="auto"/>
            <w:left w:val="none" w:sz="0" w:space="0" w:color="auto"/>
            <w:bottom w:val="none" w:sz="0" w:space="0" w:color="auto"/>
            <w:right w:val="none" w:sz="0" w:space="0" w:color="auto"/>
          </w:divBdr>
        </w:div>
        <w:div w:id="2093040150">
          <w:marLeft w:val="0"/>
          <w:marRight w:val="0"/>
          <w:marTop w:val="0"/>
          <w:marBottom w:val="0"/>
          <w:divBdr>
            <w:top w:val="none" w:sz="0" w:space="0" w:color="auto"/>
            <w:left w:val="none" w:sz="0" w:space="0" w:color="auto"/>
            <w:bottom w:val="none" w:sz="0" w:space="0" w:color="auto"/>
            <w:right w:val="none" w:sz="0" w:space="0" w:color="auto"/>
          </w:divBdr>
        </w:div>
        <w:div w:id="1679505169">
          <w:marLeft w:val="0"/>
          <w:marRight w:val="0"/>
          <w:marTop w:val="0"/>
          <w:marBottom w:val="0"/>
          <w:divBdr>
            <w:top w:val="none" w:sz="0" w:space="0" w:color="auto"/>
            <w:left w:val="none" w:sz="0" w:space="0" w:color="auto"/>
            <w:bottom w:val="none" w:sz="0" w:space="0" w:color="auto"/>
            <w:right w:val="none" w:sz="0" w:space="0" w:color="auto"/>
          </w:divBdr>
        </w:div>
        <w:div w:id="557324757">
          <w:marLeft w:val="0"/>
          <w:marRight w:val="0"/>
          <w:marTop w:val="0"/>
          <w:marBottom w:val="0"/>
          <w:divBdr>
            <w:top w:val="none" w:sz="0" w:space="0" w:color="auto"/>
            <w:left w:val="none" w:sz="0" w:space="0" w:color="auto"/>
            <w:bottom w:val="none" w:sz="0" w:space="0" w:color="auto"/>
            <w:right w:val="none" w:sz="0" w:space="0" w:color="auto"/>
          </w:divBdr>
        </w:div>
        <w:div w:id="199710727">
          <w:marLeft w:val="0"/>
          <w:marRight w:val="0"/>
          <w:marTop w:val="0"/>
          <w:marBottom w:val="0"/>
          <w:divBdr>
            <w:top w:val="none" w:sz="0" w:space="0" w:color="auto"/>
            <w:left w:val="none" w:sz="0" w:space="0" w:color="auto"/>
            <w:bottom w:val="none" w:sz="0" w:space="0" w:color="auto"/>
            <w:right w:val="none" w:sz="0" w:space="0" w:color="auto"/>
          </w:divBdr>
        </w:div>
        <w:div w:id="370351855">
          <w:marLeft w:val="0"/>
          <w:marRight w:val="0"/>
          <w:marTop w:val="0"/>
          <w:marBottom w:val="0"/>
          <w:divBdr>
            <w:top w:val="none" w:sz="0" w:space="0" w:color="auto"/>
            <w:left w:val="none" w:sz="0" w:space="0" w:color="auto"/>
            <w:bottom w:val="none" w:sz="0" w:space="0" w:color="auto"/>
            <w:right w:val="none" w:sz="0" w:space="0" w:color="auto"/>
          </w:divBdr>
        </w:div>
        <w:div w:id="948704731">
          <w:marLeft w:val="0"/>
          <w:marRight w:val="0"/>
          <w:marTop w:val="0"/>
          <w:marBottom w:val="0"/>
          <w:divBdr>
            <w:top w:val="none" w:sz="0" w:space="0" w:color="auto"/>
            <w:left w:val="none" w:sz="0" w:space="0" w:color="auto"/>
            <w:bottom w:val="none" w:sz="0" w:space="0" w:color="auto"/>
            <w:right w:val="none" w:sz="0" w:space="0" w:color="auto"/>
          </w:divBdr>
        </w:div>
        <w:div w:id="2002078466">
          <w:marLeft w:val="0"/>
          <w:marRight w:val="0"/>
          <w:marTop w:val="0"/>
          <w:marBottom w:val="0"/>
          <w:divBdr>
            <w:top w:val="none" w:sz="0" w:space="0" w:color="auto"/>
            <w:left w:val="none" w:sz="0" w:space="0" w:color="auto"/>
            <w:bottom w:val="none" w:sz="0" w:space="0" w:color="auto"/>
            <w:right w:val="none" w:sz="0" w:space="0" w:color="auto"/>
          </w:divBdr>
        </w:div>
        <w:div w:id="934440056">
          <w:marLeft w:val="0"/>
          <w:marRight w:val="0"/>
          <w:marTop w:val="0"/>
          <w:marBottom w:val="0"/>
          <w:divBdr>
            <w:top w:val="none" w:sz="0" w:space="0" w:color="auto"/>
            <w:left w:val="none" w:sz="0" w:space="0" w:color="auto"/>
            <w:bottom w:val="none" w:sz="0" w:space="0" w:color="auto"/>
            <w:right w:val="none" w:sz="0" w:space="0" w:color="auto"/>
          </w:divBdr>
        </w:div>
        <w:div w:id="1353452277">
          <w:marLeft w:val="0"/>
          <w:marRight w:val="0"/>
          <w:marTop w:val="0"/>
          <w:marBottom w:val="0"/>
          <w:divBdr>
            <w:top w:val="none" w:sz="0" w:space="0" w:color="auto"/>
            <w:left w:val="none" w:sz="0" w:space="0" w:color="auto"/>
            <w:bottom w:val="none" w:sz="0" w:space="0" w:color="auto"/>
            <w:right w:val="none" w:sz="0" w:space="0" w:color="auto"/>
          </w:divBdr>
        </w:div>
        <w:div w:id="1526862361">
          <w:marLeft w:val="0"/>
          <w:marRight w:val="0"/>
          <w:marTop w:val="0"/>
          <w:marBottom w:val="0"/>
          <w:divBdr>
            <w:top w:val="none" w:sz="0" w:space="0" w:color="auto"/>
            <w:left w:val="none" w:sz="0" w:space="0" w:color="auto"/>
            <w:bottom w:val="none" w:sz="0" w:space="0" w:color="auto"/>
            <w:right w:val="none" w:sz="0" w:space="0" w:color="auto"/>
          </w:divBdr>
        </w:div>
        <w:div w:id="1577393833">
          <w:marLeft w:val="0"/>
          <w:marRight w:val="0"/>
          <w:marTop w:val="0"/>
          <w:marBottom w:val="0"/>
          <w:divBdr>
            <w:top w:val="none" w:sz="0" w:space="0" w:color="auto"/>
            <w:left w:val="none" w:sz="0" w:space="0" w:color="auto"/>
            <w:bottom w:val="none" w:sz="0" w:space="0" w:color="auto"/>
            <w:right w:val="none" w:sz="0" w:space="0" w:color="auto"/>
          </w:divBdr>
        </w:div>
        <w:div w:id="1146513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13" Type="http://schemas.openxmlformats.org/officeDocument/2006/relationships/hyperlink" Target="https://www.legislation.gov.uk/ukpga/2015/28/pdfs/ukpga_20150028_en.pdf" TargetMode="External"/><Relationship Id="rId18" Type="http://schemas.openxmlformats.org/officeDocument/2006/relationships/hyperlink" Target="https://www.physio-pedia.com/Theories_of_Age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azmobility.com/assistive-technology-blog/4-top-cell-phones-for-people-who-are-blind-or-visually-impaired/" TargetMode="External"/><Relationship Id="rId7" Type="http://schemas.openxmlformats.org/officeDocument/2006/relationships/hyperlink" Target="https://www.legislation.gov.uk/uksi/2004/1574/made" TargetMode="External"/><Relationship Id="rId12" Type="http://schemas.openxmlformats.org/officeDocument/2006/relationships/hyperlink" Target="https://www.legislation.gov.uk/uksi/1981/917/regulation/3/made" TargetMode="External"/><Relationship Id="rId17" Type="http://schemas.openxmlformats.org/officeDocument/2006/relationships/hyperlink" Target="http://oxleas.nhs.uk/site-media/cms-downloads/Writing_Good_Care_Plans_Oxleas.pdf" TargetMode="External"/><Relationship Id="rId25" Type="http://schemas.openxmlformats.org/officeDocument/2006/relationships/hyperlink" Target="https://www.who.int/news-room/fact-sheets/detail/palliative-care" TargetMode="External"/><Relationship Id="rId2" Type="http://schemas.openxmlformats.org/officeDocument/2006/relationships/styles" Target="styles.xml"/><Relationship Id="rId16" Type="http://schemas.openxmlformats.org/officeDocument/2006/relationships/hyperlink" Target="https://www.nhsinform.scot/care-support-and-rights/palliative-care" TargetMode="External"/><Relationship Id="rId20" Type="http://schemas.openxmlformats.org/officeDocument/2006/relationships/hyperlink" Target="https://www.physio-pedia.com/Theories_of_Ageing" TargetMode="External"/><Relationship Id="rId1" Type="http://schemas.openxmlformats.org/officeDocument/2006/relationships/numbering" Target="numbering.xml"/><Relationship Id="rId6" Type="http://schemas.openxmlformats.org/officeDocument/2006/relationships/hyperlink" Target="https://www.legislation.gov.uk/uksi/2002/2174/regulation/4/made" TargetMode="External"/><Relationship Id="rId11" Type="http://schemas.openxmlformats.org/officeDocument/2006/relationships/hyperlink" Target="https://www.legislation.gov.uk/ukpga/2014/23/schedule/3/enacted" TargetMode="External"/><Relationship Id="rId24" Type="http://schemas.openxmlformats.org/officeDocument/2006/relationships/hyperlink" Target="https://www.telecare24.co.uk/?gclid=EAIaIQobChMIoLWitaCZ7wIVS-3tCh3uXwYREAAYAiAAEgJrafD_BwE" TargetMode="External"/><Relationship Id="rId5" Type="http://schemas.openxmlformats.org/officeDocument/2006/relationships/hyperlink" Target="https://www.researchgate.net/publication/341993207_Needs_assessment_regarding_ICT_for_elderly_people_and_their_carers_The_PROADAS_study" TargetMode="External"/><Relationship Id="rId15" Type="http://schemas.openxmlformats.org/officeDocument/2006/relationships/hyperlink" Target="https://www.nhs.uk/conditions/end-of-life-care/what-it-involves-and-when-it-starts/" TargetMode="External"/><Relationship Id="rId23" Type="http://schemas.openxmlformats.org/officeDocument/2006/relationships/hyperlink" Target="https://www.scie.org.uk/care-act-2014/assessment-and-eligibility/eligibility/wellbeing" TargetMode="External"/><Relationship Id="rId10" Type="http://schemas.openxmlformats.org/officeDocument/2006/relationships/hyperlink" Target="https://www.legislation.gov.uk/ukpga/2010/15/contents" TargetMode="External"/><Relationship Id="rId19" Type="http://schemas.openxmlformats.org/officeDocument/2006/relationships/hyperlink" Target="https://www.physio-pedia.com/Theories_of_Ageing" TargetMode="External"/><Relationship Id="rId4" Type="http://schemas.openxmlformats.org/officeDocument/2006/relationships/webSettings" Target="webSettings.xml"/><Relationship Id="rId9" Type="http://schemas.openxmlformats.org/officeDocument/2006/relationships/hyperlink" Target="https://www.legislation.gov.uk/ukpga/2007/12/contents" TargetMode="External"/><Relationship Id="rId14" Type="http://schemas.openxmlformats.org/officeDocument/2006/relationships/hyperlink" Target="https://www.nia.nih.gov/health/assessing-cognitive-impairment-older-patients" TargetMode="External"/><Relationship Id="rId22" Type="http://schemas.openxmlformats.org/officeDocument/2006/relationships/hyperlink" Target="https://doi.org/10.1093/bmb/ldq02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1954</Words>
  <Characters>11140</Characters>
  <Application>Microsoft Office Word</Application>
  <DocSecurity>0</DocSecurity>
  <Lines>92</Lines>
  <Paragraphs>26</Paragraphs>
  <ScaleCrop>false</ScaleCrop>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Steadman, Nicole A.</dc:creator>
  <cp:keywords/>
  <dc:description/>
  <cp:lastModifiedBy>Kim Latimer (1808515)</cp:lastModifiedBy>
  <cp:revision>2</cp:revision>
  <dcterms:created xsi:type="dcterms:W3CDTF">2021-03-09T20:33:00Z</dcterms:created>
  <dcterms:modified xsi:type="dcterms:W3CDTF">2021-03-09T20:33:00Z</dcterms:modified>
</cp:coreProperties>
</file>