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6D1AF99" wp14:paraId="43C50864" wp14:textId="40200255">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0B57284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Script for presentation speech.</w:t>
      </w:r>
    </w:p>
    <w:p xmlns:wp14="http://schemas.microsoft.com/office/word/2010/wordml" w:rsidP="46D1AF99" wp14:paraId="29E8B564" wp14:textId="334E27E1">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u w:val="single"/>
          <w:lang w:val="en-GB"/>
        </w:rPr>
      </w:pPr>
      <w:r w:rsidRPr="46D1AF99" w:rsidR="6DEC329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u w:val="single"/>
          <w:lang w:val="en-GB"/>
        </w:rPr>
        <w:t xml:space="preserve">How Do Childhood Experiences (ACEs) Influence </w:t>
      </w:r>
      <w:r w:rsidRPr="46D1AF99" w:rsidR="6DEC329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u w:val="single"/>
          <w:lang w:val="en-GB"/>
        </w:rPr>
        <w:t>Chidren’s</w:t>
      </w:r>
      <w:r w:rsidRPr="46D1AF99" w:rsidR="6DEC329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u w:val="single"/>
          <w:lang w:val="en-GB"/>
        </w:rPr>
        <w:t xml:space="preserve"> Ability </w:t>
      </w:r>
      <w:r w:rsidRPr="46D1AF99" w:rsidR="6DEC329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u w:val="single"/>
          <w:lang w:val="en-GB"/>
        </w:rPr>
        <w:t>To</w:t>
      </w:r>
      <w:r w:rsidRPr="46D1AF99" w:rsidR="6DEC329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u w:val="single"/>
          <w:lang w:val="en-GB"/>
        </w:rPr>
        <w:t xml:space="preserve"> </w:t>
      </w:r>
      <w:r w:rsidRPr="46D1AF99" w:rsidR="5CDF656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u w:val="single"/>
          <w:lang w:val="en-GB"/>
        </w:rPr>
        <w:t>Develop Healthy Lifestyles?</w:t>
      </w:r>
    </w:p>
    <w:p xmlns:wp14="http://schemas.microsoft.com/office/word/2010/wordml" w:rsidP="46D1AF99" wp14:paraId="3FE25219" wp14:textId="372ACA57">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Good morning. </w:t>
      </w:r>
      <w:r w:rsidRPr="46D1AF99" w:rsidR="2E63D4C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I am student 2517331 the module for this assignment is ECEY5009 </w:t>
      </w:r>
    </w:p>
    <w:p xmlns:wp14="http://schemas.microsoft.com/office/word/2010/wordml" w:rsidP="46D1AF99" wp14:paraId="5E74FB3F" wp14:textId="4CB76114">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Today I will be exploring how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Adverse Childhood Experiences (ACEs)</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influence children’s ability to develop healthy lifestyles during the early years.</w:t>
      </w:r>
    </w:p>
    <w:p xmlns:wp14="http://schemas.microsoft.com/office/word/2010/wordml" w:rsidP="46D1AF99" wp14:paraId="7526CC62" wp14:textId="573AB7FE">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A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lifestyle</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refers to the patterns of behaviours, habits and choices people make every day that influence their physical, mental, emotional and social health. According to the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World Health Organization (WHO, 2024)</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lifestyle includes diet, physical activity, sleep, hygiene, relationships and stress management. However, these behaviours are influenced not only by personal choices but also by children’s family environment, community, culture and socioeconomic circumstances (Bronfenbrenner, 1979).</w:t>
      </w:r>
    </w:p>
    <w:p xmlns:wp14="http://schemas.microsoft.com/office/word/2010/wordml" w:rsidP="46D1AF99" wp14:paraId="4145E053" wp14:textId="3B3EDAFA">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Healthy lifestyle habits begin during early childhood and have a significant influence on lifelong health outcomes (Shonkoff and Phillips, 2000).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Heckman (2006)</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argues that investment in the early years provides the greatest return in improving health, education and future life opportunities.</w:t>
      </w:r>
    </w:p>
    <w:p xmlns:wp14="http://schemas.microsoft.com/office/word/2010/wordml" w:rsidP="46D1AF99" wp14:paraId="30180E48" wp14:textId="5DE20F0B">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Today I will compare children who experience nurturing home environments with children who have experienced ACEs, discuss the research surrounding these experiences and explain how early years practitioners can reduce inequalities through trauma-informed practice.</w:t>
      </w:r>
    </w:p>
    <w:p xmlns:wp14="http://schemas.microsoft.com/office/word/2010/wordml" w:rsidP="46D1AF99" wp14:paraId="465C8785" wp14:textId="65A8B142">
      <w:pPr>
        <w:shd w:val="clear" w:color="auto" w:fill="FFFFFF" w:themeFill="background1"/>
        <w:spacing w:before="0" w:beforeAutospacing="off" w:after="0" w:afterAutospacing="off"/>
        <w:rPr>
          <w:rFonts w:ascii="Times New Roman" w:hAnsi="Times New Roman" w:eastAsia="Times New Roman" w:cs="Times New Roman" w:asciiTheme="minorAscii" w:hAnsiTheme="minorAscii" w:eastAsiaTheme="minorAscii" w:cstheme="minorAscii"/>
          <w:sz w:val="28"/>
          <w:szCs w:val="28"/>
        </w:rPr>
      </w:pPr>
    </w:p>
    <w:p xmlns:wp14="http://schemas.microsoft.com/office/word/2010/wordml" w:rsidP="46D1AF99" wp14:paraId="1FAEEEB7" wp14:textId="56829587">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Adverse Childhood Experiences are stressful or traumatic events that occur before the age of eighteen.</w:t>
      </w:r>
    </w:p>
    <w:p xmlns:wp14="http://schemas.microsoft.com/office/word/2010/wordml" w:rsidP="46D1AF99" wp14:paraId="0E33D11D" wp14:textId="50DE6DF2">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Examples include:</w:t>
      </w:r>
    </w:p>
    <w:p xmlns:wp14="http://schemas.microsoft.com/office/word/2010/wordml" w:rsidP="46D1AF99" wp14:paraId="74DB2721" wp14:textId="5C850D2F">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physical abuse</w:t>
      </w:r>
    </w:p>
    <w:p xmlns:wp14="http://schemas.microsoft.com/office/word/2010/wordml" w:rsidP="46D1AF99" wp14:paraId="0BA92219" wp14:textId="1BF4C451">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emotional abuse</w:t>
      </w:r>
    </w:p>
    <w:p xmlns:wp14="http://schemas.microsoft.com/office/word/2010/wordml" w:rsidP="46D1AF99" wp14:paraId="335D372B" wp14:textId="33402D8A">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sexual abuse</w:t>
      </w:r>
    </w:p>
    <w:p xmlns:wp14="http://schemas.microsoft.com/office/word/2010/wordml" w:rsidP="46D1AF99" wp14:paraId="4C06A35B" wp14:textId="03874405">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neglect</w:t>
      </w:r>
    </w:p>
    <w:p xmlns:wp14="http://schemas.microsoft.com/office/word/2010/wordml" w:rsidP="46D1AF99" wp14:paraId="293CA67C" wp14:textId="546098CB">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domestic abuse</w:t>
      </w:r>
    </w:p>
    <w:p xmlns:wp14="http://schemas.microsoft.com/office/word/2010/wordml" w:rsidP="46D1AF99" wp14:paraId="35CEE137" wp14:textId="626D1056">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parental substance misuse</w:t>
      </w:r>
    </w:p>
    <w:p xmlns:wp14="http://schemas.microsoft.com/office/word/2010/wordml" w:rsidP="46D1AF99" wp14:paraId="543A8A0D" wp14:textId="0C2CFDD4">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parental mental illness</w:t>
      </w:r>
    </w:p>
    <w:p xmlns:wp14="http://schemas.microsoft.com/office/word/2010/wordml" w:rsidP="46D1AF99" wp14:paraId="2E4C7BC9" wp14:textId="59BA0DDA">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parental separation</w:t>
      </w:r>
    </w:p>
    <w:p xmlns:wp14="http://schemas.microsoft.com/office/word/2010/wordml" w:rsidP="46D1AF99" wp14:paraId="1421E8A7" wp14:textId="37E549E9">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imprisonment of a household member.</w:t>
      </w:r>
    </w:p>
    <w:p xmlns:wp14="http://schemas.microsoft.com/office/word/2010/wordml" w:rsidP="46D1AF99" wp14:paraId="77718DA5" wp14:textId="454DE7EF">
      <w:pPr>
        <w:pStyle w:val="ListParagraph"/>
        <w:shd w:val="clear" w:color="auto" w:fill="FFFFFF" w:themeFill="background1"/>
        <w:spacing w:before="0" w:beforeAutospacing="off" w:after="0" w:afterAutospacing="off"/>
        <w:ind w:left="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p>
    <w:p xmlns:wp14="http://schemas.microsoft.com/office/word/2010/wordml" w:rsidP="46D1AF99" wp14:paraId="46FC300D" wp14:textId="5C4DCEB7">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The landmark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ACE Study by Felitti et al. (1998)</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demonstrated a strong relationship between childhood adversity and poor physical and mental health throughout </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a</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dulthood.</w:t>
      </w:r>
    </w:p>
    <w:p xmlns:wp14="http://schemas.microsoft.com/office/word/2010/wordml" w:rsidP="46D1AF99" wp14:paraId="7561727B" wp14:textId="3BFA3AE0">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Research undertaken by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Public Health Wales (2015)</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found that individuals experiencing four or more ACEs are significantly more likely to smoke, misuse alcohol and drugs, develop obesity, heart disease, anxiety and depression.</w:t>
      </w:r>
    </w:p>
    <w:p xmlns:wp14="http://schemas.microsoft.com/office/word/2010/wordml" w:rsidP="46D1AF99" wp14:paraId="14B457A8" wp14:textId="5CFC65C7">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More recent evidence by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Wood et al. (2023)</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highlights that ACEs continue to influence health inequalities worldwide, but early intervention and trauma-informed support can reduce these long-term impacts.</w:t>
      </w:r>
    </w:p>
    <w:p xmlns:wp14="http://schemas.microsoft.com/office/word/2010/wordml" w:rsidP="46D1AF99" wp14:paraId="5A3D4E12" wp14:textId="61C51EDD">
      <w:pPr>
        <w:shd w:val="clear" w:color="auto" w:fill="FFFFFF" w:themeFill="background1"/>
        <w:spacing w:before="0" w:beforeAutospacing="off" w:after="0" w:afterAutospacing="off"/>
        <w:rPr>
          <w:rFonts w:ascii="Times New Roman" w:hAnsi="Times New Roman" w:eastAsia="Times New Roman" w:cs="Times New Roman" w:asciiTheme="minorAscii" w:hAnsiTheme="minorAscii" w:eastAsiaTheme="minorAscii" w:cstheme="minorAscii"/>
          <w:sz w:val="28"/>
          <w:szCs w:val="28"/>
        </w:rPr>
      </w:pPr>
    </w:p>
    <w:p xmlns:wp14="http://schemas.microsoft.com/office/word/2010/wordml" w:rsidP="46D1AF99" wp14:paraId="455CADF7" wp14:textId="5DC76F3F">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Children growing up within nurturing home environments are more likely to experience secure attachment, nutritious food, regular routines, physical activity, emotional warmth and positive role models.</w:t>
      </w:r>
    </w:p>
    <w:p xmlns:wp14="http://schemas.microsoft.com/office/word/2010/wordml" w:rsidP="46D1AF99" wp14:paraId="2642EBA6" wp14:textId="07591134">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These protective factors support healthy brain development, emotional regulation and resilience (Center on the Developing Child, 2021).</w:t>
      </w:r>
    </w:p>
    <w:p xmlns:wp14="http://schemas.microsoft.com/office/word/2010/wordml" w:rsidP="46D1AF99" wp14:paraId="2ED3BA91" wp14:textId="1E270085">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Conversely, children exposed to ACEs often experience unpredictable routines, food insecurity, disrupted sleep, chronic stress and inconsistent caregiving.</w:t>
      </w:r>
    </w:p>
    <w:p xmlns:wp14="http://schemas.microsoft.com/office/word/2010/wordml" w:rsidP="46D1AF99" wp14:paraId="45E50F3F" wp14:textId="4C3CA641">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The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Harvard Cent</w:t>
      </w:r>
      <w:r w:rsidRPr="46D1AF99" w:rsidR="2F20985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 xml:space="preserve">re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on the Developing Child (2021)</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explains that prolonged activation of the body’s stress response without supportive adult relationships can lead to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toxic stress</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disrupting brain architecture and increasing the risk of lifelong physical and mental health difficulties.</w:t>
      </w:r>
    </w:p>
    <w:p xmlns:wp14="http://schemas.microsoft.com/office/word/2010/wordml" w:rsidP="46D1AF99" wp14:paraId="732FE8F9" wp14:textId="7636F82B">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This demonstrates that unhealthy lifestyle behaviours are frequently a consequence of adversity rather than poor choices.</w:t>
      </w:r>
    </w:p>
    <w:p xmlns:wp14="http://schemas.microsoft.com/office/word/2010/wordml" w:rsidP="46D1AF99" wp14:paraId="54FA9D63" wp14:textId="40F198CB">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As trauma-informed practitioners we should ask:</w:t>
      </w:r>
    </w:p>
    <w:p xmlns:wp14="http://schemas.microsoft.com/office/word/2010/wordml" w:rsidP="46D1AF99" wp14:paraId="30C77A39" wp14:textId="2A7B81FB">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“What has happened to this child?”</w:t>
      </w:r>
    </w:p>
    <w:p xmlns:wp14="http://schemas.microsoft.com/office/word/2010/wordml" w:rsidP="46D1AF99" wp14:paraId="366ECD3C" wp14:textId="37832ED6">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pPr>
      <w:r w:rsidRPr="46D1AF99" w:rsidR="251B8369">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“What is this child’s story?”</w:t>
      </w:r>
    </w:p>
    <w:p xmlns:wp14="http://schemas.microsoft.com/office/word/2010/wordml" w:rsidP="46D1AF99" wp14:paraId="5F779154" wp14:textId="498C93A6">
      <w:pPr>
        <w:pStyle w:val="Normal"/>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251B836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rather than</w:t>
      </w:r>
    </w:p>
    <w:p xmlns:wp14="http://schemas.microsoft.com/office/word/2010/wordml" w:rsidP="46D1AF99" wp14:paraId="79109CC9" wp14:textId="21D6316B">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“What is wrong with this child?”</w:t>
      </w:r>
    </w:p>
    <w:p xmlns:wp14="http://schemas.microsoft.com/office/word/2010/wordml" w:rsidP="46D1AF99" wp14:paraId="3C1FD63B" wp14:textId="2F3761BA">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This approach encourages empathy and recognises children’s behaviour as a response to lived experiences rather than deliberate misconduct (Trauma Informed Schools UK, 2021).</w:t>
      </w:r>
    </w:p>
    <w:p xmlns:wp14="http://schemas.microsoft.com/office/word/2010/wordml" w:rsidP="46D1AF99" wp14:paraId="1CE95056" wp14:textId="3F7E9032">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Importantly,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Bellis et al. (2018)</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found that the presence of one trusted adult can significantly reduce the negative effects of ACEs by building resilience and promoting positive health outcomes.</w:t>
      </w:r>
    </w:p>
    <w:p xmlns:wp14="http://schemas.microsoft.com/office/word/2010/wordml" w:rsidP="46D1AF99" wp14:paraId="2DFFF2F7" wp14:textId="497C1D78">
      <w:pPr>
        <w:shd w:val="clear" w:color="auto" w:fill="FFFFFF" w:themeFill="background1"/>
        <w:spacing w:before="0" w:beforeAutospacing="off" w:after="0" w:afterAutospacing="off"/>
        <w:rPr>
          <w:rFonts w:ascii="Times New Roman" w:hAnsi="Times New Roman" w:eastAsia="Times New Roman" w:cs="Times New Roman" w:asciiTheme="minorAscii" w:hAnsiTheme="minorAscii" w:eastAsiaTheme="minorAscii" w:cstheme="minorAscii"/>
          <w:sz w:val="28"/>
          <w:szCs w:val="28"/>
        </w:rPr>
      </w:pPr>
    </w:p>
    <w:p xmlns:wp14="http://schemas.microsoft.com/office/word/2010/wordml" w:rsidP="46D1AF99" wp14:paraId="3AF57AC6" wp14:textId="173EB208">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Several theories help explain why childhood experiences influence healthy lifestyles.</w:t>
      </w:r>
    </w:p>
    <w:p xmlns:wp14="http://schemas.microsoft.com/office/word/2010/wordml" w:rsidP="46D1AF99" wp14:paraId="5FBE884F" wp14:textId="4C41B43E">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Maslow’s Hierarchy of Needs (1943)</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argues that children’s physiological and safety needs must be met before they are able to learn effectively or achieve their full potential.</w:t>
      </w:r>
    </w:p>
    <w:p xmlns:wp14="http://schemas.microsoft.com/office/word/2010/wordml" w:rsidP="46D1AF99" wp14:paraId="7DE294BA" wp14:textId="45D25204">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Bowlby’s Attachment Theory (1969)</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explains that secure attachments enable children to develop confidence, resilience and emotional security.</w:t>
      </w:r>
    </w:p>
    <w:p xmlns:wp14="http://schemas.microsoft.com/office/word/2010/wordml" w:rsidP="46D1AF99" wp14:paraId="32868799" wp14:textId="3319341C">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Ainsworth (1978)</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demonstrated that securely attache</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d</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children are better able to regulate emotions and develop positive relationships.</w:t>
      </w:r>
    </w:p>
    <w:p xmlns:wp14="http://schemas.microsoft.com/office/word/2010/wordml" w:rsidP="46D1AF99" wp14:paraId="6F8377DE" wp14:textId="4F78D792">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Bronfenbrenner’s Ecological Systems Theory (1979)</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reminds us that children’s health behaviours are influenced by family, education, community, culture and wider government policy.</w:t>
      </w:r>
    </w:p>
    <w:p xmlns:wp14="http://schemas.microsoft.com/office/word/2010/wordml" w:rsidP="46D1AF99" wp14:paraId="73287191" wp14:textId="3D0B8DC6">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Bandura’s Social Learning Theory (1977)</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suggests children learn behaviours through observing adults.</w:t>
      </w:r>
    </w:p>
    <w:p xmlns:wp14="http://schemas.microsoft.com/office/word/2010/wordml" w:rsidP="46D1AF99" wp14:paraId="5B590B7D" wp14:textId="3610E34A">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If healthy eating, exercise and emotional regulation are consistently modelled, children are more likely to adopt these behaviours.</w:t>
      </w:r>
    </w:p>
    <w:p xmlns:wp14="http://schemas.microsoft.com/office/word/2010/wordml" w:rsidP="46D1AF99" wp14:paraId="39C41AC5" wp14:textId="477108D8">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Similarly,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Vygotsky (1978)</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believed learning develops through interaction with more knowledgeable others, highlighting the important role practitioners play in modelling healthy routines.</w:t>
      </w:r>
    </w:p>
    <w:p xmlns:wp14="http://schemas.microsoft.com/office/word/2010/wordml" w:rsidP="46D1AF99" wp14:paraId="16A37064" wp14:textId="43243F10">
      <w:pPr>
        <w:shd w:val="clear" w:color="auto" w:fill="FFFFFF" w:themeFill="background1"/>
        <w:spacing w:before="0" w:beforeAutospacing="off" w:after="0" w:afterAutospacing="off"/>
        <w:rPr>
          <w:rFonts w:ascii="Times New Roman" w:hAnsi="Times New Roman" w:eastAsia="Times New Roman" w:cs="Times New Roman" w:asciiTheme="minorAscii" w:hAnsiTheme="minorAscii" w:eastAsiaTheme="minorAscii" w:cstheme="minorAscii"/>
          <w:sz w:val="28"/>
          <w:szCs w:val="28"/>
        </w:rPr>
      </w:pPr>
    </w:p>
    <w:p xmlns:wp14="http://schemas.microsoft.com/office/word/2010/wordml" w:rsidP="46D1AF99" wp14:paraId="78C3DB98" wp14:textId="32760FD7">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Research consistently demonstrates that healthy lifestyles improve children’s physical health, emotional wellbeing and educational achievement.</w:t>
      </w:r>
    </w:p>
    <w:p xmlns:wp14="http://schemas.microsoft.com/office/word/2010/wordml" w:rsidP="46D1AF99" wp14:paraId="39D6B4EA" wp14:textId="286E3F59">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Healthy eating supports brain development, concentration and immune function (NHS, 2024).</w:t>
      </w:r>
    </w:p>
    <w:p xmlns:wp14="http://schemas.microsoft.com/office/word/2010/wordml" w:rsidP="46D1AF99" wp14:paraId="7899190C" wp14:textId="6FB00118">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Regular physical activity improves cardiovascular health, confidence and resilience (Brussoni et al., 2015).</w:t>
      </w:r>
    </w:p>
    <w:p xmlns:wp14="http://schemas.microsoft.com/office/word/2010/wordml" w:rsidP="46D1AF99" wp14:paraId="61BA9DA1" wp14:textId="475E9D7F">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Adequate sleep supports memory, behaviour and emotional regulation (Reynaud et al., 2019).</w:t>
      </w:r>
    </w:p>
    <w:p xmlns:wp14="http://schemas.microsoft.com/office/word/2010/wordml" w:rsidP="46D1AF99" wp14:paraId="6705CF7E" wp14:textId="6AB6E0C9">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However, unhealthy lifestyles have significant consequences.</w:t>
      </w:r>
    </w:p>
    <w:p xmlns:wp14="http://schemas.microsoft.com/office/word/2010/wordml" w:rsidP="46D1AF99" wp14:paraId="658D9E0F" wp14:textId="64C7AC6C">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Poor diet increases the likelihood of obesity, cardiovascular disease and type 2 diabetes (WHO, 2024).</w:t>
      </w:r>
    </w:p>
    <w:p xmlns:wp14="http://schemas.microsoft.com/office/word/2010/wordml" w:rsidP="46D1AF99" wp14:paraId="2D732C39" wp14:textId="2065BCE1">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Insufficient physical activity contributes to poor physical health and reduced self-esteem.</w:t>
      </w:r>
    </w:p>
    <w:p xmlns:wp14="http://schemas.microsoft.com/office/word/2010/wordml" w:rsidP="46D1AF99" wp14:paraId="66C330E5" wp14:textId="5B7313D0">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Sleep deprivation affects behaviour, concentration and learning (Reynaud et al., 2019).</w:t>
      </w:r>
    </w:p>
    <w:p xmlns:wp14="http://schemas.microsoft.com/office/word/2010/wordml" w:rsidP="46D1AF99" wp14:paraId="43F77BBB" wp14:textId="5B51C949">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Children experiencing ACEs are also more likely to adopt health-harming behaviours throughout adulthood (Public Health Wales, 2015).</w:t>
      </w:r>
    </w:p>
    <w:p xmlns:wp14="http://schemas.microsoft.com/office/word/2010/wordml" w:rsidP="46D1AF99" wp14:paraId="4C458FC2" wp14:textId="034AB98A">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Nevertheless, these outcomes are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not inevitable</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w:t>
      </w:r>
    </w:p>
    <w:p xmlns:wp14="http://schemas.microsoft.com/office/word/2010/wordml" w:rsidP="46D1AF99" wp14:paraId="53264F7E" wp14:textId="76218EC0">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Research by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Bellis et al. (2018)</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demonstrates that positive relationships, supportive schools and trauma-informed practice significantly reduce the long-term effects of childhood adversity.</w:t>
      </w:r>
    </w:p>
    <w:p xmlns:wp14="http://schemas.microsoft.com/office/word/2010/wordml" w:rsidP="46D1AF99" wp14:paraId="084765F5" wp14:textId="32D8057D">
      <w:pPr>
        <w:shd w:val="clear" w:color="auto" w:fill="FFFFFF" w:themeFill="background1"/>
        <w:spacing w:before="0" w:beforeAutospacing="off" w:after="0" w:afterAutospacing="off"/>
        <w:rPr>
          <w:rFonts w:ascii="Times New Roman" w:hAnsi="Times New Roman" w:eastAsia="Times New Roman" w:cs="Times New Roman" w:asciiTheme="minorAscii" w:hAnsiTheme="minorAscii" w:eastAsiaTheme="minorAscii" w:cstheme="minorAscii"/>
          <w:sz w:val="28"/>
          <w:szCs w:val="28"/>
        </w:rPr>
      </w:pPr>
    </w:p>
    <w:p xmlns:wp14="http://schemas.microsoft.com/office/word/2010/wordml" w:rsidP="46D1AF99" wp14:paraId="007F55CB" wp14:textId="79D03A87">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In Wales, several pieces of legislation support children’s rights to healthy lifestyles.</w:t>
      </w:r>
    </w:p>
    <w:p xmlns:wp14="http://schemas.microsoft.com/office/word/2010/wordml" w:rsidP="46D1AF99" wp14:paraId="0D3A353D" wp14:textId="0ED7F585">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Article 3</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of the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United Nations Convention on the Rights of the Child (1989)</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states that children’s best interests must be the primary consideration.</w:t>
      </w:r>
    </w:p>
    <w:p xmlns:wp14="http://schemas.microsoft.com/office/word/2010/wordml" w:rsidP="46D1AF99" wp14:paraId="40F03BFE" wp14:textId="7EF43BED">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Article 24</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recognises every child’s right to the highest attainable standard of health.</w:t>
      </w:r>
    </w:p>
    <w:p xmlns:wp14="http://schemas.microsoft.com/office/word/2010/wordml" w:rsidP="46D1AF99" wp14:paraId="6F194E32" wp14:textId="128F6CCE">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Article 31</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protects children’s right to play and recreation.</w:t>
      </w:r>
    </w:p>
    <w:p xmlns:wp14="http://schemas.microsoft.com/office/word/2010/wordml" w:rsidP="46D1AF99" wp14:paraId="5EDD0B62" wp14:textId="1A921C0E">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The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Social Services and Well-being (Wales) Act 2014</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places children’s wellbeing at the centre of professional practice.</w:t>
      </w:r>
    </w:p>
    <w:p xmlns:wp14="http://schemas.microsoft.com/office/word/2010/wordml" w:rsidP="46D1AF99" wp14:paraId="50735D6F" wp14:textId="5B4ECE97">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The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Well-being of Future Generations (Wales) Act 2015</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promotes long-term improvements in health and wellbeing.</w:t>
      </w:r>
    </w:p>
    <w:p xmlns:wp14="http://schemas.microsoft.com/office/word/2010/wordml" w:rsidP="46D1AF99" wp14:paraId="65A6CEE1" wp14:textId="25D5950E">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The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Healthy Child Wales Programme</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supports early intervention and preventative healthcare.</w:t>
      </w:r>
    </w:p>
    <w:p xmlns:wp14="http://schemas.microsoft.com/office/word/2010/wordml" w:rsidP="46D1AF99" wp14:paraId="3CDF28E4" wp14:textId="06D79CD0">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Finally, the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Curriculum for Wales (2022)</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 places Health and Well-being at the centre of learning through one of its six Areas of Learning and Experience, supporting the Four Purposes by developing healthy, confident individuals.</w:t>
      </w:r>
    </w:p>
    <w:p xmlns:wp14="http://schemas.microsoft.com/office/word/2010/wordml" w:rsidP="46D1AF99" wp14:paraId="2A799CE6" wp14:textId="7BC3A6F7">
      <w:pPr>
        <w:shd w:val="clear" w:color="auto" w:fill="FFFFFF" w:themeFill="background1"/>
        <w:spacing w:before="0" w:beforeAutospacing="off" w:after="0" w:afterAutospacing="off"/>
        <w:rPr>
          <w:rFonts w:ascii="Times New Roman" w:hAnsi="Times New Roman" w:eastAsia="Times New Roman" w:cs="Times New Roman" w:asciiTheme="minorAscii" w:hAnsiTheme="minorAscii" w:eastAsiaTheme="minorAscii" w:cstheme="minorAscii"/>
          <w:sz w:val="28"/>
          <w:szCs w:val="28"/>
        </w:rPr>
      </w:pPr>
    </w:p>
    <w:p xmlns:wp14="http://schemas.microsoft.com/office/word/2010/wordml" w:rsidP="46D1AF99" wp14:paraId="56423E66" wp14:textId="19F146C1">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In conclusion, healthy lifestyles are influenced by much more than individual choice.</w:t>
      </w:r>
    </w:p>
    <w:p xmlns:wp14="http://schemas.microsoft.com/office/word/2010/wordml" w:rsidP="46D1AF99" wp14:paraId="403DD703" wp14:textId="5AD1397C">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Children’s health behaviours are shaped by their relationships, home environment, community and wider social inequalities.</w:t>
      </w:r>
    </w:p>
    <w:p xmlns:wp14="http://schemas.microsoft.com/office/word/2010/wordml" w:rsidP="46D1AF99" wp14:paraId="33B0D406" wp14:textId="6FF35441">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Although ACEs significantly increase the likelihood of poor health outcomes, research demonstrates that these effects can be reduced through early intervention, secure relationships and trauma-informed practice.</w:t>
      </w:r>
    </w:p>
    <w:p xmlns:wp14="http://schemas.microsoft.com/office/word/2010/wordml" w:rsidP="46D1AF99" wp14:paraId="0E6AC154" wp14:textId="72FDFAA9">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As early years practitioners, we have the opportunity to become protective factors in children’s lives by creating safe, nurturing environments, modelling healthy behaviours and working collaboratively with families and other professionals.</w:t>
      </w:r>
    </w:p>
    <w:p xmlns:wp14="http://schemas.microsoft.com/office/word/2010/wordml" w:rsidP="46D1AF99" wp14:paraId="7B1D2FDF" wp14:textId="46AB0E93">
      <w:pPr>
        <w:shd w:val="clear" w:color="auto" w:fill="FFFFFF" w:themeFill="background1"/>
        <w:spacing w:before="0" w:beforeAutospacing="off" w:after="18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pP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xml:space="preserve">Ultimately, promoting healthy lifestyles is about creating the conditions in which </w:t>
      </w:r>
      <w:r w:rsidRPr="46D1AF99" w:rsidR="327864F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42424"/>
          <w:sz w:val="28"/>
          <w:szCs w:val="28"/>
          <w:lang w:val="en-GB"/>
        </w:rPr>
        <w:t>every child</w:t>
      </w:r>
      <w:r w:rsidRPr="46D1AF99" w:rsidR="327864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42424"/>
          <w:sz w:val="28"/>
          <w:szCs w:val="28"/>
          <w:lang w:val="en-GB"/>
        </w:rPr>
        <w:t>, regardless of their experiences, has the opportunity to thrive physically, emotionally and socially.</w:t>
      </w:r>
    </w:p>
    <w:p xmlns:wp14="http://schemas.microsoft.com/office/word/2010/wordml" w:rsidP="46D1AF99" wp14:paraId="30D5A302" wp14:textId="3FDF43A3">
      <w:pPr>
        <w:shd w:val="clear" w:color="auto" w:fill="FFFFFF" w:themeFill="background1"/>
        <w:spacing w:before="0" w:beforeAutospacing="off" w:after="0" w:afterAutospacing="off"/>
        <w:rPr>
          <w:rFonts w:ascii="Times New Roman" w:hAnsi="Times New Roman" w:eastAsia="Times New Roman" w:cs="Times New Roman" w:asciiTheme="minorAscii" w:hAnsiTheme="minorAscii" w:eastAsiaTheme="minorAscii" w:cstheme="minorAscii"/>
          <w:sz w:val="28"/>
          <w:szCs w:val="28"/>
        </w:rPr>
      </w:pPr>
    </w:p>
    <w:p xmlns:wp14="http://schemas.microsoft.com/office/word/2010/wordml" w:rsidP="46D1AF99" wp14:paraId="61659051" wp14:textId="481A3B52">
      <w:pPr>
        <w:rPr>
          <w:rFonts w:ascii="Times New Roman" w:hAnsi="Times New Roman" w:eastAsia="Times New Roman" w:cs="Times New Roman" w:asciiTheme="minorAscii" w:hAnsiTheme="minorAscii" w:eastAsiaTheme="minorAscii" w:cstheme="minorAscii"/>
          <w:sz w:val="28"/>
          <w:szCs w:val="28"/>
        </w:rPr>
      </w:pPr>
    </w:p>
    <w:p xmlns:wp14="http://schemas.microsoft.com/office/word/2010/wordml" w:rsidP="46D1AF99" wp14:paraId="106546C0" wp14:textId="7CBDBFB1">
      <w:pPr>
        <w:shd w:val="clear" w:color="auto" w:fill="FFFFFF" w:themeFill="background1"/>
        <w:spacing w:before="0" w:beforeAutospacing="off" w:after="180" w:afterAutospacing="off"/>
        <w:ind w:left="780" w:right="240"/>
        <w:rPr>
          <w:rFonts w:ascii="Times New Roman" w:hAnsi="Times New Roman" w:eastAsia="Times New Roman" w:cs="Times New Roman"/>
          <w:b w:val="0"/>
          <w:bCs w:val="0"/>
          <w:i w:val="0"/>
          <w:iCs w:val="0"/>
          <w:caps w:val="0"/>
          <w:smallCaps w:val="0"/>
          <w:noProof w:val="0"/>
          <w:color w:val="242424"/>
          <w:sz w:val="30"/>
          <w:szCs w:val="30"/>
          <w:lang w:val="en-GB"/>
        </w:rPr>
      </w:pPr>
    </w:p>
    <w:p xmlns:wp14="http://schemas.microsoft.com/office/word/2010/wordml" w:rsidP="46D1AF99" wp14:paraId="73153331" wp14:textId="10A685C7">
      <w:pPr>
        <w:shd w:val="clear" w:color="auto" w:fill="FFFFFF" w:themeFill="background1"/>
        <w:spacing w:before="0" w:beforeAutospacing="off" w:after="180" w:afterAutospacing="off"/>
        <w:ind w:left="780" w:right="240"/>
        <w:rPr>
          <w:rFonts w:ascii="Times New Roman" w:hAnsi="Times New Roman" w:eastAsia="Times New Roman" w:cs="Times New Roman"/>
          <w:b w:val="1"/>
          <w:bCs w:val="1"/>
          <w:i w:val="0"/>
          <w:iCs w:val="0"/>
          <w:caps w:val="0"/>
          <w:smallCaps w:val="0"/>
          <w:noProof w:val="0"/>
          <w:color w:val="242424"/>
          <w:sz w:val="30"/>
          <w:szCs w:val="30"/>
          <w:u w:val="single"/>
          <w:lang w:val="en-GB"/>
        </w:rPr>
      </w:pPr>
      <w:r w:rsidRPr="46D1AF99" w:rsidR="674600F7">
        <w:rPr>
          <w:rFonts w:ascii="Times New Roman" w:hAnsi="Times New Roman" w:eastAsia="Times New Roman" w:cs="Times New Roman"/>
          <w:b w:val="1"/>
          <w:bCs w:val="1"/>
          <w:i w:val="0"/>
          <w:iCs w:val="0"/>
          <w:caps w:val="0"/>
          <w:smallCaps w:val="0"/>
          <w:noProof w:val="0"/>
          <w:color w:val="242424"/>
          <w:sz w:val="30"/>
          <w:szCs w:val="30"/>
          <w:u w:val="single"/>
          <w:lang w:val="en-GB"/>
        </w:rPr>
        <w:t>Reference List</w:t>
      </w:r>
    </w:p>
    <w:p xmlns:wp14="http://schemas.microsoft.com/office/word/2010/wordml" w:rsidP="46D1AF99" wp14:paraId="7C07B0FB" wp14:textId="25E195D5">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Ainsworth, M.D.S. (1978)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Patterns of Attachment: A Psychological Study of the Strange Situation</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Hillsdale, NJ: Lawrence Erlbaum Associates.</w:t>
      </w:r>
    </w:p>
    <w:p xmlns:wp14="http://schemas.microsoft.com/office/word/2010/wordml" w:rsidP="46D1AF99" wp14:paraId="51BA71CF" wp14:textId="44CC3F2C">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Bandura, A. (1977)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Social Learning Theory</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Englewood Cliffs, NJ: Prentice Hall.</w:t>
      </w:r>
    </w:p>
    <w:p xmlns:wp14="http://schemas.microsoft.com/office/word/2010/wordml" w:rsidP="46D1AF99" wp14:paraId="607E07BA" wp14:textId="79EBBA4E">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Bellis, M.A., Hardcastle, K., Ford, K., Hughes, K., Ashton, K., Quigg, Z. and Butler, N. (2018)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Does Continuous Trusted Adult Support in Childhood Impart Lifelong Resilience Against Adverse Childhood Experiences?</w:t>
      </w:r>
      <w:r w:rsidRPr="46D1AF99" w:rsidR="674600F7">
        <w:rPr>
          <w:rFonts w:ascii="Times New Roman" w:hAnsi="Times New Roman" w:eastAsia="Times New Roman" w:cs="Times New Roman"/>
          <w:b w:val="0"/>
          <w:bCs w:val="0"/>
          <w:i w:val="0"/>
          <w:iCs w:val="0"/>
          <w:caps w:val="0"/>
          <w:smallCaps w:val="0"/>
          <w:noProof w:val="0"/>
          <w:color w:val="242424"/>
          <w:sz w:val="18"/>
          <w:szCs w:val="18"/>
          <w:lang w:val="en-GB"/>
        </w:rPr>
        <w:t xml:space="preserve">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BMC Public Health</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18(1), 1107.</w:t>
      </w:r>
    </w:p>
    <w:p xmlns:wp14="http://schemas.microsoft.com/office/word/2010/wordml" w:rsidP="46D1AF99" wp14:paraId="5B6DF78A" wp14:textId="3874B998">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Bowlby, J. (1969)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Attachment and Loss. Volume 1: Attachment</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London: Penguin Books.</w:t>
      </w:r>
    </w:p>
    <w:p xmlns:wp14="http://schemas.microsoft.com/office/word/2010/wordml" w:rsidP="46D1AF99" wp14:paraId="7290980C" wp14:textId="5482BC4D">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Bronfenbrenner, U. (1979)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The Ecology of Human Development: Experiments by Nature and Design</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Cambridge, MA: Harvard University Press.</w:t>
      </w:r>
    </w:p>
    <w:p xmlns:wp14="http://schemas.microsoft.com/office/word/2010/wordml" w:rsidP="46D1AF99" wp14:paraId="2C60AB75" wp14:textId="0402174D">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Brussoni, M., Gibbons, R., Gray, C., Ishikawa, T., Sandseter, E.B.H., Bienenstock, A., Chabot, G., Fuselli, P., Herrington, S., Janssen, I., Pickett, W., Power, M., Stanger, N. and Tremblay, M.S. (2015) ‘What is the relationship between risky outdoor play and health in children? A systematic review’,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International Journal of Environmental Research and Public Health</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12(6), pp. </w:t>
      </w:r>
      <w:hyperlink r:id="R6efbf11a553743b6">
        <w:r w:rsidRPr="46D1AF99" w:rsidR="674600F7">
          <w:rPr>
            <w:rStyle w:val="Hyperlink"/>
            <w:b w:val="0"/>
            <w:bCs w:val="0"/>
            <w:i w:val="0"/>
            <w:iCs w:val="0"/>
            <w:caps w:val="0"/>
            <w:smallCaps w:val="0"/>
            <w:noProof w:val="0"/>
            <w:color w:val="0000EE"/>
            <w:lang w:val="en-GB"/>
          </w:rPr>
          <w:t>6423–6454</w:t>
        </w:r>
      </w:hyperlink>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w:t>
      </w:r>
    </w:p>
    <w:p xmlns:wp14="http://schemas.microsoft.com/office/word/2010/wordml" w:rsidP="46D1AF99" wp14:paraId="26837DB3" wp14:textId="0AC4B9A4">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Centre on the Developing Child (2021)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What is Early Childhood Development?</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Harvard University. Available at: </w:t>
      </w:r>
      <w:hyperlink r:id="R33cf337a10ef4907">
        <w:r w:rsidRPr="46D1AF99" w:rsidR="674600F7">
          <w:rPr>
            <w:rStyle w:val="Hyperlink"/>
            <w:b w:val="0"/>
            <w:bCs w:val="0"/>
            <w:i w:val="0"/>
            <w:iCs w:val="0"/>
            <w:caps w:val="0"/>
            <w:smallCaps w:val="0"/>
            <w:noProof w:val="0"/>
            <w:color w:val="0000EE"/>
            <w:lang w:val="en-GB"/>
          </w:rPr>
          <w:t>https://developingchild.harvard.edu/resources/what-is-early-childhood-development/</w:t>
        </w:r>
      </w:hyperlink>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(Accessed: </w:t>
      </w:r>
      <w:r w:rsidRPr="46D1AF99" w:rsidR="674600F7">
        <w:rPr>
          <w:rFonts w:ascii="Times New Roman" w:hAnsi="Times New Roman" w:eastAsia="Times New Roman" w:cs="Times New Roman"/>
          <w:b w:val="1"/>
          <w:bCs w:val="1"/>
          <w:i w:val="0"/>
          <w:iCs w:val="0"/>
          <w:caps w:val="0"/>
          <w:smallCaps w:val="0"/>
          <w:noProof w:val="0"/>
          <w:color w:val="242424"/>
          <w:sz w:val="30"/>
          <w:szCs w:val="30"/>
          <w:lang w:val="en-GB"/>
        </w:rPr>
        <w:t>18 June 2026</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w:t>
      </w:r>
    </w:p>
    <w:p xmlns:wp14="http://schemas.microsoft.com/office/word/2010/wordml" w:rsidP="46D1AF99" wp14:paraId="405F699A" wp14:textId="7E45B588">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Felitti, V.J., Anda, R.F., Nordenberg, D., Williamson, D.F., Spitz, A.M., Edwards, V., Koss, M.P. and Marks, J.S. (1998) ‘Relationship of childhood abuse and household dysfunction to many of the leading causes of death in adults’,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American Journal of Preventive Medicine</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14(4), pp. 245–258.</w:t>
      </w:r>
    </w:p>
    <w:p xmlns:wp14="http://schemas.microsoft.com/office/word/2010/wordml" w:rsidP="46D1AF99" wp14:paraId="5450F82E" wp14:textId="5B16AB13">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Heckman, J.J. (2006) ‘Skill Formation and the Economics of Investing in Disadvantaged Children’,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Science</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312(5782), pp. 1900–1902.</w:t>
      </w:r>
    </w:p>
    <w:p xmlns:wp14="http://schemas.microsoft.com/office/word/2010/wordml" w:rsidP="46D1AF99" wp14:paraId="0F178E3C" wp14:textId="28DEE661">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NHS (2024)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Live Well</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Available at: </w:t>
      </w:r>
      <w:hyperlink r:id="R91e89c0241394ff1">
        <w:r w:rsidRPr="46D1AF99" w:rsidR="674600F7">
          <w:rPr>
            <w:rStyle w:val="Hyperlink"/>
            <w:b w:val="0"/>
            <w:bCs w:val="0"/>
            <w:i w:val="0"/>
            <w:iCs w:val="0"/>
            <w:caps w:val="0"/>
            <w:smallCaps w:val="0"/>
            <w:noProof w:val="0"/>
            <w:color w:val="0000EE"/>
            <w:lang w:val="en-GB"/>
          </w:rPr>
          <w:t>https://www.nhs.uk/live-well/</w:t>
        </w:r>
      </w:hyperlink>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(Accessed: </w:t>
      </w:r>
      <w:r w:rsidRPr="46D1AF99" w:rsidR="674600F7">
        <w:rPr>
          <w:rFonts w:ascii="Times New Roman" w:hAnsi="Times New Roman" w:eastAsia="Times New Roman" w:cs="Times New Roman"/>
          <w:b w:val="1"/>
          <w:bCs w:val="1"/>
          <w:i w:val="0"/>
          <w:iCs w:val="0"/>
          <w:caps w:val="0"/>
          <w:smallCaps w:val="0"/>
          <w:noProof w:val="0"/>
          <w:color w:val="242424"/>
          <w:sz w:val="30"/>
          <w:szCs w:val="30"/>
          <w:lang w:val="en-GB"/>
        </w:rPr>
        <w:t>24 June 2026</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w:t>
      </w:r>
    </w:p>
    <w:p xmlns:wp14="http://schemas.microsoft.com/office/word/2010/wordml" w:rsidP="46D1AF99" wp14:paraId="0441B8A2" wp14:textId="475BA73D">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Public Health Wales (2015)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Adverse Childhood Experiences and Their Impact on Health-Harming Behaviours in the Welsh Adult Population</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Available at: </w:t>
      </w:r>
      <w:hyperlink r:id="R551604e672494c70">
        <w:r w:rsidRPr="46D1AF99" w:rsidR="674600F7">
          <w:rPr>
            <w:rStyle w:val="Hyperlink"/>
            <w:b w:val="0"/>
            <w:bCs w:val="0"/>
            <w:i w:val="0"/>
            <w:iCs w:val="0"/>
            <w:caps w:val="0"/>
            <w:smallCaps w:val="0"/>
            <w:noProof w:val="0"/>
            <w:color w:val="0000EE"/>
            <w:lang w:val="en-GB"/>
          </w:rPr>
          <w:t>https://phw.nhs.wales/services-and-teams/ace-support-hub-wales/</w:t>
        </w:r>
      </w:hyperlink>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(Accessed: </w:t>
      </w:r>
      <w:r w:rsidRPr="46D1AF99" w:rsidR="674600F7">
        <w:rPr>
          <w:rFonts w:ascii="Times New Roman" w:hAnsi="Times New Roman" w:eastAsia="Times New Roman" w:cs="Times New Roman"/>
          <w:b w:val="1"/>
          <w:bCs w:val="1"/>
          <w:i w:val="0"/>
          <w:iCs w:val="0"/>
          <w:caps w:val="0"/>
          <w:smallCaps w:val="0"/>
          <w:noProof w:val="0"/>
          <w:color w:val="242424"/>
          <w:sz w:val="30"/>
          <w:szCs w:val="30"/>
          <w:lang w:val="en-GB"/>
        </w:rPr>
        <w:t>12 July 2026</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w:t>
      </w:r>
    </w:p>
    <w:p xmlns:wp14="http://schemas.microsoft.com/office/word/2010/wordml" w:rsidP="46D1AF99" wp14:paraId="3E5E1678" wp14:textId="4806527F">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Public Health Wales (2024)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Education and Health</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Available at: </w:t>
      </w:r>
      <w:hyperlink r:id="R1cd2f66c86b8480c">
        <w:r w:rsidRPr="46D1AF99" w:rsidR="674600F7">
          <w:rPr>
            <w:rStyle w:val="Hyperlink"/>
            <w:b w:val="0"/>
            <w:bCs w:val="0"/>
            <w:i w:val="0"/>
            <w:iCs w:val="0"/>
            <w:caps w:val="0"/>
            <w:smallCaps w:val="0"/>
            <w:noProof w:val="0"/>
            <w:color w:val="0000EE"/>
            <w:lang w:val="en-GB"/>
          </w:rPr>
          <w:t>https://phw.nhs.wales/topic/education-and-health/</w:t>
        </w:r>
      </w:hyperlink>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(Accessed: </w:t>
      </w:r>
      <w:r w:rsidRPr="46D1AF99" w:rsidR="674600F7">
        <w:rPr>
          <w:rFonts w:ascii="Times New Roman" w:hAnsi="Times New Roman" w:eastAsia="Times New Roman" w:cs="Times New Roman"/>
          <w:b w:val="1"/>
          <w:bCs w:val="1"/>
          <w:i w:val="0"/>
          <w:iCs w:val="0"/>
          <w:caps w:val="0"/>
          <w:smallCaps w:val="0"/>
          <w:noProof w:val="0"/>
          <w:color w:val="242424"/>
          <w:sz w:val="30"/>
          <w:szCs w:val="30"/>
          <w:lang w:val="en-GB"/>
        </w:rPr>
        <w:t>8 July 2026</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w:t>
      </w:r>
    </w:p>
    <w:p xmlns:wp14="http://schemas.microsoft.com/office/word/2010/wordml" w:rsidP="46D1AF99" wp14:paraId="450EA845" wp14:textId="5A6A8A76">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Reynaud, E., Vecchierini, M.F., Heude, B. and Charles, M.A. (2019) ‘Sleep and its relation to cognition and behaviour in preschool-aged children: A systematic review’,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Sleep Medicine Reviews</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48, 101205.</w:t>
      </w:r>
    </w:p>
    <w:p xmlns:wp14="http://schemas.microsoft.com/office/word/2010/wordml" w:rsidP="46D1AF99" wp14:paraId="4E2CD443" wp14:textId="1AA12C79">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Shonkoff, J.P. and Phillips, D.A. (2000)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From Neurons to Neighbourhoods: The Science of Early Childhood Development</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Washington, DC: National Academies Press.</w:t>
      </w:r>
    </w:p>
    <w:p xmlns:wp14="http://schemas.microsoft.com/office/word/2010/wordml" w:rsidP="46D1AF99" wp14:paraId="0E900517" wp14:textId="355D4368">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Trauma Informed Schools UK (2024)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What is a Trauma and Mental Health Informed School or Organisation?</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Available at: </w:t>
      </w:r>
      <w:hyperlink r:id="R5a4c4e1d7e2b4e5d">
        <w:r w:rsidRPr="46D1AF99" w:rsidR="674600F7">
          <w:rPr>
            <w:rStyle w:val="Hyperlink"/>
            <w:b w:val="0"/>
            <w:bCs w:val="0"/>
            <w:i w:val="0"/>
            <w:iCs w:val="0"/>
            <w:caps w:val="0"/>
            <w:smallCaps w:val="0"/>
            <w:noProof w:val="0"/>
            <w:color w:val="0000EE"/>
            <w:lang w:val="en-GB"/>
          </w:rPr>
          <w:t>https://www.trauma-informed.uk/home/what-is-a-trauma-informed-school</w:t>
        </w:r>
      </w:hyperlink>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(Accessed: </w:t>
      </w:r>
      <w:r w:rsidRPr="46D1AF99" w:rsidR="674600F7">
        <w:rPr>
          <w:rFonts w:ascii="Times New Roman" w:hAnsi="Times New Roman" w:eastAsia="Times New Roman" w:cs="Times New Roman"/>
          <w:b w:val="1"/>
          <w:bCs w:val="1"/>
          <w:i w:val="0"/>
          <w:iCs w:val="0"/>
          <w:caps w:val="0"/>
          <w:smallCaps w:val="0"/>
          <w:noProof w:val="0"/>
          <w:color w:val="242424"/>
          <w:sz w:val="30"/>
          <w:szCs w:val="30"/>
          <w:lang w:val="en-GB"/>
        </w:rPr>
        <w:t>20 July 2026</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w:t>
      </w:r>
    </w:p>
    <w:p xmlns:wp14="http://schemas.microsoft.com/office/word/2010/wordml" w:rsidP="46D1AF99" wp14:paraId="2B22B467" wp14:textId="7F787E35">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United Nations (1989)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Convention on the Rights of the Child</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Available at: </w:t>
      </w:r>
      <w:hyperlink r:id="R1d0312d24eee4603">
        <w:r w:rsidRPr="46D1AF99" w:rsidR="674600F7">
          <w:rPr>
            <w:rStyle w:val="Hyperlink"/>
            <w:b w:val="0"/>
            <w:bCs w:val="0"/>
            <w:i w:val="0"/>
            <w:iCs w:val="0"/>
            <w:caps w:val="0"/>
            <w:smallCaps w:val="0"/>
            <w:noProof w:val="0"/>
            <w:color w:val="0000EE"/>
            <w:lang w:val="en-GB"/>
          </w:rPr>
          <w:t>https://www.ohchr.org/en/instruments-mechanisms/instruments/convention-rights-child</w:t>
        </w:r>
      </w:hyperlink>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(Accessed: </w:t>
      </w:r>
      <w:r w:rsidRPr="46D1AF99" w:rsidR="674600F7">
        <w:rPr>
          <w:rFonts w:ascii="Times New Roman" w:hAnsi="Times New Roman" w:eastAsia="Times New Roman" w:cs="Times New Roman"/>
          <w:b w:val="1"/>
          <w:bCs w:val="1"/>
          <w:i w:val="0"/>
          <w:iCs w:val="0"/>
          <w:caps w:val="0"/>
          <w:smallCaps w:val="0"/>
          <w:noProof w:val="0"/>
          <w:color w:val="242424"/>
          <w:sz w:val="30"/>
          <w:szCs w:val="30"/>
          <w:lang w:val="en-GB"/>
        </w:rPr>
        <w:t>20 June 2026</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w:t>
      </w:r>
    </w:p>
    <w:p xmlns:wp14="http://schemas.microsoft.com/office/word/2010/wordml" w:rsidP="46D1AF99" wp14:paraId="366579FB" wp14:textId="40379D36">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UK Chief Medical Officers (2019)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UK Chief Medical Officers’ Physical Activity Guidelines</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Available at: </w:t>
      </w:r>
      <w:hyperlink r:id="Rea81492b597042f6">
        <w:r w:rsidRPr="46D1AF99" w:rsidR="674600F7">
          <w:rPr>
            <w:rStyle w:val="Hyperlink"/>
            <w:b w:val="0"/>
            <w:bCs w:val="0"/>
            <w:i w:val="0"/>
            <w:iCs w:val="0"/>
            <w:caps w:val="0"/>
            <w:smallCaps w:val="0"/>
            <w:noProof w:val="0"/>
            <w:color w:val="0000EE"/>
            <w:lang w:val="en-GB"/>
          </w:rPr>
          <w:t>https://www.gov.uk/government/publications/physical-activity-guidelines-uk-chief-medical-officers-report</w:t>
        </w:r>
      </w:hyperlink>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(Accessed: </w:t>
      </w:r>
      <w:r w:rsidRPr="46D1AF99" w:rsidR="674600F7">
        <w:rPr>
          <w:rFonts w:ascii="Times New Roman" w:hAnsi="Times New Roman" w:eastAsia="Times New Roman" w:cs="Times New Roman"/>
          <w:b w:val="1"/>
          <w:bCs w:val="1"/>
          <w:i w:val="0"/>
          <w:iCs w:val="0"/>
          <w:caps w:val="0"/>
          <w:smallCaps w:val="0"/>
          <w:noProof w:val="0"/>
          <w:color w:val="242424"/>
          <w:sz w:val="30"/>
          <w:szCs w:val="30"/>
          <w:lang w:val="en-GB"/>
        </w:rPr>
        <w:t>5 July 2026</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w:t>
      </w:r>
    </w:p>
    <w:p xmlns:wp14="http://schemas.microsoft.com/office/word/2010/wordml" w:rsidP="46D1AF99" wp14:paraId="1EC47F79" wp14:textId="5EE9984C">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Vygotsky, L.S. (1978)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Mind in Society: The Development of Higher Psychological Processes</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Cambridge, MA: Harvard University Press.</w:t>
      </w:r>
    </w:p>
    <w:p xmlns:wp14="http://schemas.microsoft.com/office/word/2010/wordml" w:rsidP="46D1AF99" wp14:paraId="4DC85A5D" wp14:textId="5368FF0A">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Welsh Government (2014)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Social Services and Well-being (Wales) Act 2014</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Available at: </w:t>
      </w:r>
      <w:hyperlink r:id="Rd8eccde952584b1b">
        <w:r w:rsidRPr="46D1AF99" w:rsidR="674600F7">
          <w:rPr>
            <w:rStyle w:val="Hyperlink"/>
            <w:b w:val="0"/>
            <w:bCs w:val="0"/>
            <w:i w:val="0"/>
            <w:iCs w:val="0"/>
            <w:caps w:val="0"/>
            <w:smallCaps w:val="0"/>
            <w:noProof w:val="0"/>
            <w:color w:val="0000EE"/>
            <w:lang w:val="en-GB"/>
          </w:rPr>
          <w:t>https://www.legislation.gov.uk/anaw/2014/4/contents</w:t>
        </w:r>
      </w:hyperlink>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(Accessed: </w:t>
      </w:r>
      <w:r w:rsidRPr="46D1AF99" w:rsidR="674600F7">
        <w:rPr>
          <w:rFonts w:ascii="Times New Roman" w:hAnsi="Times New Roman" w:eastAsia="Times New Roman" w:cs="Times New Roman"/>
          <w:b w:val="1"/>
          <w:bCs w:val="1"/>
          <w:i w:val="0"/>
          <w:iCs w:val="0"/>
          <w:caps w:val="0"/>
          <w:smallCaps w:val="0"/>
          <w:noProof w:val="0"/>
          <w:color w:val="242424"/>
          <w:sz w:val="30"/>
          <w:szCs w:val="30"/>
          <w:lang w:val="en-GB"/>
        </w:rPr>
        <w:t>21 June 2026</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w:t>
      </w:r>
    </w:p>
    <w:p xmlns:wp14="http://schemas.microsoft.com/office/word/2010/wordml" w:rsidP="46D1AF99" wp14:paraId="0AC4C67E" wp14:textId="01381F97">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Welsh Government (2015)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Well-being of Future Generations (Wales) Act 2015</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Available at: </w:t>
      </w:r>
      <w:hyperlink r:id="Re772bba410b24f5c">
        <w:r w:rsidRPr="46D1AF99" w:rsidR="674600F7">
          <w:rPr>
            <w:rStyle w:val="Hyperlink"/>
            <w:b w:val="0"/>
            <w:bCs w:val="0"/>
            <w:i w:val="0"/>
            <w:iCs w:val="0"/>
            <w:caps w:val="0"/>
            <w:smallCaps w:val="0"/>
            <w:noProof w:val="0"/>
            <w:color w:val="0000EE"/>
            <w:lang w:val="en-GB"/>
          </w:rPr>
          <w:t>https://www.legislation.gov.uk/anaw/2015/2/contents</w:t>
        </w:r>
      </w:hyperlink>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(Accessed: </w:t>
      </w:r>
      <w:r w:rsidRPr="46D1AF99" w:rsidR="674600F7">
        <w:rPr>
          <w:rFonts w:ascii="Times New Roman" w:hAnsi="Times New Roman" w:eastAsia="Times New Roman" w:cs="Times New Roman"/>
          <w:b w:val="1"/>
          <w:bCs w:val="1"/>
          <w:i w:val="0"/>
          <w:iCs w:val="0"/>
          <w:caps w:val="0"/>
          <w:smallCaps w:val="0"/>
          <w:noProof w:val="0"/>
          <w:color w:val="242424"/>
          <w:sz w:val="30"/>
          <w:szCs w:val="30"/>
          <w:lang w:val="en-GB"/>
        </w:rPr>
        <w:t>21 June 2026</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w:t>
      </w:r>
    </w:p>
    <w:p xmlns:wp14="http://schemas.microsoft.com/office/word/2010/wordml" w:rsidP="46D1AF99" wp14:paraId="40C3B33A" wp14:textId="24507DCA">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Welsh Government (2022)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Curriculum for Wales: Health and Well-being Area of Learning and Experience</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Available at: </w:t>
      </w:r>
      <w:hyperlink r:id="Rbb4b5c77e1854315">
        <w:r w:rsidRPr="46D1AF99" w:rsidR="674600F7">
          <w:rPr>
            <w:rStyle w:val="Hyperlink"/>
            <w:b w:val="0"/>
            <w:bCs w:val="0"/>
            <w:i w:val="0"/>
            <w:iCs w:val="0"/>
            <w:caps w:val="0"/>
            <w:smallCaps w:val="0"/>
            <w:noProof w:val="0"/>
            <w:color w:val="0000EE"/>
            <w:lang w:val="en-GB"/>
          </w:rPr>
          <w:t>https://hwb.gov.wales/curriculum-for-wales/health-and-well-being</w:t>
        </w:r>
      </w:hyperlink>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(Accessed: </w:t>
      </w:r>
      <w:r w:rsidRPr="46D1AF99" w:rsidR="674600F7">
        <w:rPr>
          <w:rFonts w:ascii="Times New Roman" w:hAnsi="Times New Roman" w:eastAsia="Times New Roman" w:cs="Times New Roman"/>
          <w:b w:val="1"/>
          <w:bCs w:val="1"/>
          <w:i w:val="0"/>
          <w:iCs w:val="0"/>
          <w:caps w:val="0"/>
          <w:smallCaps w:val="0"/>
          <w:noProof w:val="0"/>
          <w:color w:val="242424"/>
          <w:sz w:val="30"/>
          <w:szCs w:val="30"/>
          <w:lang w:val="en-GB"/>
        </w:rPr>
        <w:t>3 July 2026</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w:t>
      </w:r>
    </w:p>
    <w:p xmlns:wp14="http://schemas.microsoft.com/office/word/2010/wordml" w:rsidP="46D1AF99" wp14:paraId="7F753BCF" wp14:textId="704CCFD3">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Welsh Government (2022)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Healthy Child Wales Programme</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Available at: </w:t>
      </w:r>
      <w:hyperlink r:id="R2db8bb703b8d4564">
        <w:r w:rsidRPr="46D1AF99" w:rsidR="674600F7">
          <w:rPr>
            <w:rStyle w:val="Hyperlink"/>
            <w:b w:val="0"/>
            <w:bCs w:val="0"/>
            <w:i w:val="0"/>
            <w:iCs w:val="0"/>
            <w:caps w:val="0"/>
            <w:smallCaps w:val="0"/>
            <w:noProof w:val="0"/>
            <w:color w:val="0000EE"/>
            <w:lang w:val="en-GB"/>
          </w:rPr>
          <w:t>https://www.gov.wales/healthy-child-wales-programme-0</w:t>
        </w:r>
      </w:hyperlink>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(Accessed: </w:t>
      </w:r>
      <w:r w:rsidRPr="46D1AF99" w:rsidR="674600F7">
        <w:rPr>
          <w:rFonts w:ascii="Times New Roman" w:hAnsi="Times New Roman" w:eastAsia="Times New Roman" w:cs="Times New Roman"/>
          <w:b w:val="1"/>
          <w:bCs w:val="1"/>
          <w:i w:val="0"/>
          <w:iCs w:val="0"/>
          <w:caps w:val="0"/>
          <w:smallCaps w:val="0"/>
          <w:noProof w:val="0"/>
          <w:color w:val="242424"/>
          <w:sz w:val="30"/>
          <w:szCs w:val="30"/>
          <w:lang w:val="en-GB"/>
        </w:rPr>
        <w:t>27 June 2026</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w:t>
      </w:r>
    </w:p>
    <w:p xmlns:wp14="http://schemas.microsoft.com/office/word/2010/wordml" w:rsidP="46D1AF99" wp14:paraId="3EDDA48B" wp14:textId="777D19B5">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Wood, S., Hardcastle, K., Bellis, M.A. and Hughes, K. (2023)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Tackling Adverse Childhood Experiences (ACEs): State of the Art and Options for Action</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Public Health Wales. Available at: </w:t>
      </w:r>
      <w:hyperlink r:id="R69b5c2d5e217455e">
        <w:r w:rsidRPr="46D1AF99" w:rsidR="674600F7">
          <w:rPr>
            <w:rStyle w:val="Hyperlink"/>
            <w:b w:val="0"/>
            <w:bCs w:val="0"/>
            <w:i w:val="0"/>
            <w:iCs w:val="0"/>
            <w:caps w:val="0"/>
            <w:smallCaps w:val="0"/>
            <w:noProof w:val="0"/>
            <w:color w:val="0000EE"/>
            <w:lang w:val="en-GB"/>
          </w:rPr>
          <w:t>https://phw.nhs.wales/reports/tackling-adverse-childhood-experiences-aces-state-of-the-art-and-options-for-action/</w:t>
        </w:r>
      </w:hyperlink>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(Accessed: </w:t>
      </w:r>
      <w:r w:rsidRPr="46D1AF99" w:rsidR="674600F7">
        <w:rPr>
          <w:rFonts w:ascii="Times New Roman" w:hAnsi="Times New Roman" w:eastAsia="Times New Roman" w:cs="Times New Roman"/>
          <w:b w:val="1"/>
          <w:bCs w:val="1"/>
          <w:i w:val="0"/>
          <w:iCs w:val="0"/>
          <w:caps w:val="0"/>
          <w:smallCaps w:val="0"/>
          <w:noProof w:val="0"/>
          <w:color w:val="242424"/>
          <w:sz w:val="30"/>
          <w:szCs w:val="30"/>
          <w:lang w:val="en-GB"/>
        </w:rPr>
        <w:t>15 July 2026</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w:t>
      </w:r>
    </w:p>
    <w:p xmlns:wp14="http://schemas.microsoft.com/office/word/2010/wordml" w:rsidP="46D1AF99" wp14:paraId="329E447A" wp14:textId="123EFD2F">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World Health Organization (2024)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Health Promotion</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Available at: </w:t>
      </w:r>
      <w:hyperlink r:id="R8fe9a1ba658240ab">
        <w:r w:rsidRPr="46D1AF99" w:rsidR="674600F7">
          <w:rPr>
            <w:rStyle w:val="Hyperlink"/>
            <w:b w:val="0"/>
            <w:bCs w:val="0"/>
            <w:i w:val="0"/>
            <w:iCs w:val="0"/>
            <w:caps w:val="0"/>
            <w:smallCaps w:val="0"/>
            <w:noProof w:val="0"/>
            <w:color w:val="0000EE"/>
            <w:lang w:val="en-GB"/>
          </w:rPr>
          <w:t>https://www.who.int/health-topics/health-promotion</w:t>
        </w:r>
      </w:hyperlink>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(Accessed: </w:t>
      </w:r>
      <w:r w:rsidRPr="46D1AF99" w:rsidR="674600F7">
        <w:rPr>
          <w:rFonts w:ascii="Times New Roman" w:hAnsi="Times New Roman" w:eastAsia="Times New Roman" w:cs="Times New Roman"/>
          <w:b w:val="1"/>
          <w:bCs w:val="1"/>
          <w:i w:val="0"/>
          <w:iCs w:val="0"/>
          <w:caps w:val="0"/>
          <w:smallCaps w:val="0"/>
          <w:noProof w:val="0"/>
          <w:color w:val="242424"/>
          <w:sz w:val="30"/>
          <w:szCs w:val="30"/>
          <w:lang w:val="en-GB"/>
        </w:rPr>
        <w:t>22 June 2026</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w:t>
      </w:r>
    </w:p>
    <w:p xmlns:wp14="http://schemas.microsoft.com/office/word/2010/wordml" w:rsidP="46D1AF99" wp14:paraId="0975F595" wp14:textId="1F018E8D">
      <w:pPr>
        <w:shd w:val="clear" w:color="auto" w:fill="FFFFFF" w:themeFill="background1"/>
        <w:spacing w:before="0" w:beforeAutospacing="off" w:after="180" w:afterAutospacing="off"/>
        <w:ind w:left="780" w:right="240"/>
      </w:pP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World Health Organization (2024) </w:t>
      </w:r>
      <w:r w:rsidRPr="46D1AF99" w:rsidR="674600F7">
        <w:rPr>
          <w:rFonts w:ascii="Times New Roman" w:hAnsi="Times New Roman" w:eastAsia="Times New Roman" w:cs="Times New Roman"/>
          <w:b w:val="0"/>
          <w:bCs w:val="0"/>
          <w:i w:val="1"/>
          <w:iCs w:val="1"/>
          <w:caps w:val="0"/>
          <w:smallCaps w:val="0"/>
          <w:noProof w:val="0"/>
          <w:color w:val="242424"/>
          <w:sz w:val="30"/>
          <w:szCs w:val="30"/>
          <w:lang w:val="en-GB"/>
        </w:rPr>
        <w:t>Healthy Diet</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Available at: </w:t>
      </w:r>
      <w:hyperlink r:id="R1ab79c43c20d4681">
        <w:r w:rsidRPr="46D1AF99" w:rsidR="674600F7">
          <w:rPr>
            <w:rStyle w:val="Hyperlink"/>
            <w:b w:val="0"/>
            <w:bCs w:val="0"/>
            <w:i w:val="0"/>
            <w:iCs w:val="0"/>
            <w:caps w:val="0"/>
            <w:smallCaps w:val="0"/>
            <w:noProof w:val="0"/>
            <w:color w:val="0000EE"/>
            <w:lang w:val="en-GB"/>
          </w:rPr>
          <w:t>https://www.who.int/news-room/fact-sheets/detail/healthy-diet</w:t>
        </w:r>
      </w:hyperlink>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 </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 xml:space="preserve">(Accessed: </w:t>
      </w:r>
      <w:r w:rsidRPr="46D1AF99" w:rsidR="674600F7">
        <w:rPr>
          <w:rFonts w:ascii="Times New Roman" w:hAnsi="Times New Roman" w:eastAsia="Times New Roman" w:cs="Times New Roman"/>
          <w:b w:val="1"/>
          <w:bCs w:val="1"/>
          <w:i w:val="0"/>
          <w:iCs w:val="0"/>
          <w:caps w:val="0"/>
          <w:smallCaps w:val="0"/>
          <w:noProof w:val="0"/>
          <w:color w:val="242424"/>
          <w:sz w:val="30"/>
          <w:szCs w:val="30"/>
          <w:lang w:val="en-GB"/>
        </w:rPr>
        <w:t>22 June 2026</w:t>
      </w:r>
      <w:r w:rsidRPr="46D1AF99" w:rsidR="674600F7">
        <w:rPr>
          <w:rFonts w:ascii="Times New Roman" w:hAnsi="Times New Roman" w:eastAsia="Times New Roman" w:cs="Times New Roman"/>
          <w:b w:val="0"/>
          <w:bCs w:val="0"/>
          <w:i w:val="0"/>
          <w:iCs w:val="0"/>
          <w:caps w:val="0"/>
          <w:smallCaps w:val="0"/>
          <w:noProof w:val="0"/>
          <w:color w:val="242424"/>
          <w:sz w:val="30"/>
          <w:szCs w:val="30"/>
          <w:lang w:val="en-GB"/>
        </w:rPr>
        <w:t>).</w:t>
      </w:r>
    </w:p>
    <w:p xmlns:wp14="http://schemas.microsoft.com/office/word/2010/wordml" w:rsidP="46D1AF99" wp14:paraId="6D354439" wp14:textId="535D27BC">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xmlns:wp14="http://schemas.microsoft.com/office/word/2010/wordml" w:rsidP="46D1AF99" wp14:paraId="5E5787A5" wp14:textId="068ED9F9">
      <w:pPr>
        <w:rPr>
          <w:rFonts w:ascii="Times New Roman" w:hAnsi="Times New Roman" w:eastAsia="Times New Roman" w:cs="Times New Roman" w:asciiTheme="minorAscii" w:hAnsiTheme="minorAscii" w:eastAsiaTheme="minorAscii" w:cstheme="minorAscii"/>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bfb0e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772f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8C05F6"/>
    <w:rsid w:val="02AD59E2"/>
    <w:rsid w:val="074DAABD"/>
    <w:rsid w:val="0B572849"/>
    <w:rsid w:val="0BE46C37"/>
    <w:rsid w:val="113A57AF"/>
    <w:rsid w:val="13DAB7B4"/>
    <w:rsid w:val="14938640"/>
    <w:rsid w:val="1A448399"/>
    <w:rsid w:val="1CEFD886"/>
    <w:rsid w:val="1E19E930"/>
    <w:rsid w:val="201DFD1F"/>
    <w:rsid w:val="207F7241"/>
    <w:rsid w:val="2273DFF2"/>
    <w:rsid w:val="23623205"/>
    <w:rsid w:val="24161B75"/>
    <w:rsid w:val="251B8369"/>
    <w:rsid w:val="26724936"/>
    <w:rsid w:val="27B792A3"/>
    <w:rsid w:val="2D748D3B"/>
    <w:rsid w:val="2E63D4C8"/>
    <w:rsid w:val="2F20985B"/>
    <w:rsid w:val="327864FC"/>
    <w:rsid w:val="34B3D355"/>
    <w:rsid w:val="366C3DD4"/>
    <w:rsid w:val="3BE0B027"/>
    <w:rsid w:val="401FD76F"/>
    <w:rsid w:val="40DB0DC2"/>
    <w:rsid w:val="4268C4B0"/>
    <w:rsid w:val="46D1AF99"/>
    <w:rsid w:val="482F20A1"/>
    <w:rsid w:val="4CA7BDBE"/>
    <w:rsid w:val="4D269C5E"/>
    <w:rsid w:val="51A8A1F0"/>
    <w:rsid w:val="53E64BB0"/>
    <w:rsid w:val="558B84C6"/>
    <w:rsid w:val="55959DB8"/>
    <w:rsid w:val="58C67709"/>
    <w:rsid w:val="5A57C4FF"/>
    <w:rsid w:val="5ADBB6EB"/>
    <w:rsid w:val="5CD6F63A"/>
    <w:rsid w:val="5CDF6569"/>
    <w:rsid w:val="602F2994"/>
    <w:rsid w:val="6680D023"/>
    <w:rsid w:val="674600F7"/>
    <w:rsid w:val="67593F03"/>
    <w:rsid w:val="67A2020F"/>
    <w:rsid w:val="6CB52FFC"/>
    <w:rsid w:val="6DEC329D"/>
    <w:rsid w:val="6F91A402"/>
    <w:rsid w:val="738C05F6"/>
    <w:rsid w:val="74516648"/>
    <w:rsid w:val="7922F330"/>
    <w:rsid w:val="7B44B966"/>
    <w:rsid w:val="7E42F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78744"/>
  <w15:chartTrackingRefBased/>
  <w15:docId w15:val="{EA01E574-4DD1-459F-9100-804FFA9430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82F20A1"/>
    <w:pPr>
      <w:spacing/>
      <w:ind w:left="720"/>
      <w:contextualSpacing/>
    </w:pPr>
  </w:style>
  <w:style w:type="character" w:styleId="Hyperlink">
    <w:uiPriority w:val="99"/>
    <w:name w:val="Hyperlink"/>
    <w:basedOn w:val="DefaultParagraphFont"/>
    <w:unhideWhenUsed/>
    <w:rsid w:val="46D1AF9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6a8f179d9ba4bac" /><Relationship Type="http://schemas.openxmlformats.org/officeDocument/2006/relationships/hyperlink" Target="tel:6423-6454" TargetMode="External" Id="R6efbf11a553743b6" /><Relationship Type="http://schemas.openxmlformats.org/officeDocument/2006/relationships/hyperlink" Target="https://eur01.safelinks.protection.outlook.com/?url=https%3A%2F%2Fdevelopingchild.harvard.edu%2Fresources%2Fwhat-is-early-childhood-development%2F&amp;data=05%7C02%7C2517331%40student.uwtsd.ac.uk%7Ccf889e1dddcf48d06b1908deedab6efa%7C4e0f11f9046e45059cb8db2152311e21%7C0%7C0%7C639209517732867540%7CUnknown%7CTWFpbGZsb3d8eyJFbXB0eU1hcGkiOnRydWUsIlYiOiIwLjAuMDAwMCIsIlAiOiJXaW4zMiIsIkFOIjoiTWFpbCIsIldUIjoyfQ%3D%3D%7C0%7C%7C%7C&amp;sdata=rQByzKYaJ45d0A7KYtLj%2FCGqD0%2FqIegfXpdf7gxvWCs%3D&amp;reserved=0" TargetMode="External" Id="R33cf337a10ef4907" /><Relationship Type="http://schemas.openxmlformats.org/officeDocument/2006/relationships/hyperlink" Target="https://eur01.safelinks.protection.outlook.com/?url=https%3A%2F%2Fwww.nhs.uk%2Flive-well%2F&amp;data=05%7C02%7C2517331%40student.uwtsd.ac.uk%7Ccf889e1dddcf48d06b1908deedab6efa%7C4e0f11f9046e45059cb8db2152311e21%7C0%7C0%7C639209517732937716%7CUnknown%7CTWFpbGZsb3d8eyJFbXB0eU1hcGkiOnRydWUsIlYiOiIwLjAuMDAwMCIsIlAiOiJXaW4zMiIsIkFOIjoiTWFpbCIsIldUIjoyfQ%3D%3D%7C0%7C%7C%7C&amp;sdata=gURmb11bT2RHgha%2B0n2xeUHPP1eexcknz5anEIAg9EI%3D&amp;reserved=0" TargetMode="External" Id="R91e89c0241394ff1" /><Relationship Type="http://schemas.openxmlformats.org/officeDocument/2006/relationships/hyperlink" Target="https://eur01.safelinks.protection.outlook.com/?url=https%3A%2F%2Fphw.nhs.wales%2Fservices-and-teams%2Face-support-hub-wales%2F&amp;data=05%7C02%7C2517331%40student.uwtsd.ac.uk%7Ccf889e1dddcf48d06b1908deedab6efa%7C4e0f11f9046e45059cb8db2152311e21%7C0%7C0%7C639209517733004974%7CUnknown%7CTWFpbGZsb3d8eyJFbXB0eU1hcGkiOnRydWUsIlYiOiIwLjAuMDAwMCIsIlAiOiJXaW4zMiIsIkFOIjoiTWFpbCIsIldUIjoyfQ%3D%3D%7C0%7C%7C%7C&amp;sdata=%2B0g3rht%2FR4%2FCcBh%2BfSzGbEGBetOj%2B%2FjT%2FMZKHFoVnDM%3D&amp;reserved=0" TargetMode="External" Id="R551604e672494c70" /><Relationship Type="http://schemas.openxmlformats.org/officeDocument/2006/relationships/hyperlink" Target="https://eur01.safelinks.protection.outlook.com/?url=https%3A%2F%2Fphw.nhs.wales%2Ftopic%2Feducation-and-health%2F&amp;data=05%7C02%7C2517331%40student.uwtsd.ac.uk%7Ccf889e1dddcf48d06b1908deedab6efa%7C4e0f11f9046e45059cb8db2152311e21%7C0%7C0%7C639209517733073271%7CUnknown%7CTWFpbGZsb3d8eyJFbXB0eU1hcGkiOnRydWUsIlYiOiIwLjAuMDAwMCIsIlAiOiJXaW4zMiIsIkFOIjoiTWFpbCIsIldUIjoyfQ%3D%3D%7C0%7C%7C%7C&amp;sdata=RRIOxf3ArkW3iuFwtulST%2F78SGg1JbEfty4ADdWa%2Bh4%3D&amp;reserved=0" TargetMode="External" Id="R1cd2f66c86b8480c" /><Relationship Type="http://schemas.openxmlformats.org/officeDocument/2006/relationships/hyperlink" Target="https://eur01.safelinks.protection.outlook.com/?url=https%3A%2F%2Fwww.trauma-informed.uk%2Fhome%2Fwhat-is-a-trauma-informed-school&amp;data=05%7C02%7C2517331%40student.uwtsd.ac.uk%7Ccf889e1dddcf48d06b1908deedab6efa%7C4e0f11f9046e45059cb8db2152311e21%7C0%7C0%7C639209517733149961%7CUnknown%7CTWFpbGZsb3d8eyJFbXB0eU1hcGkiOnRydWUsIlYiOiIwLjAuMDAwMCIsIlAiOiJXaW4zMiIsIkFOIjoiTWFpbCIsIldUIjoyfQ%3D%3D%7C0%7C%7C%7C&amp;sdata=elZqBHoquBL%2Fv1yCL5e9meEoaHvO64xdmN4iujfKohI%3D&amp;reserved=0" TargetMode="External" Id="R5a4c4e1d7e2b4e5d" /><Relationship Type="http://schemas.openxmlformats.org/officeDocument/2006/relationships/hyperlink" Target="https://eur01.safelinks.protection.outlook.com/?url=https%3A%2F%2Fwww.ohchr.org%2Fen%2Finstruments-mechanisms%2Finstruments%2Fconvention-rights-child&amp;data=05%7C02%7C2517331%40student.uwtsd.ac.uk%7Ccf889e1dddcf48d06b1908deedab6efa%7C4e0f11f9046e45059cb8db2152311e21%7C0%7C0%7C639209517733256826%7CUnknown%7CTWFpbGZsb3d8eyJFbXB0eU1hcGkiOnRydWUsIlYiOiIwLjAuMDAwMCIsIlAiOiJXaW4zMiIsIkFOIjoiTWFpbCIsIldUIjoyfQ%3D%3D%7C0%7C%7C%7C&amp;sdata=qLxmC7yh%2BOCDjwy47EjYKp4Na%2F8Kl8Z%2FMKYzF9xO5tk%3D&amp;reserved=0" TargetMode="External" Id="R1d0312d24eee4603" /><Relationship Type="http://schemas.openxmlformats.org/officeDocument/2006/relationships/hyperlink" Target="https://eur01.safelinks.protection.outlook.com/?url=https%3A%2F%2Fwww.gov.uk%2Fgovernment%2Fpublications%2Fphysical-activity-guidelines-uk-chief-medical-officers-report&amp;data=05%7C02%7C2517331%40student.uwtsd.ac.uk%7Ccf889e1dddcf48d06b1908deedab6efa%7C4e0f11f9046e45059cb8db2152311e21%7C0%7C0%7C639209517733329291%7CUnknown%7CTWFpbGZsb3d8eyJFbXB0eU1hcGkiOnRydWUsIlYiOiIwLjAuMDAwMCIsIlAiOiJXaW4zMiIsIkFOIjoiTWFpbCIsIldUIjoyfQ%3D%3D%7C0%7C%7C%7C&amp;sdata=p4o6TYqw0OSvD8%2F78e3eegT03xhVgKUP%2F%2BguCMb%2B1wU%3D&amp;reserved=0" TargetMode="External" Id="Rea81492b597042f6" /><Relationship Type="http://schemas.openxmlformats.org/officeDocument/2006/relationships/hyperlink" Target="https://eur01.safelinks.protection.outlook.com/?url=https%3A%2F%2Fwww.legislation.gov.uk%2Fanaw%2F2014%2F4%2Fcontents&amp;data=05%7C02%7C2517331%40student.uwtsd.ac.uk%7Ccf889e1dddcf48d06b1908deedab6efa%7C4e0f11f9046e45059cb8db2152311e21%7C0%7C0%7C639209517733400146%7CUnknown%7CTWFpbGZsb3d8eyJFbXB0eU1hcGkiOnRydWUsIlYiOiIwLjAuMDAwMCIsIlAiOiJXaW4zMiIsIkFOIjoiTWFpbCIsIldUIjoyfQ%3D%3D%7C0%7C%7C%7C&amp;sdata=4BgRsmdcm744SBoZcH8c%2BciFThhLKiqJLpdLME3gbBs%3D&amp;reserved=0" TargetMode="External" Id="Rd8eccde952584b1b" /><Relationship Type="http://schemas.openxmlformats.org/officeDocument/2006/relationships/hyperlink" Target="https://eur01.safelinks.protection.outlook.com/?url=https%3A%2F%2Fwww.legislation.gov.uk%2Fanaw%2F2015%2F2%2Fcontents&amp;data=05%7C02%7C2517331%40student.uwtsd.ac.uk%7Ccf889e1dddcf48d06b1908deedab6efa%7C4e0f11f9046e45059cb8db2152311e21%7C0%7C0%7C639209517733465303%7CUnknown%7CTWFpbGZsb3d8eyJFbXB0eU1hcGkiOnRydWUsIlYiOiIwLjAuMDAwMCIsIlAiOiJXaW4zMiIsIkFOIjoiTWFpbCIsIldUIjoyfQ%3D%3D%7C0%7C%7C%7C&amp;sdata=Mvv48Jg745KdhuSlOWs3Gj2K4PDKJMJ6PGIM11OawWo%3D&amp;reserved=0" TargetMode="External" Id="Re772bba410b24f5c" /><Relationship Type="http://schemas.openxmlformats.org/officeDocument/2006/relationships/hyperlink" Target="https://eur01.safelinks.protection.outlook.com/?url=https%3A%2F%2Fhwb.gov.wales%2Fcurriculum-for-wales%2Fhealth-and-well-being&amp;data=05%7C02%7C2517331%40student.uwtsd.ac.uk%7Ccf889e1dddcf48d06b1908deedab6efa%7C4e0f11f9046e45059cb8db2152311e21%7C0%7C0%7C639209517733533280%7CUnknown%7CTWFpbGZsb3d8eyJFbXB0eU1hcGkiOnRydWUsIlYiOiIwLjAuMDAwMCIsIlAiOiJXaW4zMiIsIkFOIjoiTWFpbCIsIldUIjoyfQ%3D%3D%7C0%7C%7C%7C&amp;sdata=4rCbqxzQO71cCl5ELAvhk3%2BfZp7L883UXCG0qTgNLT4%3D&amp;reserved=0" TargetMode="External" Id="Rbb4b5c77e1854315" /><Relationship Type="http://schemas.openxmlformats.org/officeDocument/2006/relationships/hyperlink" Target="https://eur01.safelinks.protection.outlook.com/?url=https%3A%2F%2Fwww.gov.wales%2Fhealthy-child-wales-programme-0&amp;data=05%7C02%7C2517331%40student.uwtsd.ac.uk%7Ccf889e1dddcf48d06b1908deedab6efa%7C4e0f11f9046e45059cb8db2152311e21%7C0%7C0%7C639209517733615572%7CUnknown%7CTWFpbGZsb3d8eyJFbXB0eU1hcGkiOnRydWUsIlYiOiIwLjAuMDAwMCIsIlAiOiJXaW4zMiIsIkFOIjoiTWFpbCIsIldUIjoyfQ%3D%3D%7C0%7C%7C%7C&amp;sdata=cftQGXcBBT5nyUTn8wEbRg%2F1oFY8cw%2BVVvtAQBFunTQ%3D&amp;reserved=0" TargetMode="External" Id="R2db8bb703b8d4564" /><Relationship Type="http://schemas.openxmlformats.org/officeDocument/2006/relationships/hyperlink" Target="https://eur01.safelinks.protection.outlook.com/?url=https%3A%2F%2Fphw.nhs.wales%2Freports%2Ftackling-adverse-childhood-experiences-aces-state-of-the-art-and-options-for-action%2F&amp;data=05%7C02%7C2517331%40student.uwtsd.ac.uk%7Ccf889e1dddcf48d06b1908deedab6efa%7C4e0f11f9046e45059cb8db2152311e21%7C0%7C0%7C639209517733688925%7CUnknown%7CTWFpbGZsb3d8eyJFbXB0eU1hcGkiOnRydWUsIlYiOiIwLjAuMDAwMCIsIlAiOiJXaW4zMiIsIkFOIjoiTWFpbCIsIldUIjoyfQ%3D%3D%7C0%7C%7C%7C&amp;sdata=Q%2F2i8vgCoh3ywUGYBCuVr11q55sGUlt%2ByOdb5znn45o%3D&amp;reserved=0" TargetMode="External" Id="R69b5c2d5e217455e" /><Relationship Type="http://schemas.openxmlformats.org/officeDocument/2006/relationships/hyperlink" Target="https://eur01.safelinks.protection.outlook.com/?url=https%3A%2F%2Fwww.who.int%2Fhealth-topics%2Fhealth-promotion&amp;data=05%7C02%7C2517331%40student.uwtsd.ac.uk%7Ccf889e1dddcf48d06b1908deedab6efa%7C4e0f11f9046e45059cb8db2152311e21%7C0%7C0%7C639209517733761242%7CUnknown%7CTWFpbGZsb3d8eyJFbXB0eU1hcGkiOnRydWUsIlYiOiIwLjAuMDAwMCIsIlAiOiJXaW4zMiIsIkFOIjoiTWFpbCIsIldUIjoyfQ%3D%3D%7C0%7C%7C%7C&amp;sdata=trtnOUGpnXfPt0t5oEk9CrLiUe3LTwTzMluSSZLNDyM%3D&amp;reserved=0" TargetMode="External" Id="R8fe9a1ba658240ab" /><Relationship Type="http://schemas.openxmlformats.org/officeDocument/2006/relationships/hyperlink" Target="https://eur01.safelinks.protection.outlook.com/?url=https%3A%2F%2Fwww.who.int%2Fnews-room%2Ffact-sheets%2Fdetail%2Fhealthy-diet&amp;data=05%7C02%7C2517331%40student.uwtsd.ac.uk%7Ccf889e1dddcf48d06b1908deedab6efa%7C4e0f11f9046e45059cb8db2152311e21%7C0%7C0%7C639209517733865020%7CUnknown%7CTWFpbGZsb3d8eyJFbXB0eU1hcGkiOnRydWUsIlYiOiIwLjAuMDAwMCIsIlAiOiJXaW4zMiIsIkFOIjoiTWFpbCIsIldUIjoyfQ%3D%3D%7C0%7C%7C%7C&amp;sdata=801JGMtDGFjJHuWLyWsSag79RHrT8Gd2HICi1CAl%2Bec%3D&amp;reserved=0" TargetMode="External" Id="R1ab79c43c20d46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Janine Morgan (2517331)</dc:creator>
  <keywords/>
  <dc:description/>
  <lastModifiedBy>Janine Morgan (2517331)</lastModifiedBy>
  <revision>3</revision>
  <dcterms:created xsi:type="dcterms:W3CDTF">2026-07-29T19:24:51.1585100Z</dcterms:created>
  <dcterms:modified xsi:type="dcterms:W3CDTF">2026-07-31T20:00:20.8268295Z</dcterms:modified>
</coreProperties>
</file>