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eastAsia="en-US"/>
        </w:rPr>
        <w:id w:val="-608739226"/>
        <w:docPartObj>
          <w:docPartGallery w:val="Cover Pages"/>
          <w:docPartUnique/>
        </w:docPartObj>
      </w:sdtPr>
      <w:sdtEndPr>
        <w:rPr>
          <w:rFonts w:ascii="Arial" w:hAnsi="Arial" w:cs="Arial"/>
          <w:color w:val="auto"/>
          <w:sz w:val="32"/>
          <w:szCs w:val="32"/>
        </w:rPr>
      </w:sdtEndPr>
      <w:sdtContent>
        <w:p w14:paraId="1990F08E" w14:textId="77777777" w:rsidR="00905A1D" w:rsidRDefault="00905A1D">
          <w:pPr>
            <w:pStyle w:val="NoSpacing"/>
            <w:spacing w:before="1540" w:after="240"/>
            <w:jc w:val="center"/>
            <w:rPr>
              <w:color w:val="4472C4" w:themeColor="accent1"/>
            </w:rPr>
          </w:pPr>
          <w:r>
            <w:rPr>
              <w:noProof/>
              <w:color w:val="4472C4" w:themeColor="accent1"/>
            </w:rPr>
            <w:drawing>
              <wp:anchor distT="0" distB="0" distL="114300" distR="114300" simplePos="0" relativeHeight="251663872" behindDoc="1" locked="0" layoutInCell="1" allowOverlap="1" wp14:anchorId="22FCB01D" wp14:editId="02A7863D">
                <wp:simplePos x="0" y="0"/>
                <wp:positionH relativeFrom="column">
                  <wp:posOffset>2133600</wp:posOffset>
                </wp:positionH>
                <wp:positionV relativeFrom="page">
                  <wp:posOffset>2305050</wp:posOffset>
                </wp:positionV>
                <wp:extent cx="1417320" cy="750570"/>
                <wp:effectExtent l="0" t="0" r="0" b="0"/>
                <wp:wrapTopAndBottom/>
                <wp:docPr id="143" name="Slika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anchor>
            </w:drawing>
          </w:r>
          <w:r>
            <w:rPr>
              <w:noProof/>
              <w:color w:val="4472C4" w:themeColor="accent1"/>
            </w:rPr>
            <w:drawing>
              <wp:anchor distT="0" distB="0" distL="114300" distR="114300" simplePos="0" relativeHeight="251659776" behindDoc="1" locked="0" layoutInCell="1" allowOverlap="1" wp14:anchorId="1CEC46C1" wp14:editId="3DF16DCB">
                <wp:simplePos x="0" y="0"/>
                <wp:positionH relativeFrom="column">
                  <wp:posOffset>47625</wp:posOffset>
                </wp:positionH>
                <wp:positionV relativeFrom="page">
                  <wp:posOffset>590550</wp:posOffset>
                </wp:positionV>
                <wp:extent cx="1934210" cy="800100"/>
                <wp:effectExtent l="0" t="0" r="8890" b="0"/>
                <wp:wrapThrough wrapText="bothSides">
                  <wp:wrapPolygon edited="0">
                    <wp:start x="8297" y="0"/>
                    <wp:lineTo x="0" y="1029"/>
                    <wp:lineTo x="0" y="13886"/>
                    <wp:lineTo x="1064" y="17486"/>
                    <wp:lineTo x="1064" y="19029"/>
                    <wp:lineTo x="8510" y="20571"/>
                    <wp:lineTo x="9786" y="20571"/>
                    <wp:lineTo x="16806" y="19543"/>
                    <wp:lineTo x="18295" y="19029"/>
                    <wp:lineTo x="17870" y="17486"/>
                    <wp:lineTo x="21487" y="15429"/>
                    <wp:lineTo x="21487" y="11314"/>
                    <wp:lineTo x="19146" y="9257"/>
                    <wp:lineTo x="20210" y="2057"/>
                    <wp:lineTo x="18721" y="1029"/>
                    <wp:lineTo x="9148" y="0"/>
                    <wp:lineTo x="8297" y="0"/>
                  </wp:wrapPolygon>
                </wp:wrapThrough>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4210" cy="800100"/>
                        </a:xfrm>
                        <a:prstGeom prst="rect">
                          <a:avLst/>
                        </a:prstGeom>
                        <a:noFill/>
                      </pic:spPr>
                    </pic:pic>
                  </a:graphicData>
                </a:graphic>
                <wp14:sizeRelH relativeFrom="margin">
                  <wp14:pctWidth>0</wp14:pctWidth>
                </wp14:sizeRelH>
                <wp14:sizeRelV relativeFrom="margin">
                  <wp14:pctHeight>0</wp14:pctHeight>
                </wp14:sizeRelV>
              </wp:anchor>
            </w:drawing>
          </w:r>
        </w:p>
        <w:sdt>
          <w:sdtPr>
            <w:rPr>
              <w:rFonts w:ascii="Arial" w:eastAsiaTheme="majorEastAsia" w:hAnsi="Arial" w:cs="Arial"/>
              <w:caps/>
              <w:color w:val="4472C4" w:themeColor="accent1"/>
              <w:sz w:val="56"/>
              <w:szCs w:val="56"/>
            </w:rPr>
            <w:alias w:val="Naslov"/>
            <w:tag w:val=""/>
            <w:id w:val="1735040861"/>
            <w:placeholder>
              <w:docPart w:val="2D12C138E9BC48039F7FA5002795A113"/>
            </w:placeholder>
            <w:dataBinding w:prefixMappings="xmlns:ns0='http://purl.org/dc/elements/1.1/' xmlns:ns1='http://schemas.openxmlformats.org/package/2006/metadata/core-properties' " w:xpath="/ns1:coreProperties[1]/ns0:title[1]" w:storeItemID="{6C3C8BC8-F283-45AE-878A-BAB7291924A1}"/>
            <w:text/>
          </w:sdtPr>
          <w:sdtContent>
            <w:p w14:paraId="686935D9" w14:textId="306CF474" w:rsidR="00905A1D" w:rsidRPr="00A955EA" w:rsidRDefault="00993AE6" w:rsidP="00905A1D">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56"/>
                  <w:szCs w:val="56"/>
                </w:rPr>
              </w:pPr>
              <w:r w:rsidRPr="00993AE6">
                <w:rPr>
                  <w:rFonts w:ascii="Arial" w:eastAsiaTheme="majorEastAsia" w:hAnsi="Arial" w:cs="Arial"/>
                  <w:caps/>
                  <w:color w:val="4472C4" w:themeColor="accent1"/>
                  <w:sz w:val="56"/>
                  <w:szCs w:val="56"/>
                </w:rPr>
                <w:t>Assessment Component 1</w:t>
              </w:r>
            </w:p>
          </w:sdtContent>
        </w:sdt>
        <w:sdt>
          <w:sdtPr>
            <w:rPr>
              <w:rFonts w:ascii="Arial" w:hAnsi="Arial" w:cs="Arial"/>
              <w:color w:val="4472C4" w:themeColor="accent1"/>
              <w:sz w:val="28"/>
              <w:szCs w:val="28"/>
            </w:rPr>
            <w:alias w:val="Podnaslov"/>
            <w:tag w:val=""/>
            <w:id w:val="328029620"/>
            <w:placeholder>
              <w:docPart w:val="4BF774DFEA104A6E8CC33CE9E33C8EFA"/>
            </w:placeholder>
            <w:dataBinding w:prefixMappings="xmlns:ns0='http://purl.org/dc/elements/1.1/' xmlns:ns1='http://schemas.openxmlformats.org/package/2006/metadata/core-properties' " w:xpath="/ns1:coreProperties[1]/ns0:subject[1]" w:storeItemID="{6C3C8BC8-F283-45AE-878A-BAB7291924A1}"/>
            <w:text/>
          </w:sdtPr>
          <w:sdtContent>
            <w:p w14:paraId="2743C3DD" w14:textId="18A16C50" w:rsidR="00905A1D" w:rsidRPr="00A955EA" w:rsidRDefault="00A528B7">
              <w:pPr>
                <w:pStyle w:val="NoSpacing"/>
                <w:jc w:val="center"/>
                <w:rPr>
                  <w:rFonts w:ascii="Arial" w:hAnsi="Arial" w:cs="Arial"/>
                  <w:color w:val="4472C4" w:themeColor="accent1"/>
                  <w:sz w:val="28"/>
                  <w:szCs w:val="28"/>
                </w:rPr>
              </w:pPr>
              <w:r w:rsidRPr="00A528B7">
                <w:rPr>
                  <w:rFonts w:ascii="Arial" w:hAnsi="Arial" w:cs="Arial"/>
                  <w:color w:val="4472C4" w:themeColor="accent1"/>
                  <w:sz w:val="28"/>
                  <w:szCs w:val="28"/>
                </w:rPr>
                <w:t>Case study - Supporting Paper</w:t>
              </w:r>
            </w:p>
          </w:sdtContent>
        </w:sdt>
        <w:p w14:paraId="6DBDBCB0" w14:textId="5E89A0FD" w:rsidR="00905A1D" w:rsidRDefault="00905A1D">
          <w:pPr>
            <w:pStyle w:val="NoSpacing"/>
            <w:spacing w:before="480"/>
            <w:jc w:val="center"/>
            <w:rPr>
              <w:color w:val="4472C4" w:themeColor="accent1"/>
            </w:rPr>
          </w:pPr>
          <w:r>
            <w:rPr>
              <w:noProof/>
              <w:color w:val="4472C4" w:themeColor="accent1"/>
            </w:rPr>
            <w:drawing>
              <wp:inline distT="0" distB="0" distL="0" distR="0" wp14:anchorId="2FABEAA6" wp14:editId="60F1E0C0">
                <wp:extent cx="758952" cy="478932"/>
                <wp:effectExtent l="0" t="0" r="3175" b="0"/>
                <wp:docPr id="144" name="Slika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021D73" w14:textId="77777777" w:rsidR="00905A1D" w:rsidRDefault="00905A1D" w:rsidP="00905A1D">
          <w:pPr>
            <w:tabs>
              <w:tab w:val="left" w:pos="6540"/>
            </w:tabs>
            <w:spacing w:line="360" w:lineRule="auto"/>
            <w:rPr>
              <w:rFonts w:cs="Arial"/>
              <w:b/>
              <w:bCs/>
              <w:sz w:val="32"/>
              <w:szCs w:val="32"/>
            </w:rPr>
          </w:pPr>
        </w:p>
        <w:p w14:paraId="686E91C3" w14:textId="2884EB9A"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Student name</w:t>
          </w:r>
          <w:r w:rsidRPr="00A955EA">
            <w:rPr>
              <w:rFonts w:cs="Arial"/>
              <w:color w:val="2F5496" w:themeColor="accent1" w:themeShade="BF"/>
              <w:sz w:val="32"/>
              <w:szCs w:val="32"/>
            </w:rPr>
            <w:t>: Tea Shchepanovich</w:t>
          </w:r>
        </w:p>
        <w:p w14:paraId="0C64A96C" w14:textId="1E3DBD9C"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Student ID</w:t>
          </w:r>
          <w:r w:rsidRPr="00A955EA">
            <w:rPr>
              <w:rFonts w:cs="Arial"/>
              <w:color w:val="2F5496" w:themeColor="accent1" w:themeShade="BF"/>
              <w:sz w:val="32"/>
              <w:szCs w:val="32"/>
            </w:rPr>
            <w:t>: 2026173</w:t>
          </w:r>
        </w:p>
        <w:p w14:paraId="0CC44BC2" w14:textId="0C3088F3"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Module name</w:t>
          </w:r>
          <w:r w:rsidRPr="00A955EA">
            <w:rPr>
              <w:rFonts w:cs="Arial"/>
              <w:color w:val="2F5496" w:themeColor="accent1" w:themeShade="BF"/>
              <w:sz w:val="32"/>
              <w:szCs w:val="32"/>
            </w:rPr>
            <w:t xml:space="preserve">: </w:t>
          </w:r>
          <w:r w:rsidR="00F2491A" w:rsidRPr="00F2491A">
            <w:rPr>
              <w:rFonts w:cs="Arial"/>
              <w:color w:val="2F5496" w:themeColor="accent1" w:themeShade="BF"/>
              <w:sz w:val="32"/>
              <w:szCs w:val="32"/>
            </w:rPr>
            <w:t>Children, Young People and Families</w:t>
          </w:r>
        </w:p>
        <w:p w14:paraId="619B1BCE" w14:textId="3DED8E88"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Module code</w:t>
          </w:r>
          <w:r w:rsidRPr="00A955EA">
            <w:rPr>
              <w:rFonts w:cs="Arial"/>
              <w:color w:val="2F5496" w:themeColor="accent1" w:themeShade="BF"/>
              <w:sz w:val="32"/>
              <w:szCs w:val="32"/>
            </w:rPr>
            <w:t>: (BMHP50</w:t>
          </w:r>
          <w:r w:rsidR="000302C1">
            <w:rPr>
              <w:rFonts w:cs="Arial"/>
              <w:color w:val="2F5496" w:themeColor="accent1" w:themeShade="BF"/>
              <w:sz w:val="32"/>
              <w:szCs w:val="32"/>
            </w:rPr>
            <w:t>04</w:t>
          </w:r>
          <w:r w:rsidRPr="00A955EA">
            <w:rPr>
              <w:rFonts w:cs="Arial"/>
              <w:color w:val="2F5496" w:themeColor="accent1" w:themeShade="BF"/>
              <w:sz w:val="32"/>
              <w:szCs w:val="32"/>
            </w:rPr>
            <w:t>_LON)</w:t>
          </w:r>
        </w:p>
        <w:p w14:paraId="16868EDF" w14:textId="56E6563D" w:rsidR="00905A1D" w:rsidRPr="00A955EA" w:rsidRDefault="00905A1D" w:rsidP="00905A1D">
          <w:pPr>
            <w:tabs>
              <w:tab w:val="left" w:pos="6540"/>
            </w:tabs>
            <w:spacing w:line="360" w:lineRule="auto"/>
            <w:rPr>
              <w:rFonts w:cs="Arial"/>
              <w:color w:val="2F5496" w:themeColor="accent1" w:themeShade="BF"/>
              <w:sz w:val="32"/>
              <w:szCs w:val="32"/>
            </w:rPr>
          </w:pPr>
          <w:r w:rsidRPr="00A955EA">
            <w:rPr>
              <w:rFonts w:cs="Arial"/>
              <w:b/>
              <w:bCs/>
              <w:color w:val="2F5496" w:themeColor="accent1" w:themeShade="BF"/>
              <w:sz w:val="32"/>
              <w:szCs w:val="32"/>
            </w:rPr>
            <w:t>Lecturer name</w:t>
          </w:r>
          <w:r w:rsidRPr="00A955EA">
            <w:rPr>
              <w:rFonts w:cs="Arial"/>
              <w:color w:val="2F5496" w:themeColor="accent1" w:themeShade="BF"/>
              <w:sz w:val="32"/>
              <w:szCs w:val="32"/>
            </w:rPr>
            <w:t xml:space="preserve">: </w:t>
          </w:r>
          <w:r w:rsidR="000302C1">
            <w:rPr>
              <w:rFonts w:cs="Arial"/>
              <w:color w:val="2F5496" w:themeColor="accent1" w:themeShade="BF"/>
              <w:sz w:val="32"/>
              <w:szCs w:val="32"/>
            </w:rPr>
            <w:t>Dr Laila Surani</w:t>
          </w:r>
        </w:p>
        <w:p w14:paraId="4323BD1B" w14:textId="58724C16" w:rsidR="00905A1D" w:rsidRPr="00A955EA" w:rsidRDefault="00905A1D" w:rsidP="00905A1D">
          <w:pPr>
            <w:tabs>
              <w:tab w:val="left" w:pos="6540"/>
            </w:tabs>
            <w:spacing w:line="360" w:lineRule="auto"/>
            <w:rPr>
              <w:rFonts w:cs="Arial"/>
              <w:b/>
              <w:bCs/>
              <w:color w:val="2F5496" w:themeColor="accent1" w:themeShade="BF"/>
              <w:sz w:val="32"/>
              <w:szCs w:val="32"/>
            </w:rPr>
          </w:pPr>
          <w:r w:rsidRPr="00A955EA">
            <w:rPr>
              <w:rFonts w:cs="Arial"/>
              <w:b/>
              <w:bCs/>
              <w:color w:val="2F5496" w:themeColor="accent1" w:themeShade="BF"/>
              <w:sz w:val="32"/>
              <w:szCs w:val="32"/>
            </w:rPr>
            <w:t xml:space="preserve">Word count: </w:t>
          </w:r>
          <w:r w:rsidR="006B50DE" w:rsidRPr="006B50DE">
            <w:rPr>
              <w:rFonts w:cs="Arial"/>
              <w:color w:val="2F5496" w:themeColor="accent1" w:themeShade="BF"/>
              <w:sz w:val="32"/>
              <w:szCs w:val="32"/>
            </w:rPr>
            <w:t>1101</w:t>
          </w:r>
        </w:p>
        <w:p w14:paraId="4BA52CE3" w14:textId="216C2B32" w:rsidR="00BD7E0A" w:rsidRPr="000F6B88" w:rsidRDefault="00905A1D" w:rsidP="000F6B88">
          <w:pPr>
            <w:rPr>
              <w:rFonts w:cs="Arial"/>
              <w:sz w:val="32"/>
              <w:szCs w:val="32"/>
            </w:rPr>
          </w:pPr>
          <w:r w:rsidRPr="00A955EA">
            <w:rPr>
              <w:rFonts w:cs="Arial"/>
              <w:color w:val="2F5496" w:themeColor="accent1" w:themeShade="BF"/>
              <w:sz w:val="32"/>
              <w:szCs w:val="32"/>
            </w:rPr>
            <w:br w:type="page"/>
          </w:r>
        </w:p>
      </w:sdtContent>
    </w:sdt>
    <w:sdt>
      <w:sdtPr>
        <w:rPr>
          <w:rFonts w:ascii="Arial" w:eastAsiaTheme="minorHAnsi" w:hAnsi="Arial" w:cstheme="minorBidi"/>
          <w:color w:val="auto"/>
          <w:sz w:val="22"/>
          <w:szCs w:val="22"/>
          <w:lang w:eastAsia="en-US"/>
        </w:rPr>
        <w:id w:val="362400438"/>
        <w:docPartObj>
          <w:docPartGallery w:val="Table of Contents"/>
          <w:docPartUnique/>
        </w:docPartObj>
      </w:sdtPr>
      <w:sdtEndPr>
        <w:rPr>
          <w:b/>
          <w:bCs/>
          <w:noProof/>
        </w:rPr>
      </w:sdtEndPr>
      <w:sdtContent>
        <w:p w14:paraId="2231A257" w14:textId="77668DF5" w:rsidR="000F6B88" w:rsidRDefault="000F6B88" w:rsidP="000F6B88">
          <w:pPr>
            <w:pStyle w:val="TOCHeading"/>
          </w:pPr>
          <w:r>
            <w:t>Table of Contents</w:t>
          </w:r>
        </w:p>
        <w:p w14:paraId="3460EEB5" w14:textId="77777777" w:rsidR="00BE682B" w:rsidRPr="00BE682B" w:rsidRDefault="00BE682B" w:rsidP="00BE682B">
          <w:pPr>
            <w:rPr>
              <w:lang w:eastAsia="en-GB"/>
            </w:rPr>
          </w:pPr>
        </w:p>
        <w:p w14:paraId="3DFE81AF" w14:textId="05E273BE" w:rsidR="00DE6B74" w:rsidRDefault="000F6B88">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1126321" w:history="1">
            <w:r w:rsidR="00DE6B74" w:rsidRPr="00DF4744">
              <w:rPr>
                <w:rStyle w:val="Hyperlink"/>
                <w:noProof/>
              </w:rPr>
              <w:t>Introduction</w:t>
            </w:r>
            <w:r w:rsidR="00DE6B74">
              <w:rPr>
                <w:noProof/>
                <w:webHidden/>
              </w:rPr>
              <w:tab/>
            </w:r>
            <w:r w:rsidR="00DE6B74">
              <w:rPr>
                <w:noProof/>
                <w:webHidden/>
              </w:rPr>
              <w:fldChar w:fldCharType="begin"/>
            </w:r>
            <w:r w:rsidR="00DE6B74">
              <w:rPr>
                <w:noProof/>
                <w:webHidden/>
              </w:rPr>
              <w:instrText xml:space="preserve"> PAGEREF _Toc121126321 \h </w:instrText>
            </w:r>
            <w:r w:rsidR="00DE6B74">
              <w:rPr>
                <w:noProof/>
                <w:webHidden/>
              </w:rPr>
            </w:r>
            <w:r w:rsidR="00DE6B74">
              <w:rPr>
                <w:noProof/>
                <w:webHidden/>
              </w:rPr>
              <w:fldChar w:fldCharType="separate"/>
            </w:r>
            <w:r w:rsidR="00DE6B74">
              <w:rPr>
                <w:noProof/>
                <w:webHidden/>
              </w:rPr>
              <w:t>2</w:t>
            </w:r>
            <w:r w:rsidR="00DE6B74">
              <w:rPr>
                <w:noProof/>
                <w:webHidden/>
              </w:rPr>
              <w:fldChar w:fldCharType="end"/>
            </w:r>
          </w:hyperlink>
        </w:p>
        <w:p w14:paraId="67C1E3E6" w14:textId="1675E766" w:rsidR="00DE6B74" w:rsidRDefault="00DE6B74">
          <w:pPr>
            <w:pStyle w:val="TOC1"/>
            <w:tabs>
              <w:tab w:val="right" w:leader="dot" w:pos="9016"/>
            </w:tabs>
            <w:rPr>
              <w:rFonts w:asciiTheme="minorHAnsi" w:eastAsiaTheme="minorEastAsia" w:hAnsiTheme="minorHAnsi"/>
              <w:noProof/>
              <w:lang w:eastAsia="en-GB"/>
            </w:rPr>
          </w:pPr>
          <w:hyperlink w:anchor="_Toc121126322" w:history="1">
            <w:r w:rsidRPr="00DF4744">
              <w:rPr>
                <w:rStyle w:val="Hyperlink"/>
                <w:noProof/>
              </w:rPr>
              <w:t>Vulnerability</w:t>
            </w:r>
            <w:r>
              <w:rPr>
                <w:noProof/>
                <w:webHidden/>
              </w:rPr>
              <w:tab/>
            </w:r>
            <w:r>
              <w:rPr>
                <w:noProof/>
                <w:webHidden/>
              </w:rPr>
              <w:fldChar w:fldCharType="begin"/>
            </w:r>
            <w:r>
              <w:rPr>
                <w:noProof/>
                <w:webHidden/>
              </w:rPr>
              <w:instrText xml:space="preserve"> PAGEREF _Toc121126322 \h </w:instrText>
            </w:r>
            <w:r>
              <w:rPr>
                <w:noProof/>
                <w:webHidden/>
              </w:rPr>
            </w:r>
            <w:r>
              <w:rPr>
                <w:noProof/>
                <w:webHidden/>
              </w:rPr>
              <w:fldChar w:fldCharType="separate"/>
            </w:r>
            <w:r>
              <w:rPr>
                <w:noProof/>
                <w:webHidden/>
              </w:rPr>
              <w:t>3</w:t>
            </w:r>
            <w:r>
              <w:rPr>
                <w:noProof/>
                <w:webHidden/>
              </w:rPr>
              <w:fldChar w:fldCharType="end"/>
            </w:r>
          </w:hyperlink>
        </w:p>
        <w:p w14:paraId="1450D9C8" w14:textId="0C6F30B1" w:rsidR="00DE6B74" w:rsidRDefault="00DE6B74">
          <w:pPr>
            <w:pStyle w:val="TOC1"/>
            <w:tabs>
              <w:tab w:val="right" w:leader="dot" w:pos="9016"/>
            </w:tabs>
            <w:rPr>
              <w:rFonts w:asciiTheme="minorHAnsi" w:eastAsiaTheme="minorEastAsia" w:hAnsiTheme="minorHAnsi"/>
              <w:noProof/>
              <w:lang w:eastAsia="en-GB"/>
            </w:rPr>
          </w:pPr>
          <w:hyperlink w:anchor="_Toc121126323" w:history="1">
            <w:r w:rsidRPr="00DF4744">
              <w:rPr>
                <w:rStyle w:val="Hyperlink"/>
                <w:noProof/>
              </w:rPr>
              <w:t>Case Study</w:t>
            </w:r>
            <w:r>
              <w:rPr>
                <w:noProof/>
                <w:webHidden/>
              </w:rPr>
              <w:tab/>
            </w:r>
            <w:r>
              <w:rPr>
                <w:noProof/>
                <w:webHidden/>
              </w:rPr>
              <w:fldChar w:fldCharType="begin"/>
            </w:r>
            <w:r>
              <w:rPr>
                <w:noProof/>
                <w:webHidden/>
              </w:rPr>
              <w:instrText xml:space="preserve"> PAGEREF _Toc121126323 \h </w:instrText>
            </w:r>
            <w:r>
              <w:rPr>
                <w:noProof/>
                <w:webHidden/>
              </w:rPr>
            </w:r>
            <w:r>
              <w:rPr>
                <w:noProof/>
                <w:webHidden/>
              </w:rPr>
              <w:fldChar w:fldCharType="separate"/>
            </w:r>
            <w:r>
              <w:rPr>
                <w:noProof/>
                <w:webHidden/>
              </w:rPr>
              <w:t>4</w:t>
            </w:r>
            <w:r>
              <w:rPr>
                <w:noProof/>
                <w:webHidden/>
              </w:rPr>
              <w:fldChar w:fldCharType="end"/>
            </w:r>
          </w:hyperlink>
        </w:p>
        <w:p w14:paraId="7CBF7E5B" w14:textId="478CE23A" w:rsidR="00DE6B74" w:rsidRDefault="00DE6B74">
          <w:pPr>
            <w:pStyle w:val="TOC2"/>
            <w:tabs>
              <w:tab w:val="right" w:leader="dot" w:pos="9016"/>
            </w:tabs>
            <w:rPr>
              <w:rFonts w:asciiTheme="minorHAnsi" w:eastAsiaTheme="minorEastAsia" w:hAnsiTheme="minorHAnsi"/>
              <w:noProof/>
              <w:lang w:eastAsia="en-GB"/>
            </w:rPr>
          </w:pPr>
          <w:hyperlink w:anchor="_Toc121126324" w:history="1">
            <w:r w:rsidRPr="00DF4744">
              <w:rPr>
                <w:rStyle w:val="Hyperlink"/>
                <w:noProof/>
              </w:rPr>
              <w:t>Theory</w:t>
            </w:r>
            <w:r>
              <w:rPr>
                <w:noProof/>
                <w:webHidden/>
              </w:rPr>
              <w:tab/>
            </w:r>
            <w:r>
              <w:rPr>
                <w:noProof/>
                <w:webHidden/>
              </w:rPr>
              <w:fldChar w:fldCharType="begin"/>
            </w:r>
            <w:r>
              <w:rPr>
                <w:noProof/>
                <w:webHidden/>
              </w:rPr>
              <w:instrText xml:space="preserve"> PAGEREF _Toc121126324 \h </w:instrText>
            </w:r>
            <w:r>
              <w:rPr>
                <w:noProof/>
                <w:webHidden/>
              </w:rPr>
            </w:r>
            <w:r>
              <w:rPr>
                <w:noProof/>
                <w:webHidden/>
              </w:rPr>
              <w:fldChar w:fldCharType="separate"/>
            </w:r>
            <w:r>
              <w:rPr>
                <w:noProof/>
                <w:webHidden/>
              </w:rPr>
              <w:t>4</w:t>
            </w:r>
            <w:r>
              <w:rPr>
                <w:noProof/>
                <w:webHidden/>
              </w:rPr>
              <w:fldChar w:fldCharType="end"/>
            </w:r>
          </w:hyperlink>
        </w:p>
        <w:p w14:paraId="595F6BCF" w14:textId="37414952" w:rsidR="00DE6B74" w:rsidRDefault="00DE6B74">
          <w:pPr>
            <w:pStyle w:val="TOC2"/>
            <w:tabs>
              <w:tab w:val="right" w:leader="dot" w:pos="9016"/>
            </w:tabs>
            <w:rPr>
              <w:rFonts w:asciiTheme="minorHAnsi" w:eastAsiaTheme="minorEastAsia" w:hAnsiTheme="minorHAnsi"/>
              <w:noProof/>
              <w:lang w:eastAsia="en-GB"/>
            </w:rPr>
          </w:pPr>
          <w:hyperlink w:anchor="_Toc121126325" w:history="1">
            <w:r w:rsidRPr="00DF4744">
              <w:rPr>
                <w:rStyle w:val="Hyperlink"/>
                <w:noProof/>
              </w:rPr>
              <w:t>Policies</w:t>
            </w:r>
            <w:r>
              <w:rPr>
                <w:noProof/>
                <w:webHidden/>
              </w:rPr>
              <w:tab/>
            </w:r>
            <w:r>
              <w:rPr>
                <w:noProof/>
                <w:webHidden/>
              </w:rPr>
              <w:fldChar w:fldCharType="begin"/>
            </w:r>
            <w:r>
              <w:rPr>
                <w:noProof/>
                <w:webHidden/>
              </w:rPr>
              <w:instrText xml:space="preserve"> PAGEREF _Toc121126325 \h </w:instrText>
            </w:r>
            <w:r>
              <w:rPr>
                <w:noProof/>
                <w:webHidden/>
              </w:rPr>
            </w:r>
            <w:r>
              <w:rPr>
                <w:noProof/>
                <w:webHidden/>
              </w:rPr>
              <w:fldChar w:fldCharType="separate"/>
            </w:r>
            <w:r>
              <w:rPr>
                <w:noProof/>
                <w:webHidden/>
              </w:rPr>
              <w:t>5</w:t>
            </w:r>
            <w:r>
              <w:rPr>
                <w:noProof/>
                <w:webHidden/>
              </w:rPr>
              <w:fldChar w:fldCharType="end"/>
            </w:r>
          </w:hyperlink>
        </w:p>
        <w:p w14:paraId="3CB7BCB1" w14:textId="7F4A1626" w:rsidR="00DE6B74" w:rsidRDefault="00DE6B74">
          <w:pPr>
            <w:pStyle w:val="TOC1"/>
            <w:tabs>
              <w:tab w:val="right" w:leader="dot" w:pos="9016"/>
            </w:tabs>
            <w:rPr>
              <w:rFonts w:asciiTheme="minorHAnsi" w:eastAsiaTheme="minorEastAsia" w:hAnsiTheme="minorHAnsi"/>
              <w:noProof/>
              <w:lang w:eastAsia="en-GB"/>
            </w:rPr>
          </w:pPr>
          <w:hyperlink w:anchor="_Toc121126326" w:history="1">
            <w:r w:rsidRPr="00DF4744">
              <w:rPr>
                <w:rStyle w:val="Hyperlink"/>
                <w:noProof/>
              </w:rPr>
              <w:t>Analysis</w:t>
            </w:r>
            <w:r>
              <w:rPr>
                <w:noProof/>
                <w:webHidden/>
              </w:rPr>
              <w:tab/>
            </w:r>
            <w:r>
              <w:rPr>
                <w:noProof/>
                <w:webHidden/>
              </w:rPr>
              <w:fldChar w:fldCharType="begin"/>
            </w:r>
            <w:r>
              <w:rPr>
                <w:noProof/>
                <w:webHidden/>
              </w:rPr>
              <w:instrText xml:space="preserve"> PAGEREF _Toc121126326 \h </w:instrText>
            </w:r>
            <w:r>
              <w:rPr>
                <w:noProof/>
                <w:webHidden/>
              </w:rPr>
            </w:r>
            <w:r>
              <w:rPr>
                <w:noProof/>
                <w:webHidden/>
              </w:rPr>
              <w:fldChar w:fldCharType="separate"/>
            </w:r>
            <w:r>
              <w:rPr>
                <w:noProof/>
                <w:webHidden/>
              </w:rPr>
              <w:t>6</w:t>
            </w:r>
            <w:r>
              <w:rPr>
                <w:noProof/>
                <w:webHidden/>
              </w:rPr>
              <w:fldChar w:fldCharType="end"/>
            </w:r>
          </w:hyperlink>
        </w:p>
        <w:p w14:paraId="6FCE99A1" w14:textId="500608C4" w:rsidR="00DE6B74" w:rsidRDefault="00DE6B74">
          <w:pPr>
            <w:pStyle w:val="TOC2"/>
            <w:tabs>
              <w:tab w:val="right" w:leader="dot" w:pos="9016"/>
            </w:tabs>
            <w:rPr>
              <w:rFonts w:asciiTheme="minorHAnsi" w:eastAsiaTheme="minorEastAsia" w:hAnsiTheme="minorHAnsi"/>
              <w:noProof/>
              <w:lang w:eastAsia="en-GB"/>
            </w:rPr>
          </w:pPr>
          <w:hyperlink w:anchor="_Toc121126327" w:history="1">
            <w:r w:rsidRPr="00DF4744">
              <w:rPr>
                <w:rStyle w:val="Hyperlink"/>
                <w:noProof/>
              </w:rPr>
              <w:t>Assessment Framework</w:t>
            </w:r>
            <w:r>
              <w:rPr>
                <w:noProof/>
                <w:webHidden/>
              </w:rPr>
              <w:tab/>
            </w:r>
            <w:r>
              <w:rPr>
                <w:noProof/>
                <w:webHidden/>
              </w:rPr>
              <w:fldChar w:fldCharType="begin"/>
            </w:r>
            <w:r>
              <w:rPr>
                <w:noProof/>
                <w:webHidden/>
              </w:rPr>
              <w:instrText xml:space="preserve"> PAGEREF _Toc121126327 \h </w:instrText>
            </w:r>
            <w:r>
              <w:rPr>
                <w:noProof/>
                <w:webHidden/>
              </w:rPr>
            </w:r>
            <w:r>
              <w:rPr>
                <w:noProof/>
                <w:webHidden/>
              </w:rPr>
              <w:fldChar w:fldCharType="separate"/>
            </w:r>
            <w:r>
              <w:rPr>
                <w:noProof/>
                <w:webHidden/>
              </w:rPr>
              <w:t>6</w:t>
            </w:r>
            <w:r>
              <w:rPr>
                <w:noProof/>
                <w:webHidden/>
              </w:rPr>
              <w:fldChar w:fldCharType="end"/>
            </w:r>
          </w:hyperlink>
        </w:p>
        <w:p w14:paraId="63E8B2B1" w14:textId="2988221D" w:rsidR="00DE6B74" w:rsidRDefault="00DE6B74">
          <w:pPr>
            <w:pStyle w:val="TOC1"/>
            <w:tabs>
              <w:tab w:val="right" w:leader="dot" w:pos="9016"/>
            </w:tabs>
            <w:rPr>
              <w:rFonts w:asciiTheme="minorHAnsi" w:eastAsiaTheme="minorEastAsia" w:hAnsiTheme="minorHAnsi"/>
              <w:noProof/>
              <w:lang w:eastAsia="en-GB"/>
            </w:rPr>
          </w:pPr>
          <w:hyperlink w:anchor="_Toc121126328" w:history="1">
            <w:r w:rsidRPr="00DF4744">
              <w:rPr>
                <w:rStyle w:val="Hyperlink"/>
                <w:noProof/>
              </w:rPr>
              <w:t>Evaluation</w:t>
            </w:r>
            <w:r>
              <w:rPr>
                <w:noProof/>
                <w:webHidden/>
              </w:rPr>
              <w:tab/>
            </w:r>
            <w:r>
              <w:rPr>
                <w:noProof/>
                <w:webHidden/>
              </w:rPr>
              <w:fldChar w:fldCharType="begin"/>
            </w:r>
            <w:r>
              <w:rPr>
                <w:noProof/>
                <w:webHidden/>
              </w:rPr>
              <w:instrText xml:space="preserve"> PAGEREF _Toc121126328 \h </w:instrText>
            </w:r>
            <w:r>
              <w:rPr>
                <w:noProof/>
                <w:webHidden/>
              </w:rPr>
            </w:r>
            <w:r>
              <w:rPr>
                <w:noProof/>
                <w:webHidden/>
              </w:rPr>
              <w:fldChar w:fldCharType="separate"/>
            </w:r>
            <w:r>
              <w:rPr>
                <w:noProof/>
                <w:webHidden/>
              </w:rPr>
              <w:t>7</w:t>
            </w:r>
            <w:r>
              <w:rPr>
                <w:noProof/>
                <w:webHidden/>
              </w:rPr>
              <w:fldChar w:fldCharType="end"/>
            </w:r>
          </w:hyperlink>
        </w:p>
        <w:p w14:paraId="711C1E38" w14:textId="7C1CCA59" w:rsidR="00DE6B74" w:rsidRDefault="00DE6B74">
          <w:pPr>
            <w:pStyle w:val="TOC1"/>
            <w:tabs>
              <w:tab w:val="right" w:leader="dot" w:pos="9016"/>
            </w:tabs>
            <w:rPr>
              <w:rFonts w:asciiTheme="minorHAnsi" w:eastAsiaTheme="minorEastAsia" w:hAnsiTheme="minorHAnsi"/>
              <w:noProof/>
              <w:lang w:eastAsia="en-GB"/>
            </w:rPr>
          </w:pPr>
          <w:hyperlink w:anchor="_Toc121126329" w:history="1">
            <w:r w:rsidRPr="00DF4744">
              <w:rPr>
                <w:rStyle w:val="Hyperlink"/>
                <w:noProof/>
              </w:rPr>
              <w:t>Recommendations</w:t>
            </w:r>
            <w:r>
              <w:rPr>
                <w:noProof/>
                <w:webHidden/>
              </w:rPr>
              <w:tab/>
            </w:r>
            <w:r>
              <w:rPr>
                <w:noProof/>
                <w:webHidden/>
              </w:rPr>
              <w:fldChar w:fldCharType="begin"/>
            </w:r>
            <w:r>
              <w:rPr>
                <w:noProof/>
                <w:webHidden/>
              </w:rPr>
              <w:instrText xml:space="preserve"> PAGEREF _Toc121126329 \h </w:instrText>
            </w:r>
            <w:r>
              <w:rPr>
                <w:noProof/>
                <w:webHidden/>
              </w:rPr>
            </w:r>
            <w:r>
              <w:rPr>
                <w:noProof/>
                <w:webHidden/>
              </w:rPr>
              <w:fldChar w:fldCharType="separate"/>
            </w:r>
            <w:r>
              <w:rPr>
                <w:noProof/>
                <w:webHidden/>
              </w:rPr>
              <w:t>7</w:t>
            </w:r>
            <w:r>
              <w:rPr>
                <w:noProof/>
                <w:webHidden/>
              </w:rPr>
              <w:fldChar w:fldCharType="end"/>
            </w:r>
          </w:hyperlink>
        </w:p>
        <w:p w14:paraId="5EC03617" w14:textId="66011843" w:rsidR="00DE6B74" w:rsidRDefault="00DE6B74">
          <w:pPr>
            <w:pStyle w:val="TOC1"/>
            <w:tabs>
              <w:tab w:val="right" w:leader="dot" w:pos="9016"/>
            </w:tabs>
            <w:rPr>
              <w:rFonts w:asciiTheme="minorHAnsi" w:eastAsiaTheme="minorEastAsia" w:hAnsiTheme="minorHAnsi"/>
              <w:noProof/>
              <w:lang w:eastAsia="en-GB"/>
            </w:rPr>
          </w:pPr>
          <w:hyperlink w:anchor="_Toc121126330" w:history="1">
            <w:r w:rsidRPr="00DF4744">
              <w:rPr>
                <w:rStyle w:val="Hyperlink"/>
                <w:noProof/>
              </w:rPr>
              <w:t>References</w:t>
            </w:r>
            <w:r>
              <w:rPr>
                <w:noProof/>
                <w:webHidden/>
              </w:rPr>
              <w:tab/>
            </w:r>
            <w:r>
              <w:rPr>
                <w:noProof/>
                <w:webHidden/>
              </w:rPr>
              <w:fldChar w:fldCharType="begin"/>
            </w:r>
            <w:r>
              <w:rPr>
                <w:noProof/>
                <w:webHidden/>
              </w:rPr>
              <w:instrText xml:space="preserve"> PAGEREF _Toc121126330 \h </w:instrText>
            </w:r>
            <w:r>
              <w:rPr>
                <w:noProof/>
                <w:webHidden/>
              </w:rPr>
            </w:r>
            <w:r>
              <w:rPr>
                <w:noProof/>
                <w:webHidden/>
              </w:rPr>
              <w:fldChar w:fldCharType="separate"/>
            </w:r>
            <w:r>
              <w:rPr>
                <w:noProof/>
                <w:webHidden/>
              </w:rPr>
              <w:t>8</w:t>
            </w:r>
            <w:r>
              <w:rPr>
                <w:noProof/>
                <w:webHidden/>
              </w:rPr>
              <w:fldChar w:fldCharType="end"/>
            </w:r>
          </w:hyperlink>
        </w:p>
        <w:p w14:paraId="652DBA98" w14:textId="0EE7F1FE" w:rsidR="000F6B88" w:rsidRDefault="000F6B88">
          <w:r>
            <w:rPr>
              <w:b/>
              <w:bCs/>
              <w:noProof/>
            </w:rPr>
            <w:fldChar w:fldCharType="end"/>
          </w:r>
        </w:p>
      </w:sdtContent>
    </w:sdt>
    <w:p w14:paraId="585F3537" w14:textId="57896CF9" w:rsidR="00074402" w:rsidRPr="00074402" w:rsidRDefault="00074402" w:rsidP="00074402">
      <w:pPr>
        <w:spacing w:line="360" w:lineRule="auto"/>
        <w:rPr>
          <w:rFonts w:cs="Arial"/>
          <w:szCs w:val="24"/>
        </w:rPr>
      </w:pPr>
    </w:p>
    <w:p w14:paraId="4E267F2C" w14:textId="35E99859" w:rsidR="00074402" w:rsidRPr="00074402" w:rsidRDefault="00074402" w:rsidP="00074402">
      <w:pPr>
        <w:spacing w:line="360" w:lineRule="auto"/>
        <w:rPr>
          <w:rFonts w:cs="Arial"/>
          <w:szCs w:val="24"/>
        </w:rPr>
      </w:pPr>
    </w:p>
    <w:p w14:paraId="5D864E3F" w14:textId="24C9E314" w:rsidR="00074402" w:rsidRDefault="00074402" w:rsidP="00074402">
      <w:pPr>
        <w:spacing w:line="360" w:lineRule="auto"/>
        <w:rPr>
          <w:rFonts w:cs="Arial"/>
          <w:szCs w:val="24"/>
        </w:rPr>
      </w:pPr>
    </w:p>
    <w:p w14:paraId="7019459D" w14:textId="14907F97" w:rsidR="00964AB3" w:rsidRDefault="00964AB3" w:rsidP="00074402">
      <w:pPr>
        <w:spacing w:line="360" w:lineRule="auto"/>
        <w:rPr>
          <w:rFonts w:cs="Arial"/>
          <w:szCs w:val="24"/>
        </w:rPr>
      </w:pPr>
    </w:p>
    <w:p w14:paraId="067B7889" w14:textId="77777777" w:rsidR="00964AB3" w:rsidRPr="00F062D2" w:rsidRDefault="00964AB3" w:rsidP="00074402">
      <w:pPr>
        <w:spacing w:line="360" w:lineRule="auto"/>
        <w:rPr>
          <w:rFonts w:cs="Arial"/>
          <w:sz w:val="32"/>
          <w:szCs w:val="32"/>
        </w:rPr>
      </w:pPr>
    </w:p>
    <w:p w14:paraId="22F2817A" w14:textId="73FF0B94" w:rsidR="00074402" w:rsidRPr="00F062D2" w:rsidRDefault="00074402" w:rsidP="00074402">
      <w:pPr>
        <w:tabs>
          <w:tab w:val="left" w:pos="6540"/>
        </w:tabs>
        <w:spacing w:line="360" w:lineRule="auto"/>
        <w:rPr>
          <w:rFonts w:cs="Arial"/>
          <w:sz w:val="32"/>
          <w:szCs w:val="32"/>
        </w:rPr>
      </w:pPr>
    </w:p>
    <w:p w14:paraId="1056820A" w14:textId="77777777" w:rsidR="009B28B0" w:rsidRPr="00F062D2" w:rsidRDefault="009B28B0" w:rsidP="00074402">
      <w:pPr>
        <w:tabs>
          <w:tab w:val="left" w:pos="6540"/>
        </w:tabs>
        <w:spacing w:line="360" w:lineRule="auto"/>
        <w:rPr>
          <w:rFonts w:cs="Arial"/>
          <w:sz w:val="32"/>
          <w:szCs w:val="32"/>
        </w:rPr>
      </w:pPr>
    </w:p>
    <w:p w14:paraId="5B66D125" w14:textId="77777777" w:rsidR="00074402" w:rsidRPr="00F062D2" w:rsidRDefault="00074402" w:rsidP="00074402">
      <w:pPr>
        <w:tabs>
          <w:tab w:val="left" w:pos="6540"/>
        </w:tabs>
        <w:spacing w:line="360" w:lineRule="auto"/>
        <w:rPr>
          <w:rFonts w:cs="Arial"/>
          <w:sz w:val="32"/>
          <w:szCs w:val="32"/>
        </w:rPr>
      </w:pPr>
    </w:p>
    <w:p w14:paraId="291524A2" w14:textId="4F67BC38" w:rsidR="000F6B88" w:rsidRDefault="000F6B88" w:rsidP="00074402">
      <w:pPr>
        <w:tabs>
          <w:tab w:val="left" w:pos="6540"/>
        </w:tabs>
        <w:spacing w:line="360" w:lineRule="auto"/>
        <w:rPr>
          <w:rFonts w:cs="Arial"/>
          <w:sz w:val="28"/>
          <w:szCs w:val="28"/>
        </w:rPr>
      </w:pPr>
    </w:p>
    <w:p w14:paraId="59AC9FE9" w14:textId="77777777" w:rsidR="000F6B88" w:rsidRDefault="000F6B88">
      <w:pPr>
        <w:rPr>
          <w:rFonts w:cs="Arial"/>
          <w:sz w:val="28"/>
          <w:szCs w:val="28"/>
        </w:rPr>
      </w:pPr>
      <w:r>
        <w:rPr>
          <w:rFonts w:cs="Arial"/>
          <w:sz w:val="28"/>
          <w:szCs w:val="28"/>
        </w:rPr>
        <w:br w:type="page"/>
      </w:r>
    </w:p>
    <w:p w14:paraId="4907E84D" w14:textId="587AA3AE" w:rsidR="00074402" w:rsidRDefault="000F6B88" w:rsidP="000F6B88">
      <w:pPr>
        <w:pStyle w:val="Heading1"/>
      </w:pPr>
      <w:bookmarkStart w:id="0" w:name="_Toc121126321"/>
      <w:r>
        <w:lastRenderedPageBreak/>
        <w:t>Introduction</w:t>
      </w:r>
      <w:bookmarkEnd w:id="0"/>
    </w:p>
    <w:p w14:paraId="2A55E18C" w14:textId="61ABD572" w:rsidR="00BE682B" w:rsidRDefault="00BE682B" w:rsidP="00A955EA">
      <w:pPr>
        <w:spacing w:line="360" w:lineRule="auto"/>
      </w:pPr>
    </w:p>
    <w:p w14:paraId="6CCCE057" w14:textId="16140517" w:rsidR="00044E72" w:rsidRDefault="00F95060" w:rsidP="001B46D7">
      <w:pPr>
        <w:spacing w:line="360" w:lineRule="auto"/>
      </w:pPr>
      <w:r w:rsidRPr="00F95060">
        <w:t xml:space="preserve">A child, according to the Convention on the Rights of the Child (1989), is any </w:t>
      </w:r>
      <w:r w:rsidR="001B46D7">
        <w:t>person</w:t>
      </w:r>
      <w:r w:rsidRPr="00F95060">
        <w:t xml:space="preserve"> under the age of eighteen who requires special care and assistance. Children must be provided with a steady environment that supports their development, including access to opportunities for education and growth, adequate health and nutrition, and safety from threats (World Health Organization, 2022). Vaccinations, exclusive breastfeeding, prompt medical attention when ill </w:t>
      </w:r>
      <w:r w:rsidR="00EA0C1E" w:rsidRPr="00EA0C1E">
        <w:t xml:space="preserve">clean air, water, and hygienic facilities </w:t>
      </w:r>
      <w:r w:rsidRPr="00F95060">
        <w:t>are all factors in a child's healthy growth and development (World Health Organization, 2022).</w:t>
      </w:r>
    </w:p>
    <w:p w14:paraId="70CF92A3" w14:textId="70DBE134" w:rsidR="00C75ECF" w:rsidRDefault="00602EBF" w:rsidP="001B46D7">
      <w:pPr>
        <w:spacing w:line="360" w:lineRule="auto"/>
      </w:pPr>
      <w:r w:rsidRPr="00602EBF">
        <w:t>The Ministry of Housing, Communities and Local Government in England oversees the Troubled Families Programme</w:t>
      </w:r>
      <w:r w:rsidR="00863126">
        <w:t xml:space="preserve"> (TFP)</w:t>
      </w:r>
      <w:r w:rsidRPr="00602EBF">
        <w:t>, which carries out focused interventions for families dealing with a variety of issues, such as domestic violence, truancy, criminal activity, and anti-social behaviour</w:t>
      </w:r>
      <w:r>
        <w:t xml:space="preserve"> </w:t>
      </w:r>
      <w:r w:rsidR="00914CFA" w:rsidRPr="00914CFA">
        <w:t>(Loft, 2020)</w:t>
      </w:r>
      <w:r w:rsidRPr="00602EBF">
        <w:t>.</w:t>
      </w:r>
      <w:r w:rsidR="00D74F18">
        <w:t xml:space="preserve"> </w:t>
      </w:r>
      <w:r w:rsidR="00E4247C" w:rsidRPr="00E4247C">
        <w:t>Families must meet two of the six requirements</w:t>
      </w:r>
      <w:r w:rsidR="00E4247C">
        <w:t xml:space="preserve"> – </w:t>
      </w:r>
      <w:r w:rsidR="00E4247C" w:rsidRPr="00E4247C">
        <w:t>criminality and antisocial behaviour; education; life prospects; living standards; domestic violence; and mental and physical health</w:t>
      </w:r>
      <w:r w:rsidR="00E4247C">
        <w:t xml:space="preserve"> – </w:t>
      </w:r>
      <w:r w:rsidR="00E4247C" w:rsidRPr="00E4247C">
        <w:t>in addition to having dependent children in order to be eligible for the programme</w:t>
      </w:r>
      <w:r w:rsidR="00E4247C">
        <w:t xml:space="preserve"> </w:t>
      </w:r>
      <w:r w:rsidR="001464EE">
        <w:t>(Loft, 2020)</w:t>
      </w:r>
      <w:r w:rsidR="00E4247C" w:rsidRPr="00E4247C">
        <w:t>.</w:t>
      </w:r>
    </w:p>
    <w:p w14:paraId="3E5B79C8" w14:textId="6621CD57" w:rsidR="00D608AC" w:rsidRDefault="00D608AC" w:rsidP="001B46D7">
      <w:pPr>
        <w:spacing w:line="360" w:lineRule="auto"/>
      </w:pPr>
    </w:p>
    <w:p w14:paraId="39CF62D0" w14:textId="640EA817" w:rsidR="00D608AC" w:rsidRDefault="00D608AC" w:rsidP="001B46D7">
      <w:pPr>
        <w:spacing w:line="360" w:lineRule="auto"/>
      </w:pPr>
    </w:p>
    <w:p w14:paraId="21537517" w14:textId="19BFBB11" w:rsidR="00D608AC" w:rsidRDefault="00D608AC" w:rsidP="001B46D7">
      <w:pPr>
        <w:spacing w:line="360" w:lineRule="auto"/>
      </w:pPr>
    </w:p>
    <w:p w14:paraId="6B782821" w14:textId="7BA87996" w:rsidR="00D608AC" w:rsidRDefault="00D608AC" w:rsidP="001B46D7">
      <w:pPr>
        <w:spacing w:line="360" w:lineRule="auto"/>
      </w:pPr>
    </w:p>
    <w:p w14:paraId="094D7C96" w14:textId="7CB13B2A" w:rsidR="00D608AC" w:rsidRDefault="00D608AC" w:rsidP="001B46D7">
      <w:pPr>
        <w:spacing w:line="360" w:lineRule="auto"/>
      </w:pPr>
    </w:p>
    <w:p w14:paraId="3637AEB3" w14:textId="1135C6FF" w:rsidR="00D608AC" w:rsidRDefault="00D608AC" w:rsidP="001B46D7">
      <w:pPr>
        <w:spacing w:line="360" w:lineRule="auto"/>
      </w:pPr>
    </w:p>
    <w:p w14:paraId="571FE06E" w14:textId="7CF1B3D9" w:rsidR="00D608AC" w:rsidRDefault="00D608AC" w:rsidP="001B46D7">
      <w:pPr>
        <w:spacing w:line="360" w:lineRule="auto"/>
      </w:pPr>
    </w:p>
    <w:p w14:paraId="5F8D8E81" w14:textId="54A0E2AC" w:rsidR="00D608AC" w:rsidRDefault="00D608AC" w:rsidP="001B46D7">
      <w:pPr>
        <w:spacing w:line="360" w:lineRule="auto"/>
      </w:pPr>
    </w:p>
    <w:p w14:paraId="3B24CB55" w14:textId="0D995678" w:rsidR="00D608AC" w:rsidRDefault="00D608AC" w:rsidP="001B46D7">
      <w:pPr>
        <w:spacing w:line="360" w:lineRule="auto"/>
      </w:pPr>
    </w:p>
    <w:p w14:paraId="4E970439" w14:textId="1289D541" w:rsidR="00D608AC" w:rsidRDefault="00D608AC" w:rsidP="001B46D7">
      <w:pPr>
        <w:spacing w:line="360" w:lineRule="auto"/>
      </w:pPr>
    </w:p>
    <w:p w14:paraId="4CC6CA39" w14:textId="0148BB9C" w:rsidR="00D608AC" w:rsidRDefault="00D608AC" w:rsidP="001B46D7">
      <w:pPr>
        <w:spacing w:line="360" w:lineRule="auto"/>
      </w:pPr>
    </w:p>
    <w:p w14:paraId="5E520D69" w14:textId="6C5909BF" w:rsidR="00D608AC" w:rsidRDefault="00D608AC" w:rsidP="001B46D7">
      <w:pPr>
        <w:spacing w:line="360" w:lineRule="auto"/>
      </w:pPr>
    </w:p>
    <w:p w14:paraId="2ED7DCA6" w14:textId="77777777" w:rsidR="0028783F" w:rsidRDefault="0028783F" w:rsidP="001B46D7">
      <w:pPr>
        <w:spacing w:line="360" w:lineRule="auto"/>
      </w:pPr>
    </w:p>
    <w:p w14:paraId="0B94CA33" w14:textId="1526AD52" w:rsidR="00D608AC" w:rsidRDefault="00D608AC" w:rsidP="00D608AC">
      <w:pPr>
        <w:pStyle w:val="Heading1"/>
      </w:pPr>
      <w:bookmarkStart w:id="1" w:name="_Toc121126322"/>
      <w:r>
        <w:lastRenderedPageBreak/>
        <w:t>Vulnerability</w:t>
      </w:r>
      <w:bookmarkEnd w:id="1"/>
    </w:p>
    <w:p w14:paraId="07D3E8ED" w14:textId="77777777" w:rsidR="00D608AC" w:rsidRPr="00D608AC" w:rsidRDefault="00D608AC" w:rsidP="00D608AC"/>
    <w:p w14:paraId="78F24F24" w14:textId="33CE6C42" w:rsidR="00E6307B" w:rsidRDefault="00046B43" w:rsidP="001B46D7">
      <w:pPr>
        <w:spacing w:line="360" w:lineRule="auto"/>
      </w:pPr>
      <w:r w:rsidRPr="00046B43">
        <w:t xml:space="preserve">The most </w:t>
      </w:r>
      <w:r w:rsidR="005A7FCC" w:rsidRPr="00046B43">
        <w:t>exposed</w:t>
      </w:r>
      <w:r w:rsidRPr="00046B43">
        <w:t xml:space="preserve"> time in a person's life is</w:t>
      </w:r>
      <w:r>
        <w:t xml:space="preserve"> childhood</w:t>
      </w:r>
      <w:r w:rsidR="00EB5ED2">
        <w:t xml:space="preserve"> because they </w:t>
      </w:r>
      <w:r w:rsidR="005A7FCC">
        <w:t>depend on</w:t>
      </w:r>
      <w:r w:rsidR="00EB5ED2">
        <w:t xml:space="preserve"> </w:t>
      </w:r>
      <w:r w:rsidR="00065F43">
        <w:t>a grown person</w:t>
      </w:r>
      <w:r w:rsidR="0021060A">
        <w:t xml:space="preserve"> to provide their </w:t>
      </w:r>
      <w:r w:rsidR="004D6F67">
        <w:t>basic</w:t>
      </w:r>
      <w:r w:rsidR="0021060A">
        <w:t xml:space="preserve"> needs</w:t>
      </w:r>
      <w:r w:rsidR="006B3129">
        <w:t xml:space="preserve"> </w:t>
      </w:r>
      <w:r w:rsidR="006B3129" w:rsidRPr="006B3129">
        <w:t>(Bagattin</w:t>
      </w:r>
      <w:r w:rsidR="000B75E1">
        <w:t>i</w:t>
      </w:r>
      <w:r w:rsidR="006B3129" w:rsidRPr="006B3129">
        <w:t>, 2019)</w:t>
      </w:r>
      <w:r>
        <w:t xml:space="preserve">. </w:t>
      </w:r>
      <w:r w:rsidR="0032053F">
        <w:t xml:space="preserve">Troubled Families Programme released study case </w:t>
      </w:r>
      <w:r w:rsidR="00550AEF">
        <w:t xml:space="preserve">from Bristol </w:t>
      </w:r>
      <w:r w:rsidR="0032053F">
        <w:t xml:space="preserve">about </w:t>
      </w:r>
      <w:r w:rsidR="00796F13">
        <w:t>unem</w:t>
      </w:r>
      <w:r w:rsidR="00E35C56">
        <w:t xml:space="preserve">ployed, depressed </w:t>
      </w:r>
      <w:r w:rsidR="00550AEF">
        <w:t xml:space="preserve">single mother with 2 </w:t>
      </w:r>
      <w:r w:rsidR="00813C67">
        <w:t xml:space="preserve">vulnerable </w:t>
      </w:r>
      <w:r w:rsidR="00550AEF">
        <w:t>children</w:t>
      </w:r>
      <w:r w:rsidR="00AE23C9">
        <w:t xml:space="preserve"> both with anti-social behaviour</w:t>
      </w:r>
      <w:r w:rsidR="0033792C">
        <w:t xml:space="preserve"> </w:t>
      </w:r>
      <w:r w:rsidR="0033792C" w:rsidRPr="0033792C">
        <w:t>(GOV.UK, 2014)</w:t>
      </w:r>
      <w:r w:rsidR="00813C67">
        <w:t xml:space="preserve">. </w:t>
      </w:r>
    </w:p>
    <w:p w14:paraId="4750E05B" w14:textId="4A98F504" w:rsidR="004E4B3D" w:rsidRDefault="00BA7B0B" w:rsidP="001B46D7">
      <w:pPr>
        <w:spacing w:line="360" w:lineRule="auto"/>
      </w:pPr>
      <w:r w:rsidRPr="00BA7B0B">
        <w:t xml:space="preserve">Children were in a position of vulnerability because, as </w:t>
      </w:r>
      <w:r w:rsidR="00EE1127">
        <w:t>single-parent</w:t>
      </w:r>
      <w:r w:rsidRPr="00BA7B0B">
        <w:t xml:space="preserve"> family, they didn’t have a source of income, their mother was depressed</w:t>
      </w:r>
      <w:r w:rsidR="00D5622A">
        <w:t xml:space="preserve"> with </w:t>
      </w:r>
      <w:r w:rsidRPr="00BA7B0B">
        <w:t xml:space="preserve"> lac</w:t>
      </w:r>
      <w:r w:rsidR="00D5622A">
        <w:t>k of</w:t>
      </w:r>
      <w:r w:rsidRPr="00BA7B0B">
        <w:t xml:space="preserve"> motivation and will to improve parenting skills</w:t>
      </w:r>
      <w:r w:rsidR="0094751A">
        <w:t>,</w:t>
      </w:r>
      <w:r w:rsidR="004F1D4F">
        <w:t xml:space="preserve"> </w:t>
      </w:r>
      <w:r w:rsidR="0094751A">
        <w:t xml:space="preserve">lack of nuclear </w:t>
      </w:r>
      <w:r w:rsidR="00965394">
        <w:t xml:space="preserve">family </w:t>
      </w:r>
      <w:r w:rsidR="00EB2C96">
        <w:t>structure</w:t>
      </w:r>
      <w:r w:rsidR="00491FB3">
        <w:t xml:space="preserve">, and </w:t>
      </w:r>
      <w:r w:rsidR="004C71E2">
        <w:t>absence of needed support for whole family</w:t>
      </w:r>
      <w:r w:rsidRPr="00BA7B0B">
        <w:t xml:space="preserve">. Children </w:t>
      </w:r>
      <w:r w:rsidR="004F1D4F">
        <w:t>were</w:t>
      </w:r>
      <w:r w:rsidR="004F1D4F" w:rsidRPr="00BA7B0B">
        <w:t xml:space="preserve"> deficient in</w:t>
      </w:r>
      <w:r w:rsidRPr="00BA7B0B">
        <w:t xml:space="preserve"> control</w:t>
      </w:r>
      <w:r w:rsidR="004F1D4F">
        <w:t>,</w:t>
      </w:r>
      <w:r w:rsidR="00F44F01">
        <w:t xml:space="preserve"> </w:t>
      </w:r>
      <w:r w:rsidR="00677CB9">
        <w:t>boundaries,</w:t>
      </w:r>
      <w:r w:rsidR="004F1D4F">
        <w:t xml:space="preserve"> and </w:t>
      </w:r>
      <w:r w:rsidR="00BC6B60">
        <w:t>support</w:t>
      </w:r>
      <w:r w:rsidRPr="00BA7B0B">
        <w:t xml:space="preserve">; </w:t>
      </w:r>
      <w:r w:rsidR="00242263" w:rsidRPr="00BA7B0B">
        <w:t>therefore,</w:t>
      </w:r>
      <w:r w:rsidRPr="00BA7B0B">
        <w:t xml:space="preserve"> they began to avoid basic obligations such as school and study, </w:t>
      </w:r>
      <w:r w:rsidR="00A36202">
        <w:t>domestic violence</w:t>
      </w:r>
      <w:r w:rsidRPr="00BA7B0B">
        <w:t>, showed symptoms of anti-social behaviour</w:t>
      </w:r>
      <w:r w:rsidR="00D925A4">
        <w:t>, and son showed symptoms of depression</w:t>
      </w:r>
      <w:r w:rsidRPr="00BA7B0B">
        <w:t>.</w:t>
      </w:r>
      <w:r w:rsidR="00FD39BD">
        <w:t xml:space="preserve"> </w:t>
      </w:r>
      <w:r w:rsidR="004E4B3D">
        <w:br w:type="page"/>
      </w:r>
    </w:p>
    <w:p w14:paraId="1235AC09" w14:textId="56789337" w:rsidR="004E4B3D" w:rsidRDefault="000B50E4" w:rsidP="004E4B3D">
      <w:pPr>
        <w:pStyle w:val="Heading1"/>
      </w:pPr>
      <w:bookmarkStart w:id="2" w:name="_Toc121126323"/>
      <w:r>
        <w:lastRenderedPageBreak/>
        <w:t>Case Study</w:t>
      </w:r>
      <w:bookmarkEnd w:id="2"/>
    </w:p>
    <w:p w14:paraId="6AB486D6" w14:textId="1A998475" w:rsidR="00AD3F17" w:rsidRPr="00AD3F17" w:rsidRDefault="00AD3F17" w:rsidP="008D4220">
      <w:pPr>
        <w:pStyle w:val="Heading2"/>
      </w:pPr>
      <w:bookmarkStart w:id="3" w:name="_Toc121126324"/>
      <w:r w:rsidRPr="00AD3F17">
        <w:t>Theory</w:t>
      </w:r>
      <w:bookmarkEnd w:id="3"/>
      <w:r w:rsidR="001F05F7">
        <w:t xml:space="preserve"> </w:t>
      </w:r>
    </w:p>
    <w:p w14:paraId="5A136AFB" w14:textId="77777777" w:rsidR="0095616A" w:rsidRPr="0095616A" w:rsidRDefault="0095616A" w:rsidP="0095616A"/>
    <w:p w14:paraId="3119DB0A" w14:textId="77777777" w:rsidR="00320629" w:rsidRDefault="0095616A" w:rsidP="00BD1745">
      <w:pPr>
        <w:spacing w:line="360" w:lineRule="auto"/>
      </w:pPr>
      <w:r w:rsidRPr="0095616A">
        <w:t>By applying Maslow's theory of needs to the aforementioned theory, we can see which levels have been achieved or not.</w:t>
      </w:r>
      <w:r w:rsidR="00320629">
        <w:t xml:space="preserve"> </w:t>
      </w:r>
    </w:p>
    <w:p w14:paraId="4406997B" w14:textId="32228571" w:rsidR="00A14A03" w:rsidRDefault="001A0A05" w:rsidP="00BD1745">
      <w:pPr>
        <w:spacing w:line="360" w:lineRule="auto"/>
      </w:pPr>
      <w:r w:rsidRPr="001A0A05">
        <w:t xml:space="preserve">According to </w:t>
      </w:r>
      <w:r w:rsidR="000A0ADF">
        <w:t>Maslow’s hierarchy of needs (1943)</w:t>
      </w:r>
      <w:r w:rsidRPr="001A0A05">
        <w:t>, people progress through a core set of hierarchical motivations, which are, in ascending order of significance:</w:t>
      </w:r>
      <w:r w:rsidR="000A0ADF">
        <w:t xml:space="preserve"> </w:t>
      </w:r>
      <w:r w:rsidR="00FE6DE1">
        <w:t>physiological, safety, belongingness, love, self-esteem, self-actualization and self-transcendence</w:t>
      </w:r>
      <w:r w:rsidR="00BD1745">
        <w:t xml:space="preserve">. </w:t>
      </w:r>
      <w:r w:rsidR="00A00076">
        <w:t>Figure 1 give</w:t>
      </w:r>
      <w:r w:rsidR="00D40364">
        <w:t>s a</w:t>
      </w:r>
      <w:r w:rsidR="00F575DD" w:rsidRPr="00F575DD">
        <w:t xml:space="preserve"> clearer </w:t>
      </w:r>
      <w:r w:rsidR="00CE5C44">
        <w:t xml:space="preserve">overview of the </w:t>
      </w:r>
      <w:r w:rsidR="00C77373">
        <w:t xml:space="preserve">mentioned </w:t>
      </w:r>
      <w:r w:rsidR="00CE5C44">
        <w:t xml:space="preserve">needs. </w:t>
      </w:r>
    </w:p>
    <w:p w14:paraId="73E53E0B" w14:textId="21370CE8" w:rsidR="00C77373" w:rsidRDefault="00A14A03" w:rsidP="00DE6B74">
      <w:pPr>
        <w:spacing w:line="360" w:lineRule="auto"/>
        <w:jc w:val="left"/>
        <w:rPr>
          <w:sz w:val="16"/>
          <w:szCs w:val="16"/>
        </w:rPr>
      </w:pPr>
      <w:r>
        <w:rPr>
          <w:noProof/>
        </w:rPr>
        <w:drawing>
          <wp:inline distT="0" distB="0" distL="0" distR="0" wp14:anchorId="58F534AB" wp14:editId="15F3EE22">
            <wp:extent cx="4381042" cy="2244090"/>
            <wp:effectExtent l="0" t="0" r="635" b="3810"/>
            <wp:docPr id="1" name="Picture 1"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funnel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09006" cy="2258414"/>
                    </a:xfrm>
                    <a:prstGeom prst="rect">
                      <a:avLst/>
                    </a:prstGeom>
                  </pic:spPr>
                </pic:pic>
              </a:graphicData>
            </a:graphic>
          </wp:inline>
        </w:drawing>
      </w:r>
      <w:r w:rsidR="00D40364">
        <w:rPr>
          <w:sz w:val="16"/>
          <w:szCs w:val="16"/>
        </w:rPr>
        <w:t>Figure1</w:t>
      </w:r>
      <w:r w:rsidR="00EA594A">
        <w:rPr>
          <w:sz w:val="16"/>
          <w:szCs w:val="16"/>
        </w:rPr>
        <w:t xml:space="preserve">                                                                                                                       </w:t>
      </w:r>
      <w:r w:rsidR="00682CC7">
        <w:rPr>
          <w:sz w:val="16"/>
          <w:szCs w:val="16"/>
        </w:rPr>
        <w:t xml:space="preserve">                     </w:t>
      </w:r>
      <w:r w:rsidR="00682CC7" w:rsidRPr="00682CC7">
        <w:rPr>
          <w:sz w:val="16"/>
          <w:szCs w:val="16"/>
        </w:rPr>
        <w:t>(Desmet and Fokkinga, 2020)</w:t>
      </w:r>
      <w:r w:rsidR="00EA594A">
        <w:rPr>
          <w:sz w:val="16"/>
          <w:szCs w:val="16"/>
        </w:rPr>
        <w:t xml:space="preserve">          </w:t>
      </w:r>
    </w:p>
    <w:p w14:paraId="4CCDBC36" w14:textId="77777777" w:rsidR="0062235E" w:rsidRDefault="0053648B" w:rsidP="00BD1745">
      <w:pPr>
        <w:spacing w:line="360" w:lineRule="auto"/>
      </w:pPr>
      <w:r w:rsidRPr="0053648B">
        <w:t xml:space="preserve">There is no conclusive proof from the case study provided that </w:t>
      </w:r>
      <w:r>
        <w:t xml:space="preserve">even </w:t>
      </w:r>
      <w:r w:rsidRPr="0053648B">
        <w:t xml:space="preserve">the first level of the pyramid has been </w:t>
      </w:r>
      <w:r w:rsidR="00A66CFF">
        <w:t>met</w:t>
      </w:r>
      <w:r w:rsidR="00B72AC6">
        <w:t xml:space="preserve">. </w:t>
      </w:r>
      <w:r w:rsidR="00B72AC6" w:rsidRPr="00B72AC6">
        <w:t xml:space="preserve">It can be assumed, based on the mental and material condition of the </w:t>
      </w:r>
      <w:r w:rsidR="00A66CFF">
        <w:t>family</w:t>
      </w:r>
      <w:r w:rsidR="00B72AC6" w:rsidRPr="00B72AC6">
        <w:t>, that the children did not have regular meals and did not have the necessary sleep or clothin</w:t>
      </w:r>
      <w:r w:rsidR="002E0D20">
        <w:t>g</w:t>
      </w:r>
      <w:r w:rsidR="00B72AC6" w:rsidRPr="00B72AC6">
        <w:t>.</w:t>
      </w:r>
      <w:r w:rsidR="00B72AC6">
        <w:t xml:space="preserve"> </w:t>
      </w:r>
      <w:r w:rsidR="00072B2C" w:rsidRPr="00072B2C">
        <w:t>"Deficiency needs" are the needs at the bottom of the pyramid</w:t>
      </w:r>
      <w:r w:rsidR="000E764F">
        <w:t xml:space="preserve"> </w:t>
      </w:r>
      <w:r w:rsidR="000E764F" w:rsidRPr="000E764F">
        <w:t>(Henwood et al., 2014)</w:t>
      </w:r>
      <w:r w:rsidR="00072B2C" w:rsidRPr="00072B2C">
        <w:t>. After a deficit need is met, the person might climb the ladder to seek objectives and satisfy higher level wants</w:t>
      </w:r>
      <w:r w:rsidR="000E764F">
        <w:t xml:space="preserve"> </w:t>
      </w:r>
      <w:r w:rsidR="000E764F" w:rsidRPr="000E764F">
        <w:t>(Henwood et al., 2014)</w:t>
      </w:r>
      <w:r w:rsidR="00072B2C" w:rsidRPr="00072B2C">
        <w:t>.</w:t>
      </w:r>
    </w:p>
    <w:p w14:paraId="1C57AFE4" w14:textId="4DBDFE70" w:rsidR="00DA6639" w:rsidRDefault="002D6F9C" w:rsidP="00BD1745">
      <w:pPr>
        <w:spacing w:line="360" w:lineRule="auto"/>
        <w:rPr>
          <w:rStyle w:val="y2iqfc"/>
          <w:color w:val="0D0D0D" w:themeColor="text1" w:themeTint="F2"/>
          <w:lang w:val="en"/>
        </w:rPr>
      </w:pPr>
      <w:r w:rsidRPr="004363C1">
        <w:rPr>
          <w:color w:val="0D0D0D" w:themeColor="text1" w:themeTint="F2"/>
        </w:rPr>
        <w:t xml:space="preserve">The impact of the social environment on development can be explained using Bronfenbrenner's </w:t>
      </w:r>
      <w:r w:rsidR="00111422" w:rsidRPr="004363C1">
        <w:rPr>
          <w:color w:val="0D0D0D" w:themeColor="text1" w:themeTint="F2"/>
        </w:rPr>
        <w:t>Bioecological theory</w:t>
      </w:r>
      <w:r w:rsidR="00021C31" w:rsidRPr="004363C1">
        <w:rPr>
          <w:color w:val="0D0D0D" w:themeColor="text1" w:themeTint="F2"/>
        </w:rPr>
        <w:t xml:space="preserve"> (19</w:t>
      </w:r>
      <w:r w:rsidR="00AF671D" w:rsidRPr="004363C1">
        <w:rPr>
          <w:color w:val="0D0D0D" w:themeColor="text1" w:themeTint="F2"/>
        </w:rPr>
        <w:t>79)</w:t>
      </w:r>
      <w:r w:rsidRPr="004363C1">
        <w:rPr>
          <w:color w:val="0D0D0D" w:themeColor="text1" w:themeTint="F2"/>
        </w:rPr>
        <w:t>, which is also applicable in this situation.</w:t>
      </w:r>
      <w:r w:rsidR="00DA6639" w:rsidRPr="004363C1">
        <w:rPr>
          <w:color w:val="0D0D0D" w:themeColor="text1" w:themeTint="F2"/>
        </w:rPr>
        <w:t xml:space="preserve"> </w:t>
      </w:r>
      <w:r w:rsidR="00B33E43" w:rsidRPr="004363C1">
        <w:rPr>
          <w:color w:val="0D0D0D" w:themeColor="text1" w:themeTint="F2"/>
        </w:rPr>
        <w:t>Every aspect of a person's future life is impacted by the environment in which he is raised</w:t>
      </w:r>
      <w:r w:rsidR="00300111" w:rsidRPr="004363C1">
        <w:rPr>
          <w:color w:val="0D0D0D" w:themeColor="text1" w:themeTint="F2"/>
        </w:rPr>
        <w:t xml:space="preserve"> (Tudge et al., 2017)</w:t>
      </w:r>
      <w:r w:rsidR="00B33E43" w:rsidRPr="004363C1">
        <w:rPr>
          <w:color w:val="0D0D0D" w:themeColor="text1" w:themeTint="F2"/>
        </w:rPr>
        <w:t xml:space="preserve">. A hungry child will behave differently in class than one who has eaten </w:t>
      </w:r>
      <w:r w:rsidR="00300111" w:rsidRPr="004363C1">
        <w:rPr>
          <w:color w:val="0D0D0D" w:themeColor="text1" w:themeTint="F2"/>
        </w:rPr>
        <w:t>(Tudge et al., 2017)</w:t>
      </w:r>
      <w:r w:rsidR="00B33E43" w:rsidRPr="004363C1">
        <w:rPr>
          <w:color w:val="0D0D0D" w:themeColor="text1" w:themeTint="F2"/>
        </w:rPr>
        <w:t>.</w:t>
      </w:r>
      <w:r w:rsidR="00300111" w:rsidRPr="004363C1">
        <w:rPr>
          <w:color w:val="0D0D0D" w:themeColor="text1" w:themeTint="F2"/>
        </w:rPr>
        <w:t xml:space="preserve"> </w:t>
      </w:r>
      <w:r w:rsidR="004363C1" w:rsidRPr="004363C1">
        <w:rPr>
          <w:rStyle w:val="y2iqfc"/>
          <w:color w:val="0D0D0D" w:themeColor="text1" w:themeTint="F2"/>
          <w:lang w:val="en"/>
        </w:rPr>
        <w:t>Based on this theory and the situation of the family, a different engagement of children in all fields can be expected, and this is given in the case study: avoidance and non-attendance at school, disconnection with peers, anti-social behavior, and finally the onset of depression in the child.</w:t>
      </w:r>
    </w:p>
    <w:p w14:paraId="0CD6EF59" w14:textId="77777777" w:rsidR="00AD3F17" w:rsidRPr="004363C1" w:rsidRDefault="00AD3F17" w:rsidP="00BD1745">
      <w:pPr>
        <w:spacing w:line="360" w:lineRule="auto"/>
        <w:rPr>
          <w:color w:val="0D0D0D" w:themeColor="text1" w:themeTint="F2"/>
        </w:rPr>
      </w:pPr>
    </w:p>
    <w:p w14:paraId="0FCB1B90" w14:textId="7F10FE0C" w:rsidR="00AD3F17" w:rsidRPr="008D4220" w:rsidRDefault="00490A9A" w:rsidP="008D4220">
      <w:pPr>
        <w:pStyle w:val="Heading2"/>
      </w:pPr>
      <w:r w:rsidRPr="008D4220">
        <w:lastRenderedPageBreak/>
        <w:t xml:space="preserve"> </w:t>
      </w:r>
      <w:bookmarkStart w:id="4" w:name="_Toc121126325"/>
      <w:r w:rsidR="00AD3F17" w:rsidRPr="008D4220">
        <w:t>Polic</w:t>
      </w:r>
      <w:r w:rsidR="00CB35DF" w:rsidRPr="008D4220">
        <w:t>ies</w:t>
      </w:r>
      <w:bookmarkEnd w:id="4"/>
    </w:p>
    <w:p w14:paraId="0BEEF0CA" w14:textId="77777777" w:rsidR="00AD3F17" w:rsidRDefault="00AD3F17" w:rsidP="008D4220">
      <w:pPr>
        <w:pStyle w:val="Heading2"/>
      </w:pPr>
    </w:p>
    <w:p w14:paraId="24ED8B7E" w14:textId="741F049E" w:rsidR="0088132A" w:rsidRDefault="0088132A" w:rsidP="00117150">
      <w:pPr>
        <w:spacing w:line="360" w:lineRule="auto"/>
      </w:pPr>
      <w:r w:rsidRPr="009271BA">
        <w:rPr>
          <w:b/>
          <w:bCs/>
        </w:rPr>
        <w:t>The Children Act</w:t>
      </w:r>
      <w:r w:rsidRPr="0088132A">
        <w:t xml:space="preserve"> </w:t>
      </w:r>
      <w:r w:rsidRPr="009271BA">
        <w:rPr>
          <w:b/>
          <w:bCs/>
        </w:rPr>
        <w:t>(1989)</w:t>
      </w:r>
      <w:r w:rsidRPr="0088132A">
        <w:t xml:space="preserve"> incorporates the rights of the United Nations Convention on the Rights of the Child (1989), ensur</w:t>
      </w:r>
      <w:r w:rsidR="0002625B">
        <w:t>ing</w:t>
      </w:r>
      <w:r w:rsidRPr="0088132A">
        <w:t xml:space="preserve"> that children receive the care and protection they require for their well-being, as well as the right to privacy, family, and home.</w:t>
      </w:r>
    </w:p>
    <w:p w14:paraId="4CB1A9C3" w14:textId="3597A981" w:rsidR="0041434F" w:rsidRDefault="0041434F" w:rsidP="0041434F">
      <w:pPr>
        <w:spacing w:line="360" w:lineRule="auto"/>
      </w:pPr>
      <w:r w:rsidRPr="009271BA">
        <w:rPr>
          <w:b/>
          <w:bCs/>
        </w:rPr>
        <w:t>The Human Rights Act</w:t>
      </w:r>
      <w:r>
        <w:t xml:space="preserve"> </w:t>
      </w:r>
      <w:r w:rsidRPr="009271BA">
        <w:rPr>
          <w:b/>
          <w:bCs/>
        </w:rPr>
        <w:t>(1998)</w:t>
      </w:r>
      <w:r>
        <w:t xml:space="preserve"> incorporates the European Convention on Human Rights (1950) and ensures that children are protected from abuse and neglect, as well as have the right to an education and freedom.</w:t>
      </w:r>
    </w:p>
    <w:p w14:paraId="164E7895" w14:textId="35A97FBC" w:rsidR="00424EAE" w:rsidRDefault="00424EAE" w:rsidP="0041434F">
      <w:pPr>
        <w:spacing w:line="360" w:lineRule="auto"/>
      </w:pPr>
      <w:r w:rsidRPr="00424EAE">
        <w:rPr>
          <w:b/>
          <w:bCs/>
        </w:rPr>
        <w:t>The Education Act (2002)</w:t>
      </w:r>
      <w:r w:rsidRPr="00424EAE">
        <w:t xml:space="preserve"> </w:t>
      </w:r>
      <w:r w:rsidR="004C456C" w:rsidRPr="00424EAE">
        <w:t>created</w:t>
      </w:r>
      <w:r w:rsidRPr="00424EAE">
        <w:t xml:space="preserve"> the requirement for protecting children from abuse or neglect with outlining the tasks and obligations of educators and </w:t>
      </w:r>
      <w:r w:rsidR="005F6FE2" w:rsidRPr="00424EAE">
        <w:t>people</w:t>
      </w:r>
      <w:r w:rsidRPr="00424EAE">
        <w:t xml:space="preserve"> with child protection authority.</w:t>
      </w:r>
    </w:p>
    <w:p w14:paraId="46102420" w14:textId="56CA6B9D" w:rsidR="0041434F" w:rsidRDefault="0041434F" w:rsidP="0041434F">
      <w:pPr>
        <w:spacing w:line="360" w:lineRule="auto"/>
      </w:pPr>
      <w:r w:rsidRPr="009271BA">
        <w:rPr>
          <w:b/>
          <w:bCs/>
        </w:rPr>
        <w:t>The Equality Act</w:t>
      </w:r>
      <w:r>
        <w:t xml:space="preserve"> </w:t>
      </w:r>
      <w:r w:rsidRPr="009271BA">
        <w:rPr>
          <w:b/>
          <w:bCs/>
        </w:rPr>
        <w:t>(2010)</w:t>
      </w:r>
      <w:r>
        <w:t xml:space="preserve"> protects children against discrimination, harassment, and victimisation.</w:t>
      </w:r>
    </w:p>
    <w:p w14:paraId="7231309B" w14:textId="7A451ABC" w:rsidR="004D7DC3" w:rsidRDefault="006253C1" w:rsidP="00117150">
      <w:pPr>
        <w:spacing w:line="360" w:lineRule="auto"/>
      </w:pPr>
      <w:r w:rsidRPr="009271BA">
        <w:rPr>
          <w:b/>
          <w:bCs/>
        </w:rPr>
        <w:t>The Children and Families Act (2014)</w:t>
      </w:r>
      <w:r w:rsidRPr="006253C1">
        <w:t xml:space="preserve"> aims to bring about change by allowing the establishment of childminding agencies</w:t>
      </w:r>
      <w:r w:rsidR="00C53BB3">
        <w:t>.</w:t>
      </w:r>
      <w:r w:rsidRPr="006253C1">
        <w:t> </w:t>
      </w:r>
    </w:p>
    <w:p w14:paraId="183E8833" w14:textId="25F1284F" w:rsidR="003564FD" w:rsidRPr="003564FD" w:rsidRDefault="003564FD" w:rsidP="00117150">
      <w:pPr>
        <w:spacing w:line="360" w:lineRule="auto"/>
      </w:pPr>
      <w:r w:rsidRPr="003564FD">
        <w:rPr>
          <w:b/>
          <w:bCs/>
        </w:rPr>
        <w:t>The Children and Social Work Act (2017)</w:t>
      </w:r>
      <w:r>
        <w:rPr>
          <w:b/>
          <w:bCs/>
        </w:rPr>
        <w:t xml:space="preserve"> </w:t>
      </w:r>
      <w:r w:rsidR="00765F38" w:rsidRPr="00765F38">
        <w:t>lays out parenting</w:t>
      </w:r>
      <w:r w:rsidR="00A65A93" w:rsidRPr="00A65A93">
        <w:t xml:space="preserve"> guidelines to help the council as a whole </w:t>
      </w:r>
      <w:r w:rsidR="000242A3" w:rsidRPr="00A65A93">
        <w:t>deliver</w:t>
      </w:r>
      <w:r w:rsidR="00A65A93" w:rsidRPr="00A65A93">
        <w:t xml:space="preserve"> the best care possible for the children</w:t>
      </w:r>
      <w:r w:rsidR="004B7000">
        <w:t>.</w:t>
      </w:r>
    </w:p>
    <w:p w14:paraId="50A5A947" w14:textId="5C32DC08" w:rsidR="0032065D" w:rsidRDefault="00271826" w:rsidP="00271826">
      <w:pPr>
        <w:spacing w:line="360" w:lineRule="auto"/>
      </w:pPr>
      <w:r w:rsidRPr="000550E2">
        <w:rPr>
          <w:b/>
          <w:bCs/>
        </w:rPr>
        <w:t>Working Together to Safeguard Children (</w:t>
      </w:r>
      <w:r w:rsidR="00CD3FFD" w:rsidRPr="000550E2">
        <w:rPr>
          <w:b/>
          <w:bCs/>
        </w:rPr>
        <w:t>2018)</w:t>
      </w:r>
      <w:r>
        <w:t xml:space="preserve"> </w:t>
      </w:r>
      <w:r w:rsidR="00CD3FFD">
        <w:t xml:space="preserve">ensures that child is </w:t>
      </w:r>
      <w:r w:rsidR="000550E2">
        <w:t>in focus</w:t>
      </w:r>
      <w:r w:rsidR="00C06587">
        <w:t xml:space="preserve"> when decisions are ma</w:t>
      </w:r>
      <w:r w:rsidR="00B255E6">
        <w:t>de, the</w:t>
      </w:r>
      <w:r w:rsidR="00224764" w:rsidRPr="00224764">
        <w:t xml:space="preserve"> </w:t>
      </w:r>
      <w:r w:rsidR="00751D0B" w:rsidRPr="00224764">
        <w:t>welfare</w:t>
      </w:r>
      <w:r w:rsidR="00224764" w:rsidRPr="00224764">
        <w:t xml:space="preserve"> of every </w:t>
      </w:r>
      <w:r w:rsidR="00224764">
        <w:t>child</w:t>
      </w:r>
      <w:r w:rsidR="00224764" w:rsidRPr="00224764">
        <w:t xml:space="preserve"> must be </w:t>
      </w:r>
      <w:r w:rsidR="00751D0B" w:rsidRPr="00224764">
        <w:t>safeguarded</w:t>
      </w:r>
      <w:r w:rsidR="00224764" w:rsidRPr="00224764">
        <w:t xml:space="preserve"> and </w:t>
      </w:r>
      <w:r w:rsidR="00751D0B" w:rsidRPr="00224764">
        <w:t>encouraged</w:t>
      </w:r>
      <w:r w:rsidR="00B255E6">
        <w:t xml:space="preserve">. </w:t>
      </w:r>
    </w:p>
    <w:p w14:paraId="338D7712" w14:textId="58D724A5" w:rsidR="004E4B3D" w:rsidRPr="00FE6DE1" w:rsidRDefault="004E4B3D" w:rsidP="00271826">
      <w:pPr>
        <w:spacing w:line="360" w:lineRule="auto"/>
      </w:pPr>
      <w:r>
        <w:br w:type="page"/>
      </w:r>
    </w:p>
    <w:p w14:paraId="0FB635C8" w14:textId="129CB6C3" w:rsidR="004E4B3D" w:rsidRDefault="000B50E4" w:rsidP="004E4B3D">
      <w:pPr>
        <w:pStyle w:val="Heading1"/>
      </w:pPr>
      <w:bookmarkStart w:id="5" w:name="_Toc121126326"/>
      <w:r>
        <w:lastRenderedPageBreak/>
        <w:t>Analysis</w:t>
      </w:r>
      <w:bookmarkEnd w:id="5"/>
    </w:p>
    <w:p w14:paraId="231018D9" w14:textId="77777777" w:rsidR="0039496A" w:rsidRDefault="0039496A" w:rsidP="00335F25">
      <w:pPr>
        <w:pStyle w:val="Heading2"/>
      </w:pPr>
    </w:p>
    <w:p w14:paraId="605D8323" w14:textId="77777777" w:rsidR="009260BF" w:rsidRDefault="0039496A" w:rsidP="00335F25">
      <w:pPr>
        <w:pStyle w:val="Heading2"/>
      </w:pPr>
      <w:bookmarkStart w:id="6" w:name="_Toc121126327"/>
      <w:r>
        <w:t xml:space="preserve">Assessment </w:t>
      </w:r>
      <w:r w:rsidR="009260BF">
        <w:t>Framework</w:t>
      </w:r>
      <w:bookmarkEnd w:id="6"/>
    </w:p>
    <w:p w14:paraId="11A99DC7" w14:textId="77777777" w:rsidR="009260BF" w:rsidRDefault="009260BF" w:rsidP="00335F25">
      <w:pPr>
        <w:pStyle w:val="Heading2"/>
      </w:pPr>
    </w:p>
    <w:p w14:paraId="7CA0BDC6" w14:textId="54D528F3" w:rsidR="00CD35CC" w:rsidRDefault="00F003E2" w:rsidP="00B1342B">
      <w:pPr>
        <w:spacing w:line="360" w:lineRule="auto"/>
      </w:pPr>
      <w:r w:rsidRPr="00F003E2">
        <w:t xml:space="preserve">The Triangle Assessment Framework is a useful tool in gathering all information about children and their families, to decide if children </w:t>
      </w:r>
      <w:r w:rsidR="00C83506">
        <w:t>are in</w:t>
      </w:r>
      <w:r w:rsidRPr="00F003E2">
        <w:t xml:space="preserve"> needs and what those needs are, to analyse and provide support to meet those needs, and to track progress </w:t>
      </w:r>
      <w:r w:rsidR="00DF092B" w:rsidRPr="00DF092B">
        <w:t>(Thurrock Council, 2020)</w:t>
      </w:r>
      <w:r w:rsidR="00152268">
        <w:t>.</w:t>
      </w:r>
    </w:p>
    <w:p w14:paraId="09F60387" w14:textId="5F6A823B" w:rsidR="002E0DF4" w:rsidRDefault="00CD35CC" w:rsidP="00F003E2">
      <w:pPr>
        <w:spacing w:line="360" w:lineRule="auto"/>
        <w:jc w:val="center"/>
        <w:rPr>
          <w:sz w:val="16"/>
          <w:szCs w:val="16"/>
        </w:rPr>
      </w:pPr>
      <w:r>
        <w:rPr>
          <w:noProof/>
        </w:rPr>
        <w:drawing>
          <wp:inline distT="0" distB="0" distL="0" distR="0" wp14:anchorId="2E23A699" wp14:editId="71929DA4">
            <wp:extent cx="4943475" cy="3748998"/>
            <wp:effectExtent l="0" t="0" r="0" b="444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962726" cy="3763597"/>
                    </a:xfrm>
                    <a:prstGeom prst="rect">
                      <a:avLst/>
                    </a:prstGeom>
                  </pic:spPr>
                </pic:pic>
              </a:graphicData>
            </a:graphic>
          </wp:inline>
        </w:drawing>
      </w:r>
      <w:r w:rsidR="000C392E" w:rsidRPr="000C392E">
        <w:rPr>
          <w:sz w:val="16"/>
          <w:szCs w:val="16"/>
        </w:rPr>
        <w:t>(Alvord, 2015)</w:t>
      </w:r>
    </w:p>
    <w:p w14:paraId="1DC2817B" w14:textId="3DA01C10" w:rsidR="00C72EE0" w:rsidRDefault="00533D52" w:rsidP="00533D52">
      <w:pPr>
        <w:spacing w:line="360" w:lineRule="auto"/>
      </w:pPr>
      <w:r w:rsidRPr="00533D52">
        <w:t xml:space="preserve">According to the assessment framework and the case study, the mother's parenting capacity is harmed because she is depressed and a single parent, and there is no basic care, safety, emotional warmth, guidance, boundaries, </w:t>
      </w:r>
      <w:r w:rsidR="00366517">
        <w:t>stimulation,</w:t>
      </w:r>
      <w:r w:rsidR="00C86934">
        <w:t xml:space="preserve"> </w:t>
      </w:r>
      <w:r w:rsidRPr="00533D52">
        <w:t>or stability. When we look at family and environmental factors, the mother is not employed, and they as a family don’t have a source of income</w:t>
      </w:r>
      <w:r w:rsidR="00B44728">
        <w:t>, with debts</w:t>
      </w:r>
      <w:r w:rsidRPr="00533D52">
        <w:t xml:space="preserve">. The third </w:t>
      </w:r>
      <w:r w:rsidR="00124D20">
        <w:t>aspect</w:t>
      </w:r>
      <w:r w:rsidRPr="00533D52">
        <w:t xml:space="preserve"> that is important is child developmental needs, and in the case study, it is given that children have high non-attendance in school, emotional and behavioural development is affected, and children are anti-social.</w:t>
      </w:r>
    </w:p>
    <w:p w14:paraId="0263AF49" w14:textId="2205A19F" w:rsidR="004E4B3D" w:rsidRPr="00533D52" w:rsidRDefault="00D531E8" w:rsidP="00533D52">
      <w:pPr>
        <w:spacing w:line="360" w:lineRule="auto"/>
      </w:pPr>
      <w:r w:rsidRPr="00D531E8">
        <w:t xml:space="preserve">Multi-disciplinary services within the case study are police, </w:t>
      </w:r>
      <w:r w:rsidR="00B05711">
        <w:t xml:space="preserve">school, </w:t>
      </w:r>
      <w:r w:rsidR="00F60E9E">
        <w:t xml:space="preserve">and </w:t>
      </w:r>
      <w:r w:rsidRPr="00D531E8">
        <w:t xml:space="preserve">children’s mental health services. The police were familiar with the situation of the family; they were visiting them quite often because of the aggressive behaviour </w:t>
      </w:r>
      <w:r w:rsidR="00CB32B1">
        <w:t xml:space="preserve">and domestic violence </w:t>
      </w:r>
      <w:r w:rsidRPr="00D531E8">
        <w:t>of her son. </w:t>
      </w:r>
      <w:r w:rsidR="008045AB" w:rsidRPr="008045AB">
        <w:t xml:space="preserve">Children’s mental health services helped the son with his mental health problems. </w:t>
      </w:r>
    </w:p>
    <w:p w14:paraId="6C87DEBD" w14:textId="589DE0E1" w:rsidR="009A7255" w:rsidRDefault="000B50E4" w:rsidP="001F7DFF">
      <w:pPr>
        <w:pStyle w:val="Heading1"/>
      </w:pPr>
      <w:bookmarkStart w:id="7" w:name="_Toc121126328"/>
      <w:r>
        <w:lastRenderedPageBreak/>
        <w:t>Evaluation</w:t>
      </w:r>
      <w:bookmarkEnd w:id="7"/>
      <w:r w:rsidR="004C33C9">
        <w:t xml:space="preserve"> </w:t>
      </w:r>
    </w:p>
    <w:p w14:paraId="3BC8F77F" w14:textId="27CBA239" w:rsidR="001F7DFF" w:rsidRDefault="001F7DFF" w:rsidP="001F7DFF"/>
    <w:p w14:paraId="3F91AED4" w14:textId="7D002595" w:rsidR="009A7255" w:rsidRDefault="005F7F17" w:rsidP="00885DD3">
      <w:pPr>
        <w:spacing w:line="360" w:lineRule="auto"/>
      </w:pPr>
      <w:r w:rsidRPr="005F7F17">
        <w:t>The family intervention worker</w:t>
      </w:r>
      <w:r>
        <w:t xml:space="preserve"> </w:t>
      </w:r>
      <w:r w:rsidR="00545143" w:rsidRPr="00545143">
        <w:t>approached the mother with a constructive attitude, outlining the circumstances</w:t>
      </w:r>
      <w:r w:rsidR="00545143">
        <w:t xml:space="preserve"> </w:t>
      </w:r>
      <w:r w:rsidR="00545143" w:rsidRPr="00545143">
        <w:t>and possible outcomes if it continued.</w:t>
      </w:r>
      <w:r w:rsidR="00C67B71">
        <w:t xml:space="preserve"> </w:t>
      </w:r>
      <w:r w:rsidR="00B737CA" w:rsidRPr="00B737CA">
        <w:t xml:space="preserve">Additionally, the essential </w:t>
      </w:r>
      <w:r w:rsidR="00B737CA">
        <w:t xml:space="preserve">support for </w:t>
      </w:r>
      <w:r w:rsidR="00084A2E">
        <w:t>improving parenting skills</w:t>
      </w:r>
      <w:r w:rsidR="00B737CA" w:rsidRPr="00B737CA">
        <w:t xml:space="preserve"> was provided, which enhances family communicatio</w:t>
      </w:r>
      <w:r w:rsidR="006B204B">
        <w:t>n</w:t>
      </w:r>
      <w:r w:rsidR="00F322F2">
        <w:t xml:space="preserve">. </w:t>
      </w:r>
      <w:r w:rsidR="0066086F" w:rsidRPr="0066086F">
        <w:t>Participating in a parenting programme improves the parent-child relationship, which improves the child's long-term psychological wellbeing</w:t>
      </w:r>
      <w:r w:rsidR="0066086F">
        <w:t xml:space="preserve"> </w:t>
      </w:r>
      <w:r w:rsidR="00D34538" w:rsidRPr="00D34538">
        <w:t>(Vseteckova, Boyle and Higgins, 2021)</w:t>
      </w:r>
      <w:r w:rsidR="00D34538">
        <w:t xml:space="preserve">. </w:t>
      </w:r>
    </w:p>
    <w:p w14:paraId="09AEBF44" w14:textId="6129DB5A" w:rsidR="00A51EB0" w:rsidRDefault="00B269E5" w:rsidP="00885DD3">
      <w:pPr>
        <w:spacing w:line="360" w:lineRule="auto"/>
      </w:pPr>
      <w:r>
        <w:t xml:space="preserve">All agencies involved in this case </w:t>
      </w:r>
      <w:r w:rsidR="00A95564">
        <w:t xml:space="preserve">developed </w:t>
      </w:r>
      <w:r w:rsidR="00BC6EB5">
        <w:t>positive relationship with famil</w:t>
      </w:r>
      <w:r w:rsidR="00467F85">
        <w:t xml:space="preserve">y. </w:t>
      </w:r>
      <w:r w:rsidR="001C2CC9" w:rsidRPr="001C2CC9">
        <w:t xml:space="preserve">A </w:t>
      </w:r>
      <w:r w:rsidR="001C2CC9">
        <w:t>core</w:t>
      </w:r>
      <w:r w:rsidR="001C2CC9" w:rsidRPr="001C2CC9">
        <w:t xml:space="preserve"> social work </w:t>
      </w:r>
      <w:r w:rsidR="001C2CC9">
        <w:t>value</w:t>
      </w:r>
      <w:r w:rsidR="001C2CC9" w:rsidRPr="001C2CC9">
        <w:t xml:space="preserve"> is the significance of relationship development because parents who formed good relationships with professionals were more likely to see positive outcomes</w:t>
      </w:r>
      <w:r w:rsidR="001C2CC9">
        <w:t xml:space="preserve"> </w:t>
      </w:r>
      <w:r w:rsidR="001C2CC9" w:rsidRPr="001C2CC9">
        <w:t>(Vseteckova, Boyle and Higgins, 2021).</w:t>
      </w:r>
    </w:p>
    <w:p w14:paraId="1DD0F80B" w14:textId="623B8FB9" w:rsidR="00046ED3" w:rsidRDefault="00046ED3" w:rsidP="00885DD3">
      <w:pPr>
        <w:spacing w:line="360" w:lineRule="auto"/>
      </w:pPr>
      <w:r w:rsidRPr="00046ED3">
        <w:t>Outcomes that are achieved are: mothers' improved parenting skills; domestic violence stopped; a son is engaged in an education course; and a daughter with set boundaries has improved school attendance.</w:t>
      </w:r>
      <w:r w:rsidR="00012F2D">
        <w:t xml:space="preserve"> </w:t>
      </w:r>
    </w:p>
    <w:p w14:paraId="7465D5C8" w14:textId="3FE57EC7" w:rsidR="00F2066C" w:rsidRDefault="00177512" w:rsidP="00F2066C">
      <w:pPr>
        <w:pStyle w:val="Heading1"/>
      </w:pPr>
      <w:bookmarkStart w:id="8" w:name="_Toc121126329"/>
      <w:r>
        <w:t>R</w:t>
      </w:r>
      <w:r w:rsidRPr="00177512">
        <w:t>ecommendations</w:t>
      </w:r>
      <w:bookmarkEnd w:id="8"/>
    </w:p>
    <w:p w14:paraId="623D61CC" w14:textId="67DDB037" w:rsidR="00177512" w:rsidRDefault="00177512" w:rsidP="00177512"/>
    <w:p w14:paraId="4DE91CE8" w14:textId="77777777" w:rsidR="00177512" w:rsidRDefault="00177512" w:rsidP="00177512">
      <w:pPr>
        <w:spacing w:line="360" w:lineRule="auto"/>
      </w:pPr>
      <w:r>
        <w:t>Early detection and earlier intervention would have helped a lot in the given situation, and there would have been no exclusion from school, joining of gangs, or aggressiveness on the part of the son (Early Intervention Foundation, 2018).</w:t>
      </w:r>
    </w:p>
    <w:p w14:paraId="3EBE1768" w14:textId="5C2E80CF" w:rsidR="00177512" w:rsidRDefault="00177512" w:rsidP="00177512">
      <w:pPr>
        <w:spacing w:line="360" w:lineRule="auto"/>
      </w:pPr>
      <w:r>
        <w:t>Including a debt advisor in the case would resolve the money-management problem and provide possible benefits that she can claim and further guidance (GOV.UK, 2022).</w:t>
      </w:r>
    </w:p>
    <w:p w14:paraId="7F106A59" w14:textId="7EF1742B" w:rsidR="00A940E9" w:rsidRPr="00177512" w:rsidRDefault="002A091F" w:rsidP="00177512">
      <w:pPr>
        <w:spacing w:line="360" w:lineRule="auto"/>
      </w:pPr>
      <w:r w:rsidRPr="002A091F">
        <w:t xml:space="preserve">Home visits may occur several times during the day or on a weekly basis. That will benefit the mother, and she will be supported </w:t>
      </w:r>
      <w:r w:rsidR="00684C5C">
        <w:t xml:space="preserve">and </w:t>
      </w:r>
      <w:r w:rsidR="00B01460">
        <w:t xml:space="preserve">supervised </w:t>
      </w:r>
      <w:r w:rsidRPr="002A091F">
        <w:t>in preparing meals for the family and all other housework and daily tasks</w:t>
      </w:r>
      <w:r w:rsidR="00394A1A">
        <w:t xml:space="preserve"> </w:t>
      </w:r>
      <w:r w:rsidR="00C6377F" w:rsidRPr="00C6377F">
        <w:t>(Helping Hands Home Care, 2021)</w:t>
      </w:r>
      <w:r w:rsidR="00342989">
        <w:t>.</w:t>
      </w:r>
    </w:p>
    <w:p w14:paraId="6CC62E7A" w14:textId="765627A3" w:rsidR="00F2066C" w:rsidRDefault="00F2066C">
      <w:pPr>
        <w:jc w:val="left"/>
        <w:rPr>
          <w:rFonts w:eastAsiaTheme="majorEastAsia" w:cstheme="majorBidi"/>
          <w:b/>
          <w:sz w:val="32"/>
          <w:szCs w:val="32"/>
        </w:rPr>
      </w:pPr>
      <w:r>
        <w:br w:type="page"/>
      </w:r>
    </w:p>
    <w:p w14:paraId="0427DD44" w14:textId="0E1111EA" w:rsidR="00F2066C" w:rsidRDefault="00F2066C" w:rsidP="00F2066C">
      <w:pPr>
        <w:pStyle w:val="Heading1"/>
      </w:pPr>
      <w:bookmarkStart w:id="9" w:name="_Toc121126330"/>
      <w:r>
        <w:lastRenderedPageBreak/>
        <w:t>References</w:t>
      </w:r>
      <w:bookmarkEnd w:id="9"/>
    </w:p>
    <w:p w14:paraId="3FE8F8E7" w14:textId="67A186EA" w:rsidR="00C46756" w:rsidRDefault="00C46756" w:rsidP="00C46756"/>
    <w:p w14:paraId="6432F490" w14:textId="69553E3A" w:rsidR="000C392E" w:rsidRDefault="00A336BA" w:rsidP="00F365A9">
      <w:pPr>
        <w:pStyle w:val="NormalWeb"/>
        <w:spacing w:before="0" w:beforeAutospacing="0" w:after="240" w:afterAutospacing="0" w:line="360" w:lineRule="auto"/>
        <w:rPr>
          <w:rFonts w:ascii="Arial" w:hAnsi="Arial" w:cs="Arial"/>
          <w:sz w:val="22"/>
          <w:szCs w:val="22"/>
        </w:rPr>
      </w:pPr>
      <w:r w:rsidRPr="00A336BA">
        <w:rPr>
          <w:rFonts w:ascii="Arial" w:hAnsi="Arial" w:cs="Arial"/>
          <w:sz w:val="22"/>
          <w:szCs w:val="22"/>
        </w:rPr>
        <w:t xml:space="preserve">Alvord, E. (2015). </w:t>
      </w:r>
      <w:r w:rsidRPr="00A336BA">
        <w:rPr>
          <w:rFonts w:ascii="Arial" w:hAnsi="Arial" w:cs="Arial"/>
          <w:i/>
          <w:iCs/>
          <w:sz w:val="22"/>
          <w:szCs w:val="22"/>
        </w:rPr>
        <w:t>Welcome to CAF Training Working Together for</w:t>
      </w:r>
      <w:r>
        <w:rPr>
          <w:rFonts w:ascii="Arial" w:hAnsi="Arial" w:cs="Arial"/>
          <w:i/>
          <w:iCs/>
          <w:sz w:val="22"/>
          <w:szCs w:val="22"/>
        </w:rPr>
        <w:t xml:space="preserve"> </w:t>
      </w:r>
      <w:r w:rsidRPr="00A336BA">
        <w:rPr>
          <w:rFonts w:ascii="Arial" w:hAnsi="Arial" w:cs="Arial"/>
          <w:i/>
          <w:iCs/>
          <w:sz w:val="22"/>
          <w:szCs w:val="22"/>
        </w:rPr>
        <w:t>Derbyshire Services</w:t>
      </w:r>
      <w:r w:rsidR="002E0DF4">
        <w:rPr>
          <w:rFonts w:ascii="Arial" w:hAnsi="Arial" w:cs="Arial"/>
          <w:i/>
          <w:iCs/>
          <w:sz w:val="22"/>
          <w:szCs w:val="22"/>
        </w:rPr>
        <w:t>:</w:t>
      </w:r>
      <w:r w:rsidRPr="00A336BA">
        <w:rPr>
          <w:rFonts w:ascii="Arial" w:hAnsi="Arial" w:cs="Arial"/>
          <w:i/>
          <w:iCs/>
          <w:sz w:val="22"/>
          <w:szCs w:val="22"/>
        </w:rPr>
        <w:t xml:space="preserve"> Better Outcomes for Children</w:t>
      </w:r>
      <w:r w:rsidRPr="00A336BA">
        <w:rPr>
          <w:rFonts w:ascii="Arial" w:hAnsi="Arial" w:cs="Arial"/>
          <w:sz w:val="22"/>
          <w:szCs w:val="22"/>
        </w:rPr>
        <w:t xml:space="preserve">. Slideplayer.com. Available at: </w:t>
      </w:r>
      <w:hyperlink r:id="rId12" w:history="1">
        <w:r w:rsidRPr="008F3EAD">
          <w:rPr>
            <w:rStyle w:val="Hyperlink"/>
            <w:rFonts w:ascii="Arial" w:hAnsi="Arial" w:cs="Arial"/>
            <w:sz w:val="22"/>
            <w:szCs w:val="22"/>
          </w:rPr>
          <w:t>https://slideplayer.com/slide/3840608/</w:t>
        </w:r>
      </w:hyperlink>
      <w:r w:rsidRPr="00A336BA">
        <w:rPr>
          <w:rFonts w:ascii="Arial" w:hAnsi="Arial" w:cs="Arial"/>
          <w:sz w:val="22"/>
          <w:szCs w:val="22"/>
        </w:rPr>
        <w:t>.</w:t>
      </w:r>
      <w:r>
        <w:rPr>
          <w:rFonts w:ascii="Arial" w:hAnsi="Arial" w:cs="Arial"/>
          <w:sz w:val="22"/>
          <w:szCs w:val="22"/>
        </w:rPr>
        <w:t xml:space="preserve"> (Accessed: 23/11/2022)</w:t>
      </w:r>
    </w:p>
    <w:p w14:paraId="51803548" w14:textId="1644B07A" w:rsidR="00F365A9" w:rsidRDefault="00F365A9" w:rsidP="00F365A9">
      <w:pPr>
        <w:pStyle w:val="NormalWeb"/>
        <w:spacing w:before="0" w:beforeAutospacing="0" w:after="240" w:afterAutospacing="0" w:line="360" w:lineRule="auto"/>
        <w:rPr>
          <w:rFonts w:ascii="Arial" w:hAnsi="Arial" w:cs="Arial"/>
          <w:sz w:val="22"/>
          <w:szCs w:val="22"/>
        </w:rPr>
      </w:pPr>
      <w:r w:rsidRPr="00F365A9">
        <w:rPr>
          <w:rFonts w:ascii="Arial" w:hAnsi="Arial" w:cs="Arial"/>
          <w:sz w:val="22"/>
          <w:szCs w:val="22"/>
        </w:rPr>
        <w:t xml:space="preserve">Bagattini, A. (2019). Children’s well-being and vulnerability. </w:t>
      </w:r>
      <w:r w:rsidRPr="00F365A9">
        <w:rPr>
          <w:rFonts w:ascii="Arial" w:hAnsi="Arial" w:cs="Arial"/>
          <w:i/>
          <w:iCs/>
          <w:sz w:val="22"/>
          <w:szCs w:val="22"/>
        </w:rPr>
        <w:t>Ethics and Social Welfare</w:t>
      </w:r>
      <w:r w:rsidRPr="00F365A9">
        <w:rPr>
          <w:rFonts w:ascii="Arial" w:hAnsi="Arial" w:cs="Arial"/>
          <w:sz w:val="22"/>
          <w:szCs w:val="22"/>
        </w:rPr>
        <w:t>, 13(3), pp.211–215. doi:10.1080/17496535.2019.1647973.</w:t>
      </w:r>
      <w:r>
        <w:rPr>
          <w:rFonts w:ascii="Arial" w:hAnsi="Arial" w:cs="Arial"/>
          <w:sz w:val="22"/>
          <w:szCs w:val="22"/>
        </w:rPr>
        <w:t xml:space="preserve"> </w:t>
      </w:r>
      <w:r w:rsidR="00676B84">
        <w:rPr>
          <w:rFonts w:ascii="Arial" w:hAnsi="Arial" w:cs="Arial"/>
          <w:sz w:val="22"/>
          <w:szCs w:val="22"/>
        </w:rPr>
        <w:t>(Accessed: 16/11/2022)</w:t>
      </w:r>
    </w:p>
    <w:p w14:paraId="087CA1B4" w14:textId="17FEE25E" w:rsidR="00453F3C" w:rsidRPr="00453F3C" w:rsidRDefault="00453F3C" w:rsidP="00F365A9">
      <w:pPr>
        <w:pStyle w:val="NormalWeb"/>
        <w:spacing w:before="0" w:beforeAutospacing="0" w:after="240" w:afterAutospacing="0" w:line="360" w:lineRule="auto"/>
        <w:rPr>
          <w:rFonts w:ascii="Arial" w:hAnsi="Arial" w:cs="Arial"/>
          <w:sz w:val="22"/>
          <w:szCs w:val="22"/>
        </w:rPr>
      </w:pPr>
      <w:r w:rsidRPr="00453F3C">
        <w:rPr>
          <w:rFonts w:ascii="Arial" w:hAnsi="Arial" w:cs="Arial"/>
          <w:color w:val="000000"/>
          <w:spacing w:val="-5"/>
          <w:sz w:val="22"/>
          <w:szCs w:val="22"/>
        </w:rPr>
        <w:t>Bronfenbrenner, U. (1979). </w:t>
      </w:r>
      <w:r w:rsidRPr="00453F3C">
        <w:rPr>
          <w:rFonts w:ascii="Arial" w:hAnsi="Arial" w:cs="Arial"/>
          <w:i/>
          <w:iCs/>
          <w:color w:val="000000"/>
          <w:spacing w:val="-5"/>
          <w:sz w:val="22"/>
          <w:szCs w:val="22"/>
        </w:rPr>
        <w:t>The Ecology of Human Development: Experiments by Nature and Design</w:t>
      </w:r>
      <w:r w:rsidRPr="00453F3C">
        <w:rPr>
          <w:rFonts w:ascii="Arial" w:hAnsi="Arial" w:cs="Arial"/>
          <w:color w:val="000000"/>
          <w:spacing w:val="-5"/>
          <w:sz w:val="22"/>
          <w:szCs w:val="22"/>
        </w:rPr>
        <w:t xml:space="preserve">. Harvard University Press. </w:t>
      </w:r>
      <w:hyperlink r:id="rId13" w:history="1">
        <w:r w:rsidRPr="00331E32">
          <w:rPr>
            <w:rStyle w:val="Hyperlink"/>
            <w:rFonts w:ascii="Arial" w:hAnsi="Arial" w:cs="Arial"/>
            <w:spacing w:val="-5"/>
            <w:sz w:val="22"/>
            <w:szCs w:val="22"/>
          </w:rPr>
          <w:t>https://doi.org/10.2307/j.ctv26071r6</w:t>
        </w:r>
      </w:hyperlink>
      <w:r>
        <w:rPr>
          <w:rFonts w:ascii="Arial" w:hAnsi="Arial" w:cs="Arial"/>
          <w:color w:val="000000"/>
          <w:spacing w:val="-5"/>
          <w:sz w:val="22"/>
          <w:szCs w:val="22"/>
        </w:rPr>
        <w:t>. (Accessed: 20/11/2022)</w:t>
      </w:r>
    </w:p>
    <w:p w14:paraId="14B55285" w14:textId="4BE60759" w:rsidR="0023706D" w:rsidRDefault="0023706D" w:rsidP="00F365A9">
      <w:pPr>
        <w:pStyle w:val="NormalWeb"/>
        <w:spacing w:before="0" w:beforeAutospacing="0" w:after="240" w:afterAutospacing="0" w:line="360" w:lineRule="auto"/>
        <w:rPr>
          <w:rFonts w:ascii="Arial" w:hAnsi="Arial" w:cs="Arial"/>
          <w:sz w:val="22"/>
          <w:szCs w:val="22"/>
        </w:rPr>
      </w:pPr>
      <w:r w:rsidRPr="0023706D">
        <w:rPr>
          <w:rFonts w:ascii="Arial" w:hAnsi="Arial" w:cs="Arial"/>
          <w:sz w:val="22"/>
          <w:szCs w:val="22"/>
        </w:rPr>
        <w:t xml:space="preserve">Desmet, P. and Fokkinga, S. (2020). Beyond Maslow’s Pyramid: Introducing a Typology of Thirteen Fundamental Needs for Human-Centered Design. </w:t>
      </w:r>
      <w:r w:rsidRPr="0023706D">
        <w:rPr>
          <w:rFonts w:ascii="Arial" w:hAnsi="Arial" w:cs="Arial"/>
          <w:i/>
          <w:iCs/>
          <w:sz w:val="22"/>
          <w:szCs w:val="22"/>
        </w:rPr>
        <w:t>Multimodal Technologies and Interaction</w:t>
      </w:r>
      <w:r w:rsidRPr="0023706D">
        <w:rPr>
          <w:rFonts w:ascii="Arial" w:hAnsi="Arial" w:cs="Arial"/>
          <w:sz w:val="22"/>
          <w:szCs w:val="22"/>
        </w:rPr>
        <w:t>, [online] 4(3), p.38. doi:10.3390/mti4030038.</w:t>
      </w:r>
      <w:r>
        <w:rPr>
          <w:rFonts w:ascii="Arial" w:hAnsi="Arial" w:cs="Arial"/>
          <w:sz w:val="22"/>
          <w:szCs w:val="22"/>
        </w:rPr>
        <w:t xml:space="preserve"> (Accessed: 16/11/2022)</w:t>
      </w:r>
    </w:p>
    <w:p w14:paraId="52B4B0D5" w14:textId="6DE0D5B5" w:rsidR="001065A2" w:rsidRDefault="001065A2" w:rsidP="00F365A9">
      <w:pPr>
        <w:pStyle w:val="NormalWeb"/>
        <w:spacing w:before="0" w:beforeAutospacing="0" w:after="240" w:afterAutospacing="0" w:line="360" w:lineRule="auto"/>
        <w:rPr>
          <w:rFonts w:ascii="Arial" w:hAnsi="Arial" w:cs="Arial"/>
          <w:sz w:val="22"/>
          <w:szCs w:val="22"/>
        </w:rPr>
      </w:pPr>
      <w:r w:rsidRPr="001065A2">
        <w:rPr>
          <w:rFonts w:ascii="Arial" w:hAnsi="Arial" w:cs="Arial"/>
          <w:sz w:val="22"/>
          <w:szCs w:val="22"/>
        </w:rPr>
        <w:t xml:space="preserve">Early Intervention Foundation (2018). </w:t>
      </w:r>
      <w:r w:rsidRPr="001065A2">
        <w:rPr>
          <w:rFonts w:ascii="Arial" w:hAnsi="Arial" w:cs="Arial"/>
          <w:i/>
          <w:iCs/>
          <w:sz w:val="22"/>
          <w:szCs w:val="22"/>
        </w:rPr>
        <w:t>What Is Early intervention?</w:t>
      </w:r>
      <w:r w:rsidRPr="001065A2">
        <w:rPr>
          <w:rFonts w:ascii="Arial" w:hAnsi="Arial" w:cs="Arial"/>
          <w:sz w:val="22"/>
          <w:szCs w:val="22"/>
        </w:rPr>
        <w:t xml:space="preserve"> [online] Early intervention foundation. Available at: </w:t>
      </w:r>
      <w:hyperlink r:id="rId14" w:history="1">
        <w:r w:rsidRPr="008F3EAD">
          <w:rPr>
            <w:rStyle w:val="Hyperlink"/>
            <w:rFonts w:ascii="Arial" w:hAnsi="Arial" w:cs="Arial"/>
            <w:sz w:val="22"/>
            <w:szCs w:val="22"/>
          </w:rPr>
          <w:t>https://www.eif.org.uk/why-it-matters/what-is-early-intervention</w:t>
        </w:r>
      </w:hyperlink>
      <w:r w:rsidRPr="001065A2">
        <w:rPr>
          <w:rFonts w:ascii="Arial" w:hAnsi="Arial" w:cs="Arial"/>
          <w:sz w:val="22"/>
          <w:szCs w:val="22"/>
        </w:rPr>
        <w:t>.</w:t>
      </w:r>
      <w:r>
        <w:rPr>
          <w:rFonts w:ascii="Arial" w:hAnsi="Arial" w:cs="Arial"/>
          <w:sz w:val="22"/>
          <w:szCs w:val="22"/>
        </w:rPr>
        <w:t xml:space="preserve"> (Accessed: 23/11/2022)</w:t>
      </w:r>
    </w:p>
    <w:p w14:paraId="40F3FE27" w14:textId="4D4062EE" w:rsidR="00605CF0" w:rsidRDefault="00605CF0" w:rsidP="00F365A9">
      <w:pPr>
        <w:pStyle w:val="NormalWeb"/>
        <w:spacing w:before="0" w:beforeAutospacing="0" w:after="240" w:afterAutospacing="0" w:line="360" w:lineRule="auto"/>
        <w:rPr>
          <w:rFonts w:ascii="Arial" w:hAnsi="Arial" w:cs="Arial"/>
          <w:sz w:val="22"/>
          <w:szCs w:val="22"/>
        </w:rPr>
      </w:pPr>
      <w:r w:rsidRPr="00605CF0">
        <w:rPr>
          <w:rFonts w:ascii="Arial" w:hAnsi="Arial" w:cs="Arial"/>
          <w:sz w:val="22"/>
          <w:szCs w:val="22"/>
        </w:rPr>
        <w:t xml:space="preserve">Equality Act 2010 (2010). </w:t>
      </w:r>
      <w:r w:rsidRPr="00605CF0">
        <w:rPr>
          <w:rFonts w:ascii="Arial" w:hAnsi="Arial" w:cs="Arial"/>
          <w:i/>
          <w:iCs/>
          <w:sz w:val="22"/>
          <w:szCs w:val="22"/>
        </w:rPr>
        <w:t>Equality Act 2010</w:t>
      </w:r>
      <w:r w:rsidRPr="00605CF0">
        <w:rPr>
          <w:rFonts w:ascii="Arial" w:hAnsi="Arial" w:cs="Arial"/>
          <w:sz w:val="22"/>
          <w:szCs w:val="22"/>
        </w:rPr>
        <w:t xml:space="preserve">. Legislation.gov.uk. Available at: </w:t>
      </w:r>
      <w:hyperlink r:id="rId15" w:history="1">
        <w:r w:rsidRPr="00331E32">
          <w:rPr>
            <w:rStyle w:val="Hyperlink"/>
            <w:rFonts w:ascii="Arial" w:hAnsi="Arial" w:cs="Arial"/>
            <w:sz w:val="22"/>
            <w:szCs w:val="22"/>
          </w:rPr>
          <w:t>https://www.legislation.gov.uk/ukpga/2010/15/contents</w:t>
        </w:r>
      </w:hyperlink>
      <w:r w:rsidRPr="00605CF0">
        <w:rPr>
          <w:rFonts w:ascii="Arial" w:hAnsi="Arial" w:cs="Arial"/>
          <w:sz w:val="22"/>
          <w:szCs w:val="22"/>
        </w:rPr>
        <w:t>.</w:t>
      </w:r>
      <w:r>
        <w:rPr>
          <w:rFonts w:ascii="Arial" w:hAnsi="Arial" w:cs="Arial"/>
          <w:sz w:val="22"/>
          <w:szCs w:val="22"/>
        </w:rPr>
        <w:t xml:space="preserve"> (Accessed: 20/11/2022)</w:t>
      </w:r>
    </w:p>
    <w:p w14:paraId="3A20154F" w14:textId="644671C5" w:rsidR="00547813" w:rsidRDefault="00547813" w:rsidP="00F365A9">
      <w:pPr>
        <w:pStyle w:val="NormalWeb"/>
        <w:spacing w:before="0" w:beforeAutospacing="0" w:after="240" w:afterAutospacing="0" w:line="360" w:lineRule="auto"/>
        <w:rPr>
          <w:rFonts w:ascii="Arial" w:hAnsi="Arial" w:cs="Arial"/>
          <w:sz w:val="22"/>
          <w:szCs w:val="22"/>
        </w:rPr>
      </w:pPr>
      <w:r w:rsidRPr="00547813">
        <w:rPr>
          <w:rFonts w:ascii="Arial" w:hAnsi="Arial" w:cs="Arial"/>
          <w:sz w:val="22"/>
          <w:szCs w:val="22"/>
        </w:rPr>
        <w:t xml:space="preserve">GOV.UK (1989). </w:t>
      </w:r>
      <w:r w:rsidRPr="00547813">
        <w:rPr>
          <w:rFonts w:ascii="Arial" w:hAnsi="Arial" w:cs="Arial"/>
          <w:i/>
          <w:iCs/>
          <w:sz w:val="22"/>
          <w:szCs w:val="22"/>
        </w:rPr>
        <w:t>Children Act 1989</w:t>
      </w:r>
      <w:r w:rsidRPr="00547813">
        <w:rPr>
          <w:rFonts w:ascii="Arial" w:hAnsi="Arial" w:cs="Arial"/>
          <w:sz w:val="22"/>
          <w:szCs w:val="22"/>
        </w:rPr>
        <w:t xml:space="preserve">. Legislation.gov.uk. Available at: </w:t>
      </w:r>
      <w:hyperlink r:id="rId16" w:history="1">
        <w:r w:rsidRPr="00331E32">
          <w:rPr>
            <w:rStyle w:val="Hyperlink"/>
            <w:rFonts w:ascii="Arial" w:hAnsi="Arial" w:cs="Arial"/>
            <w:sz w:val="22"/>
            <w:szCs w:val="22"/>
          </w:rPr>
          <w:t>https://www.legislation.gov.uk/ukpga/1989/41/contents</w:t>
        </w:r>
      </w:hyperlink>
      <w:r w:rsidRPr="00547813">
        <w:rPr>
          <w:rFonts w:ascii="Arial" w:hAnsi="Arial" w:cs="Arial"/>
          <w:sz w:val="22"/>
          <w:szCs w:val="22"/>
        </w:rPr>
        <w:t>.</w:t>
      </w:r>
      <w:r>
        <w:rPr>
          <w:rFonts w:ascii="Arial" w:hAnsi="Arial" w:cs="Arial"/>
          <w:sz w:val="22"/>
          <w:szCs w:val="22"/>
        </w:rPr>
        <w:t xml:space="preserve"> (Accessed: 20/11/2022)</w:t>
      </w:r>
    </w:p>
    <w:p w14:paraId="2163623A" w14:textId="5C6EA4D6" w:rsidR="00105463" w:rsidRDefault="00105463" w:rsidP="00F365A9">
      <w:pPr>
        <w:pStyle w:val="NormalWeb"/>
        <w:spacing w:before="0" w:beforeAutospacing="0" w:after="240" w:afterAutospacing="0" w:line="360" w:lineRule="auto"/>
        <w:rPr>
          <w:rFonts w:ascii="Arial" w:hAnsi="Arial" w:cs="Arial"/>
          <w:sz w:val="22"/>
          <w:szCs w:val="22"/>
        </w:rPr>
      </w:pPr>
      <w:r w:rsidRPr="00105463">
        <w:rPr>
          <w:rFonts w:ascii="Arial" w:hAnsi="Arial" w:cs="Arial"/>
          <w:sz w:val="22"/>
          <w:szCs w:val="22"/>
        </w:rPr>
        <w:t xml:space="preserve">GOV.UK (2014). </w:t>
      </w:r>
      <w:r w:rsidRPr="00105463">
        <w:rPr>
          <w:rFonts w:ascii="Arial" w:hAnsi="Arial" w:cs="Arial"/>
          <w:i/>
          <w:iCs/>
          <w:sz w:val="22"/>
          <w:szCs w:val="22"/>
        </w:rPr>
        <w:t>Children and Families Act 2014.</w:t>
      </w:r>
      <w:r w:rsidRPr="00105463">
        <w:rPr>
          <w:rFonts w:ascii="Arial" w:hAnsi="Arial" w:cs="Arial"/>
          <w:sz w:val="22"/>
          <w:szCs w:val="22"/>
        </w:rPr>
        <w:t xml:space="preserve"> </w:t>
      </w:r>
      <w:r w:rsidR="00605CF0">
        <w:rPr>
          <w:rFonts w:ascii="Arial" w:hAnsi="Arial" w:cs="Arial"/>
          <w:sz w:val="22"/>
          <w:szCs w:val="22"/>
        </w:rPr>
        <w:t>L</w:t>
      </w:r>
      <w:r w:rsidRPr="00105463">
        <w:rPr>
          <w:rFonts w:ascii="Arial" w:hAnsi="Arial" w:cs="Arial"/>
          <w:sz w:val="22"/>
          <w:szCs w:val="22"/>
        </w:rPr>
        <w:t xml:space="preserve">egislation.gov.uk. Available at: </w:t>
      </w:r>
      <w:hyperlink r:id="rId17" w:history="1">
        <w:r w:rsidRPr="00331E32">
          <w:rPr>
            <w:rStyle w:val="Hyperlink"/>
            <w:rFonts w:ascii="Arial" w:hAnsi="Arial" w:cs="Arial"/>
            <w:sz w:val="22"/>
            <w:szCs w:val="22"/>
          </w:rPr>
          <w:t>https://www.legislation.gov.uk/ukpga/2014/6/contents/enacted</w:t>
        </w:r>
      </w:hyperlink>
      <w:r w:rsidRPr="00105463">
        <w:rPr>
          <w:rFonts w:ascii="Arial" w:hAnsi="Arial" w:cs="Arial"/>
          <w:sz w:val="22"/>
          <w:szCs w:val="22"/>
        </w:rPr>
        <w:t>.</w:t>
      </w:r>
      <w:r>
        <w:rPr>
          <w:rFonts w:ascii="Arial" w:hAnsi="Arial" w:cs="Arial"/>
          <w:sz w:val="22"/>
          <w:szCs w:val="22"/>
        </w:rPr>
        <w:t xml:space="preserve"> (Accessed: 20/11/2022)</w:t>
      </w:r>
    </w:p>
    <w:p w14:paraId="27089D52" w14:textId="6FB832D4" w:rsidR="00B27A34" w:rsidRDefault="00E62ACC" w:rsidP="00F365A9">
      <w:pPr>
        <w:pStyle w:val="NormalWeb"/>
        <w:spacing w:before="0" w:beforeAutospacing="0" w:after="240" w:afterAutospacing="0" w:line="360" w:lineRule="auto"/>
        <w:rPr>
          <w:rFonts w:ascii="Arial" w:hAnsi="Arial" w:cs="Arial"/>
          <w:sz w:val="22"/>
          <w:szCs w:val="22"/>
        </w:rPr>
      </w:pPr>
      <w:r w:rsidRPr="00E62ACC">
        <w:rPr>
          <w:rFonts w:ascii="Arial" w:hAnsi="Arial" w:cs="Arial"/>
          <w:sz w:val="22"/>
          <w:szCs w:val="22"/>
        </w:rPr>
        <w:t xml:space="preserve">GOV.UK (2014). </w:t>
      </w:r>
      <w:r w:rsidRPr="00E62ACC">
        <w:rPr>
          <w:rFonts w:ascii="Arial" w:hAnsi="Arial" w:cs="Arial"/>
          <w:i/>
          <w:iCs/>
          <w:sz w:val="22"/>
          <w:szCs w:val="22"/>
        </w:rPr>
        <w:t>Troubled families: Bristol</w:t>
      </w:r>
      <w:r w:rsidRPr="00E62ACC">
        <w:rPr>
          <w:rFonts w:ascii="Arial" w:hAnsi="Arial" w:cs="Arial"/>
          <w:sz w:val="22"/>
          <w:szCs w:val="22"/>
        </w:rPr>
        <w:t xml:space="preserve">. Available at: </w:t>
      </w:r>
      <w:hyperlink r:id="rId18" w:history="1">
        <w:r w:rsidRPr="00331E32">
          <w:rPr>
            <w:rStyle w:val="Hyperlink"/>
            <w:rFonts w:ascii="Arial" w:hAnsi="Arial" w:cs="Arial"/>
            <w:sz w:val="22"/>
            <w:szCs w:val="22"/>
          </w:rPr>
          <w:t>https://www.gov.uk/government/case-studies/troubled-families-bristol</w:t>
        </w:r>
      </w:hyperlink>
      <w:r w:rsidRPr="00E62ACC">
        <w:rPr>
          <w:rFonts w:ascii="Arial" w:hAnsi="Arial" w:cs="Arial"/>
          <w:sz w:val="22"/>
          <w:szCs w:val="22"/>
        </w:rPr>
        <w:t>.</w:t>
      </w:r>
      <w:r>
        <w:rPr>
          <w:rFonts w:ascii="Arial" w:hAnsi="Arial" w:cs="Arial"/>
          <w:sz w:val="22"/>
          <w:szCs w:val="22"/>
        </w:rPr>
        <w:t xml:space="preserve"> (Accessed: 16/11/</w:t>
      </w:r>
      <w:r w:rsidR="00B27A34">
        <w:rPr>
          <w:rFonts w:ascii="Arial" w:hAnsi="Arial" w:cs="Arial"/>
          <w:sz w:val="22"/>
          <w:szCs w:val="22"/>
        </w:rPr>
        <w:t>2022)</w:t>
      </w:r>
    </w:p>
    <w:p w14:paraId="0882D599" w14:textId="3707E8E4" w:rsidR="00C003E1" w:rsidRDefault="00C003E1" w:rsidP="00F365A9">
      <w:pPr>
        <w:pStyle w:val="NormalWeb"/>
        <w:spacing w:before="0" w:beforeAutospacing="0" w:after="240" w:afterAutospacing="0" w:line="360" w:lineRule="auto"/>
        <w:rPr>
          <w:rFonts w:ascii="Arial" w:hAnsi="Arial" w:cs="Arial"/>
          <w:sz w:val="22"/>
          <w:szCs w:val="22"/>
        </w:rPr>
      </w:pPr>
      <w:r w:rsidRPr="00C003E1">
        <w:rPr>
          <w:rFonts w:ascii="Arial" w:hAnsi="Arial" w:cs="Arial"/>
          <w:sz w:val="22"/>
          <w:szCs w:val="22"/>
        </w:rPr>
        <w:t xml:space="preserve">GOV.UK (2017). </w:t>
      </w:r>
      <w:r w:rsidRPr="00C003E1">
        <w:rPr>
          <w:rFonts w:ascii="Arial" w:hAnsi="Arial" w:cs="Arial"/>
          <w:i/>
          <w:iCs/>
          <w:sz w:val="22"/>
          <w:szCs w:val="22"/>
        </w:rPr>
        <w:t>Children and Social Work Act 2017.</w:t>
      </w:r>
      <w:r w:rsidRPr="00C003E1">
        <w:rPr>
          <w:rFonts w:ascii="Arial" w:hAnsi="Arial" w:cs="Arial"/>
          <w:sz w:val="22"/>
          <w:szCs w:val="22"/>
        </w:rPr>
        <w:t xml:space="preserve"> Legislation.gov.uk. Available at: </w:t>
      </w:r>
      <w:hyperlink r:id="rId19" w:history="1">
        <w:r w:rsidRPr="00331E32">
          <w:rPr>
            <w:rStyle w:val="Hyperlink"/>
            <w:rFonts w:ascii="Arial" w:hAnsi="Arial" w:cs="Arial"/>
            <w:sz w:val="22"/>
            <w:szCs w:val="22"/>
          </w:rPr>
          <w:t>https://www.legislation.gov.uk/ukpga/2017/16/section/1/enacted</w:t>
        </w:r>
      </w:hyperlink>
      <w:r w:rsidRPr="00C003E1">
        <w:rPr>
          <w:rFonts w:ascii="Arial" w:hAnsi="Arial" w:cs="Arial"/>
          <w:sz w:val="22"/>
          <w:szCs w:val="22"/>
        </w:rPr>
        <w:t>.</w:t>
      </w:r>
      <w:r>
        <w:rPr>
          <w:rFonts w:ascii="Arial" w:hAnsi="Arial" w:cs="Arial"/>
          <w:sz w:val="22"/>
          <w:szCs w:val="22"/>
        </w:rPr>
        <w:t xml:space="preserve"> (Accessed: 20/11/2022)</w:t>
      </w:r>
    </w:p>
    <w:p w14:paraId="5E293892" w14:textId="5EDFBBBA" w:rsidR="008A1CEE" w:rsidRDefault="008A1CEE" w:rsidP="00F365A9">
      <w:pPr>
        <w:pStyle w:val="NormalWeb"/>
        <w:spacing w:before="0" w:beforeAutospacing="0" w:after="240" w:afterAutospacing="0" w:line="360" w:lineRule="auto"/>
        <w:rPr>
          <w:rFonts w:ascii="Arial" w:hAnsi="Arial" w:cs="Arial"/>
          <w:sz w:val="22"/>
          <w:szCs w:val="22"/>
        </w:rPr>
      </w:pPr>
      <w:r w:rsidRPr="008A1CEE">
        <w:rPr>
          <w:rFonts w:ascii="Arial" w:hAnsi="Arial" w:cs="Arial"/>
          <w:sz w:val="22"/>
          <w:szCs w:val="22"/>
        </w:rPr>
        <w:t xml:space="preserve">GOV.UK (2019). </w:t>
      </w:r>
      <w:r w:rsidRPr="008A1CEE">
        <w:rPr>
          <w:rFonts w:ascii="Arial" w:hAnsi="Arial" w:cs="Arial"/>
          <w:i/>
          <w:iCs/>
          <w:sz w:val="22"/>
          <w:szCs w:val="22"/>
        </w:rPr>
        <w:t>Education Act 2002</w:t>
      </w:r>
      <w:r w:rsidRPr="008A1CEE">
        <w:rPr>
          <w:rFonts w:ascii="Arial" w:hAnsi="Arial" w:cs="Arial"/>
          <w:sz w:val="22"/>
          <w:szCs w:val="22"/>
        </w:rPr>
        <w:t xml:space="preserve">. [online] Legislation.gov.uk. Available at: </w:t>
      </w:r>
      <w:hyperlink r:id="rId20" w:history="1">
        <w:r w:rsidRPr="00331E32">
          <w:rPr>
            <w:rStyle w:val="Hyperlink"/>
            <w:rFonts w:ascii="Arial" w:hAnsi="Arial" w:cs="Arial"/>
            <w:sz w:val="22"/>
            <w:szCs w:val="22"/>
          </w:rPr>
          <w:t>https://www.legislation.gov.uk/ukpga/2002/32/contents</w:t>
        </w:r>
      </w:hyperlink>
      <w:r w:rsidRPr="008A1CEE">
        <w:rPr>
          <w:rFonts w:ascii="Arial" w:hAnsi="Arial" w:cs="Arial"/>
          <w:sz w:val="22"/>
          <w:szCs w:val="22"/>
        </w:rPr>
        <w:t>.</w:t>
      </w:r>
      <w:r>
        <w:rPr>
          <w:rFonts w:ascii="Arial" w:hAnsi="Arial" w:cs="Arial"/>
          <w:sz w:val="22"/>
          <w:szCs w:val="22"/>
        </w:rPr>
        <w:t xml:space="preserve"> (Accessed: </w:t>
      </w:r>
      <w:r w:rsidR="00A12E7B">
        <w:rPr>
          <w:rFonts w:ascii="Arial" w:hAnsi="Arial" w:cs="Arial"/>
          <w:sz w:val="22"/>
          <w:szCs w:val="22"/>
        </w:rPr>
        <w:t>20/11/2022)</w:t>
      </w:r>
    </w:p>
    <w:p w14:paraId="4831B931" w14:textId="3F79B83A" w:rsidR="00FF54E3" w:rsidRDefault="00FF54E3" w:rsidP="00F365A9">
      <w:pPr>
        <w:pStyle w:val="NormalWeb"/>
        <w:spacing w:before="0" w:beforeAutospacing="0" w:after="240" w:afterAutospacing="0" w:line="360" w:lineRule="auto"/>
        <w:rPr>
          <w:rFonts w:ascii="Arial" w:hAnsi="Arial" w:cs="Arial"/>
          <w:sz w:val="22"/>
          <w:szCs w:val="22"/>
        </w:rPr>
      </w:pPr>
      <w:r w:rsidRPr="00FF54E3">
        <w:rPr>
          <w:rFonts w:ascii="Arial" w:hAnsi="Arial" w:cs="Arial"/>
          <w:sz w:val="22"/>
          <w:szCs w:val="22"/>
        </w:rPr>
        <w:lastRenderedPageBreak/>
        <w:t xml:space="preserve">GOV.UK (2022). </w:t>
      </w:r>
      <w:r w:rsidRPr="00FF54E3">
        <w:rPr>
          <w:rFonts w:ascii="Arial" w:hAnsi="Arial" w:cs="Arial"/>
          <w:i/>
          <w:iCs/>
          <w:sz w:val="22"/>
          <w:szCs w:val="22"/>
        </w:rPr>
        <w:t>Money and Pensions Service</w:t>
      </w:r>
      <w:r w:rsidRPr="00FF54E3">
        <w:rPr>
          <w:rFonts w:ascii="Arial" w:hAnsi="Arial" w:cs="Arial"/>
          <w:sz w:val="22"/>
          <w:szCs w:val="22"/>
        </w:rPr>
        <w:t xml:space="preserve">. [online] GOV.UK. Available at: </w:t>
      </w:r>
      <w:hyperlink r:id="rId21" w:history="1">
        <w:r w:rsidRPr="008F3EAD">
          <w:rPr>
            <w:rStyle w:val="Hyperlink"/>
            <w:rFonts w:ascii="Arial" w:hAnsi="Arial" w:cs="Arial"/>
            <w:sz w:val="22"/>
            <w:szCs w:val="22"/>
          </w:rPr>
          <w:t>https://www.gov.uk/government/organisations/single-financial-guidance-body</w:t>
        </w:r>
      </w:hyperlink>
      <w:r w:rsidRPr="00FF54E3">
        <w:rPr>
          <w:rFonts w:ascii="Arial" w:hAnsi="Arial" w:cs="Arial"/>
          <w:sz w:val="22"/>
          <w:szCs w:val="22"/>
        </w:rPr>
        <w:t>.</w:t>
      </w:r>
      <w:r>
        <w:rPr>
          <w:rFonts w:ascii="Arial" w:hAnsi="Arial" w:cs="Arial"/>
          <w:sz w:val="22"/>
          <w:szCs w:val="22"/>
        </w:rPr>
        <w:t xml:space="preserve"> (Accessed: 23/11/2022)</w:t>
      </w:r>
    </w:p>
    <w:p w14:paraId="3B9D6A1A" w14:textId="075BED54" w:rsidR="00636B9A" w:rsidRDefault="00636B9A" w:rsidP="00F365A9">
      <w:pPr>
        <w:pStyle w:val="NormalWeb"/>
        <w:spacing w:before="0" w:beforeAutospacing="0" w:after="240" w:afterAutospacing="0" w:line="360" w:lineRule="auto"/>
        <w:rPr>
          <w:rFonts w:ascii="Arial" w:hAnsi="Arial" w:cs="Arial"/>
          <w:sz w:val="22"/>
          <w:szCs w:val="22"/>
        </w:rPr>
      </w:pPr>
      <w:r w:rsidRPr="00636B9A">
        <w:rPr>
          <w:rFonts w:ascii="Arial" w:hAnsi="Arial" w:cs="Arial"/>
          <w:sz w:val="22"/>
          <w:szCs w:val="22"/>
        </w:rPr>
        <w:t xml:space="preserve">Helping Hands Home Care (2021). </w:t>
      </w:r>
      <w:r w:rsidRPr="00636B9A">
        <w:rPr>
          <w:rFonts w:ascii="Arial" w:hAnsi="Arial" w:cs="Arial"/>
          <w:i/>
          <w:iCs/>
          <w:sz w:val="22"/>
          <w:szCs w:val="22"/>
        </w:rPr>
        <w:t>Who is Visiting Care for?</w:t>
      </w:r>
      <w:r w:rsidRPr="00636B9A">
        <w:rPr>
          <w:rFonts w:ascii="Arial" w:hAnsi="Arial" w:cs="Arial"/>
          <w:sz w:val="22"/>
          <w:szCs w:val="22"/>
        </w:rPr>
        <w:t xml:space="preserve"> Available at: </w:t>
      </w:r>
      <w:hyperlink r:id="rId22" w:history="1">
        <w:r w:rsidRPr="00BD6FE7">
          <w:rPr>
            <w:rStyle w:val="Hyperlink"/>
            <w:rFonts w:ascii="Arial" w:hAnsi="Arial" w:cs="Arial"/>
            <w:sz w:val="22"/>
            <w:szCs w:val="22"/>
          </w:rPr>
          <w:t>https://www.helpinghandshomecare.co.uk/visiting-care/who-is-visiting-care-for/</w:t>
        </w:r>
      </w:hyperlink>
      <w:r>
        <w:rPr>
          <w:rFonts w:ascii="Arial" w:hAnsi="Arial" w:cs="Arial"/>
          <w:sz w:val="22"/>
          <w:szCs w:val="22"/>
        </w:rPr>
        <w:t>. (</w:t>
      </w:r>
      <w:r w:rsidRPr="00636B9A">
        <w:rPr>
          <w:rFonts w:ascii="Arial" w:hAnsi="Arial" w:cs="Arial"/>
          <w:sz w:val="22"/>
          <w:szCs w:val="22"/>
        </w:rPr>
        <w:t>Accessed</w:t>
      </w:r>
      <w:r>
        <w:rPr>
          <w:rFonts w:ascii="Arial" w:hAnsi="Arial" w:cs="Arial"/>
          <w:sz w:val="22"/>
          <w:szCs w:val="22"/>
        </w:rPr>
        <w:t>:</w:t>
      </w:r>
      <w:r w:rsidRPr="00636B9A">
        <w:rPr>
          <w:rFonts w:ascii="Arial" w:hAnsi="Arial" w:cs="Arial"/>
          <w:sz w:val="22"/>
          <w:szCs w:val="22"/>
        </w:rPr>
        <w:t xml:space="preserve"> 23</w:t>
      </w:r>
      <w:r>
        <w:rPr>
          <w:rFonts w:ascii="Arial" w:hAnsi="Arial" w:cs="Arial"/>
          <w:sz w:val="22"/>
          <w:szCs w:val="22"/>
        </w:rPr>
        <w:t>/11/</w:t>
      </w:r>
      <w:r w:rsidRPr="00636B9A">
        <w:rPr>
          <w:rFonts w:ascii="Arial" w:hAnsi="Arial" w:cs="Arial"/>
          <w:sz w:val="22"/>
          <w:szCs w:val="22"/>
        </w:rPr>
        <w:t>2022</w:t>
      </w:r>
      <w:r>
        <w:rPr>
          <w:rFonts w:ascii="Arial" w:hAnsi="Arial" w:cs="Arial"/>
          <w:sz w:val="22"/>
          <w:szCs w:val="22"/>
        </w:rPr>
        <w:t>)</w:t>
      </w:r>
    </w:p>
    <w:p w14:paraId="0CA4CF3A" w14:textId="37356863" w:rsidR="005877F7" w:rsidRDefault="005877F7" w:rsidP="00F365A9">
      <w:pPr>
        <w:pStyle w:val="NormalWeb"/>
        <w:spacing w:before="0" w:beforeAutospacing="0" w:after="240" w:afterAutospacing="0" w:line="360" w:lineRule="auto"/>
        <w:rPr>
          <w:rFonts w:ascii="Arial" w:hAnsi="Arial" w:cs="Arial"/>
          <w:sz w:val="22"/>
          <w:szCs w:val="22"/>
        </w:rPr>
      </w:pPr>
      <w:r w:rsidRPr="005877F7">
        <w:rPr>
          <w:rFonts w:ascii="Arial" w:hAnsi="Arial" w:cs="Arial"/>
          <w:sz w:val="22"/>
          <w:szCs w:val="22"/>
        </w:rPr>
        <w:t xml:space="preserve">Henwood, B.F., Derejko, K.-S., Couture, J. and Padgett, D.K. (2014). Maslow and Mental Health Recovery: A Comparative Study of Homeless Programs for Adults with Serious Mental Illness. </w:t>
      </w:r>
      <w:r w:rsidRPr="005877F7">
        <w:rPr>
          <w:rFonts w:ascii="Arial" w:hAnsi="Arial" w:cs="Arial"/>
          <w:i/>
          <w:iCs/>
          <w:sz w:val="22"/>
          <w:szCs w:val="22"/>
        </w:rPr>
        <w:t>Administration and Policy in Mental Health and Mental Health Services Research</w:t>
      </w:r>
      <w:r w:rsidRPr="005877F7">
        <w:rPr>
          <w:rFonts w:ascii="Arial" w:hAnsi="Arial" w:cs="Arial"/>
          <w:sz w:val="22"/>
          <w:szCs w:val="22"/>
        </w:rPr>
        <w:t>, [online] 42(2), pp.220–228. doi:10.1007/s10488-014-0542-8.</w:t>
      </w:r>
      <w:r>
        <w:rPr>
          <w:rFonts w:ascii="Arial" w:hAnsi="Arial" w:cs="Arial"/>
          <w:sz w:val="22"/>
          <w:szCs w:val="22"/>
        </w:rPr>
        <w:t xml:space="preserve"> (Accessed: 20/11/2022)</w:t>
      </w:r>
    </w:p>
    <w:p w14:paraId="16F26380" w14:textId="442BEC3F" w:rsidR="00556260" w:rsidRDefault="00556260" w:rsidP="00F365A9">
      <w:pPr>
        <w:pStyle w:val="NormalWeb"/>
        <w:spacing w:before="0" w:beforeAutospacing="0" w:after="240" w:afterAutospacing="0" w:line="360" w:lineRule="auto"/>
        <w:rPr>
          <w:rFonts w:ascii="Arial" w:hAnsi="Arial" w:cs="Arial"/>
          <w:sz w:val="22"/>
          <w:szCs w:val="22"/>
        </w:rPr>
      </w:pPr>
      <w:r w:rsidRPr="00556260">
        <w:rPr>
          <w:rFonts w:ascii="Arial" w:hAnsi="Arial" w:cs="Arial"/>
          <w:sz w:val="22"/>
          <w:szCs w:val="22"/>
        </w:rPr>
        <w:t xml:space="preserve">Human Rights Act (1998). </w:t>
      </w:r>
      <w:r w:rsidRPr="00556260">
        <w:rPr>
          <w:rFonts w:ascii="Arial" w:hAnsi="Arial" w:cs="Arial"/>
          <w:i/>
          <w:iCs/>
          <w:sz w:val="22"/>
          <w:szCs w:val="22"/>
        </w:rPr>
        <w:t>Human Rights Act 1998</w:t>
      </w:r>
      <w:r w:rsidRPr="00556260">
        <w:rPr>
          <w:rFonts w:ascii="Arial" w:hAnsi="Arial" w:cs="Arial"/>
          <w:sz w:val="22"/>
          <w:szCs w:val="22"/>
        </w:rPr>
        <w:t xml:space="preserve">. </w:t>
      </w:r>
      <w:r>
        <w:rPr>
          <w:rFonts w:ascii="Arial" w:hAnsi="Arial" w:cs="Arial"/>
          <w:sz w:val="22"/>
          <w:szCs w:val="22"/>
        </w:rPr>
        <w:t>L</w:t>
      </w:r>
      <w:r w:rsidRPr="00556260">
        <w:rPr>
          <w:rFonts w:ascii="Arial" w:hAnsi="Arial" w:cs="Arial"/>
          <w:sz w:val="22"/>
          <w:szCs w:val="22"/>
        </w:rPr>
        <w:t xml:space="preserve">egislation.gov.uk. Available at: </w:t>
      </w:r>
      <w:hyperlink r:id="rId23" w:history="1">
        <w:r w:rsidRPr="00331E32">
          <w:rPr>
            <w:rStyle w:val="Hyperlink"/>
            <w:rFonts w:ascii="Arial" w:hAnsi="Arial" w:cs="Arial"/>
            <w:sz w:val="22"/>
            <w:szCs w:val="22"/>
          </w:rPr>
          <w:t>https://www.legislation.gov.uk/ukpga/1998/42/contents</w:t>
        </w:r>
      </w:hyperlink>
      <w:r w:rsidRPr="00556260">
        <w:rPr>
          <w:rFonts w:ascii="Arial" w:hAnsi="Arial" w:cs="Arial"/>
          <w:sz w:val="22"/>
          <w:szCs w:val="22"/>
        </w:rPr>
        <w:t>.</w:t>
      </w:r>
      <w:r>
        <w:rPr>
          <w:rFonts w:ascii="Arial" w:hAnsi="Arial" w:cs="Arial"/>
          <w:sz w:val="22"/>
          <w:szCs w:val="22"/>
        </w:rPr>
        <w:t xml:space="preserve"> (Accessed: 20/11/2022)</w:t>
      </w:r>
    </w:p>
    <w:p w14:paraId="578155E7" w14:textId="1E676D4E" w:rsidR="00C46756" w:rsidRDefault="00C46756" w:rsidP="00C46756">
      <w:pPr>
        <w:pStyle w:val="NormalWeb"/>
        <w:spacing w:before="0" w:beforeAutospacing="0" w:after="240" w:afterAutospacing="0" w:line="360" w:lineRule="auto"/>
        <w:jc w:val="both"/>
        <w:rPr>
          <w:rFonts w:ascii="Arial" w:hAnsi="Arial" w:cs="Arial"/>
          <w:sz w:val="22"/>
          <w:szCs w:val="22"/>
        </w:rPr>
      </w:pPr>
      <w:r w:rsidRPr="00C46756">
        <w:rPr>
          <w:rFonts w:ascii="Arial" w:hAnsi="Arial" w:cs="Arial"/>
          <w:sz w:val="22"/>
          <w:szCs w:val="22"/>
        </w:rPr>
        <w:t xml:space="preserve">Loft, P. (2020). The Troubled Families Programme (England). </w:t>
      </w:r>
      <w:r w:rsidRPr="00C46756">
        <w:rPr>
          <w:rFonts w:ascii="Arial" w:hAnsi="Arial" w:cs="Arial"/>
          <w:i/>
          <w:iCs/>
          <w:sz w:val="22"/>
          <w:szCs w:val="22"/>
        </w:rPr>
        <w:t>commonslibrary.parliament.uk</w:t>
      </w:r>
      <w:r w:rsidRPr="00C46756">
        <w:rPr>
          <w:rFonts w:ascii="Arial" w:hAnsi="Arial" w:cs="Arial"/>
          <w:sz w:val="22"/>
          <w:szCs w:val="22"/>
        </w:rPr>
        <w:t xml:space="preserve">. Available at: </w:t>
      </w:r>
      <w:hyperlink r:id="rId24" w:history="1">
        <w:r w:rsidRPr="00FC4372">
          <w:rPr>
            <w:rStyle w:val="Hyperlink"/>
            <w:rFonts w:ascii="Arial" w:hAnsi="Arial" w:cs="Arial"/>
            <w:sz w:val="22"/>
            <w:szCs w:val="22"/>
          </w:rPr>
          <w:t>https://commonslibrary.parliament.uk/research-briefings/cbp-7585/</w:t>
        </w:r>
      </w:hyperlink>
      <w:r w:rsidRPr="00C46756">
        <w:rPr>
          <w:rFonts w:ascii="Arial" w:hAnsi="Arial" w:cs="Arial"/>
          <w:sz w:val="22"/>
          <w:szCs w:val="22"/>
        </w:rPr>
        <w:t>.</w:t>
      </w:r>
      <w:r>
        <w:rPr>
          <w:rFonts w:ascii="Arial" w:hAnsi="Arial" w:cs="Arial"/>
          <w:sz w:val="22"/>
          <w:szCs w:val="22"/>
        </w:rPr>
        <w:t xml:space="preserve"> (Accessed: 14/11/2022)</w:t>
      </w:r>
    </w:p>
    <w:p w14:paraId="79053B11" w14:textId="376EF6B8" w:rsidR="00D3246B" w:rsidRDefault="00B66979" w:rsidP="00B66979">
      <w:pPr>
        <w:pStyle w:val="NormalWeb"/>
        <w:spacing w:before="0" w:beforeAutospacing="0" w:after="240" w:afterAutospacing="0" w:line="360" w:lineRule="auto"/>
        <w:rPr>
          <w:rFonts w:ascii="Arial" w:hAnsi="Arial" w:cs="Arial"/>
          <w:sz w:val="22"/>
          <w:szCs w:val="22"/>
        </w:rPr>
      </w:pPr>
      <w:r w:rsidRPr="00B66979">
        <w:rPr>
          <w:rFonts w:ascii="Arial" w:hAnsi="Arial" w:cs="Arial"/>
          <w:sz w:val="22"/>
          <w:szCs w:val="22"/>
        </w:rPr>
        <w:t xml:space="preserve">Maslow, A.H. (1943). Preface to Motivation Theory. </w:t>
      </w:r>
      <w:r w:rsidRPr="00B66979">
        <w:rPr>
          <w:rFonts w:ascii="Arial" w:hAnsi="Arial" w:cs="Arial"/>
          <w:i/>
          <w:iCs/>
          <w:sz w:val="22"/>
          <w:szCs w:val="22"/>
        </w:rPr>
        <w:t>Psychosomatic Medicine</w:t>
      </w:r>
      <w:r w:rsidRPr="00B66979">
        <w:rPr>
          <w:rFonts w:ascii="Arial" w:hAnsi="Arial" w:cs="Arial"/>
          <w:sz w:val="22"/>
          <w:szCs w:val="22"/>
        </w:rPr>
        <w:t xml:space="preserve">, [online] 5(1), pp.85–92. Available at: </w:t>
      </w:r>
      <w:hyperlink r:id="rId25" w:history="1">
        <w:r w:rsidRPr="00331E32">
          <w:rPr>
            <w:rStyle w:val="Hyperlink"/>
            <w:rFonts w:ascii="Arial" w:hAnsi="Arial" w:cs="Arial"/>
            <w:sz w:val="22"/>
            <w:szCs w:val="22"/>
          </w:rPr>
          <w:t>https://journals.lww.com/psychosomaticmedicine/abstract/1943/01000/preface_to_motivation_theory.12.aspx</w:t>
        </w:r>
      </w:hyperlink>
      <w:r w:rsidRPr="00B66979">
        <w:rPr>
          <w:rFonts w:ascii="Arial" w:hAnsi="Arial" w:cs="Arial"/>
          <w:sz w:val="22"/>
          <w:szCs w:val="22"/>
        </w:rPr>
        <w:t>.</w:t>
      </w:r>
      <w:r>
        <w:rPr>
          <w:rFonts w:ascii="Arial" w:hAnsi="Arial" w:cs="Arial"/>
          <w:sz w:val="22"/>
          <w:szCs w:val="22"/>
        </w:rPr>
        <w:t xml:space="preserve"> (Accessed: </w:t>
      </w:r>
      <w:r w:rsidR="00D3246B">
        <w:rPr>
          <w:rFonts w:ascii="Arial" w:hAnsi="Arial" w:cs="Arial"/>
          <w:sz w:val="22"/>
          <w:szCs w:val="22"/>
        </w:rPr>
        <w:t>16/11/2022)</w:t>
      </w:r>
    </w:p>
    <w:p w14:paraId="36FBB986" w14:textId="022B136F" w:rsidR="00DF092B" w:rsidRDefault="00DF092B" w:rsidP="00B66979">
      <w:pPr>
        <w:pStyle w:val="NormalWeb"/>
        <w:spacing w:before="0" w:beforeAutospacing="0" w:after="240" w:afterAutospacing="0" w:line="360" w:lineRule="auto"/>
        <w:rPr>
          <w:rFonts w:ascii="Arial" w:hAnsi="Arial" w:cs="Arial"/>
          <w:sz w:val="22"/>
          <w:szCs w:val="22"/>
        </w:rPr>
      </w:pPr>
      <w:r w:rsidRPr="00DF092B">
        <w:rPr>
          <w:rFonts w:ascii="Arial" w:hAnsi="Arial" w:cs="Arial"/>
          <w:sz w:val="22"/>
          <w:szCs w:val="22"/>
        </w:rPr>
        <w:t xml:space="preserve">Thurrock Council (2020). </w:t>
      </w:r>
      <w:r w:rsidRPr="00DF092B">
        <w:rPr>
          <w:rFonts w:ascii="Arial" w:hAnsi="Arial" w:cs="Arial"/>
          <w:i/>
          <w:iCs/>
          <w:sz w:val="22"/>
          <w:szCs w:val="22"/>
        </w:rPr>
        <w:t>Common assessment framework | Children’s care professionals processes | Thurrock Council</w:t>
      </w:r>
      <w:r w:rsidRPr="00DF092B">
        <w:rPr>
          <w:rFonts w:ascii="Arial" w:hAnsi="Arial" w:cs="Arial"/>
          <w:sz w:val="22"/>
          <w:szCs w:val="22"/>
        </w:rPr>
        <w:t xml:space="preserve">. [online] Thurrock.gov.uk. Available at: </w:t>
      </w:r>
      <w:hyperlink r:id="rId26" w:history="1">
        <w:r w:rsidR="00CD35CC" w:rsidRPr="008F3EAD">
          <w:rPr>
            <w:rStyle w:val="Hyperlink"/>
            <w:rFonts w:ascii="Arial" w:hAnsi="Arial" w:cs="Arial"/>
            <w:sz w:val="22"/>
            <w:szCs w:val="22"/>
          </w:rPr>
          <w:t>https://www.thurrock.gov.uk/childrens-care-professionals-processes/common-assessment-framework</w:t>
        </w:r>
      </w:hyperlink>
      <w:r w:rsidRPr="00DF092B">
        <w:rPr>
          <w:rFonts w:ascii="Arial" w:hAnsi="Arial" w:cs="Arial"/>
          <w:sz w:val="22"/>
          <w:szCs w:val="22"/>
        </w:rPr>
        <w:t>.</w:t>
      </w:r>
      <w:r w:rsidR="00CD35CC">
        <w:rPr>
          <w:rFonts w:ascii="Arial" w:hAnsi="Arial" w:cs="Arial"/>
          <w:sz w:val="22"/>
          <w:szCs w:val="22"/>
        </w:rPr>
        <w:t xml:space="preserve"> (Accessed: 23/11/2022)</w:t>
      </w:r>
    </w:p>
    <w:p w14:paraId="3884D268" w14:textId="7B2600F7" w:rsidR="00FC6855" w:rsidRPr="00C46756" w:rsidRDefault="00FC6855" w:rsidP="00B66979">
      <w:pPr>
        <w:pStyle w:val="NormalWeb"/>
        <w:spacing w:before="0" w:beforeAutospacing="0" w:after="240" w:afterAutospacing="0" w:line="360" w:lineRule="auto"/>
        <w:rPr>
          <w:rFonts w:ascii="Arial" w:hAnsi="Arial" w:cs="Arial"/>
          <w:sz w:val="22"/>
          <w:szCs w:val="22"/>
        </w:rPr>
      </w:pPr>
      <w:r w:rsidRPr="00FC6855">
        <w:rPr>
          <w:rFonts w:ascii="Arial" w:hAnsi="Arial" w:cs="Arial"/>
          <w:sz w:val="22"/>
          <w:szCs w:val="22"/>
        </w:rPr>
        <w:t xml:space="preserve">Tudge, J.R.H., Merçon Vargas, E.A., Liang, Y. and Payir, A. (2017). </w:t>
      </w:r>
      <w:r w:rsidRPr="00FC6855">
        <w:rPr>
          <w:rFonts w:ascii="Arial" w:hAnsi="Arial" w:cs="Arial"/>
          <w:i/>
          <w:iCs/>
          <w:sz w:val="22"/>
          <w:szCs w:val="22"/>
        </w:rPr>
        <w:t>Theories of Early Childhood Education</w:t>
      </w:r>
      <w:r w:rsidRPr="00FC6855">
        <w:rPr>
          <w:rFonts w:ascii="Arial" w:hAnsi="Arial" w:cs="Arial"/>
          <w:sz w:val="22"/>
          <w:szCs w:val="22"/>
        </w:rPr>
        <w:t>. New York : Routledge, 2017.: Routledge. doi:10.4324/9781315641560.</w:t>
      </w:r>
      <w:r>
        <w:rPr>
          <w:rFonts w:ascii="Arial" w:hAnsi="Arial" w:cs="Arial"/>
          <w:sz w:val="22"/>
          <w:szCs w:val="22"/>
        </w:rPr>
        <w:t xml:space="preserve"> (Accessed: 20/11/2022)</w:t>
      </w:r>
    </w:p>
    <w:p w14:paraId="3099A9F4" w14:textId="1C37382A" w:rsidR="002B2D0C" w:rsidRDefault="002B2D0C" w:rsidP="002B2D0C">
      <w:pPr>
        <w:pStyle w:val="NormalWeb"/>
        <w:spacing w:before="0" w:beforeAutospacing="0" w:after="240" w:afterAutospacing="0" w:line="360" w:lineRule="auto"/>
        <w:rPr>
          <w:rFonts w:ascii="Arial" w:hAnsi="Arial" w:cs="Arial"/>
          <w:sz w:val="22"/>
          <w:szCs w:val="22"/>
        </w:rPr>
      </w:pPr>
      <w:r w:rsidRPr="002B2D0C">
        <w:rPr>
          <w:rFonts w:ascii="Arial" w:hAnsi="Arial" w:cs="Arial"/>
          <w:sz w:val="22"/>
          <w:szCs w:val="22"/>
        </w:rPr>
        <w:t xml:space="preserve">United Nations (1989). </w:t>
      </w:r>
      <w:r w:rsidRPr="002B2D0C">
        <w:rPr>
          <w:rFonts w:ascii="Arial" w:hAnsi="Arial" w:cs="Arial"/>
          <w:i/>
          <w:iCs/>
          <w:sz w:val="22"/>
          <w:szCs w:val="22"/>
        </w:rPr>
        <w:t>Convention on the Rights of the Child</w:t>
      </w:r>
      <w:r w:rsidRPr="002B2D0C">
        <w:rPr>
          <w:rFonts w:ascii="Arial" w:hAnsi="Arial" w:cs="Arial"/>
          <w:sz w:val="22"/>
          <w:szCs w:val="22"/>
        </w:rPr>
        <w:t xml:space="preserve">. OHCHR. Available at: </w:t>
      </w:r>
      <w:hyperlink r:id="rId27" w:history="1">
        <w:r w:rsidRPr="00FC4372">
          <w:rPr>
            <w:rStyle w:val="Hyperlink"/>
            <w:rFonts w:ascii="Arial" w:hAnsi="Arial" w:cs="Arial"/>
            <w:sz w:val="22"/>
            <w:szCs w:val="22"/>
          </w:rPr>
          <w:t>https://www.ohchr.org/en/instruments-mechanisms/instruments/convention-rights-child</w:t>
        </w:r>
      </w:hyperlink>
      <w:r w:rsidRPr="002B2D0C">
        <w:rPr>
          <w:rFonts w:ascii="Arial" w:hAnsi="Arial" w:cs="Arial"/>
          <w:sz w:val="22"/>
          <w:szCs w:val="22"/>
        </w:rPr>
        <w:t>.</w:t>
      </w:r>
      <w:r>
        <w:rPr>
          <w:rFonts w:ascii="Arial" w:hAnsi="Arial" w:cs="Arial"/>
          <w:sz w:val="22"/>
          <w:szCs w:val="22"/>
        </w:rPr>
        <w:t xml:space="preserve"> (Accessed: 14/11/2022)</w:t>
      </w:r>
    </w:p>
    <w:p w14:paraId="2362BBA9" w14:textId="62044701" w:rsidR="00BE5DE9" w:rsidRDefault="00BE5DE9" w:rsidP="00BE5DE9">
      <w:pPr>
        <w:pStyle w:val="NormalWeb"/>
        <w:spacing w:before="0" w:beforeAutospacing="0" w:after="240" w:afterAutospacing="0" w:line="360" w:lineRule="auto"/>
        <w:rPr>
          <w:rFonts w:ascii="Arial" w:hAnsi="Arial" w:cs="Arial"/>
          <w:sz w:val="22"/>
          <w:szCs w:val="22"/>
        </w:rPr>
      </w:pPr>
      <w:r w:rsidRPr="00BE5DE9">
        <w:rPr>
          <w:rFonts w:ascii="Arial" w:hAnsi="Arial" w:cs="Arial"/>
          <w:sz w:val="22"/>
          <w:szCs w:val="22"/>
        </w:rPr>
        <w:lastRenderedPageBreak/>
        <w:t xml:space="preserve">Vseteckova, J., Boyle, S. and Higgins, M. (2021). A systematic review of parenting interventions used by social workers to support vulnerable children. </w:t>
      </w:r>
      <w:r w:rsidRPr="00BE5DE9">
        <w:rPr>
          <w:rFonts w:ascii="Arial" w:hAnsi="Arial" w:cs="Arial"/>
          <w:i/>
          <w:iCs/>
          <w:sz w:val="22"/>
          <w:szCs w:val="22"/>
        </w:rPr>
        <w:t>Journal of Social Work</w:t>
      </w:r>
      <w:r w:rsidRPr="00BE5DE9">
        <w:rPr>
          <w:rFonts w:ascii="Arial" w:hAnsi="Arial" w:cs="Arial"/>
          <w:sz w:val="22"/>
          <w:szCs w:val="22"/>
        </w:rPr>
        <w:t>, p.146801732110372. doi:10.1177/14680173211037237.</w:t>
      </w:r>
      <w:r>
        <w:rPr>
          <w:rFonts w:ascii="Arial" w:hAnsi="Arial" w:cs="Arial"/>
          <w:sz w:val="22"/>
          <w:szCs w:val="22"/>
        </w:rPr>
        <w:t xml:space="preserve"> (Accessed: 23/11/2022)</w:t>
      </w:r>
    </w:p>
    <w:p w14:paraId="669639D1" w14:textId="0C2C87CF" w:rsidR="00AE3C1C" w:rsidRDefault="00AE3C1C" w:rsidP="00471C82">
      <w:pPr>
        <w:pStyle w:val="NormalWeb"/>
        <w:spacing w:before="0" w:beforeAutospacing="0" w:after="240" w:afterAutospacing="0" w:line="360" w:lineRule="auto"/>
        <w:jc w:val="both"/>
        <w:rPr>
          <w:rFonts w:ascii="Arial" w:hAnsi="Arial" w:cs="Arial"/>
          <w:sz w:val="22"/>
          <w:szCs w:val="22"/>
        </w:rPr>
      </w:pPr>
      <w:r w:rsidRPr="00AE3C1C">
        <w:rPr>
          <w:rFonts w:ascii="Arial" w:hAnsi="Arial" w:cs="Arial"/>
          <w:sz w:val="22"/>
          <w:szCs w:val="22"/>
        </w:rPr>
        <w:t xml:space="preserve">Working Together to Safeguard Children. (2018). </w:t>
      </w:r>
      <w:r w:rsidRPr="00BB2F16">
        <w:rPr>
          <w:rFonts w:ascii="Arial" w:hAnsi="Arial" w:cs="Arial"/>
          <w:i/>
          <w:iCs/>
          <w:sz w:val="22"/>
          <w:szCs w:val="22"/>
        </w:rPr>
        <w:t>gov.uk</w:t>
      </w:r>
      <w:r w:rsidRPr="00AE3C1C">
        <w:rPr>
          <w:rFonts w:ascii="Arial" w:hAnsi="Arial" w:cs="Arial"/>
          <w:sz w:val="22"/>
          <w:szCs w:val="22"/>
        </w:rPr>
        <w:t xml:space="preserve">, HM Government, p.9. Available at: </w:t>
      </w:r>
      <w:hyperlink r:id="rId28" w:history="1">
        <w:r w:rsidR="00BB2F16" w:rsidRPr="00331E32">
          <w:rPr>
            <w:rStyle w:val="Hyperlink"/>
            <w:rFonts w:ascii="Arial" w:hAnsi="Arial" w:cs="Arial"/>
            <w:sz w:val="22"/>
            <w:szCs w:val="22"/>
          </w:rPr>
          <w:t>https://assets.publishing.service.gov.uk/government/uploads/system/uploads/attachment_data/file/942454/Working_together_to_safeguard_children_inter_agency_guidance.pdf</w:t>
        </w:r>
      </w:hyperlink>
      <w:r w:rsidRPr="00AE3C1C">
        <w:rPr>
          <w:rFonts w:ascii="Arial" w:hAnsi="Arial" w:cs="Arial"/>
          <w:sz w:val="22"/>
          <w:szCs w:val="22"/>
        </w:rPr>
        <w:t>.</w:t>
      </w:r>
      <w:r w:rsidR="00BB2F16">
        <w:rPr>
          <w:rFonts w:ascii="Arial" w:hAnsi="Arial" w:cs="Arial"/>
          <w:sz w:val="22"/>
          <w:szCs w:val="22"/>
        </w:rPr>
        <w:t xml:space="preserve"> (Accessed: 20/11/2022)</w:t>
      </w:r>
    </w:p>
    <w:p w14:paraId="607FDAF8" w14:textId="35B7C891" w:rsidR="00471C82" w:rsidRPr="00471C82" w:rsidRDefault="00471C82" w:rsidP="00471C82">
      <w:pPr>
        <w:pStyle w:val="NormalWeb"/>
        <w:spacing w:before="0" w:beforeAutospacing="0" w:after="240" w:afterAutospacing="0" w:line="360" w:lineRule="auto"/>
        <w:jc w:val="both"/>
        <w:rPr>
          <w:rFonts w:ascii="Arial" w:hAnsi="Arial" w:cs="Arial"/>
          <w:sz w:val="22"/>
          <w:szCs w:val="22"/>
        </w:rPr>
      </w:pPr>
      <w:r w:rsidRPr="00471C82">
        <w:rPr>
          <w:rFonts w:ascii="Arial" w:hAnsi="Arial" w:cs="Arial"/>
          <w:sz w:val="22"/>
          <w:szCs w:val="22"/>
        </w:rPr>
        <w:t xml:space="preserve">World Health Organisation (2022). </w:t>
      </w:r>
      <w:r w:rsidRPr="00471C82">
        <w:rPr>
          <w:rFonts w:ascii="Arial" w:hAnsi="Arial" w:cs="Arial"/>
          <w:i/>
          <w:iCs/>
          <w:sz w:val="22"/>
          <w:szCs w:val="22"/>
        </w:rPr>
        <w:t>Child health</w:t>
      </w:r>
      <w:r w:rsidRPr="00471C82">
        <w:rPr>
          <w:rFonts w:ascii="Arial" w:hAnsi="Arial" w:cs="Arial"/>
          <w:sz w:val="22"/>
          <w:szCs w:val="22"/>
        </w:rPr>
        <w:t>.</w:t>
      </w:r>
      <w:r w:rsidR="005A2A62">
        <w:rPr>
          <w:rFonts w:ascii="Arial" w:hAnsi="Arial" w:cs="Arial"/>
          <w:sz w:val="22"/>
          <w:szCs w:val="22"/>
        </w:rPr>
        <w:t xml:space="preserve"> </w:t>
      </w:r>
      <w:r w:rsidRPr="00471C82">
        <w:rPr>
          <w:rFonts w:ascii="Arial" w:hAnsi="Arial" w:cs="Arial"/>
          <w:sz w:val="22"/>
          <w:szCs w:val="22"/>
        </w:rPr>
        <w:t xml:space="preserve">Available at: </w:t>
      </w:r>
      <w:hyperlink r:id="rId29" w:anchor="tab=tab_1" w:history="1">
        <w:r w:rsidR="005A2A62" w:rsidRPr="00FC4372">
          <w:rPr>
            <w:rStyle w:val="Hyperlink"/>
            <w:rFonts w:ascii="Arial" w:hAnsi="Arial" w:cs="Arial"/>
            <w:sz w:val="22"/>
            <w:szCs w:val="22"/>
          </w:rPr>
          <w:t>https://www.who.int/health-topics/child-health#tab=tab_1</w:t>
        </w:r>
      </w:hyperlink>
      <w:r w:rsidRPr="00471C82">
        <w:rPr>
          <w:rFonts w:ascii="Arial" w:hAnsi="Arial" w:cs="Arial"/>
          <w:sz w:val="22"/>
          <w:szCs w:val="22"/>
        </w:rPr>
        <w:t>.</w:t>
      </w:r>
      <w:r w:rsidR="005A2A62">
        <w:rPr>
          <w:rFonts w:ascii="Arial" w:hAnsi="Arial" w:cs="Arial"/>
          <w:sz w:val="22"/>
          <w:szCs w:val="22"/>
        </w:rPr>
        <w:t xml:space="preserve"> (Accessed: 14/11/2022)</w:t>
      </w:r>
    </w:p>
    <w:p w14:paraId="69F6AFAC" w14:textId="77777777" w:rsidR="002B2D0C" w:rsidRPr="002B2D0C" w:rsidRDefault="002B2D0C" w:rsidP="002B2D0C">
      <w:pPr>
        <w:pStyle w:val="NormalWeb"/>
        <w:spacing w:before="0" w:beforeAutospacing="0" w:after="240" w:afterAutospacing="0" w:line="360" w:lineRule="auto"/>
        <w:rPr>
          <w:rFonts w:ascii="Arial" w:hAnsi="Arial" w:cs="Arial"/>
          <w:sz w:val="22"/>
          <w:szCs w:val="22"/>
        </w:rPr>
      </w:pPr>
    </w:p>
    <w:p w14:paraId="3AC1A669" w14:textId="30E160AF" w:rsidR="00C46756" w:rsidRPr="00C46756" w:rsidRDefault="00C46756" w:rsidP="00C46756"/>
    <w:sectPr w:rsidR="00C46756" w:rsidRPr="00C46756" w:rsidSect="00905A1D">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85CB" w14:textId="77777777" w:rsidR="00A7621C" w:rsidRDefault="00A7621C" w:rsidP="0035793E">
      <w:pPr>
        <w:spacing w:after="0" w:line="240" w:lineRule="auto"/>
      </w:pPr>
      <w:r>
        <w:separator/>
      </w:r>
    </w:p>
  </w:endnote>
  <w:endnote w:type="continuationSeparator" w:id="0">
    <w:p w14:paraId="2FB0D254" w14:textId="77777777" w:rsidR="00A7621C" w:rsidRDefault="00A7621C" w:rsidP="0035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205208"/>
      <w:docPartObj>
        <w:docPartGallery w:val="Page Numbers (Bottom of Page)"/>
        <w:docPartUnique/>
      </w:docPartObj>
    </w:sdtPr>
    <w:sdtContent>
      <w:p w14:paraId="6950C4CA" w14:textId="396A08B4" w:rsidR="002A6938" w:rsidRDefault="002A6938">
        <w:pPr>
          <w:pStyle w:val="Footer"/>
          <w:jc w:val="center"/>
        </w:pPr>
        <w:r>
          <w:rPr>
            <w:noProof/>
          </w:rPr>
          <mc:AlternateContent>
            <mc:Choice Requires="wps">
              <w:drawing>
                <wp:inline distT="0" distB="0" distL="0" distR="0" wp14:anchorId="563DDD93" wp14:editId="3B97406C">
                  <wp:extent cx="5467350" cy="54610"/>
                  <wp:effectExtent l="0" t="9525" r="0" b="12065"/>
                  <wp:docPr id="3" name="Dijagram toka: odluka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8439B44" id="_x0000_t110" coordsize="21600,21600" o:spt="110" path="m10800,l,10800,10800,21600,21600,10800xe">
                  <v:stroke joinstyle="miter"/>
                  <v:path gradientshapeok="t" o:connecttype="rect" textboxrect="5400,5400,16200,16200"/>
                </v:shapetype>
                <v:shape id="Dijagram toka: odluka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5A9A6521" w14:textId="797FDDB9" w:rsidR="002A6938" w:rsidRDefault="002A6938">
        <w:pPr>
          <w:pStyle w:val="Footer"/>
          <w:jc w:val="center"/>
        </w:pPr>
        <w:r>
          <w:fldChar w:fldCharType="begin"/>
        </w:r>
        <w:r>
          <w:instrText>PAGE    \* MERGEFORMAT</w:instrText>
        </w:r>
        <w:r>
          <w:fldChar w:fldCharType="separate"/>
        </w:r>
        <w:r>
          <w:rPr>
            <w:lang w:val="sr-Latn-RS"/>
          </w:rPr>
          <w:t>2</w:t>
        </w:r>
        <w:r>
          <w:fldChar w:fldCharType="end"/>
        </w:r>
      </w:p>
    </w:sdtContent>
  </w:sdt>
  <w:p w14:paraId="5C4CF7D9" w14:textId="77777777" w:rsidR="002A6938" w:rsidRDefault="002A6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238F2" w14:textId="77777777" w:rsidR="00A7621C" w:rsidRDefault="00A7621C" w:rsidP="0035793E">
      <w:pPr>
        <w:spacing w:after="0" w:line="240" w:lineRule="auto"/>
      </w:pPr>
      <w:r>
        <w:separator/>
      </w:r>
    </w:p>
  </w:footnote>
  <w:footnote w:type="continuationSeparator" w:id="0">
    <w:p w14:paraId="090999F2" w14:textId="77777777" w:rsidR="00A7621C" w:rsidRDefault="00A7621C" w:rsidP="003579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758"/>
    <w:rsid w:val="000109D8"/>
    <w:rsid w:val="00012F2D"/>
    <w:rsid w:val="00020F97"/>
    <w:rsid w:val="00021C31"/>
    <w:rsid w:val="000242A3"/>
    <w:rsid w:val="0002625B"/>
    <w:rsid w:val="00027BFF"/>
    <w:rsid w:val="000302C1"/>
    <w:rsid w:val="00044E72"/>
    <w:rsid w:val="00046B43"/>
    <w:rsid w:val="00046ED3"/>
    <w:rsid w:val="000550E2"/>
    <w:rsid w:val="00065F43"/>
    <w:rsid w:val="00072B2C"/>
    <w:rsid w:val="00074402"/>
    <w:rsid w:val="00080632"/>
    <w:rsid w:val="00080DCB"/>
    <w:rsid w:val="0008497F"/>
    <w:rsid w:val="00084A2E"/>
    <w:rsid w:val="000A0ADF"/>
    <w:rsid w:val="000A1913"/>
    <w:rsid w:val="000B072E"/>
    <w:rsid w:val="000B1111"/>
    <w:rsid w:val="000B33A2"/>
    <w:rsid w:val="000B50E4"/>
    <w:rsid w:val="000B75E1"/>
    <w:rsid w:val="000C392E"/>
    <w:rsid w:val="000C6AEC"/>
    <w:rsid w:val="000D0574"/>
    <w:rsid w:val="000D06F8"/>
    <w:rsid w:val="000D2B0F"/>
    <w:rsid w:val="000E2BE3"/>
    <w:rsid w:val="000E764F"/>
    <w:rsid w:val="000F6B88"/>
    <w:rsid w:val="00100564"/>
    <w:rsid w:val="00105463"/>
    <w:rsid w:val="001065A2"/>
    <w:rsid w:val="00111422"/>
    <w:rsid w:val="00112A36"/>
    <w:rsid w:val="00117150"/>
    <w:rsid w:val="001176FE"/>
    <w:rsid w:val="001238CD"/>
    <w:rsid w:val="001241F4"/>
    <w:rsid w:val="00124B99"/>
    <w:rsid w:val="00124D20"/>
    <w:rsid w:val="00130A90"/>
    <w:rsid w:val="00137F41"/>
    <w:rsid w:val="001464EE"/>
    <w:rsid w:val="00152268"/>
    <w:rsid w:val="00157768"/>
    <w:rsid w:val="00160C34"/>
    <w:rsid w:val="001642FC"/>
    <w:rsid w:val="00177512"/>
    <w:rsid w:val="001A0A05"/>
    <w:rsid w:val="001A0AB6"/>
    <w:rsid w:val="001B029C"/>
    <w:rsid w:val="001B46D7"/>
    <w:rsid w:val="001B5787"/>
    <w:rsid w:val="001B746B"/>
    <w:rsid w:val="001C2CC9"/>
    <w:rsid w:val="001E2708"/>
    <w:rsid w:val="001F05F7"/>
    <w:rsid w:val="001F7D24"/>
    <w:rsid w:val="001F7DFF"/>
    <w:rsid w:val="00203CC7"/>
    <w:rsid w:val="00204077"/>
    <w:rsid w:val="0021060A"/>
    <w:rsid w:val="00214D0E"/>
    <w:rsid w:val="00216A33"/>
    <w:rsid w:val="00216C85"/>
    <w:rsid w:val="00224764"/>
    <w:rsid w:val="00226B76"/>
    <w:rsid w:val="0023706D"/>
    <w:rsid w:val="00242263"/>
    <w:rsid w:val="002511C0"/>
    <w:rsid w:val="00252934"/>
    <w:rsid w:val="00271826"/>
    <w:rsid w:val="00273EDD"/>
    <w:rsid w:val="0028783F"/>
    <w:rsid w:val="002A091F"/>
    <w:rsid w:val="002A62FB"/>
    <w:rsid w:val="002A6938"/>
    <w:rsid w:val="002B2D0C"/>
    <w:rsid w:val="002B2D72"/>
    <w:rsid w:val="002B7D6B"/>
    <w:rsid w:val="002C0BAE"/>
    <w:rsid w:val="002C3965"/>
    <w:rsid w:val="002C3F3C"/>
    <w:rsid w:val="002D6F9C"/>
    <w:rsid w:val="002E0D20"/>
    <w:rsid w:val="002E0DF4"/>
    <w:rsid w:val="00300111"/>
    <w:rsid w:val="0032053F"/>
    <w:rsid w:val="00320629"/>
    <w:rsid w:val="0032065D"/>
    <w:rsid w:val="00321C4C"/>
    <w:rsid w:val="00327B2A"/>
    <w:rsid w:val="00334CA1"/>
    <w:rsid w:val="00335F25"/>
    <w:rsid w:val="0033792C"/>
    <w:rsid w:val="00337EA4"/>
    <w:rsid w:val="00342989"/>
    <w:rsid w:val="00352744"/>
    <w:rsid w:val="003564FD"/>
    <w:rsid w:val="0035793E"/>
    <w:rsid w:val="00366517"/>
    <w:rsid w:val="00375C15"/>
    <w:rsid w:val="00391DC4"/>
    <w:rsid w:val="00392A2D"/>
    <w:rsid w:val="0039496A"/>
    <w:rsid w:val="00394A1A"/>
    <w:rsid w:val="003B6D5A"/>
    <w:rsid w:val="003C7038"/>
    <w:rsid w:val="003C7736"/>
    <w:rsid w:val="003F3476"/>
    <w:rsid w:val="0041195F"/>
    <w:rsid w:val="00413717"/>
    <w:rsid w:val="0041434F"/>
    <w:rsid w:val="00416A25"/>
    <w:rsid w:val="00424614"/>
    <w:rsid w:val="00424EAE"/>
    <w:rsid w:val="00426477"/>
    <w:rsid w:val="004351A4"/>
    <w:rsid w:val="004363C1"/>
    <w:rsid w:val="004434D6"/>
    <w:rsid w:val="004529F6"/>
    <w:rsid w:val="00453F3C"/>
    <w:rsid w:val="00455F87"/>
    <w:rsid w:val="00467F85"/>
    <w:rsid w:val="00471C82"/>
    <w:rsid w:val="00490A9A"/>
    <w:rsid w:val="00491FB3"/>
    <w:rsid w:val="004B7000"/>
    <w:rsid w:val="004B7E65"/>
    <w:rsid w:val="004C33C9"/>
    <w:rsid w:val="004C4159"/>
    <w:rsid w:val="004C456C"/>
    <w:rsid w:val="004C71E2"/>
    <w:rsid w:val="004D243B"/>
    <w:rsid w:val="004D6F67"/>
    <w:rsid w:val="004D7DC3"/>
    <w:rsid w:val="004E3DB7"/>
    <w:rsid w:val="004E3F67"/>
    <w:rsid w:val="004E4AD8"/>
    <w:rsid w:val="004E4B3D"/>
    <w:rsid w:val="004F1D4F"/>
    <w:rsid w:val="004F48A2"/>
    <w:rsid w:val="004F7BEF"/>
    <w:rsid w:val="005209D8"/>
    <w:rsid w:val="0052431C"/>
    <w:rsid w:val="00524A0D"/>
    <w:rsid w:val="00533D52"/>
    <w:rsid w:val="0053648B"/>
    <w:rsid w:val="00541873"/>
    <w:rsid w:val="00545143"/>
    <w:rsid w:val="00546672"/>
    <w:rsid w:val="005467C9"/>
    <w:rsid w:val="00547813"/>
    <w:rsid w:val="00550AEF"/>
    <w:rsid w:val="00556260"/>
    <w:rsid w:val="00566546"/>
    <w:rsid w:val="005877F7"/>
    <w:rsid w:val="005A2A62"/>
    <w:rsid w:val="005A7FCC"/>
    <w:rsid w:val="005C2BBB"/>
    <w:rsid w:val="005C3CC7"/>
    <w:rsid w:val="005D3EB6"/>
    <w:rsid w:val="005E601A"/>
    <w:rsid w:val="005F50C7"/>
    <w:rsid w:val="005F6A90"/>
    <w:rsid w:val="005F6FE2"/>
    <w:rsid w:val="005F7F17"/>
    <w:rsid w:val="00602EBF"/>
    <w:rsid w:val="00605CF0"/>
    <w:rsid w:val="0061141A"/>
    <w:rsid w:val="00612C98"/>
    <w:rsid w:val="0061404C"/>
    <w:rsid w:val="0061692E"/>
    <w:rsid w:val="0062235E"/>
    <w:rsid w:val="006253C1"/>
    <w:rsid w:val="00630284"/>
    <w:rsid w:val="00636B9A"/>
    <w:rsid w:val="00642BC8"/>
    <w:rsid w:val="00644361"/>
    <w:rsid w:val="0065642B"/>
    <w:rsid w:val="0066086F"/>
    <w:rsid w:val="00672021"/>
    <w:rsid w:val="006720DE"/>
    <w:rsid w:val="00676B84"/>
    <w:rsid w:val="00677CB9"/>
    <w:rsid w:val="00681C79"/>
    <w:rsid w:val="00682CC7"/>
    <w:rsid w:val="00684794"/>
    <w:rsid w:val="00684C5C"/>
    <w:rsid w:val="00695800"/>
    <w:rsid w:val="006B204B"/>
    <w:rsid w:val="006B3129"/>
    <w:rsid w:val="006B50DE"/>
    <w:rsid w:val="006D5233"/>
    <w:rsid w:val="006E4272"/>
    <w:rsid w:val="006F1337"/>
    <w:rsid w:val="006F28B5"/>
    <w:rsid w:val="006F53CC"/>
    <w:rsid w:val="006F686D"/>
    <w:rsid w:val="00701CAA"/>
    <w:rsid w:val="00713308"/>
    <w:rsid w:val="007166D2"/>
    <w:rsid w:val="00723CD9"/>
    <w:rsid w:val="00751D0B"/>
    <w:rsid w:val="00765F38"/>
    <w:rsid w:val="00774E18"/>
    <w:rsid w:val="00775AE9"/>
    <w:rsid w:val="00784260"/>
    <w:rsid w:val="00785156"/>
    <w:rsid w:val="00796F13"/>
    <w:rsid w:val="007C4B8C"/>
    <w:rsid w:val="007C6232"/>
    <w:rsid w:val="008045AB"/>
    <w:rsid w:val="00804BBD"/>
    <w:rsid w:val="00806E2C"/>
    <w:rsid w:val="00813C67"/>
    <w:rsid w:val="00817C9C"/>
    <w:rsid w:val="00826C81"/>
    <w:rsid w:val="00831CC0"/>
    <w:rsid w:val="00863126"/>
    <w:rsid w:val="00867CC6"/>
    <w:rsid w:val="008712C9"/>
    <w:rsid w:val="00873319"/>
    <w:rsid w:val="008802E4"/>
    <w:rsid w:val="0088132A"/>
    <w:rsid w:val="00885DD3"/>
    <w:rsid w:val="00891E80"/>
    <w:rsid w:val="008941DD"/>
    <w:rsid w:val="008A1CEE"/>
    <w:rsid w:val="008B14DC"/>
    <w:rsid w:val="008B6725"/>
    <w:rsid w:val="008D4220"/>
    <w:rsid w:val="008D78FB"/>
    <w:rsid w:val="008F755D"/>
    <w:rsid w:val="00900876"/>
    <w:rsid w:val="00905874"/>
    <w:rsid w:val="00905A1D"/>
    <w:rsid w:val="00914CFA"/>
    <w:rsid w:val="0092070C"/>
    <w:rsid w:val="009260BF"/>
    <w:rsid w:val="009271BA"/>
    <w:rsid w:val="0093189E"/>
    <w:rsid w:val="00943DCE"/>
    <w:rsid w:val="0094751A"/>
    <w:rsid w:val="0095616A"/>
    <w:rsid w:val="00964AB3"/>
    <w:rsid w:val="00965394"/>
    <w:rsid w:val="00973797"/>
    <w:rsid w:val="009761E6"/>
    <w:rsid w:val="00985C07"/>
    <w:rsid w:val="0098702B"/>
    <w:rsid w:val="00993AE6"/>
    <w:rsid w:val="009A7255"/>
    <w:rsid w:val="009A7FC7"/>
    <w:rsid w:val="009B28B0"/>
    <w:rsid w:val="009B5C97"/>
    <w:rsid w:val="009B79DC"/>
    <w:rsid w:val="009C10DB"/>
    <w:rsid w:val="009D1D1E"/>
    <w:rsid w:val="009D4A9A"/>
    <w:rsid w:val="009D7885"/>
    <w:rsid w:val="009F65FA"/>
    <w:rsid w:val="00A00076"/>
    <w:rsid w:val="00A035FD"/>
    <w:rsid w:val="00A12E7B"/>
    <w:rsid w:val="00A14A03"/>
    <w:rsid w:val="00A2580A"/>
    <w:rsid w:val="00A30AB1"/>
    <w:rsid w:val="00A336BA"/>
    <w:rsid w:val="00A35EBF"/>
    <w:rsid w:val="00A36202"/>
    <w:rsid w:val="00A51EB0"/>
    <w:rsid w:val="00A528B7"/>
    <w:rsid w:val="00A65A93"/>
    <w:rsid w:val="00A66CFF"/>
    <w:rsid w:val="00A72307"/>
    <w:rsid w:val="00A7621C"/>
    <w:rsid w:val="00A76FDC"/>
    <w:rsid w:val="00A940E9"/>
    <w:rsid w:val="00A95564"/>
    <w:rsid w:val="00A955EA"/>
    <w:rsid w:val="00AB4448"/>
    <w:rsid w:val="00AC3EC2"/>
    <w:rsid w:val="00AD01BE"/>
    <w:rsid w:val="00AD3F17"/>
    <w:rsid w:val="00AE23C9"/>
    <w:rsid w:val="00AE3C1C"/>
    <w:rsid w:val="00AE665E"/>
    <w:rsid w:val="00AE71DC"/>
    <w:rsid w:val="00AF671D"/>
    <w:rsid w:val="00B00C1A"/>
    <w:rsid w:val="00B01460"/>
    <w:rsid w:val="00B05711"/>
    <w:rsid w:val="00B1342B"/>
    <w:rsid w:val="00B255E6"/>
    <w:rsid w:val="00B269E5"/>
    <w:rsid w:val="00B27A34"/>
    <w:rsid w:val="00B33E43"/>
    <w:rsid w:val="00B44728"/>
    <w:rsid w:val="00B66979"/>
    <w:rsid w:val="00B72AC6"/>
    <w:rsid w:val="00B737CA"/>
    <w:rsid w:val="00B750FF"/>
    <w:rsid w:val="00B854F9"/>
    <w:rsid w:val="00BA5919"/>
    <w:rsid w:val="00BA7B0B"/>
    <w:rsid w:val="00BB2F16"/>
    <w:rsid w:val="00BC6B60"/>
    <w:rsid w:val="00BC6EB5"/>
    <w:rsid w:val="00BC7BD4"/>
    <w:rsid w:val="00BD1745"/>
    <w:rsid w:val="00BD7E0A"/>
    <w:rsid w:val="00BE5DE9"/>
    <w:rsid w:val="00BE682B"/>
    <w:rsid w:val="00C003E1"/>
    <w:rsid w:val="00C00B05"/>
    <w:rsid w:val="00C06587"/>
    <w:rsid w:val="00C148EE"/>
    <w:rsid w:val="00C35ACA"/>
    <w:rsid w:val="00C37ABF"/>
    <w:rsid w:val="00C46756"/>
    <w:rsid w:val="00C52637"/>
    <w:rsid w:val="00C53BB3"/>
    <w:rsid w:val="00C6377F"/>
    <w:rsid w:val="00C67B71"/>
    <w:rsid w:val="00C715DB"/>
    <w:rsid w:val="00C72EE0"/>
    <w:rsid w:val="00C75ECF"/>
    <w:rsid w:val="00C77373"/>
    <w:rsid w:val="00C80962"/>
    <w:rsid w:val="00C81BD2"/>
    <w:rsid w:val="00C83506"/>
    <w:rsid w:val="00C86934"/>
    <w:rsid w:val="00C94011"/>
    <w:rsid w:val="00C9500B"/>
    <w:rsid w:val="00CB32B1"/>
    <w:rsid w:val="00CB35DF"/>
    <w:rsid w:val="00CD35CC"/>
    <w:rsid w:val="00CD3FFD"/>
    <w:rsid w:val="00CD61FE"/>
    <w:rsid w:val="00CE41B4"/>
    <w:rsid w:val="00CE5C44"/>
    <w:rsid w:val="00D3246B"/>
    <w:rsid w:val="00D34538"/>
    <w:rsid w:val="00D40364"/>
    <w:rsid w:val="00D531E8"/>
    <w:rsid w:val="00D5622A"/>
    <w:rsid w:val="00D608AC"/>
    <w:rsid w:val="00D74F18"/>
    <w:rsid w:val="00D90263"/>
    <w:rsid w:val="00D923E9"/>
    <w:rsid w:val="00D925A4"/>
    <w:rsid w:val="00D97575"/>
    <w:rsid w:val="00DA6639"/>
    <w:rsid w:val="00DC69F1"/>
    <w:rsid w:val="00DE6B74"/>
    <w:rsid w:val="00DF092B"/>
    <w:rsid w:val="00DF68A9"/>
    <w:rsid w:val="00E31D2B"/>
    <w:rsid w:val="00E35C56"/>
    <w:rsid w:val="00E4247C"/>
    <w:rsid w:val="00E5043E"/>
    <w:rsid w:val="00E5083C"/>
    <w:rsid w:val="00E56434"/>
    <w:rsid w:val="00E57108"/>
    <w:rsid w:val="00E62ACC"/>
    <w:rsid w:val="00E6307B"/>
    <w:rsid w:val="00E65BBA"/>
    <w:rsid w:val="00E8196B"/>
    <w:rsid w:val="00E82702"/>
    <w:rsid w:val="00E85D5A"/>
    <w:rsid w:val="00EA0C1E"/>
    <w:rsid w:val="00EA35E7"/>
    <w:rsid w:val="00EA594A"/>
    <w:rsid w:val="00EB2C96"/>
    <w:rsid w:val="00EB315D"/>
    <w:rsid w:val="00EB5ED2"/>
    <w:rsid w:val="00EE1127"/>
    <w:rsid w:val="00EF2BD4"/>
    <w:rsid w:val="00F003E2"/>
    <w:rsid w:val="00F062D2"/>
    <w:rsid w:val="00F176D7"/>
    <w:rsid w:val="00F2066C"/>
    <w:rsid w:val="00F220E1"/>
    <w:rsid w:val="00F2491A"/>
    <w:rsid w:val="00F27AC2"/>
    <w:rsid w:val="00F322F2"/>
    <w:rsid w:val="00F365A9"/>
    <w:rsid w:val="00F44F01"/>
    <w:rsid w:val="00F45234"/>
    <w:rsid w:val="00F53009"/>
    <w:rsid w:val="00F55915"/>
    <w:rsid w:val="00F575DD"/>
    <w:rsid w:val="00F57888"/>
    <w:rsid w:val="00F60E9E"/>
    <w:rsid w:val="00F7249E"/>
    <w:rsid w:val="00F81375"/>
    <w:rsid w:val="00F95060"/>
    <w:rsid w:val="00FC6855"/>
    <w:rsid w:val="00FD39BD"/>
    <w:rsid w:val="00FD3CF8"/>
    <w:rsid w:val="00FE6DE1"/>
    <w:rsid w:val="00FF54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8A6F01F-BA29-4475-87C0-EDF147FEC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B88"/>
    <w:pPr>
      <w:jc w:val="both"/>
    </w:pPr>
    <w:rPr>
      <w:rFonts w:ascii="Arial" w:hAnsi="Arial"/>
      <w:sz w:val="22"/>
    </w:rPr>
  </w:style>
  <w:style w:type="paragraph" w:styleId="Heading1">
    <w:name w:val="heading 1"/>
    <w:basedOn w:val="Normal"/>
    <w:next w:val="Normal"/>
    <w:link w:val="Heading1Char"/>
    <w:autoRedefine/>
    <w:uiPriority w:val="9"/>
    <w:qFormat/>
    <w:rsid w:val="000F6B88"/>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8D4220"/>
    <w:pPr>
      <w:keepNext/>
      <w:keepLines/>
      <w:spacing w:before="40" w:after="0"/>
      <w:outlineLvl w:val="1"/>
    </w:pPr>
    <w:rPr>
      <w:rFonts w:eastAsiaTheme="majorEastAsia" w:cstheme="majorBidi"/>
      <w:b/>
      <w:i/>
      <w:color w:val="0D0D0D" w:themeColor="text1" w:themeTint="F2"/>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B8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8D4220"/>
    <w:rPr>
      <w:rFonts w:ascii="Arial" w:eastAsiaTheme="majorEastAsia" w:hAnsi="Arial" w:cstheme="majorBidi"/>
      <w:b/>
      <w:i/>
      <w:color w:val="0D0D0D" w:themeColor="text1" w:themeTint="F2"/>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5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93E"/>
  </w:style>
  <w:style w:type="paragraph" w:styleId="Footer">
    <w:name w:val="footer"/>
    <w:basedOn w:val="Normal"/>
    <w:link w:val="FooterChar"/>
    <w:uiPriority w:val="99"/>
    <w:unhideWhenUsed/>
    <w:rsid w:val="0035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93E"/>
  </w:style>
  <w:style w:type="paragraph" w:styleId="NoSpacing">
    <w:name w:val="No Spacing"/>
    <w:link w:val="NoSpacingChar"/>
    <w:uiPriority w:val="1"/>
    <w:qFormat/>
    <w:rsid w:val="00905A1D"/>
    <w:pPr>
      <w:spacing w:after="0" w:line="240" w:lineRule="auto"/>
    </w:pPr>
    <w:rPr>
      <w:rFonts w:asciiTheme="minorHAnsi" w:eastAsiaTheme="minorEastAsia" w:hAnsiTheme="minorHAnsi"/>
      <w:sz w:val="22"/>
      <w:lang w:eastAsia="en-GB"/>
    </w:rPr>
  </w:style>
  <w:style w:type="character" w:customStyle="1" w:styleId="NoSpacingChar">
    <w:name w:val="No Spacing Char"/>
    <w:basedOn w:val="DefaultParagraphFont"/>
    <w:link w:val="NoSpacing"/>
    <w:uiPriority w:val="1"/>
    <w:rsid w:val="00905A1D"/>
    <w:rPr>
      <w:rFonts w:asciiTheme="minorHAnsi" w:eastAsiaTheme="minorEastAsia" w:hAnsiTheme="minorHAnsi"/>
      <w:sz w:val="22"/>
      <w:lang w:eastAsia="en-GB"/>
    </w:rPr>
  </w:style>
  <w:style w:type="paragraph" w:styleId="TOCHeading">
    <w:name w:val="TOC Heading"/>
    <w:basedOn w:val="Heading1"/>
    <w:next w:val="Normal"/>
    <w:uiPriority w:val="39"/>
    <w:unhideWhenUsed/>
    <w:qFormat/>
    <w:rsid w:val="00A35EBF"/>
    <w:pPr>
      <w:outlineLvl w:val="9"/>
    </w:pPr>
    <w:rPr>
      <w:rFonts w:asciiTheme="majorHAnsi" w:hAnsiTheme="majorHAnsi"/>
      <w:b w:val="0"/>
      <w:color w:val="2F5496" w:themeColor="accent1" w:themeShade="BF"/>
      <w:lang w:eastAsia="en-GB"/>
    </w:rPr>
  </w:style>
  <w:style w:type="paragraph" w:styleId="TOC1">
    <w:name w:val="toc 1"/>
    <w:basedOn w:val="Normal"/>
    <w:next w:val="Normal"/>
    <w:autoRedefine/>
    <w:uiPriority w:val="39"/>
    <w:unhideWhenUsed/>
    <w:rsid w:val="00A955EA"/>
    <w:pPr>
      <w:spacing w:after="100"/>
    </w:pPr>
  </w:style>
  <w:style w:type="character" w:styleId="Hyperlink">
    <w:name w:val="Hyperlink"/>
    <w:basedOn w:val="DefaultParagraphFont"/>
    <w:uiPriority w:val="99"/>
    <w:unhideWhenUsed/>
    <w:rsid w:val="00A955EA"/>
    <w:rPr>
      <w:color w:val="0563C1" w:themeColor="hyperlink"/>
      <w:u w:val="single"/>
    </w:rPr>
  </w:style>
  <w:style w:type="paragraph" w:styleId="NormalWeb">
    <w:name w:val="Normal (Web)"/>
    <w:basedOn w:val="Normal"/>
    <w:uiPriority w:val="99"/>
    <w:semiHidden/>
    <w:unhideWhenUsed/>
    <w:rsid w:val="00C4675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C46756"/>
    <w:rPr>
      <w:color w:val="605E5C"/>
      <w:shd w:val="clear" w:color="auto" w:fill="E1DFDD"/>
    </w:rPr>
  </w:style>
  <w:style w:type="paragraph" w:styleId="HTMLPreformatted">
    <w:name w:val="HTML Preformatted"/>
    <w:basedOn w:val="Normal"/>
    <w:link w:val="HTMLPreformattedChar"/>
    <w:uiPriority w:val="99"/>
    <w:semiHidden/>
    <w:unhideWhenUsed/>
    <w:rsid w:val="0061141A"/>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141A"/>
    <w:rPr>
      <w:rFonts w:ascii="Consolas" w:hAnsi="Consolas"/>
      <w:sz w:val="20"/>
      <w:szCs w:val="20"/>
    </w:rPr>
  </w:style>
  <w:style w:type="character" w:customStyle="1" w:styleId="y2iqfc">
    <w:name w:val="y2iqfc"/>
    <w:basedOn w:val="DefaultParagraphFont"/>
    <w:rsid w:val="004363C1"/>
  </w:style>
  <w:style w:type="paragraph" w:styleId="TOC2">
    <w:name w:val="toc 2"/>
    <w:basedOn w:val="Normal"/>
    <w:next w:val="Normal"/>
    <w:autoRedefine/>
    <w:uiPriority w:val="39"/>
    <w:unhideWhenUsed/>
    <w:rsid w:val="00AD3F1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43379">
      <w:bodyDiv w:val="1"/>
      <w:marLeft w:val="0"/>
      <w:marRight w:val="0"/>
      <w:marTop w:val="0"/>
      <w:marBottom w:val="0"/>
      <w:divBdr>
        <w:top w:val="none" w:sz="0" w:space="0" w:color="auto"/>
        <w:left w:val="none" w:sz="0" w:space="0" w:color="auto"/>
        <w:bottom w:val="none" w:sz="0" w:space="0" w:color="auto"/>
        <w:right w:val="none" w:sz="0" w:space="0" w:color="auto"/>
      </w:divBdr>
      <w:divsChild>
        <w:div w:id="1515605558">
          <w:marLeft w:val="0"/>
          <w:marRight w:val="0"/>
          <w:marTop w:val="0"/>
          <w:marBottom w:val="0"/>
          <w:divBdr>
            <w:top w:val="none" w:sz="0" w:space="0" w:color="auto"/>
            <w:left w:val="none" w:sz="0" w:space="0" w:color="auto"/>
            <w:bottom w:val="none" w:sz="0" w:space="0" w:color="auto"/>
            <w:right w:val="none" w:sz="0" w:space="0" w:color="auto"/>
          </w:divBdr>
        </w:div>
      </w:divsChild>
    </w:div>
    <w:div w:id="466044537">
      <w:bodyDiv w:val="1"/>
      <w:marLeft w:val="0"/>
      <w:marRight w:val="0"/>
      <w:marTop w:val="0"/>
      <w:marBottom w:val="0"/>
      <w:divBdr>
        <w:top w:val="none" w:sz="0" w:space="0" w:color="auto"/>
        <w:left w:val="none" w:sz="0" w:space="0" w:color="auto"/>
        <w:bottom w:val="none" w:sz="0" w:space="0" w:color="auto"/>
        <w:right w:val="none" w:sz="0" w:space="0" w:color="auto"/>
      </w:divBdr>
      <w:divsChild>
        <w:div w:id="1852406256">
          <w:marLeft w:val="0"/>
          <w:marRight w:val="0"/>
          <w:marTop w:val="0"/>
          <w:marBottom w:val="0"/>
          <w:divBdr>
            <w:top w:val="none" w:sz="0" w:space="0" w:color="auto"/>
            <w:left w:val="none" w:sz="0" w:space="0" w:color="auto"/>
            <w:bottom w:val="none" w:sz="0" w:space="0" w:color="auto"/>
            <w:right w:val="none" w:sz="0" w:space="0" w:color="auto"/>
          </w:divBdr>
        </w:div>
      </w:divsChild>
    </w:div>
    <w:div w:id="495387254">
      <w:bodyDiv w:val="1"/>
      <w:marLeft w:val="0"/>
      <w:marRight w:val="0"/>
      <w:marTop w:val="0"/>
      <w:marBottom w:val="0"/>
      <w:divBdr>
        <w:top w:val="none" w:sz="0" w:space="0" w:color="auto"/>
        <w:left w:val="none" w:sz="0" w:space="0" w:color="auto"/>
        <w:bottom w:val="none" w:sz="0" w:space="0" w:color="auto"/>
        <w:right w:val="none" w:sz="0" w:space="0" w:color="auto"/>
      </w:divBdr>
    </w:div>
    <w:div w:id="538905728">
      <w:bodyDiv w:val="1"/>
      <w:marLeft w:val="0"/>
      <w:marRight w:val="0"/>
      <w:marTop w:val="0"/>
      <w:marBottom w:val="0"/>
      <w:divBdr>
        <w:top w:val="none" w:sz="0" w:space="0" w:color="auto"/>
        <w:left w:val="none" w:sz="0" w:space="0" w:color="auto"/>
        <w:bottom w:val="none" w:sz="0" w:space="0" w:color="auto"/>
        <w:right w:val="none" w:sz="0" w:space="0" w:color="auto"/>
      </w:divBdr>
      <w:divsChild>
        <w:div w:id="528684798">
          <w:marLeft w:val="0"/>
          <w:marRight w:val="0"/>
          <w:marTop w:val="0"/>
          <w:marBottom w:val="0"/>
          <w:divBdr>
            <w:top w:val="none" w:sz="0" w:space="0" w:color="auto"/>
            <w:left w:val="none" w:sz="0" w:space="0" w:color="auto"/>
            <w:bottom w:val="none" w:sz="0" w:space="0" w:color="auto"/>
            <w:right w:val="none" w:sz="0" w:space="0" w:color="auto"/>
          </w:divBdr>
        </w:div>
      </w:divsChild>
    </w:div>
    <w:div w:id="618294839">
      <w:bodyDiv w:val="1"/>
      <w:marLeft w:val="0"/>
      <w:marRight w:val="0"/>
      <w:marTop w:val="0"/>
      <w:marBottom w:val="0"/>
      <w:divBdr>
        <w:top w:val="none" w:sz="0" w:space="0" w:color="auto"/>
        <w:left w:val="none" w:sz="0" w:space="0" w:color="auto"/>
        <w:bottom w:val="none" w:sz="0" w:space="0" w:color="auto"/>
        <w:right w:val="none" w:sz="0" w:space="0" w:color="auto"/>
      </w:divBdr>
      <w:divsChild>
        <w:div w:id="671642109">
          <w:marLeft w:val="0"/>
          <w:marRight w:val="0"/>
          <w:marTop w:val="0"/>
          <w:marBottom w:val="0"/>
          <w:divBdr>
            <w:top w:val="none" w:sz="0" w:space="0" w:color="auto"/>
            <w:left w:val="none" w:sz="0" w:space="0" w:color="auto"/>
            <w:bottom w:val="none" w:sz="0" w:space="0" w:color="auto"/>
            <w:right w:val="none" w:sz="0" w:space="0" w:color="auto"/>
          </w:divBdr>
        </w:div>
      </w:divsChild>
    </w:div>
    <w:div w:id="731736980">
      <w:bodyDiv w:val="1"/>
      <w:marLeft w:val="0"/>
      <w:marRight w:val="0"/>
      <w:marTop w:val="0"/>
      <w:marBottom w:val="0"/>
      <w:divBdr>
        <w:top w:val="none" w:sz="0" w:space="0" w:color="auto"/>
        <w:left w:val="none" w:sz="0" w:space="0" w:color="auto"/>
        <w:bottom w:val="none" w:sz="0" w:space="0" w:color="auto"/>
        <w:right w:val="none" w:sz="0" w:space="0" w:color="auto"/>
      </w:divBdr>
      <w:divsChild>
        <w:div w:id="1658918985">
          <w:marLeft w:val="0"/>
          <w:marRight w:val="0"/>
          <w:marTop w:val="0"/>
          <w:marBottom w:val="0"/>
          <w:divBdr>
            <w:top w:val="none" w:sz="0" w:space="0" w:color="auto"/>
            <w:left w:val="none" w:sz="0" w:space="0" w:color="auto"/>
            <w:bottom w:val="none" w:sz="0" w:space="0" w:color="auto"/>
            <w:right w:val="none" w:sz="0" w:space="0" w:color="auto"/>
          </w:divBdr>
        </w:div>
      </w:divsChild>
    </w:div>
    <w:div w:id="743574957">
      <w:bodyDiv w:val="1"/>
      <w:marLeft w:val="0"/>
      <w:marRight w:val="0"/>
      <w:marTop w:val="0"/>
      <w:marBottom w:val="0"/>
      <w:divBdr>
        <w:top w:val="none" w:sz="0" w:space="0" w:color="auto"/>
        <w:left w:val="none" w:sz="0" w:space="0" w:color="auto"/>
        <w:bottom w:val="none" w:sz="0" w:space="0" w:color="auto"/>
        <w:right w:val="none" w:sz="0" w:space="0" w:color="auto"/>
      </w:divBdr>
      <w:divsChild>
        <w:div w:id="589239041">
          <w:marLeft w:val="0"/>
          <w:marRight w:val="0"/>
          <w:marTop w:val="0"/>
          <w:marBottom w:val="0"/>
          <w:divBdr>
            <w:top w:val="none" w:sz="0" w:space="0" w:color="auto"/>
            <w:left w:val="none" w:sz="0" w:space="0" w:color="auto"/>
            <w:bottom w:val="none" w:sz="0" w:space="0" w:color="auto"/>
            <w:right w:val="none" w:sz="0" w:space="0" w:color="auto"/>
          </w:divBdr>
        </w:div>
      </w:divsChild>
    </w:div>
    <w:div w:id="805782893">
      <w:bodyDiv w:val="1"/>
      <w:marLeft w:val="0"/>
      <w:marRight w:val="0"/>
      <w:marTop w:val="0"/>
      <w:marBottom w:val="0"/>
      <w:divBdr>
        <w:top w:val="none" w:sz="0" w:space="0" w:color="auto"/>
        <w:left w:val="none" w:sz="0" w:space="0" w:color="auto"/>
        <w:bottom w:val="none" w:sz="0" w:space="0" w:color="auto"/>
        <w:right w:val="none" w:sz="0" w:space="0" w:color="auto"/>
      </w:divBdr>
      <w:divsChild>
        <w:div w:id="837043092">
          <w:marLeft w:val="0"/>
          <w:marRight w:val="0"/>
          <w:marTop w:val="0"/>
          <w:marBottom w:val="0"/>
          <w:divBdr>
            <w:top w:val="none" w:sz="0" w:space="0" w:color="auto"/>
            <w:left w:val="none" w:sz="0" w:space="0" w:color="auto"/>
            <w:bottom w:val="none" w:sz="0" w:space="0" w:color="auto"/>
            <w:right w:val="none" w:sz="0" w:space="0" w:color="auto"/>
          </w:divBdr>
        </w:div>
      </w:divsChild>
    </w:div>
    <w:div w:id="859859979">
      <w:bodyDiv w:val="1"/>
      <w:marLeft w:val="0"/>
      <w:marRight w:val="0"/>
      <w:marTop w:val="0"/>
      <w:marBottom w:val="0"/>
      <w:divBdr>
        <w:top w:val="none" w:sz="0" w:space="0" w:color="auto"/>
        <w:left w:val="none" w:sz="0" w:space="0" w:color="auto"/>
        <w:bottom w:val="none" w:sz="0" w:space="0" w:color="auto"/>
        <w:right w:val="none" w:sz="0" w:space="0" w:color="auto"/>
      </w:divBdr>
      <w:divsChild>
        <w:div w:id="629094582">
          <w:marLeft w:val="0"/>
          <w:marRight w:val="0"/>
          <w:marTop w:val="0"/>
          <w:marBottom w:val="0"/>
          <w:divBdr>
            <w:top w:val="none" w:sz="0" w:space="0" w:color="auto"/>
            <w:left w:val="none" w:sz="0" w:space="0" w:color="auto"/>
            <w:bottom w:val="none" w:sz="0" w:space="0" w:color="auto"/>
            <w:right w:val="none" w:sz="0" w:space="0" w:color="auto"/>
          </w:divBdr>
        </w:div>
      </w:divsChild>
    </w:div>
    <w:div w:id="902178197">
      <w:bodyDiv w:val="1"/>
      <w:marLeft w:val="0"/>
      <w:marRight w:val="0"/>
      <w:marTop w:val="0"/>
      <w:marBottom w:val="0"/>
      <w:divBdr>
        <w:top w:val="none" w:sz="0" w:space="0" w:color="auto"/>
        <w:left w:val="none" w:sz="0" w:space="0" w:color="auto"/>
        <w:bottom w:val="none" w:sz="0" w:space="0" w:color="auto"/>
        <w:right w:val="none" w:sz="0" w:space="0" w:color="auto"/>
      </w:divBdr>
      <w:divsChild>
        <w:div w:id="792870828">
          <w:marLeft w:val="0"/>
          <w:marRight w:val="0"/>
          <w:marTop w:val="0"/>
          <w:marBottom w:val="0"/>
          <w:divBdr>
            <w:top w:val="none" w:sz="0" w:space="0" w:color="auto"/>
            <w:left w:val="none" w:sz="0" w:space="0" w:color="auto"/>
            <w:bottom w:val="none" w:sz="0" w:space="0" w:color="auto"/>
            <w:right w:val="none" w:sz="0" w:space="0" w:color="auto"/>
          </w:divBdr>
        </w:div>
      </w:divsChild>
    </w:div>
    <w:div w:id="964047837">
      <w:bodyDiv w:val="1"/>
      <w:marLeft w:val="0"/>
      <w:marRight w:val="0"/>
      <w:marTop w:val="0"/>
      <w:marBottom w:val="0"/>
      <w:divBdr>
        <w:top w:val="none" w:sz="0" w:space="0" w:color="auto"/>
        <w:left w:val="none" w:sz="0" w:space="0" w:color="auto"/>
        <w:bottom w:val="none" w:sz="0" w:space="0" w:color="auto"/>
        <w:right w:val="none" w:sz="0" w:space="0" w:color="auto"/>
      </w:divBdr>
      <w:divsChild>
        <w:div w:id="898128437">
          <w:marLeft w:val="0"/>
          <w:marRight w:val="0"/>
          <w:marTop w:val="0"/>
          <w:marBottom w:val="0"/>
          <w:divBdr>
            <w:top w:val="none" w:sz="0" w:space="0" w:color="auto"/>
            <w:left w:val="none" w:sz="0" w:space="0" w:color="auto"/>
            <w:bottom w:val="none" w:sz="0" w:space="0" w:color="auto"/>
            <w:right w:val="none" w:sz="0" w:space="0" w:color="auto"/>
          </w:divBdr>
        </w:div>
      </w:divsChild>
    </w:div>
    <w:div w:id="1043090362">
      <w:bodyDiv w:val="1"/>
      <w:marLeft w:val="0"/>
      <w:marRight w:val="0"/>
      <w:marTop w:val="0"/>
      <w:marBottom w:val="0"/>
      <w:divBdr>
        <w:top w:val="none" w:sz="0" w:space="0" w:color="auto"/>
        <w:left w:val="none" w:sz="0" w:space="0" w:color="auto"/>
        <w:bottom w:val="none" w:sz="0" w:space="0" w:color="auto"/>
        <w:right w:val="none" w:sz="0" w:space="0" w:color="auto"/>
      </w:divBdr>
    </w:div>
    <w:div w:id="1158426160">
      <w:bodyDiv w:val="1"/>
      <w:marLeft w:val="0"/>
      <w:marRight w:val="0"/>
      <w:marTop w:val="0"/>
      <w:marBottom w:val="0"/>
      <w:divBdr>
        <w:top w:val="none" w:sz="0" w:space="0" w:color="auto"/>
        <w:left w:val="none" w:sz="0" w:space="0" w:color="auto"/>
        <w:bottom w:val="none" w:sz="0" w:space="0" w:color="auto"/>
        <w:right w:val="none" w:sz="0" w:space="0" w:color="auto"/>
      </w:divBdr>
      <w:divsChild>
        <w:div w:id="1169254112">
          <w:marLeft w:val="0"/>
          <w:marRight w:val="0"/>
          <w:marTop w:val="0"/>
          <w:marBottom w:val="0"/>
          <w:divBdr>
            <w:top w:val="none" w:sz="0" w:space="0" w:color="auto"/>
            <w:left w:val="none" w:sz="0" w:space="0" w:color="auto"/>
            <w:bottom w:val="none" w:sz="0" w:space="0" w:color="auto"/>
            <w:right w:val="none" w:sz="0" w:space="0" w:color="auto"/>
          </w:divBdr>
        </w:div>
      </w:divsChild>
    </w:div>
    <w:div w:id="1250696328">
      <w:bodyDiv w:val="1"/>
      <w:marLeft w:val="0"/>
      <w:marRight w:val="0"/>
      <w:marTop w:val="0"/>
      <w:marBottom w:val="0"/>
      <w:divBdr>
        <w:top w:val="none" w:sz="0" w:space="0" w:color="auto"/>
        <w:left w:val="none" w:sz="0" w:space="0" w:color="auto"/>
        <w:bottom w:val="none" w:sz="0" w:space="0" w:color="auto"/>
        <w:right w:val="none" w:sz="0" w:space="0" w:color="auto"/>
      </w:divBdr>
    </w:div>
    <w:div w:id="1280990656">
      <w:bodyDiv w:val="1"/>
      <w:marLeft w:val="0"/>
      <w:marRight w:val="0"/>
      <w:marTop w:val="0"/>
      <w:marBottom w:val="0"/>
      <w:divBdr>
        <w:top w:val="none" w:sz="0" w:space="0" w:color="auto"/>
        <w:left w:val="none" w:sz="0" w:space="0" w:color="auto"/>
        <w:bottom w:val="none" w:sz="0" w:space="0" w:color="auto"/>
        <w:right w:val="none" w:sz="0" w:space="0" w:color="auto"/>
      </w:divBdr>
      <w:divsChild>
        <w:div w:id="1679771168">
          <w:marLeft w:val="0"/>
          <w:marRight w:val="0"/>
          <w:marTop w:val="0"/>
          <w:marBottom w:val="0"/>
          <w:divBdr>
            <w:top w:val="none" w:sz="0" w:space="0" w:color="auto"/>
            <w:left w:val="none" w:sz="0" w:space="0" w:color="auto"/>
            <w:bottom w:val="none" w:sz="0" w:space="0" w:color="auto"/>
            <w:right w:val="none" w:sz="0" w:space="0" w:color="auto"/>
          </w:divBdr>
        </w:div>
      </w:divsChild>
    </w:div>
    <w:div w:id="1316447244">
      <w:bodyDiv w:val="1"/>
      <w:marLeft w:val="0"/>
      <w:marRight w:val="0"/>
      <w:marTop w:val="0"/>
      <w:marBottom w:val="0"/>
      <w:divBdr>
        <w:top w:val="none" w:sz="0" w:space="0" w:color="auto"/>
        <w:left w:val="none" w:sz="0" w:space="0" w:color="auto"/>
        <w:bottom w:val="none" w:sz="0" w:space="0" w:color="auto"/>
        <w:right w:val="none" w:sz="0" w:space="0" w:color="auto"/>
      </w:divBdr>
      <w:divsChild>
        <w:div w:id="397629011">
          <w:marLeft w:val="0"/>
          <w:marRight w:val="0"/>
          <w:marTop w:val="0"/>
          <w:marBottom w:val="0"/>
          <w:divBdr>
            <w:top w:val="none" w:sz="0" w:space="0" w:color="auto"/>
            <w:left w:val="none" w:sz="0" w:space="0" w:color="auto"/>
            <w:bottom w:val="none" w:sz="0" w:space="0" w:color="auto"/>
            <w:right w:val="none" w:sz="0" w:space="0" w:color="auto"/>
          </w:divBdr>
        </w:div>
      </w:divsChild>
    </w:div>
    <w:div w:id="1334142010">
      <w:bodyDiv w:val="1"/>
      <w:marLeft w:val="0"/>
      <w:marRight w:val="0"/>
      <w:marTop w:val="0"/>
      <w:marBottom w:val="0"/>
      <w:divBdr>
        <w:top w:val="none" w:sz="0" w:space="0" w:color="auto"/>
        <w:left w:val="none" w:sz="0" w:space="0" w:color="auto"/>
        <w:bottom w:val="none" w:sz="0" w:space="0" w:color="auto"/>
        <w:right w:val="none" w:sz="0" w:space="0" w:color="auto"/>
      </w:divBdr>
      <w:divsChild>
        <w:div w:id="1349023217">
          <w:marLeft w:val="0"/>
          <w:marRight w:val="0"/>
          <w:marTop w:val="0"/>
          <w:marBottom w:val="0"/>
          <w:divBdr>
            <w:top w:val="none" w:sz="0" w:space="0" w:color="auto"/>
            <w:left w:val="none" w:sz="0" w:space="0" w:color="auto"/>
            <w:bottom w:val="none" w:sz="0" w:space="0" w:color="auto"/>
            <w:right w:val="none" w:sz="0" w:space="0" w:color="auto"/>
          </w:divBdr>
        </w:div>
      </w:divsChild>
    </w:div>
    <w:div w:id="1364554409">
      <w:bodyDiv w:val="1"/>
      <w:marLeft w:val="0"/>
      <w:marRight w:val="0"/>
      <w:marTop w:val="0"/>
      <w:marBottom w:val="0"/>
      <w:divBdr>
        <w:top w:val="none" w:sz="0" w:space="0" w:color="auto"/>
        <w:left w:val="none" w:sz="0" w:space="0" w:color="auto"/>
        <w:bottom w:val="none" w:sz="0" w:space="0" w:color="auto"/>
        <w:right w:val="none" w:sz="0" w:space="0" w:color="auto"/>
      </w:divBdr>
      <w:divsChild>
        <w:div w:id="850100118">
          <w:marLeft w:val="0"/>
          <w:marRight w:val="0"/>
          <w:marTop w:val="0"/>
          <w:marBottom w:val="0"/>
          <w:divBdr>
            <w:top w:val="none" w:sz="0" w:space="0" w:color="auto"/>
            <w:left w:val="none" w:sz="0" w:space="0" w:color="auto"/>
            <w:bottom w:val="none" w:sz="0" w:space="0" w:color="auto"/>
            <w:right w:val="none" w:sz="0" w:space="0" w:color="auto"/>
          </w:divBdr>
        </w:div>
      </w:divsChild>
    </w:div>
    <w:div w:id="1447701223">
      <w:bodyDiv w:val="1"/>
      <w:marLeft w:val="0"/>
      <w:marRight w:val="0"/>
      <w:marTop w:val="0"/>
      <w:marBottom w:val="0"/>
      <w:divBdr>
        <w:top w:val="none" w:sz="0" w:space="0" w:color="auto"/>
        <w:left w:val="none" w:sz="0" w:space="0" w:color="auto"/>
        <w:bottom w:val="none" w:sz="0" w:space="0" w:color="auto"/>
        <w:right w:val="none" w:sz="0" w:space="0" w:color="auto"/>
      </w:divBdr>
      <w:divsChild>
        <w:div w:id="1973166842">
          <w:marLeft w:val="0"/>
          <w:marRight w:val="0"/>
          <w:marTop w:val="0"/>
          <w:marBottom w:val="0"/>
          <w:divBdr>
            <w:top w:val="none" w:sz="0" w:space="0" w:color="auto"/>
            <w:left w:val="none" w:sz="0" w:space="0" w:color="auto"/>
            <w:bottom w:val="none" w:sz="0" w:space="0" w:color="auto"/>
            <w:right w:val="none" w:sz="0" w:space="0" w:color="auto"/>
          </w:divBdr>
        </w:div>
      </w:divsChild>
    </w:div>
    <w:div w:id="1773894284">
      <w:bodyDiv w:val="1"/>
      <w:marLeft w:val="0"/>
      <w:marRight w:val="0"/>
      <w:marTop w:val="0"/>
      <w:marBottom w:val="0"/>
      <w:divBdr>
        <w:top w:val="none" w:sz="0" w:space="0" w:color="auto"/>
        <w:left w:val="none" w:sz="0" w:space="0" w:color="auto"/>
        <w:bottom w:val="none" w:sz="0" w:space="0" w:color="auto"/>
        <w:right w:val="none" w:sz="0" w:space="0" w:color="auto"/>
      </w:divBdr>
      <w:divsChild>
        <w:div w:id="748040912">
          <w:marLeft w:val="0"/>
          <w:marRight w:val="0"/>
          <w:marTop w:val="0"/>
          <w:marBottom w:val="0"/>
          <w:divBdr>
            <w:top w:val="none" w:sz="0" w:space="0" w:color="auto"/>
            <w:left w:val="none" w:sz="0" w:space="0" w:color="auto"/>
            <w:bottom w:val="none" w:sz="0" w:space="0" w:color="auto"/>
            <w:right w:val="none" w:sz="0" w:space="0" w:color="auto"/>
          </w:divBdr>
        </w:div>
      </w:divsChild>
    </w:div>
    <w:div w:id="1932398470">
      <w:bodyDiv w:val="1"/>
      <w:marLeft w:val="0"/>
      <w:marRight w:val="0"/>
      <w:marTop w:val="0"/>
      <w:marBottom w:val="0"/>
      <w:divBdr>
        <w:top w:val="none" w:sz="0" w:space="0" w:color="auto"/>
        <w:left w:val="none" w:sz="0" w:space="0" w:color="auto"/>
        <w:bottom w:val="none" w:sz="0" w:space="0" w:color="auto"/>
        <w:right w:val="none" w:sz="0" w:space="0" w:color="auto"/>
      </w:divBdr>
      <w:divsChild>
        <w:div w:id="873424382">
          <w:marLeft w:val="0"/>
          <w:marRight w:val="0"/>
          <w:marTop w:val="0"/>
          <w:marBottom w:val="0"/>
          <w:divBdr>
            <w:top w:val="none" w:sz="0" w:space="0" w:color="auto"/>
            <w:left w:val="none" w:sz="0" w:space="0" w:color="auto"/>
            <w:bottom w:val="none" w:sz="0" w:space="0" w:color="auto"/>
            <w:right w:val="none" w:sz="0" w:space="0" w:color="auto"/>
          </w:divBdr>
        </w:div>
      </w:divsChild>
    </w:div>
    <w:div w:id="1966501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307/j.ctv26071r6" TargetMode="External"/><Relationship Id="rId18" Type="http://schemas.openxmlformats.org/officeDocument/2006/relationships/hyperlink" Target="https://www.gov.uk/government/case-studies/troubled-families-bristol" TargetMode="External"/><Relationship Id="rId26" Type="http://schemas.openxmlformats.org/officeDocument/2006/relationships/hyperlink" Target="https://www.thurrock.gov.uk/childrens-care-professionals-processes/common-assessment-framework" TargetMode="External"/><Relationship Id="rId3" Type="http://schemas.openxmlformats.org/officeDocument/2006/relationships/settings" Target="settings.xml"/><Relationship Id="rId21" Type="http://schemas.openxmlformats.org/officeDocument/2006/relationships/hyperlink" Target="https://www.gov.uk/government/organisations/single-financial-guidance-body" TargetMode="External"/><Relationship Id="rId7" Type="http://schemas.openxmlformats.org/officeDocument/2006/relationships/image" Target="media/image1.png"/><Relationship Id="rId12" Type="http://schemas.openxmlformats.org/officeDocument/2006/relationships/hyperlink" Target="https://slideplayer.com/slide/3840608/" TargetMode="External"/><Relationship Id="rId17" Type="http://schemas.openxmlformats.org/officeDocument/2006/relationships/hyperlink" Target="https://www.legislation.gov.uk/ukpga/2014/6/contents/enacted" TargetMode="External"/><Relationship Id="rId25" Type="http://schemas.openxmlformats.org/officeDocument/2006/relationships/hyperlink" Target="https://journals.lww.com/psychosomaticmedicine/abstract/1943/01000/preface_to_motivation_theory.12.aspx"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egislation.gov.uk/ukpga/1989/41/contents" TargetMode="External"/><Relationship Id="rId20" Type="http://schemas.openxmlformats.org/officeDocument/2006/relationships/hyperlink" Target="https://www.legislation.gov.uk/ukpga/2002/32/contents" TargetMode="External"/><Relationship Id="rId29" Type="http://schemas.openxmlformats.org/officeDocument/2006/relationships/hyperlink" Target="https://www.who.int/health-topics/child-healt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ommonslibrary.parliament.uk/research-briefings/cbp-7585/" TargetMode="External"/><Relationship Id="rId32"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legislation.gov.uk/ukpga/2010/15/contents" TargetMode="External"/><Relationship Id="rId23" Type="http://schemas.openxmlformats.org/officeDocument/2006/relationships/hyperlink" Target="https://www.legislation.gov.uk/ukpga/1998/42/contents" TargetMode="External"/><Relationship Id="rId28" Type="http://schemas.openxmlformats.org/officeDocument/2006/relationships/hyperlink" Target="https://assets.publishing.service.gov.uk/government/uploads/system/uploads/attachment_data/file/942454/Working_together_to_safeguard_children_inter_agency_guidance.pdf" TargetMode="External"/><Relationship Id="rId10" Type="http://schemas.openxmlformats.org/officeDocument/2006/relationships/image" Target="media/image4.png"/><Relationship Id="rId19" Type="http://schemas.openxmlformats.org/officeDocument/2006/relationships/hyperlink" Target="https://www.legislation.gov.uk/ukpga/2017/16/section/1/enacte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if.org.uk/why-it-matters/what-is-early-intervention" TargetMode="External"/><Relationship Id="rId22" Type="http://schemas.openxmlformats.org/officeDocument/2006/relationships/hyperlink" Target="https://www.helpinghandshomecare.co.uk/visiting-care/who-is-visiting-care-for/" TargetMode="External"/><Relationship Id="rId27" Type="http://schemas.openxmlformats.org/officeDocument/2006/relationships/hyperlink" Target="https://www.ohchr.org/en/instruments-mechanisms/instruments/convention-rights-child" TargetMode="External"/><Relationship Id="rId30" Type="http://schemas.openxmlformats.org/officeDocument/2006/relationships/footer" Target="footer1.xml"/><Relationship Id="rId8"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12C138E9BC48039F7FA5002795A113"/>
        <w:category>
          <w:name w:val="Opšte"/>
          <w:gallery w:val="placeholder"/>
        </w:category>
        <w:types>
          <w:type w:val="bbPlcHdr"/>
        </w:types>
        <w:behaviors>
          <w:behavior w:val="content"/>
        </w:behaviors>
        <w:guid w:val="{15E6A939-DC0A-4820-A0C5-100ECBE42EA9}"/>
      </w:docPartPr>
      <w:docPartBody>
        <w:p w:rsidR="00F9374E" w:rsidRDefault="00785FFE" w:rsidP="00785FFE">
          <w:pPr>
            <w:pStyle w:val="2D12C138E9BC48039F7FA5002795A113"/>
          </w:pPr>
          <w:r>
            <w:rPr>
              <w:rFonts w:asciiTheme="majorHAnsi" w:eastAsiaTheme="majorEastAsia" w:hAnsiTheme="majorHAnsi" w:cstheme="majorBidi"/>
              <w:caps/>
              <w:color w:val="4472C4" w:themeColor="accent1"/>
              <w:sz w:val="80"/>
              <w:szCs w:val="80"/>
              <w:lang w:val="sr-Latn-RS"/>
            </w:rPr>
            <w:t>[Naslov dokumenta]</w:t>
          </w:r>
        </w:p>
      </w:docPartBody>
    </w:docPart>
    <w:docPart>
      <w:docPartPr>
        <w:name w:val="4BF774DFEA104A6E8CC33CE9E33C8EFA"/>
        <w:category>
          <w:name w:val="Opšte"/>
          <w:gallery w:val="placeholder"/>
        </w:category>
        <w:types>
          <w:type w:val="bbPlcHdr"/>
        </w:types>
        <w:behaviors>
          <w:behavior w:val="content"/>
        </w:behaviors>
        <w:guid w:val="{7D1FF358-CB03-47F5-A94F-9CAD90305449}"/>
      </w:docPartPr>
      <w:docPartBody>
        <w:p w:rsidR="00F9374E" w:rsidRDefault="00785FFE" w:rsidP="00785FFE">
          <w:pPr>
            <w:pStyle w:val="4BF774DFEA104A6E8CC33CE9E33C8EFA"/>
          </w:pPr>
          <w:r>
            <w:rPr>
              <w:color w:val="4472C4" w:themeColor="accent1"/>
              <w:sz w:val="28"/>
              <w:szCs w:val="28"/>
              <w:lang w:val="sr-Latn-RS"/>
            </w:rPr>
            <w:t>[Podnaslov dokumenta]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FFE"/>
    <w:rsid w:val="000A3E6E"/>
    <w:rsid w:val="004616F6"/>
    <w:rsid w:val="00560FA4"/>
    <w:rsid w:val="005A36B5"/>
    <w:rsid w:val="006112A9"/>
    <w:rsid w:val="007672AF"/>
    <w:rsid w:val="00785FFE"/>
    <w:rsid w:val="007D6E47"/>
    <w:rsid w:val="0081646E"/>
    <w:rsid w:val="00A525AC"/>
    <w:rsid w:val="00A86895"/>
    <w:rsid w:val="00F668E2"/>
    <w:rsid w:val="00F9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12C138E9BC48039F7FA5002795A113">
    <w:name w:val="2D12C138E9BC48039F7FA5002795A113"/>
    <w:rsid w:val="00785FFE"/>
  </w:style>
  <w:style w:type="paragraph" w:customStyle="1" w:styleId="4BF774DFEA104A6E8CC33CE9E33C8EFA">
    <w:name w:val="4BF774DFEA104A6E8CC33CE9E33C8EFA"/>
    <w:rsid w:val="00785F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1D076-401F-442F-832A-3F401EE51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6086</TotalTime>
  <Pages>11</Pages>
  <Words>2279</Words>
  <Characters>12995</Characters>
  <Application>Microsoft Office Word</Application>
  <DocSecurity>0</DocSecurity>
  <Lines>108</Lines>
  <Paragraphs>30</Paragraphs>
  <ScaleCrop>false</ScaleCrop>
  <Company/>
  <LinksUpToDate>false</LinksUpToDate>
  <CharactersWithSpaces>15244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Component 1</dc:title>
  <dc:subject>Case study - Supporting Paper</dc:subject>
  <dc:creator>Eleni Koutsogeorgou</dc:creator>
  <cp:keywords/>
  <dc:description/>
  <cp:lastModifiedBy>Tea Shchepanovich (2026173)</cp:lastModifiedBy>
  <cp:revision>381</cp:revision>
  <dcterms:created xsi:type="dcterms:W3CDTF">2022-11-09T17:48:00Z</dcterms:created>
  <dcterms:modified xsi:type="dcterms:W3CDTF">2022-12-05T09:52:00Z</dcterms:modified>
</cp:coreProperties>
</file>