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7923B" w14:textId="77777777" w:rsidR="007665A2" w:rsidRDefault="007665A2">
      <w:pPr>
        <w:pStyle w:val="Titlu"/>
        <w:rPr>
          <w:sz w:val="24"/>
          <w:szCs w:val="24"/>
        </w:rPr>
      </w:pPr>
      <w:bookmarkStart w:id="0" w:name="_dlfld0i02eb7" w:colFirst="0" w:colLast="0"/>
      <w:bookmarkEnd w:id="0"/>
    </w:p>
    <w:p w14:paraId="12E18C12" w14:textId="77777777" w:rsidR="007665A2" w:rsidRDefault="007665A2"/>
    <w:p w14:paraId="71C74F93" w14:textId="77777777" w:rsidR="007665A2" w:rsidRDefault="007665A2">
      <w:pPr>
        <w:pStyle w:val="Titlu"/>
        <w:rPr>
          <w:sz w:val="24"/>
          <w:szCs w:val="24"/>
        </w:rPr>
      </w:pPr>
      <w:bookmarkStart w:id="1" w:name="_vgevdn3xvk51" w:colFirst="0" w:colLast="0"/>
      <w:bookmarkEnd w:id="1"/>
    </w:p>
    <w:p w14:paraId="0644ADB9" w14:textId="77777777" w:rsidR="007665A2" w:rsidRDefault="00B06ACD">
      <w:pPr>
        <w:pStyle w:val="Titlu"/>
        <w:rPr>
          <w:sz w:val="30"/>
          <w:szCs w:val="30"/>
        </w:rPr>
      </w:pPr>
      <w:bookmarkStart w:id="2" w:name="_121iday8zi8f" w:colFirst="0" w:colLast="0"/>
      <w:bookmarkEnd w:id="2"/>
      <w:r>
        <w:rPr>
          <w:sz w:val="30"/>
          <w:szCs w:val="30"/>
        </w:rPr>
        <w:t>BMSW5105 BA Leadership and Management Skills for the Workplace</w:t>
      </w:r>
    </w:p>
    <w:p w14:paraId="13C9344D" w14:textId="77777777" w:rsidR="007665A2" w:rsidRDefault="007665A2">
      <w:pPr>
        <w:pStyle w:val="Titlu"/>
        <w:rPr>
          <w:sz w:val="30"/>
          <w:szCs w:val="30"/>
        </w:rPr>
      </w:pPr>
      <w:bookmarkStart w:id="3" w:name="_sh3gilp82ie2" w:colFirst="0" w:colLast="0"/>
      <w:bookmarkEnd w:id="3"/>
    </w:p>
    <w:p w14:paraId="28E83A40" w14:textId="77777777" w:rsidR="007665A2" w:rsidRDefault="007665A2">
      <w:pPr>
        <w:pStyle w:val="Titlu"/>
        <w:rPr>
          <w:sz w:val="30"/>
          <w:szCs w:val="30"/>
        </w:rPr>
      </w:pPr>
      <w:bookmarkStart w:id="4" w:name="_4zz3jnrbe2fb" w:colFirst="0" w:colLast="0"/>
      <w:bookmarkEnd w:id="4"/>
    </w:p>
    <w:p w14:paraId="700F7FA4" w14:textId="77777777" w:rsidR="007665A2" w:rsidRDefault="007665A2"/>
    <w:p w14:paraId="1DA0A0FB" w14:textId="77777777" w:rsidR="007665A2" w:rsidRDefault="007665A2"/>
    <w:p w14:paraId="364C6DF6" w14:textId="77777777" w:rsidR="007665A2" w:rsidRDefault="007665A2"/>
    <w:p w14:paraId="2D2359B9" w14:textId="77777777" w:rsidR="007665A2" w:rsidRDefault="00B06ACD">
      <w:pPr>
        <w:pStyle w:val="Titlu"/>
        <w:rPr>
          <w:sz w:val="30"/>
          <w:szCs w:val="30"/>
        </w:rPr>
      </w:pPr>
      <w:bookmarkStart w:id="5" w:name="_jp8xl5gc26aj" w:colFirst="0" w:colLast="0"/>
      <w:bookmarkEnd w:id="5"/>
      <w:r>
        <w:rPr>
          <w:sz w:val="30"/>
          <w:szCs w:val="30"/>
        </w:rPr>
        <w:t>Workplace Culture and its Impact on Organisational Efficiency</w:t>
      </w:r>
    </w:p>
    <w:p w14:paraId="4035E280" w14:textId="77777777" w:rsidR="007665A2" w:rsidRDefault="007665A2">
      <w:pPr>
        <w:pStyle w:val="Titlu"/>
        <w:rPr>
          <w:sz w:val="24"/>
          <w:szCs w:val="24"/>
        </w:rPr>
      </w:pPr>
      <w:bookmarkStart w:id="6" w:name="_t6umykml6ng1" w:colFirst="0" w:colLast="0"/>
      <w:bookmarkEnd w:id="6"/>
    </w:p>
    <w:p w14:paraId="6E3F2F99" w14:textId="77777777" w:rsidR="007665A2" w:rsidRDefault="007665A2">
      <w:pPr>
        <w:pStyle w:val="Titlu"/>
        <w:rPr>
          <w:sz w:val="24"/>
          <w:szCs w:val="24"/>
        </w:rPr>
      </w:pPr>
      <w:bookmarkStart w:id="7" w:name="_6oua4rgoiaul" w:colFirst="0" w:colLast="0"/>
      <w:bookmarkEnd w:id="7"/>
    </w:p>
    <w:p w14:paraId="0911FE64" w14:textId="77777777" w:rsidR="007665A2" w:rsidRDefault="007665A2">
      <w:pPr>
        <w:pStyle w:val="Titlu"/>
        <w:rPr>
          <w:sz w:val="24"/>
          <w:szCs w:val="24"/>
        </w:rPr>
      </w:pPr>
      <w:bookmarkStart w:id="8" w:name="_1vg0uza36wjw" w:colFirst="0" w:colLast="0"/>
      <w:bookmarkEnd w:id="8"/>
    </w:p>
    <w:p w14:paraId="1258F4E8" w14:textId="77777777" w:rsidR="007665A2" w:rsidRDefault="007665A2">
      <w:pPr>
        <w:pStyle w:val="Titlu"/>
        <w:rPr>
          <w:sz w:val="24"/>
          <w:szCs w:val="24"/>
        </w:rPr>
      </w:pPr>
      <w:bookmarkStart w:id="9" w:name="_gv5j22ytt3n" w:colFirst="0" w:colLast="0"/>
      <w:bookmarkEnd w:id="9"/>
    </w:p>
    <w:p w14:paraId="79B8330E" w14:textId="77777777" w:rsidR="007665A2" w:rsidRDefault="007665A2">
      <w:pPr>
        <w:pStyle w:val="Titlu"/>
        <w:rPr>
          <w:sz w:val="24"/>
          <w:szCs w:val="24"/>
        </w:rPr>
      </w:pPr>
      <w:bookmarkStart w:id="10" w:name="_5ltzwfe9lz3d" w:colFirst="0" w:colLast="0"/>
      <w:bookmarkEnd w:id="10"/>
    </w:p>
    <w:p w14:paraId="2A8BAAEE" w14:textId="7E331CCF" w:rsidR="007665A2" w:rsidRDefault="00B06ACD">
      <w:pPr>
        <w:pStyle w:val="Titlu"/>
        <w:rPr>
          <w:sz w:val="30"/>
          <w:szCs w:val="30"/>
        </w:rPr>
      </w:pPr>
      <w:bookmarkStart w:id="11" w:name="_89isox1610re" w:colFirst="0" w:colLast="0"/>
      <w:bookmarkEnd w:id="11"/>
      <w:r>
        <w:rPr>
          <w:sz w:val="30"/>
          <w:szCs w:val="30"/>
        </w:rPr>
        <w:t>Student name:</w:t>
      </w:r>
      <w:r w:rsidR="0030660B">
        <w:rPr>
          <w:sz w:val="30"/>
          <w:szCs w:val="30"/>
        </w:rPr>
        <w:t xml:space="preserve"> Radu Alexandru Nitu</w:t>
      </w:r>
    </w:p>
    <w:p w14:paraId="4B293644" w14:textId="0AC73FBA" w:rsidR="007665A2" w:rsidRDefault="00B06ACD">
      <w:pPr>
        <w:pStyle w:val="Titlu"/>
        <w:rPr>
          <w:sz w:val="30"/>
          <w:szCs w:val="30"/>
        </w:rPr>
      </w:pPr>
      <w:bookmarkStart w:id="12" w:name="_v5cui9ftheoy" w:colFirst="0" w:colLast="0"/>
      <w:bookmarkEnd w:id="12"/>
      <w:r>
        <w:rPr>
          <w:sz w:val="30"/>
          <w:szCs w:val="30"/>
        </w:rPr>
        <w:t>Student ID number:</w:t>
      </w:r>
      <w:r w:rsidR="0030660B">
        <w:rPr>
          <w:sz w:val="30"/>
          <w:szCs w:val="30"/>
        </w:rPr>
        <w:t>2109427</w:t>
      </w:r>
    </w:p>
    <w:p w14:paraId="0713A553" w14:textId="77777777" w:rsidR="007665A2" w:rsidRDefault="00B06ACD">
      <w:pPr>
        <w:pStyle w:val="Titlu"/>
      </w:pPr>
      <w:bookmarkStart w:id="13" w:name="_hca4mkmr1bb7" w:colFirst="0" w:colLast="0"/>
      <w:bookmarkEnd w:id="13"/>
      <w:r>
        <w:rPr>
          <w:sz w:val="30"/>
          <w:szCs w:val="30"/>
        </w:rPr>
        <w:t>Word count: 3000 words</w:t>
      </w:r>
    </w:p>
    <w:p w14:paraId="17BA13BB" w14:textId="77777777" w:rsidR="007665A2" w:rsidRDefault="007665A2">
      <w:pPr>
        <w:pStyle w:val="Titlu"/>
        <w:rPr>
          <w:sz w:val="24"/>
          <w:szCs w:val="24"/>
        </w:rPr>
      </w:pPr>
      <w:bookmarkStart w:id="14" w:name="_hioisncpysgu" w:colFirst="0" w:colLast="0"/>
      <w:bookmarkEnd w:id="14"/>
    </w:p>
    <w:p w14:paraId="5893B7B6" w14:textId="77777777" w:rsidR="007665A2" w:rsidRDefault="00B06ACD">
      <w:pPr>
        <w:pStyle w:val="Titlu"/>
        <w:rPr>
          <w:sz w:val="24"/>
          <w:szCs w:val="24"/>
        </w:rPr>
      </w:pPr>
      <w:bookmarkStart w:id="15" w:name="_vhc0es6ti14x" w:colFirst="0" w:colLast="0"/>
      <w:bookmarkEnd w:id="15"/>
      <w:r>
        <w:br w:type="page"/>
      </w:r>
    </w:p>
    <w:p w14:paraId="35FBA599" w14:textId="77777777" w:rsidR="007665A2" w:rsidRDefault="007665A2"/>
    <w:p w14:paraId="120CA851" w14:textId="77777777" w:rsidR="007665A2" w:rsidRDefault="00B06ACD">
      <w:pPr>
        <w:pStyle w:val="Titlu"/>
        <w:rPr>
          <w:sz w:val="24"/>
          <w:szCs w:val="24"/>
        </w:rPr>
      </w:pPr>
      <w:bookmarkStart w:id="16" w:name="_gpof93aq5kz8" w:colFirst="0" w:colLast="0"/>
      <w:bookmarkEnd w:id="16"/>
      <w:r>
        <w:rPr>
          <w:sz w:val="24"/>
          <w:szCs w:val="24"/>
        </w:rPr>
        <w:t xml:space="preserve">Table of Contents </w:t>
      </w:r>
    </w:p>
    <w:p w14:paraId="0AA1D4B7" w14:textId="77777777" w:rsidR="007665A2" w:rsidRDefault="007665A2">
      <w:pPr>
        <w:pStyle w:val="Titlu"/>
        <w:jc w:val="both"/>
        <w:rPr>
          <w:sz w:val="24"/>
          <w:szCs w:val="24"/>
        </w:rPr>
      </w:pPr>
      <w:bookmarkStart w:id="17" w:name="_8e0v7t8f0kvz" w:colFirst="0" w:colLast="0"/>
      <w:bookmarkEnd w:id="17"/>
    </w:p>
    <w:sdt>
      <w:sdtPr>
        <w:id w:val="-512844987"/>
        <w:docPartObj>
          <w:docPartGallery w:val="Table of Contents"/>
          <w:docPartUnique/>
        </w:docPartObj>
      </w:sdtPr>
      <w:sdtEndPr/>
      <w:sdtContent>
        <w:p w14:paraId="192387D6" w14:textId="443A9033" w:rsidR="00107FBB" w:rsidRDefault="00B06ACD">
          <w:pPr>
            <w:pStyle w:val="Cuprins1"/>
            <w:tabs>
              <w:tab w:val="right" w:pos="9019"/>
            </w:tabs>
            <w:rPr>
              <w:noProof/>
            </w:rPr>
          </w:pPr>
          <w:r>
            <w:fldChar w:fldCharType="begin"/>
          </w:r>
          <w:r>
            <w:instrText xml:space="preserve"> TOC \h \u \z \t "Heading 1,1,Heading 2,2,Heading 3,3,Heading 4,4,Heading 5,5,Heading 6,6,"</w:instrText>
          </w:r>
          <w:r>
            <w:fldChar w:fldCharType="separate"/>
          </w:r>
          <w:hyperlink w:anchor="_Toc150451993" w:history="1">
            <w:r w:rsidR="00107FBB" w:rsidRPr="004E4DC9">
              <w:rPr>
                <w:rStyle w:val="Hyperlink"/>
                <w:noProof/>
              </w:rPr>
              <w:t>Introduction</w:t>
            </w:r>
            <w:r w:rsidR="00107FBB">
              <w:rPr>
                <w:noProof/>
                <w:webHidden/>
              </w:rPr>
              <w:tab/>
            </w:r>
            <w:r w:rsidR="00107FBB">
              <w:rPr>
                <w:noProof/>
                <w:webHidden/>
              </w:rPr>
              <w:fldChar w:fldCharType="begin"/>
            </w:r>
            <w:r w:rsidR="00107FBB">
              <w:rPr>
                <w:noProof/>
                <w:webHidden/>
              </w:rPr>
              <w:instrText xml:space="preserve"> PAGEREF _Toc150451993 \h </w:instrText>
            </w:r>
            <w:r w:rsidR="00107FBB">
              <w:rPr>
                <w:noProof/>
                <w:webHidden/>
              </w:rPr>
            </w:r>
            <w:r w:rsidR="00107FBB">
              <w:rPr>
                <w:noProof/>
                <w:webHidden/>
              </w:rPr>
              <w:fldChar w:fldCharType="separate"/>
            </w:r>
            <w:r w:rsidR="00107FBB">
              <w:rPr>
                <w:noProof/>
                <w:webHidden/>
              </w:rPr>
              <w:t>3</w:t>
            </w:r>
            <w:r w:rsidR="00107FBB">
              <w:rPr>
                <w:noProof/>
                <w:webHidden/>
              </w:rPr>
              <w:fldChar w:fldCharType="end"/>
            </w:r>
          </w:hyperlink>
        </w:p>
        <w:p w14:paraId="031EDD7C" w14:textId="64A618E6" w:rsidR="00107FBB" w:rsidRDefault="00B06ACD">
          <w:pPr>
            <w:pStyle w:val="Cuprins1"/>
            <w:tabs>
              <w:tab w:val="right" w:pos="9019"/>
            </w:tabs>
            <w:rPr>
              <w:noProof/>
            </w:rPr>
          </w:pPr>
          <w:hyperlink w:anchor="_Toc150451994" w:history="1">
            <w:r w:rsidR="00107FBB" w:rsidRPr="004E4DC9">
              <w:rPr>
                <w:rStyle w:val="Hyperlink"/>
                <w:noProof/>
              </w:rPr>
              <w:t>Organisational Culture, Ethos, and Values of Google</w:t>
            </w:r>
            <w:r w:rsidR="00107FBB">
              <w:rPr>
                <w:noProof/>
                <w:webHidden/>
              </w:rPr>
              <w:tab/>
            </w:r>
            <w:r w:rsidR="00107FBB">
              <w:rPr>
                <w:noProof/>
                <w:webHidden/>
              </w:rPr>
              <w:fldChar w:fldCharType="begin"/>
            </w:r>
            <w:r w:rsidR="00107FBB">
              <w:rPr>
                <w:noProof/>
                <w:webHidden/>
              </w:rPr>
              <w:instrText xml:space="preserve"> PAGEREF _Toc150451994 \h </w:instrText>
            </w:r>
            <w:r w:rsidR="00107FBB">
              <w:rPr>
                <w:noProof/>
                <w:webHidden/>
              </w:rPr>
            </w:r>
            <w:r w:rsidR="00107FBB">
              <w:rPr>
                <w:noProof/>
                <w:webHidden/>
              </w:rPr>
              <w:fldChar w:fldCharType="separate"/>
            </w:r>
            <w:r w:rsidR="00107FBB">
              <w:rPr>
                <w:noProof/>
                <w:webHidden/>
              </w:rPr>
              <w:t>3</w:t>
            </w:r>
            <w:r w:rsidR="00107FBB">
              <w:rPr>
                <w:noProof/>
                <w:webHidden/>
              </w:rPr>
              <w:fldChar w:fldCharType="end"/>
            </w:r>
          </w:hyperlink>
        </w:p>
        <w:p w14:paraId="52238F20" w14:textId="6F12F83D" w:rsidR="00107FBB" w:rsidRDefault="00B06ACD">
          <w:pPr>
            <w:pStyle w:val="Cuprins2"/>
            <w:tabs>
              <w:tab w:val="right" w:pos="9019"/>
            </w:tabs>
            <w:rPr>
              <w:noProof/>
            </w:rPr>
          </w:pPr>
          <w:hyperlink w:anchor="_Toc150451995" w:history="1">
            <w:r w:rsidR="00107FBB" w:rsidRPr="004E4DC9">
              <w:rPr>
                <w:rStyle w:val="Hyperlink"/>
                <w:noProof/>
              </w:rPr>
              <w:t>Introduction to Google's culture</w:t>
            </w:r>
            <w:r w:rsidR="00107FBB">
              <w:rPr>
                <w:noProof/>
                <w:webHidden/>
              </w:rPr>
              <w:tab/>
            </w:r>
            <w:r w:rsidR="00107FBB">
              <w:rPr>
                <w:noProof/>
                <w:webHidden/>
              </w:rPr>
              <w:fldChar w:fldCharType="begin"/>
            </w:r>
            <w:r w:rsidR="00107FBB">
              <w:rPr>
                <w:noProof/>
                <w:webHidden/>
              </w:rPr>
              <w:instrText xml:space="preserve"> PAGEREF _Toc150451995 \h </w:instrText>
            </w:r>
            <w:r w:rsidR="00107FBB">
              <w:rPr>
                <w:noProof/>
                <w:webHidden/>
              </w:rPr>
            </w:r>
            <w:r w:rsidR="00107FBB">
              <w:rPr>
                <w:noProof/>
                <w:webHidden/>
              </w:rPr>
              <w:fldChar w:fldCharType="separate"/>
            </w:r>
            <w:r w:rsidR="00107FBB">
              <w:rPr>
                <w:noProof/>
                <w:webHidden/>
              </w:rPr>
              <w:t>3</w:t>
            </w:r>
            <w:r w:rsidR="00107FBB">
              <w:rPr>
                <w:noProof/>
                <w:webHidden/>
              </w:rPr>
              <w:fldChar w:fldCharType="end"/>
            </w:r>
          </w:hyperlink>
        </w:p>
        <w:p w14:paraId="3936977E" w14:textId="550FD7F0" w:rsidR="00107FBB" w:rsidRDefault="00B06ACD">
          <w:pPr>
            <w:pStyle w:val="Cuprins2"/>
            <w:tabs>
              <w:tab w:val="right" w:pos="9019"/>
            </w:tabs>
            <w:rPr>
              <w:noProof/>
            </w:rPr>
          </w:pPr>
          <w:hyperlink w:anchor="_Toc150451996" w:history="1">
            <w:r w:rsidR="00107FBB" w:rsidRPr="004E4DC9">
              <w:rPr>
                <w:rStyle w:val="Hyperlink"/>
                <w:noProof/>
              </w:rPr>
              <w:t>Core aspects of Google's culture</w:t>
            </w:r>
            <w:r w:rsidR="00107FBB">
              <w:rPr>
                <w:noProof/>
                <w:webHidden/>
              </w:rPr>
              <w:tab/>
            </w:r>
            <w:r w:rsidR="00107FBB">
              <w:rPr>
                <w:noProof/>
                <w:webHidden/>
              </w:rPr>
              <w:fldChar w:fldCharType="begin"/>
            </w:r>
            <w:r w:rsidR="00107FBB">
              <w:rPr>
                <w:noProof/>
                <w:webHidden/>
              </w:rPr>
              <w:instrText xml:space="preserve"> PAGEREF _Toc150451996 \h </w:instrText>
            </w:r>
            <w:r w:rsidR="00107FBB">
              <w:rPr>
                <w:noProof/>
                <w:webHidden/>
              </w:rPr>
            </w:r>
            <w:r w:rsidR="00107FBB">
              <w:rPr>
                <w:noProof/>
                <w:webHidden/>
              </w:rPr>
              <w:fldChar w:fldCharType="separate"/>
            </w:r>
            <w:r w:rsidR="00107FBB">
              <w:rPr>
                <w:noProof/>
                <w:webHidden/>
              </w:rPr>
              <w:t>4</w:t>
            </w:r>
            <w:r w:rsidR="00107FBB">
              <w:rPr>
                <w:noProof/>
                <w:webHidden/>
              </w:rPr>
              <w:fldChar w:fldCharType="end"/>
            </w:r>
          </w:hyperlink>
        </w:p>
        <w:p w14:paraId="7E5E9795" w14:textId="5D7CF210" w:rsidR="00107FBB" w:rsidRDefault="00B06ACD">
          <w:pPr>
            <w:pStyle w:val="Cuprins2"/>
            <w:tabs>
              <w:tab w:val="right" w:pos="9019"/>
            </w:tabs>
            <w:rPr>
              <w:noProof/>
            </w:rPr>
          </w:pPr>
          <w:hyperlink w:anchor="_Toc150451997" w:history="1">
            <w:r w:rsidR="00107FBB" w:rsidRPr="004E4DC9">
              <w:rPr>
                <w:rStyle w:val="Hyperlink"/>
                <w:noProof/>
              </w:rPr>
              <w:t>Theoretical framework for analysing Google's</w:t>
            </w:r>
            <w:r w:rsidR="00107FBB">
              <w:rPr>
                <w:noProof/>
                <w:webHidden/>
              </w:rPr>
              <w:tab/>
            </w:r>
            <w:r w:rsidR="00107FBB">
              <w:rPr>
                <w:noProof/>
                <w:webHidden/>
              </w:rPr>
              <w:fldChar w:fldCharType="begin"/>
            </w:r>
            <w:r w:rsidR="00107FBB">
              <w:rPr>
                <w:noProof/>
                <w:webHidden/>
              </w:rPr>
              <w:instrText xml:space="preserve"> PAGEREF _Toc150451997 \h </w:instrText>
            </w:r>
            <w:r w:rsidR="00107FBB">
              <w:rPr>
                <w:noProof/>
                <w:webHidden/>
              </w:rPr>
            </w:r>
            <w:r w:rsidR="00107FBB">
              <w:rPr>
                <w:noProof/>
                <w:webHidden/>
              </w:rPr>
              <w:fldChar w:fldCharType="separate"/>
            </w:r>
            <w:r w:rsidR="00107FBB">
              <w:rPr>
                <w:noProof/>
                <w:webHidden/>
              </w:rPr>
              <w:t>5</w:t>
            </w:r>
            <w:r w:rsidR="00107FBB">
              <w:rPr>
                <w:noProof/>
                <w:webHidden/>
              </w:rPr>
              <w:fldChar w:fldCharType="end"/>
            </w:r>
          </w:hyperlink>
        </w:p>
        <w:p w14:paraId="0DEA3507" w14:textId="34F93263" w:rsidR="00107FBB" w:rsidRDefault="00B06ACD">
          <w:pPr>
            <w:pStyle w:val="Cuprins2"/>
            <w:tabs>
              <w:tab w:val="right" w:pos="9019"/>
            </w:tabs>
            <w:rPr>
              <w:noProof/>
            </w:rPr>
          </w:pPr>
          <w:hyperlink w:anchor="_Toc150451998" w:history="1">
            <w:r w:rsidR="00107FBB" w:rsidRPr="004E4DC9">
              <w:rPr>
                <w:rStyle w:val="Hyperlink"/>
                <w:noProof/>
              </w:rPr>
              <w:t>Impact of Culture on Google's Success</w:t>
            </w:r>
            <w:r w:rsidR="00107FBB">
              <w:rPr>
                <w:noProof/>
                <w:webHidden/>
              </w:rPr>
              <w:tab/>
            </w:r>
            <w:r w:rsidR="00107FBB">
              <w:rPr>
                <w:noProof/>
                <w:webHidden/>
              </w:rPr>
              <w:fldChar w:fldCharType="begin"/>
            </w:r>
            <w:r w:rsidR="00107FBB">
              <w:rPr>
                <w:noProof/>
                <w:webHidden/>
              </w:rPr>
              <w:instrText xml:space="preserve"> PAGEREF _Toc150451998 \h </w:instrText>
            </w:r>
            <w:r w:rsidR="00107FBB">
              <w:rPr>
                <w:noProof/>
                <w:webHidden/>
              </w:rPr>
            </w:r>
            <w:r w:rsidR="00107FBB">
              <w:rPr>
                <w:noProof/>
                <w:webHidden/>
              </w:rPr>
              <w:fldChar w:fldCharType="separate"/>
            </w:r>
            <w:r w:rsidR="00107FBB">
              <w:rPr>
                <w:noProof/>
                <w:webHidden/>
              </w:rPr>
              <w:t>6</w:t>
            </w:r>
            <w:r w:rsidR="00107FBB">
              <w:rPr>
                <w:noProof/>
                <w:webHidden/>
              </w:rPr>
              <w:fldChar w:fldCharType="end"/>
            </w:r>
          </w:hyperlink>
        </w:p>
        <w:p w14:paraId="6D0117CB" w14:textId="7CBCC885" w:rsidR="00107FBB" w:rsidRDefault="00B06ACD">
          <w:pPr>
            <w:pStyle w:val="Cuprins1"/>
            <w:tabs>
              <w:tab w:val="right" w:pos="9019"/>
            </w:tabs>
            <w:rPr>
              <w:noProof/>
            </w:rPr>
          </w:pPr>
          <w:hyperlink w:anchor="_Toc150451999" w:history="1">
            <w:r w:rsidR="00107FBB" w:rsidRPr="004E4DC9">
              <w:rPr>
                <w:rStyle w:val="Hyperlink"/>
                <w:noProof/>
              </w:rPr>
              <w:t>Promotion of Sustainability within the Workplace</w:t>
            </w:r>
            <w:r w:rsidR="00107FBB">
              <w:rPr>
                <w:noProof/>
                <w:webHidden/>
              </w:rPr>
              <w:tab/>
            </w:r>
            <w:r w:rsidR="00107FBB">
              <w:rPr>
                <w:noProof/>
                <w:webHidden/>
              </w:rPr>
              <w:fldChar w:fldCharType="begin"/>
            </w:r>
            <w:r w:rsidR="00107FBB">
              <w:rPr>
                <w:noProof/>
                <w:webHidden/>
              </w:rPr>
              <w:instrText xml:space="preserve"> PAGEREF _Toc150451999 \h </w:instrText>
            </w:r>
            <w:r w:rsidR="00107FBB">
              <w:rPr>
                <w:noProof/>
                <w:webHidden/>
              </w:rPr>
            </w:r>
            <w:r w:rsidR="00107FBB">
              <w:rPr>
                <w:noProof/>
                <w:webHidden/>
              </w:rPr>
              <w:fldChar w:fldCharType="separate"/>
            </w:r>
            <w:r w:rsidR="00107FBB">
              <w:rPr>
                <w:noProof/>
                <w:webHidden/>
              </w:rPr>
              <w:t>6</w:t>
            </w:r>
            <w:r w:rsidR="00107FBB">
              <w:rPr>
                <w:noProof/>
                <w:webHidden/>
              </w:rPr>
              <w:fldChar w:fldCharType="end"/>
            </w:r>
          </w:hyperlink>
        </w:p>
        <w:p w14:paraId="5DFAC72C" w14:textId="785AC79D" w:rsidR="00107FBB" w:rsidRDefault="00B06ACD">
          <w:pPr>
            <w:pStyle w:val="Cuprins2"/>
            <w:tabs>
              <w:tab w:val="right" w:pos="9019"/>
            </w:tabs>
            <w:rPr>
              <w:noProof/>
            </w:rPr>
          </w:pPr>
          <w:hyperlink w:anchor="_Toc150452000" w:history="1">
            <w:r w:rsidR="00107FBB" w:rsidRPr="004E4DC9">
              <w:rPr>
                <w:rStyle w:val="Hyperlink"/>
                <w:noProof/>
              </w:rPr>
              <w:t>Introduction to Sustainability in the Workplace</w:t>
            </w:r>
            <w:r w:rsidR="00107FBB">
              <w:rPr>
                <w:noProof/>
                <w:webHidden/>
              </w:rPr>
              <w:tab/>
            </w:r>
            <w:r w:rsidR="00107FBB">
              <w:rPr>
                <w:noProof/>
                <w:webHidden/>
              </w:rPr>
              <w:fldChar w:fldCharType="begin"/>
            </w:r>
            <w:r w:rsidR="00107FBB">
              <w:rPr>
                <w:noProof/>
                <w:webHidden/>
              </w:rPr>
              <w:instrText xml:space="preserve"> PAGEREF _Toc150452000 \h </w:instrText>
            </w:r>
            <w:r w:rsidR="00107FBB">
              <w:rPr>
                <w:noProof/>
                <w:webHidden/>
              </w:rPr>
            </w:r>
            <w:r w:rsidR="00107FBB">
              <w:rPr>
                <w:noProof/>
                <w:webHidden/>
              </w:rPr>
              <w:fldChar w:fldCharType="separate"/>
            </w:r>
            <w:r w:rsidR="00107FBB">
              <w:rPr>
                <w:noProof/>
                <w:webHidden/>
              </w:rPr>
              <w:t>6</w:t>
            </w:r>
            <w:r w:rsidR="00107FBB">
              <w:rPr>
                <w:noProof/>
                <w:webHidden/>
              </w:rPr>
              <w:fldChar w:fldCharType="end"/>
            </w:r>
          </w:hyperlink>
        </w:p>
        <w:p w14:paraId="78B7C9B5" w14:textId="26BFB32E" w:rsidR="00107FBB" w:rsidRDefault="00B06ACD">
          <w:pPr>
            <w:pStyle w:val="Cuprins2"/>
            <w:tabs>
              <w:tab w:val="right" w:pos="9019"/>
            </w:tabs>
            <w:rPr>
              <w:noProof/>
            </w:rPr>
          </w:pPr>
          <w:hyperlink w:anchor="_Toc150452001" w:history="1">
            <w:r w:rsidR="00107FBB" w:rsidRPr="004E4DC9">
              <w:rPr>
                <w:rStyle w:val="Hyperlink"/>
                <w:noProof/>
              </w:rPr>
              <w:t>Google's Practices Promoting Sustainability</w:t>
            </w:r>
            <w:r w:rsidR="00107FBB">
              <w:rPr>
                <w:noProof/>
                <w:webHidden/>
              </w:rPr>
              <w:tab/>
            </w:r>
            <w:r w:rsidR="00107FBB">
              <w:rPr>
                <w:noProof/>
                <w:webHidden/>
              </w:rPr>
              <w:fldChar w:fldCharType="begin"/>
            </w:r>
            <w:r w:rsidR="00107FBB">
              <w:rPr>
                <w:noProof/>
                <w:webHidden/>
              </w:rPr>
              <w:instrText xml:space="preserve"> PAGEREF _Toc150452001 \h </w:instrText>
            </w:r>
            <w:r w:rsidR="00107FBB">
              <w:rPr>
                <w:noProof/>
                <w:webHidden/>
              </w:rPr>
            </w:r>
            <w:r w:rsidR="00107FBB">
              <w:rPr>
                <w:noProof/>
                <w:webHidden/>
              </w:rPr>
              <w:fldChar w:fldCharType="separate"/>
            </w:r>
            <w:r w:rsidR="00107FBB">
              <w:rPr>
                <w:noProof/>
                <w:webHidden/>
              </w:rPr>
              <w:t>7</w:t>
            </w:r>
            <w:r w:rsidR="00107FBB">
              <w:rPr>
                <w:noProof/>
                <w:webHidden/>
              </w:rPr>
              <w:fldChar w:fldCharType="end"/>
            </w:r>
          </w:hyperlink>
        </w:p>
        <w:p w14:paraId="3DC22615" w14:textId="52D466E9" w:rsidR="00107FBB" w:rsidRDefault="00B06ACD">
          <w:pPr>
            <w:pStyle w:val="Cuprins2"/>
            <w:tabs>
              <w:tab w:val="right" w:pos="9019"/>
            </w:tabs>
            <w:rPr>
              <w:noProof/>
            </w:rPr>
          </w:pPr>
          <w:hyperlink w:anchor="_Toc150452002" w:history="1">
            <w:r w:rsidR="00107FBB" w:rsidRPr="004E4DC9">
              <w:rPr>
                <w:rStyle w:val="Hyperlink"/>
                <w:noProof/>
              </w:rPr>
              <w:t>Frameworks or theories for evaluating sustainability</w:t>
            </w:r>
            <w:r w:rsidR="00107FBB">
              <w:rPr>
                <w:noProof/>
                <w:webHidden/>
              </w:rPr>
              <w:tab/>
            </w:r>
            <w:r w:rsidR="00107FBB">
              <w:rPr>
                <w:noProof/>
                <w:webHidden/>
              </w:rPr>
              <w:fldChar w:fldCharType="begin"/>
            </w:r>
            <w:r w:rsidR="00107FBB">
              <w:rPr>
                <w:noProof/>
                <w:webHidden/>
              </w:rPr>
              <w:instrText xml:space="preserve"> PAGEREF _Toc150452002 \h </w:instrText>
            </w:r>
            <w:r w:rsidR="00107FBB">
              <w:rPr>
                <w:noProof/>
                <w:webHidden/>
              </w:rPr>
            </w:r>
            <w:r w:rsidR="00107FBB">
              <w:rPr>
                <w:noProof/>
                <w:webHidden/>
              </w:rPr>
              <w:fldChar w:fldCharType="separate"/>
            </w:r>
            <w:r w:rsidR="00107FBB">
              <w:rPr>
                <w:noProof/>
                <w:webHidden/>
              </w:rPr>
              <w:t>7</w:t>
            </w:r>
            <w:r w:rsidR="00107FBB">
              <w:rPr>
                <w:noProof/>
                <w:webHidden/>
              </w:rPr>
              <w:fldChar w:fldCharType="end"/>
            </w:r>
          </w:hyperlink>
        </w:p>
        <w:p w14:paraId="5C3BBAE2" w14:textId="619299E7" w:rsidR="00107FBB" w:rsidRDefault="00B06ACD">
          <w:pPr>
            <w:pStyle w:val="Cuprins2"/>
            <w:tabs>
              <w:tab w:val="right" w:pos="9019"/>
            </w:tabs>
            <w:rPr>
              <w:noProof/>
            </w:rPr>
          </w:pPr>
          <w:hyperlink w:anchor="_Toc150452003" w:history="1">
            <w:r w:rsidR="00107FBB" w:rsidRPr="004E4DC9">
              <w:rPr>
                <w:rStyle w:val="Hyperlink"/>
                <w:noProof/>
              </w:rPr>
              <w:t>Critical analysis of Google's sustainability efforts</w:t>
            </w:r>
            <w:r w:rsidR="00107FBB">
              <w:rPr>
                <w:noProof/>
                <w:webHidden/>
              </w:rPr>
              <w:tab/>
            </w:r>
            <w:r w:rsidR="00107FBB">
              <w:rPr>
                <w:noProof/>
                <w:webHidden/>
              </w:rPr>
              <w:fldChar w:fldCharType="begin"/>
            </w:r>
            <w:r w:rsidR="00107FBB">
              <w:rPr>
                <w:noProof/>
                <w:webHidden/>
              </w:rPr>
              <w:instrText xml:space="preserve"> PAGEREF _Toc150452003 \h </w:instrText>
            </w:r>
            <w:r w:rsidR="00107FBB">
              <w:rPr>
                <w:noProof/>
                <w:webHidden/>
              </w:rPr>
            </w:r>
            <w:r w:rsidR="00107FBB">
              <w:rPr>
                <w:noProof/>
                <w:webHidden/>
              </w:rPr>
              <w:fldChar w:fldCharType="separate"/>
            </w:r>
            <w:r w:rsidR="00107FBB">
              <w:rPr>
                <w:noProof/>
                <w:webHidden/>
              </w:rPr>
              <w:t>9</w:t>
            </w:r>
            <w:r w:rsidR="00107FBB">
              <w:rPr>
                <w:noProof/>
                <w:webHidden/>
              </w:rPr>
              <w:fldChar w:fldCharType="end"/>
            </w:r>
          </w:hyperlink>
        </w:p>
        <w:p w14:paraId="7A7D6656" w14:textId="25F8AA86" w:rsidR="00107FBB" w:rsidRDefault="00B06ACD">
          <w:pPr>
            <w:pStyle w:val="Cuprins1"/>
            <w:tabs>
              <w:tab w:val="right" w:pos="9019"/>
            </w:tabs>
            <w:rPr>
              <w:noProof/>
            </w:rPr>
          </w:pPr>
          <w:hyperlink w:anchor="_Toc150452004" w:history="1">
            <w:r w:rsidR="00107FBB" w:rsidRPr="004E4DC9">
              <w:rPr>
                <w:rStyle w:val="Hyperlink"/>
                <w:noProof/>
              </w:rPr>
              <w:t>Areas of Organisational Improvements for Google’s Culture</w:t>
            </w:r>
            <w:r w:rsidR="00107FBB">
              <w:rPr>
                <w:noProof/>
                <w:webHidden/>
              </w:rPr>
              <w:tab/>
            </w:r>
            <w:r w:rsidR="00107FBB">
              <w:rPr>
                <w:noProof/>
                <w:webHidden/>
              </w:rPr>
              <w:fldChar w:fldCharType="begin"/>
            </w:r>
            <w:r w:rsidR="00107FBB">
              <w:rPr>
                <w:noProof/>
                <w:webHidden/>
              </w:rPr>
              <w:instrText xml:space="preserve"> PAGEREF _Toc150452004 \h </w:instrText>
            </w:r>
            <w:r w:rsidR="00107FBB">
              <w:rPr>
                <w:noProof/>
                <w:webHidden/>
              </w:rPr>
            </w:r>
            <w:r w:rsidR="00107FBB">
              <w:rPr>
                <w:noProof/>
                <w:webHidden/>
              </w:rPr>
              <w:fldChar w:fldCharType="separate"/>
            </w:r>
            <w:r w:rsidR="00107FBB">
              <w:rPr>
                <w:noProof/>
                <w:webHidden/>
              </w:rPr>
              <w:t>9</w:t>
            </w:r>
            <w:r w:rsidR="00107FBB">
              <w:rPr>
                <w:noProof/>
                <w:webHidden/>
              </w:rPr>
              <w:fldChar w:fldCharType="end"/>
            </w:r>
          </w:hyperlink>
        </w:p>
        <w:p w14:paraId="37CBE335" w14:textId="615675CD" w:rsidR="00107FBB" w:rsidRDefault="00B06ACD">
          <w:pPr>
            <w:pStyle w:val="Cuprins2"/>
            <w:tabs>
              <w:tab w:val="right" w:pos="9019"/>
            </w:tabs>
            <w:rPr>
              <w:noProof/>
            </w:rPr>
          </w:pPr>
          <w:hyperlink w:anchor="_Toc150452005" w:history="1">
            <w:r w:rsidR="00107FBB" w:rsidRPr="004E4DC9">
              <w:rPr>
                <w:rStyle w:val="Hyperlink"/>
                <w:noProof/>
              </w:rPr>
              <w:t>Identification of Areas Needing Improvement</w:t>
            </w:r>
            <w:r w:rsidR="00107FBB">
              <w:rPr>
                <w:noProof/>
                <w:webHidden/>
              </w:rPr>
              <w:tab/>
            </w:r>
            <w:r w:rsidR="00107FBB">
              <w:rPr>
                <w:noProof/>
                <w:webHidden/>
              </w:rPr>
              <w:fldChar w:fldCharType="begin"/>
            </w:r>
            <w:r w:rsidR="00107FBB">
              <w:rPr>
                <w:noProof/>
                <w:webHidden/>
              </w:rPr>
              <w:instrText xml:space="preserve"> PAGEREF _Toc150452005 \h </w:instrText>
            </w:r>
            <w:r w:rsidR="00107FBB">
              <w:rPr>
                <w:noProof/>
                <w:webHidden/>
              </w:rPr>
            </w:r>
            <w:r w:rsidR="00107FBB">
              <w:rPr>
                <w:noProof/>
                <w:webHidden/>
              </w:rPr>
              <w:fldChar w:fldCharType="separate"/>
            </w:r>
            <w:r w:rsidR="00107FBB">
              <w:rPr>
                <w:noProof/>
                <w:webHidden/>
              </w:rPr>
              <w:t>9</w:t>
            </w:r>
            <w:r w:rsidR="00107FBB">
              <w:rPr>
                <w:noProof/>
                <w:webHidden/>
              </w:rPr>
              <w:fldChar w:fldCharType="end"/>
            </w:r>
          </w:hyperlink>
        </w:p>
        <w:p w14:paraId="23D84CBC" w14:textId="1DCD673A" w:rsidR="00107FBB" w:rsidRDefault="00B06ACD">
          <w:pPr>
            <w:pStyle w:val="Cuprins2"/>
            <w:tabs>
              <w:tab w:val="right" w:pos="9019"/>
            </w:tabs>
            <w:rPr>
              <w:noProof/>
            </w:rPr>
          </w:pPr>
          <w:hyperlink w:anchor="_Toc150452006" w:history="1">
            <w:r w:rsidR="00107FBB" w:rsidRPr="004E4DC9">
              <w:rPr>
                <w:rStyle w:val="Hyperlink"/>
                <w:noProof/>
              </w:rPr>
              <w:t>Importance of Addressing These Areas</w:t>
            </w:r>
            <w:r w:rsidR="00107FBB">
              <w:rPr>
                <w:noProof/>
                <w:webHidden/>
              </w:rPr>
              <w:tab/>
            </w:r>
            <w:r w:rsidR="00107FBB">
              <w:rPr>
                <w:noProof/>
                <w:webHidden/>
              </w:rPr>
              <w:fldChar w:fldCharType="begin"/>
            </w:r>
            <w:r w:rsidR="00107FBB">
              <w:rPr>
                <w:noProof/>
                <w:webHidden/>
              </w:rPr>
              <w:instrText xml:space="preserve"> PAGEREF _Toc150452006 \h </w:instrText>
            </w:r>
            <w:r w:rsidR="00107FBB">
              <w:rPr>
                <w:noProof/>
                <w:webHidden/>
              </w:rPr>
            </w:r>
            <w:r w:rsidR="00107FBB">
              <w:rPr>
                <w:noProof/>
                <w:webHidden/>
              </w:rPr>
              <w:fldChar w:fldCharType="separate"/>
            </w:r>
            <w:r w:rsidR="00107FBB">
              <w:rPr>
                <w:noProof/>
                <w:webHidden/>
              </w:rPr>
              <w:t>9</w:t>
            </w:r>
            <w:r w:rsidR="00107FBB">
              <w:rPr>
                <w:noProof/>
                <w:webHidden/>
              </w:rPr>
              <w:fldChar w:fldCharType="end"/>
            </w:r>
          </w:hyperlink>
        </w:p>
        <w:p w14:paraId="3C049207" w14:textId="15678575" w:rsidR="00107FBB" w:rsidRDefault="00B06ACD">
          <w:pPr>
            <w:pStyle w:val="Cuprins2"/>
            <w:tabs>
              <w:tab w:val="right" w:pos="9019"/>
            </w:tabs>
            <w:rPr>
              <w:noProof/>
            </w:rPr>
          </w:pPr>
          <w:hyperlink w:anchor="_Toc150452007" w:history="1">
            <w:r w:rsidR="00107FBB" w:rsidRPr="004E4DC9">
              <w:rPr>
                <w:rStyle w:val="Hyperlink"/>
                <w:noProof/>
              </w:rPr>
              <w:t>Practical Insights for Change</w:t>
            </w:r>
            <w:r w:rsidR="00107FBB">
              <w:rPr>
                <w:noProof/>
                <w:webHidden/>
              </w:rPr>
              <w:tab/>
            </w:r>
            <w:r w:rsidR="00107FBB">
              <w:rPr>
                <w:noProof/>
                <w:webHidden/>
              </w:rPr>
              <w:fldChar w:fldCharType="begin"/>
            </w:r>
            <w:r w:rsidR="00107FBB">
              <w:rPr>
                <w:noProof/>
                <w:webHidden/>
              </w:rPr>
              <w:instrText xml:space="preserve"> PAGEREF _Toc150452007 \h </w:instrText>
            </w:r>
            <w:r w:rsidR="00107FBB">
              <w:rPr>
                <w:noProof/>
                <w:webHidden/>
              </w:rPr>
            </w:r>
            <w:r w:rsidR="00107FBB">
              <w:rPr>
                <w:noProof/>
                <w:webHidden/>
              </w:rPr>
              <w:fldChar w:fldCharType="separate"/>
            </w:r>
            <w:r w:rsidR="00107FBB">
              <w:rPr>
                <w:noProof/>
                <w:webHidden/>
              </w:rPr>
              <w:t>10</w:t>
            </w:r>
            <w:r w:rsidR="00107FBB">
              <w:rPr>
                <w:noProof/>
                <w:webHidden/>
              </w:rPr>
              <w:fldChar w:fldCharType="end"/>
            </w:r>
          </w:hyperlink>
        </w:p>
        <w:p w14:paraId="1662E632" w14:textId="38FB1510" w:rsidR="00107FBB" w:rsidRDefault="00B06ACD">
          <w:pPr>
            <w:pStyle w:val="Cuprins1"/>
            <w:tabs>
              <w:tab w:val="right" w:pos="9019"/>
            </w:tabs>
            <w:rPr>
              <w:noProof/>
            </w:rPr>
          </w:pPr>
          <w:hyperlink w:anchor="_Toc150452008" w:history="1">
            <w:r w:rsidR="00107FBB" w:rsidRPr="004E4DC9">
              <w:rPr>
                <w:rStyle w:val="Hyperlink"/>
                <w:noProof/>
              </w:rPr>
              <w:t>Recommendations for Enhancing Google's Workplace Culture</w:t>
            </w:r>
            <w:r w:rsidR="00107FBB">
              <w:rPr>
                <w:noProof/>
                <w:webHidden/>
              </w:rPr>
              <w:tab/>
            </w:r>
            <w:r w:rsidR="00107FBB">
              <w:rPr>
                <w:noProof/>
                <w:webHidden/>
              </w:rPr>
              <w:fldChar w:fldCharType="begin"/>
            </w:r>
            <w:r w:rsidR="00107FBB">
              <w:rPr>
                <w:noProof/>
                <w:webHidden/>
              </w:rPr>
              <w:instrText xml:space="preserve"> PAGEREF _Toc150452008 \h </w:instrText>
            </w:r>
            <w:r w:rsidR="00107FBB">
              <w:rPr>
                <w:noProof/>
                <w:webHidden/>
              </w:rPr>
            </w:r>
            <w:r w:rsidR="00107FBB">
              <w:rPr>
                <w:noProof/>
                <w:webHidden/>
              </w:rPr>
              <w:fldChar w:fldCharType="separate"/>
            </w:r>
            <w:r w:rsidR="00107FBB">
              <w:rPr>
                <w:noProof/>
                <w:webHidden/>
              </w:rPr>
              <w:t>10</w:t>
            </w:r>
            <w:r w:rsidR="00107FBB">
              <w:rPr>
                <w:noProof/>
                <w:webHidden/>
              </w:rPr>
              <w:fldChar w:fldCharType="end"/>
            </w:r>
          </w:hyperlink>
        </w:p>
        <w:p w14:paraId="6B25C2DC" w14:textId="62E6FE7E" w:rsidR="00107FBB" w:rsidRDefault="00B06ACD">
          <w:pPr>
            <w:pStyle w:val="Cuprins2"/>
            <w:tabs>
              <w:tab w:val="right" w:pos="9019"/>
            </w:tabs>
            <w:rPr>
              <w:noProof/>
            </w:rPr>
          </w:pPr>
          <w:hyperlink w:anchor="_Toc150452009" w:history="1">
            <w:r w:rsidR="00107FBB" w:rsidRPr="004E4DC9">
              <w:rPr>
                <w:rStyle w:val="Hyperlink"/>
                <w:noProof/>
              </w:rPr>
              <w:t>How these recommendations align with Google's culture</w:t>
            </w:r>
            <w:r w:rsidR="00107FBB">
              <w:rPr>
                <w:noProof/>
                <w:webHidden/>
              </w:rPr>
              <w:tab/>
            </w:r>
            <w:r w:rsidR="00107FBB">
              <w:rPr>
                <w:noProof/>
                <w:webHidden/>
              </w:rPr>
              <w:fldChar w:fldCharType="begin"/>
            </w:r>
            <w:r w:rsidR="00107FBB">
              <w:rPr>
                <w:noProof/>
                <w:webHidden/>
              </w:rPr>
              <w:instrText xml:space="preserve"> PAGEREF _Toc150452009 \h </w:instrText>
            </w:r>
            <w:r w:rsidR="00107FBB">
              <w:rPr>
                <w:noProof/>
                <w:webHidden/>
              </w:rPr>
            </w:r>
            <w:r w:rsidR="00107FBB">
              <w:rPr>
                <w:noProof/>
                <w:webHidden/>
              </w:rPr>
              <w:fldChar w:fldCharType="separate"/>
            </w:r>
            <w:r w:rsidR="00107FBB">
              <w:rPr>
                <w:noProof/>
                <w:webHidden/>
              </w:rPr>
              <w:t>11</w:t>
            </w:r>
            <w:r w:rsidR="00107FBB">
              <w:rPr>
                <w:noProof/>
                <w:webHidden/>
              </w:rPr>
              <w:fldChar w:fldCharType="end"/>
            </w:r>
          </w:hyperlink>
        </w:p>
        <w:p w14:paraId="22B162B1" w14:textId="23CDA07F" w:rsidR="00107FBB" w:rsidRDefault="00B06ACD">
          <w:pPr>
            <w:pStyle w:val="Cuprins1"/>
            <w:tabs>
              <w:tab w:val="right" w:pos="9019"/>
            </w:tabs>
            <w:rPr>
              <w:noProof/>
            </w:rPr>
          </w:pPr>
          <w:hyperlink w:anchor="_Toc150452010" w:history="1">
            <w:r w:rsidR="00107FBB" w:rsidRPr="004E4DC9">
              <w:rPr>
                <w:rStyle w:val="Hyperlink"/>
                <w:noProof/>
              </w:rPr>
              <w:t>Impact of Recommendations on Organisational Efficiency</w:t>
            </w:r>
            <w:r w:rsidR="00107FBB">
              <w:rPr>
                <w:noProof/>
                <w:webHidden/>
              </w:rPr>
              <w:tab/>
            </w:r>
            <w:r w:rsidR="00107FBB">
              <w:rPr>
                <w:noProof/>
                <w:webHidden/>
              </w:rPr>
              <w:fldChar w:fldCharType="begin"/>
            </w:r>
            <w:r w:rsidR="00107FBB">
              <w:rPr>
                <w:noProof/>
                <w:webHidden/>
              </w:rPr>
              <w:instrText xml:space="preserve"> PAGEREF _Toc150452010 \h </w:instrText>
            </w:r>
            <w:r w:rsidR="00107FBB">
              <w:rPr>
                <w:noProof/>
                <w:webHidden/>
              </w:rPr>
            </w:r>
            <w:r w:rsidR="00107FBB">
              <w:rPr>
                <w:noProof/>
                <w:webHidden/>
              </w:rPr>
              <w:fldChar w:fldCharType="separate"/>
            </w:r>
            <w:r w:rsidR="00107FBB">
              <w:rPr>
                <w:noProof/>
                <w:webHidden/>
              </w:rPr>
              <w:t>11</w:t>
            </w:r>
            <w:r w:rsidR="00107FBB">
              <w:rPr>
                <w:noProof/>
                <w:webHidden/>
              </w:rPr>
              <w:fldChar w:fldCharType="end"/>
            </w:r>
          </w:hyperlink>
        </w:p>
        <w:p w14:paraId="0A23E204" w14:textId="75407ED3" w:rsidR="00107FBB" w:rsidRDefault="00B06ACD">
          <w:pPr>
            <w:pStyle w:val="Cuprins1"/>
            <w:tabs>
              <w:tab w:val="right" w:pos="9019"/>
            </w:tabs>
            <w:rPr>
              <w:noProof/>
            </w:rPr>
          </w:pPr>
          <w:hyperlink w:anchor="_Toc150452011" w:history="1">
            <w:r w:rsidR="00107FBB" w:rsidRPr="004E4DC9">
              <w:rPr>
                <w:rStyle w:val="Hyperlink"/>
                <w:noProof/>
              </w:rPr>
              <w:t>Conclusion</w:t>
            </w:r>
            <w:r w:rsidR="00107FBB">
              <w:rPr>
                <w:noProof/>
                <w:webHidden/>
              </w:rPr>
              <w:tab/>
            </w:r>
            <w:r w:rsidR="00107FBB">
              <w:rPr>
                <w:noProof/>
                <w:webHidden/>
              </w:rPr>
              <w:fldChar w:fldCharType="begin"/>
            </w:r>
            <w:r w:rsidR="00107FBB">
              <w:rPr>
                <w:noProof/>
                <w:webHidden/>
              </w:rPr>
              <w:instrText xml:space="preserve"> PAGEREF _Toc150452011 \h </w:instrText>
            </w:r>
            <w:r w:rsidR="00107FBB">
              <w:rPr>
                <w:noProof/>
                <w:webHidden/>
              </w:rPr>
            </w:r>
            <w:r w:rsidR="00107FBB">
              <w:rPr>
                <w:noProof/>
                <w:webHidden/>
              </w:rPr>
              <w:fldChar w:fldCharType="separate"/>
            </w:r>
            <w:r w:rsidR="00107FBB">
              <w:rPr>
                <w:noProof/>
                <w:webHidden/>
              </w:rPr>
              <w:t>12</w:t>
            </w:r>
            <w:r w:rsidR="00107FBB">
              <w:rPr>
                <w:noProof/>
                <w:webHidden/>
              </w:rPr>
              <w:fldChar w:fldCharType="end"/>
            </w:r>
          </w:hyperlink>
        </w:p>
        <w:p w14:paraId="1DA27265" w14:textId="3357DC01" w:rsidR="00107FBB" w:rsidRDefault="00B06ACD">
          <w:pPr>
            <w:pStyle w:val="Cuprins1"/>
            <w:tabs>
              <w:tab w:val="right" w:pos="9019"/>
            </w:tabs>
            <w:rPr>
              <w:noProof/>
            </w:rPr>
          </w:pPr>
          <w:hyperlink w:anchor="_Toc150452012" w:history="1">
            <w:r w:rsidR="00107FBB" w:rsidRPr="004E4DC9">
              <w:rPr>
                <w:rStyle w:val="Hyperlink"/>
                <w:noProof/>
              </w:rPr>
              <w:t>References</w:t>
            </w:r>
            <w:r w:rsidR="00107FBB">
              <w:rPr>
                <w:noProof/>
                <w:webHidden/>
              </w:rPr>
              <w:tab/>
            </w:r>
            <w:r w:rsidR="00107FBB">
              <w:rPr>
                <w:noProof/>
                <w:webHidden/>
              </w:rPr>
              <w:fldChar w:fldCharType="begin"/>
            </w:r>
            <w:r w:rsidR="00107FBB">
              <w:rPr>
                <w:noProof/>
                <w:webHidden/>
              </w:rPr>
              <w:instrText xml:space="preserve"> PAGEREF _Toc150452012 \h </w:instrText>
            </w:r>
            <w:r w:rsidR="00107FBB">
              <w:rPr>
                <w:noProof/>
                <w:webHidden/>
              </w:rPr>
            </w:r>
            <w:r w:rsidR="00107FBB">
              <w:rPr>
                <w:noProof/>
                <w:webHidden/>
              </w:rPr>
              <w:fldChar w:fldCharType="separate"/>
            </w:r>
            <w:r w:rsidR="00107FBB">
              <w:rPr>
                <w:noProof/>
                <w:webHidden/>
              </w:rPr>
              <w:t>14</w:t>
            </w:r>
            <w:r w:rsidR="00107FBB">
              <w:rPr>
                <w:noProof/>
                <w:webHidden/>
              </w:rPr>
              <w:fldChar w:fldCharType="end"/>
            </w:r>
          </w:hyperlink>
        </w:p>
        <w:p w14:paraId="2032F8B3" w14:textId="7C0B5658" w:rsidR="007665A2" w:rsidRDefault="00B06ACD">
          <w:pPr>
            <w:widowControl w:val="0"/>
            <w:tabs>
              <w:tab w:val="right" w:pos="12000"/>
            </w:tabs>
            <w:spacing w:before="60" w:line="240" w:lineRule="auto"/>
            <w:jc w:val="left"/>
            <w:rPr>
              <w:rFonts w:ascii="Arial" w:eastAsia="Arial" w:hAnsi="Arial" w:cs="Arial"/>
              <w:b/>
              <w:color w:val="000000"/>
              <w:sz w:val="22"/>
              <w:szCs w:val="22"/>
            </w:rPr>
          </w:pPr>
          <w:r>
            <w:fldChar w:fldCharType="end"/>
          </w:r>
        </w:p>
      </w:sdtContent>
    </w:sdt>
    <w:p w14:paraId="5E7BA71E" w14:textId="77777777" w:rsidR="007665A2" w:rsidRDefault="007665A2">
      <w:pPr>
        <w:pStyle w:val="Titlu1"/>
        <w:rPr>
          <w:sz w:val="24"/>
          <w:szCs w:val="24"/>
        </w:rPr>
      </w:pPr>
      <w:bookmarkStart w:id="18" w:name="_qri4dmjilptg" w:colFirst="0" w:colLast="0"/>
      <w:bookmarkEnd w:id="18"/>
    </w:p>
    <w:p w14:paraId="48C71DAA" w14:textId="77777777" w:rsidR="007665A2" w:rsidRDefault="00B06ACD">
      <w:pPr>
        <w:pStyle w:val="Titlu1"/>
      </w:pPr>
      <w:bookmarkStart w:id="19" w:name="_fc2r75fw81c4" w:colFirst="0" w:colLast="0"/>
      <w:bookmarkEnd w:id="19"/>
      <w:r>
        <w:br w:type="page"/>
      </w:r>
    </w:p>
    <w:p w14:paraId="19C9CE97" w14:textId="77777777" w:rsidR="007665A2" w:rsidRDefault="00B06ACD">
      <w:pPr>
        <w:pStyle w:val="Titlu1"/>
        <w:jc w:val="left"/>
      </w:pPr>
      <w:bookmarkStart w:id="20" w:name="_Toc150451993"/>
      <w:r>
        <w:lastRenderedPageBreak/>
        <w:t>Introduction</w:t>
      </w:r>
      <w:bookmarkEnd w:id="20"/>
    </w:p>
    <w:p w14:paraId="6E07236F" w14:textId="77777777" w:rsidR="007665A2" w:rsidRDefault="00B06ACD">
      <w:r>
        <w:t>This report explores Google's revolutionary impact on technology and its distinctive organisational culture, which emphasises innovation, transparency, and environmental responsibility. The purpose is to critically evaluate this culture, focusing on data privacy, diversity, and sustainability, and provide enhancement recommendations. Beyond technology, Google is a worldwide force that is changing the way we obtain information. The paper is divided into parts that address key elements of culture, suggestions</w:t>
      </w:r>
      <w:r>
        <w:t xml:space="preserve"> for development, and their implications. Important conclusions draw attention to the importance of Google culture, and suggestions that are in line with core principles work to increase user confidence, encourage creativity, improve operational effectiveness, and advance environmental responsibility. According to the resource-based perspective idea, they have a chance to maintain a competitive edge. It takes a deep grasp of Google's culture to fully comprehend the company's ethical, creative, and ecologica</w:t>
      </w:r>
      <w:r>
        <w:t>lly responsible business practices that set industry standards.</w:t>
      </w:r>
    </w:p>
    <w:p w14:paraId="22E75C73" w14:textId="77777777" w:rsidR="007665A2" w:rsidRDefault="00B06ACD">
      <w:pPr>
        <w:pStyle w:val="Titlu1"/>
      </w:pPr>
      <w:bookmarkStart w:id="21" w:name="_Toc150451994"/>
      <w:r>
        <w:t>Organisational Culture, Ethos, and Values of Google</w:t>
      </w:r>
      <w:bookmarkEnd w:id="21"/>
    </w:p>
    <w:p w14:paraId="20D27CD3" w14:textId="77777777" w:rsidR="007665A2" w:rsidRDefault="00B06ACD">
      <w:pPr>
        <w:pStyle w:val="Titlu2"/>
      </w:pPr>
      <w:bookmarkStart w:id="22" w:name="_Toc150451995"/>
      <w:r>
        <w:t>Introduction to Google's culture</w:t>
      </w:r>
      <w:bookmarkEnd w:id="22"/>
    </w:p>
    <w:p w14:paraId="460B6459" w14:textId="77777777" w:rsidR="007665A2" w:rsidRDefault="00B06ACD">
      <w:r>
        <w:t>A core value of Google's culture is its dedication to creating an atmosphere that promotes risk-taking, creativity, and innovation. The distinctive organisational culture approach of the company has drawn interest and analysis which serves as a model for other businesses hoping to achieve similar success. Google often ranks at the top of lists of the greatest places to work, and thus it boasts one of the most admirable corporate cultures in the world (Forbes, 2023). Google's deeply rooted philosophy and pri</w:t>
      </w:r>
      <w:r>
        <w:t xml:space="preserve">nciples, which promote a culture of creativity, invention, and cooperation, are partly responsible for the company's extraordinary success. </w:t>
      </w:r>
    </w:p>
    <w:p w14:paraId="3E157EED" w14:textId="77777777" w:rsidR="007665A2" w:rsidRDefault="00B06ACD">
      <w:r>
        <w:t xml:space="preserve">Google's culture, sometimes </w:t>
      </w:r>
      <w:proofErr w:type="spellStart"/>
      <w:r>
        <w:t>characterized</w:t>
      </w:r>
      <w:proofErr w:type="spellEnd"/>
      <w:r>
        <w:t xml:space="preserve"> as "open" and "flat," promotes candid and unrestricted communication among employees at all levels (Springer Open, 2023). Employee autonomy is highly prized since it empowers people to own their work and bring new ideas to the creative environment of the company. As a compass, the company's core principles are expressed in the well </w:t>
      </w:r>
      <w:proofErr w:type="spellStart"/>
      <w:r>
        <w:t>recognized</w:t>
      </w:r>
      <w:proofErr w:type="spellEnd"/>
      <w:r>
        <w:t xml:space="preserve"> "</w:t>
      </w:r>
      <w:proofErr w:type="spellStart"/>
      <w:r>
        <w:t>Googlegeist</w:t>
      </w:r>
      <w:proofErr w:type="spellEnd"/>
      <w:r>
        <w:t>" document. The core values of Google's culture are its unwavering belief in the transformative potential of technology, its unwavering dedic</w:t>
      </w:r>
      <w:r>
        <w:t xml:space="preserve">ation to ongoing innovation, and its </w:t>
      </w:r>
      <w:proofErr w:type="spellStart"/>
      <w:r>
        <w:t>prioritization</w:t>
      </w:r>
      <w:proofErr w:type="spellEnd"/>
      <w:r>
        <w:t xml:space="preserve"> on customer satisfaction.</w:t>
      </w:r>
    </w:p>
    <w:p w14:paraId="59B326B5" w14:textId="77777777" w:rsidR="007665A2" w:rsidRDefault="00B06ACD">
      <w:r>
        <w:t xml:space="preserve">Google's corporate culture is largely responsible for the company's success. It facilitates the recruitment and retention of top talent and creates an environment that inspires employees to provide their best work. This environment has contributed to the development of innovative products and services that have fundamentally altered how people live and work. The culture </w:t>
      </w:r>
      <w:r>
        <w:lastRenderedPageBreak/>
        <w:t>at Google stimulates innovation, is researched, appreciated, and used as a template by other companies aiming to attain the same extraordinary degree of success.</w:t>
      </w:r>
    </w:p>
    <w:p w14:paraId="48E0DB13" w14:textId="77777777" w:rsidR="007665A2" w:rsidRDefault="007665A2"/>
    <w:p w14:paraId="75414243" w14:textId="77777777" w:rsidR="007665A2" w:rsidRDefault="00B06ACD">
      <w:pPr>
        <w:jc w:val="center"/>
      </w:pPr>
      <w:r>
        <w:rPr>
          <w:noProof/>
        </w:rPr>
        <w:drawing>
          <wp:inline distT="114300" distB="114300" distL="114300" distR="114300" wp14:anchorId="29328E6F" wp14:editId="138F09B3">
            <wp:extent cx="4306797" cy="2809875"/>
            <wp:effectExtent l="25400" t="25400" r="25400" b="2540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6"/>
                    <a:srcRect/>
                    <a:stretch>
                      <a:fillRect/>
                    </a:stretch>
                  </pic:blipFill>
                  <pic:spPr>
                    <a:xfrm>
                      <a:off x="0" y="0"/>
                      <a:ext cx="4306797" cy="2809875"/>
                    </a:xfrm>
                    <a:prstGeom prst="rect">
                      <a:avLst/>
                    </a:prstGeom>
                    <a:ln w="25400">
                      <a:solidFill>
                        <a:srgbClr val="000000"/>
                      </a:solidFill>
                      <a:prstDash val="solid"/>
                    </a:ln>
                  </pic:spPr>
                </pic:pic>
              </a:graphicData>
            </a:graphic>
          </wp:inline>
        </w:drawing>
      </w:r>
    </w:p>
    <w:p w14:paraId="639806CA" w14:textId="77777777" w:rsidR="007665A2" w:rsidRDefault="00B06ACD">
      <w:pPr>
        <w:jc w:val="center"/>
        <w:rPr>
          <w:b/>
        </w:rPr>
      </w:pPr>
      <w:r>
        <w:rPr>
          <w:b/>
        </w:rPr>
        <w:t>Figure 1: THE REAL SECRET OF GOOGLE’S CORPORATE CULTURE</w:t>
      </w:r>
    </w:p>
    <w:p w14:paraId="5A49565D" w14:textId="77777777" w:rsidR="007665A2" w:rsidRDefault="00B06ACD">
      <w:pPr>
        <w:jc w:val="center"/>
        <w:rPr>
          <w:b/>
        </w:rPr>
      </w:pPr>
      <w:r>
        <w:rPr>
          <w:b/>
        </w:rPr>
        <w:t>(Source: Culture Pros, 2023)</w:t>
      </w:r>
    </w:p>
    <w:p w14:paraId="4A83059A" w14:textId="77777777" w:rsidR="007665A2" w:rsidRDefault="007665A2">
      <w:pPr>
        <w:jc w:val="center"/>
        <w:rPr>
          <w:b/>
        </w:rPr>
      </w:pPr>
    </w:p>
    <w:p w14:paraId="1F7ABA4A" w14:textId="77777777" w:rsidR="007665A2" w:rsidRDefault="00B06ACD">
      <w:pPr>
        <w:pStyle w:val="Titlu2"/>
      </w:pPr>
      <w:bookmarkStart w:id="23" w:name="_Toc150451996"/>
      <w:r>
        <w:t>Core aspects of Google's culture</w:t>
      </w:r>
      <w:bookmarkEnd w:id="23"/>
    </w:p>
    <w:p w14:paraId="42497E73" w14:textId="77777777" w:rsidR="007665A2" w:rsidRDefault="00B06ACD">
      <w:r>
        <w:t xml:space="preserve">What makes Google's corporate culture so lauded is its special combination of innovation, employee empowerment, and unwavering focus on improving the customer experience (Forbes, 2023). The foundation of the company's success are its guiding values, which are embedded in its culture and pervade all element of its operations. </w:t>
      </w:r>
      <w:proofErr w:type="spellStart"/>
      <w:r>
        <w:t>Prioritizing</w:t>
      </w:r>
      <w:proofErr w:type="spellEnd"/>
      <w:r>
        <w:t xml:space="preserve"> the user above everything else is one of the core principles that matters the most. The thoughtful design of Google's products, which put the user experience first, demonstrates this. This concept is represented by the company's well-known slogan, "Don't be evil" (CBC News, 2023)</w:t>
      </w:r>
    </w:p>
    <w:p w14:paraId="1884EC41" w14:textId="77777777" w:rsidR="007665A2" w:rsidRDefault="00B06ACD">
      <w:r>
        <w:t>Innovation is at the heart of Google, since the company is constantly seeking for innovative methods to enhance its products and services. The organisation gives its staff members the latitude to think creatively and take measured risks. This innovative culture gives the organisation life and serves as the driving force behind its continuous evolution. This empowerment is made possible in part by Google's flat organisational structure, which encourages collaboration and open communication as well as the fre</w:t>
      </w:r>
      <w:r>
        <w:t>e exchange of ideas.</w:t>
      </w:r>
    </w:p>
    <w:p w14:paraId="3E68315C" w14:textId="77777777" w:rsidR="007665A2" w:rsidRDefault="00B06ACD">
      <w:r>
        <w:t xml:space="preserve">Google's organisational culture is based on trust as the company thinks its employees will perform to the best of their abilities. Open communication and calculated risk-taking are </w:t>
      </w:r>
      <w:r>
        <w:lastRenderedPageBreak/>
        <w:t>encouraged by Google's transparent and open culture, which strengthens employee trust and accountability (Wired, 2023).</w:t>
      </w:r>
    </w:p>
    <w:p w14:paraId="3E3A75A8" w14:textId="77777777" w:rsidR="007665A2" w:rsidRDefault="00B06ACD">
      <w:r>
        <w:t>Google also understands the value of creating a fun work environment. The company offers a plethora of benefits and amenities to make the lives of its employees easier and more pleasurable in an effort to further foster a vibrant work environment.</w:t>
      </w:r>
    </w:p>
    <w:p w14:paraId="63C082B3" w14:textId="77777777" w:rsidR="007665A2" w:rsidRDefault="00B06ACD">
      <w:r>
        <w:t>These fundamental ideas may have had a significant role in Google's amazing success story. The company has risen to the top of the technology industry because of its unwavering focus on employee empowerment, creativity, and offering an amazing user experience.</w:t>
      </w:r>
    </w:p>
    <w:p w14:paraId="6B62F09B" w14:textId="77777777" w:rsidR="007665A2" w:rsidRDefault="00B06ACD">
      <w:pPr>
        <w:pStyle w:val="Titlu2"/>
      </w:pPr>
      <w:bookmarkStart w:id="24" w:name="_Toc150451997"/>
      <w:r>
        <w:t>Theoretical framework for analysing Google's</w:t>
      </w:r>
      <w:bookmarkEnd w:id="24"/>
    </w:p>
    <w:p w14:paraId="4DB55382" w14:textId="77777777" w:rsidR="007665A2" w:rsidRDefault="00B06ACD">
      <w:r>
        <w:rPr>
          <w:b/>
        </w:rPr>
        <w:t xml:space="preserve">The </w:t>
      </w:r>
      <w:proofErr w:type="spellStart"/>
      <w:r>
        <w:rPr>
          <w:b/>
        </w:rPr>
        <w:t>Schein's</w:t>
      </w:r>
      <w:proofErr w:type="spellEnd"/>
      <w:r>
        <w:rPr>
          <w:b/>
        </w:rPr>
        <w:t xml:space="preserve"> Model</w:t>
      </w:r>
      <w:r>
        <w:t xml:space="preserve"> which is based on Organisational Culture is a useful framework for analysing the culture of Google (</w:t>
      </w:r>
      <w:proofErr w:type="spellStart"/>
      <w:r>
        <w:t>Mamatha</w:t>
      </w:r>
      <w:proofErr w:type="spellEnd"/>
      <w:r>
        <w:t xml:space="preserve"> and </w:t>
      </w:r>
      <w:proofErr w:type="spellStart"/>
      <w:r>
        <w:t>Geetanjali</w:t>
      </w:r>
      <w:proofErr w:type="spellEnd"/>
      <w:r>
        <w:t>, 2020). It consists of three levels: professed ideals (stated ideas and philosophies), visible manifestations such as products and works, and fundamental underlying assumptions (deeply ingrained, frequently unconscious views). Google's open office spaces, "</w:t>
      </w:r>
      <w:proofErr w:type="spellStart"/>
      <w:r>
        <w:t>Googleplex</w:t>
      </w:r>
      <w:proofErr w:type="spellEnd"/>
      <w:r>
        <w:t>" campuses, and benefits for employees are some of its conspicuous relics. These are in line with its state</w:t>
      </w:r>
      <w:r>
        <w:t xml:space="preserve">d principles of creativity, user-friendliness, and worker empowerment. The company's culture is fundamentally shaped by underlying presumptions including the conviction that technology has the ability to transform and the requirement for a flat organisational structure. </w:t>
      </w:r>
      <w:proofErr w:type="spellStart"/>
      <w:r>
        <w:t>Schein's</w:t>
      </w:r>
      <w:proofErr w:type="spellEnd"/>
      <w:r>
        <w:t xml:space="preserve"> model clarifies the ways in which these components interact to create a culture that values trust, openness, and innovation.</w:t>
      </w:r>
    </w:p>
    <w:p w14:paraId="40517CF7" w14:textId="77777777" w:rsidR="007665A2" w:rsidRDefault="00B06ACD">
      <w:r>
        <w:t>Distinguished case examples highlight Google's distinct culture. The "20% Time" philosophy, which encourages workers to dedicate 20% of their working hours to personal projects, has resulted in the creation of companies such as AdSense and Gmail (CNBC, 2023). By giving workers a say in choices, Google's "</w:t>
      </w:r>
      <w:proofErr w:type="spellStart"/>
      <w:r>
        <w:t>Googlegeist</w:t>
      </w:r>
      <w:proofErr w:type="spellEnd"/>
      <w:r>
        <w:t>" poll shows how much importance is placed on their opinions. With its emphasis on lofty, long-term objectives, the "Moonshot" programs gave rise to inventions like Google Glass and self-driving automobiles. In addition, Women@Google, an employee resource organisation that supports gender diversity, was established as a result of Google's inclusive and varied culture (Google, 2023). These examples show how the culture at Google encourages creativity, employee engagement, and social contributions.</w:t>
      </w:r>
    </w:p>
    <w:p w14:paraId="1133E84D" w14:textId="77777777" w:rsidR="007665A2" w:rsidRDefault="00B06ACD">
      <w:pPr>
        <w:jc w:val="center"/>
      </w:pPr>
      <w:r>
        <w:rPr>
          <w:noProof/>
        </w:rPr>
        <w:lastRenderedPageBreak/>
        <w:drawing>
          <wp:inline distT="114300" distB="114300" distL="114300" distR="114300" wp14:anchorId="7173D58A" wp14:editId="03D41436">
            <wp:extent cx="4221000" cy="3389713"/>
            <wp:effectExtent l="0" t="0" r="0" b="0"/>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4221000" cy="3389713"/>
                    </a:xfrm>
                    <a:prstGeom prst="rect">
                      <a:avLst/>
                    </a:prstGeom>
                    <a:ln/>
                  </pic:spPr>
                </pic:pic>
              </a:graphicData>
            </a:graphic>
          </wp:inline>
        </w:drawing>
      </w:r>
    </w:p>
    <w:p w14:paraId="0F6379EA" w14:textId="77777777" w:rsidR="007665A2" w:rsidRDefault="00B06ACD">
      <w:pPr>
        <w:jc w:val="center"/>
        <w:rPr>
          <w:b/>
        </w:rPr>
      </w:pPr>
      <w:r>
        <w:rPr>
          <w:b/>
        </w:rPr>
        <w:t>Figure 2: Google’s 20 Percent Time</w:t>
      </w:r>
    </w:p>
    <w:p w14:paraId="7648B25D" w14:textId="77777777" w:rsidR="007665A2" w:rsidRDefault="00B06ACD">
      <w:pPr>
        <w:jc w:val="center"/>
        <w:rPr>
          <w:b/>
        </w:rPr>
      </w:pPr>
      <w:r>
        <w:rPr>
          <w:b/>
        </w:rPr>
        <w:t>(Source: 9to5 Google, 2023)</w:t>
      </w:r>
    </w:p>
    <w:p w14:paraId="5DEF8801" w14:textId="77777777" w:rsidR="007665A2" w:rsidRDefault="007665A2">
      <w:pPr>
        <w:jc w:val="center"/>
        <w:rPr>
          <w:b/>
        </w:rPr>
      </w:pPr>
    </w:p>
    <w:p w14:paraId="49416FB2" w14:textId="77777777" w:rsidR="007665A2" w:rsidRDefault="00B06ACD">
      <w:pPr>
        <w:pStyle w:val="Titlu2"/>
      </w:pPr>
      <w:bookmarkStart w:id="25" w:name="_Toc150451998"/>
      <w:r>
        <w:t>Impact of Culture on Google's Success</w:t>
      </w:r>
      <w:bookmarkEnd w:id="25"/>
    </w:p>
    <w:p w14:paraId="6E66D7A1" w14:textId="77777777" w:rsidR="007665A2" w:rsidRDefault="00B06ACD">
      <w:r>
        <w:t>Google's extraordinary success is largely attributed to its culture. Google has become a leader in technology thanks to its innovative products and services that have been made possible by its dedication to innovation. Products that appeal to a worldwide market have been produced as a consequence of the emphasis on user-centricity. Empowering employees fosters creativity, which produces a constant flow of creative ideas. Fast decision-making and experimentation are made possible by trust inside the organisa</w:t>
      </w:r>
      <w:r>
        <w:t>tion, which helps the business adapt and prosper in a fast-paced sector. Google's inclusive and lively culture draws and keeps top talent, creating a dynamic and driven company (Google, 2023). The company's culture encourages employees to provide their best effort, which produces creative ideas. Furthermore, the organisational culture of Google has contributed to its ability to adapt and stay relevant throughout time. Because of this, Google has maintained its position as the industry leader in technology a</w:t>
      </w:r>
      <w:r>
        <w:t>nd has been able to develop and change the digital landscape while adhering to its basic principles.</w:t>
      </w:r>
    </w:p>
    <w:p w14:paraId="7A6B1EC4" w14:textId="77777777" w:rsidR="007665A2" w:rsidRDefault="00B06ACD">
      <w:pPr>
        <w:pStyle w:val="Titlu1"/>
      </w:pPr>
      <w:bookmarkStart w:id="26" w:name="_Toc150451999"/>
      <w:r>
        <w:t>Promotion of Sustainability within the Workplace</w:t>
      </w:r>
      <w:bookmarkEnd w:id="26"/>
    </w:p>
    <w:p w14:paraId="7A8838F7" w14:textId="77777777" w:rsidR="007665A2" w:rsidRDefault="00B06ACD">
      <w:pPr>
        <w:pStyle w:val="Titlu2"/>
      </w:pPr>
      <w:bookmarkStart w:id="27" w:name="_Toc150452000"/>
      <w:r>
        <w:t>Introduction to Sustainability in the Workplace</w:t>
      </w:r>
      <w:bookmarkEnd w:id="27"/>
    </w:p>
    <w:p w14:paraId="56FE4DFF" w14:textId="77777777" w:rsidR="007665A2" w:rsidRDefault="00B06ACD">
      <w:r>
        <w:t xml:space="preserve">Within the professional setting, sustainability is a sign of an organisation's commitment to doing its business in a way that is financially, environmentally, and socially sustainable (Malik </w:t>
      </w:r>
      <w:r>
        <w:rPr>
          <w:i/>
        </w:rPr>
        <w:lastRenderedPageBreak/>
        <w:t xml:space="preserve">et al., </w:t>
      </w:r>
      <w:r>
        <w:t>2021). It comprises tactics and procedures meant to reduce adverse effects on the environment, preserve resources, advance social welfare, and guarantee the organisation's long-term viability. Sustainability is essential in today's society, as businesses realise more and more that it is not just morally right but also a source of competitive advantage (</w:t>
      </w:r>
      <w:proofErr w:type="spellStart"/>
      <w:r>
        <w:t>Zameer</w:t>
      </w:r>
      <w:proofErr w:type="spellEnd"/>
      <w:r>
        <w:t xml:space="preserve"> </w:t>
      </w:r>
      <w:r>
        <w:rPr>
          <w:i/>
        </w:rPr>
        <w:t xml:space="preserve">et al., </w:t>
      </w:r>
      <w:r>
        <w:t>2022). It includes a wide range of programs, such as encouraging diversity and community involvement, cutting carbon emissions, and sa</w:t>
      </w:r>
      <w:r>
        <w:t>ving energy.</w:t>
      </w:r>
    </w:p>
    <w:p w14:paraId="7503099F" w14:textId="77777777" w:rsidR="007665A2" w:rsidRDefault="00B06ACD">
      <w:pPr>
        <w:pStyle w:val="Titlu2"/>
      </w:pPr>
      <w:bookmarkStart w:id="28" w:name="_Toc150452001"/>
      <w:r>
        <w:t>Google's Practices Promoting Sustainability</w:t>
      </w:r>
      <w:bookmarkEnd w:id="28"/>
      <w:r>
        <w:t xml:space="preserve"> </w:t>
      </w:r>
    </w:p>
    <w:p w14:paraId="10951EBD" w14:textId="77777777" w:rsidR="007665A2" w:rsidRDefault="00B06ACD">
      <w:r>
        <w:t xml:space="preserve">Google has led the IT sector in adopting sustainable practices, establishing a model for other companies to follow. The business has reduced its environmental impact by a significant amount. Since 2007, Google has made a commitment to become carbon neutral. More recently, the company said that it wants to run all of its activities worldwide entirely on carbon-free energy by 2030 (Google, 2023). This entails making a </w:t>
      </w:r>
      <w:proofErr w:type="spellStart"/>
      <w:r>
        <w:t>sizable</w:t>
      </w:r>
      <w:proofErr w:type="spellEnd"/>
      <w:r>
        <w:t xml:space="preserve"> investment in renewable energy initiatives, which lower emissions from offices and data centres. With the launch of the "Google Green" initiative, Google has integrated sustainability into a number of areas of company operations, including green building techniques and staff transit alternatives that minimise environmental impact (Google, 2023). In addition, the business actively supports trash reduction and recycling since it wants to maximise resource efficiency and create a circular economy. Goog</w:t>
      </w:r>
      <w:r>
        <w:t>le prioritises social responsibility in addition to environmental sustainability. Through programs like "Google.org," the business has made large financial contributions to help health, education, and disaster relief efforts (Google, 2023). Additionally, Google places a high value on inclusion and diversity, creating an environment where workers from a range of backgrounds feel empowered and accepted.</w:t>
      </w:r>
    </w:p>
    <w:p w14:paraId="43C8E372" w14:textId="77777777" w:rsidR="007665A2" w:rsidRDefault="00B06ACD">
      <w:r>
        <w:t>These actions highlight Google's all-encompassing strategy for sustainability, which embraces social responsibility and environmental care as essential elements of its corporate culture.</w:t>
      </w:r>
    </w:p>
    <w:p w14:paraId="0CCA5B64" w14:textId="77777777" w:rsidR="007665A2" w:rsidRDefault="00B06ACD">
      <w:pPr>
        <w:pStyle w:val="Titlu2"/>
      </w:pPr>
      <w:bookmarkStart w:id="29" w:name="_Toc150452002"/>
      <w:r>
        <w:t>Frameworks or theories for evaluating sustainability</w:t>
      </w:r>
      <w:bookmarkEnd w:id="29"/>
    </w:p>
    <w:p w14:paraId="4A20D009" w14:textId="77777777" w:rsidR="007665A2" w:rsidRDefault="00B06ACD">
      <w:r>
        <w:t xml:space="preserve">A useful method for evaluating Google's sustainability initiatives is the </w:t>
      </w:r>
      <w:r>
        <w:rPr>
          <w:b/>
        </w:rPr>
        <w:t>Triple Bottom Line (TBL)</w:t>
      </w:r>
      <w:r>
        <w:t xml:space="preserve"> concept. Three criteria are used by the TBL framework to assess sustainability: economic, social, and environmental. This is consistent with Google's strategy, which integrates social responsibility, environmental stewardship, and financial sustainability into its operations. The TBL framework makes it possible to conduct a thorough analysis that takes into account how sustainability efforts affect people, the environment, and profit (Ferro, 2019). It provides a fair assessment of G</w:t>
      </w:r>
      <w:r>
        <w:t xml:space="preserve">oogle's sustainability performance and aids in understanding </w:t>
      </w:r>
      <w:r>
        <w:lastRenderedPageBreak/>
        <w:t>how the company's initiatives support social well-being, financial stability, and environmental conservation.</w:t>
      </w:r>
    </w:p>
    <w:p w14:paraId="67D9D8C3" w14:textId="77777777" w:rsidR="007665A2" w:rsidRDefault="00B06ACD">
      <w:r>
        <w:t>Google's dedication to becoming carbon neutral and using renewable energy sources is one example of its environmental activities. Google's acquisition of renewable energy certificates and its direct involvement in wind and solar energy projects are two noteworthy examples (Google, 2023). Google surpassed all other corporate buyers of renewable energy in the globe in 2017. Google's eco-friendly data centre design also includes cutting-edge cooling technologies that use less water and electricity. In addition</w:t>
      </w:r>
      <w:r>
        <w:t>, Google has started programs aimed at addressing social well-being and digital inclusion that will assist one billion individuals in enhancing their digital literacy. Google has been under fire, though, for both its data privacy policies and the environmental effects of its enormous data centres. By enforcing strict data privacy policies and increasing data centre efficiency, the corporation is aggressively addressing these issues.</w:t>
      </w:r>
    </w:p>
    <w:p w14:paraId="2B5D9578" w14:textId="77777777" w:rsidR="007665A2" w:rsidRDefault="00B06ACD">
      <w:pPr>
        <w:jc w:val="center"/>
      </w:pPr>
      <w:r>
        <w:rPr>
          <w:noProof/>
        </w:rPr>
        <w:drawing>
          <wp:inline distT="114300" distB="114300" distL="114300" distR="114300" wp14:anchorId="7A17FF81" wp14:editId="05B1F84B">
            <wp:extent cx="4800600" cy="3900258"/>
            <wp:effectExtent l="25400" t="25400" r="25400" b="2540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4800600" cy="3900258"/>
                    </a:xfrm>
                    <a:prstGeom prst="rect">
                      <a:avLst/>
                    </a:prstGeom>
                    <a:ln w="25400">
                      <a:solidFill>
                        <a:srgbClr val="000000"/>
                      </a:solidFill>
                      <a:prstDash val="solid"/>
                    </a:ln>
                  </pic:spPr>
                </pic:pic>
              </a:graphicData>
            </a:graphic>
          </wp:inline>
        </w:drawing>
      </w:r>
    </w:p>
    <w:p w14:paraId="403BF443" w14:textId="77777777" w:rsidR="007665A2" w:rsidRDefault="00B06ACD">
      <w:pPr>
        <w:jc w:val="center"/>
        <w:rPr>
          <w:b/>
        </w:rPr>
      </w:pPr>
      <w:r>
        <w:rPr>
          <w:b/>
        </w:rPr>
        <w:t>Figure 3: The Triple Bottom Line of Sustainability in Waste Management</w:t>
      </w:r>
    </w:p>
    <w:p w14:paraId="571675BF" w14:textId="77777777" w:rsidR="007665A2" w:rsidRDefault="00B06ACD">
      <w:pPr>
        <w:jc w:val="center"/>
        <w:rPr>
          <w:b/>
        </w:rPr>
      </w:pPr>
      <w:r>
        <w:rPr>
          <w:b/>
        </w:rPr>
        <w:t>(Source: Waste4Change, 2023)</w:t>
      </w:r>
    </w:p>
    <w:p w14:paraId="13AFFE33" w14:textId="77777777" w:rsidR="007665A2" w:rsidRDefault="007665A2">
      <w:pPr>
        <w:jc w:val="center"/>
        <w:rPr>
          <w:b/>
        </w:rPr>
      </w:pPr>
    </w:p>
    <w:p w14:paraId="61B7ADE3" w14:textId="77777777" w:rsidR="007665A2" w:rsidRDefault="00B06ACD">
      <w:pPr>
        <w:pStyle w:val="Titlu2"/>
      </w:pPr>
      <w:bookmarkStart w:id="30" w:name="_Toc150452003"/>
      <w:r>
        <w:lastRenderedPageBreak/>
        <w:t>Critical analysis of Google's sustainability efforts</w:t>
      </w:r>
      <w:bookmarkEnd w:id="30"/>
    </w:p>
    <w:p w14:paraId="5E96C29E" w14:textId="77777777" w:rsidR="007665A2" w:rsidRDefault="00B06ACD">
      <w:r>
        <w:t>Even while Google's environmental initiatives have made great strides, there are still others who criticise them. Particularly with regard to data protection, the company's responsibility and openness in accomplishing its sustainability goals have come under fire. Additionally, despite its substantial investments in renewable energy, the company's energy consumption continues to grow due to its expanding operations. Google's sustainability efforts need to be continually refined to address these challenges e</w:t>
      </w:r>
      <w:r>
        <w:t>ffectively (</w:t>
      </w:r>
      <w:proofErr w:type="spellStart"/>
      <w:r>
        <w:t>Tirabeni</w:t>
      </w:r>
      <w:proofErr w:type="spellEnd"/>
      <w:r>
        <w:t xml:space="preserve"> </w:t>
      </w:r>
      <w:r>
        <w:rPr>
          <w:i/>
        </w:rPr>
        <w:t xml:space="preserve">et al., </w:t>
      </w:r>
      <w:r>
        <w:t>2019). The company's commitment to carbon neutrality and renewable energy sets a high standard, but ongoing evaluation and adaptation are essential to align these efforts with Google's core values and global expectations regarding sustainability.</w:t>
      </w:r>
    </w:p>
    <w:p w14:paraId="58B5097A" w14:textId="77777777" w:rsidR="007665A2" w:rsidRDefault="00B06ACD">
      <w:pPr>
        <w:pStyle w:val="Titlu1"/>
      </w:pPr>
      <w:bookmarkStart w:id="31" w:name="_Toc150452004"/>
      <w:r>
        <w:t>Areas of Organisational Improvements for Google’s Culture</w:t>
      </w:r>
      <w:bookmarkEnd w:id="31"/>
    </w:p>
    <w:p w14:paraId="3439849B" w14:textId="77777777" w:rsidR="007665A2" w:rsidRDefault="00B06ACD">
      <w:pPr>
        <w:pStyle w:val="Titlu2"/>
      </w:pPr>
      <w:bookmarkStart w:id="32" w:name="_Toc150452005"/>
      <w:r>
        <w:t>Identification of Areas Needing Improvement</w:t>
      </w:r>
      <w:bookmarkEnd w:id="32"/>
    </w:p>
    <w:p w14:paraId="1DA10EBE" w14:textId="77777777" w:rsidR="007665A2" w:rsidRDefault="00B06ACD">
      <w:r>
        <w:t>Despite Google's remarkable success and pioneering culture, there are areas that warrant improvement. One such area is data privacy and security. Google's data-handling practices have raised concerns regarding user privacy and data protection (Wired, 2023). Addressing this issue is crucial to maintain public trust. Another area is workforce diversity. While Google has made strides in promoting diversity and inclusion, the tech industry still grapples with underrepresentation of women and minorities. Enhanci</w:t>
      </w:r>
      <w:r>
        <w:t xml:space="preserve">ng diversity efforts can lead to a more representative and innovative workforce (Gomez, and </w:t>
      </w:r>
      <w:proofErr w:type="spellStart"/>
      <w:r>
        <w:t>Bernet</w:t>
      </w:r>
      <w:proofErr w:type="spellEnd"/>
      <w:r>
        <w:t>, 2019). Moreover, as Google continues to expand, managing its environmental impact, particularly in terms of energy consumption, is another challenge requiring attention.</w:t>
      </w:r>
    </w:p>
    <w:p w14:paraId="46BF6019" w14:textId="77777777" w:rsidR="007665A2" w:rsidRDefault="00B06ACD">
      <w:pPr>
        <w:pStyle w:val="Titlu2"/>
      </w:pPr>
      <w:bookmarkStart w:id="33" w:name="_Toc150452006"/>
      <w:r>
        <w:t>Importance of Addressing These Areas</w:t>
      </w:r>
      <w:bookmarkEnd w:id="33"/>
    </w:p>
    <w:p w14:paraId="36D66717" w14:textId="77777777" w:rsidR="007665A2" w:rsidRDefault="00B06ACD">
      <w:r>
        <w:t>Addressing these areas is imperative for several reasons. First, data privacy is not only an ethical concern but also a legal requirement, with regulations like GDPR placing stringent demands on data-handling practices (</w:t>
      </w:r>
      <w:proofErr w:type="spellStart"/>
      <w:r>
        <w:t>Thapa</w:t>
      </w:r>
      <w:proofErr w:type="spellEnd"/>
      <w:r>
        <w:t xml:space="preserve"> and </w:t>
      </w:r>
      <w:proofErr w:type="spellStart"/>
      <w:r>
        <w:t>Camtepe</w:t>
      </w:r>
      <w:proofErr w:type="spellEnd"/>
      <w:r>
        <w:t>, 2021). Failure to meet these standards can result in legal consequences and damage the company's reputation. Second, workforce diversity is crucial for innovation and avoiding biases in product development. A diverse workforce can better address a global user base's needs and concerns. Third, as a leader in technology, Google has a responsibility to set sustainability benchmarks for the industry. Focusing on environmental impact is both a moral duty and a business necessity as consumers i</w:t>
      </w:r>
      <w:r>
        <w:t>ncreasingly prioritise eco-friendly companies (Khalid, 2023).</w:t>
      </w:r>
    </w:p>
    <w:p w14:paraId="5A3DA62F" w14:textId="77777777" w:rsidR="007665A2" w:rsidRDefault="00B06ACD">
      <w:r>
        <w:t xml:space="preserve">To enhance data privacy, Google can adopt the Privacy by Design framework. This approach integrates data protection into product development, ensuring privacy is a primary </w:t>
      </w:r>
      <w:r>
        <w:lastRenderedPageBreak/>
        <w:t>consideration from the outset. The Diversity and Inclusion Maturity Model is useful for improving workforce diversity. It categorises diversity efforts into stages, providing a roadmap for progress. For environmental impact, the Natural Step Framework can guide Google. It outlines principles for sustainability, helping the company set objectives and strategies for reducing its ecological footprint.</w:t>
      </w:r>
    </w:p>
    <w:p w14:paraId="0A1D4832" w14:textId="77777777" w:rsidR="007665A2" w:rsidRDefault="00B06ACD">
      <w:pPr>
        <w:pStyle w:val="Titlu2"/>
      </w:pPr>
      <w:bookmarkStart w:id="34" w:name="_Toc150452007"/>
      <w:r>
        <w:t>Practical Insights for Change</w:t>
      </w:r>
      <w:bookmarkEnd w:id="34"/>
    </w:p>
    <w:p w14:paraId="206767F4" w14:textId="77777777" w:rsidR="007665A2" w:rsidRDefault="00B06ACD">
      <w:r>
        <w:t>To enhance data privacy, Google should invest in advanced encryption technologies, conduct regular privacy impact assessments, and foster a culture of data responsibility. Improving diversity requires setting clear diversity goals, providing inclusive training, and creating mentorship programs for underrepresented groups. Reducing the environmental footprint can be achieved by further investments in renewable energy, optimising data centre efficiency, and supporting circular economy principles, such as recy</w:t>
      </w:r>
      <w:r>
        <w:t>cling and reducing waste (</w:t>
      </w:r>
      <w:proofErr w:type="spellStart"/>
      <w:r>
        <w:t>Hoosain</w:t>
      </w:r>
      <w:proofErr w:type="spellEnd"/>
      <w:r>
        <w:t xml:space="preserve"> </w:t>
      </w:r>
      <w:r>
        <w:rPr>
          <w:i/>
        </w:rPr>
        <w:t xml:space="preserve">et al., </w:t>
      </w:r>
      <w:r>
        <w:t>2023). These changes must be communicated transparently to employees and the public to demonstrate Google's commitment to improvement in these areas.</w:t>
      </w:r>
    </w:p>
    <w:p w14:paraId="3A0BC18D" w14:textId="77777777" w:rsidR="007665A2" w:rsidRDefault="00B06ACD">
      <w:pPr>
        <w:pStyle w:val="Titlu1"/>
      </w:pPr>
      <w:bookmarkStart w:id="35" w:name="_Toc150452008"/>
      <w:r>
        <w:t>Recommendations for Enhancing Google's Workplace Culture</w:t>
      </w:r>
      <w:bookmarkEnd w:id="35"/>
    </w:p>
    <w:p w14:paraId="700D03C1" w14:textId="77777777" w:rsidR="007665A2" w:rsidRDefault="00B06ACD">
      <w:r>
        <w:t>To bolster Google's workplace culture, the following recommendations are proposed:</w:t>
      </w:r>
    </w:p>
    <w:p w14:paraId="3E55F288" w14:textId="77777777" w:rsidR="007665A2" w:rsidRDefault="00B06ACD">
      <w:r>
        <w:rPr>
          <w:b/>
          <w:i/>
        </w:rPr>
        <w:t>Strengthen Data Privacy Culture</w:t>
      </w:r>
      <w:r>
        <w:t xml:space="preserve">: Enhancing data privacy measures is </w:t>
      </w:r>
      <w:r>
        <w:t>imperative for Google, not only to protect user data but also to comply with evolving data protection regulations. Robust data privacy initiatives should include continuous employee training on data protection, regular privacy audits, and a clear escalation process for data security incidents (</w:t>
      </w:r>
      <w:proofErr w:type="spellStart"/>
      <w:r>
        <w:t>Thapa</w:t>
      </w:r>
      <w:proofErr w:type="spellEnd"/>
      <w:r>
        <w:t xml:space="preserve"> and </w:t>
      </w:r>
      <w:proofErr w:type="spellStart"/>
      <w:r>
        <w:t>Camtepe</w:t>
      </w:r>
      <w:proofErr w:type="spellEnd"/>
      <w:r>
        <w:t>, 2021). By implementing these measures, Google can rebuild trust with users, assuring them that their data is handled with the utmost care. This commitment to data privacy not only aligns with regula</w:t>
      </w:r>
      <w:r>
        <w:t>tory requirements but also reflects Google's foundational principle of "Focus on the user," placing user data security at the forefront of its operations.</w:t>
      </w:r>
    </w:p>
    <w:p w14:paraId="02462925" w14:textId="77777777" w:rsidR="007665A2" w:rsidRDefault="00B06ACD">
      <w:r>
        <w:rPr>
          <w:b/>
          <w:i/>
        </w:rPr>
        <w:t xml:space="preserve">Diversity and Inclusion Initiatives: </w:t>
      </w:r>
      <w:r>
        <w:t>Google should expand and refine its diversity programs to achieve greater representation of women and underrepresented minorities at all organisational levels. This can be accomplished through the development of mentoring and sponsorship programs that support career advancement, providing underrepresented groups with opportunities to flourish within the company. By enhancing diversity and inclusion, Google can tap into a broader talent pool, promoting innovation and better addressing the diverse needs of it</w:t>
      </w:r>
      <w:r>
        <w:t>s global user base (Jean-Baptiste, 2020). This recommendation echoes Google's core ethos of empowerment, as it nurtures an inclusive culture that values and respects employees regardless of their background.</w:t>
      </w:r>
    </w:p>
    <w:p w14:paraId="58A52CD5" w14:textId="77777777" w:rsidR="007665A2" w:rsidRDefault="00B06ACD">
      <w:r>
        <w:rPr>
          <w:b/>
          <w:i/>
        </w:rPr>
        <w:lastRenderedPageBreak/>
        <w:t xml:space="preserve">Sustainability Integration: </w:t>
      </w:r>
      <w:r>
        <w:t>As an industry leader, Google has a responsibility to be an environmental steward. Sustainability integration within the organisation involves setting measurable targets for reducing carbon emissions and energy consumption while implementing circular economy practices to minimise waste and resource usage (</w:t>
      </w:r>
      <w:proofErr w:type="spellStart"/>
      <w:r>
        <w:t>Möslinger</w:t>
      </w:r>
      <w:proofErr w:type="spellEnd"/>
      <w:r>
        <w:t xml:space="preserve"> </w:t>
      </w:r>
      <w:r>
        <w:rPr>
          <w:i/>
        </w:rPr>
        <w:t xml:space="preserve">et al., </w:t>
      </w:r>
      <w:r>
        <w:t>2023). By embedding sustainability into its core, Google demonstrates its commitment to innovation and the belief in the transformative power of technology to address environmental challe</w:t>
      </w:r>
      <w:r>
        <w:t>nges. These efforts are not just environmentally responsible but also economically advantageous and align perfectly with Google's mission to create positive change through technology.</w:t>
      </w:r>
    </w:p>
    <w:p w14:paraId="53B5D0A8" w14:textId="77777777" w:rsidR="007665A2" w:rsidRDefault="00B06ACD">
      <w:pPr>
        <w:pStyle w:val="Titlu2"/>
      </w:pPr>
      <w:bookmarkStart w:id="36" w:name="_Toc150452009"/>
      <w:r>
        <w:t>How these recommendations align with Google's culture</w:t>
      </w:r>
      <w:bookmarkEnd w:id="36"/>
    </w:p>
    <w:p w14:paraId="01128F62" w14:textId="77777777" w:rsidR="007665A2" w:rsidRDefault="00B06ACD">
      <w:r>
        <w:t>These recommendations align with Google's culture by reinforcing the company's core values and principles. They reflect Google's commitment to innovation, as data privacy, diversity, and sustainability are areas of continuous innovation and improvement. Empowering employees to excel in these domains resonates with Google's ethos, which encourages creative thinking and personal ownership. Additionally, these recommendations ensure that Google maintains its focus on the user by safeguarding data privacy, addr</w:t>
      </w:r>
      <w:r>
        <w:t>essing a diverse user base, and promoting a sustainable environment. By embracing these recommendations, Google can strengthen its culture and ensure that it continues to set the benchmark for organisational excellence in the technology industry.</w:t>
      </w:r>
    </w:p>
    <w:p w14:paraId="4013479E" w14:textId="77777777" w:rsidR="007665A2" w:rsidRDefault="00B06ACD">
      <w:pPr>
        <w:pStyle w:val="Titlu1"/>
      </w:pPr>
      <w:bookmarkStart w:id="37" w:name="_Toc150452010"/>
      <w:r>
        <w:t>Impact of Recommendations on Organisational Efficiency</w:t>
      </w:r>
      <w:bookmarkEnd w:id="37"/>
    </w:p>
    <w:p w14:paraId="3EAF47E6" w14:textId="77777777" w:rsidR="007665A2" w:rsidRDefault="00B06ACD">
      <w:r>
        <w:t>The recommended enhancements in data privacy, diversity, and sustainability at Google are anticipated to have several positive impacts on organisational efficiency:</w:t>
      </w:r>
    </w:p>
    <w:p w14:paraId="65661D24" w14:textId="77777777" w:rsidR="007665A2" w:rsidRDefault="00B06ACD">
      <w:pPr>
        <w:rPr>
          <w:b/>
        </w:rPr>
      </w:pPr>
      <w:r>
        <w:rPr>
          <w:b/>
        </w:rPr>
        <w:t>Expected Positive Impacts</w:t>
      </w:r>
    </w:p>
    <w:p w14:paraId="1978DF13" w14:textId="77777777" w:rsidR="007665A2" w:rsidRDefault="00B06ACD">
      <w:r>
        <w:rPr>
          <w:b/>
          <w:i/>
        </w:rPr>
        <w:t>Enhanced User Trust</w:t>
      </w:r>
      <w:r>
        <w:t xml:space="preserve">: Strengthening data privacy fosters trust among users, leading to increased engagement and loyalty (Felix and </w:t>
      </w:r>
      <w:proofErr w:type="spellStart"/>
      <w:r>
        <w:t>Rembulan</w:t>
      </w:r>
      <w:proofErr w:type="spellEnd"/>
      <w:r>
        <w:t>, 2023). As users feel more secure with their data, they are likely to utilise Google's services more frequently and confidently, contributing to improved efficiency and user satisfaction.</w:t>
      </w:r>
    </w:p>
    <w:p w14:paraId="4D128C15" w14:textId="77777777" w:rsidR="007665A2" w:rsidRDefault="00B06ACD">
      <w:r>
        <w:rPr>
          <w:b/>
          <w:i/>
        </w:rPr>
        <w:t>Innovation Acceleration</w:t>
      </w:r>
      <w:r>
        <w:t xml:space="preserve">: Diverse and inclusive teams bring a variety of perspectives and ideas, </w:t>
      </w:r>
      <w:proofErr w:type="spellStart"/>
      <w:r>
        <w:t>fueling</w:t>
      </w:r>
      <w:proofErr w:type="spellEnd"/>
      <w:r>
        <w:t xml:space="preserve"> innovation. By expanding diversity and inclusion initiatives, Google can expect more innovative solutions, leading to the development of cutting-edge products and services, which can boost efficiency and maintain its competitive edge.</w:t>
      </w:r>
    </w:p>
    <w:p w14:paraId="5B94D399" w14:textId="77777777" w:rsidR="007665A2" w:rsidRDefault="00B06ACD">
      <w:r>
        <w:rPr>
          <w:b/>
          <w:i/>
        </w:rPr>
        <w:t>Operational Sustainability</w:t>
      </w:r>
      <w:r>
        <w:t>: Integrating sustainability measures ensures more efficient resource usage and energy consumption (</w:t>
      </w:r>
      <w:proofErr w:type="spellStart"/>
      <w:r>
        <w:t>Nižetić</w:t>
      </w:r>
      <w:proofErr w:type="spellEnd"/>
      <w:r>
        <w:t xml:space="preserve"> </w:t>
      </w:r>
      <w:r>
        <w:rPr>
          <w:i/>
        </w:rPr>
        <w:t xml:space="preserve">et al., </w:t>
      </w:r>
      <w:r>
        <w:t xml:space="preserve">2019). This not only aligns with environmental </w:t>
      </w:r>
      <w:r>
        <w:lastRenderedPageBreak/>
        <w:t>responsibility but can also lead to significant cost savings, thus improving operational efficiency.</w:t>
      </w:r>
    </w:p>
    <w:p w14:paraId="778689D7" w14:textId="77777777" w:rsidR="007665A2" w:rsidRDefault="00B06ACD">
      <w:r>
        <w:rPr>
          <w:b/>
        </w:rPr>
        <w:t>The Resource-Based View (RBV)</w:t>
      </w:r>
      <w:r>
        <w:t xml:space="preserve"> theory provides theoretical support for efficiency improvements resulting from these recommendations. According to RBV, a firm's unique resources and capabilities can lead to sustainable competitive advantages (Chatterjee </w:t>
      </w:r>
      <w:r>
        <w:rPr>
          <w:i/>
        </w:rPr>
        <w:t xml:space="preserve">et al., </w:t>
      </w:r>
      <w:r>
        <w:t xml:space="preserve">2021). In this context, Google's focus on data privacy, diversity, and sustainability can be viewed as valuable resources that enhance its organisational efficiency. By strengthening data privacy, Google safeguards user trust (a valuable resource) to improve efficiency. Diversity </w:t>
      </w:r>
      <w:r>
        <w:t>and inclusion initiatives harness diverse talents (valuable resources) for innovation. Sustainability efforts optimise resource utilisation (valuable resource) for cost-efficiency, aligning with RBV's core tenets (</w:t>
      </w:r>
      <w:proofErr w:type="spellStart"/>
      <w:r>
        <w:t>Okorie</w:t>
      </w:r>
      <w:proofErr w:type="spellEnd"/>
      <w:r>
        <w:t xml:space="preserve"> </w:t>
      </w:r>
      <w:r>
        <w:rPr>
          <w:i/>
        </w:rPr>
        <w:t xml:space="preserve">et al., </w:t>
      </w:r>
      <w:r>
        <w:t>2023). Therefore, these recommendations are not only ethically responsible but also strategically sound, enhancing Google's competitiveness and operational efficiency.</w:t>
      </w:r>
    </w:p>
    <w:p w14:paraId="7F630792" w14:textId="77777777" w:rsidR="007665A2" w:rsidRDefault="007665A2"/>
    <w:p w14:paraId="15265FA8" w14:textId="77777777" w:rsidR="007665A2" w:rsidRDefault="00B06ACD">
      <w:pPr>
        <w:jc w:val="center"/>
      </w:pPr>
      <w:r>
        <w:rPr>
          <w:noProof/>
        </w:rPr>
        <w:drawing>
          <wp:inline distT="114300" distB="114300" distL="114300" distR="114300" wp14:anchorId="178F159D" wp14:editId="673CDCA2">
            <wp:extent cx="4545516" cy="2943225"/>
            <wp:effectExtent l="25400" t="25400" r="25400" b="2540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4545516" cy="2943225"/>
                    </a:xfrm>
                    <a:prstGeom prst="rect">
                      <a:avLst/>
                    </a:prstGeom>
                    <a:ln w="25400">
                      <a:solidFill>
                        <a:srgbClr val="000000"/>
                      </a:solidFill>
                      <a:prstDash val="solid"/>
                    </a:ln>
                  </pic:spPr>
                </pic:pic>
              </a:graphicData>
            </a:graphic>
          </wp:inline>
        </w:drawing>
      </w:r>
    </w:p>
    <w:p w14:paraId="7C306DFE" w14:textId="77777777" w:rsidR="007665A2" w:rsidRDefault="00B06ACD">
      <w:pPr>
        <w:jc w:val="center"/>
        <w:rPr>
          <w:b/>
        </w:rPr>
      </w:pPr>
      <w:r>
        <w:rPr>
          <w:b/>
        </w:rPr>
        <w:t>Figure 4: Resource-Based View</w:t>
      </w:r>
    </w:p>
    <w:p w14:paraId="68F8B1CA" w14:textId="77777777" w:rsidR="007665A2" w:rsidRDefault="00B06ACD">
      <w:pPr>
        <w:jc w:val="center"/>
        <w:rPr>
          <w:b/>
        </w:rPr>
      </w:pPr>
      <w:r>
        <w:rPr>
          <w:b/>
        </w:rPr>
        <w:t xml:space="preserve">(Source: </w:t>
      </w:r>
      <w:proofErr w:type="spellStart"/>
      <w:r>
        <w:rPr>
          <w:b/>
        </w:rPr>
        <w:t>Gitmind</w:t>
      </w:r>
      <w:proofErr w:type="spellEnd"/>
      <w:r>
        <w:rPr>
          <w:b/>
        </w:rPr>
        <w:t>, 2023)</w:t>
      </w:r>
    </w:p>
    <w:p w14:paraId="27C990CA" w14:textId="77777777" w:rsidR="007665A2" w:rsidRDefault="007665A2">
      <w:pPr>
        <w:jc w:val="center"/>
        <w:rPr>
          <w:b/>
        </w:rPr>
      </w:pPr>
    </w:p>
    <w:p w14:paraId="7AC45944" w14:textId="77777777" w:rsidR="007665A2" w:rsidRDefault="00B06ACD">
      <w:pPr>
        <w:pStyle w:val="Titlu1"/>
      </w:pPr>
      <w:bookmarkStart w:id="38" w:name="_Toc150452011"/>
      <w:r>
        <w:t>Conclusion</w:t>
      </w:r>
      <w:bookmarkEnd w:id="38"/>
    </w:p>
    <w:p w14:paraId="59A17545" w14:textId="77777777" w:rsidR="007665A2" w:rsidRDefault="00B06ACD">
      <w:r>
        <w:t xml:space="preserve">In summary, enhancing Google's workplace culture through data privacy, diversity, and sustainability improvements aligns with Google's core values and ethos, promising increased user trust, innovation, operational efficiency, and environmental responsibility. Embracing these changes not only safeguards Google's competitive edge but also strengthens its role as a </w:t>
      </w:r>
      <w:r>
        <w:lastRenderedPageBreak/>
        <w:t xml:space="preserve">pioneer in technology, emphasising the organisation's enduring relevance in a dynamic global landscape. The proposed recommendations aim to bolster Google's culture, addressing areas of concern and reinforcing its commitment to user-centricity and sustainability. Understanding Google's culture is crucial in </w:t>
      </w:r>
      <w:proofErr w:type="spellStart"/>
      <w:r>
        <w:t>recognizing</w:t>
      </w:r>
      <w:proofErr w:type="spellEnd"/>
      <w:r>
        <w:t xml:space="preserve"> its unique blend of innovation, transparency, and environmental responsibility, setting a benchmark for the tech industry's ethical, social, and environmental considerations.</w:t>
      </w:r>
    </w:p>
    <w:p w14:paraId="221CC3BE" w14:textId="77777777" w:rsidR="007665A2" w:rsidRDefault="00B06ACD">
      <w:pPr>
        <w:pStyle w:val="Titlu1"/>
      </w:pPr>
      <w:bookmarkStart w:id="39" w:name="_wpmtlxv2gbki" w:colFirst="0" w:colLast="0"/>
      <w:bookmarkEnd w:id="39"/>
      <w:r>
        <w:br w:type="page"/>
      </w:r>
    </w:p>
    <w:p w14:paraId="448E042C" w14:textId="77777777" w:rsidR="007665A2" w:rsidRDefault="00B06ACD">
      <w:pPr>
        <w:pStyle w:val="Titlu1"/>
      </w:pPr>
      <w:bookmarkStart w:id="40" w:name="_Toc150452012"/>
      <w:r>
        <w:lastRenderedPageBreak/>
        <w:t>References</w:t>
      </w:r>
      <w:bookmarkEnd w:id="40"/>
    </w:p>
    <w:p w14:paraId="1742F603" w14:textId="77777777" w:rsidR="007665A2" w:rsidRDefault="00B06ACD">
      <w:r>
        <w:t xml:space="preserve">9to5 Google. 2023. </w:t>
      </w:r>
      <w:r>
        <w:rPr>
          <w:i/>
        </w:rPr>
        <w:t xml:space="preserve">Google’s 20 Percent Time. </w:t>
      </w:r>
      <w:r>
        <w:t xml:space="preserve">Available at: </w:t>
      </w:r>
      <w:hyperlink r:id="rId10">
        <w:r>
          <w:rPr>
            <w:color w:val="1155CC"/>
            <w:u w:val="single"/>
          </w:rPr>
          <w:t>https://9to5google.com/2013/08/16/googles-20-percent-time-birthplace-of-gmail-google-maps-adsense-now-effectively-dead/</w:t>
        </w:r>
      </w:hyperlink>
      <w:r>
        <w:t xml:space="preserve"> [Accessed 9 November, 2023]</w:t>
      </w:r>
    </w:p>
    <w:p w14:paraId="7EE48563" w14:textId="77777777" w:rsidR="007665A2" w:rsidRDefault="00B06ACD">
      <w:r>
        <w:t xml:space="preserve">CBS News. 2023. </w:t>
      </w:r>
      <w:r>
        <w:rPr>
          <w:i/>
        </w:rPr>
        <w:t xml:space="preserve">How Google's "Don't be evil" motto has evolved for the AI age | 60 Minutes. </w:t>
      </w:r>
      <w:r>
        <w:t xml:space="preserve">Available at: </w:t>
      </w:r>
      <w:hyperlink r:id="rId11">
        <w:r>
          <w:rPr>
            <w:color w:val="1155CC"/>
            <w:u w:val="single"/>
          </w:rPr>
          <w:t>https://www.cbsnews.com/amp/news/how-googles-dont-be-evil-motto-has-evolved-for-ai-age-60-minutes-2023-04-16/</w:t>
        </w:r>
      </w:hyperlink>
      <w:r>
        <w:t xml:space="preserve"> [Accessed 9 November, 2023]</w:t>
      </w:r>
    </w:p>
    <w:p w14:paraId="1FDE1EED" w14:textId="77777777" w:rsidR="007665A2" w:rsidRDefault="00B06ACD">
      <w:r>
        <w:rPr>
          <w:color w:val="222222"/>
          <w:highlight w:val="white"/>
        </w:rPr>
        <w:t xml:space="preserve">Chatterjee, S., Rana, N.P. and </w:t>
      </w:r>
      <w:proofErr w:type="spellStart"/>
      <w:r>
        <w:rPr>
          <w:color w:val="222222"/>
          <w:highlight w:val="white"/>
        </w:rPr>
        <w:t>Dwivedi</w:t>
      </w:r>
      <w:proofErr w:type="spellEnd"/>
      <w:r>
        <w:rPr>
          <w:color w:val="222222"/>
          <w:highlight w:val="white"/>
        </w:rPr>
        <w:t xml:space="preserve">, Y.K., 2021. How does business analytics contribute to organisational performance and business value? A resource-based view. </w:t>
      </w:r>
      <w:r>
        <w:rPr>
          <w:i/>
          <w:color w:val="222222"/>
          <w:highlight w:val="white"/>
        </w:rPr>
        <w:t>Information Technology &amp; People</w:t>
      </w:r>
      <w:r>
        <w:rPr>
          <w:color w:val="222222"/>
          <w:highlight w:val="white"/>
        </w:rPr>
        <w:t>.</w:t>
      </w:r>
    </w:p>
    <w:p w14:paraId="27553C98" w14:textId="77777777" w:rsidR="007665A2" w:rsidRDefault="00B06ACD">
      <w:r>
        <w:t xml:space="preserve">CNBC. 2023. </w:t>
      </w:r>
      <w:r>
        <w:rPr>
          <w:i/>
        </w:rPr>
        <w:t xml:space="preserve">Google's '20% rule' shows exactly how much time you should spend learning new skills—and why it works. </w:t>
      </w:r>
      <w:r>
        <w:t xml:space="preserve">Available at: </w:t>
      </w:r>
      <w:hyperlink r:id="rId12">
        <w:r>
          <w:rPr>
            <w:color w:val="1155CC"/>
            <w:u w:val="single"/>
          </w:rPr>
          <w:t>https://www.cnbc.com/amp/2021/12/16/google-20-percent-rule-shows-exactly-how-much-time-you-should-spend-learning-new-skills.html</w:t>
        </w:r>
      </w:hyperlink>
      <w:r>
        <w:t xml:space="preserve"> [Accessed 9 November, 2023]</w:t>
      </w:r>
    </w:p>
    <w:p w14:paraId="0C026C89" w14:textId="77777777" w:rsidR="007665A2" w:rsidRDefault="00B06ACD">
      <w:r>
        <w:t xml:space="preserve">Culture Pros. 2023. </w:t>
      </w:r>
      <w:r>
        <w:rPr>
          <w:i/>
        </w:rPr>
        <w:t xml:space="preserve">THE REAL SECRET OF GOOGLE’S CORPORATE CULTURE. </w:t>
      </w:r>
      <w:r>
        <w:t xml:space="preserve">Available at: </w:t>
      </w:r>
      <w:hyperlink r:id="rId13">
        <w:r>
          <w:rPr>
            <w:color w:val="1155CC"/>
            <w:u w:val="single"/>
          </w:rPr>
          <w:t>https://www.corporateculturepros.com/the-real-secret-of-googles-corporate-culture/</w:t>
        </w:r>
      </w:hyperlink>
      <w:r>
        <w:t xml:space="preserve"> [Accessed 9 November, 2023]</w:t>
      </w:r>
    </w:p>
    <w:p w14:paraId="540A8B07" w14:textId="77777777" w:rsidR="007665A2" w:rsidRDefault="00B06ACD">
      <w:r>
        <w:rPr>
          <w:color w:val="222222"/>
          <w:highlight w:val="white"/>
        </w:rPr>
        <w:t xml:space="preserve">Felix, A. and </w:t>
      </w:r>
      <w:proofErr w:type="spellStart"/>
      <w:r>
        <w:rPr>
          <w:color w:val="222222"/>
          <w:highlight w:val="white"/>
        </w:rPr>
        <w:t>Rembulan</w:t>
      </w:r>
      <w:proofErr w:type="spellEnd"/>
      <w:r>
        <w:rPr>
          <w:color w:val="222222"/>
          <w:highlight w:val="white"/>
        </w:rPr>
        <w:t xml:space="preserve">, G.D., 2023. Analysis of Key Factors for Improved Customer Experience, Engagement, and Loyalty in the E-Commerce Industry in Indonesia. </w:t>
      </w:r>
      <w:proofErr w:type="spellStart"/>
      <w:r>
        <w:rPr>
          <w:i/>
          <w:color w:val="222222"/>
          <w:highlight w:val="white"/>
        </w:rPr>
        <w:t>Aptisi</w:t>
      </w:r>
      <w:proofErr w:type="spellEnd"/>
      <w:r>
        <w:rPr>
          <w:i/>
          <w:color w:val="222222"/>
          <w:highlight w:val="white"/>
        </w:rPr>
        <w:t xml:space="preserve"> Transactions on </w:t>
      </w:r>
      <w:proofErr w:type="spellStart"/>
      <w:r>
        <w:rPr>
          <w:i/>
          <w:color w:val="222222"/>
          <w:highlight w:val="white"/>
        </w:rPr>
        <w:t>Technopreneurship</w:t>
      </w:r>
      <w:proofErr w:type="spellEnd"/>
      <w:r>
        <w:rPr>
          <w:i/>
          <w:color w:val="222222"/>
          <w:highlight w:val="white"/>
        </w:rPr>
        <w:t xml:space="preserve"> (</w:t>
      </w:r>
      <w:proofErr w:type="spellStart"/>
      <w:r>
        <w:rPr>
          <w:i/>
          <w:color w:val="222222"/>
          <w:highlight w:val="white"/>
        </w:rPr>
        <w:t>ATT</w:t>
      </w:r>
      <w:proofErr w:type="spellEnd"/>
      <w:r>
        <w:rPr>
          <w:i/>
          <w:color w:val="222222"/>
          <w:highlight w:val="white"/>
        </w:rPr>
        <w:t>)</w:t>
      </w:r>
      <w:r>
        <w:rPr>
          <w:color w:val="222222"/>
          <w:highlight w:val="white"/>
        </w:rPr>
        <w:t xml:space="preserve">, </w:t>
      </w:r>
      <w:r>
        <w:rPr>
          <w:i/>
          <w:color w:val="222222"/>
          <w:highlight w:val="white"/>
        </w:rPr>
        <w:t>5</w:t>
      </w:r>
      <w:r>
        <w:rPr>
          <w:color w:val="222222"/>
          <w:highlight w:val="white"/>
        </w:rPr>
        <w:t>(2sp), pp.196-208.</w:t>
      </w:r>
    </w:p>
    <w:p w14:paraId="33845B6B" w14:textId="77777777" w:rsidR="007665A2" w:rsidRDefault="00B06ACD">
      <w:r>
        <w:rPr>
          <w:color w:val="222222"/>
          <w:highlight w:val="white"/>
        </w:rPr>
        <w:t xml:space="preserve">Ferro, C., </w:t>
      </w:r>
      <w:proofErr w:type="spellStart"/>
      <w:r>
        <w:rPr>
          <w:color w:val="222222"/>
          <w:highlight w:val="white"/>
        </w:rPr>
        <w:t>Padin</w:t>
      </w:r>
      <w:proofErr w:type="spellEnd"/>
      <w:r>
        <w:rPr>
          <w:color w:val="222222"/>
          <w:highlight w:val="white"/>
        </w:rPr>
        <w:t xml:space="preserve">, C., </w:t>
      </w:r>
      <w:proofErr w:type="spellStart"/>
      <w:r>
        <w:rPr>
          <w:color w:val="222222"/>
          <w:highlight w:val="white"/>
        </w:rPr>
        <w:t>Høgevold</w:t>
      </w:r>
      <w:proofErr w:type="spellEnd"/>
      <w:r>
        <w:rPr>
          <w:color w:val="222222"/>
          <w:highlight w:val="white"/>
        </w:rPr>
        <w:t xml:space="preserve">, N., </w:t>
      </w:r>
      <w:proofErr w:type="spellStart"/>
      <w:r>
        <w:rPr>
          <w:color w:val="222222"/>
          <w:highlight w:val="white"/>
        </w:rPr>
        <w:t>Svensson</w:t>
      </w:r>
      <w:proofErr w:type="spellEnd"/>
      <w:r>
        <w:rPr>
          <w:color w:val="222222"/>
          <w:highlight w:val="white"/>
        </w:rPr>
        <w:t xml:space="preserve">, G. and Sosa Varela, J.C., 2019. Validating and expanding a framework of a triple bottom line dominant logic for business sustainability through time and across contexts. </w:t>
      </w:r>
      <w:r>
        <w:rPr>
          <w:i/>
          <w:color w:val="222222"/>
          <w:highlight w:val="white"/>
        </w:rPr>
        <w:t>Journal of Business &amp; Industrial Marketing</w:t>
      </w:r>
      <w:r>
        <w:rPr>
          <w:color w:val="222222"/>
          <w:highlight w:val="white"/>
        </w:rPr>
        <w:t xml:space="preserve">, </w:t>
      </w:r>
      <w:r>
        <w:rPr>
          <w:i/>
          <w:color w:val="222222"/>
          <w:highlight w:val="white"/>
        </w:rPr>
        <w:t>34</w:t>
      </w:r>
      <w:r>
        <w:rPr>
          <w:color w:val="222222"/>
          <w:highlight w:val="white"/>
        </w:rPr>
        <w:t>(1), pp.95-116.</w:t>
      </w:r>
    </w:p>
    <w:p w14:paraId="77B3E378" w14:textId="77777777" w:rsidR="007665A2" w:rsidRDefault="00B06ACD">
      <w:r>
        <w:t xml:space="preserve">Forbes. 2023. </w:t>
      </w:r>
      <w:r>
        <w:rPr>
          <w:i/>
        </w:rPr>
        <w:t xml:space="preserve">13 Reasons Google Deserves Its 'Best Company Culture' Award - Forbes. </w:t>
      </w:r>
      <w:r>
        <w:t xml:space="preserve">Available at: </w:t>
      </w:r>
      <w:hyperlink r:id="rId14">
        <w:r>
          <w:rPr>
            <w:color w:val="1155CC"/>
            <w:u w:val="single"/>
          </w:rPr>
          <w:t>https://www.forbes.com/sites/forbestechcouncil/2018/02/08/13-reasons-google-deserves-its-best-company-culture-award/amp/</w:t>
        </w:r>
      </w:hyperlink>
      <w:r>
        <w:t xml:space="preserve"> [Accessed 9 November, 2023]</w:t>
      </w:r>
    </w:p>
    <w:p w14:paraId="4B2A7D5C" w14:textId="77777777" w:rsidR="007665A2" w:rsidRDefault="00B06ACD">
      <w:proofErr w:type="spellStart"/>
      <w:r>
        <w:t>Gitmind</w:t>
      </w:r>
      <w:proofErr w:type="spellEnd"/>
      <w:r>
        <w:t xml:space="preserve">. 2023. </w:t>
      </w:r>
      <w:r>
        <w:rPr>
          <w:i/>
        </w:rPr>
        <w:t xml:space="preserve">Resource-Based View. </w:t>
      </w:r>
      <w:r>
        <w:t xml:space="preserve">Available at: </w:t>
      </w:r>
      <w:hyperlink r:id="rId15">
        <w:r>
          <w:rPr>
            <w:color w:val="1155CC"/>
            <w:u w:val="single"/>
          </w:rPr>
          <w:t>https://gitmind.com/resource-based-view.html</w:t>
        </w:r>
      </w:hyperlink>
      <w:r>
        <w:t xml:space="preserve"> [Accessed 9 November, 2023]</w:t>
      </w:r>
    </w:p>
    <w:p w14:paraId="38181B8C" w14:textId="77777777" w:rsidR="007665A2" w:rsidRDefault="00B06ACD">
      <w:r>
        <w:rPr>
          <w:color w:val="222222"/>
          <w:highlight w:val="white"/>
        </w:rPr>
        <w:t xml:space="preserve">Gomez, L.E. and </w:t>
      </w:r>
      <w:proofErr w:type="spellStart"/>
      <w:r>
        <w:rPr>
          <w:color w:val="222222"/>
          <w:highlight w:val="white"/>
        </w:rPr>
        <w:t>Bernet</w:t>
      </w:r>
      <w:proofErr w:type="spellEnd"/>
      <w:r>
        <w:rPr>
          <w:color w:val="222222"/>
          <w:highlight w:val="white"/>
        </w:rPr>
        <w:t xml:space="preserve">, P., 2019. Diversity improves performance and outcomes. </w:t>
      </w:r>
      <w:r>
        <w:rPr>
          <w:i/>
          <w:color w:val="222222"/>
          <w:highlight w:val="white"/>
        </w:rPr>
        <w:t>Journal of the National Medical Association</w:t>
      </w:r>
      <w:r>
        <w:rPr>
          <w:color w:val="222222"/>
          <w:highlight w:val="white"/>
        </w:rPr>
        <w:t xml:space="preserve">, </w:t>
      </w:r>
      <w:r>
        <w:rPr>
          <w:i/>
          <w:color w:val="222222"/>
          <w:highlight w:val="white"/>
        </w:rPr>
        <w:t>111</w:t>
      </w:r>
      <w:r>
        <w:rPr>
          <w:color w:val="222222"/>
          <w:highlight w:val="white"/>
        </w:rPr>
        <w:t>(4), pp.383-392.</w:t>
      </w:r>
    </w:p>
    <w:p w14:paraId="0FE59DA2" w14:textId="77777777" w:rsidR="007665A2" w:rsidRDefault="00B06ACD">
      <w:r>
        <w:lastRenderedPageBreak/>
        <w:t xml:space="preserve">Google.2023. </w:t>
      </w:r>
      <w:r>
        <w:rPr>
          <w:i/>
        </w:rPr>
        <w:t xml:space="preserve">2019 Environmental Report. </w:t>
      </w:r>
      <w:r>
        <w:t xml:space="preserve">Available at: </w:t>
      </w:r>
      <w:hyperlink r:id="rId16">
        <w:r>
          <w:rPr>
            <w:color w:val="1155CC"/>
            <w:u w:val="single"/>
          </w:rPr>
          <w:t>https://services.google.com/fh/files/misc/google_2019-environmental-report.pdf</w:t>
        </w:r>
      </w:hyperlink>
      <w:r>
        <w:t xml:space="preserve"> [Accessed 9 November, 2023]</w:t>
      </w:r>
    </w:p>
    <w:p w14:paraId="76DD062C" w14:textId="77777777" w:rsidR="007665A2" w:rsidRDefault="00B06ACD">
      <w:r>
        <w:t xml:space="preserve">Google. 2023. </w:t>
      </w:r>
      <w:r>
        <w:rPr>
          <w:i/>
        </w:rPr>
        <w:t xml:space="preserve">Building a Sense of Belonging at Google and Beyond. </w:t>
      </w:r>
      <w:r>
        <w:t xml:space="preserve">Available at: </w:t>
      </w:r>
      <w:hyperlink r:id="rId17">
        <w:r>
          <w:rPr>
            <w:color w:val="1155CC"/>
            <w:u w:val="single"/>
          </w:rPr>
          <w:t>https://about.google/belonging/</w:t>
        </w:r>
      </w:hyperlink>
      <w:r>
        <w:t xml:space="preserve"> [Accessed 9 November, 2023]</w:t>
      </w:r>
    </w:p>
    <w:p w14:paraId="1842BA47" w14:textId="77777777" w:rsidR="007665A2" w:rsidRDefault="00B06ACD">
      <w:r>
        <w:t xml:space="preserve">Google. 2023. </w:t>
      </w:r>
      <w:r>
        <w:rPr>
          <w:i/>
        </w:rPr>
        <w:t xml:space="preserve">Net-zero carbon. </w:t>
      </w:r>
      <w:r>
        <w:t xml:space="preserve">Available at: </w:t>
      </w:r>
      <w:hyperlink r:id="rId18">
        <w:r>
          <w:rPr>
            <w:color w:val="1155CC"/>
            <w:u w:val="single"/>
          </w:rPr>
          <w:t>https://sustainability.google/operating-sustainably/net-zero-carbon/</w:t>
        </w:r>
      </w:hyperlink>
      <w:r>
        <w:t xml:space="preserve"> [Accessed 9 November, 2023]</w:t>
      </w:r>
    </w:p>
    <w:p w14:paraId="52F0E5AC" w14:textId="77777777" w:rsidR="007665A2" w:rsidRDefault="00B06ACD">
      <w:r>
        <w:t xml:space="preserve">Google. 2023. </w:t>
      </w:r>
      <w:r>
        <w:rPr>
          <w:i/>
        </w:rPr>
        <w:t xml:space="preserve">Our biggest renewable energy purchase ever. </w:t>
      </w:r>
      <w:r>
        <w:t xml:space="preserve">Available at: </w:t>
      </w:r>
      <w:hyperlink r:id="rId19">
        <w:r>
          <w:rPr>
            <w:color w:val="1155CC"/>
            <w:u w:val="single"/>
          </w:rPr>
          <w:t>https://www.google.com/amp/s/blog.google/outreach-initiatives/sustainability/our-biggest-renewable-energy-purchase-ever/amp/</w:t>
        </w:r>
      </w:hyperlink>
      <w:r>
        <w:t xml:space="preserve"> [Accessed 9 November, 2023]</w:t>
      </w:r>
    </w:p>
    <w:p w14:paraId="7EA7D3F1" w14:textId="77777777" w:rsidR="007665A2" w:rsidRDefault="00B06ACD">
      <w:r>
        <w:t xml:space="preserve">Google. 2023. </w:t>
      </w:r>
      <w:r>
        <w:rPr>
          <w:i/>
        </w:rPr>
        <w:t xml:space="preserve">We focus our work on the areas where we can have the largest impact. </w:t>
      </w:r>
      <w:r>
        <w:t xml:space="preserve">Available at: </w:t>
      </w:r>
      <w:hyperlink r:id="rId20">
        <w:r>
          <w:rPr>
            <w:color w:val="1155CC"/>
            <w:u w:val="single"/>
          </w:rPr>
          <w:t>https://www.google.org/our-work/</w:t>
        </w:r>
      </w:hyperlink>
      <w:r>
        <w:t xml:space="preserve"> [Accessed 9 November, 2023]</w:t>
      </w:r>
    </w:p>
    <w:p w14:paraId="077ACA4D" w14:textId="77777777" w:rsidR="007665A2" w:rsidRDefault="00B06ACD">
      <w:r>
        <w:t xml:space="preserve">Google. 2023. </w:t>
      </w:r>
      <w:r>
        <w:rPr>
          <w:i/>
        </w:rPr>
        <w:t xml:space="preserve">Who we are shapes the work we do. </w:t>
      </w:r>
      <w:r>
        <w:t xml:space="preserve">Available at: </w:t>
      </w:r>
      <w:hyperlink r:id="rId21">
        <w:r>
          <w:rPr>
            <w:color w:val="1155CC"/>
            <w:u w:val="single"/>
          </w:rPr>
          <w:t>https://about.google/belonging/at-work/</w:t>
        </w:r>
      </w:hyperlink>
      <w:r>
        <w:t xml:space="preserve"> [Accessed 9 November, 2023]</w:t>
      </w:r>
    </w:p>
    <w:p w14:paraId="0CAFA84B" w14:textId="77777777" w:rsidR="007665A2" w:rsidRDefault="00B06ACD">
      <w:pPr>
        <w:rPr>
          <w:color w:val="222222"/>
          <w:highlight w:val="white"/>
        </w:rPr>
      </w:pPr>
      <w:proofErr w:type="spellStart"/>
      <w:r>
        <w:rPr>
          <w:color w:val="222222"/>
          <w:highlight w:val="white"/>
        </w:rPr>
        <w:t>Hoosain</w:t>
      </w:r>
      <w:proofErr w:type="spellEnd"/>
      <w:r>
        <w:rPr>
          <w:color w:val="222222"/>
          <w:highlight w:val="white"/>
        </w:rPr>
        <w:t xml:space="preserve">, M.S., Paul, B.S., </w:t>
      </w:r>
      <w:proofErr w:type="spellStart"/>
      <w:r>
        <w:rPr>
          <w:color w:val="222222"/>
          <w:highlight w:val="white"/>
        </w:rPr>
        <w:t>Kass</w:t>
      </w:r>
      <w:proofErr w:type="spellEnd"/>
      <w:r>
        <w:rPr>
          <w:color w:val="222222"/>
          <w:highlight w:val="white"/>
        </w:rPr>
        <w:t xml:space="preserve">, S. and </w:t>
      </w:r>
      <w:proofErr w:type="spellStart"/>
      <w:r>
        <w:rPr>
          <w:color w:val="222222"/>
          <w:highlight w:val="white"/>
        </w:rPr>
        <w:t>Ramakrishna</w:t>
      </w:r>
      <w:proofErr w:type="spellEnd"/>
      <w:r>
        <w:rPr>
          <w:color w:val="222222"/>
          <w:highlight w:val="white"/>
        </w:rPr>
        <w:t xml:space="preserve">, S., 2023. Tools towards the sustainability and circularity of data </w:t>
      </w:r>
      <w:proofErr w:type="spellStart"/>
      <w:r>
        <w:rPr>
          <w:color w:val="222222"/>
          <w:highlight w:val="white"/>
        </w:rPr>
        <w:t>centers</w:t>
      </w:r>
      <w:proofErr w:type="spellEnd"/>
      <w:r>
        <w:rPr>
          <w:color w:val="222222"/>
          <w:highlight w:val="white"/>
        </w:rPr>
        <w:t xml:space="preserve">. </w:t>
      </w:r>
      <w:r>
        <w:rPr>
          <w:i/>
          <w:color w:val="222222"/>
          <w:highlight w:val="white"/>
        </w:rPr>
        <w:t>Circular Economy and Sustainability</w:t>
      </w:r>
      <w:r>
        <w:rPr>
          <w:color w:val="222222"/>
          <w:highlight w:val="white"/>
        </w:rPr>
        <w:t xml:space="preserve">, </w:t>
      </w:r>
      <w:r>
        <w:rPr>
          <w:i/>
          <w:color w:val="222222"/>
          <w:highlight w:val="white"/>
        </w:rPr>
        <w:t>3</w:t>
      </w:r>
      <w:r>
        <w:rPr>
          <w:color w:val="222222"/>
          <w:highlight w:val="white"/>
        </w:rPr>
        <w:t>(1), pp.173-197.</w:t>
      </w:r>
    </w:p>
    <w:p w14:paraId="49D80130" w14:textId="77777777" w:rsidR="007665A2" w:rsidRDefault="00B06ACD">
      <w:pPr>
        <w:rPr>
          <w:color w:val="222222"/>
          <w:highlight w:val="white"/>
        </w:rPr>
      </w:pPr>
      <w:r>
        <w:rPr>
          <w:color w:val="222222"/>
          <w:highlight w:val="white"/>
        </w:rPr>
        <w:t xml:space="preserve">Jean-Baptiste, A., 2020. </w:t>
      </w:r>
      <w:r>
        <w:rPr>
          <w:i/>
          <w:color w:val="222222"/>
          <w:highlight w:val="white"/>
        </w:rPr>
        <w:t>Building for everyone: Expand your market with design practices from Google's product inclusion team</w:t>
      </w:r>
      <w:r>
        <w:rPr>
          <w:color w:val="222222"/>
          <w:highlight w:val="white"/>
        </w:rPr>
        <w:t>. John Wiley &amp; Sons.</w:t>
      </w:r>
    </w:p>
    <w:p w14:paraId="7EB27443" w14:textId="77777777" w:rsidR="007665A2" w:rsidRDefault="00B06ACD">
      <w:r>
        <w:rPr>
          <w:color w:val="222222"/>
          <w:highlight w:val="white"/>
        </w:rPr>
        <w:t xml:space="preserve">Khalid, A., 2023. Sustainable Marketing and its Impact on Society: A Study of Marketing Strategies and Opportunities Promoting Eco-Friendly Lifestyle. </w:t>
      </w:r>
      <w:r>
        <w:rPr>
          <w:i/>
          <w:color w:val="222222"/>
          <w:highlight w:val="white"/>
        </w:rPr>
        <w:t>Available at SSRN 4570227</w:t>
      </w:r>
      <w:r>
        <w:rPr>
          <w:color w:val="222222"/>
          <w:highlight w:val="white"/>
        </w:rPr>
        <w:t>.</w:t>
      </w:r>
    </w:p>
    <w:p w14:paraId="1F2328C6" w14:textId="77777777" w:rsidR="007665A2" w:rsidRDefault="00B06ACD">
      <w:r>
        <w:rPr>
          <w:color w:val="222222"/>
          <w:highlight w:val="white"/>
        </w:rPr>
        <w:t xml:space="preserve">Malik, S.Y., </w:t>
      </w:r>
      <w:proofErr w:type="spellStart"/>
      <w:r>
        <w:rPr>
          <w:color w:val="222222"/>
          <w:highlight w:val="white"/>
        </w:rPr>
        <w:t>Hayat</w:t>
      </w:r>
      <w:proofErr w:type="spellEnd"/>
      <w:r>
        <w:rPr>
          <w:color w:val="222222"/>
          <w:highlight w:val="white"/>
        </w:rPr>
        <w:t xml:space="preserve"> Mughal, Y., </w:t>
      </w:r>
      <w:proofErr w:type="spellStart"/>
      <w:r>
        <w:rPr>
          <w:color w:val="222222"/>
          <w:highlight w:val="white"/>
        </w:rPr>
        <w:t>Azam</w:t>
      </w:r>
      <w:proofErr w:type="spellEnd"/>
      <w:r>
        <w:rPr>
          <w:color w:val="222222"/>
          <w:highlight w:val="white"/>
        </w:rPr>
        <w:t xml:space="preserve">, T., </w:t>
      </w:r>
      <w:proofErr w:type="spellStart"/>
      <w:r>
        <w:rPr>
          <w:color w:val="222222"/>
          <w:highlight w:val="white"/>
        </w:rPr>
        <w:t>Cao</w:t>
      </w:r>
      <w:proofErr w:type="spellEnd"/>
      <w:r>
        <w:rPr>
          <w:color w:val="222222"/>
          <w:highlight w:val="white"/>
        </w:rPr>
        <w:t xml:space="preserve">, Y., Wan, Z., Zhu, H. and </w:t>
      </w:r>
      <w:proofErr w:type="spellStart"/>
      <w:r>
        <w:rPr>
          <w:color w:val="222222"/>
          <w:highlight w:val="white"/>
        </w:rPr>
        <w:t>Thurasamy</w:t>
      </w:r>
      <w:proofErr w:type="spellEnd"/>
      <w:r>
        <w:rPr>
          <w:color w:val="222222"/>
          <w:highlight w:val="white"/>
        </w:rPr>
        <w:t xml:space="preserve">, R., 2021. Corporate social responsibility, green human resources management, and sustainable performance: is </w:t>
      </w:r>
      <w:proofErr w:type="spellStart"/>
      <w:r>
        <w:rPr>
          <w:color w:val="222222"/>
          <w:highlight w:val="white"/>
        </w:rPr>
        <w:t>organizational</w:t>
      </w:r>
      <w:proofErr w:type="spellEnd"/>
      <w:r>
        <w:rPr>
          <w:color w:val="222222"/>
          <w:highlight w:val="white"/>
        </w:rPr>
        <w:t xml:space="preserve"> citizenship </w:t>
      </w:r>
      <w:proofErr w:type="spellStart"/>
      <w:r>
        <w:rPr>
          <w:color w:val="222222"/>
          <w:highlight w:val="white"/>
        </w:rPr>
        <w:t>behavior</w:t>
      </w:r>
      <w:proofErr w:type="spellEnd"/>
      <w:r>
        <w:rPr>
          <w:color w:val="222222"/>
          <w:highlight w:val="white"/>
        </w:rPr>
        <w:t xml:space="preserve"> towards environment the missing link?.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(3), p.1044.</w:t>
      </w:r>
    </w:p>
    <w:p w14:paraId="22E00647" w14:textId="77777777" w:rsidR="007665A2" w:rsidRDefault="00B06ACD">
      <w:pPr>
        <w:rPr>
          <w:color w:val="222222"/>
          <w:highlight w:val="white"/>
        </w:rPr>
      </w:pPr>
      <w:proofErr w:type="spellStart"/>
      <w:r>
        <w:rPr>
          <w:color w:val="222222"/>
          <w:highlight w:val="white"/>
        </w:rPr>
        <w:t>Mamatha</w:t>
      </w:r>
      <w:proofErr w:type="spellEnd"/>
      <w:r>
        <w:rPr>
          <w:color w:val="222222"/>
          <w:highlight w:val="white"/>
        </w:rPr>
        <w:t xml:space="preserve">, S.V. and </w:t>
      </w:r>
      <w:proofErr w:type="spellStart"/>
      <w:r>
        <w:rPr>
          <w:color w:val="222222"/>
          <w:highlight w:val="white"/>
        </w:rPr>
        <w:t>Geetanjali</w:t>
      </w:r>
      <w:proofErr w:type="spellEnd"/>
      <w:r>
        <w:rPr>
          <w:color w:val="222222"/>
          <w:highlight w:val="white"/>
        </w:rPr>
        <w:t xml:space="preserve">, P., 2020. Founder leaders and </w:t>
      </w:r>
      <w:proofErr w:type="spellStart"/>
      <w:r>
        <w:rPr>
          <w:color w:val="222222"/>
          <w:highlight w:val="white"/>
        </w:rPr>
        <w:t>organization</w:t>
      </w:r>
      <w:proofErr w:type="spellEnd"/>
      <w:r>
        <w:rPr>
          <w:color w:val="222222"/>
          <w:highlight w:val="white"/>
        </w:rPr>
        <w:t xml:space="preserve"> culture: A comparative study on Indian and American founder leaders based on </w:t>
      </w:r>
      <w:proofErr w:type="spellStart"/>
      <w:r>
        <w:rPr>
          <w:color w:val="222222"/>
          <w:highlight w:val="white"/>
        </w:rPr>
        <w:t>Schein’s</w:t>
      </w:r>
      <w:proofErr w:type="spellEnd"/>
      <w:r>
        <w:rPr>
          <w:color w:val="222222"/>
          <w:highlight w:val="white"/>
        </w:rPr>
        <w:t xml:space="preserve"> model of </w:t>
      </w:r>
      <w:proofErr w:type="spellStart"/>
      <w:r>
        <w:rPr>
          <w:color w:val="222222"/>
          <w:highlight w:val="white"/>
        </w:rPr>
        <w:t>organizational</w:t>
      </w:r>
      <w:proofErr w:type="spellEnd"/>
      <w:r>
        <w:rPr>
          <w:color w:val="222222"/>
          <w:highlight w:val="white"/>
        </w:rPr>
        <w:t xml:space="preserve"> culture. </w:t>
      </w:r>
      <w:r>
        <w:rPr>
          <w:i/>
          <w:color w:val="222222"/>
          <w:highlight w:val="white"/>
        </w:rPr>
        <w:t xml:space="preserve">IIM </w:t>
      </w:r>
      <w:proofErr w:type="spellStart"/>
      <w:r>
        <w:rPr>
          <w:i/>
          <w:color w:val="222222"/>
          <w:highlight w:val="white"/>
        </w:rPr>
        <w:t>Kozhikode</w:t>
      </w:r>
      <w:proofErr w:type="spellEnd"/>
      <w:r>
        <w:rPr>
          <w:i/>
          <w:color w:val="222222"/>
          <w:highlight w:val="white"/>
        </w:rPr>
        <w:t xml:space="preserve"> Society &amp; Management Review</w:t>
      </w:r>
      <w:r>
        <w:rPr>
          <w:color w:val="222222"/>
          <w:highlight w:val="white"/>
        </w:rPr>
        <w:t xml:space="preserve">, </w:t>
      </w:r>
      <w:r>
        <w:rPr>
          <w:i/>
          <w:color w:val="222222"/>
          <w:highlight w:val="white"/>
        </w:rPr>
        <w:t>9</w:t>
      </w:r>
      <w:r>
        <w:rPr>
          <w:color w:val="222222"/>
          <w:highlight w:val="white"/>
        </w:rPr>
        <w:t>(1), pp.23-33.</w:t>
      </w:r>
    </w:p>
    <w:p w14:paraId="075D9D2D" w14:textId="77777777" w:rsidR="007665A2" w:rsidRDefault="00B06ACD">
      <w:pPr>
        <w:rPr>
          <w:color w:val="222222"/>
          <w:highlight w:val="white"/>
        </w:rPr>
      </w:pPr>
      <w:proofErr w:type="spellStart"/>
      <w:r>
        <w:rPr>
          <w:color w:val="222222"/>
          <w:highlight w:val="white"/>
        </w:rPr>
        <w:t>Möslinger</w:t>
      </w:r>
      <w:proofErr w:type="spellEnd"/>
      <w:r>
        <w:rPr>
          <w:color w:val="222222"/>
          <w:highlight w:val="white"/>
        </w:rPr>
        <w:t xml:space="preserve">, M., </w:t>
      </w:r>
      <w:proofErr w:type="spellStart"/>
      <w:r>
        <w:rPr>
          <w:color w:val="222222"/>
          <w:highlight w:val="white"/>
        </w:rPr>
        <w:t>Ulpiani</w:t>
      </w:r>
      <w:proofErr w:type="spellEnd"/>
      <w:r>
        <w:rPr>
          <w:color w:val="222222"/>
          <w:highlight w:val="white"/>
        </w:rPr>
        <w:t xml:space="preserve">, G. and </w:t>
      </w:r>
      <w:proofErr w:type="spellStart"/>
      <w:r>
        <w:rPr>
          <w:color w:val="222222"/>
          <w:highlight w:val="white"/>
        </w:rPr>
        <w:t>Vetters</w:t>
      </w:r>
      <w:proofErr w:type="spellEnd"/>
      <w:r>
        <w:rPr>
          <w:color w:val="222222"/>
          <w:highlight w:val="white"/>
        </w:rPr>
        <w:t xml:space="preserve">, N., 2023. Circular economy and waste management to empower a climate-neutral urban future. </w:t>
      </w:r>
      <w:r>
        <w:rPr>
          <w:i/>
          <w:color w:val="222222"/>
          <w:highlight w:val="white"/>
        </w:rPr>
        <w:t>Journal of Cleaner Production</w:t>
      </w:r>
      <w:r>
        <w:rPr>
          <w:color w:val="222222"/>
          <w:highlight w:val="white"/>
        </w:rPr>
        <w:t xml:space="preserve">, </w:t>
      </w:r>
      <w:r>
        <w:rPr>
          <w:i/>
          <w:color w:val="222222"/>
          <w:highlight w:val="white"/>
        </w:rPr>
        <w:t>421</w:t>
      </w:r>
      <w:r>
        <w:rPr>
          <w:color w:val="222222"/>
          <w:highlight w:val="white"/>
        </w:rPr>
        <w:t>, p.138454.</w:t>
      </w:r>
    </w:p>
    <w:p w14:paraId="2D63707C" w14:textId="77777777" w:rsidR="007665A2" w:rsidRDefault="00B06ACD">
      <w:pPr>
        <w:rPr>
          <w:color w:val="222222"/>
          <w:highlight w:val="white"/>
        </w:rPr>
      </w:pPr>
      <w:proofErr w:type="spellStart"/>
      <w:r>
        <w:rPr>
          <w:color w:val="222222"/>
          <w:highlight w:val="white"/>
        </w:rPr>
        <w:t>Nižetić</w:t>
      </w:r>
      <w:proofErr w:type="spellEnd"/>
      <w:r>
        <w:rPr>
          <w:color w:val="222222"/>
          <w:highlight w:val="white"/>
        </w:rPr>
        <w:t xml:space="preserve">, S., </w:t>
      </w:r>
      <w:proofErr w:type="spellStart"/>
      <w:r>
        <w:rPr>
          <w:color w:val="222222"/>
          <w:highlight w:val="white"/>
        </w:rPr>
        <w:t>Djilali</w:t>
      </w:r>
      <w:proofErr w:type="spellEnd"/>
      <w:r>
        <w:rPr>
          <w:color w:val="222222"/>
          <w:highlight w:val="white"/>
        </w:rPr>
        <w:t xml:space="preserve">, N., </w:t>
      </w:r>
      <w:proofErr w:type="spellStart"/>
      <w:r>
        <w:rPr>
          <w:color w:val="222222"/>
          <w:highlight w:val="white"/>
        </w:rPr>
        <w:t>Papadopoulos</w:t>
      </w:r>
      <w:proofErr w:type="spellEnd"/>
      <w:r>
        <w:rPr>
          <w:color w:val="222222"/>
          <w:highlight w:val="white"/>
        </w:rPr>
        <w:t xml:space="preserve">, A. and Rodrigues, J.J., 2019. Smart technologies for promotion of energy efficiency, </w:t>
      </w:r>
      <w:proofErr w:type="spellStart"/>
      <w:r>
        <w:rPr>
          <w:color w:val="222222"/>
          <w:highlight w:val="white"/>
        </w:rPr>
        <w:t>utilization</w:t>
      </w:r>
      <w:proofErr w:type="spellEnd"/>
      <w:r>
        <w:rPr>
          <w:color w:val="222222"/>
          <w:highlight w:val="white"/>
        </w:rPr>
        <w:t xml:space="preserve"> of sustainable resources and waste management. </w:t>
      </w:r>
      <w:r>
        <w:rPr>
          <w:i/>
          <w:color w:val="222222"/>
          <w:highlight w:val="white"/>
        </w:rPr>
        <w:t>Journal of cleaner production</w:t>
      </w:r>
      <w:r>
        <w:rPr>
          <w:color w:val="222222"/>
          <w:highlight w:val="white"/>
        </w:rPr>
        <w:t xml:space="preserve">, </w:t>
      </w:r>
      <w:r>
        <w:rPr>
          <w:i/>
          <w:color w:val="222222"/>
          <w:highlight w:val="white"/>
        </w:rPr>
        <w:t>231</w:t>
      </w:r>
      <w:r>
        <w:rPr>
          <w:color w:val="222222"/>
          <w:highlight w:val="white"/>
        </w:rPr>
        <w:t>, pp.565-591.</w:t>
      </w:r>
    </w:p>
    <w:p w14:paraId="5ADF142B" w14:textId="77777777" w:rsidR="007665A2" w:rsidRDefault="00B06ACD">
      <w:pPr>
        <w:rPr>
          <w:color w:val="222222"/>
          <w:highlight w:val="white"/>
        </w:rPr>
      </w:pPr>
      <w:proofErr w:type="spellStart"/>
      <w:r>
        <w:rPr>
          <w:color w:val="222222"/>
          <w:highlight w:val="white"/>
        </w:rPr>
        <w:lastRenderedPageBreak/>
        <w:t>Okorie</w:t>
      </w:r>
      <w:proofErr w:type="spellEnd"/>
      <w:r>
        <w:rPr>
          <w:color w:val="222222"/>
          <w:highlight w:val="white"/>
        </w:rPr>
        <w:t xml:space="preserve">, O., Russell, J., </w:t>
      </w:r>
      <w:proofErr w:type="spellStart"/>
      <w:r>
        <w:rPr>
          <w:color w:val="222222"/>
          <w:highlight w:val="white"/>
        </w:rPr>
        <w:t>Cherrington</w:t>
      </w:r>
      <w:proofErr w:type="spellEnd"/>
      <w:r>
        <w:rPr>
          <w:color w:val="222222"/>
          <w:highlight w:val="white"/>
        </w:rPr>
        <w:t xml:space="preserve">, R., Fisher, O. and </w:t>
      </w:r>
      <w:proofErr w:type="spellStart"/>
      <w:r>
        <w:rPr>
          <w:color w:val="222222"/>
          <w:highlight w:val="white"/>
        </w:rPr>
        <w:t>Charnley</w:t>
      </w:r>
      <w:proofErr w:type="spellEnd"/>
      <w:r>
        <w:rPr>
          <w:color w:val="222222"/>
          <w:highlight w:val="white"/>
        </w:rPr>
        <w:t xml:space="preserve">, F., 2023. Digital transformation and the circular economy: Creating a competitive advantage from the transition towards Net Zero Manufacturing. </w:t>
      </w:r>
      <w:r>
        <w:rPr>
          <w:i/>
          <w:color w:val="222222"/>
          <w:highlight w:val="white"/>
        </w:rPr>
        <w:t>Resources, Conservation and Recycling</w:t>
      </w:r>
      <w:r>
        <w:rPr>
          <w:color w:val="222222"/>
          <w:highlight w:val="white"/>
        </w:rPr>
        <w:t xml:space="preserve">, </w:t>
      </w:r>
      <w:r>
        <w:rPr>
          <w:i/>
          <w:color w:val="222222"/>
          <w:highlight w:val="white"/>
        </w:rPr>
        <w:t>189</w:t>
      </w:r>
      <w:r>
        <w:rPr>
          <w:color w:val="222222"/>
          <w:highlight w:val="white"/>
        </w:rPr>
        <w:t>, p.106756.</w:t>
      </w:r>
    </w:p>
    <w:p w14:paraId="3B15AEA2" w14:textId="77777777" w:rsidR="007665A2" w:rsidRDefault="00B06ACD">
      <w:r>
        <w:t xml:space="preserve">Springer Open. 2023. </w:t>
      </w:r>
      <w:r>
        <w:rPr>
          <w:i/>
        </w:rPr>
        <w:t xml:space="preserve">GOOGLE: a reflection of culture, leader, and management. </w:t>
      </w:r>
      <w:r>
        <w:t xml:space="preserve">Available at: </w:t>
      </w:r>
      <w:hyperlink r:id="rId22" w:anchor=":~:text=The%20predominant%20culture%20aimed%20at,working%20environment%20(Hsieh%202010a)">
        <w:r>
          <w:rPr>
            <w:color w:val="1155CC"/>
            <w:u w:val="single"/>
          </w:rPr>
          <w:t>https://jcsr.springeropen.com/articles/10.1186/s40991-017-0021-0#:~:text=The%20predominant%20culture%20aimed%20at,working%20environment%20(Hsieh%202010a)</w:t>
        </w:r>
      </w:hyperlink>
      <w:r>
        <w:t>. [Accessed 9 November, 2023]</w:t>
      </w:r>
    </w:p>
    <w:p w14:paraId="49D93DBD" w14:textId="77777777" w:rsidR="007665A2" w:rsidRDefault="00B06ACD">
      <w:proofErr w:type="spellStart"/>
      <w:r>
        <w:rPr>
          <w:color w:val="222222"/>
          <w:highlight w:val="white"/>
        </w:rPr>
        <w:t>Thapa</w:t>
      </w:r>
      <w:proofErr w:type="spellEnd"/>
      <w:r>
        <w:rPr>
          <w:color w:val="222222"/>
          <w:highlight w:val="white"/>
        </w:rPr>
        <w:t xml:space="preserve">, C. and </w:t>
      </w:r>
      <w:proofErr w:type="spellStart"/>
      <w:r>
        <w:rPr>
          <w:color w:val="222222"/>
          <w:highlight w:val="white"/>
        </w:rPr>
        <w:t>Camtepe</w:t>
      </w:r>
      <w:proofErr w:type="spellEnd"/>
      <w:r>
        <w:rPr>
          <w:color w:val="222222"/>
          <w:highlight w:val="white"/>
        </w:rPr>
        <w:t xml:space="preserve">, S., 2021. Precision health data: Requirements, challenges and existing techniques for data security and privacy. </w:t>
      </w:r>
      <w:r>
        <w:rPr>
          <w:i/>
          <w:color w:val="222222"/>
          <w:highlight w:val="white"/>
        </w:rPr>
        <w:t>Computers in biology and medicine</w:t>
      </w:r>
      <w:r>
        <w:rPr>
          <w:color w:val="222222"/>
          <w:highlight w:val="white"/>
        </w:rPr>
        <w:t xml:space="preserve">, </w:t>
      </w:r>
      <w:r>
        <w:rPr>
          <w:i/>
          <w:color w:val="222222"/>
          <w:highlight w:val="white"/>
        </w:rPr>
        <w:t>129</w:t>
      </w:r>
      <w:r>
        <w:rPr>
          <w:color w:val="222222"/>
          <w:highlight w:val="white"/>
        </w:rPr>
        <w:t>, p.104130.</w:t>
      </w:r>
    </w:p>
    <w:p w14:paraId="2E22610A" w14:textId="77777777" w:rsidR="007665A2" w:rsidRDefault="00B06ACD">
      <w:pPr>
        <w:rPr>
          <w:color w:val="222222"/>
          <w:highlight w:val="white"/>
        </w:rPr>
      </w:pPr>
      <w:proofErr w:type="spellStart"/>
      <w:r>
        <w:rPr>
          <w:color w:val="222222"/>
          <w:highlight w:val="white"/>
        </w:rPr>
        <w:t>Tirabeni</w:t>
      </w:r>
      <w:proofErr w:type="spellEnd"/>
      <w:r>
        <w:rPr>
          <w:color w:val="222222"/>
          <w:highlight w:val="white"/>
        </w:rPr>
        <w:t xml:space="preserve">, L., De Bernardi, P., </w:t>
      </w:r>
      <w:proofErr w:type="spellStart"/>
      <w:r>
        <w:rPr>
          <w:color w:val="222222"/>
          <w:highlight w:val="white"/>
        </w:rPr>
        <w:t>Forliano</w:t>
      </w:r>
      <w:proofErr w:type="spellEnd"/>
      <w:r>
        <w:rPr>
          <w:color w:val="222222"/>
          <w:highlight w:val="white"/>
        </w:rPr>
        <w:t xml:space="preserve">, C. and Franco, M., 2019. How can organisations and business models lead to a more sustainable society? A framework from a systematic review of the industry 4.0.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(22), p.6363.</w:t>
      </w:r>
    </w:p>
    <w:p w14:paraId="77F18D41" w14:textId="77777777" w:rsidR="007665A2" w:rsidRDefault="00B06ACD">
      <w:pPr>
        <w:rPr>
          <w:color w:val="222222"/>
          <w:highlight w:val="white"/>
        </w:rPr>
      </w:pPr>
      <w:r>
        <w:rPr>
          <w:color w:val="222222"/>
          <w:highlight w:val="white"/>
        </w:rPr>
        <w:t xml:space="preserve">Waste4Change. 2023. </w:t>
      </w:r>
      <w:r>
        <w:rPr>
          <w:i/>
          <w:color w:val="222222"/>
          <w:highlight w:val="white"/>
        </w:rPr>
        <w:t xml:space="preserve">The Triple Bottom Line of Sustainability in Waste Management. </w:t>
      </w:r>
      <w:r>
        <w:rPr>
          <w:color w:val="222222"/>
          <w:highlight w:val="white"/>
        </w:rPr>
        <w:t xml:space="preserve">Available at: </w:t>
      </w:r>
      <w:hyperlink r:id="rId23">
        <w:r>
          <w:rPr>
            <w:color w:val="1155CC"/>
            <w:highlight w:val="white"/>
            <w:u w:val="single"/>
          </w:rPr>
          <w:t>https://waste4change.com/blog/the-triple-bottom-line-of-sustainability-in-waste-management/</w:t>
        </w:r>
      </w:hyperlink>
      <w:r>
        <w:rPr>
          <w:color w:val="222222"/>
          <w:highlight w:val="white"/>
        </w:rPr>
        <w:t xml:space="preserve"> [Accessed 9 November, 2023]</w:t>
      </w:r>
    </w:p>
    <w:p w14:paraId="08C4E18A" w14:textId="77777777" w:rsidR="007665A2" w:rsidRDefault="00B06ACD">
      <w:r>
        <w:t xml:space="preserve">Wired. 2023. </w:t>
      </w:r>
      <w:r>
        <w:rPr>
          <w:i/>
        </w:rPr>
        <w:t xml:space="preserve">The Privacy Battle to Save Google From Itself. </w:t>
      </w:r>
      <w:r>
        <w:t xml:space="preserve">Available at: </w:t>
      </w:r>
      <w:hyperlink r:id="rId24">
        <w:r>
          <w:rPr>
            <w:color w:val="1155CC"/>
            <w:u w:val="single"/>
          </w:rPr>
          <w:t>https://www.wired.com/story/google-privacy-data/</w:t>
        </w:r>
      </w:hyperlink>
      <w:r>
        <w:t xml:space="preserve"> [Accessed 9 November, 2023]</w:t>
      </w:r>
    </w:p>
    <w:p w14:paraId="040D2668" w14:textId="77777777" w:rsidR="007665A2" w:rsidRDefault="00B06ACD">
      <w:r>
        <w:t xml:space="preserve">Wired. 2023. </w:t>
      </w:r>
      <w:r>
        <w:rPr>
          <w:i/>
        </w:rPr>
        <w:t xml:space="preserve">What Google's Open Communication Culture Is Really Like. </w:t>
      </w:r>
      <w:r>
        <w:t xml:space="preserve">Available at: </w:t>
      </w:r>
      <w:hyperlink r:id="rId25">
        <w:r>
          <w:rPr>
            <w:color w:val="1155CC"/>
            <w:u w:val="single"/>
          </w:rPr>
          <w:t>https://www.wired.com/story/what-googles-open-communication-culture-is-really-like/</w:t>
        </w:r>
      </w:hyperlink>
      <w:r>
        <w:t xml:space="preserve"> [Accessed 9 November, 2023]</w:t>
      </w:r>
    </w:p>
    <w:p w14:paraId="07870AE6" w14:textId="77777777" w:rsidR="007665A2" w:rsidRDefault="00B06ACD">
      <w:proofErr w:type="spellStart"/>
      <w:r>
        <w:rPr>
          <w:color w:val="222222"/>
          <w:highlight w:val="white"/>
        </w:rPr>
        <w:t>Zameer</w:t>
      </w:r>
      <w:proofErr w:type="spellEnd"/>
      <w:r>
        <w:rPr>
          <w:color w:val="222222"/>
          <w:highlight w:val="white"/>
        </w:rPr>
        <w:t xml:space="preserve">, H., Wang, Y., </w:t>
      </w:r>
      <w:proofErr w:type="spellStart"/>
      <w:r>
        <w:rPr>
          <w:color w:val="222222"/>
          <w:highlight w:val="white"/>
        </w:rPr>
        <w:t>Yasmeen</w:t>
      </w:r>
      <w:proofErr w:type="spellEnd"/>
      <w:r>
        <w:rPr>
          <w:color w:val="222222"/>
          <w:highlight w:val="white"/>
        </w:rPr>
        <w:t xml:space="preserve">, H. and Mubarak, S., 2022. Green innovation as a mediator in the impact of business analytics and environmental orientation on green competitive advantage. </w:t>
      </w:r>
      <w:r>
        <w:rPr>
          <w:i/>
          <w:color w:val="222222"/>
          <w:highlight w:val="white"/>
        </w:rPr>
        <w:t>Management Decision</w:t>
      </w:r>
      <w:r>
        <w:rPr>
          <w:color w:val="222222"/>
          <w:highlight w:val="white"/>
        </w:rPr>
        <w:t xml:space="preserve">, </w:t>
      </w:r>
      <w:r>
        <w:rPr>
          <w:i/>
          <w:color w:val="222222"/>
          <w:highlight w:val="white"/>
        </w:rPr>
        <w:t>60</w:t>
      </w:r>
      <w:r>
        <w:rPr>
          <w:color w:val="222222"/>
          <w:highlight w:val="white"/>
        </w:rPr>
        <w:t>(2), pp.488-507.</w:t>
      </w:r>
    </w:p>
    <w:p w14:paraId="62B9C5FC" w14:textId="77777777" w:rsidR="007665A2" w:rsidRDefault="007665A2"/>
    <w:p w14:paraId="0BED49BD" w14:textId="77777777" w:rsidR="007665A2" w:rsidRDefault="007665A2">
      <w:pPr>
        <w:pStyle w:val="Titlu1"/>
      </w:pPr>
      <w:bookmarkStart w:id="41" w:name="_hlt1a5obf37b" w:colFirst="0" w:colLast="0"/>
      <w:bookmarkEnd w:id="41"/>
    </w:p>
    <w:sectPr w:rsidR="007665A2" w:rsidSect="00107FBB">
      <w:headerReference w:type="default" r:id="rId26"/>
      <w:footerReference w:type="default" r:id="rId27"/>
      <w:headerReference w:type="first" r:id="rId28"/>
      <w:footerReference w:type="first" r:id="rId29"/>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4568E" w14:textId="77777777" w:rsidR="00C54826" w:rsidRDefault="00C54826">
      <w:pPr>
        <w:spacing w:line="240" w:lineRule="auto"/>
      </w:pPr>
      <w:r>
        <w:separator/>
      </w:r>
    </w:p>
  </w:endnote>
  <w:endnote w:type="continuationSeparator" w:id="0">
    <w:p w14:paraId="5BE49145" w14:textId="77777777" w:rsidR="00C54826" w:rsidRDefault="00C548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A9A0B" w14:textId="77777777" w:rsidR="007665A2" w:rsidRDefault="00B06ACD">
    <w:pPr>
      <w:jc w:val="right"/>
    </w:pPr>
    <w:r>
      <w:fldChar w:fldCharType="begin"/>
    </w:r>
    <w:r>
      <w:instrText>PAGE</w:instrText>
    </w:r>
    <w:r>
      <w:fldChar w:fldCharType="separate"/>
    </w:r>
    <w:r w:rsidR="00107FB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8FD5E" w14:textId="77777777" w:rsidR="007665A2" w:rsidRDefault="007665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67032" w14:textId="77777777" w:rsidR="00C54826" w:rsidRDefault="00C54826">
      <w:pPr>
        <w:spacing w:line="240" w:lineRule="auto"/>
      </w:pPr>
      <w:r>
        <w:separator/>
      </w:r>
    </w:p>
  </w:footnote>
  <w:footnote w:type="continuationSeparator" w:id="0">
    <w:p w14:paraId="40B70345" w14:textId="77777777" w:rsidR="00C54826" w:rsidRDefault="00C548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D46C6" w14:textId="77777777" w:rsidR="007665A2" w:rsidRDefault="007665A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B8ADB" w14:textId="77777777" w:rsidR="007665A2" w:rsidRDefault="00B06ACD">
    <w:r>
      <w:rPr>
        <w:noProof/>
      </w:rPr>
      <w:drawing>
        <wp:inline distT="114300" distB="114300" distL="114300" distR="114300" wp14:anchorId="7F2E0406" wp14:editId="235D4674">
          <wp:extent cx="1824038" cy="677706"/>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824038" cy="677706"/>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5A2"/>
    <w:rsid w:val="000C0C2B"/>
    <w:rsid w:val="00107FBB"/>
    <w:rsid w:val="0030660B"/>
    <w:rsid w:val="007665A2"/>
    <w:rsid w:val="00B06ACD"/>
    <w:rsid w:val="00C548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1B6C6"/>
  <w15:docId w15:val="{17E4EB73-B0DF-4846-A5B3-2409936CC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outlineLvl w:val="1"/>
    </w:pPr>
    <w:rPr>
      <w:b/>
      <w:sz w:val="26"/>
      <w:szCs w:val="26"/>
    </w:rPr>
  </w:style>
  <w:style w:type="paragraph" w:styleId="Titlu3">
    <w:name w:val="heading 3"/>
    <w:basedOn w:val="Normal"/>
    <w:next w:val="Normal"/>
    <w:uiPriority w:val="9"/>
    <w:semiHidden/>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jc w:val="center"/>
    </w:pPr>
    <w:rPr>
      <w:b/>
      <w:sz w:val="36"/>
      <w:szCs w:val="36"/>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uprins1">
    <w:name w:val="toc 1"/>
    <w:basedOn w:val="Normal"/>
    <w:next w:val="Normal"/>
    <w:autoRedefine/>
    <w:uiPriority w:val="39"/>
    <w:unhideWhenUsed/>
    <w:rsid w:val="00107FBB"/>
    <w:pPr>
      <w:spacing w:after="100"/>
    </w:pPr>
  </w:style>
  <w:style w:type="paragraph" w:styleId="Cuprins2">
    <w:name w:val="toc 2"/>
    <w:basedOn w:val="Normal"/>
    <w:next w:val="Normal"/>
    <w:autoRedefine/>
    <w:uiPriority w:val="39"/>
    <w:unhideWhenUsed/>
    <w:rsid w:val="00107FBB"/>
    <w:pPr>
      <w:spacing w:after="100"/>
      <w:ind w:left="240"/>
    </w:pPr>
  </w:style>
  <w:style w:type="character" w:styleId="Hyperlink">
    <w:name w:val="Hyperlink"/>
    <w:basedOn w:val="Fontdeparagrafimplicit"/>
    <w:uiPriority w:val="99"/>
    <w:unhideWhenUsed/>
    <w:rsid w:val="00107F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corporateculturepros.com/the-real-secret-of-googles-corporate-culture/" TargetMode="External"/><Relationship Id="rId18" Type="http://schemas.openxmlformats.org/officeDocument/2006/relationships/hyperlink" Target="https://sustainability.google/operating-sustainably/net-zero-carbon/"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about.google/belonging/at-work/" TargetMode="External"/><Relationship Id="rId7" Type="http://schemas.openxmlformats.org/officeDocument/2006/relationships/image" Target="media/image2.jpg"/><Relationship Id="rId12" Type="http://schemas.openxmlformats.org/officeDocument/2006/relationships/hyperlink" Target="https://www.cnbc.com/amp/2021/12/16/google-20-percent-rule-shows-exactly-how-much-time-you-should-spend-learning-new-skills.html" TargetMode="External"/><Relationship Id="rId17" Type="http://schemas.openxmlformats.org/officeDocument/2006/relationships/hyperlink" Target="https://about.google/belonging/" TargetMode="External"/><Relationship Id="rId25" Type="http://schemas.openxmlformats.org/officeDocument/2006/relationships/hyperlink" Target="https://www.wired.com/story/what-googles-open-communication-culture-is-really-like/" TargetMode="External"/><Relationship Id="rId2" Type="http://schemas.openxmlformats.org/officeDocument/2006/relationships/settings" Target="settings.xml"/><Relationship Id="rId16" Type="http://schemas.openxmlformats.org/officeDocument/2006/relationships/hyperlink" Target="https://services.google.com/fh/files/misc/google_2019-environmental-report.pdf" TargetMode="External"/><Relationship Id="rId20" Type="http://schemas.openxmlformats.org/officeDocument/2006/relationships/hyperlink" Target="https://www.google.org/our-work/"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cbsnews.com/amp/news/how-googles-dont-be-evil-motto-has-evolved-for-ai-age-60-minutes-2023-04-16/" TargetMode="External"/><Relationship Id="rId24" Type="http://schemas.openxmlformats.org/officeDocument/2006/relationships/hyperlink" Target="https://www.wired.com/story/google-privacy-data/" TargetMode="External"/><Relationship Id="rId5" Type="http://schemas.openxmlformats.org/officeDocument/2006/relationships/endnotes" Target="endnotes.xml"/><Relationship Id="rId15" Type="http://schemas.openxmlformats.org/officeDocument/2006/relationships/hyperlink" Target="https://gitmind.com/resource-based-view.html" TargetMode="External"/><Relationship Id="rId23" Type="http://schemas.openxmlformats.org/officeDocument/2006/relationships/hyperlink" Target="https://waste4change.com/blog/the-triple-bottom-line-of-sustainability-in-waste-management/" TargetMode="External"/><Relationship Id="rId28" Type="http://schemas.openxmlformats.org/officeDocument/2006/relationships/header" Target="header2.xml"/><Relationship Id="rId10" Type="http://schemas.openxmlformats.org/officeDocument/2006/relationships/hyperlink" Target="https://9to5google.com/2013/08/16/googles-20-percent-time-birthplace-of-gmail-google-maps-adsense-now-effectively-dead/" TargetMode="External"/><Relationship Id="rId19" Type="http://schemas.openxmlformats.org/officeDocument/2006/relationships/hyperlink" Target="https://www.google.com/amp/s/blog.google/outreach-initiatives/sustainability/our-biggest-renewable-energy-purchase-ever/amp/"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forbes.com/sites/forbestechcouncil/2018/02/08/13-reasons-google-deserves-its-best-company-culture-award/amp/" TargetMode="External"/><Relationship Id="rId22" Type="http://schemas.openxmlformats.org/officeDocument/2006/relationships/hyperlink" Target="https://jcsr.springeropen.com/articles/10.1186/s40991-017-0021-0" TargetMode="External"/><Relationship Id="rId27" Type="http://schemas.openxmlformats.org/officeDocument/2006/relationships/footer" Target="footer1.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16</Pages>
  <Words>4834</Words>
  <Characters>28042</Characters>
  <Application>Microsoft Office Word</Application>
  <DocSecurity>0</DocSecurity>
  <Lines>233</Lines>
  <Paragraphs>65</Paragraphs>
  <ScaleCrop>false</ScaleCrop>
  <Company/>
  <LinksUpToDate>false</LinksUpToDate>
  <CharactersWithSpaces>32811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Nitu (2109427)</cp:lastModifiedBy>
  <cp:revision>2</cp:revision>
  <dcterms:created xsi:type="dcterms:W3CDTF">2023-11-10T09:59:00Z</dcterms:created>
  <dcterms:modified xsi:type="dcterms:W3CDTF">2023-11-10T09:59:00Z</dcterms:modified>
</cp:coreProperties>
</file>