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DEDF6C" w14:textId="519A92CE" w:rsidR="003F4213" w:rsidRPr="00E207A3" w:rsidRDefault="00106306">
      <w:pPr>
        <w:rPr>
          <w:rFonts w:cstheme="minorHAnsi"/>
        </w:rPr>
      </w:pPr>
      <w:r w:rsidRPr="00E207A3">
        <w:rPr>
          <w:rFonts w:cstheme="minorHAnsi"/>
          <w:noProof/>
          <w:lang w:val="en-IN"/>
        </w:rPr>
        <w:drawing>
          <wp:inline distT="0" distB="0" distL="0" distR="0" wp14:anchorId="31FEC8F8" wp14:editId="1670ADA9">
            <wp:extent cx="1865483" cy="803910"/>
            <wp:effectExtent l="0" t="0" r="0" b="0"/>
            <wp:docPr id="1260274620" name="Picture 1">
              <a:extLst xmlns:a="http://schemas.openxmlformats.org/drawingml/2006/main">
                <a:ext uri="{FF2B5EF4-FFF2-40B4-BE49-F238E27FC236}">
                  <a16:creationId xmlns:a16="http://schemas.microsoft.com/office/drawing/2014/main" id="{EC52DF4F-BBFB-4D4F-9178-555774429F6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274620" name=""/>
                    <pic:cNvPicPr/>
                  </pic:nvPicPr>
                  <pic:blipFill>
                    <a:blip r:embed="rId6"/>
                    <a:stretch>
                      <a:fillRect/>
                    </a:stretch>
                  </pic:blipFill>
                  <pic:spPr>
                    <a:xfrm>
                      <a:off x="0" y="0"/>
                      <a:ext cx="1889756" cy="814370"/>
                    </a:xfrm>
                    <a:prstGeom prst="rect">
                      <a:avLst/>
                    </a:prstGeom>
                  </pic:spPr>
                </pic:pic>
              </a:graphicData>
            </a:graphic>
          </wp:inline>
        </w:drawing>
      </w:r>
    </w:p>
    <w:p w14:paraId="3AF676CE" w14:textId="77777777" w:rsidR="0025127E" w:rsidRPr="00E207A3" w:rsidRDefault="0025127E">
      <w:pPr>
        <w:rPr>
          <w:rFonts w:cstheme="minorHAnsi"/>
        </w:rPr>
      </w:pPr>
    </w:p>
    <w:p w14:paraId="40B18B43" w14:textId="77777777" w:rsidR="0025127E" w:rsidRPr="00E207A3" w:rsidRDefault="0025127E">
      <w:pPr>
        <w:rPr>
          <w:rFonts w:cstheme="minorHAnsi"/>
        </w:rPr>
      </w:pPr>
    </w:p>
    <w:p w14:paraId="5CDFF595" w14:textId="73AAB5F8" w:rsidR="008B4A04" w:rsidRPr="00E207A3" w:rsidRDefault="00556966">
      <w:pPr>
        <w:rPr>
          <w:rFonts w:eastAsiaTheme="minorHAnsi" w:cstheme="minorHAnsi"/>
          <w:sz w:val="36"/>
          <w:szCs w:val="36"/>
        </w:rPr>
      </w:pPr>
      <w:r w:rsidRPr="00E207A3">
        <w:rPr>
          <w:rFonts w:eastAsiaTheme="minorHAnsi" w:cstheme="minorHAnsi"/>
          <w:sz w:val="36"/>
          <w:szCs w:val="36"/>
        </w:rPr>
        <w:t>Analytical Report: Health Inequalities Experienced by People with Disabilities in the UK</w:t>
      </w:r>
    </w:p>
    <w:p w14:paraId="58A0D010" w14:textId="47B2E0C1" w:rsidR="001D43FA" w:rsidRPr="00E207A3" w:rsidRDefault="76694E92" w:rsidP="0025127E">
      <w:pPr>
        <w:rPr>
          <w:rFonts w:cstheme="minorHAnsi"/>
          <w:sz w:val="36"/>
          <w:szCs w:val="36"/>
        </w:rPr>
      </w:pPr>
      <w:r w:rsidRPr="00E207A3">
        <w:rPr>
          <w:rFonts w:cstheme="minorHAnsi"/>
          <w:sz w:val="36"/>
          <w:szCs w:val="36"/>
        </w:rPr>
        <w:t>Module:</w:t>
      </w:r>
      <w:r w:rsidR="00A4345D" w:rsidRPr="00E207A3">
        <w:rPr>
          <w:rFonts w:cstheme="minorHAnsi"/>
          <w:sz w:val="36"/>
          <w:szCs w:val="36"/>
        </w:rPr>
        <w:t xml:space="preserve"> Social Epidemiology and Public Health Development</w:t>
      </w:r>
    </w:p>
    <w:p w14:paraId="0E520980" w14:textId="77777777" w:rsidR="00A4345D" w:rsidRPr="00E207A3" w:rsidRDefault="00A4345D" w:rsidP="0025127E">
      <w:pPr>
        <w:rPr>
          <w:rFonts w:cstheme="minorHAnsi"/>
          <w:sz w:val="36"/>
          <w:szCs w:val="36"/>
        </w:rPr>
      </w:pPr>
      <w:r w:rsidRPr="00E207A3">
        <w:rPr>
          <w:rFonts w:cstheme="minorHAnsi"/>
          <w:sz w:val="36"/>
          <w:szCs w:val="36"/>
        </w:rPr>
        <w:t>Module number</w:t>
      </w:r>
      <w:r w:rsidR="76694E92" w:rsidRPr="00E207A3">
        <w:rPr>
          <w:rFonts w:cstheme="minorHAnsi"/>
          <w:sz w:val="36"/>
          <w:szCs w:val="36"/>
        </w:rPr>
        <w:t xml:space="preserve"> LCHS700</w:t>
      </w:r>
      <w:r w:rsidR="504CFD24" w:rsidRPr="00E207A3">
        <w:rPr>
          <w:rFonts w:cstheme="minorHAnsi"/>
          <w:sz w:val="36"/>
          <w:szCs w:val="36"/>
        </w:rPr>
        <w:t>0</w:t>
      </w:r>
    </w:p>
    <w:p w14:paraId="3477F5A9" w14:textId="4F807695" w:rsidR="0025127E" w:rsidRPr="00E207A3" w:rsidRDefault="0025127E" w:rsidP="0025127E">
      <w:pPr>
        <w:rPr>
          <w:rFonts w:cstheme="minorHAnsi"/>
          <w:sz w:val="36"/>
          <w:szCs w:val="36"/>
        </w:rPr>
      </w:pPr>
      <w:r w:rsidRPr="00E207A3">
        <w:rPr>
          <w:rFonts w:cstheme="minorHAnsi"/>
          <w:sz w:val="36"/>
          <w:szCs w:val="36"/>
        </w:rPr>
        <w:t>Student’s Name: Galina Bleidere</w:t>
      </w:r>
    </w:p>
    <w:p w14:paraId="79182936" w14:textId="11C3AED7" w:rsidR="0025127E" w:rsidRPr="00E207A3" w:rsidRDefault="00B3252B" w:rsidP="0025127E">
      <w:pPr>
        <w:rPr>
          <w:rFonts w:cstheme="minorHAnsi"/>
          <w:sz w:val="36"/>
          <w:szCs w:val="36"/>
        </w:rPr>
      </w:pPr>
      <w:r w:rsidRPr="00E207A3">
        <w:rPr>
          <w:rFonts w:cstheme="minorHAnsi"/>
          <w:sz w:val="36"/>
          <w:szCs w:val="36"/>
        </w:rPr>
        <w:t>ID Number</w:t>
      </w:r>
      <w:r w:rsidR="0025127E" w:rsidRPr="00E207A3">
        <w:rPr>
          <w:rFonts w:cstheme="minorHAnsi"/>
          <w:sz w:val="36"/>
          <w:szCs w:val="36"/>
        </w:rPr>
        <w:t>: 2244841</w:t>
      </w:r>
    </w:p>
    <w:p w14:paraId="257873A6" w14:textId="6CCE2425" w:rsidR="0025127E" w:rsidRPr="00E207A3" w:rsidRDefault="0025127E" w:rsidP="0025127E">
      <w:pPr>
        <w:rPr>
          <w:rFonts w:cstheme="minorHAnsi"/>
          <w:sz w:val="36"/>
          <w:szCs w:val="36"/>
        </w:rPr>
      </w:pPr>
      <w:r w:rsidRPr="00E207A3">
        <w:rPr>
          <w:rFonts w:cstheme="minorHAnsi"/>
          <w:sz w:val="36"/>
          <w:szCs w:val="36"/>
        </w:rPr>
        <w:t>Lecturer’s Name:</w:t>
      </w:r>
      <w:r w:rsidRPr="00E207A3">
        <w:rPr>
          <w:rFonts w:eastAsiaTheme="minorHAnsi" w:cstheme="minorHAnsi"/>
          <w:szCs w:val="22"/>
        </w:rPr>
        <w:t> </w:t>
      </w:r>
      <w:r w:rsidR="005003D8" w:rsidRPr="00E207A3">
        <w:rPr>
          <w:rFonts w:eastAsiaTheme="minorHAnsi" w:cstheme="minorHAnsi"/>
          <w:sz w:val="32"/>
          <w:szCs w:val="32"/>
        </w:rPr>
        <w:t>Dr </w:t>
      </w:r>
      <w:proofErr w:type="spellStart"/>
      <w:r w:rsidR="005003D8" w:rsidRPr="00E207A3">
        <w:rPr>
          <w:rFonts w:eastAsiaTheme="minorHAnsi" w:cstheme="minorHAnsi"/>
          <w:sz w:val="32"/>
          <w:szCs w:val="32"/>
        </w:rPr>
        <w:t>Itse</w:t>
      </w:r>
      <w:proofErr w:type="spellEnd"/>
      <w:r w:rsidR="005003D8" w:rsidRPr="00E207A3">
        <w:rPr>
          <w:rFonts w:eastAsiaTheme="minorHAnsi" w:cstheme="minorHAnsi"/>
          <w:sz w:val="32"/>
          <w:szCs w:val="32"/>
        </w:rPr>
        <w:t> Olaoye</w:t>
      </w:r>
    </w:p>
    <w:p w14:paraId="39F66168" w14:textId="77777777" w:rsidR="005751F8" w:rsidRPr="00E207A3" w:rsidRDefault="005751F8">
      <w:pPr>
        <w:rPr>
          <w:rFonts w:cstheme="minorHAnsi"/>
        </w:rPr>
      </w:pPr>
    </w:p>
    <w:p w14:paraId="7432FF3B" w14:textId="77777777" w:rsidR="005751F8" w:rsidRPr="00E207A3" w:rsidRDefault="005751F8">
      <w:pPr>
        <w:rPr>
          <w:rFonts w:cstheme="minorHAnsi"/>
        </w:rPr>
      </w:pPr>
    </w:p>
    <w:p w14:paraId="543A264D" w14:textId="77777777" w:rsidR="005751F8" w:rsidRPr="00E207A3" w:rsidRDefault="005751F8">
      <w:pPr>
        <w:rPr>
          <w:rFonts w:cstheme="minorHAnsi"/>
        </w:rPr>
      </w:pPr>
    </w:p>
    <w:p w14:paraId="384E91E1" w14:textId="77777777" w:rsidR="00DB7DEF" w:rsidRPr="00E207A3" w:rsidRDefault="00DB7DEF">
      <w:pPr>
        <w:rPr>
          <w:rFonts w:cstheme="minorHAnsi"/>
        </w:rPr>
      </w:pPr>
    </w:p>
    <w:p w14:paraId="4B3F1AB4" w14:textId="77777777" w:rsidR="00DB7DEF" w:rsidRPr="00E207A3" w:rsidRDefault="00DB7DEF">
      <w:pPr>
        <w:rPr>
          <w:rFonts w:cstheme="minorHAnsi"/>
        </w:rPr>
      </w:pPr>
    </w:p>
    <w:p w14:paraId="73071551" w14:textId="77777777" w:rsidR="00DB7DEF" w:rsidRPr="00E207A3" w:rsidRDefault="00DB7DEF">
      <w:pPr>
        <w:rPr>
          <w:rFonts w:cstheme="minorHAnsi"/>
        </w:rPr>
      </w:pPr>
    </w:p>
    <w:p w14:paraId="649D4567" w14:textId="77777777" w:rsidR="00DB7DEF" w:rsidRPr="00E207A3" w:rsidRDefault="00DB7DEF">
      <w:pPr>
        <w:rPr>
          <w:rFonts w:cstheme="minorHAnsi"/>
        </w:rPr>
      </w:pPr>
    </w:p>
    <w:p w14:paraId="735518CD" w14:textId="77777777" w:rsidR="007C4114" w:rsidRPr="00E207A3" w:rsidRDefault="007C4114">
      <w:pPr>
        <w:rPr>
          <w:rFonts w:cstheme="minorHAnsi"/>
        </w:rPr>
      </w:pPr>
    </w:p>
    <w:p w14:paraId="40BDC490" w14:textId="77777777" w:rsidR="007C4114" w:rsidRPr="00E207A3" w:rsidRDefault="007C4114">
      <w:pPr>
        <w:rPr>
          <w:rFonts w:cstheme="minorHAnsi"/>
        </w:rPr>
      </w:pPr>
    </w:p>
    <w:p w14:paraId="3BFAB698" w14:textId="77777777" w:rsidR="007C4114" w:rsidRPr="00E207A3" w:rsidRDefault="007C4114">
      <w:pPr>
        <w:rPr>
          <w:rFonts w:cstheme="minorHAnsi"/>
        </w:rPr>
      </w:pPr>
    </w:p>
    <w:p w14:paraId="389C70F6" w14:textId="77777777" w:rsidR="007C4114" w:rsidRPr="00E207A3" w:rsidRDefault="007C4114">
      <w:pPr>
        <w:rPr>
          <w:rFonts w:cstheme="minorHAnsi"/>
        </w:rPr>
      </w:pPr>
    </w:p>
    <w:p w14:paraId="247C145E" w14:textId="745A4799" w:rsidR="00396E36" w:rsidRPr="00E207A3" w:rsidRDefault="00396E36" w:rsidP="11201F07">
      <w:pPr>
        <w:rPr>
          <w:rFonts w:cstheme="minorHAnsi"/>
        </w:rPr>
      </w:pPr>
    </w:p>
    <w:p w14:paraId="71F46D9D" w14:textId="3E71F2B8" w:rsidR="11201F07" w:rsidRPr="00E207A3" w:rsidRDefault="11201F07" w:rsidP="11201F07">
      <w:pPr>
        <w:rPr>
          <w:rFonts w:cstheme="minorHAnsi"/>
        </w:rPr>
      </w:pPr>
    </w:p>
    <w:p w14:paraId="0EC8B02B" w14:textId="38E4B0B5" w:rsidR="009B18F3" w:rsidRPr="00E207A3" w:rsidRDefault="009B18F3" w:rsidP="11201F07"/>
    <w:p w14:paraId="351276E6" w14:textId="77777777" w:rsidR="00251DD6" w:rsidRPr="00E207A3" w:rsidRDefault="00251DD6">
      <w:pPr>
        <w:rPr>
          <w:rFonts w:cstheme="minorHAnsi"/>
        </w:rPr>
      </w:pPr>
    </w:p>
    <w:p w14:paraId="2532DEB4" w14:textId="2B329849" w:rsidR="007C1444" w:rsidRPr="00E207A3" w:rsidRDefault="007C1444">
      <w:pPr>
        <w:rPr>
          <w:sz w:val="28"/>
          <w:szCs w:val="28"/>
        </w:rPr>
      </w:pPr>
      <w:r w:rsidRPr="0E3FA356">
        <w:rPr>
          <w:sz w:val="28"/>
          <w:szCs w:val="28"/>
        </w:rPr>
        <w:t>Table</w:t>
      </w:r>
      <w:r w:rsidR="00D029AE" w:rsidRPr="0E3FA356">
        <w:rPr>
          <w:sz w:val="28"/>
          <w:szCs w:val="28"/>
        </w:rPr>
        <w:t xml:space="preserve"> of contents</w:t>
      </w:r>
    </w:p>
    <w:sdt>
      <w:sdtPr>
        <w:rPr>
          <w:rFonts w:asciiTheme="minorHAnsi" w:eastAsiaTheme="minorEastAsia" w:hAnsiTheme="minorHAnsi" w:cstheme="minorBidi"/>
          <w:color w:val="auto"/>
          <w:sz w:val="24"/>
          <w:szCs w:val="24"/>
          <w:lang w:val="en-GB" w:eastAsia="ja-JP"/>
        </w:rPr>
        <w:id w:val="10655109"/>
        <w:docPartObj>
          <w:docPartGallery w:val="Table of Contents"/>
          <w:docPartUnique/>
        </w:docPartObj>
      </w:sdtPr>
      <w:sdtEndPr>
        <w:rPr>
          <w:b/>
        </w:rPr>
      </w:sdtEndPr>
      <w:sdtContent>
        <w:p w14:paraId="5D289792" w14:textId="50A90C7F" w:rsidR="00301129" w:rsidRPr="00E207A3" w:rsidRDefault="00301129">
          <w:pPr>
            <w:pStyle w:val="TOCHeading"/>
            <w:rPr>
              <w:rFonts w:asciiTheme="minorHAnsi" w:hAnsiTheme="minorHAnsi" w:cstheme="minorHAnsi"/>
            </w:rPr>
          </w:pPr>
          <w:r w:rsidRPr="00E207A3">
            <w:rPr>
              <w:rFonts w:asciiTheme="minorHAnsi" w:hAnsiTheme="minorHAnsi" w:cstheme="minorHAnsi"/>
            </w:rPr>
            <w:t>Contents</w:t>
          </w:r>
        </w:p>
        <w:p w14:paraId="07836E99" w14:textId="044EE78A" w:rsidR="00FC2C64" w:rsidRDefault="00301129">
          <w:pPr>
            <w:pStyle w:val="TOC1"/>
            <w:tabs>
              <w:tab w:val="right" w:leader="dot" w:pos="9016"/>
            </w:tabs>
            <w:rPr>
              <w:noProof/>
              <w:kern w:val="2"/>
              <w:lang w:eastAsia="en-GB"/>
              <w14:ligatures w14:val="standardContextual"/>
            </w:rPr>
          </w:pPr>
          <w:r w:rsidRPr="00E207A3">
            <w:rPr>
              <w:rFonts w:cstheme="minorHAnsi"/>
            </w:rPr>
            <w:fldChar w:fldCharType="begin"/>
          </w:r>
          <w:r w:rsidRPr="00E207A3">
            <w:rPr>
              <w:rFonts w:cstheme="minorHAnsi"/>
            </w:rPr>
            <w:instrText xml:space="preserve"> TOC \o "1-3" \h \z \u </w:instrText>
          </w:r>
          <w:r w:rsidRPr="00E207A3">
            <w:rPr>
              <w:rFonts w:cstheme="minorHAnsi"/>
            </w:rPr>
            <w:fldChar w:fldCharType="separate"/>
          </w:r>
          <w:hyperlink w:anchor="_Toc237804966" w:history="1">
            <w:r w:rsidR="00FC2C64" w:rsidRPr="00146E55">
              <w:rPr>
                <w:rStyle w:val="Hyperlink"/>
                <w:rFonts w:cstheme="minorHAnsi"/>
                <w:noProof/>
              </w:rPr>
              <w:t>Health Inequalities Experienced by people with Disabilities in the UK</w:t>
            </w:r>
            <w:r w:rsidR="00FC2C64">
              <w:rPr>
                <w:noProof/>
                <w:webHidden/>
              </w:rPr>
              <w:tab/>
            </w:r>
            <w:r w:rsidR="00FC2C64">
              <w:rPr>
                <w:noProof/>
                <w:webHidden/>
              </w:rPr>
              <w:fldChar w:fldCharType="begin"/>
            </w:r>
            <w:r w:rsidR="00FC2C64">
              <w:rPr>
                <w:noProof/>
                <w:webHidden/>
              </w:rPr>
              <w:instrText xml:space="preserve"> PAGEREF _Toc237804966 \h </w:instrText>
            </w:r>
            <w:r w:rsidR="00FC2C64">
              <w:rPr>
                <w:noProof/>
                <w:webHidden/>
              </w:rPr>
            </w:r>
            <w:r w:rsidR="00FC2C64">
              <w:rPr>
                <w:noProof/>
                <w:webHidden/>
              </w:rPr>
              <w:fldChar w:fldCharType="separate"/>
            </w:r>
            <w:r w:rsidR="00FC2C64">
              <w:rPr>
                <w:noProof/>
                <w:webHidden/>
              </w:rPr>
              <w:t>4</w:t>
            </w:r>
            <w:r w:rsidR="00FC2C64">
              <w:rPr>
                <w:noProof/>
                <w:webHidden/>
              </w:rPr>
              <w:fldChar w:fldCharType="end"/>
            </w:r>
          </w:hyperlink>
        </w:p>
        <w:p w14:paraId="58368AB2" w14:textId="66009027" w:rsidR="00FC2C64" w:rsidRDefault="00FC2C64">
          <w:pPr>
            <w:pStyle w:val="TOC1"/>
            <w:tabs>
              <w:tab w:val="right" w:leader="dot" w:pos="9016"/>
            </w:tabs>
            <w:rPr>
              <w:noProof/>
              <w:kern w:val="2"/>
              <w:lang w:eastAsia="en-GB"/>
              <w14:ligatures w14:val="standardContextual"/>
            </w:rPr>
          </w:pPr>
          <w:hyperlink w:anchor="_Toc237804967" w:history="1">
            <w:r w:rsidRPr="00146E5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_Toc237804967 \h </w:instrText>
            </w:r>
            <w:r>
              <w:rPr>
                <w:noProof/>
                <w:webHidden/>
              </w:rPr>
            </w:r>
            <w:r>
              <w:rPr>
                <w:noProof/>
                <w:webHidden/>
              </w:rPr>
              <w:fldChar w:fldCharType="separate"/>
            </w:r>
            <w:r>
              <w:rPr>
                <w:noProof/>
                <w:webHidden/>
              </w:rPr>
              <w:t>4</w:t>
            </w:r>
            <w:r>
              <w:rPr>
                <w:noProof/>
                <w:webHidden/>
              </w:rPr>
              <w:fldChar w:fldCharType="end"/>
            </w:r>
          </w:hyperlink>
        </w:p>
        <w:p w14:paraId="3F73A176" w14:textId="2AD937CF" w:rsidR="00FC2C64" w:rsidRDefault="00FC2C64">
          <w:pPr>
            <w:pStyle w:val="TOC1"/>
            <w:tabs>
              <w:tab w:val="right" w:leader="dot" w:pos="9016"/>
            </w:tabs>
            <w:rPr>
              <w:noProof/>
              <w:kern w:val="2"/>
              <w:lang w:eastAsia="en-GB"/>
              <w14:ligatures w14:val="standardContextual"/>
            </w:rPr>
          </w:pPr>
          <w:hyperlink w:anchor="_Toc237804968" w:history="1">
            <w:r w:rsidRPr="00146E55">
              <w:rPr>
                <w:rStyle w:val="Hyperlink"/>
                <w:rFonts w:ascii="Arial" w:hAnsi="Arial" w:cs="Arial"/>
                <w:noProof/>
              </w:rPr>
              <w:t>Health issues</w:t>
            </w:r>
            <w:r>
              <w:rPr>
                <w:noProof/>
                <w:webHidden/>
              </w:rPr>
              <w:tab/>
            </w:r>
            <w:r>
              <w:rPr>
                <w:noProof/>
                <w:webHidden/>
              </w:rPr>
              <w:fldChar w:fldCharType="begin"/>
            </w:r>
            <w:r>
              <w:rPr>
                <w:noProof/>
                <w:webHidden/>
              </w:rPr>
              <w:instrText xml:space="preserve"> PAGEREF _Toc237804968 \h </w:instrText>
            </w:r>
            <w:r>
              <w:rPr>
                <w:noProof/>
                <w:webHidden/>
              </w:rPr>
            </w:r>
            <w:r>
              <w:rPr>
                <w:noProof/>
                <w:webHidden/>
              </w:rPr>
              <w:fldChar w:fldCharType="separate"/>
            </w:r>
            <w:r>
              <w:rPr>
                <w:noProof/>
                <w:webHidden/>
              </w:rPr>
              <w:t>4</w:t>
            </w:r>
            <w:r>
              <w:rPr>
                <w:noProof/>
                <w:webHidden/>
              </w:rPr>
              <w:fldChar w:fldCharType="end"/>
            </w:r>
          </w:hyperlink>
        </w:p>
        <w:p w14:paraId="5205FAB1" w14:textId="07C6C8BD" w:rsidR="00FC2C64" w:rsidRDefault="00FC2C64">
          <w:pPr>
            <w:pStyle w:val="TOC2"/>
            <w:tabs>
              <w:tab w:val="right" w:leader="dot" w:pos="9016"/>
            </w:tabs>
            <w:rPr>
              <w:noProof/>
              <w:kern w:val="2"/>
              <w:lang w:eastAsia="en-GB"/>
              <w14:ligatures w14:val="standardContextual"/>
            </w:rPr>
          </w:pPr>
          <w:hyperlink w:anchor="_Toc237804969" w:history="1">
            <w:r w:rsidRPr="00146E55">
              <w:rPr>
                <w:rStyle w:val="Hyperlink"/>
                <w:rFonts w:ascii="Arial" w:hAnsi="Arial" w:cs="Arial"/>
                <w:noProof/>
              </w:rPr>
              <w:t>Poor mental health</w:t>
            </w:r>
            <w:r>
              <w:rPr>
                <w:noProof/>
                <w:webHidden/>
              </w:rPr>
              <w:tab/>
            </w:r>
            <w:r>
              <w:rPr>
                <w:noProof/>
                <w:webHidden/>
              </w:rPr>
              <w:fldChar w:fldCharType="begin"/>
            </w:r>
            <w:r>
              <w:rPr>
                <w:noProof/>
                <w:webHidden/>
              </w:rPr>
              <w:instrText xml:space="preserve"> PAGEREF _Toc237804969 \h </w:instrText>
            </w:r>
            <w:r>
              <w:rPr>
                <w:noProof/>
                <w:webHidden/>
              </w:rPr>
            </w:r>
            <w:r>
              <w:rPr>
                <w:noProof/>
                <w:webHidden/>
              </w:rPr>
              <w:fldChar w:fldCharType="separate"/>
            </w:r>
            <w:r>
              <w:rPr>
                <w:noProof/>
                <w:webHidden/>
              </w:rPr>
              <w:t>4</w:t>
            </w:r>
            <w:r>
              <w:rPr>
                <w:noProof/>
                <w:webHidden/>
              </w:rPr>
              <w:fldChar w:fldCharType="end"/>
            </w:r>
          </w:hyperlink>
        </w:p>
        <w:p w14:paraId="4A6F3570" w14:textId="27782548" w:rsidR="00FC2C64" w:rsidRDefault="00FC2C64">
          <w:pPr>
            <w:pStyle w:val="TOC2"/>
            <w:tabs>
              <w:tab w:val="right" w:leader="dot" w:pos="9016"/>
            </w:tabs>
            <w:rPr>
              <w:noProof/>
              <w:kern w:val="2"/>
              <w:lang w:eastAsia="en-GB"/>
              <w14:ligatures w14:val="standardContextual"/>
            </w:rPr>
          </w:pPr>
          <w:hyperlink w:anchor="_Toc237804970" w:history="1">
            <w:r w:rsidRPr="00146E55">
              <w:rPr>
                <w:rStyle w:val="Hyperlink"/>
                <w:rFonts w:ascii="Arial" w:hAnsi="Arial" w:cs="Arial"/>
                <w:noProof/>
              </w:rPr>
              <w:t>Reduced access to healthcare</w:t>
            </w:r>
            <w:r>
              <w:rPr>
                <w:noProof/>
                <w:webHidden/>
              </w:rPr>
              <w:tab/>
            </w:r>
            <w:r>
              <w:rPr>
                <w:noProof/>
                <w:webHidden/>
              </w:rPr>
              <w:fldChar w:fldCharType="begin"/>
            </w:r>
            <w:r>
              <w:rPr>
                <w:noProof/>
                <w:webHidden/>
              </w:rPr>
              <w:instrText xml:space="preserve"> PAGEREF _Toc237804970 \h </w:instrText>
            </w:r>
            <w:r>
              <w:rPr>
                <w:noProof/>
                <w:webHidden/>
              </w:rPr>
            </w:r>
            <w:r>
              <w:rPr>
                <w:noProof/>
                <w:webHidden/>
              </w:rPr>
              <w:fldChar w:fldCharType="separate"/>
            </w:r>
            <w:r>
              <w:rPr>
                <w:noProof/>
                <w:webHidden/>
              </w:rPr>
              <w:t>5</w:t>
            </w:r>
            <w:r>
              <w:rPr>
                <w:noProof/>
                <w:webHidden/>
              </w:rPr>
              <w:fldChar w:fldCharType="end"/>
            </w:r>
          </w:hyperlink>
        </w:p>
        <w:p w14:paraId="2761DB10" w14:textId="3DB5EDEF" w:rsidR="00FC2C64" w:rsidRDefault="00FC2C64">
          <w:pPr>
            <w:pStyle w:val="TOC2"/>
            <w:tabs>
              <w:tab w:val="right" w:leader="dot" w:pos="9016"/>
            </w:tabs>
            <w:rPr>
              <w:noProof/>
              <w:kern w:val="2"/>
              <w:lang w:eastAsia="en-GB"/>
              <w14:ligatures w14:val="standardContextual"/>
            </w:rPr>
          </w:pPr>
          <w:hyperlink w:anchor="_Toc237804971" w:history="1">
            <w:r w:rsidRPr="00146E55">
              <w:rPr>
                <w:rStyle w:val="Hyperlink"/>
                <w:rFonts w:ascii="Arial" w:hAnsi="Arial" w:cs="Arial"/>
                <w:noProof/>
              </w:rPr>
              <w:t>Higher rates of long-term health conditions</w:t>
            </w:r>
            <w:r>
              <w:rPr>
                <w:noProof/>
                <w:webHidden/>
              </w:rPr>
              <w:tab/>
            </w:r>
            <w:r>
              <w:rPr>
                <w:noProof/>
                <w:webHidden/>
              </w:rPr>
              <w:fldChar w:fldCharType="begin"/>
            </w:r>
            <w:r>
              <w:rPr>
                <w:noProof/>
                <w:webHidden/>
              </w:rPr>
              <w:instrText xml:space="preserve"> PAGEREF _Toc237804971 \h </w:instrText>
            </w:r>
            <w:r>
              <w:rPr>
                <w:noProof/>
                <w:webHidden/>
              </w:rPr>
            </w:r>
            <w:r>
              <w:rPr>
                <w:noProof/>
                <w:webHidden/>
              </w:rPr>
              <w:fldChar w:fldCharType="separate"/>
            </w:r>
            <w:r>
              <w:rPr>
                <w:noProof/>
                <w:webHidden/>
              </w:rPr>
              <w:t>5</w:t>
            </w:r>
            <w:r>
              <w:rPr>
                <w:noProof/>
                <w:webHidden/>
              </w:rPr>
              <w:fldChar w:fldCharType="end"/>
            </w:r>
          </w:hyperlink>
        </w:p>
        <w:p w14:paraId="701DB253" w14:textId="4B6767DC" w:rsidR="00FC2C64" w:rsidRDefault="00FC2C64">
          <w:pPr>
            <w:pStyle w:val="TOC2"/>
            <w:tabs>
              <w:tab w:val="right" w:leader="dot" w:pos="9016"/>
            </w:tabs>
            <w:rPr>
              <w:noProof/>
              <w:kern w:val="2"/>
              <w:lang w:eastAsia="en-GB"/>
              <w14:ligatures w14:val="standardContextual"/>
            </w:rPr>
          </w:pPr>
          <w:hyperlink w:anchor="_Toc237804972" w:history="1">
            <w:r w:rsidRPr="00146E55">
              <w:rPr>
                <w:rStyle w:val="Hyperlink"/>
                <w:rFonts w:ascii="Arial" w:hAnsi="Arial" w:cs="Arial"/>
                <w:noProof/>
              </w:rPr>
              <w:t>Poverty</w:t>
            </w:r>
            <w:r>
              <w:rPr>
                <w:noProof/>
                <w:webHidden/>
              </w:rPr>
              <w:tab/>
            </w:r>
            <w:r>
              <w:rPr>
                <w:noProof/>
                <w:webHidden/>
              </w:rPr>
              <w:fldChar w:fldCharType="begin"/>
            </w:r>
            <w:r>
              <w:rPr>
                <w:noProof/>
                <w:webHidden/>
              </w:rPr>
              <w:instrText xml:space="preserve"> PAGEREF _Toc237804972 \h </w:instrText>
            </w:r>
            <w:r>
              <w:rPr>
                <w:noProof/>
                <w:webHidden/>
              </w:rPr>
            </w:r>
            <w:r>
              <w:rPr>
                <w:noProof/>
                <w:webHidden/>
              </w:rPr>
              <w:fldChar w:fldCharType="separate"/>
            </w:r>
            <w:r>
              <w:rPr>
                <w:noProof/>
                <w:webHidden/>
              </w:rPr>
              <w:t>5</w:t>
            </w:r>
            <w:r>
              <w:rPr>
                <w:noProof/>
                <w:webHidden/>
              </w:rPr>
              <w:fldChar w:fldCharType="end"/>
            </w:r>
          </w:hyperlink>
        </w:p>
        <w:p w14:paraId="3E4F1F3A" w14:textId="2EEFB568" w:rsidR="00FC2C64" w:rsidRDefault="00FC2C64">
          <w:pPr>
            <w:pStyle w:val="TOC2"/>
            <w:tabs>
              <w:tab w:val="right" w:leader="dot" w:pos="9016"/>
            </w:tabs>
            <w:rPr>
              <w:noProof/>
              <w:kern w:val="2"/>
              <w:lang w:eastAsia="en-GB"/>
              <w14:ligatures w14:val="standardContextual"/>
            </w:rPr>
          </w:pPr>
          <w:hyperlink w:anchor="_Toc237804973" w:history="1">
            <w:r w:rsidRPr="00146E55">
              <w:rPr>
                <w:rStyle w:val="Hyperlink"/>
                <w:rFonts w:cstheme="minorHAnsi"/>
                <w:noProof/>
              </w:rPr>
              <w:t>Unemployment</w:t>
            </w:r>
            <w:r>
              <w:rPr>
                <w:noProof/>
                <w:webHidden/>
              </w:rPr>
              <w:tab/>
            </w:r>
            <w:r>
              <w:rPr>
                <w:noProof/>
                <w:webHidden/>
              </w:rPr>
              <w:fldChar w:fldCharType="begin"/>
            </w:r>
            <w:r>
              <w:rPr>
                <w:noProof/>
                <w:webHidden/>
              </w:rPr>
              <w:instrText xml:space="preserve"> PAGEREF _Toc237804973 \h </w:instrText>
            </w:r>
            <w:r>
              <w:rPr>
                <w:noProof/>
                <w:webHidden/>
              </w:rPr>
            </w:r>
            <w:r>
              <w:rPr>
                <w:noProof/>
                <w:webHidden/>
              </w:rPr>
              <w:fldChar w:fldCharType="separate"/>
            </w:r>
            <w:r>
              <w:rPr>
                <w:noProof/>
                <w:webHidden/>
              </w:rPr>
              <w:t>6</w:t>
            </w:r>
            <w:r>
              <w:rPr>
                <w:noProof/>
                <w:webHidden/>
              </w:rPr>
              <w:fldChar w:fldCharType="end"/>
            </w:r>
          </w:hyperlink>
        </w:p>
        <w:p w14:paraId="7C6DBE52" w14:textId="07D7F752" w:rsidR="00FC2C64" w:rsidRDefault="00FC2C64">
          <w:pPr>
            <w:pStyle w:val="TOC1"/>
            <w:tabs>
              <w:tab w:val="right" w:leader="dot" w:pos="9016"/>
            </w:tabs>
            <w:rPr>
              <w:noProof/>
              <w:kern w:val="2"/>
              <w:lang w:eastAsia="en-GB"/>
              <w14:ligatures w14:val="standardContextual"/>
            </w:rPr>
          </w:pPr>
          <w:hyperlink w:anchor="_Toc237804974" w:history="1">
            <w:r w:rsidRPr="00146E55">
              <w:rPr>
                <w:rStyle w:val="Hyperlink"/>
                <w:rFonts w:ascii="Arial" w:hAnsi="Arial" w:cs="Arial"/>
                <w:noProof/>
              </w:rPr>
              <w:t>Social isolation and loneliness</w:t>
            </w:r>
            <w:r>
              <w:rPr>
                <w:noProof/>
                <w:webHidden/>
              </w:rPr>
              <w:tab/>
            </w:r>
            <w:r>
              <w:rPr>
                <w:noProof/>
                <w:webHidden/>
              </w:rPr>
              <w:fldChar w:fldCharType="begin"/>
            </w:r>
            <w:r>
              <w:rPr>
                <w:noProof/>
                <w:webHidden/>
              </w:rPr>
              <w:instrText xml:space="preserve"> PAGEREF _Toc237804974 \h </w:instrText>
            </w:r>
            <w:r>
              <w:rPr>
                <w:noProof/>
                <w:webHidden/>
              </w:rPr>
            </w:r>
            <w:r>
              <w:rPr>
                <w:noProof/>
                <w:webHidden/>
              </w:rPr>
              <w:fldChar w:fldCharType="separate"/>
            </w:r>
            <w:r>
              <w:rPr>
                <w:noProof/>
                <w:webHidden/>
              </w:rPr>
              <w:t>6</w:t>
            </w:r>
            <w:r>
              <w:rPr>
                <w:noProof/>
                <w:webHidden/>
              </w:rPr>
              <w:fldChar w:fldCharType="end"/>
            </w:r>
          </w:hyperlink>
        </w:p>
        <w:p w14:paraId="192B5038" w14:textId="0C685196" w:rsidR="00FC2C64" w:rsidRDefault="00FC2C64">
          <w:pPr>
            <w:pStyle w:val="TOC1"/>
            <w:tabs>
              <w:tab w:val="right" w:leader="dot" w:pos="9016"/>
            </w:tabs>
            <w:rPr>
              <w:noProof/>
              <w:kern w:val="2"/>
              <w:lang w:eastAsia="en-GB"/>
              <w14:ligatures w14:val="standardContextual"/>
            </w:rPr>
          </w:pPr>
          <w:hyperlink w:anchor="_Toc237804975" w:history="1">
            <w:r w:rsidRPr="00146E55">
              <w:rPr>
                <w:rStyle w:val="Hyperlink"/>
                <w:rFonts w:ascii="Arial" w:hAnsi="Arial" w:cs="Arial"/>
                <w:noProof/>
              </w:rPr>
              <w:t>National Response to Reduce Health Inequalities</w:t>
            </w:r>
            <w:r>
              <w:rPr>
                <w:noProof/>
                <w:webHidden/>
              </w:rPr>
              <w:tab/>
            </w:r>
            <w:r>
              <w:rPr>
                <w:noProof/>
                <w:webHidden/>
              </w:rPr>
              <w:fldChar w:fldCharType="begin"/>
            </w:r>
            <w:r>
              <w:rPr>
                <w:noProof/>
                <w:webHidden/>
              </w:rPr>
              <w:instrText xml:space="preserve"> PAGEREF _Toc237804975 \h </w:instrText>
            </w:r>
            <w:r>
              <w:rPr>
                <w:noProof/>
                <w:webHidden/>
              </w:rPr>
            </w:r>
            <w:r>
              <w:rPr>
                <w:noProof/>
                <w:webHidden/>
              </w:rPr>
              <w:fldChar w:fldCharType="separate"/>
            </w:r>
            <w:r>
              <w:rPr>
                <w:noProof/>
                <w:webHidden/>
              </w:rPr>
              <w:t>6</w:t>
            </w:r>
            <w:r>
              <w:rPr>
                <w:noProof/>
                <w:webHidden/>
              </w:rPr>
              <w:fldChar w:fldCharType="end"/>
            </w:r>
          </w:hyperlink>
        </w:p>
        <w:p w14:paraId="2DB134B5" w14:textId="5E8A59B5" w:rsidR="00FC2C64" w:rsidRDefault="00FC2C64">
          <w:pPr>
            <w:pStyle w:val="TOC1"/>
            <w:tabs>
              <w:tab w:val="right" w:leader="dot" w:pos="9016"/>
            </w:tabs>
            <w:rPr>
              <w:noProof/>
              <w:kern w:val="2"/>
              <w:lang w:eastAsia="en-GB"/>
              <w14:ligatures w14:val="standardContextual"/>
            </w:rPr>
          </w:pPr>
          <w:hyperlink w:anchor="_Toc237804976" w:history="1">
            <w:r w:rsidRPr="00146E55">
              <w:rPr>
                <w:rStyle w:val="Hyperlink"/>
                <w:rFonts w:ascii="Arial" w:hAnsi="Arial" w:cs="Arial"/>
                <w:noProof/>
              </w:rPr>
              <w:t>Organisation Supporting People with Disabilities</w:t>
            </w:r>
            <w:r>
              <w:rPr>
                <w:noProof/>
                <w:webHidden/>
              </w:rPr>
              <w:tab/>
            </w:r>
            <w:r>
              <w:rPr>
                <w:noProof/>
                <w:webHidden/>
              </w:rPr>
              <w:fldChar w:fldCharType="begin"/>
            </w:r>
            <w:r>
              <w:rPr>
                <w:noProof/>
                <w:webHidden/>
              </w:rPr>
              <w:instrText xml:space="preserve"> PAGEREF _Toc237804976 \h </w:instrText>
            </w:r>
            <w:r>
              <w:rPr>
                <w:noProof/>
                <w:webHidden/>
              </w:rPr>
            </w:r>
            <w:r>
              <w:rPr>
                <w:noProof/>
                <w:webHidden/>
              </w:rPr>
              <w:fldChar w:fldCharType="separate"/>
            </w:r>
            <w:r>
              <w:rPr>
                <w:noProof/>
                <w:webHidden/>
              </w:rPr>
              <w:t>7</w:t>
            </w:r>
            <w:r>
              <w:rPr>
                <w:noProof/>
                <w:webHidden/>
              </w:rPr>
              <w:fldChar w:fldCharType="end"/>
            </w:r>
          </w:hyperlink>
        </w:p>
        <w:p w14:paraId="023FDEB9" w14:textId="314DCCD1" w:rsidR="00FC2C64" w:rsidRDefault="00FC2C64">
          <w:pPr>
            <w:pStyle w:val="TOC1"/>
            <w:tabs>
              <w:tab w:val="right" w:leader="dot" w:pos="9016"/>
            </w:tabs>
            <w:rPr>
              <w:noProof/>
              <w:kern w:val="2"/>
              <w:lang w:eastAsia="en-GB"/>
              <w14:ligatures w14:val="standardContextual"/>
            </w:rPr>
          </w:pPr>
          <w:hyperlink w:anchor="_Toc237804977" w:history="1">
            <w:r w:rsidRPr="00146E55">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_Toc237804977 \h </w:instrText>
            </w:r>
            <w:r>
              <w:rPr>
                <w:noProof/>
                <w:webHidden/>
              </w:rPr>
            </w:r>
            <w:r>
              <w:rPr>
                <w:noProof/>
                <w:webHidden/>
              </w:rPr>
              <w:fldChar w:fldCharType="separate"/>
            </w:r>
            <w:r>
              <w:rPr>
                <w:noProof/>
                <w:webHidden/>
              </w:rPr>
              <w:t>7</w:t>
            </w:r>
            <w:r>
              <w:rPr>
                <w:noProof/>
                <w:webHidden/>
              </w:rPr>
              <w:fldChar w:fldCharType="end"/>
            </w:r>
          </w:hyperlink>
        </w:p>
        <w:p w14:paraId="674FFFF3" w14:textId="5F242016" w:rsidR="00FC2C64" w:rsidRDefault="00FC2C64">
          <w:pPr>
            <w:pStyle w:val="TOC1"/>
            <w:tabs>
              <w:tab w:val="right" w:leader="dot" w:pos="9016"/>
            </w:tabs>
            <w:rPr>
              <w:noProof/>
              <w:kern w:val="2"/>
              <w:lang w:eastAsia="en-GB"/>
              <w14:ligatures w14:val="standardContextual"/>
            </w:rPr>
          </w:pPr>
          <w:hyperlink w:anchor="_Toc237804978" w:history="1">
            <w:r w:rsidRPr="00146E55">
              <w:rPr>
                <w:rStyle w:val="Hyperlink"/>
                <w:rFonts w:ascii="Arial" w:hAnsi="Arial" w:cs="Arial"/>
                <w:noProof/>
              </w:rPr>
              <w:t>Epidemiological Analysis of Schizophrenia in the United Kingdom</w:t>
            </w:r>
            <w:r>
              <w:rPr>
                <w:noProof/>
                <w:webHidden/>
              </w:rPr>
              <w:tab/>
            </w:r>
            <w:r>
              <w:rPr>
                <w:noProof/>
                <w:webHidden/>
              </w:rPr>
              <w:fldChar w:fldCharType="begin"/>
            </w:r>
            <w:r>
              <w:rPr>
                <w:noProof/>
                <w:webHidden/>
              </w:rPr>
              <w:instrText xml:space="preserve"> PAGEREF _Toc237804978 \h </w:instrText>
            </w:r>
            <w:r>
              <w:rPr>
                <w:noProof/>
                <w:webHidden/>
              </w:rPr>
            </w:r>
            <w:r>
              <w:rPr>
                <w:noProof/>
                <w:webHidden/>
              </w:rPr>
              <w:fldChar w:fldCharType="separate"/>
            </w:r>
            <w:r>
              <w:rPr>
                <w:noProof/>
                <w:webHidden/>
              </w:rPr>
              <w:t>8</w:t>
            </w:r>
            <w:r>
              <w:rPr>
                <w:noProof/>
                <w:webHidden/>
              </w:rPr>
              <w:fldChar w:fldCharType="end"/>
            </w:r>
          </w:hyperlink>
        </w:p>
        <w:p w14:paraId="031AF595" w14:textId="14E709A8" w:rsidR="00FC2C64" w:rsidRDefault="00FC2C64">
          <w:pPr>
            <w:pStyle w:val="TOC1"/>
            <w:tabs>
              <w:tab w:val="right" w:leader="dot" w:pos="9016"/>
            </w:tabs>
            <w:rPr>
              <w:noProof/>
              <w:kern w:val="2"/>
              <w:lang w:eastAsia="en-GB"/>
              <w14:ligatures w14:val="standardContextual"/>
            </w:rPr>
          </w:pPr>
          <w:hyperlink w:anchor="_Toc237804979" w:history="1">
            <w:r w:rsidRPr="00146E5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_Toc237804979 \h </w:instrText>
            </w:r>
            <w:r>
              <w:rPr>
                <w:noProof/>
                <w:webHidden/>
              </w:rPr>
            </w:r>
            <w:r>
              <w:rPr>
                <w:noProof/>
                <w:webHidden/>
              </w:rPr>
              <w:fldChar w:fldCharType="separate"/>
            </w:r>
            <w:r>
              <w:rPr>
                <w:noProof/>
                <w:webHidden/>
              </w:rPr>
              <w:t>8</w:t>
            </w:r>
            <w:r>
              <w:rPr>
                <w:noProof/>
                <w:webHidden/>
              </w:rPr>
              <w:fldChar w:fldCharType="end"/>
            </w:r>
          </w:hyperlink>
        </w:p>
        <w:p w14:paraId="3C4C199D" w14:textId="4B1C27A7" w:rsidR="00FC2C64" w:rsidRDefault="00FC2C64">
          <w:pPr>
            <w:pStyle w:val="TOC1"/>
            <w:tabs>
              <w:tab w:val="right" w:leader="dot" w:pos="9016"/>
            </w:tabs>
            <w:rPr>
              <w:noProof/>
              <w:kern w:val="2"/>
              <w:lang w:eastAsia="en-GB"/>
              <w14:ligatures w14:val="standardContextual"/>
            </w:rPr>
          </w:pPr>
          <w:hyperlink w:anchor="_Toc237804980" w:history="1">
            <w:r w:rsidRPr="00146E55">
              <w:rPr>
                <w:rStyle w:val="Hyperlink"/>
                <w:rFonts w:ascii="Arial" w:hAnsi="Arial" w:cs="Arial"/>
                <w:noProof/>
              </w:rPr>
              <w:t>Public health measures for schizophrenia in the UK</w:t>
            </w:r>
            <w:r>
              <w:rPr>
                <w:noProof/>
                <w:webHidden/>
              </w:rPr>
              <w:tab/>
            </w:r>
            <w:r>
              <w:rPr>
                <w:noProof/>
                <w:webHidden/>
              </w:rPr>
              <w:fldChar w:fldCharType="begin"/>
            </w:r>
            <w:r>
              <w:rPr>
                <w:noProof/>
                <w:webHidden/>
              </w:rPr>
              <w:instrText xml:space="preserve"> PAGEREF _Toc237804980 \h </w:instrText>
            </w:r>
            <w:r>
              <w:rPr>
                <w:noProof/>
                <w:webHidden/>
              </w:rPr>
            </w:r>
            <w:r>
              <w:rPr>
                <w:noProof/>
                <w:webHidden/>
              </w:rPr>
              <w:fldChar w:fldCharType="separate"/>
            </w:r>
            <w:r>
              <w:rPr>
                <w:noProof/>
                <w:webHidden/>
              </w:rPr>
              <w:t>8</w:t>
            </w:r>
            <w:r>
              <w:rPr>
                <w:noProof/>
                <w:webHidden/>
              </w:rPr>
              <w:fldChar w:fldCharType="end"/>
            </w:r>
          </w:hyperlink>
        </w:p>
        <w:p w14:paraId="4E7F76A0" w14:textId="74FF29C1" w:rsidR="00FC2C64" w:rsidRDefault="00FC2C64">
          <w:pPr>
            <w:pStyle w:val="TOC2"/>
            <w:tabs>
              <w:tab w:val="right" w:leader="dot" w:pos="9016"/>
            </w:tabs>
            <w:rPr>
              <w:noProof/>
              <w:kern w:val="2"/>
              <w:lang w:eastAsia="en-GB"/>
              <w14:ligatures w14:val="standardContextual"/>
            </w:rPr>
          </w:pPr>
          <w:hyperlink w:anchor="_Toc237804981" w:history="1">
            <w:r w:rsidRPr="00146E55">
              <w:rPr>
                <w:rStyle w:val="Hyperlink"/>
                <w:rFonts w:ascii="Arial" w:hAnsi="Arial" w:cs="Arial"/>
                <w:noProof/>
              </w:rPr>
              <w:t>Prevention</w:t>
            </w:r>
            <w:r>
              <w:rPr>
                <w:noProof/>
                <w:webHidden/>
              </w:rPr>
              <w:tab/>
            </w:r>
            <w:r>
              <w:rPr>
                <w:noProof/>
                <w:webHidden/>
              </w:rPr>
              <w:fldChar w:fldCharType="begin"/>
            </w:r>
            <w:r>
              <w:rPr>
                <w:noProof/>
                <w:webHidden/>
              </w:rPr>
              <w:instrText xml:space="preserve"> PAGEREF _Toc237804981 \h </w:instrText>
            </w:r>
            <w:r>
              <w:rPr>
                <w:noProof/>
                <w:webHidden/>
              </w:rPr>
            </w:r>
            <w:r>
              <w:rPr>
                <w:noProof/>
                <w:webHidden/>
              </w:rPr>
              <w:fldChar w:fldCharType="separate"/>
            </w:r>
            <w:r>
              <w:rPr>
                <w:noProof/>
                <w:webHidden/>
              </w:rPr>
              <w:t>8</w:t>
            </w:r>
            <w:r>
              <w:rPr>
                <w:noProof/>
                <w:webHidden/>
              </w:rPr>
              <w:fldChar w:fldCharType="end"/>
            </w:r>
          </w:hyperlink>
        </w:p>
        <w:p w14:paraId="0AF6B9C3" w14:textId="04D5BAC0" w:rsidR="00FC2C64" w:rsidRDefault="00FC2C64">
          <w:pPr>
            <w:pStyle w:val="TOC2"/>
            <w:tabs>
              <w:tab w:val="right" w:leader="dot" w:pos="9016"/>
            </w:tabs>
            <w:rPr>
              <w:noProof/>
              <w:kern w:val="2"/>
              <w:lang w:eastAsia="en-GB"/>
              <w14:ligatures w14:val="standardContextual"/>
            </w:rPr>
          </w:pPr>
          <w:hyperlink w:anchor="_Toc237804982" w:history="1">
            <w:r w:rsidRPr="00146E55">
              <w:rPr>
                <w:rStyle w:val="Hyperlink"/>
                <w:rFonts w:ascii="Arial" w:hAnsi="Arial" w:cs="Arial"/>
                <w:noProof/>
              </w:rPr>
              <w:t>Protection</w:t>
            </w:r>
            <w:r>
              <w:rPr>
                <w:noProof/>
                <w:webHidden/>
              </w:rPr>
              <w:tab/>
            </w:r>
            <w:r>
              <w:rPr>
                <w:noProof/>
                <w:webHidden/>
              </w:rPr>
              <w:fldChar w:fldCharType="begin"/>
            </w:r>
            <w:r>
              <w:rPr>
                <w:noProof/>
                <w:webHidden/>
              </w:rPr>
              <w:instrText xml:space="preserve"> PAGEREF _Toc237804982 \h </w:instrText>
            </w:r>
            <w:r>
              <w:rPr>
                <w:noProof/>
                <w:webHidden/>
              </w:rPr>
            </w:r>
            <w:r>
              <w:rPr>
                <w:noProof/>
                <w:webHidden/>
              </w:rPr>
              <w:fldChar w:fldCharType="separate"/>
            </w:r>
            <w:r>
              <w:rPr>
                <w:noProof/>
                <w:webHidden/>
              </w:rPr>
              <w:t>9</w:t>
            </w:r>
            <w:r>
              <w:rPr>
                <w:noProof/>
                <w:webHidden/>
              </w:rPr>
              <w:fldChar w:fldCharType="end"/>
            </w:r>
          </w:hyperlink>
        </w:p>
        <w:p w14:paraId="364114F4" w14:textId="7AD65D6A" w:rsidR="00FC2C64" w:rsidRDefault="00FC2C64">
          <w:pPr>
            <w:pStyle w:val="TOC2"/>
            <w:tabs>
              <w:tab w:val="right" w:leader="dot" w:pos="9016"/>
            </w:tabs>
            <w:rPr>
              <w:noProof/>
              <w:kern w:val="2"/>
              <w:lang w:eastAsia="en-GB"/>
              <w14:ligatures w14:val="standardContextual"/>
            </w:rPr>
          </w:pPr>
          <w:hyperlink w:anchor="_Toc237804983" w:history="1">
            <w:r w:rsidRPr="00146E55">
              <w:rPr>
                <w:rStyle w:val="Hyperlink"/>
                <w:rFonts w:ascii="Arial" w:hAnsi="Arial" w:cs="Arial"/>
                <w:noProof/>
              </w:rPr>
              <w:t>Promotion</w:t>
            </w:r>
            <w:r>
              <w:rPr>
                <w:noProof/>
                <w:webHidden/>
              </w:rPr>
              <w:tab/>
            </w:r>
            <w:r>
              <w:rPr>
                <w:noProof/>
                <w:webHidden/>
              </w:rPr>
              <w:fldChar w:fldCharType="begin"/>
            </w:r>
            <w:r>
              <w:rPr>
                <w:noProof/>
                <w:webHidden/>
              </w:rPr>
              <w:instrText xml:space="preserve"> PAGEREF _Toc237804983 \h </w:instrText>
            </w:r>
            <w:r>
              <w:rPr>
                <w:noProof/>
                <w:webHidden/>
              </w:rPr>
            </w:r>
            <w:r>
              <w:rPr>
                <w:noProof/>
                <w:webHidden/>
              </w:rPr>
              <w:fldChar w:fldCharType="separate"/>
            </w:r>
            <w:r>
              <w:rPr>
                <w:noProof/>
                <w:webHidden/>
              </w:rPr>
              <w:t>9</w:t>
            </w:r>
            <w:r>
              <w:rPr>
                <w:noProof/>
                <w:webHidden/>
              </w:rPr>
              <w:fldChar w:fldCharType="end"/>
            </w:r>
          </w:hyperlink>
        </w:p>
        <w:p w14:paraId="79CDA76F" w14:textId="5607B86A" w:rsidR="00FC2C64" w:rsidRDefault="00FC2C64">
          <w:pPr>
            <w:pStyle w:val="TOC1"/>
            <w:tabs>
              <w:tab w:val="right" w:leader="dot" w:pos="9016"/>
            </w:tabs>
            <w:rPr>
              <w:noProof/>
              <w:kern w:val="2"/>
              <w:lang w:eastAsia="en-GB"/>
              <w14:ligatures w14:val="standardContextual"/>
            </w:rPr>
          </w:pPr>
          <w:hyperlink w:anchor="_Toc237804984" w:history="1">
            <w:r w:rsidRPr="00146E55">
              <w:rPr>
                <w:rStyle w:val="Hyperlink"/>
                <w:rFonts w:ascii="Arial" w:hAnsi="Arial" w:cs="Arial"/>
                <w:noProof/>
              </w:rPr>
              <w:t>Key determinants and risk factors of schizophrenia</w:t>
            </w:r>
            <w:r>
              <w:rPr>
                <w:noProof/>
                <w:webHidden/>
              </w:rPr>
              <w:tab/>
            </w:r>
            <w:r>
              <w:rPr>
                <w:noProof/>
                <w:webHidden/>
              </w:rPr>
              <w:fldChar w:fldCharType="begin"/>
            </w:r>
            <w:r>
              <w:rPr>
                <w:noProof/>
                <w:webHidden/>
              </w:rPr>
              <w:instrText xml:space="preserve"> PAGEREF _Toc237804984 \h </w:instrText>
            </w:r>
            <w:r>
              <w:rPr>
                <w:noProof/>
                <w:webHidden/>
              </w:rPr>
            </w:r>
            <w:r>
              <w:rPr>
                <w:noProof/>
                <w:webHidden/>
              </w:rPr>
              <w:fldChar w:fldCharType="separate"/>
            </w:r>
            <w:r>
              <w:rPr>
                <w:noProof/>
                <w:webHidden/>
              </w:rPr>
              <w:t>9</w:t>
            </w:r>
            <w:r>
              <w:rPr>
                <w:noProof/>
                <w:webHidden/>
              </w:rPr>
              <w:fldChar w:fldCharType="end"/>
            </w:r>
          </w:hyperlink>
        </w:p>
        <w:p w14:paraId="619D4283" w14:textId="41FD6D9D" w:rsidR="00FC2C64" w:rsidRDefault="00FC2C64">
          <w:pPr>
            <w:pStyle w:val="TOC1"/>
            <w:tabs>
              <w:tab w:val="right" w:leader="dot" w:pos="9016"/>
            </w:tabs>
            <w:rPr>
              <w:noProof/>
              <w:kern w:val="2"/>
              <w:lang w:eastAsia="en-GB"/>
              <w14:ligatures w14:val="standardContextual"/>
            </w:rPr>
          </w:pPr>
          <w:hyperlink w:anchor="_Toc237804985" w:history="1">
            <w:r w:rsidRPr="00146E55">
              <w:rPr>
                <w:rStyle w:val="Hyperlink"/>
                <w:rFonts w:ascii="Arial" w:hAnsi="Arial" w:cs="Arial"/>
                <w:noProof/>
              </w:rPr>
              <w:t>Epidemiological Studies</w:t>
            </w:r>
            <w:r>
              <w:rPr>
                <w:noProof/>
                <w:webHidden/>
              </w:rPr>
              <w:tab/>
            </w:r>
            <w:r>
              <w:rPr>
                <w:noProof/>
                <w:webHidden/>
              </w:rPr>
              <w:fldChar w:fldCharType="begin"/>
            </w:r>
            <w:r>
              <w:rPr>
                <w:noProof/>
                <w:webHidden/>
              </w:rPr>
              <w:instrText xml:space="preserve"> PAGEREF _Toc237804985 \h </w:instrText>
            </w:r>
            <w:r>
              <w:rPr>
                <w:noProof/>
                <w:webHidden/>
              </w:rPr>
            </w:r>
            <w:r>
              <w:rPr>
                <w:noProof/>
                <w:webHidden/>
              </w:rPr>
              <w:fldChar w:fldCharType="separate"/>
            </w:r>
            <w:r>
              <w:rPr>
                <w:noProof/>
                <w:webHidden/>
              </w:rPr>
              <w:t>10</w:t>
            </w:r>
            <w:r>
              <w:rPr>
                <w:noProof/>
                <w:webHidden/>
              </w:rPr>
              <w:fldChar w:fldCharType="end"/>
            </w:r>
          </w:hyperlink>
        </w:p>
        <w:p w14:paraId="690D78B9" w14:textId="18A05475" w:rsidR="00FC2C64" w:rsidRDefault="00FC2C64">
          <w:pPr>
            <w:pStyle w:val="TOC1"/>
            <w:tabs>
              <w:tab w:val="right" w:leader="dot" w:pos="9016"/>
            </w:tabs>
            <w:rPr>
              <w:noProof/>
              <w:kern w:val="2"/>
              <w:lang w:eastAsia="en-GB"/>
              <w14:ligatures w14:val="standardContextual"/>
            </w:rPr>
          </w:pPr>
          <w:hyperlink w:anchor="_Toc237804986" w:history="1">
            <w:r w:rsidRPr="00146E55">
              <w:rPr>
                <w:rStyle w:val="Hyperlink"/>
                <w:rFonts w:ascii="Arial" w:hAnsi="Arial" w:cs="Arial"/>
                <w:noProof/>
              </w:rPr>
              <w:t>Health Needs Assessment and Monitoring</w:t>
            </w:r>
            <w:r>
              <w:rPr>
                <w:noProof/>
                <w:webHidden/>
              </w:rPr>
              <w:tab/>
            </w:r>
            <w:r>
              <w:rPr>
                <w:noProof/>
                <w:webHidden/>
              </w:rPr>
              <w:fldChar w:fldCharType="begin"/>
            </w:r>
            <w:r>
              <w:rPr>
                <w:noProof/>
                <w:webHidden/>
              </w:rPr>
              <w:instrText xml:space="preserve"> PAGEREF _Toc237804986 \h </w:instrText>
            </w:r>
            <w:r>
              <w:rPr>
                <w:noProof/>
                <w:webHidden/>
              </w:rPr>
            </w:r>
            <w:r>
              <w:rPr>
                <w:noProof/>
                <w:webHidden/>
              </w:rPr>
              <w:fldChar w:fldCharType="separate"/>
            </w:r>
            <w:r>
              <w:rPr>
                <w:noProof/>
                <w:webHidden/>
              </w:rPr>
              <w:t>11</w:t>
            </w:r>
            <w:r>
              <w:rPr>
                <w:noProof/>
                <w:webHidden/>
              </w:rPr>
              <w:fldChar w:fldCharType="end"/>
            </w:r>
          </w:hyperlink>
        </w:p>
        <w:p w14:paraId="44DD48F1" w14:textId="50FB5BAF" w:rsidR="00FC2C64" w:rsidRDefault="00FC2C64">
          <w:pPr>
            <w:pStyle w:val="TOC1"/>
            <w:tabs>
              <w:tab w:val="right" w:leader="dot" w:pos="9016"/>
            </w:tabs>
            <w:rPr>
              <w:noProof/>
              <w:kern w:val="2"/>
              <w:lang w:eastAsia="en-GB"/>
              <w14:ligatures w14:val="standardContextual"/>
            </w:rPr>
          </w:pPr>
          <w:hyperlink w:anchor="_Toc237804987" w:history="1">
            <w:r w:rsidRPr="00146E55">
              <w:rPr>
                <w:rStyle w:val="Hyperlink"/>
                <w:rFonts w:ascii="Arial" w:hAnsi="Arial" w:cs="Arial"/>
                <w:noProof/>
              </w:rPr>
              <w:t>Short- and Long-Term Impact</w:t>
            </w:r>
            <w:r>
              <w:rPr>
                <w:noProof/>
                <w:webHidden/>
              </w:rPr>
              <w:tab/>
            </w:r>
            <w:r>
              <w:rPr>
                <w:noProof/>
                <w:webHidden/>
              </w:rPr>
              <w:fldChar w:fldCharType="begin"/>
            </w:r>
            <w:r>
              <w:rPr>
                <w:noProof/>
                <w:webHidden/>
              </w:rPr>
              <w:instrText xml:space="preserve"> PAGEREF _Toc237804987 \h </w:instrText>
            </w:r>
            <w:r>
              <w:rPr>
                <w:noProof/>
                <w:webHidden/>
              </w:rPr>
            </w:r>
            <w:r>
              <w:rPr>
                <w:noProof/>
                <w:webHidden/>
              </w:rPr>
              <w:fldChar w:fldCharType="separate"/>
            </w:r>
            <w:r>
              <w:rPr>
                <w:noProof/>
                <w:webHidden/>
              </w:rPr>
              <w:t>11</w:t>
            </w:r>
            <w:r>
              <w:rPr>
                <w:noProof/>
                <w:webHidden/>
              </w:rPr>
              <w:fldChar w:fldCharType="end"/>
            </w:r>
          </w:hyperlink>
        </w:p>
        <w:p w14:paraId="7844296D" w14:textId="528A4417" w:rsidR="00FC2C64" w:rsidRDefault="00FC2C64">
          <w:pPr>
            <w:pStyle w:val="TOC1"/>
            <w:tabs>
              <w:tab w:val="right" w:leader="dot" w:pos="9016"/>
            </w:tabs>
            <w:rPr>
              <w:noProof/>
              <w:kern w:val="2"/>
              <w:lang w:eastAsia="en-GB"/>
              <w14:ligatures w14:val="standardContextual"/>
            </w:rPr>
          </w:pPr>
          <w:hyperlink w:anchor="_Toc237804988" w:history="1">
            <w:r w:rsidRPr="00146E55">
              <w:rPr>
                <w:rStyle w:val="Hyperlink"/>
                <w:rFonts w:ascii="Arial" w:hAnsi="Arial" w:cs="Arial"/>
                <w:noProof/>
              </w:rPr>
              <w:t>Proposed Intervention and Evaluation</w:t>
            </w:r>
            <w:r>
              <w:rPr>
                <w:noProof/>
                <w:webHidden/>
              </w:rPr>
              <w:tab/>
            </w:r>
            <w:r>
              <w:rPr>
                <w:noProof/>
                <w:webHidden/>
              </w:rPr>
              <w:fldChar w:fldCharType="begin"/>
            </w:r>
            <w:r>
              <w:rPr>
                <w:noProof/>
                <w:webHidden/>
              </w:rPr>
              <w:instrText xml:space="preserve"> PAGEREF _Toc237804988 \h </w:instrText>
            </w:r>
            <w:r>
              <w:rPr>
                <w:noProof/>
                <w:webHidden/>
              </w:rPr>
            </w:r>
            <w:r>
              <w:rPr>
                <w:noProof/>
                <w:webHidden/>
              </w:rPr>
              <w:fldChar w:fldCharType="separate"/>
            </w:r>
            <w:r>
              <w:rPr>
                <w:noProof/>
                <w:webHidden/>
              </w:rPr>
              <w:t>11</w:t>
            </w:r>
            <w:r>
              <w:rPr>
                <w:noProof/>
                <w:webHidden/>
              </w:rPr>
              <w:fldChar w:fldCharType="end"/>
            </w:r>
          </w:hyperlink>
        </w:p>
        <w:p w14:paraId="69F63FAB" w14:textId="7D8C277C" w:rsidR="00FC2C64" w:rsidRDefault="00FC2C64">
          <w:pPr>
            <w:pStyle w:val="TOC1"/>
            <w:tabs>
              <w:tab w:val="right" w:leader="dot" w:pos="9016"/>
            </w:tabs>
            <w:rPr>
              <w:noProof/>
              <w:kern w:val="2"/>
              <w:lang w:eastAsia="en-GB"/>
              <w14:ligatures w14:val="standardContextual"/>
            </w:rPr>
          </w:pPr>
          <w:hyperlink w:anchor="_Toc237804989" w:history="1">
            <w:r w:rsidRPr="00146E55">
              <w:rPr>
                <w:rStyle w:val="Hyperlink"/>
                <w:rFonts w:ascii="Arial" w:hAnsi="Arial" w:cs="Arial"/>
                <w:noProof/>
              </w:rPr>
              <w:t>Strengths and Limitations</w:t>
            </w:r>
            <w:r>
              <w:rPr>
                <w:noProof/>
                <w:webHidden/>
              </w:rPr>
              <w:tab/>
            </w:r>
            <w:r>
              <w:rPr>
                <w:noProof/>
                <w:webHidden/>
              </w:rPr>
              <w:fldChar w:fldCharType="begin"/>
            </w:r>
            <w:r>
              <w:rPr>
                <w:noProof/>
                <w:webHidden/>
              </w:rPr>
              <w:instrText xml:space="preserve"> PAGEREF _Toc237804989 \h </w:instrText>
            </w:r>
            <w:r>
              <w:rPr>
                <w:noProof/>
                <w:webHidden/>
              </w:rPr>
            </w:r>
            <w:r>
              <w:rPr>
                <w:noProof/>
                <w:webHidden/>
              </w:rPr>
              <w:fldChar w:fldCharType="separate"/>
            </w:r>
            <w:r>
              <w:rPr>
                <w:noProof/>
                <w:webHidden/>
              </w:rPr>
              <w:t>12</w:t>
            </w:r>
            <w:r>
              <w:rPr>
                <w:noProof/>
                <w:webHidden/>
              </w:rPr>
              <w:fldChar w:fldCharType="end"/>
            </w:r>
          </w:hyperlink>
        </w:p>
        <w:p w14:paraId="26F573BD" w14:textId="477B0BEA" w:rsidR="00FC2C64" w:rsidRDefault="00FC2C64">
          <w:pPr>
            <w:pStyle w:val="TOC1"/>
            <w:tabs>
              <w:tab w:val="right" w:leader="dot" w:pos="9016"/>
            </w:tabs>
            <w:rPr>
              <w:noProof/>
              <w:kern w:val="2"/>
              <w:lang w:eastAsia="en-GB"/>
              <w14:ligatures w14:val="standardContextual"/>
            </w:rPr>
          </w:pPr>
          <w:hyperlink w:anchor="_Toc237804990" w:history="1">
            <w:r w:rsidRPr="00146E55">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_Toc237804990 \h </w:instrText>
            </w:r>
            <w:r>
              <w:rPr>
                <w:noProof/>
                <w:webHidden/>
              </w:rPr>
            </w:r>
            <w:r>
              <w:rPr>
                <w:noProof/>
                <w:webHidden/>
              </w:rPr>
              <w:fldChar w:fldCharType="separate"/>
            </w:r>
            <w:r>
              <w:rPr>
                <w:noProof/>
                <w:webHidden/>
              </w:rPr>
              <w:t>12</w:t>
            </w:r>
            <w:r>
              <w:rPr>
                <w:noProof/>
                <w:webHidden/>
              </w:rPr>
              <w:fldChar w:fldCharType="end"/>
            </w:r>
          </w:hyperlink>
        </w:p>
        <w:p w14:paraId="3165F3BA" w14:textId="450BCFFE" w:rsidR="00FC2C64" w:rsidRDefault="00FC2C64">
          <w:pPr>
            <w:pStyle w:val="TOC1"/>
            <w:tabs>
              <w:tab w:val="right" w:leader="dot" w:pos="9016"/>
            </w:tabs>
            <w:rPr>
              <w:noProof/>
              <w:kern w:val="2"/>
              <w:lang w:eastAsia="en-GB"/>
              <w14:ligatures w14:val="standardContextual"/>
            </w:rPr>
          </w:pPr>
          <w:hyperlink w:anchor="_Toc237804991" w:history="1">
            <w:r w:rsidRPr="00146E55">
              <w:rPr>
                <w:rStyle w:val="Hyperlink"/>
                <w:noProof/>
              </w:rPr>
              <w:t>Reference</w:t>
            </w:r>
            <w:r>
              <w:rPr>
                <w:noProof/>
                <w:webHidden/>
              </w:rPr>
              <w:tab/>
            </w:r>
            <w:r>
              <w:rPr>
                <w:noProof/>
                <w:webHidden/>
              </w:rPr>
              <w:fldChar w:fldCharType="begin"/>
            </w:r>
            <w:r>
              <w:rPr>
                <w:noProof/>
                <w:webHidden/>
              </w:rPr>
              <w:instrText xml:space="preserve"> PAGEREF _Toc237804991 \h </w:instrText>
            </w:r>
            <w:r>
              <w:rPr>
                <w:noProof/>
                <w:webHidden/>
              </w:rPr>
            </w:r>
            <w:r>
              <w:rPr>
                <w:noProof/>
                <w:webHidden/>
              </w:rPr>
              <w:fldChar w:fldCharType="separate"/>
            </w:r>
            <w:r>
              <w:rPr>
                <w:noProof/>
                <w:webHidden/>
              </w:rPr>
              <w:t>13</w:t>
            </w:r>
            <w:r>
              <w:rPr>
                <w:noProof/>
                <w:webHidden/>
              </w:rPr>
              <w:fldChar w:fldCharType="end"/>
            </w:r>
          </w:hyperlink>
        </w:p>
        <w:p w14:paraId="794B98F2" w14:textId="2F43E6C9" w:rsidR="00301129" w:rsidRPr="00E207A3" w:rsidRDefault="00301129">
          <w:pPr>
            <w:rPr>
              <w:rFonts w:cstheme="minorHAnsi"/>
            </w:rPr>
          </w:pPr>
          <w:r w:rsidRPr="00E207A3">
            <w:rPr>
              <w:rFonts w:cstheme="minorHAnsi"/>
              <w:b/>
              <w:bCs/>
              <w:noProof/>
            </w:rPr>
            <w:fldChar w:fldCharType="end"/>
          </w:r>
        </w:p>
      </w:sdtContent>
    </w:sdt>
    <w:p w14:paraId="455CADA0" w14:textId="77777777" w:rsidR="007C1444" w:rsidRPr="00E207A3" w:rsidRDefault="007C1444">
      <w:pPr>
        <w:rPr>
          <w:rFonts w:cstheme="minorHAnsi"/>
        </w:rPr>
      </w:pPr>
    </w:p>
    <w:p w14:paraId="62AF196B" w14:textId="77777777" w:rsidR="007C1444" w:rsidRPr="00E207A3" w:rsidRDefault="007C1444">
      <w:pPr>
        <w:rPr>
          <w:rFonts w:cstheme="minorHAnsi"/>
        </w:rPr>
      </w:pPr>
    </w:p>
    <w:p w14:paraId="29DC27DB" w14:textId="77777777" w:rsidR="007C1444" w:rsidRPr="00E207A3" w:rsidRDefault="007C1444">
      <w:pPr>
        <w:rPr>
          <w:rFonts w:cstheme="minorHAnsi"/>
        </w:rPr>
      </w:pPr>
    </w:p>
    <w:p w14:paraId="3DDE0537" w14:textId="77777777" w:rsidR="007C1444" w:rsidRPr="00E207A3" w:rsidRDefault="007C1444">
      <w:pPr>
        <w:rPr>
          <w:rFonts w:cstheme="minorHAnsi"/>
        </w:rPr>
      </w:pPr>
    </w:p>
    <w:p w14:paraId="4AF21595" w14:textId="77777777" w:rsidR="007C1444" w:rsidRPr="00E207A3" w:rsidRDefault="007C1444">
      <w:pPr>
        <w:rPr>
          <w:rFonts w:cstheme="minorHAnsi"/>
        </w:rPr>
      </w:pPr>
    </w:p>
    <w:p w14:paraId="6C351206" w14:textId="77777777" w:rsidR="007C1444" w:rsidRPr="00E207A3" w:rsidRDefault="007C1444">
      <w:pPr>
        <w:rPr>
          <w:rFonts w:cstheme="minorHAnsi"/>
        </w:rPr>
      </w:pPr>
    </w:p>
    <w:p w14:paraId="0CAC661E" w14:textId="77777777" w:rsidR="007C1444" w:rsidRPr="00E207A3" w:rsidRDefault="007C1444">
      <w:pPr>
        <w:rPr>
          <w:rFonts w:cstheme="minorHAnsi"/>
        </w:rPr>
      </w:pPr>
    </w:p>
    <w:p w14:paraId="526D94AD" w14:textId="77777777" w:rsidR="007C1444" w:rsidRPr="00E207A3" w:rsidRDefault="007C1444">
      <w:pPr>
        <w:rPr>
          <w:rFonts w:cstheme="minorHAnsi"/>
        </w:rPr>
      </w:pPr>
    </w:p>
    <w:p w14:paraId="447B2D46" w14:textId="77777777" w:rsidR="007C1444" w:rsidRPr="00E207A3" w:rsidRDefault="007C1444">
      <w:pPr>
        <w:rPr>
          <w:rFonts w:cstheme="minorHAnsi"/>
        </w:rPr>
      </w:pPr>
    </w:p>
    <w:p w14:paraId="2FD5CAF9" w14:textId="77777777" w:rsidR="007C1444" w:rsidRPr="00E207A3" w:rsidRDefault="007C1444">
      <w:pPr>
        <w:rPr>
          <w:rFonts w:cstheme="minorHAnsi"/>
        </w:rPr>
      </w:pPr>
    </w:p>
    <w:p w14:paraId="0A51685D" w14:textId="77777777" w:rsidR="007C1444" w:rsidRPr="00E207A3" w:rsidRDefault="007C1444">
      <w:pPr>
        <w:rPr>
          <w:rFonts w:cstheme="minorHAnsi"/>
        </w:rPr>
      </w:pPr>
    </w:p>
    <w:p w14:paraId="3138F714" w14:textId="77777777" w:rsidR="007C1444" w:rsidRPr="00E207A3" w:rsidRDefault="007C1444">
      <w:pPr>
        <w:rPr>
          <w:rFonts w:cstheme="minorHAnsi"/>
        </w:rPr>
      </w:pPr>
    </w:p>
    <w:p w14:paraId="43188FC7" w14:textId="77777777" w:rsidR="007C1444" w:rsidRPr="00E207A3" w:rsidRDefault="007C1444">
      <w:pPr>
        <w:rPr>
          <w:rFonts w:cstheme="minorHAnsi"/>
        </w:rPr>
      </w:pPr>
    </w:p>
    <w:p w14:paraId="52850F89" w14:textId="77777777" w:rsidR="007C1444" w:rsidRPr="00E207A3" w:rsidRDefault="007C1444">
      <w:pPr>
        <w:rPr>
          <w:rFonts w:cstheme="minorHAnsi"/>
        </w:rPr>
      </w:pPr>
    </w:p>
    <w:p w14:paraId="2510557F" w14:textId="77777777" w:rsidR="007C1444" w:rsidRPr="00E207A3" w:rsidRDefault="007C1444">
      <w:pPr>
        <w:rPr>
          <w:rFonts w:cstheme="minorHAnsi"/>
        </w:rPr>
      </w:pPr>
    </w:p>
    <w:p w14:paraId="430BD626" w14:textId="77777777" w:rsidR="007C1444" w:rsidRPr="00E207A3" w:rsidRDefault="007C1444">
      <w:pPr>
        <w:rPr>
          <w:rFonts w:cstheme="minorHAnsi"/>
        </w:rPr>
      </w:pPr>
    </w:p>
    <w:p w14:paraId="3EA47B67" w14:textId="77777777" w:rsidR="007C1444" w:rsidRPr="00E207A3" w:rsidRDefault="007C1444">
      <w:pPr>
        <w:rPr>
          <w:rFonts w:cstheme="minorHAnsi"/>
        </w:rPr>
      </w:pPr>
    </w:p>
    <w:p w14:paraId="0C48F514" w14:textId="77777777" w:rsidR="007C1444" w:rsidRPr="00E207A3" w:rsidRDefault="007C1444">
      <w:pPr>
        <w:rPr>
          <w:rFonts w:cstheme="minorHAnsi"/>
        </w:rPr>
      </w:pPr>
    </w:p>
    <w:p w14:paraId="14C52B6B" w14:textId="77777777" w:rsidR="007C1444" w:rsidRPr="00E207A3" w:rsidRDefault="007C1444">
      <w:pPr>
        <w:rPr>
          <w:rFonts w:cstheme="minorHAnsi"/>
        </w:rPr>
      </w:pPr>
    </w:p>
    <w:p w14:paraId="2E19EA55" w14:textId="77777777" w:rsidR="007C1444" w:rsidRPr="00E207A3" w:rsidRDefault="007C1444">
      <w:pPr>
        <w:rPr>
          <w:rFonts w:cstheme="minorHAnsi"/>
        </w:rPr>
      </w:pPr>
    </w:p>
    <w:p w14:paraId="03A877C5" w14:textId="77777777" w:rsidR="007C1444" w:rsidRPr="00E207A3" w:rsidRDefault="007C1444">
      <w:pPr>
        <w:rPr>
          <w:rFonts w:cstheme="minorHAnsi"/>
        </w:rPr>
      </w:pPr>
    </w:p>
    <w:p w14:paraId="1B92A254" w14:textId="3C4271F6" w:rsidR="007C1444" w:rsidRPr="00E207A3" w:rsidRDefault="007C1444"/>
    <w:p w14:paraId="4E186693" w14:textId="77777777" w:rsidR="00831CA8" w:rsidRPr="00E207A3" w:rsidRDefault="00831CA8">
      <w:pPr>
        <w:rPr>
          <w:rFonts w:cstheme="minorHAnsi"/>
        </w:rPr>
      </w:pPr>
    </w:p>
    <w:p w14:paraId="66F397C6" w14:textId="77777777" w:rsidR="001D43FA" w:rsidRPr="00E207A3" w:rsidRDefault="001D43FA" w:rsidP="001D43FA">
      <w:pPr>
        <w:rPr>
          <w:rFonts w:cstheme="minorHAnsi"/>
        </w:rPr>
      </w:pPr>
      <w:r w:rsidRPr="00E207A3">
        <w:rPr>
          <w:rFonts w:cstheme="minorHAnsi"/>
          <w:b/>
          <w:bCs/>
        </w:rPr>
        <w:t>Acknowledgement of the use of AI tools</w:t>
      </w:r>
      <w:r w:rsidRPr="00E207A3">
        <w:rPr>
          <w:rFonts w:cstheme="minorHAnsi"/>
        </w:rPr>
        <w:t>    </w:t>
      </w:r>
    </w:p>
    <w:p w14:paraId="1128D1A3" w14:textId="77777777" w:rsidR="00DF2B14" w:rsidRDefault="001D43FA">
      <w:pPr>
        <w:rPr>
          <w:rFonts w:cstheme="minorHAnsi"/>
        </w:rPr>
      </w:pPr>
      <w:r w:rsidRPr="00E207A3">
        <w:rPr>
          <w:rFonts w:cstheme="minorHAnsi"/>
        </w:rPr>
        <w:t xml:space="preserve">I confirm that I have not used any AI tools in the research and creation of this assignment. I confirm that I have not presented any AI-generated materials as my own work. I confirm that I have copies of my drafts, notes, and other resources I used, which I may be asked to provide as evidence. </w:t>
      </w:r>
    </w:p>
    <w:p w14:paraId="0822E6AA" w14:textId="77777777" w:rsidR="00D51EF9" w:rsidRDefault="00D51EF9">
      <w:pPr>
        <w:rPr>
          <w:rFonts w:cstheme="minorHAnsi"/>
        </w:rPr>
      </w:pPr>
    </w:p>
    <w:p w14:paraId="66188479" w14:textId="77777777" w:rsidR="00D51EF9" w:rsidRDefault="00D51EF9">
      <w:pPr>
        <w:rPr>
          <w:rFonts w:cstheme="minorHAnsi"/>
        </w:rPr>
      </w:pPr>
    </w:p>
    <w:p w14:paraId="4FA9BC87" w14:textId="77777777" w:rsidR="00D51EF9" w:rsidRDefault="00D51EF9">
      <w:pPr>
        <w:rPr>
          <w:rFonts w:cstheme="minorHAnsi"/>
        </w:rPr>
      </w:pPr>
    </w:p>
    <w:p w14:paraId="04BFF0D9" w14:textId="77777777" w:rsidR="00DF2B14" w:rsidRDefault="00DF2B14">
      <w:pPr>
        <w:rPr>
          <w:rFonts w:cstheme="minorHAnsi"/>
        </w:rPr>
      </w:pPr>
    </w:p>
    <w:p w14:paraId="7DBF2D3B" w14:textId="65FF0DC3" w:rsidR="007C1444" w:rsidRPr="00E207A3" w:rsidRDefault="001D43FA">
      <w:pPr>
        <w:rPr>
          <w:rFonts w:cstheme="minorHAnsi"/>
        </w:rPr>
      </w:pPr>
      <w:r w:rsidRPr="00E207A3">
        <w:rPr>
          <w:rFonts w:cstheme="minorHAnsi"/>
        </w:rPr>
        <w:lastRenderedPageBreak/>
        <w:t>   </w:t>
      </w:r>
    </w:p>
    <w:p w14:paraId="1DED98ED" w14:textId="6828745E" w:rsidR="00DC7253" w:rsidRPr="00E207A3" w:rsidRDefault="00F75EC8" w:rsidP="00C47B8E">
      <w:pPr>
        <w:spacing w:line="360" w:lineRule="auto"/>
        <w:jc w:val="both"/>
        <w:rPr>
          <w:rFonts w:cstheme="minorHAnsi"/>
          <w:b/>
          <w:bCs/>
          <w:sz w:val="28"/>
          <w:szCs w:val="28"/>
        </w:rPr>
      </w:pPr>
      <w:r w:rsidRPr="00E207A3">
        <w:rPr>
          <w:rFonts w:cstheme="minorHAnsi"/>
          <w:b/>
          <w:bCs/>
          <w:sz w:val="28"/>
          <w:szCs w:val="28"/>
        </w:rPr>
        <w:t>Task 1</w:t>
      </w:r>
    </w:p>
    <w:p w14:paraId="5EC5A4F3" w14:textId="552AB801" w:rsidR="00C45477" w:rsidRPr="00E207A3" w:rsidRDefault="00843066" w:rsidP="00414ABE">
      <w:pPr>
        <w:pStyle w:val="Heading1"/>
        <w:rPr>
          <w:rFonts w:asciiTheme="minorHAnsi" w:hAnsiTheme="minorHAnsi" w:cstheme="minorHAnsi"/>
          <w:color w:val="auto"/>
        </w:rPr>
      </w:pPr>
      <w:bookmarkStart w:id="0" w:name="_Toc237804966"/>
      <w:r w:rsidRPr="00E207A3">
        <w:rPr>
          <w:rFonts w:asciiTheme="minorHAnsi" w:hAnsiTheme="minorHAnsi" w:cstheme="minorHAnsi"/>
          <w:color w:val="auto"/>
        </w:rPr>
        <w:t>Health Inequalities Experienced by</w:t>
      </w:r>
      <w:r w:rsidR="0065650A" w:rsidRPr="00E207A3">
        <w:rPr>
          <w:rFonts w:asciiTheme="minorHAnsi" w:hAnsiTheme="minorHAnsi" w:cstheme="minorHAnsi"/>
          <w:color w:val="auto"/>
        </w:rPr>
        <w:t xml:space="preserve"> people with Disabilities in the UK</w:t>
      </w:r>
      <w:bookmarkEnd w:id="0"/>
    </w:p>
    <w:p w14:paraId="38B2B2B6" w14:textId="2C499533" w:rsidR="00B97C2A" w:rsidRPr="00E207A3" w:rsidRDefault="00744C7C" w:rsidP="00414ABE">
      <w:pPr>
        <w:pStyle w:val="Heading1"/>
        <w:rPr>
          <w:rFonts w:ascii="Arial" w:hAnsi="Arial" w:cs="Arial"/>
          <w:color w:val="auto"/>
        </w:rPr>
      </w:pPr>
      <w:bookmarkStart w:id="1" w:name="_Toc237804967"/>
      <w:r w:rsidRPr="00E207A3">
        <w:rPr>
          <w:rFonts w:ascii="Arial" w:hAnsi="Arial" w:cs="Arial"/>
          <w:color w:val="auto"/>
        </w:rPr>
        <w:t>I</w:t>
      </w:r>
      <w:r w:rsidR="00B97C2A" w:rsidRPr="00E207A3">
        <w:rPr>
          <w:rFonts w:ascii="Arial" w:hAnsi="Arial" w:cs="Arial"/>
          <w:color w:val="auto"/>
        </w:rPr>
        <w:t>ntroduction</w:t>
      </w:r>
      <w:bookmarkEnd w:id="1"/>
      <w:r w:rsidR="00B97C2A" w:rsidRPr="00E207A3">
        <w:rPr>
          <w:rFonts w:ascii="Arial" w:hAnsi="Arial" w:cs="Arial"/>
          <w:color w:val="auto"/>
        </w:rPr>
        <w:t xml:space="preserve"> </w:t>
      </w:r>
    </w:p>
    <w:p w14:paraId="608A2865" w14:textId="4BB9C149" w:rsidR="007925D1" w:rsidRPr="00E207A3" w:rsidRDefault="00874B40" w:rsidP="00C47B8E">
      <w:pPr>
        <w:spacing w:line="360" w:lineRule="auto"/>
        <w:jc w:val="both"/>
        <w:rPr>
          <w:rFonts w:ascii="Arial" w:hAnsi="Arial" w:cs="Arial"/>
          <w:sz w:val="22"/>
          <w:szCs w:val="22"/>
        </w:rPr>
      </w:pPr>
      <w:r w:rsidRPr="00E207A3">
        <w:rPr>
          <w:rFonts w:ascii="Arial" w:hAnsi="Arial" w:cs="Arial"/>
          <w:sz w:val="22"/>
          <w:szCs w:val="22"/>
        </w:rPr>
        <w:t>P</w:t>
      </w:r>
      <w:r w:rsidR="00572B9E" w:rsidRPr="00E207A3">
        <w:rPr>
          <w:rFonts w:ascii="Arial" w:hAnsi="Arial" w:cs="Arial"/>
          <w:sz w:val="22"/>
          <w:szCs w:val="22"/>
        </w:rPr>
        <w:t xml:space="preserve">eople with disabilities may have physical, sensory or learning </w:t>
      </w:r>
      <w:r w:rsidRPr="00E207A3">
        <w:rPr>
          <w:rFonts w:ascii="Arial" w:hAnsi="Arial" w:cs="Arial"/>
          <w:sz w:val="22"/>
          <w:szCs w:val="22"/>
        </w:rPr>
        <w:t>difficulties that can affect their everyday li</w:t>
      </w:r>
      <w:r w:rsidR="00550C04" w:rsidRPr="00E207A3">
        <w:rPr>
          <w:rFonts w:ascii="Arial" w:hAnsi="Arial" w:cs="Arial"/>
          <w:sz w:val="22"/>
          <w:szCs w:val="22"/>
        </w:rPr>
        <w:t>ves</w:t>
      </w:r>
      <w:r w:rsidRPr="00E207A3">
        <w:rPr>
          <w:rFonts w:ascii="Arial" w:hAnsi="Arial" w:cs="Arial"/>
          <w:sz w:val="22"/>
          <w:szCs w:val="22"/>
        </w:rPr>
        <w:t xml:space="preserve"> (</w:t>
      </w:r>
      <w:r w:rsidR="332FDE00" w:rsidRPr="0E3FA356">
        <w:rPr>
          <w:rFonts w:ascii="Arial" w:hAnsi="Arial" w:cs="Arial"/>
          <w:sz w:val="22"/>
          <w:szCs w:val="22"/>
        </w:rPr>
        <w:t>World Health Organi</w:t>
      </w:r>
      <w:r w:rsidR="26493C90" w:rsidRPr="0E3FA356">
        <w:rPr>
          <w:rFonts w:ascii="Arial" w:hAnsi="Arial" w:cs="Arial"/>
          <w:sz w:val="22"/>
          <w:szCs w:val="22"/>
        </w:rPr>
        <w:t>z</w:t>
      </w:r>
      <w:r w:rsidR="332FDE00" w:rsidRPr="0E3FA356">
        <w:rPr>
          <w:rFonts w:ascii="Arial" w:hAnsi="Arial" w:cs="Arial"/>
          <w:sz w:val="22"/>
          <w:szCs w:val="22"/>
        </w:rPr>
        <w:t>ation</w:t>
      </w:r>
      <w:r w:rsidR="213CFDDD" w:rsidRPr="0E3FA356">
        <w:rPr>
          <w:rFonts w:ascii="Arial" w:hAnsi="Arial" w:cs="Arial"/>
          <w:sz w:val="22"/>
          <w:szCs w:val="22"/>
        </w:rPr>
        <w:t xml:space="preserve"> (WHO)</w:t>
      </w:r>
      <w:r w:rsidRPr="0E3FA356">
        <w:rPr>
          <w:rFonts w:ascii="Arial" w:hAnsi="Arial" w:cs="Arial"/>
          <w:sz w:val="22"/>
          <w:szCs w:val="22"/>
        </w:rPr>
        <w:t>,</w:t>
      </w:r>
      <w:r w:rsidRPr="00E207A3">
        <w:rPr>
          <w:rFonts w:ascii="Arial" w:hAnsi="Arial" w:cs="Arial"/>
          <w:sz w:val="22"/>
          <w:szCs w:val="22"/>
        </w:rPr>
        <w:t xml:space="preserve"> 20</w:t>
      </w:r>
      <w:r w:rsidR="00860CC3" w:rsidRPr="00E207A3">
        <w:rPr>
          <w:rFonts w:ascii="Arial" w:hAnsi="Arial" w:cs="Arial"/>
          <w:sz w:val="22"/>
          <w:szCs w:val="22"/>
        </w:rPr>
        <w:t>23)</w:t>
      </w:r>
      <w:r w:rsidRPr="00E207A3">
        <w:rPr>
          <w:rFonts w:ascii="Arial" w:hAnsi="Arial" w:cs="Arial"/>
          <w:sz w:val="22"/>
          <w:szCs w:val="22"/>
        </w:rPr>
        <w:t>. According to the WHO</w:t>
      </w:r>
      <w:r w:rsidRPr="0E3FA356">
        <w:rPr>
          <w:rFonts w:ascii="Arial" w:hAnsi="Arial" w:cs="Arial"/>
          <w:sz w:val="22"/>
          <w:szCs w:val="22"/>
        </w:rPr>
        <w:t xml:space="preserve"> </w:t>
      </w:r>
      <w:r w:rsidR="208A0482" w:rsidRPr="0E3FA356">
        <w:rPr>
          <w:rFonts w:ascii="Arial" w:hAnsi="Arial" w:cs="Arial"/>
          <w:sz w:val="22"/>
          <w:szCs w:val="22"/>
        </w:rPr>
        <w:t>(</w:t>
      </w:r>
      <w:r w:rsidRPr="00E207A3">
        <w:rPr>
          <w:rFonts w:ascii="Arial" w:hAnsi="Arial" w:cs="Arial"/>
          <w:sz w:val="22"/>
          <w:szCs w:val="22"/>
        </w:rPr>
        <w:t xml:space="preserve">2023), </w:t>
      </w:r>
      <w:r w:rsidR="00550C04" w:rsidRPr="00E207A3">
        <w:rPr>
          <w:rFonts w:ascii="Arial" w:hAnsi="Arial" w:cs="Arial"/>
          <w:sz w:val="22"/>
          <w:szCs w:val="22"/>
        </w:rPr>
        <w:t>p</w:t>
      </w:r>
      <w:r w:rsidRPr="00E207A3">
        <w:rPr>
          <w:rFonts w:ascii="Arial" w:hAnsi="Arial" w:cs="Arial"/>
          <w:sz w:val="22"/>
          <w:szCs w:val="22"/>
        </w:rPr>
        <w:t>eople</w:t>
      </w:r>
      <w:r w:rsidR="00B97C2A" w:rsidRPr="00E207A3">
        <w:rPr>
          <w:rFonts w:ascii="Arial" w:hAnsi="Arial" w:cs="Arial"/>
          <w:sz w:val="22"/>
          <w:szCs w:val="22"/>
        </w:rPr>
        <w:t xml:space="preserve"> with disabilities experience significant health inequalities in the UK</w:t>
      </w:r>
      <w:r w:rsidR="004E7B84" w:rsidRPr="00E207A3">
        <w:rPr>
          <w:rFonts w:ascii="Arial" w:hAnsi="Arial" w:cs="Arial"/>
          <w:sz w:val="22"/>
          <w:szCs w:val="22"/>
        </w:rPr>
        <w:t>.</w:t>
      </w:r>
      <w:r w:rsidR="00A66811" w:rsidRPr="00E207A3">
        <w:rPr>
          <w:rFonts w:ascii="Arial" w:hAnsi="Arial" w:cs="Arial"/>
          <w:sz w:val="22"/>
          <w:szCs w:val="22"/>
        </w:rPr>
        <w:t xml:space="preserve"> </w:t>
      </w:r>
      <w:r w:rsidR="00B97C2A" w:rsidRPr="00E207A3">
        <w:rPr>
          <w:rFonts w:ascii="Arial" w:hAnsi="Arial" w:cs="Arial"/>
          <w:sz w:val="22"/>
          <w:szCs w:val="22"/>
        </w:rPr>
        <w:t>Health inequalities are unfair and avoidable differences in health, access to healthcare and health outcomes between different groups of people. People with</w:t>
      </w:r>
      <w:r w:rsidR="00B070B5" w:rsidRPr="00E207A3">
        <w:rPr>
          <w:rFonts w:ascii="Arial" w:hAnsi="Arial" w:cs="Arial"/>
          <w:sz w:val="22"/>
          <w:szCs w:val="22"/>
        </w:rPr>
        <w:t xml:space="preserve"> </w:t>
      </w:r>
      <w:r w:rsidR="00B97C2A" w:rsidRPr="00E207A3">
        <w:rPr>
          <w:rFonts w:ascii="Arial" w:hAnsi="Arial" w:cs="Arial"/>
          <w:sz w:val="22"/>
          <w:szCs w:val="22"/>
        </w:rPr>
        <w:t xml:space="preserve">disabilities </w:t>
      </w:r>
      <w:r w:rsidR="00B070B5" w:rsidRPr="00E207A3">
        <w:rPr>
          <w:rFonts w:ascii="Arial" w:hAnsi="Arial" w:cs="Arial"/>
          <w:sz w:val="22"/>
          <w:szCs w:val="22"/>
        </w:rPr>
        <w:t>m</w:t>
      </w:r>
      <w:r w:rsidR="00CE4A1F" w:rsidRPr="00E207A3">
        <w:rPr>
          <w:rFonts w:ascii="Arial" w:hAnsi="Arial" w:cs="Arial"/>
          <w:sz w:val="22"/>
          <w:szCs w:val="22"/>
        </w:rPr>
        <w:t>ay</w:t>
      </w:r>
      <w:r w:rsidR="00B97C2A" w:rsidRPr="00E207A3">
        <w:rPr>
          <w:rFonts w:ascii="Arial" w:hAnsi="Arial" w:cs="Arial"/>
          <w:sz w:val="22"/>
          <w:szCs w:val="22"/>
        </w:rPr>
        <w:t xml:space="preserve"> experience poorer physical and mental health</w:t>
      </w:r>
      <w:r w:rsidR="00CE4A1F" w:rsidRPr="00E207A3">
        <w:rPr>
          <w:rFonts w:ascii="Arial" w:hAnsi="Arial" w:cs="Arial"/>
          <w:sz w:val="22"/>
          <w:szCs w:val="22"/>
        </w:rPr>
        <w:t xml:space="preserve"> and</w:t>
      </w:r>
      <w:r w:rsidR="00EB79D5" w:rsidRPr="00E207A3">
        <w:rPr>
          <w:rFonts w:ascii="Arial" w:hAnsi="Arial" w:cs="Arial"/>
          <w:sz w:val="22"/>
          <w:szCs w:val="22"/>
        </w:rPr>
        <w:t xml:space="preserve"> </w:t>
      </w:r>
      <w:r w:rsidR="00B97C2A" w:rsidRPr="00E207A3">
        <w:rPr>
          <w:rFonts w:ascii="Arial" w:hAnsi="Arial" w:cs="Arial"/>
          <w:sz w:val="22"/>
          <w:szCs w:val="22"/>
        </w:rPr>
        <w:t xml:space="preserve">face barriers </w:t>
      </w:r>
      <w:r w:rsidR="00EB79D5" w:rsidRPr="00E207A3">
        <w:rPr>
          <w:rFonts w:ascii="Arial" w:hAnsi="Arial" w:cs="Arial"/>
          <w:sz w:val="22"/>
          <w:szCs w:val="22"/>
        </w:rPr>
        <w:t>to</w:t>
      </w:r>
      <w:r w:rsidR="00B97C2A" w:rsidRPr="00E207A3">
        <w:rPr>
          <w:rFonts w:ascii="Arial" w:hAnsi="Arial" w:cs="Arial"/>
          <w:sz w:val="22"/>
          <w:szCs w:val="22"/>
        </w:rPr>
        <w:t xml:space="preserve"> healthcare services, education, employment and social support. These inequalities are often linked to wider social determinants of health, including poverty, discrimination, limited opportunities</w:t>
      </w:r>
      <w:r w:rsidR="00632733" w:rsidRPr="00E207A3">
        <w:rPr>
          <w:rFonts w:ascii="Arial" w:hAnsi="Arial" w:cs="Arial"/>
          <w:sz w:val="22"/>
          <w:szCs w:val="22"/>
        </w:rPr>
        <w:t>,</w:t>
      </w:r>
      <w:r w:rsidR="00B97C2A" w:rsidRPr="00E207A3">
        <w:rPr>
          <w:rFonts w:ascii="Arial" w:hAnsi="Arial" w:cs="Arial"/>
          <w:sz w:val="22"/>
          <w:szCs w:val="22"/>
        </w:rPr>
        <w:t xml:space="preserve"> and social exclusion</w:t>
      </w:r>
      <w:r w:rsidR="002148A9" w:rsidRPr="00E207A3">
        <w:rPr>
          <w:rFonts w:ascii="Arial" w:hAnsi="Arial" w:cs="Arial"/>
          <w:sz w:val="22"/>
          <w:szCs w:val="22"/>
        </w:rPr>
        <w:t xml:space="preserve"> </w:t>
      </w:r>
      <w:r w:rsidR="003474F5" w:rsidRPr="00E207A3">
        <w:rPr>
          <w:rFonts w:ascii="Arial" w:hAnsi="Arial" w:cs="Arial"/>
          <w:sz w:val="22"/>
          <w:szCs w:val="22"/>
        </w:rPr>
        <w:t>(WHO,</w:t>
      </w:r>
      <w:r w:rsidR="00E03331" w:rsidRPr="00E207A3">
        <w:rPr>
          <w:rFonts w:ascii="Arial" w:hAnsi="Arial" w:cs="Arial"/>
          <w:sz w:val="22"/>
          <w:szCs w:val="22"/>
        </w:rPr>
        <w:t xml:space="preserve"> </w:t>
      </w:r>
      <w:r w:rsidR="003474F5" w:rsidRPr="00E207A3">
        <w:rPr>
          <w:rFonts w:ascii="Arial" w:hAnsi="Arial" w:cs="Arial"/>
          <w:sz w:val="22"/>
          <w:szCs w:val="22"/>
        </w:rPr>
        <w:t>2023</w:t>
      </w:r>
      <w:r w:rsidR="002B3D47" w:rsidRPr="00E207A3">
        <w:rPr>
          <w:rFonts w:ascii="Arial" w:hAnsi="Arial" w:cs="Arial"/>
          <w:sz w:val="22"/>
          <w:szCs w:val="22"/>
        </w:rPr>
        <w:t>;</w:t>
      </w:r>
      <w:r w:rsidR="00EB26FD" w:rsidRPr="00E207A3">
        <w:rPr>
          <w:rFonts w:ascii="Arial" w:hAnsi="Arial" w:cs="Arial"/>
          <w:sz w:val="22"/>
          <w:szCs w:val="22"/>
        </w:rPr>
        <w:t xml:space="preserve"> Friedman, 2024</w:t>
      </w:r>
      <w:r w:rsidR="003474F5" w:rsidRPr="00E207A3">
        <w:rPr>
          <w:rFonts w:ascii="Arial" w:hAnsi="Arial" w:cs="Arial"/>
          <w:sz w:val="22"/>
          <w:szCs w:val="22"/>
        </w:rPr>
        <w:t>)</w:t>
      </w:r>
      <w:r w:rsidR="00B97C2A" w:rsidRPr="00E207A3">
        <w:rPr>
          <w:rFonts w:ascii="Arial" w:hAnsi="Arial" w:cs="Arial"/>
          <w:sz w:val="22"/>
          <w:szCs w:val="22"/>
        </w:rPr>
        <w:t xml:space="preserve">. </w:t>
      </w:r>
      <w:r w:rsidR="001D7079" w:rsidRPr="00E207A3">
        <w:rPr>
          <w:rFonts w:ascii="Arial" w:hAnsi="Arial" w:cs="Arial"/>
          <w:sz w:val="22"/>
          <w:szCs w:val="22"/>
        </w:rPr>
        <w:t>This can lead</w:t>
      </w:r>
      <w:r w:rsidR="00B66E68" w:rsidRPr="00E207A3">
        <w:rPr>
          <w:rFonts w:ascii="Arial" w:hAnsi="Arial" w:cs="Arial"/>
          <w:sz w:val="22"/>
          <w:szCs w:val="22"/>
        </w:rPr>
        <w:t xml:space="preserve"> to poorer quality of </w:t>
      </w:r>
      <w:r w:rsidR="00452E02" w:rsidRPr="00E207A3">
        <w:rPr>
          <w:rFonts w:ascii="Arial" w:hAnsi="Arial" w:cs="Arial"/>
          <w:sz w:val="22"/>
          <w:szCs w:val="22"/>
        </w:rPr>
        <w:t xml:space="preserve">life and a </w:t>
      </w:r>
      <w:r w:rsidR="00B66E68" w:rsidRPr="00E207A3">
        <w:rPr>
          <w:rFonts w:ascii="Arial" w:hAnsi="Arial" w:cs="Arial"/>
          <w:sz w:val="22"/>
          <w:szCs w:val="22"/>
        </w:rPr>
        <w:t>higher</w:t>
      </w:r>
      <w:r w:rsidR="00DD511F" w:rsidRPr="00E207A3">
        <w:rPr>
          <w:rFonts w:ascii="Arial" w:hAnsi="Arial" w:cs="Arial"/>
          <w:sz w:val="22"/>
          <w:szCs w:val="22"/>
        </w:rPr>
        <w:t xml:space="preserve"> risk of long-term </w:t>
      </w:r>
      <w:r w:rsidR="00452E02" w:rsidRPr="00E207A3">
        <w:rPr>
          <w:rFonts w:ascii="Arial" w:hAnsi="Arial" w:cs="Arial"/>
          <w:sz w:val="22"/>
          <w:szCs w:val="22"/>
        </w:rPr>
        <w:t>health conditions</w:t>
      </w:r>
      <w:r w:rsidR="00B97C2A" w:rsidRPr="00E207A3">
        <w:rPr>
          <w:rFonts w:ascii="Arial" w:hAnsi="Arial" w:cs="Arial"/>
          <w:sz w:val="22"/>
          <w:szCs w:val="22"/>
        </w:rPr>
        <w:t>.</w:t>
      </w:r>
      <w:r w:rsidR="00383EC1" w:rsidRPr="00E207A3">
        <w:rPr>
          <w:rFonts w:ascii="Arial" w:hAnsi="Arial" w:cs="Arial"/>
          <w:sz w:val="22"/>
          <w:szCs w:val="22"/>
        </w:rPr>
        <w:t xml:space="preserve"> According to the Family Resources Survey, around 16.7 million people in the UK were disabled in 2024/25, representing approximately one in four of the population (Department for Work and Pensions, 202</w:t>
      </w:r>
      <w:r w:rsidR="001C36DD">
        <w:rPr>
          <w:rFonts w:ascii="Arial" w:hAnsi="Arial" w:cs="Arial"/>
          <w:sz w:val="22"/>
          <w:szCs w:val="22"/>
        </w:rPr>
        <w:t>6</w:t>
      </w:r>
      <w:r w:rsidR="00383EC1" w:rsidRPr="00E207A3">
        <w:rPr>
          <w:rFonts w:ascii="Arial" w:hAnsi="Arial" w:cs="Arial"/>
          <w:sz w:val="22"/>
          <w:szCs w:val="22"/>
        </w:rPr>
        <w:t>)</w:t>
      </w:r>
      <w:r w:rsidR="004821B5" w:rsidRPr="00E207A3">
        <w:rPr>
          <w:rFonts w:ascii="Arial" w:hAnsi="Arial" w:cs="Arial"/>
          <w:sz w:val="22"/>
          <w:szCs w:val="22"/>
        </w:rPr>
        <w:t>.</w:t>
      </w:r>
      <w:r w:rsidR="00C47B8E" w:rsidRPr="00E207A3">
        <w:rPr>
          <w:rFonts w:ascii="Arial" w:hAnsi="Arial" w:cs="Arial"/>
          <w:sz w:val="22"/>
          <w:szCs w:val="22"/>
        </w:rPr>
        <w:t xml:space="preserve"> </w:t>
      </w:r>
      <w:r w:rsidR="00B97C2A" w:rsidRPr="00E207A3">
        <w:rPr>
          <w:rFonts w:ascii="Arial" w:hAnsi="Arial" w:cs="Arial"/>
          <w:sz w:val="22"/>
          <w:szCs w:val="22"/>
        </w:rPr>
        <w:t>This report explore</w:t>
      </w:r>
      <w:r w:rsidR="002B4891" w:rsidRPr="00E207A3">
        <w:rPr>
          <w:rFonts w:ascii="Arial" w:hAnsi="Arial" w:cs="Arial"/>
          <w:sz w:val="22"/>
          <w:szCs w:val="22"/>
        </w:rPr>
        <w:t>s</w:t>
      </w:r>
      <w:r w:rsidR="00B97C2A" w:rsidRPr="00E207A3">
        <w:rPr>
          <w:rFonts w:ascii="Arial" w:hAnsi="Arial" w:cs="Arial"/>
          <w:sz w:val="22"/>
          <w:szCs w:val="22"/>
        </w:rPr>
        <w:t xml:space="preserve"> the main health inequalities affecting people with disabilities in the UK, </w:t>
      </w:r>
      <w:r w:rsidR="007925D1" w:rsidRPr="00E207A3">
        <w:rPr>
          <w:rFonts w:ascii="Arial" w:hAnsi="Arial" w:cs="Arial"/>
          <w:sz w:val="22"/>
          <w:szCs w:val="22"/>
        </w:rPr>
        <w:t xml:space="preserve">their causes and </w:t>
      </w:r>
      <w:r w:rsidR="000315A7" w:rsidRPr="00E207A3">
        <w:rPr>
          <w:rFonts w:ascii="Arial" w:hAnsi="Arial" w:cs="Arial"/>
          <w:sz w:val="22"/>
          <w:szCs w:val="22"/>
        </w:rPr>
        <w:t>ways</w:t>
      </w:r>
      <w:r w:rsidR="007925D1" w:rsidRPr="00E207A3">
        <w:rPr>
          <w:rFonts w:ascii="Arial" w:hAnsi="Arial" w:cs="Arial"/>
          <w:sz w:val="22"/>
          <w:szCs w:val="22"/>
        </w:rPr>
        <w:t xml:space="preserve"> to reduce them</w:t>
      </w:r>
      <w:r w:rsidR="000315A7" w:rsidRPr="00E207A3">
        <w:rPr>
          <w:rFonts w:ascii="Arial" w:hAnsi="Arial" w:cs="Arial"/>
          <w:sz w:val="22"/>
          <w:szCs w:val="22"/>
        </w:rPr>
        <w:t>.</w:t>
      </w:r>
    </w:p>
    <w:p w14:paraId="5E5787A5" w14:textId="14FA4733" w:rsidR="001C7659" w:rsidRPr="00E207A3" w:rsidRDefault="0066434D" w:rsidP="00E12D07">
      <w:pPr>
        <w:pStyle w:val="Heading1"/>
        <w:rPr>
          <w:rFonts w:ascii="Arial" w:hAnsi="Arial" w:cs="Arial"/>
          <w:color w:val="auto"/>
        </w:rPr>
      </w:pPr>
      <w:bookmarkStart w:id="2" w:name="_Toc237804968"/>
      <w:r w:rsidRPr="00E207A3">
        <w:rPr>
          <w:rFonts w:ascii="Arial" w:hAnsi="Arial" w:cs="Arial"/>
          <w:color w:val="auto"/>
        </w:rPr>
        <w:t>Health issues</w:t>
      </w:r>
      <w:bookmarkEnd w:id="2"/>
    </w:p>
    <w:p w14:paraId="27FB98A7" w14:textId="643DE552" w:rsidR="00E207A3" w:rsidRDefault="00134DD2" w:rsidP="00B7399E">
      <w:pPr>
        <w:pStyle w:val="Heading2"/>
        <w:rPr>
          <w:rFonts w:ascii="Arial" w:hAnsi="Arial" w:cs="Arial"/>
          <w:color w:val="auto"/>
        </w:rPr>
      </w:pPr>
      <w:bookmarkStart w:id="3" w:name="_Toc237804969"/>
      <w:r w:rsidRPr="00E207A3">
        <w:rPr>
          <w:rFonts w:ascii="Arial" w:hAnsi="Arial" w:cs="Arial"/>
          <w:color w:val="auto"/>
        </w:rPr>
        <w:t>Poor mental health</w:t>
      </w:r>
      <w:bookmarkEnd w:id="3"/>
    </w:p>
    <w:p w14:paraId="70D1CE45" w14:textId="77777777" w:rsidR="00B7399E" w:rsidRPr="00B7399E" w:rsidRDefault="00B7399E" w:rsidP="00B7399E"/>
    <w:p w14:paraId="09D4055F" w14:textId="7716CA10" w:rsidR="00134DD2" w:rsidRPr="00E207A3" w:rsidRDefault="00134DD2" w:rsidP="00C47B8E">
      <w:pPr>
        <w:spacing w:line="360" w:lineRule="auto"/>
        <w:jc w:val="both"/>
        <w:rPr>
          <w:rFonts w:ascii="Arial" w:hAnsi="Arial" w:cs="Arial"/>
          <w:sz w:val="22"/>
          <w:szCs w:val="22"/>
        </w:rPr>
      </w:pPr>
      <w:r w:rsidRPr="00E207A3">
        <w:rPr>
          <w:rFonts w:ascii="Arial" w:hAnsi="Arial" w:cs="Arial"/>
          <w:sz w:val="22"/>
          <w:szCs w:val="22"/>
        </w:rPr>
        <w:t>Poor mental health is a significant health inequality affecting people with disabilities in the UK (NHS England, 2025).</w:t>
      </w:r>
      <w:r w:rsidR="0012355F" w:rsidRPr="00E207A3">
        <w:rPr>
          <w:rFonts w:ascii="Arial" w:hAnsi="Arial" w:cs="Arial"/>
          <w:sz w:val="22"/>
          <w:szCs w:val="22"/>
        </w:rPr>
        <w:t xml:space="preserve"> </w:t>
      </w:r>
      <w:r w:rsidRPr="00E207A3">
        <w:rPr>
          <w:rFonts w:ascii="Arial" w:hAnsi="Arial" w:cs="Arial"/>
          <w:sz w:val="22"/>
          <w:szCs w:val="22"/>
        </w:rPr>
        <w:t>People with disabilities are more likely to experience poor mental health than people without disabilities (WHO, 2023). ONS data showed that disabled people had an average anxiety score of 4.6 out of 10, compared with 3.0 among non-disabled people (Office for National Statistics, 2022</w:t>
      </w:r>
      <w:r w:rsidR="00BF1276">
        <w:rPr>
          <w:rFonts w:ascii="Arial" w:hAnsi="Arial" w:cs="Arial"/>
          <w:sz w:val="22"/>
          <w:szCs w:val="22"/>
        </w:rPr>
        <w:t>a</w:t>
      </w:r>
      <w:r w:rsidRPr="00E207A3">
        <w:rPr>
          <w:rFonts w:ascii="Arial" w:hAnsi="Arial" w:cs="Arial"/>
          <w:sz w:val="22"/>
          <w:szCs w:val="22"/>
        </w:rPr>
        <w:t>). Depression, anxiety and stress may be influenced by discrimination, social isolation, financial difficulties and barriers to healthcare and employment (NHS England, 2025). Better access to mental health services, stronger community support, inclusive workplaces and earlier intervention could improve mental wellbeing and reduce health inequalities (</w:t>
      </w:r>
      <w:proofErr w:type="spellStart"/>
      <w:r w:rsidRPr="00E207A3">
        <w:rPr>
          <w:rFonts w:ascii="Arial" w:hAnsi="Arial" w:cs="Arial"/>
          <w:sz w:val="22"/>
          <w:szCs w:val="22"/>
        </w:rPr>
        <w:t>Gréaux</w:t>
      </w:r>
      <w:proofErr w:type="spellEnd"/>
      <w:r w:rsidRPr="00E207A3">
        <w:rPr>
          <w:rFonts w:ascii="Arial" w:hAnsi="Arial" w:cs="Arial"/>
          <w:sz w:val="22"/>
          <w:szCs w:val="22"/>
        </w:rPr>
        <w:t xml:space="preserve"> </w:t>
      </w:r>
      <w:r w:rsidRPr="00E207A3">
        <w:rPr>
          <w:rFonts w:ascii="Arial" w:hAnsi="Arial" w:cs="Arial"/>
          <w:i/>
          <w:iCs/>
          <w:sz w:val="22"/>
          <w:szCs w:val="22"/>
        </w:rPr>
        <w:t>et al</w:t>
      </w:r>
      <w:r w:rsidRPr="00E207A3">
        <w:rPr>
          <w:rFonts w:ascii="Arial" w:hAnsi="Arial" w:cs="Arial"/>
          <w:sz w:val="22"/>
          <w:szCs w:val="22"/>
        </w:rPr>
        <w:t xml:space="preserve">., 2023; Kim </w:t>
      </w:r>
      <w:r w:rsidRPr="00E207A3">
        <w:rPr>
          <w:rFonts w:ascii="Arial" w:hAnsi="Arial" w:cs="Arial"/>
          <w:i/>
          <w:iCs/>
          <w:sz w:val="22"/>
          <w:szCs w:val="22"/>
        </w:rPr>
        <w:t>et al.,</w:t>
      </w:r>
      <w:r w:rsidRPr="00E207A3">
        <w:rPr>
          <w:rFonts w:ascii="Arial" w:hAnsi="Arial" w:cs="Arial"/>
          <w:sz w:val="22"/>
          <w:szCs w:val="22"/>
        </w:rPr>
        <w:t xml:space="preserve"> 2025).</w:t>
      </w:r>
    </w:p>
    <w:p w14:paraId="1D91AF3B" w14:textId="77777777" w:rsidR="00996CCF" w:rsidRPr="00E207A3" w:rsidRDefault="00996CCF" w:rsidP="00C47B8E">
      <w:pPr>
        <w:spacing w:line="360" w:lineRule="auto"/>
        <w:jc w:val="both"/>
        <w:rPr>
          <w:rFonts w:ascii="Arial" w:hAnsi="Arial" w:cs="Arial"/>
          <w:sz w:val="22"/>
          <w:szCs w:val="22"/>
        </w:rPr>
      </w:pPr>
    </w:p>
    <w:p w14:paraId="324BCEC9" w14:textId="77777777" w:rsidR="001D405F" w:rsidRPr="00E207A3" w:rsidRDefault="001D405F" w:rsidP="00C47B8E">
      <w:pPr>
        <w:spacing w:line="360" w:lineRule="auto"/>
        <w:jc w:val="both"/>
        <w:rPr>
          <w:rFonts w:cstheme="minorHAnsi"/>
          <w:sz w:val="22"/>
          <w:szCs w:val="22"/>
        </w:rPr>
      </w:pPr>
    </w:p>
    <w:p w14:paraId="0082679E" w14:textId="77777777" w:rsidR="001D405F" w:rsidRPr="00E207A3" w:rsidRDefault="001D405F" w:rsidP="00C47B8E">
      <w:pPr>
        <w:spacing w:line="360" w:lineRule="auto"/>
        <w:jc w:val="both"/>
        <w:rPr>
          <w:rFonts w:cstheme="minorHAnsi"/>
          <w:sz w:val="22"/>
          <w:szCs w:val="22"/>
        </w:rPr>
      </w:pPr>
    </w:p>
    <w:p w14:paraId="7E36413B" w14:textId="77777777" w:rsidR="00996CCF" w:rsidRPr="00E207A3" w:rsidRDefault="00996CCF" w:rsidP="00C47B8E">
      <w:pPr>
        <w:spacing w:line="360" w:lineRule="auto"/>
        <w:jc w:val="both"/>
        <w:rPr>
          <w:rFonts w:cstheme="minorHAnsi"/>
          <w:sz w:val="22"/>
          <w:szCs w:val="22"/>
        </w:rPr>
      </w:pPr>
    </w:p>
    <w:p w14:paraId="25DEC45C" w14:textId="77777777" w:rsidR="00134DD2" w:rsidRPr="008B0C03" w:rsidRDefault="00134DD2" w:rsidP="00E12D07">
      <w:pPr>
        <w:pStyle w:val="Heading2"/>
        <w:rPr>
          <w:rFonts w:ascii="Arial" w:hAnsi="Arial" w:cs="Arial"/>
          <w:color w:val="auto"/>
        </w:rPr>
      </w:pPr>
      <w:bookmarkStart w:id="4" w:name="_Toc237804970"/>
      <w:r w:rsidRPr="008B0C03">
        <w:rPr>
          <w:rFonts w:ascii="Arial" w:hAnsi="Arial" w:cs="Arial"/>
          <w:color w:val="auto"/>
        </w:rPr>
        <w:t>Reduced access to healthcare</w:t>
      </w:r>
      <w:bookmarkEnd w:id="4"/>
    </w:p>
    <w:p w14:paraId="35358C82" w14:textId="77777777" w:rsidR="0007549F" w:rsidRPr="0007549F" w:rsidRDefault="0007549F" w:rsidP="0007549F"/>
    <w:p w14:paraId="6E1FD5C3" w14:textId="4F10996D" w:rsidR="00134DD2" w:rsidRPr="008B0C03" w:rsidRDefault="00134DD2" w:rsidP="00C47B8E">
      <w:pPr>
        <w:spacing w:line="360" w:lineRule="auto"/>
        <w:jc w:val="both"/>
        <w:rPr>
          <w:rFonts w:ascii="Arial" w:hAnsi="Arial" w:cs="Arial"/>
          <w:sz w:val="22"/>
          <w:szCs w:val="22"/>
        </w:rPr>
      </w:pPr>
      <w:r w:rsidRPr="008B0C03">
        <w:rPr>
          <w:rFonts w:ascii="Arial" w:hAnsi="Arial" w:cs="Arial"/>
          <w:sz w:val="22"/>
          <w:szCs w:val="22"/>
        </w:rPr>
        <w:t>People with disabilities often experience reduced access to healthcare compared with the general population (Chimienti et al., 2026; NHS England, 2025). ONS data showed that 58% of disabled people reported that their access to healthcare and treatment had been affected during the COVID-19 pandemic, compared with 31% of non-disabled people (Office for National Statistics, 2022</w:t>
      </w:r>
      <w:r w:rsidR="006E7E98">
        <w:rPr>
          <w:rFonts w:ascii="Arial" w:hAnsi="Arial" w:cs="Arial"/>
          <w:sz w:val="22"/>
          <w:szCs w:val="22"/>
        </w:rPr>
        <w:t>b</w:t>
      </w:r>
      <w:r w:rsidRPr="008B0C03">
        <w:rPr>
          <w:rFonts w:ascii="Arial" w:hAnsi="Arial" w:cs="Arial"/>
          <w:sz w:val="22"/>
          <w:szCs w:val="22"/>
        </w:rPr>
        <w:t xml:space="preserve">). Barriers include inaccessible facilities and transport, communication difficulties and long waiting times (Chimienti </w:t>
      </w:r>
      <w:r w:rsidRPr="00786911">
        <w:rPr>
          <w:rFonts w:ascii="Arial" w:hAnsi="Arial" w:cs="Arial"/>
          <w:i/>
          <w:iCs/>
          <w:sz w:val="22"/>
          <w:szCs w:val="22"/>
        </w:rPr>
        <w:t>et al.,</w:t>
      </w:r>
      <w:r w:rsidRPr="008B0C03">
        <w:rPr>
          <w:rFonts w:ascii="Arial" w:hAnsi="Arial" w:cs="Arial"/>
          <w:sz w:val="22"/>
          <w:szCs w:val="22"/>
        </w:rPr>
        <w:t xml:space="preserve"> 2026). Discrimination, insufficient reasonable adjustments and limited professional knowledge of disability-related needs can create further barriers (Morelli </w:t>
      </w:r>
      <w:r w:rsidRPr="00786911">
        <w:rPr>
          <w:rFonts w:ascii="Arial" w:hAnsi="Arial" w:cs="Arial"/>
          <w:i/>
          <w:iCs/>
          <w:sz w:val="22"/>
          <w:szCs w:val="22"/>
        </w:rPr>
        <w:t>et al</w:t>
      </w:r>
      <w:r w:rsidRPr="008B0C03">
        <w:rPr>
          <w:rFonts w:ascii="Arial" w:hAnsi="Arial" w:cs="Arial"/>
          <w:sz w:val="22"/>
          <w:szCs w:val="22"/>
        </w:rPr>
        <w:t>., 2023; WHO, 2023). These problems can contribute to delayed diagnosis and poorer health outcomes (Friedman, 2024). Improving accessibility, reasonable adjustments and staff training could help reduce these inequalities (</w:t>
      </w:r>
      <w:proofErr w:type="spellStart"/>
      <w:r w:rsidRPr="008B0C03">
        <w:rPr>
          <w:rFonts w:ascii="Arial" w:hAnsi="Arial" w:cs="Arial"/>
          <w:sz w:val="22"/>
          <w:szCs w:val="22"/>
        </w:rPr>
        <w:t>Atnafu</w:t>
      </w:r>
      <w:proofErr w:type="spellEnd"/>
      <w:r w:rsidRPr="008B0C03">
        <w:rPr>
          <w:rFonts w:ascii="Arial" w:hAnsi="Arial" w:cs="Arial"/>
          <w:sz w:val="22"/>
          <w:szCs w:val="22"/>
        </w:rPr>
        <w:t xml:space="preserve"> </w:t>
      </w:r>
      <w:r w:rsidRPr="008B0C03">
        <w:rPr>
          <w:rFonts w:ascii="Arial" w:hAnsi="Arial" w:cs="Arial"/>
          <w:i/>
          <w:iCs/>
          <w:sz w:val="22"/>
          <w:szCs w:val="22"/>
        </w:rPr>
        <w:t>et al.,</w:t>
      </w:r>
      <w:r w:rsidRPr="008B0C03">
        <w:rPr>
          <w:rFonts w:ascii="Arial" w:hAnsi="Arial" w:cs="Arial"/>
          <w:sz w:val="22"/>
          <w:szCs w:val="22"/>
        </w:rPr>
        <w:t xml:space="preserve"> 2026; NHS England, 2025).</w:t>
      </w:r>
    </w:p>
    <w:p w14:paraId="56587999" w14:textId="77777777" w:rsidR="00134DD2" w:rsidRDefault="00134DD2" w:rsidP="00E12D07">
      <w:pPr>
        <w:pStyle w:val="Heading2"/>
        <w:rPr>
          <w:rFonts w:ascii="Arial" w:hAnsi="Arial" w:cs="Arial"/>
          <w:color w:val="auto"/>
        </w:rPr>
      </w:pPr>
      <w:bookmarkStart w:id="5" w:name="_Toc237804971"/>
      <w:r w:rsidRPr="008B0C03">
        <w:rPr>
          <w:rFonts w:ascii="Arial" w:hAnsi="Arial" w:cs="Arial"/>
          <w:color w:val="auto"/>
        </w:rPr>
        <w:t>Higher rates of long-term health conditions</w:t>
      </w:r>
      <w:bookmarkEnd w:id="5"/>
    </w:p>
    <w:p w14:paraId="2889049C" w14:textId="77777777" w:rsidR="00786911" w:rsidRPr="00786911" w:rsidRDefault="00786911" w:rsidP="00786911"/>
    <w:p w14:paraId="1B3DC1D2" w14:textId="557B2125" w:rsidR="00134DD2" w:rsidRPr="008B0C03" w:rsidRDefault="00134DD2" w:rsidP="00C47B8E">
      <w:pPr>
        <w:spacing w:line="360" w:lineRule="auto"/>
        <w:jc w:val="both"/>
        <w:rPr>
          <w:rFonts w:ascii="Arial" w:hAnsi="Arial" w:cs="Arial"/>
          <w:sz w:val="22"/>
          <w:szCs w:val="22"/>
        </w:rPr>
      </w:pPr>
      <w:r w:rsidRPr="008B0C03">
        <w:rPr>
          <w:rFonts w:ascii="Arial" w:hAnsi="Arial" w:cs="Arial"/>
          <w:sz w:val="22"/>
          <w:szCs w:val="22"/>
        </w:rPr>
        <w:t xml:space="preserve">People with disabilities are more likely to </w:t>
      </w:r>
      <w:r w:rsidR="00D96632" w:rsidRPr="008B0C03">
        <w:rPr>
          <w:rFonts w:ascii="Arial" w:hAnsi="Arial" w:cs="Arial"/>
          <w:sz w:val="22"/>
          <w:szCs w:val="22"/>
        </w:rPr>
        <w:t>have</w:t>
      </w:r>
      <w:r w:rsidRPr="008B0C03">
        <w:rPr>
          <w:rFonts w:ascii="Arial" w:hAnsi="Arial" w:cs="Arial"/>
          <w:sz w:val="22"/>
          <w:szCs w:val="22"/>
        </w:rPr>
        <w:t xml:space="preserve"> long-term health conditions and multiple health problems than</w:t>
      </w:r>
      <w:r w:rsidR="00A6377F" w:rsidRPr="008B0C03">
        <w:rPr>
          <w:rFonts w:ascii="Arial" w:hAnsi="Arial" w:cs="Arial"/>
          <w:sz w:val="22"/>
          <w:szCs w:val="22"/>
        </w:rPr>
        <w:t xml:space="preserve"> non-</w:t>
      </w:r>
      <w:r w:rsidRPr="008B0C03">
        <w:rPr>
          <w:rFonts w:ascii="Arial" w:hAnsi="Arial" w:cs="Arial"/>
          <w:sz w:val="22"/>
          <w:szCs w:val="22"/>
        </w:rPr>
        <w:t>disab</w:t>
      </w:r>
      <w:r w:rsidR="00A6377F" w:rsidRPr="008B0C03">
        <w:rPr>
          <w:rFonts w:ascii="Arial" w:hAnsi="Arial" w:cs="Arial"/>
          <w:sz w:val="22"/>
          <w:szCs w:val="22"/>
        </w:rPr>
        <w:t>led</w:t>
      </w:r>
      <w:r w:rsidRPr="008B0C03">
        <w:rPr>
          <w:rFonts w:ascii="Arial" w:hAnsi="Arial" w:cs="Arial"/>
          <w:sz w:val="22"/>
          <w:szCs w:val="22"/>
        </w:rPr>
        <w:t xml:space="preserve"> (WHO, 2023; NHS England, 2025). </w:t>
      </w:r>
      <w:r w:rsidR="004157FB" w:rsidRPr="008B0C03">
        <w:rPr>
          <w:rFonts w:ascii="Arial" w:hAnsi="Arial" w:cs="Arial"/>
          <w:sz w:val="22"/>
          <w:szCs w:val="22"/>
        </w:rPr>
        <w:t xml:space="preserve">In </w:t>
      </w:r>
      <w:r w:rsidR="00FD5FB1" w:rsidRPr="008B0C03">
        <w:rPr>
          <w:rFonts w:ascii="Arial" w:hAnsi="Arial" w:cs="Arial"/>
          <w:sz w:val="22"/>
          <w:szCs w:val="22"/>
        </w:rPr>
        <w:t>2024/25, 56.2</w:t>
      </w:r>
      <w:r w:rsidR="00425C03" w:rsidRPr="008B0C03">
        <w:rPr>
          <w:rFonts w:ascii="Arial" w:hAnsi="Arial" w:cs="Arial"/>
          <w:sz w:val="22"/>
          <w:szCs w:val="22"/>
        </w:rPr>
        <w:t xml:space="preserve">% </w:t>
      </w:r>
      <w:r w:rsidR="0028576A" w:rsidRPr="008B0C03">
        <w:rPr>
          <w:rFonts w:ascii="Arial" w:hAnsi="Arial" w:cs="Arial"/>
          <w:sz w:val="22"/>
          <w:szCs w:val="22"/>
        </w:rPr>
        <w:t>of disabled people reported having</w:t>
      </w:r>
      <w:r w:rsidR="00A90120" w:rsidRPr="008B0C03">
        <w:rPr>
          <w:rFonts w:ascii="Arial" w:hAnsi="Arial" w:cs="Arial"/>
          <w:sz w:val="22"/>
          <w:szCs w:val="22"/>
        </w:rPr>
        <w:t xml:space="preserve"> more than one long-term health condition</w:t>
      </w:r>
      <w:r w:rsidR="00425C03" w:rsidRPr="008B0C03">
        <w:rPr>
          <w:rFonts w:ascii="Arial" w:hAnsi="Arial" w:cs="Arial"/>
          <w:sz w:val="22"/>
          <w:szCs w:val="22"/>
        </w:rPr>
        <w:t xml:space="preserve"> (De</w:t>
      </w:r>
      <w:r w:rsidR="00B93438" w:rsidRPr="008B0C03">
        <w:rPr>
          <w:rFonts w:ascii="Arial" w:hAnsi="Arial" w:cs="Arial"/>
          <w:sz w:val="22"/>
          <w:szCs w:val="22"/>
        </w:rPr>
        <w:t>partment for Work and Pensions, 2025)</w:t>
      </w:r>
      <w:r w:rsidR="004C0915" w:rsidRPr="008B0C03">
        <w:rPr>
          <w:rFonts w:ascii="Arial" w:hAnsi="Arial" w:cs="Arial"/>
          <w:sz w:val="22"/>
          <w:szCs w:val="22"/>
        </w:rPr>
        <w:t xml:space="preserve">. </w:t>
      </w:r>
      <w:r w:rsidRPr="008B0C03">
        <w:rPr>
          <w:rFonts w:ascii="Arial" w:hAnsi="Arial" w:cs="Arial"/>
          <w:sz w:val="22"/>
          <w:szCs w:val="22"/>
        </w:rPr>
        <w:t xml:space="preserve">Common conditions include diabetes, obesity, </w:t>
      </w:r>
      <w:r w:rsidR="0008362F" w:rsidRPr="008B0C03">
        <w:rPr>
          <w:rFonts w:ascii="Arial" w:hAnsi="Arial" w:cs="Arial"/>
          <w:sz w:val="22"/>
          <w:szCs w:val="22"/>
        </w:rPr>
        <w:t xml:space="preserve">and </w:t>
      </w:r>
      <w:r w:rsidRPr="008B0C03">
        <w:rPr>
          <w:rFonts w:ascii="Arial" w:hAnsi="Arial" w:cs="Arial"/>
          <w:sz w:val="22"/>
          <w:szCs w:val="22"/>
        </w:rPr>
        <w:t>respiratory</w:t>
      </w:r>
      <w:r w:rsidR="0016542B" w:rsidRPr="008B0C03">
        <w:rPr>
          <w:rFonts w:ascii="Arial" w:hAnsi="Arial" w:cs="Arial"/>
          <w:sz w:val="22"/>
          <w:szCs w:val="22"/>
        </w:rPr>
        <w:t xml:space="preserve"> </w:t>
      </w:r>
      <w:r w:rsidRPr="008B0C03">
        <w:rPr>
          <w:rFonts w:ascii="Arial" w:hAnsi="Arial" w:cs="Arial"/>
          <w:sz w:val="22"/>
          <w:szCs w:val="22"/>
        </w:rPr>
        <w:t xml:space="preserve">and musculoskeletal </w:t>
      </w:r>
      <w:r w:rsidR="0016542B" w:rsidRPr="008B0C03">
        <w:rPr>
          <w:rFonts w:ascii="Arial" w:hAnsi="Arial" w:cs="Arial"/>
          <w:sz w:val="22"/>
          <w:szCs w:val="22"/>
        </w:rPr>
        <w:t>conditions</w:t>
      </w:r>
      <w:r w:rsidRPr="008B0C03">
        <w:rPr>
          <w:rFonts w:ascii="Arial" w:hAnsi="Arial" w:cs="Arial"/>
          <w:sz w:val="22"/>
          <w:szCs w:val="22"/>
        </w:rPr>
        <w:t>. These conditions can be associated with reduced physical activity, poverty, barriers to healthcare and delayed diagnosis (WHO, 2023). Multiple long-term conditions can further reduce quality of life and increase the need for continuing healthcare and support (Friedman, 2024). Improving preventive healthcare, health-promotion programmes and regular health checks could reduce avoidable complications and improve health outcomes (NHS England, 2025).</w:t>
      </w:r>
    </w:p>
    <w:p w14:paraId="2B414399" w14:textId="68318381" w:rsidR="00134DD2" w:rsidRDefault="001D310C" w:rsidP="00E12D07">
      <w:pPr>
        <w:pStyle w:val="Heading2"/>
        <w:rPr>
          <w:rFonts w:ascii="Arial" w:hAnsi="Arial" w:cs="Arial"/>
          <w:color w:val="auto"/>
        </w:rPr>
      </w:pPr>
      <w:bookmarkStart w:id="6" w:name="_Toc237804972"/>
      <w:r w:rsidRPr="00BC1AC8">
        <w:rPr>
          <w:rFonts w:ascii="Arial" w:hAnsi="Arial" w:cs="Arial"/>
          <w:color w:val="auto"/>
        </w:rPr>
        <w:t>Poverty</w:t>
      </w:r>
      <w:bookmarkEnd w:id="6"/>
      <w:r w:rsidRPr="00BC1AC8">
        <w:rPr>
          <w:rFonts w:ascii="Arial" w:hAnsi="Arial" w:cs="Arial"/>
          <w:color w:val="auto"/>
        </w:rPr>
        <w:t xml:space="preserve"> </w:t>
      </w:r>
    </w:p>
    <w:p w14:paraId="316F0322" w14:textId="77777777" w:rsidR="00BC1AC8" w:rsidRPr="00BC1AC8" w:rsidRDefault="00BC1AC8" w:rsidP="00BC1AC8"/>
    <w:p w14:paraId="798862E6" w14:textId="58B3A779" w:rsidR="00C23A67" w:rsidRPr="008B0C03" w:rsidRDefault="00134DD2" w:rsidP="00C47B8E">
      <w:pPr>
        <w:spacing w:line="360" w:lineRule="auto"/>
        <w:jc w:val="both"/>
        <w:rPr>
          <w:rFonts w:ascii="Arial" w:hAnsi="Arial" w:cs="Arial"/>
          <w:sz w:val="22"/>
          <w:szCs w:val="22"/>
        </w:rPr>
      </w:pPr>
      <w:r w:rsidRPr="008B0C03">
        <w:rPr>
          <w:rFonts w:ascii="Arial" w:hAnsi="Arial" w:cs="Arial"/>
          <w:sz w:val="22"/>
          <w:szCs w:val="22"/>
        </w:rPr>
        <w:t xml:space="preserve">People with disabilities are more likely to experience poverty than people without disabilities (Department for Work and Pensions, 2025; WHO, 2023). In the financial year ending 2025, 21% of people living in families where someone was disabled were in relative low income after housing costs, compared with 19% of people in families without a disabled member (Department for Work and Pensions, 2026). Disabled people can also face additional costs </w:t>
      </w:r>
      <w:r w:rsidRPr="008B0C03">
        <w:rPr>
          <w:rFonts w:ascii="Arial" w:hAnsi="Arial" w:cs="Arial"/>
          <w:sz w:val="22"/>
          <w:szCs w:val="22"/>
        </w:rPr>
        <w:lastRenderedPageBreak/>
        <w:t>associated with specialist equipment, transport and healthcare. Poverty can restrict access to healthy food, suitable housing and healthcare, contributing to poorer physical and mental health outcomes (Friedman, 2024). Financial support, improved employment opportunities and reducing disability-related costs could help reduce this inequality</w:t>
      </w:r>
      <w:r w:rsidR="00F46170" w:rsidRPr="008B0C03">
        <w:rPr>
          <w:rFonts w:ascii="Arial" w:hAnsi="Arial" w:cs="Arial"/>
          <w:sz w:val="22"/>
          <w:szCs w:val="22"/>
        </w:rPr>
        <w:t xml:space="preserve"> (</w:t>
      </w:r>
      <w:r w:rsidR="004D47D2" w:rsidRPr="008B0C03">
        <w:rPr>
          <w:rFonts w:ascii="Arial" w:hAnsi="Arial" w:cs="Arial"/>
          <w:sz w:val="22"/>
          <w:szCs w:val="22"/>
        </w:rPr>
        <w:t xml:space="preserve">Hoynes </w:t>
      </w:r>
      <w:r w:rsidR="004D47D2" w:rsidRPr="008B0C03">
        <w:rPr>
          <w:rFonts w:ascii="Arial" w:hAnsi="Arial" w:cs="Arial"/>
          <w:i/>
          <w:iCs/>
          <w:sz w:val="22"/>
          <w:szCs w:val="22"/>
        </w:rPr>
        <w:t>et al</w:t>
      </w:r>
      <w:r w:rsidR="00090517" w:rsidRPr="008B0C03">
        <w:rPr>
          <w:rFonts w:ascii="Arial" w:hAnsi="Arial" w:cs="Arial"/>
          <w:sz w:val="22"/>
          <w:szCs w:val="22"/>
        </w:rPr>
        <w:t>., 2024)</w:t>
      </w:r>
      <w:r w:rsidRPr="008B0C03">
        <w:rPr>
          <w:rFonts w:ascii="Arial" w:hAnsi="Arial" w:cs="Arial"/>
          <w:sz w:val="22"/>
          <w:szCs w:val="22"/>
        </w:rPr>
        <w:t>.</w:t>
      </w:r>
    </w:p>
    <w:p w14:paraId="6410D84F" w14:textId="77777777" w:rsidR="00134DD2" w:rsidRDefault="00134DD2" w:rsidP="00E12D07">
      <w:pPr>
        <w:pStyle w:val="Heading2"/>
        <w:rPr>
          <w:rFonts w:asciiTheme="minorHAnsi" w:hAnsiTheme="minorHAnsi" w:cstheme="minorHAnsi"/>
          <w:color w:val="auto"/>
        </w:rPr>
      </w:pPr>
      <w:bookmarkStart w:id="7" w:name="_Toc237804973"/>
      <w:r w:rsidRPr="008B0C03">
        <w:rPr>
          <w:rFonts w:asciiTheme="minorHAnsi" w:hAnsiTheme="minorHAnsi" w:cstheme="minorHAnsi"/>
          <w:color w:val="auto"/>
        </w:rPr>
        <w:t>Unemployment</w:t>
      </w:r>
      <w:bookmarkEnd w:id="7"/>
    </w:p>
    <w:p w14:paraId="3FE24190" w14:textId="77777777" w:rsidR="00F92AFA" w:rsidRPr="00F92AFA" w:rsidRDefault="00F92AFA" w:rsidP="00F92AFA"/>
    <w:p w14:paraId="75472970" w14:textId="78BC2732" w:rsidR="00134DD2" w:rsidRPr="00F92AFA" w:rsidRDefault="00134DD2" w:rsidP="00C47B8E">
      <w:pPr>
        <w:spacing w:line="360" w:lineRule="auto"/>
        <w:jc w:val="both"/>
        <w:rPr>
          <w:rFonts w:ascii="Arial" w:hAnsi="Arial" w:cs="Arial"/>
          <w:sz w:val="28"/>
          <w:szCs w:val="28"/>
        </w:rPr>
      </w:pPr>
      <w:r w:rsidRPr="00F92AFA">
        <w:rPr>
          <w:rFonts w:ascii="Arial" w:hAnsi="Arial" w:cs="Arial"/>
          <w:sz w:val="22"/>
          <w:szCs w:val="22"/>
        </w:rPr>
        <w:t>People with disabilities have substantially lower employment rates than non-disabled people and can face discrimination, inaccessible workplaces and limited opportunities for career development (NHS England, 2025; WHO, 2023). In April</w:t>
      </w:r>
      <w:r w:rsidR="00B25BF2" w:rsidRPr="00F92AFA">
        <w:rPr>
          <w:rFonts w:ascii="Arial" w:hAnsi="Arial" w:cs="Arial"/>
          <w:sz w:val="22"/>
          <w:szCs w:val="22"/>
        </w:rPr>
        <w:t>-</w:t>
      </w:r>
      <w:r w:rsidRPr="00F92AFA">
        <w:rPr>
          <w:rFonts w:ascii="Arial" w:hAnsi="Arial" w:cs="Arial"/>
          <w:sz w:val="22"/>
          <w:szCs w:val="22"/>
        </w:rPr>
        <w:t xml:space="preserve">June 2025, the employment rate for working-age disabled people was 52.8%, compared with 82.5% for non-disabled people, representing a disability employment gap of 29.7 percentage points (Department for Work and Pensions, 2025). Unemployment can contribute to financial hardship, social exclusion, low self-esteem and poorer mental health. </w:t>
      </w:r>
      <w:r w:rsidR="00FD4D63" w:rsidRPr="00F92AFA">
        <w:rPr>
          <w:rFonts w:ascii="Arial" w:hAnsi="Arial" w:cs="Arial"/>
          <w:sz w:val="22"/>
          <w:szCs w:val="22"/>
        </w:rPr>
        <w:t>Reducing discr</w:t>
      </w:r>
      <w:r w:rsidR="007D7BB6" w:rsidRPr="00F92AFA">
        <w:rPr>
          <w:rFonts w:ascii="Arial" w:hAnsi="Arial" w:cs="Arial"/>
          <w:sz w:val="22"/>
          <w:szCs w:val="22"/>
        </w:rPr>
        <w:t>imination and improving access to employment</w:t>
      </w:r>
      <w:r w:rsidR="006D1A10" w:rsidRPr="00F92AFA">
        <w:rPr>
          <w:rFonts w:ascii="Arial" w:hAnsi="Arial" w:cs="Arial"/>
          <w:sz w:val="22"/>
          <w:szCs w:val="22"/>
        </w:rPr>
        <w:t xml:space="preserve"> and social participation could improve well</w:t>
      </w:r>
      <w:r w:rsidR="00F20915" w:rsidRPr="00F92AFA">
        <w:rPr>
          <w:rFonts w:ascii="Arial" w:hAnsi="Arial" w:cs="Arial"/>
          <w:sz w:val="22"/>
          <w:szCs w:val="22"/>
        </w:rPr>
        <w:t>being for people with disabilities</w:t>
      </w:r>
      <w:r w:rsidRPr="00F92AFA">
        <w:rPr>
          <w:rFonts w:ascii="Arial" w:hAnsi="Arial" w:cs="Arial"/>
          <w:sz w:val="22"/>
          <w:szCs w:val="22"/>
        </w:rPr>
        <w:t xml:space="preserve"> (Kim </w:t>
      </w:r>
      <w:r w:rsidRPr="00F92AFA">
        <w:rPr>
          <w:rFonts w:ascii="Arial" w:hAnsi="Arial" w:cs="Arial"/>
          <w:i/>
          <w:iCs/>
          <w:sz w:val="22"/>
          <w:szCs w:val="22"/>
        </w:rPr>
        <w:t>et al</w:t>
      </w:r>
      <w:r w:rsidRPr="00F92AFA">
        <w:rPr>
          <w:rFonts w:ascii="Arial" w:hAnsi="Arial" w:cs="Arial"/>
          <w:sz w:val="22"/>
          <w:szCs w:val="22"/>
        </w:rPr>
        <w:t>., 2025).</w:t>
      </w:r>
    </w:p>
    <w:p w14:paraId="460D9D41" w14:textId="63839921" w:rsidR="00134DD2" w:rsidRDefault="00134DD2" w:rsidP="00D07695">
      <w:pPr>
        <w:pStyle w:val="Heading1"/>
        <w:rPr>
          <w:rFonts w:ascii="Arial" w:hAnsi="Arial" w:cs="Arial"/>
          <w:color w:val="auto"/>
        </w:rPr>
      </w:pPr>
      <w:bookmarkStart w:id="8" w:name="_Toc237804974"/>
      <w:r w:rsidRPr="00952458">
        <w:rPr>
          <w:rFonts w:ascii="Arial" w:hAnsi="Arial" w:cs="Arial"/>
          <w:color w:val="auto"/>
        </w:rPr>
        <w:t>Social isolation and loneliness</w:t>
      </w:r>
      <w:bookmarkEnd w:id="8"/>
      <w:r w:rsidR="00952458">
        <w:rPr>
          <w:rFonts w:ascii="Arial" w:hAnsi="Arial" w:cs="Arial"/>
          <w:color w:val="auto"/>
        </w:rPr>
        <w:t xml:space="preserve"> </w:t>
      </w:r>
    </w:p>
    <w:p w14:paraId="0632D503" w14:textId="77777777" w:rsidR="00952458" w:rsidRPr="00952458" w:rsidRDefault="00952458" w:rsidP="00952458"/>
    <w:p w14:paraId="075D0FBE" w14:textId="0D5C9C91" w:rsidR="00134DD2" w:rsidRPr="00952458" w:rsidRDefault="00134DD2" w:rsidP="00C47B8E">
      <w:pPr>
        <w:spacing w:line="360" w:lineRule="auto"/>
        <w:jc w:val="both"/>
        <w:rPr>
          <w:rFonts w:ascii="Arial" w:hAnsi="Arial" w:cs="Arial"/>
          <w:sz w:val="22"/>
          <w:szCs w:val="22"/>
        </w:rPr>
      </w:pPr>
      <w:r w:rsidRPr="00952458">
        <w:rPr>
          <w:rFonts w:ascii="Arial" w:hAnsi="Arial" w:cs="Arial"/>
          <w:sz w:val="22"/>
          <w:szCs w:val="22"/>
        </w:rPr>
        <w:t>People with disabilities experience increased social isolation and loneliness because of physical barriers, communication difficulties, limited transport and discrimination (</w:t>
      </w:r>
      <w:proofErr w:type="spellStart"/>
      <w:r w:rsidRPr="00952458">
        <w:rPr>
          <w:rFonts w:ascii="Arial" w:hAnsi="Arial" w:cs="Arial"/>
          <w:sz w:val="22"/>
          <w:szCs w:val="22"/>
        </w:rPr>
        <w:t>Gréaux</w:t>
      </w:r>
      <w:proofErr w:type="spellEnd"/>
      <w:r w:rsidRPr="00952458">
        <w:rPr>
          <w:rFonts w:ascii="Arial" w:hAnsi="Arial" w:cs="Arial"/>
          <w:sz w:val="22"/>
          <w:szCs w:val="22"/>
        </w:rPr>
        <w:t xml:space="preserve"> </w:t>
      </w:r>
      <w:r w:rsidRPr="00952458">
        <w:rPr>
          <w:rFonts w:ascii="Arial" w:hAnsi="Arial" w:cs="Arial"/>
          <w:i/>
          <w:iCs/>
          <w:sz w:val="22"/>
          <w:szCs w:val="22"/>
        </w:rPr>
        <w:t>et al.,</w:t>
      </w:r>
      <w:r w:rsidRPr="00952458">
        <w:rPr>
          <w:rFonts w:ascii="Arial" w:hAnsi="Arial" w:cs="Arial"/>
          <w:sz w:val="22"/>
          <w:szCs w:val="22"/>
        </w:rPr>
        <w:t xml:space="preserve"> 2023</w:t>
      </w:r>
      <w:r w:rsidR="00DA3656" w:rsidRPr="00952458">
        <w:rPr>
          <w:rFonts w:ascii="Arial" w:hAnsi="Arial" w:cs="Arial"/>
          <w:sz w:val="22"/>
          <w:szCs w:val="22"/>
        </w:rPr>
        <w:t>; WHO</w:t>
      </w:r>
      <w:r w:rsidR="006D58DB" w:rsidRPr="00952458">
        <w:rPr>
          <w:rFonts w:ascii="Arial" w:hAnsi="Arial" w:cs="Arial"/>
          <w:sz w:val="22"/>
          <w:szCs w:val="22"/>
        </w:rPr>
        <w:t>, 2023</w:t>
      </w:r>
      <w:r w:rsidRPr="00952458">
        <w:rPr>
          <w:rFonts w:ascii="Arial" w:hAnsi="Arial" w:cs="Arial"/>
          <w:sz w:val="22"/>
          <w:szCs w:val="22"/>
        </w:rPr>
        <w:t>). ONS data showed that 15.1% of disabled people reported feeling lonely “often or always”, compared with 3.6% of non-disabled people (Office for National Statistics, 2022). This indicates that disabled people were more than four times as likely to experience frequent loneliness. Social isolation can contribute to depression, anxiety, poorer physical health and reduced quality of life</w:t>
      </w:r>
      <w:r w:rsidR="00EB2887" w:rsidRPr="00952458">
        <w:rPr>
          <w:rFonts w:ascii="Arial" w:hAnsi="Arial" w:cs="Arial"/>
          <w:sz w:val="22"/>
          <w:szCs w:val="22"/>
        </w:rPr>
        <w:t xml:space="preserve"> </w:t>
      </w:r>
      <w:r w:rsidR="00DC28FE" w:rsidRPr="00952458">
        <w:rPr>
          <w:rFonts w:ascii="Arial" w:hAnsi="Arial" w:cs="Arial"/>
          <w:sz w:val="22"/>
          <w:szCs w:val="22"/>
        </w:rPr>
        <w:t>(WHO, 2023)</w:t>
      </w:r>
      <w:r w:rsidRPr="00952458">
        <w:rPr>
          <w:rFonts w:ascii="Arial" w:hAnsi="Arial" w:cs="Arial"/>
          <w:sz w:val="22"/>
          <w:szCs w:val="22"/>
        </w:rPr>
        <w:t>. Accessible community services, public spaces, social activities and inclusive policies can help strengthen social connections and improve health and wellbeing (NHS England, 2025; Friedman, 2024)</w:t>
      </w:r>
      <w:r w:rsidR="00DC0D6C" w:rsidRPr="00952458">
        <w:rPr>
          <w:rFonts w:ascii="Arial" w:hAnsi="Arial" w:cs="Arial"/>
          <w:sz w:val="22"/>
          <w:szCs w:val="22"/>
        </w:rPr>
        <w:t>.</w:t>
      </w:r>
    </w:p>
    <w:p w14:paraId="453A7505" w14:textId="48B5F3F6" w:rsidR="7CEC7067" w:rsidRDefault="7CEC7067" w:rsidP="008575A8">
      <w:pPr>
        <w:pStyle w:val="Heading1"/>
        <w:rPr>
          <w:rFonts w:ascii="Arial" w:hAnsi="Arial" w:cs="Arial"/>
          <w:color w:val="auto"/>
        </w:rPr>
      </w:pPr>
      <w:bookmarkStart w:id="9" w:name="_Toc237804975"/>
      <w:r w:rsidRPr="00952458">
        <w:rPr>
          <w:rFonts w:ascii="Arial" w:hAnsi="Arial" w:cs="Arial"/>
          <w:color w:val="auto"/>
        </w:rPr>
        <w:t>National Response to Reduce Health Inequalities</w:t>
      </w:r>
      <w:bookmarkEnd w:id="9"/>
    </w:p>
    <w:p w14:paraId="34E39EB0" w14:textId="77777777" w:rsidR="00952458" w:rsidRPr="00952458" w:rsidRDefault="00952458" w:rsidP="00952458">
      <w:pPr>
        <w:rPr>
          <w:rFonts w:ascii="Arial" w:hAnsi="Arial" w:cs="Arial"/>
        </w:rPr>
      </w:pPr>
    </w:p>
    <w:p w14:paraId="63563BF9" w14:textId="4DD7E0B0" w:rsidR="00951980" w:rsidRDefault="7CEC7067" w:rsidP="00952458">
      <w:pPr>
        <w:spacing w:line="360" w:lineRule="auto"/>
        <w:jc w:val="both"/>
        <w:rPr>
          <w:rFonts w:ascii="Arial" w:hAnsi="Arial" w:cs="Arial"/>
          <w:sz w:val="22"/>
          <w:szCs w:val="22"/>
        </w:rPr>
      </w:pPr>
      <w:r w:rsidRPr="00952458">
        <w:rPr>
          <w:rFonts w:ascii="Arial" w:hAnsi="Arial" w:cs="Arial"/>
          <w:sz w:val="22"/>
          <w:szCs w:val="22"/>
        </w:rPr>
        <w:t xml:space="preserve">The UK has introduced national approaches to reduce inequalities for people with disabilities. </w:t>
      </w:r>
      <w:r w:rsidRPr="000E6220">
        <w:rPr>
          <w:rFonts w:ascii="Arial" w:hAnsi="Arial" w:cs="Arial"/>
          <w:i/>
          <w:iCs/>
          <w:sz w:val="22"/>
          <w:szCs w:val="22"/>
        </w:rPr>
        <w:t>The Equality Act 2010</w:t>
      </w:r>
      <w:r w:rsidRPr="00952458">
        <w:rPr>
          <w:rFonts w:ascii="Arial" w:hAnsi="Arial" w:cs="Arial"/>
          <w:sz w:val="22"/>
          <w:szCs w:val="22"/>
        </w:rPr>
        <w:t xml:space="preserve"> protects disabled people from discrimination and requires services to make reasonable adjustments. The NHS Accessible Information Standard also requires health and social care services to meet the communication needs of people with disabilities (NHS England, 2025). These approaches can </w:t>
      </w:r>
      <w:r w:rsidR="00114A05" w:rsidRPr="00952458">
        <w:rPr>
          <w:rFonts w:ascii="Arial" w:hAnsi="Arial" w:cs="Arial"/>
          <w:sz w:val="22"/>
          <w:szCs w:val="22"/>
        </w:rPr>
        <w:t>help</w:t>
      </w:r>
      <w:r w:rsidR="00BF3D9C" w:rsidRPr="00952458">
        <w:rPr>
          <w:rFonts w:ascii="Arial" w:hAnsi="Arial" w:cs="Arial"/>
          <w:sz w:val="22"/>
          <w:szCs w:val="22"/>
        </w:rPr>
        <w:t xml:space="preserve"> reduce health inequalities by protecting </w:t>
      </w:r>
      <w:r w:rsidR="00114A05" w:rsidRPr="00952458">
        <w:rPr>
          <w:rFonts w:ascii="Arial" w:hAnsi="Arial" w:cs="Arial"/>
          <w:sz w:val="22"/>
          <w:szCs w:val="22"/>
        </w:rPr>
        <w:t>disabled</w:t>
      </w:r>
      <w:r w:rsidR="00BF3D9C" w:rsidRPr="00952458">
        <w:rPr>
          <w:rFonts w:ascii="Arial" w:hAnsi="Arial" w:cs="Arial"/>
          <w:sz w:val="22"/>
          <w:szCs w:val="22"/>
        </w:rPr>
        <w:t xml:space="preserve"> </w:t>
      </w:r>
      <w:r w:rsidR="00BF3D9C" w:rsidRPr="00952458">
        <w:rPr>
          <w:rFonts w:ascii="Arial" w:hAnsi="Arial" w:cs="Arial"/>
          <w:sz w:val="22"/>
          <w:szCs w:val="22"/>
        </w:rPr>
        <w:lastRenderedPageBreak/>
        <w:t>people</w:t>
      </w:r>
      <w:r w:rsidR="00B43444" w:rsidRPr="00952458">
        <w:rPr>
          <w:rFonts w:ascii="Arial" w:hAnsi="Arial" w:cs="Arial"/>
          <w:sz w:val="22"/>
          <w:szCs w:val="22"/>
        </w:rPr>
        <w:t xml:space="preserve"> from discrimination and making healthcare services more</w:t>
      </w:r>
      <w:r w:rsidR="00114A05" w:rsidRPr="00952458">
        <w:rPr>
          <w:rFonts w:ascii="Arial" w:hAnsi="Arial" w:cs="Arial"/>
          <w:sz w:val="22"/>
          <w:szCs w:val="22"/>
        </w:rPr>
        <w:t xml:space="preserve"> accessible to their individual needs</w:t>
      </w:r>
      <w:r w:rsidR="00951980" w:rsidRPr="00952458">
        <w:rPr>
          <w:rFonts w:ascii="Arial" w:hAnsi="Arial" w:cs="Arial"/>
          <w:sz w:val="22"/>
          <w:szCs w:val="22"/>
        </w:rPr>
        <w:t>.</w:t>
      </w:r>
    </w:p>
    <w:p w14:paraId="3900303F" w14:textId="77777777" w:rsidR="00952458" w:rsidRPr="00952458" w:rsidRDefault="00952458" w:rsidP="00952458">
      <w:pPr>
        <w:spacing w:line="360" w:lineRule="auto"/>
        <w:jc w:val="both"/>
        <w:rPr>
          <w:rFonts w:ascii="Arial" w:hAnsi="Arial" w:cs="Arial"/>
          <w:sz w:val="22"/>
          <w:szCs w:val="22"/>
        </w:rPr>
      </w:pPr>
    </w:p>
    <w:p w14:paraId="1497FCFA" w14:textId="43E39DAE" w:rsidR="7CEC7067" w:rsidRDefault="7CEC7067" w:rsidP="003A37E2">
      <w:pPr>
        <w:pStyle w:val="Heading1"/>
        <w:rPr>
          <w:rFonts w:ascii="Arial" w:hAnsi="Arial" w:cs="Arial"/>
          <w:color w:val="auto"/>
        </w:rPr>
      </w:pPr>
      <w:bookmarkStart w:id="10" w:name="_Toc237804976"/>
      <w:r w:rsidRPr="00952458">
        <w:rPr>
          <w:rFonts w:ascii="Arial" w:hAnsi="Arial" w:cs="Arial"/>
          <w:color w:val="auto"/>
        </w:rPr>
        <w:t>Organisation Supporting People with Disabilities</w:t>
      </w:r>
      <w:bookmarkEnd w:id="10"/>
    </w:p>
    <w:p w14:paraId="5EF81C40" w14:textId="77777777" w:rsidR="00952458" w:rsidRPr="00952458" w:rsidRDefault="00952458" w:rsidP="00952458"/>
    <w:p w14:paraId="2B5EB401" w14:textId="1263FB92" w:rsidR="7CEC7067" w:rsidRPr="00952458" w:rsidRDefault="7CEC7067" w:rsidP="00C47B8E">
      <w:pPr>
        <w:spacing w:line="360" w:lineRule="auto"/>
        <w:jc w:val="both"/>
        <w:rPr>
          <w:rFonts w:ascii="Arial" w:hAnsi="Arial" w:cs="Arial"/>
          <w:sz w:val="22"/>
          <w:szCs w:val="22"/>
        </w:rPr>
      </w:pPr>
      <w:r w:rsidRPr="00952458">
        <w:rPr>
          <w:rFonts w:ascii="Arial" w:hAnsi="Arial" w:cs="Arial"/>
          <w:sz w:val="22"/>
          <w:szCs w:val="22"/>
        </w:rPr>
        <w:t>Disability Rights UK supports and represents disabled people across the UK. The organisation promotes equality and provides information about healthcare, employment, benefits and independent living (Disability Rights UK, 2026). Its work can help reduce discrimination and improve access to services and support.</w:t>
      </w:r>
      <w:r w:rsidR="003B7EB0" w:rsidRPr="00952458">
        <w:rPr>
          <w:rFonts w:ascii="Arial" w:hAnsi="Arial" w:cs="Arial"/>
          <w:sz w:val="22"/>
          <w:szCs w:val="22"/>
        </w:rPr>
        <w:t xml:space="preserve"> The organisation also work</w:t>
      </w:r>
      <w:r w:rsidR="00D869B1" w:rsidRPr="00952458">
        <w:rPr>
          <w:rFonts w:ascii="Arial" w:hAnsi="Arial" w:cs="Arial"/>
          <w:sz w:val="22"/>
          <w:szCs w:val="22"/>
        </w:rPr>
        <w:t>s to influence policies and improve the rights</w:t>
      </w:r>
      <w:r w:rsidR="00CA5CFD" w:rsidRPr="00952458">
        <w:rPr>
          <w:rFonts w:ascii="Arial" w:hAnsi="Arial" w:cs="Arial"/>
          <w:sz w:val="22"/>
          <w:szCs w:val="22"/>
        </w:rPr>
        <w:t xml:space="preserve"> of disabled people (Disability </w:t>
      </w:r>
      <w:r w:rsidR="000779CB" w:rsidRPr="00952458">
        <w:rPr>
          <w:rFonts w:ascii="Arial" w:hAnsi="Arial" w:cs="Arial"/>
          <w:sz w:val="22"/>
          <w:szCs w:val="22"/>
        </w:rPr>
        <w:t>Rights UK, 2026).</w:t>
      </w:r>
    </w:p>
    <w:p w14:paraId="2EB9197B" w14:textId="77777777" w:rsidR="00480CB8" w:rsidRPr="00E207A3" w:rsidRDefault="00480CB8" w:rsidP="00C47B8E">
      <w:pPr>
        <w:spacing w:line="360" w:lineRule="auto"/>
        <w:jc w:val="both"/>
        <w:rPr>
          <w:rFonts w:cstheme="minorHAnsi"/>
          <w:sz w:val="22"/>
          <w:szCs w:val="22"/>
        </w:rPr>
      </w:pPr>
    </w:p>
    <w:p w14:paraId="685AC517" w14:textId="625D85A5" w:rsidR="7CEC7067" w:rsidRDefault="7CEC7067" w:rsidP="00272498">
      <w:pPr>
        <w:pStyle w:val="Heading1"/>
        <w:rPr>
          <w:rFonts w:ascii="Arial" w:hAnsi="Arial" w:cs="Arial"/>
          <w:color w:val="auto"/>
        </w:rPr>
      </w:pPr>
      <w:bookmarkStart w:id="11" w:name="_Toc237804977"/>
      <w:r w:rsidRPr="00952458">
        <w:rPr>
          <w:rFonts w:ascii="Arial" w:hAnsi="Arial" w:cs="Arial"/>
          <w:color w:val="auto"/>
        </w:rPr>
        <w:t>Conclusion</w:t>
      </w:r>
      <w:bookmarkEnd w:id="11"/>
    </w:p>
    <w:p w14:paraId="0B977D1B" w14:textId="77777777" w:rsidR="00952458" w:rsidRPr="00952458" w:rsidRDefault="00952458" w:rsidP="00952458"/>
    <w:p w14:paraId="12AE41BA" w14:textId="5896144C" w:rsidR="32417AC6" w:rsidRPr="00952458" w:rsidRDefault="7CEC7067" w:rsidP="00C47B8E">
      <w:pPr>
        <w:spacing w:line="360" w:lineRule="auto"/>
        <w:jc w:val="both"/>
        <w:rPr>
          <w:rFonts w:ascii="Arial" w:hAnsi="Arial" w:cs="Arial"/>
          <w:sz w:val="22"/>
          <w:szCs w:val="22"/>
        </w:rPr>
      </w:pPr>
      <w:r w:rsidRPr="00952458">
        <w:rPr>
          <w:rFonts w:ascii="Arial" w:hAnsi="Arial" w:cs="Arial"/>
          <w:sz w:val="22"/>
          <w:szCs w:val="22"/>
        </w:rPr>
        <w:t xml:space="preserve">In conclusion, people with disabilities experience important health and social inequalities, including poor mental health, long-term conditions, poverty, unemployment and social isolation. </w:t>
      </w:r>
      <w:r w:rsidR="00DA74E8" w:rsidRPr="00952458">
        <w:rPr>
          <w:rFonts w:ascii="Arial" w:hAnsi="Arial" w:cs="Arial"/>
          <w:sz w:val="22"/>
          <w:szCs w:val="22"/>
        </w:rPr>
        <w:t>These inequ</w:t>
      </w:r>
      <w:r w:rsidR="003F3D7D" w:rsidRPr="00952458">
        <w:rPr>
          <w:rFonts w:ascii="Arial" w:hAnsi="Arial" w:cs="Arial"/>
          <w:sz w:val="22"/>
          <w:szCs w:val="22"/>
        </w:rPr>
        <w:t xml:space="preserve">alities can affect health and quality of life. </w:t>
      </w:r>
      <w:r w:rsidRPr="00952458">
        <w:rPr>
          <w:rFonts w:ascii="Arial" w:hAnsi="Arial" w:cs="Arial"/>
          <w:sz w:val="22"/>
          <w:szCs w:val="22"/>
        </w:rPr>
        <w:t>National policies</w:t>
      </w:r>
      <w:r w:rsidR="00075326" w:rsidRPr="00952458">
        <w:rPr>
          <w:rFonts w:ascii="Arial" w:hAnsi="Arial" w:cs="Arial"/>
          <w:sz w:val="22"/>
          <w:szCs w:val="22"/>
        </w:rPr>
        <w:t>, accessible services</w:t>
      </w:r>
      <w:r w:rsidRPr="00952458">
        <w:rPr>
          <w:rFonts w:ascii="Arial" w:hAnsi="Arial" w:cs="Arial"/>
          <w:sz w:val="22"/>
          <w:szCs w:val="22"/>
        </w:rPr>
        <w:t xml:space="preserve"> and disability organisations can help reduce these inequalities and </w:t>
      </w:r>
      <w:r w:rsidR="0078025A" w:rsidRPr="00952458">
        <w:rPr>
          <w:rFonts w:ascii="Arial" w:hAnsi="Arial" w:cs="Arial"/>
          <w:sz w:val="22"/>
          <w:szCs w:val="22"/>
        </w:rPr>
        <w:t>support</w:t>
      </w:r>
      <w:r w:rsidR="00F57158" w:rsidRPr="00952458">
        <w:rPr>
          <w:rFonts w:ascii="Arial" w:hAnsi="Arial" w:cs="Arial"/>
          <w:sz w:val="22"/>
          <w:szCs w:val="22"/>
        </w:rPr>
        <w:t xml:space="preserve"> people with disabilities</w:t>
      </w:r>
      <w:r w:rsidR="00366C69" w:rsidRPr="00952458">
        <w:rPr>
          <w:rFonts w:ascii="Arial" w:hAnsi="Arial" w:cs="Arial"/>
          <w:sz w:val="22"/>
          <w:szCs w:val="22"/>
        </w:rPr>
        <w:t xml:space="preserve"> to live independently and improve their </w:t>
      </w:r>
      <w:r w:rsidRPr="00952458">
        <w:rPr>
          <w:rFonts w:ascii="Arial" w:hAnsi="Arial" w:cs="Arial"/>
          <w:sz w:val="22"/>
          <w:szCs w:val="22"/>
        </w:rPr>
        <w:t>quality of life.</w:t>
      </w:r>
      <w:r w:rsidR="0099042A" w:rsidRPr="00952458">
        <w:rPr>
          <w:rFonts w:ascii="Arial" w:hAnsi="Arial" w:cs="Arial"/>
          <w:sz w:val="22"/>
          <w:szCs w:val="22"/>
        </w:rPr>
        <w:t xml:space="preserve"> </w:t>
      </w:r>
      <w:r w:rsidR="00CE2BF3" w:rsidRPr="00952458">
        <w:rPr>
          <w:rFonts w:ascii="Arial" w:hAnsi="Arial" w:cs="Arial"/>
          <w:sz w:val="22"/>
          <w:szCs w:val="22"/>
        </w:rPr>
        <w:t>Reducing barriers to healthcare, employment and social support</w:t>
      </w:r>
      <w:r w:rsidR="002726B8" w:rsidRPr="00952458">
        <w:rPr>
          <w:rFonts w:ascii="Arial" w:hAnsi="Arial" w:cs="Arial"/>
          <w:sz w:val="22"/>
          <w:szCs w:val="22"/>
        </w:rPr>
        <w:t xml:space="preserve"> is important to improve health outcomes </w:t>
      </w:r>
      <w:r w:rsidR="00185C6D" w:rsidRPr="00952458">
        <w:rPr>
          <w:rFonts w:ascii="Arial" w:hAnsi="Arial" w:cs="Arial"/>
          <w:sz w:val="22"/>
          <w:szCs w:val="22"/>
        </w:rPr>
        <w:t>for people with disabilities.</w:t>
      </w:r>
    </w:p>
    <w:p w14:paraId="785B1B7C" w14:textId="03F031AC" w:rsidR="1F3229E6" w:rsidRPr="00E207A3" w:rsidRDefault="1F3229E6" w:rsidP="1F3229E6">
      <w:pPr>
        <w:rPr>
          <w:rFonts w:cstheme="minorHAnsi"/>
        </w:rPr>
      </w:pPr>
    </w:p>
    <w:p w14:paraId="131C4DCB" w14:textId="17C750FB" w:rsidR="57144CA0" w:rsidRPr="00E207A3" w:rsidRDefault="57144CA0" w:rsidP="57144CA0">
      <w:pPr>
        <w:rPr>
          <w:rFonts w:cstheme="minorHAnsi"/>
        </w:rPr>
      </w:pPr>
    </w:p>
    <w:p w14:paraId="15D1A1AC" w14:textId="77777777" w:rsidR="00C47B8E" w:rsidRPr="00E207A3" w:rsidRDefault="00C47B8E">
      <w:pPr>
        <w:rPr>
          <w:rFonts w:cstheme="minorHAnsi"/>
          <w:b/>
          <w:bCs/>
          <w:sz w:val="28"/>
          <w:szCs w:val="28"/>
        </w:rPr>
      </w:pPr>
      <w:r w:rsidRPr="00E207A3">
        <w:rPr>
          <w:rFonts w:cstheme="minorHAnsi"/>
          <w:b/>
          <w:bCs/>
          <w:sz w:val="28"/>
          <w:szCs w:val="28"/>
        </w:rPr>
        <w:br w:type="page"/>
      </w:r>
    </w:p>
    <w:p w14:paraId="303C8FF4" w14:textId="1E6B4F65" w:rsidR="00C47B8E" w:rsidRPr="00E207A3" w:rsidRDefault="00C47B8E">
      <w:pPr>
        <w:rPr>
          <w:rFonts w:cstheme="minorHAnsi"/>
          <w:b/>
          <w:bCs/>
          <w:sz w:val="28"/>
          <w:szCs w:val="28"/>
        </w:rPr>
      </w:pPr>
      <w:r w:rsidRPr="00E207A3">
        <w:rPr>
          <w:rFonts w:cstheme="minorHAnsi"/>
          <w:b/>
          <w:bCs/>
          <w:sz w:val="28"/>
          <w:szCs w:val="28"/>
        </w:rPr>
        <w:lastRenderedPageBreak/>
        <w:t>Task 2</w:t>
      </w:r>
    </w:p>
    <w:p w14:paraId="67F67692" w14:textId="136BF902" w:rsidR="00872A47" w:rsidRPr="00952458" w:rsidRDefault="00872A47" w:rsidP="00713D4D">
      <w:pPr>
        <w:pStyle w:val="Heading1"/>
        <w:rPr>
          <w:rFonts w:ascii="Arial" w:hAnsi="Arial" w:cs="Arial"/>
          <w:color w:val="auto"/>
        </w:rPr>
      </w:pPr>
      <w:bookmarkStart w:id="12" w:name="_Toc237804978"/>
      <w:r w:rsidRPr="00952458">
        <w:rPr>
          <w:rFonts w:ascii="Arial" w:hAnsi="Arial" w:cs="Arial"/>
          <w:color w:val="auto"/>
        </w:rPr>
        <w:t>Epidemiological Anal</w:t>
      </w:r>
      <w:r w:rsidR="008375D1" w:rsidRPr="00952458">
        <w:rPr>
          <w:rFonts w:ascii="Arial" w:hAnsi="Arial" w:cs="Arial"/>
          <w:color w:val="auto"/>
        </w:rPr>
        <w:t xml:space="preserve">ysis of Schizophrenia </w:t>
      </w:r>
      <w:r w:rsidR="00842EF5" w:rsidRPr="00952458">
        <w:rPr>
          <w:rFonts w:ascii="Arial" w:hAnsi="Arial" w:cs="Arial"/>
          <w:color w:val="auto"/>
        </w:rPr>
        <w:t xml:space="preserve">in the </w:t>
      </w:r>
      <w:r w:rsidR="00481F5E" w:rsidRPr="00952458">
        <w:rPr>
          <w:rFonts w:ascii="Arial" w:hAnsi="Arial" w:cs="Arial"/>
          <w:color w:val="auto"/>
        </w:rPr>
        <w:t>United Kingdom</w:t>
      </w:r>
      <w:bookmarkEnd w:id="12"/>
    </w:p>
    <w:p w14:paraId="639D6B66" w14:textId="77777777" w:rsidR="00481F5E" w:rsidRPr="00E207A3" w:rsidRDefault="00481F5E">
      <w:pPr>
        <w:rPr>
          <w:rFonts w:cstheme="minorHAnsi"/>
        </w:rPr>
      </w:pPr>
    </w:p>
    <w:p w14:paraId="44EA3E4C" w14:textId="77777777" w:rsidR="007F6911" w:rsidRDefault="00481F5E" w:rsidP="00713D4D">
      <w:pPr>
        <w:pStyle w:val="Heading1"/>
        <w:rPr>
          <w:rFonts w:ascii="Arial" w:hAnsi="Arial" w:cs="Arial"/>
          <w:color w:val="auto"/>
        </w:rPr>
      </w:pPr>
      <w:bookmarkStart w:id="13" w:name="_Toc237804979"/>
      <w:r w:rsidRPr="00952458">
        <w:rPr>
          <w:rFonts w:ascii="Arial" w:hAnsi="Arial" w:cs="Arial"/>
          <w:color w:val="auto"/>
        </w:rPr>
        <w:t>Introduction</w:t>
      </w:r>
      <w:bookmarkEnd w:id="13"/>
    </w:p>
    <w:p w14:paraId="400551D6" w14:textId="77777777" w:rsidR="00952458" w:rsidRPr="00952458" w:rsidRDefault="00952458" w:rsidP="00952458"/>
    <w:p w14:paraId="7EA318A6" w14:textId="3A33EEE7" w:rsidR="00A80ABF" w:rsidRPr="00952458" w:rsidRDefault="00A80ABF" w:rsidP="00A80ABF">
      <w:pPr>
        <w:spacing w:line="360" w:lineRule="auto"/>
        <w:rPr>
          <w:rFonts w:ascii="Arial" w:hAnsi="Arial" w:cs="Arial"/>
          <w:sz w:val="22"/>
          <w:szCs w:val="22"/>
        </w:rPr>
      </w:pPr>
      <w:r w:rsidRPr="00952458">
        <w:rPr>
          <w:rFonts w:ascii="Arial" w:hAnsi="Arial" w:cs="Arial"/>
          <w:sz w:val="22"/>
          <w:szCs w:val="22"/>
        </w:rPr>
        <w:t>Schizophrenia is a severe, chronic mental disorder characterised by disturbances in thinking, perception, emotions and behaviour, which can significantly affect social and occupational functioning (Thibaudeau et al., 2021; World Health Organization, 2025). The disorder commonly develops during late adolescence or early adulthood and affects approximately 24 million people worldwide (</w:t>
      </w:r>
      <w:proofErr w:type="spellStart"/>
      <w:r w:rsidRPr="00952458">
        <w:rPr>
          <w:rFonts w:ascii="Arial" w:hAnsi="Arial" w:cs="Arial"/>
          <w:sz w:val="22"/>
          <w:szCs w:val="22"/>
        </w:rPr>
        <w:t>Solmi</w:t>
      </w:r>
      <w:proofErr w:type="spellEnd"/>
      <w:r w:rsidRPr="00952458">
        <w:rPr>
          <w:rFonts w:ascii="Arial" w:hAnsi="Arial" w:cs="Arial"/>
          <w:sz w:val="22"/>
          <w:szCs w:val="22"/>
        </w:rPr>
        <w:t xml:space="preserve"> </w:t>
      </w:r>
      <w:r w:rsidRPr="00952458">
        <w:rPr>
          <w:rFonts w:ascii="Arial" w:hAnsi="Arial" w:cs="Arial"/>
          <w:i/>
          <w:iCs/>
          <w:sz w:val="22"/>
          <w:szCs w:val="22"/>
        </w:rPr>
        <w:t>et al.,</w:t>
      </w:r>
      <w:r w:rsidRPr="00952458">
        <w:rPr>
          <w:rFonts w:ascii="Arial" w:hAnsi="Arial" w:cs="Arial"/>
          <w:sz w:val="22"/>
          <w:szCs w:val="22"/>
        </w:rPr>
        <w:t xml:space="preserve"> 2023; WHO, 2025). In the United Kingdom, schizophrenia affects approximately 1 in 300 people, placing a substantial burden on individuals, families, healthcare services and society (NHS England, 2024). It is associated with poor physical health, reduced life expectancy, unemployment, homelessness, social exclusion and stigma. People with schizophrenia also have an increased risk of cardiovascular disease, diabetes and premature mortality (NICE, 2014; World Health Organization, 2025). These consequences demonstrate the importance of prevention, early identification, treatment and long-term community support.</w:t>
      </w:r>
    </w:p>
    <w:p w14:paraId="428AE622" w14:textId="77777777" w:rsidR="00D130BB" w:rsidRDefault="0052530C" w:rsidP="00713D4D">
      <w:pPr>
        <w:pStyle w:val="Heading1"/>
        <w:rPr>
          <w:rFonts w:ascii="Arial" w:hAnsi="Arial" w:cs="Arial"/>
          <w:color w:val="auto"/>
        </w:rPr>
      </w:pPr>
      <w:bookmarkStart w:id="14" w:name="_Toc237804980"/>
      <w:r w:rsidRPr="00952458">
        <w:rPr>
          <w:rFonts w:ascii="Arial" w:hAnsi="Arial" w:cs="Arial"/>
          <w:color w:val="auto"/>
        </w:rPr>
        <w:t>Public health measures for schizophrenia in the UK</w:t>
      </w:r>
      <w:bookmarkEnd w:id="14"/>
    </w:p>
    <w:p w14:paraId="7ABFFADF" w14:textId="77777777" w:rsidR="00952458" w:rsidRPr="00952458" w:rsidRDefault="00952458" w:rsidP="00952458"/>
    <w:p w14:paraId="13A36A87" w14:textId="4DA20DC3" w:rsidR="00536DB0" w:rsidRPr="00952458" w:rsidRDefault="00E14555" w:rsidP="0052530C">
      <w:pPr>
        <w:spacing w:line="360" w:lineRule="auto"/>
        <w:rPr>
          <w:rFonts w:ascii="Arial" w:hAnsi="Arial" w:cs="Arial"/>
          <w:b/>
          <w:bCs/>
          <w:sz w:val="28"/>
          <w:szCs w:val="28"/>
        </w:rPr>
      </w:pPr>
      <w:r w:rsidRPr="00952458">
        <w:rPr>
          <w:rFonts w:ascii="Arial" w:hAnsi="Arial" w:cs="Arial"/>
          <w:sz w:val="22"/>
          <w:szCs w:val="22"/>
        </w:rPr>
        <w:t xml:space="preserve">Public health measures for schizophrenia include prevention, protection and health promotion, alongside early intervention and long-term </w:t>
      </w:r>
      <w:proofErr w:type="gramStart"/>
      <w:r w:rsidRPr="00952458">
        <w:rPr>
          <w:rFonts w:ascii="Arial" w:hAnsi="Arial" w:cs="Arial"/>
          <w:sz w:val="22"/>
          <w:szCs w:val="22"/>
        </w:rPr>
        <w:t>management</w:t>
      </w:r>
      <w:r w:rsidR="00D130BB" w:rsidRPr="00952458">
        <w:rPr>
          <w:rFonts w:ascii="Arial" w:hAnsi="Arial" w:cs="Arial"/>
          <w:b/>
          <w:bCs/>
          <w:sz w:val="28"/>
          <w:szCs w:val="28"/>
        </w:rPr>
        <w:t xml:space="preserve"> </w:t>
      </w:r>
      <w:r w:rsidR="0052530C" w:rsidRPr="00952458">
        <w:rPr>
          <w:rFonts w:ascii="Arial" w:hAnsi="Arial" w:cs="Arial"/>
          <w:sz w:val="22"/>
          <w:szCs w:val="22"/>
        </w:rPr>
        <w:t xml:space="preserve"> </w:t>
      </w:r>
      <w:r w:rsidR="00D06A6B">
        <w:rPr>
          <w:rFonts w:ascii="Arial" w:hAnsi="Arial" w:cs="Arial"/>
          <w:sz w:val="22"/>
          <w:szCs w:val="22"/>
        </w:rPr>
        <w:t>(</w:t>
      </w:r>
      <w:proofErr w:type="gramEnd"/>
      <w:r w:rsidR="0052530C" w:rsidRPr="00952458">
        <w:rPr>
          <w:rFonts w:ascii="Arial" w:hAnsi="Arial" w:cs="Arial"/>
          <w:sz w:val="22"/>
          <w:szCs w:val="22"/>
        </w:rPr>
        <w:t>W</w:t>
      </w:r>
      <w:r w:rsidR="004246B5">
        <w:rPr>
          <w:rFonts w:ascii="Arial" w:hAnsi="Arial" w:cs="Arial"/>
          <w:sz w:val="22"/>
          <w:szCs w:val="22"/>
        </w:rPr>
        <w:t>HO</w:t>
      </w:r>
      <w:r w:rsidR="0052530C" w:rsidRPr="00952458">
        <w:rPr>
          <w:rFonts w:ascii="Arial" w:hAnsi="Arial" w:cs="Arial"/>
          <w:sz w:val="22"/>
          <w:szCs w:val="22"/>
        </w:rPr>
        <w:t>, 2025).</w:t>
      </w:r>
    </w:p>
    <w:p w14:paraId="266FAC18" w14:textId="77777777" w:rsidR="00BB06A5" w:rsidRDefault="00BB06A5" w:rsidP="00713D4D">
      <w:pPr>
        <w:pStyle w:val="Heading2"/>
        <w:rPr>
          <w:rFonts w:ascii="Arial" w:hAnsi="Arial" w:cs="Arial"/>
          <w:color w:val="auto"/>
        </w:rPr>
      </w:pPr>
      <w:bookmarkStart w:id="15" w:name="_Toc237804981"/>
      <w:r w:rsidRPr="00952458">
        <w:rPr>
          <w:rFonts w:ascii="Arial" w:hAnsi="Arial" w:cs="Arial"/>
          <w:color w:val="auto"/>
        </w:rPr>
        <w:t>Prevention</w:t>
      </w:r>
      <w:bookmarkEnd w:id="15"/>
    </w:p>
    <w:p w14:paraId="42188126" w14:textId="77777777" w:rsidR="00952458" w:rsidRPr="00952458" w:rsidRDefault="00952458" w:rsidP="00952458">
      <w:pPr>
        <w:rPr>
          <w:rFonts w:ascii="Arial" w:hAnsi="Arial" w:cs="Arial"/>
        </w:rPr>
      </w:pPr>
    </w:p>
    <w:p w14:paraId="2E8164B4" w14:textId="6A4A87A4" w:rsidR="00BB06A5" w:rsidRDefault="00BB06A5" w:rsidP="00BB06A5">
      <w:pPr>
        <w:spacing w:line="360" w:lineRule="auto"/>
        <w:rPr>
          <w:rFonts w:ascii="Arial" w:hAnsi="Arial" w:cs="Arial"/>
          <w:sz w:val="22"/>
          <w:szCs w:val="22"/>
        </w:rPr>
      </w:pPr>
      <w:r w:rsidRPr="00952458">
        <w:rPr>
          <w:rFonts w:ascii="Arial" w:hAnsi="Arial" w:cs="Arial"/>
          <w:sz w:val="22"/>
          <w:szCs w:val="22"/>
        </w:rPr>
        <w:t>Prevention aims to reduce the risk and impact of schizophrenia through early identification, treatment and long-term support. Although schizophrenia cannot always be prevented, reducing modifiable risks such as cannabis use and promoting mental health awareness may help (W</w:t>
      </w:r>
      <w:r w:rsidR="004246B5">
        <w:rPr>
          <w:rFonts w:ascii="Arial" w:hAnsi="Arial" w:cs="Arial"/>
          <w:sz w:val="22"/>
          <w:szCs w:val="22"/>
        </w:rPr>
        <w:t>HO</w:t>
      </w:r>
      <w:r w:rsidRPr="00952458">
        <w:rPr>
          <w:rFonts w:ascii="Arial" w:hAnsi="Arial" w:cs="Arial"/>
          <w:sz w:val="22"/>
          <w:szCs w:val="22"/>
        </w:rPr>
        <w:t>, 2025). Early Intervention in Psychosis services provide early assessment and treatment (NHS England, 2024</w:t>
      </w:r>
      <w:r w:rsidR="0018617A" w:rsidRPr="00952458">
        <w:rPr>
          <w:rFonts w:ascii="Arial" w:hAnsi="Arial" w:cs="Arial"/>
          <w:sz w:val="22"/>
          <w:szCs w:val="22"/>
        </w:rPr>
        <w:t xml:space="preserve">; </w:t>
      </w:r>
      <w:r w:rsidR="00C14756" w:rsidRPr="00952458">
        <w:rPr>
          <w:rFonts w:ascii="Arial" w:hAnsi="Arial" w:cs="Arial"/>
          <w:sz w:val="22"/>
          <w:szCs w:val="22"/>
        </w:rPr>
        <w:t>Nordentoft, 2026</w:t>
      </w:r>
      <w:r w:rsidRPr="00952458">
        <w:rPr>
          <w:rFonts w:ascii="Arial" w:hAnsi="Arial" w:cs="Arial"/>
          <w:sz w:val="22"/>
          <w:szCs w:val="22"/>
        </w:rPr>
        <w:t>), while long-term treatment and community support can help prevent relapse and improve quality of life (Abu Sabra and Hamdan-Mansour, 2022; NICE, 2014).</w:t>
      </w:r>
    </w:p>
    <w:p w14:paraId="041B9670" w14:textId="77777777" w:rsidR="00D06A6B" w:rsidRPr="00952458" w:rsidRDefault="00D06A6B" w:rsidP="00BB06A5">
      <w:pPr>
        <w:spacing w:line="360" w:lineRule="auto"/>
        <w:rPr>
          <w:rFonts w:ascii="Arial" w:hAnsi="Arial" w:cs="Arial"/>
          <w:sz w:val="22"/>
          <w:szCs w:val="22"/>
        </w:rPr>
      </w:pPr>
    </w:p>
    <w:p w14:paraId="262B7A88" w14:textId="77777777" w:rsidR="001B40B0" w:rsidRDefault="001B40B0" w:rsidP="00131C94">
      <w:pPr>
        <w:pStyle w:val="Heading2"/>
        <w:rPr>
          <w:rFonts w:ascii="Arial" w:hAnsi="Arial" w:cs="Arial"/>
          <w:color w:val="auto"/>
        </w:rPr>
      </w:pPr>
      <w:bookmarkStart w:id="16" w:name="_Toc237804982"/>
      <w:r w:rsidRPr="00952458">
        <w:rPr>
          <w:rFonts w:ascii="Arial" w:hAnsi="Arial" w:cs="Arial"/>
          <w:color w:val="auto"/>
        </w:rPr>
        <w:lastRenderedPageBreak/>
        <w:t>Protection</w:t>
      </w:r>
      <w:bookmarkEnd w:id="16"/>
    </w:p>
    <w:p w14:paraId="79E54BAC" w14:textId="77777777" w:rsidR="005C06DA" w:rsidRPr="005C06DA" w:rsidRDefault="005C06DA" w:rsidP="005C06DA"/>
    <w:p w14:paraId="11336677" w14:textId="760DF480" w:rsidR="001B40B0" w:rsidRPr="005C06DA" w:rsidRDefault="001B40B0" w:rsidP="001B40B0">
      <w:pPr>
        <w:spacing w:line="360" w:lineRule="auto"/>
        <w:rPr>
          <w:rFonts w:ascii="Arial" w:hAnsi="Arial" w:cs="Arial"/>
          <w:sz w:val="22"/>
          <w:szCs w:val="22"/>
        </w:rPr>
      </w:pPr>
      <w:r w:rsidRPr="005C06DA">
        <w:rPr>
          <w:rFonts w:ascii="Arial" w:hAnsi="Arial" w:cs="Arial"/>
          <w:sz w:val="22"/>
          <w:szCs w:val="22"/>
        </w:rPr>
        <w:t>Protection is also important for people with schizophrenia. This includes making sure that treatment and medication are safe, and that physical health is regularly checked. People with schizophrenia may be more vulnerable and may need safeguarding support</w:t>
      </w:r>
      <w:r w:rsidR="005316FE" w:rsidRPr="005C06DA">
        <w:rPr>
          <w:rFonts w:ascii="Arial" w:hAnsi="Arial" w:cs="Arial"/>
          <w:sz w:val="22"/>
          <w:szCs w:val="22"/>
        </w:rPr>
        <w:t xml:space="preserve"> (</w:t>
      </w:r>
      <w:proofErr w:type="spellStart"/>
      <w:r w:rsidR="009336BF" w:rsidRPr="005C06DA">
        <w:rPr>
          <w:rFonts w:ascii="Arial" w:hAnsi="Arial" w:cs="Arial"/>
          <w:sz w:val="22"/>
          <w:szCs w:val="22"/>
        </w:rPr>
        <w:t>Hindenoch</w:t>
      </w:r>
      <w:proofErr w:type="spellEnd"/>
      <w:r w:rsidR="009336BF" w:rsidRPr="005C06DA">
        <w:rPr>
          <w:rFonts w:ascii="Arial" w:hAnsi="Arial" w:cs="Arial"/>
          <w:sz w:val="22"/>
          <w:szCs w:val="22"/>
        </w:rPr>
        <w:t xml:space="preserve"> </w:t>
      </w:r>
      <w:r w:rsidR="009336BF" w:rsidRPr="005C06DA">
        <w:rPr>
          <w:rFonts w:ascii="Arial" w:hAnsi="Arial" w:cs="Arial"/>
          <w:i/>
          <w:iCs/>
          <w:sz w:val="22"/>
          <w:szCs w:val="22"/>
        </w:rPr>
        <w:t>et al</w:t>
      </w:r>
      <w:r w:rsidR="009336BF" w:rsidRPr="005C06DA">
        <w:rPr>
          <w:rFonts w:ascii="Arial" w:hAnsi="Arial" w:cs="Arial"/>
          <w:sz w:val="22"/>
          <w:szCs w:val="22"/>
        </w:rPr>
        <w:t>., 2</w:t>
      </w:r>
      <w:r w:rsidR="00AD5181" w:rsidRPr="005C06DA">
        <w:rPr>
          <w:rFonts w:ascii="Arial" w:hAnsi="Arial" w:cs="Arial"/>
          <w:sz w:val="22"/>
          <w:szCs w:val="22"/>
        </w:rPr>
        <w:t>023)</w:t>
      </w:r>
      <w:r w:rsidRPr="005C06DA">
        <w:rPr>
          <w:rFonts w:ascii="Arial" w:hAnsi="Arial" w:cs="Arial"/>
          <w:sz w:val="22"/>
          <w:szCs w:val="22"/>
        </w:rPr>
        <w:t>. Mental health services should also protect patients from discrimination and make sure they have equal access to appropriate care (NICE, 2014).</w:t>
      </w:r>
    </w:p>
    <w:p w14:paraId="6420D8EB" w14:textId="77777777" w:rsidR="00BD1350" w:rsidRDefault="00BD1350" w:rsidP="00131C94">
      <w:pPr>
        <w:pStyle w:val="Heading2"/>
        <w:rPr>
          <w:rFonts w:ascii="Arial" w:hAnsi="Arial" w:cs="Arial"/>
          <w:color w:val="auto"/>
        </w:rPr>
      </w:pPr>
      <w:bookmarkStart w:id="17" w:name="_Toc237804983"/>
      <w:r w:rsidRPr="005C06DA">
        <w:rPr>
          <w:rFonts w:ascii="Arial" w:hAnsi="Arial" w:cs="Arial"/>
          <w:color w:val="auto"/>
        </w:rPr>
        <w:t>Promotion</w:t>
      </w:r>
      <w:bookmarkEnd w:id="17"/>
    </w:p>
    <w:p w14:paraId="0D6935E0" w14:textId="77777777" w:rsidR="005C06DA" w:rsidRPr="005C06DA" w:rsidRDefault="005C06DA" w:rsidP="005C06DA"/>
    <w:p w14:paraId="6AA2B2F9" w14:textId="21F1189D" w:rsidR="00BD1350" w:rsidRPr="005C06DA" w:rsidRDefault="00BD1350" w:rsidP="00BD1350">
      <w:pPr>
        <w:spacing w:line="360" w:lineRule="auto"/>
        <w:rPr>
          <w:rFonts w:ascii="Arial" w:hAnsi="Arial" w:cs="Arial"/>
          <w:sz w:val="22"/>
          <w:szCs w:val="22"/>
        </w:rPr>
      </w:pPr>
      <w:r w:rsidRPr="005C06DA">
        <w:rPr>
          <w:rFonts w:ascii="Arial" w:hAnsi="Arial" w:cs="Arial"/>
          <w:sz w:val="22"/>
          <w:szCs w:val="22"/>
        </w:rPr>
        <w:t>Health promotion can help improve awareness of schizophrenia and reduce stigma. It can encourage people to seek help earlier and support social inclusion, employment and participation in the community</w:t>
      </w:r>
      <w:r w:rsidR="004E55D4" w:rsidRPr="005C06DA">
        <w:rPr>
          <w:rFonts w:ascii="Arial" w:hAnsi="Arial" w:cs="Arial"/>
          <w:sz w:val="22"/>
          <w:szCs w:val="22"/>
        </w:rPr>
        <w:t xml:space="preserve"> (</w:t>
      </w:r>
      <w:r w:rsidR="00637962" w:rsidRPr="005C06DA">
        <w:rPr>
          <w:rFonts w:ascii="Arial" w:hAnsi="Arial" w:cs="Arial"/>
          <w:sz w:val="22"/>
          <w:szCs w:val="22"/>
        </w:rPr>
        <w:t xml:space="preserve">Amsalem </w:t>
      </w:r>
      <w:r w:rsidR="00637962" w:rsidRPr="00E74185">
        <w:rPr>
          <w:rFonts w:ascii="Arial" w:hAnsi="Arial" w:cs="Arial"/>
          <w:i/>
          <w:iCs/>
          <w:sz w:val="22"/>
          <w:szCs w:val="22"/>
        </w:rPr>
        <w:t>et al</w:t>
      </w:r>
      <w:r w:rsidR="00637962" w:rsidRPr="005C06DA">
        <w:rPr>
          <w:rFonts w:ascii="Arial" w:hAnsi="Arial" w:cs="Arial"/>
          <w:sz w:val="22"/>
          <w:szCs w:val="22"/>
        </w:rPr>
        <w:t>., 2021</w:t>
      </w:r>
      <w:r w:rsidR="00F410E5" w:rsidRPr="005C06DA">
        <w:rPr>
          <w:rFonts w:ascii="Arial" w:hAnsi="Arial" w:cs="Arial"/>
          <w:sz w:val="22"/>
          <w:szCs w:val="22"/>
        </w:rPr>
        <w:t>)</w:t>
      </w:r>
      <w:r w:rsidRPr="005C06DA">
        <w:rPr>
          <w:rFonts w:ascii="Arial" w:hAnsi="Arial" w:cs="Arial"/>
          <w:sz w:val="22"/>
          <w:szCs w:val="22"/>
        </w:rPr>
        <w:t>. Mental health services can also provide information and education to patients and families to help them understand schizophrenia and available support (NICE, 2014).</w:t>
      </w:r>
    </w:p>
    <w:p w14:paraId="043C1237" w14:textId="77777777" w:rsidR="0052530C" w:rsidRPr="005C06DA" w:rsidRDefault="0052530C" w:rsidP="0052530C">
      <w:pPr>
        <w:spacing w:line="360" w:lineRule="auto"/>
        <w:rPr>
          <w:rFonts w:ascii="Arial" w:hAnsi="Arial" w:cs="Arial"/>
          <w:sz w:val="22"/>
          <w:szCs w:val="22"/>
        </w:rPr>
      </w:pPr>
      <w:r w:rsidRPr="005C06DA">
        <w:rPr>
          <w:rFonts w:ascii="Arial" w:hAnsi="Arial" w:cs="Arial"/>
          <w:sz w:val="22"/>
          <w:szCs w:val="22"/>
        </w:rPr>
        <w:t>These public health measures work together to reduce the burden of schizophrenia on individuals, families and healthcare services while promoting recovery and social inclusion.</w:t>
      </w:r>
    </w:p>
    <w:p w14:paraId="0F937816" w14:textId="77777777" w:rsidR="0052530C" w:rsidRPr="005C06DA" w:rsidRDefault="0052530C" w:rsidP="0052530C">
      <w:pPr>
        <w:spacing w:line="360" w:lineRule="auto"/>
        <w:rPr>
          <w:rFonts w:ascii="Arial" w:hAnsi="Arial" w:cs="Arial"/>
          <w:sz w:val="22"/>
          <w:szCs w:val="22"/>
        </w:rPr>
      </w:pPr>
      <w:r w:rsidRPr="005C06DA">
        <w:rPr>
          <w:rFonts w:ascii="Arial" w:hAnsi="Arial" w:cs="Arial"/>
          <w:sz w:val="22"/>
          <w:szCs w:val="22"/>
        </w:rPr>
        <w:t xml:space="preserve">Although these public health measures have improved the early detection and management of schizophrenia, important challenges remain. Delays in accessing specialist mental health services, inequalities in service provision, stigma and poor adherence to treatment continue to affect patient outcomes. Therefore, ongoing investment in community mental health services, Early Intervention in Psychosis (EIP) programmes and integrated multidisciplinary care is essential to reduce relapse, improve recovery and minimise the long-term public health burden of schizophrenia (NICE, 2014; </w:t>
      </w:r>
      <w:proofErr w:type="spellStart"/>
      <w:r w:rsidRPr="005C06DA">
        <w:rPr>
          <w:rFonts w:ascii="Arial" w:hAnsi="Arial" w:cs="Arial"/>
          <w:sz w:val="22"/>
          <w:szCs w:val="22"/>
        </w:rPr>
        <w:t>Jäckel</w:t>
      </w:r>
      <w:proofErr w:type="spellEnd"/>
      <w:r w:rsidRPr="005C06DA">
        <w:rPr>
          <w:rFonts w:ascii="Arial" w:hAnsi="Arial" w:cs="Arial"/>
          <w:sz w:val="22"/>
          <w:szCs w:val="22"/>
        </w:rPr>
        <w:t xml:space="preserve"> </w:t>
      </w:r>
      <w:r w:rsidRPr="005C06DA">
        <w:rPr>
          <w:rFonts w:ascii="Arial" w:hAnsi="Arial" w:cs="Arial"/>
          <w:i/>
          <w:iCs/>
          <w:sz w:val="22"/>
          <w:szCs w:val="22"/>
        </w:rPr>
        <w:t>et al.,</w:t>
      </w:r>
      <w:r w:rsidRPr="005C06DA">
        <w:rPr>
          <w:rFonts w:ascii="Arial" w:hAnsi="Arial" w:cs="Arial"/>
          <w:sz w:val="22"/>
          <w:szCs w:val="22"/>
        </w:rPr>
        <w:t xml:space="preserve"> 2023). </w:t>
      </w:r>
    </w:p>
    <w:p w14:paraId="7A19C7AC" w14:textId="77777777" w:rsidR="0052530C" w:rsidRPr="00E207A3" w:rsidRDefault="0052530C" w:rsidP="00A80ABF">
      <w:pPr>
        <w:spacing w:line="360" w:lineRule="auto"/>
        <w:rPr>
          <w:rFonts w:cstheme="minorHAnsi"/>
          <w:sz w:val="22"/>
          <w:szCs w:val="22"/>
        </w:rPr>
      </w:pPr>
    </w:p>
    <w:p w14:paraId="5FE1227B" w14:textId="670324AE" w:rsidR="00E0622D" w:rsidRDefault="00E0622D" w:rsidP="00131C94">
      <w:pPr>
        <w:pStyle w:val="Heading1"/>
        <w:rPr>
          <w:rFonts w:ascii="Arial" w:hAnsi="Arial" w:cs="Arial"/>
          <w:color w:val="auto"/>
        </w:rPr>
      </w:pPr>
      <w:bookmarkStart w:id="18" w:name="_Toc237804984"/>
      <w:r w:rsidRPr="005C06DA">
        <w:rPr>
          <w:rFonts w:ascii="Arial" w:hAnsi="Arial" w:cs="Arial"/>
          <w:color w:val="auto"/>
        </w:rPr>
        <w:t>Key determinants and risk factors of schizophrenia</w:t>
      </w:r>
      <w:bookmarkEnd w:id="18"/>
    </w:p>
    <w:p w14:paraId="17078E7E" w14:textId="77777777" w:rsidR="005C06DA" w:rsidRPr="005C06DA" w:rsidRDefault="005C06DA" w:rsidP="005C06DA"/>
    <w:p w14:paraId="5AF4A1D9" w14:textId="53879A43" w:rsidR="00E0622D" w:rsidRPr="005C06DA" w:rsidRDefault="00E0622D" w:rsidP="00935BD8">
      <w:pPr>
        <w:spacing w:line="360" w:lineRule="auto"/>
        <w:rPr>
          <w:rFonts w:cstheme="minorHAnsi"/>
          <w:sz w:val="22"/>
          <w:szCs w:val="22"/>
        </w:rPr>
      </w:pPr>
      <w:r w:rsidRPr="005C06DA">
        <w:rPr>
          <w:rFonts w:cstheme="minorHAnsi"/>
          <w:sz w:val="22"/>
          <w:szCs w:val="22"/>
        </w:rPr>
        <w:t>Schizophrenia is a multifactorial disorder influenced by a combination of biological, psychological and environmental determinants rather than a single cause</w:t>
      </w:r>
      <w:r w:rsidR="00FC7F77" w:rsidRPr="005C06DA">
        <w:rPr>
          <w:rFonts w:cstheme="minorHAnsi"/>
          <w:sz w:val="22"/>
          <w:szCs w:val="22"/>
        </w:rPr>
        <w:t xml:space="preserve"> (</w:t>
      </w:r>
      <w:proofErr w:type="spellStart"/>
      <w:r w:rsidR="00B3205D" w:rsidRPr="005C06DA">
        <w:rPr>
          <w:rFonts w:cstheme="minorHAnsi"/>
          <w:sz w:val="22"/>
          <w:szCs w:val="22"/>
        </w:rPr>
        <w:t>Mojarad</w:t>
      </w:r>
      <w:proofErr w:type="spellEnd"/>
      <w:r w:rsidR="00B3205D" w:rsidRPr="005C06DA">
        <w:rPr>
          <w:rFonts w:cstheme="minorHAnsi"/>
          <w:sz w:val="22"/>
          <w:szCs w:val="22"/>
        </w:rPr>
        <w:t> </w:t>
      </w:r>
      <w:r w:rsidR="00B3205D" w:rsidRPr="005C06DA">
        <w:rPr>
          <w:rFonts w:cstheme="minorHAnsi"/>
          <w:i/>
          <w:iCs/>
          <w:sz w:val="22"/>
          <w:szCs w:val="22"/>
        </w:rPr>
        <w:t>et al.</w:t>
      </w:r>
      <w:r w:rsidR="00B3205D" w:rsidRPr="005C06DA">
        <w:rPr>
          <w:rFonts w:cstheme="minorHAnsi"/>
          <w:sz w:val="22"/>
          <w:szCs w:val="22"/>
        </w:rPr>
        <w:t>, 2022</w:t>
      </w:r>
      <w:r w:rsidR="00FC7F77" w:rsidRPr="005C06DA">
        <w:rPr>
          <w:rFonts w:cstheme="minorHAnsi"/>
          <w:sz w:val="22"/>
          <w:szCs w:val="22"/>
        </w:rPr>
        <w:t>)</w:t>
      </w:r>
      <w:r w:rsidRPr="005C06DA">
        <w:rPr>
          <w:rFonts w:cstheme="minorHAnsi"/>
          <w:sz w:val="22"/>
          <w:szCs w:val="22"/>
        </w:rPr>
        <w:t xml:space="preserve">. Genetic predisposition is considered one of the strongest risk factors, with individuals who have a first-degree relative with schizophrenia having a substantially higher risk of developing the condition compared with the general population (Alekseev </w:t>
      </w:r>
      <w:r w:rsidRPr="005C06DA">
        <w:rPr>
          <w:rFonts w:cstheme="minorHAnsi"/>
          <w:i/>
          <w:iCs/>
          <w:sz w:val="22"/>
          <w:szCs w:val="22"/>
        </w:rPr>
        <w:t>et al</w:t>
      </w:r>
      <w:r w:rsidRPr="005C06DA">
        <w:rPr>
          <w:rFonts w:cstheme="minorHAnsi"/>
          <w:sz w:val="22"/>
          <w:szCs w:val="22"/>
        </w:rPr>
        <w:t>., 202</w:t>
      </w:r>
      <w:r w:rsidR="0012083F" w:rsidRPr="005C06DA">
        <w:rPr>
          <w:rFonts w:cstheme="minorHAnsi"/>
          <w:sz w:val="22"/>
          <w:szCs w:val="22"/>
        </w:rPr>
        <w:t>6</w:t>
      </w:r>
      <w:r w:rsidR="00865362" w:rsidRPr="005C06DA">
        <w:rPr>
          <w:rFonts w:cstheme="minorHAnsi"/>
          <w:sz w:val="22"/>
          <w:szCs w:val="22"/>
        </w:rPr>
        <w:t xml:space="preserve">; </w:t>
      </w:r>
      <w:r w:rsidR="006E51A7" w:rsidRPr="005C06DA">
        <w:rPr>
          <w:rFonts w:cstheme="minorHAnsi"/>
          <w:sz w:val="22"/>
          <w:szCs w:val="22"/>
        </w:rPr>
        <w:t xml:space="preserve">Sullivan </w:t>
      </w:r>
      <w:r w:rsidR="006E51A7" w:rsidRPr="005C06DA">
        <w:rPr>
          <w:rFonts w:cstheme="minorHAnsi"/>
          <w:i/>
          <w:iCs/>
          <w:sz w:val="22"/>
          <w:szCs w:val="22"/>
        </w:rPr>
        <w:t>et al</w:t>
      </w:r>
      <w:r w:rsidR="006E51A7" w:rsidRPr="005C06DA">
        <w:rPr>
          <w:rFonts w:cstheme="minorHAnsi"/>
          <w:sz w:val="22"/>
          <w:szCs w:val="22"/>
        </w:rPr>
        <w:t>., 2024</w:t>
      </w:r>
      <w:r w:rsidRPr="005C06DA">
        <w:rPr>
          <w:rFonts w:cstheme="minorHAnsi"/>
          <w:sz w:val="22"/>
          <w:szCs w:val="22"/>
        </w:rPr>
        <w:t>).</w:t>
      </w:r>
    </w:p>
    <w:p w14:paraId="75F1E183" w14:textId="6C290829" w:rsidR="00E0622D" w:rsidRPr="005C06DA" w:rsidRDefault="00E0622D" w:rsidP="00935BD8">
      <w:pPr>
        <w:spacing w:line="360" w:lineRule="auto"/>
        <w:rPr>
          <w:rFonts w:ascii="Arial" w:hAnsi="Arial" w:cs="Arial"/>
          <w:sz w:val="22"/>
          <w:szCs w:val="22"/>
        </w:rPr>
      </w:pPr>
      <w:r w:rsidRPr="005C06DA">
        <w:rPr>
          <w:rFonts w:ascii="Arial" w:hAnsi="Arial" w:cs="Arial"/>
          <w:sz w:val="22"/>
          <w:szCs w:val="22"/>
        </w:rPr>
        <w:lastRenderedPageBreak/>
        <w:t>Environmental factors also play a significant role in the development of schizophrenia</w:t>
      </w:r>
      <w:r w:rsidR="00804652" w:rsidRPr="005C06DA">
        <w:rPr>
          <w:rFonts w:ascii="Arial" w:hAnsi="Arial" w:cs="Arial"/>
          <w:sz w:val="22"/>
          <w:szCs w:val="22"/>
        </w:rPr>
        <w:t xml:space="preserve"> </w:t>
      </w:r>
      <w:r w:rsidR="003F074C" w:rsidRPr="005C06DA">
        <w:rPr>
          <w:rFonts w:ascii="Arial" w:hAnsi="Arial" w:cs="Arial"/>
          <w:sz w:val="22"/>
          <w:szCs w:val="22"/>
        </w:rPr>
        <w:t>(</w:t>
      </w:r>
      <w:proofErr w:type="spellStart"/>
      <w:r w:rsidR="00ED4CA2" w:rsidRPr="005C06DA">
        <w:rPr>
          <w:rFonts w:ascii="Arial" w:hAnsi="Arial" w:cs="Arial"/>
          <w:sz w:val="22"/>
          <w:szCs w:val="22"/>
        </w:rPr>
        <w:t>Brzuszkiewicz</w:t>
      </w:r>
      <w:proofErr w:type="spellEnd"/>
      <w:r w:rsidR="00ED4CA2" w:rsidRPr="005C06DA">
        <w:rPr>
          <w:rFonts w:ascii="Arial" w:hAnsi="Arial" w:cs="Arial"/>
          <w:sz w:val="22"/>
          <w:szCs w:val="22"/>
        </w:rPr>
        <w:t xml:space="preserve"> </w:t>
      </w:r>
      <w:r w:rsidR="00ED4CA2" w:rsidRPr="005C06DA">
        <w:rPr>
          <w:rFonts w:ascii="Arial" w:hAnsi="Arial" w:cs="Arial"/>
          <w:i/>
          <w:iCs/>
          <w:sz w:val="22"/>
          <w:szCs w:val="22"/>
        </w:rPr>
        <w:t>et al.</w:t>
      </w:r>
      <w:r w:rsidR="00F96C90" w:rsidRPr="005C06DA">
        <w:rPr>
          <w:rFonts w:ascii="Arial" w:hAnsi="Arial" w:cs="Arial"/>
          <w:sz w:val="22"/>
          <w:szCs w:val="22"/>
        </w:rPr>
        <w:t>, 2023)</w:t>
      </w:r>
      <w:r w:rsidRPr="005C06DA">
        <w:rPr>
          <w:rFonts w:ascii="Arial" w:hAnsi="Arial" w:cs="Arial"/>
          <w:sz w:val="22"/>
          <w:szCs w:val="22"/>
        </w:rPr>
        <w:t xml:space="preserve">. Research has shown that childhood trauma, adverse life experiences, urban living, migration and socioeconomic deprivation are associated with an increased risk of psychosis (Ahangari </w:t>
      </w:r>
      <w:r w:rsidRPr="005C06DA">
        <w:rPr>
          <w:rFonts w:ascii="Arial" w:hAnsi="Arial" w:cs="Arial"/>
          <w:i/>
          <w:iCs/>
          <w:sz w:val="22"/>
          <w:szCs w:val="22"/>
        </w:rPr>
        <w:t>et al.,</w:t>
      </w:r>
      <w:r w:rsidRPr="005C06DA">
        <w:rPr>
          <w:rFonts w:ascii="Arial" w:hAnsi="Arial" w:cs="Arial"/>
          <w:sz w:val="22"/>
          <w:szCs w:val="22"/>
        </w:rPr>
        <w:t xml:space="preserve"> 202</w:t>
      </w:r>
      <w:r w:rsidR="00671270" w:rsidRPr="005C06DA">
        <w:rPr>
          <w:rFonts w:ascii="Arial" w:hAnsi="Arial" w:cs="Arial"/>
          <w:sz w:val="22"/>
          <w:szCs w:val="22"/>
        </w:rPr>
        <w:t>2</w:t>
      </w:r>
      <w:r w:rsidRPr="005C06DA">
        <w:rPr>
          <w:rFonts w:ascii="Arial" w:hAnsi="Arial" w:cs="Arial"/>
          <w:sz w:val="22"/>
          <w:szCs w:val="22"/>
        </w:rPr>
        <w:t xml:space="preserve">; </w:t>
      </w:r>
      <w:proofErr w:type="spellStart"/>
      <w:r w:rsidR="002462C7" w:rsidRPr="005C06DA">
        <w:rPr>
          <w:rFonts w:ascii="Arial" w:hAnsi="Arial" w:cs="Arial"/>
          <w:sz w:val="22"/>
          <w:szCs w:val="22"/>
        </w:rPr>
        <w:t>Varchmin</w:t>
      </w:r>
      <w:proofErr w:type="spellEnd"/>
      <w:r w:rsidRPr="005C06DA">
        <w:rPr>
          <w:rFonts w:ascii="Arial" w:hAnsi="Arial" w:cs="Arial"/>
          <w:sz w:val="22"/>
          <w:szCs w:val="22"/>
        </w:rPr>
        <w:t>, 202</w:t>
      </w:r>
      <w:r w:rsidR="00D82167" w:rsidRPr="005C06DA">
        <w:rPr>
          <w:rFonts w:ascii="Arial" w:hAnsi="Arial" w:cs="Arial"/>
          <w:sz w:val="22"/>
          <w:szCs w:val="22"/>
        </w:rPr>
        <w:t>1</w:t>
      </w:r>
      <w:r w:rsidRPr="005C06DA">
        <w:rPr>
          <w:rFonts w:ascii="Arial" w:hAnsi="Arial" w:cs="Arial"/>
          <w:sz w:val="22"/>
          <w:szCs w:val="22"/>
        </w:rPr>
        <w:t xml:space="preserve">). In addition, cannabis use, particularly during adolescence, has consistently been linked to an increased likelihood of developing schizophrenia, especially among individuals with a genetic vulnerability (Govil </w:t>
      </w:r>
      <w:r w:rsidRPr="005C06DA">
        <w:rPr>
          <w:rFonts w:ascii="Arial" w:hAnsi="Arial" w:cs="Arial"/>
          <w:i/>
          <w:iCs/>
          <w:sz w:val="22"/>
          <w:szCs w:val="22"/>
        </w:rPr>
        <w:t>et al</w:t>
      </w:r>
      <w:r w:rsidRPr="005C06DA">
        <w:rPr>
          <w:rFonts w:ascii="Arial" w:hAnsi="Arial" w:cs="Arial"/>
          <w:sz w:val="22"/>
          <w:szCs w:val="22"/>
        </w:rPr>
        <w:t>., 2025).</w:t>
      </w:r>
    </w:p>
    <w:p w14:paraId="5B655D11" w14:textId="743E44DF" w:rsidR="00E0622D" w:rsidRPr="005C06DA" w:rsidRDefault="00E0622D" w:rsidP="00935BD8">
      <w:pPr>
        <w:spacing w:line="360" w:lineRule="auto"/>
        <w:rPr>
          <w:rFonts w:ascii="Arial" w:hAnsi="Arial" w:cs="Arial"/>
          <w:sz w:val="22"/>
          <w:szCs w:val="22"/>
        </w:rPr>
      </w:pPr>
      <w:r w:rsidRPr="005C06DA">
        <w:rPr>
          <w:rFonts w:ascii="Arial" w:hAnsi="Arial" w:cs="Arial"/>
          <w:sz w:val="22"/>
          <w:szCs w:val="22"/>
        </w:rPr>
        <w:t>Biological determinants include abnormalities in dopamine and glutamate neurotransmitter systems, prenatal exposure to infections, obstetric complications and advanced paternal age, all of which may contribute to the development of schizophrenia (</w:t>
      </w:r>
      <w:proofErr w:type="spellStart"/>
      <w:r w:rsidRPr="005C06DA">
        <w:rPr>
          <w:rFonts w:ascii="Arial" w:hAnsi="Arial" w:cs="Arial"/>
          <w:sz w:val="22"/>
          <w:szCs w:val="22"/>
        </w:rPr>
        <w:t>Carmellini</w:t>
      </w:r>
      <w:proofErr w:type="spellEnd"/>
      <w:r w:rsidRPr="005C06DA">
        <w:rPr>
          <w:rFonts w:ascii="Arial" w:hAnsi="Arial" w:cs="Arial"/>
          <w:sz w:val="22"/>
          <w:szCs w:val="22"/>
        </w:rPr>
        <w:t xml:space="preserve"> </w:t>
      </w:r>
      <w:r w:rsidRPr="005C06DA">
        <w:rPr>
          <w:rFonts w:ascii="Arial" w:hAnsi="Arial" w:cs="Arial"/>
          <w:i/>
          <w:iCs/>
          <w:sz w:val="22"/>
          <w:szCs w:val="22"/>
        </w:rPr>
        <w:t>et al.,</w:t>
      </w:r>
      <w:r w:rsidRPr="005C06DA">
        <w:rPr>
          <w:rFonts w:ascii="Arial" w:hAnsi="Arial" w:cs="Arial"/>
          <w:sz w:val="22"/>
          <w:szCs w:val="22"/>
        </w:rPr>
        <w:t xml:space="preserve"> 2025</w:t>
      </w:r>
      <w:r w:rsidR="00D7198D" w:rsidRPr="005C06DA">
        <w:rPr>
          <w:rFonts w:ascii="Arial" w:hAnsi="Arial" w:cs="Arial"/>
          <w:sz w:val="22"/>
          <w:szCs w:val="22"/>
        </w:rPr>
        <w:t xml:space="preserve">; </w:t>
      </w:r>
      <w:r w:rsidR="0090255E" w:rsidRPr="005C06DA">
        <w:rPr>
          <w:rFonts w:ascii="Arial" w:hAnsi="Arial" w:cs="Arial"/>
          <w:sz w:val="22"/>
          <w:szCs w:val="22"/>
        </w:rPr>
        <w:t xml:space="preserve">Rawani </w:t>
      </w:r>
      <w:r w:rsidR="0090255E" w:rsidRPr="005C06DA">
        <w:rPr>
          <w:rFonts w:ascii="Arial" w:hAnsi="Arial" w:cs="Arial"/>
          <w:i/>
          <w:iCs/>
          <w:sz w:val="22"/>
          <w:szCs w:val="22"/>
        </w:rPr>
        <w:t>et al.,</w:t>
      </w:r>
      <w:r w:rsidR="0090255E" w:rsidRPr="005C06DA">
        <w:rPr>
          <w:rFonts w:ascii="Arial" w:hAnsi="Arial" w:cs="Arial"/>
          <w:sz w:val="22"/>
          <w:szCs w:val="22"/>
        </w:rPr>
        <w:t xml:space="preserve"> 2024</w:t>
      </w:r>
      <w:r w:rsidRPr="005C06DA">
        <w:rPr>
          <w:rFonts w:ascii="Arial" w:hAnsi="Arial" w:cs="Arial"/>
          <w:sz w:val="22"/>
          <w:szCs w:val="22"/>
        </w:rPr>
        <w:t>). Furthermore, social determinants such as unemployment, poor housing, social isolation and limited access to healthcare may worsen symptoms, increase relapse rates and negatively affect long-term recovery (</w:t>
      </w:r>
      <w:proofErr w:type="spellStart"/>
      <w:r w:rsidRPr="005C06DA">
        <w:rPr>
          <w:rFonts w:ascii="Arial" w:hAnsi="Arial" w:cs="Arial"/>
          <w:sz w:val="22"/>
          <w:szCs w:val="22"/>
        </w:rPr>
        <w:t>Gréaux</w:t>
      </w:r>
      <w:proofErr w:type="spellEnd"/>
      <w:r w:rsidRPr="005C06DA">
        <w:rPr>
          <w:rFonts w:ascii="Arial" w:hAnsi="Arial" w:cs="Arial"/>
          <w:sz w:val="22"/>
          <w:szCs w:val="22"/>
        </w:rPr>
        <w:t xml:space="preserve"> </w:t>
      </w:r>
      <w:r w:rsidRPr="005C06DA">
        <w:rPr>
          <w:rFonts w:ascii="Arial" w:hAnsi="Arial" w:cs="Arial"/>
          <w:i/>
          <w:iCs/>
          <w:sz w:val="22"/>
          <w:szCs w:val="22"/>
        </w:rPr>
        <w:t>et al.,</w:t>
      </w:r>
      <w:r w:rsidRPr="005C06DA">
        <w:rPr>
          <w:rFonts w:ascii="Arial" w:hAnsi="Arial" w:cs="Arial"/>
          <w:sz w:val="22"/>
          <w:szCs w:val="22"/>
        </w:rPr>
        <w:t xml:space="preserve"> 2023).</w:t>
      </w:r>
    </w:p>
    <w:p w14:paraId="54462331" w14:textId="77777777" w:rsidR="0052530C" w:rsidRPr="005C06DA" w:rsidRDefault="00E0622D" w:rsidP="00137C97">
      <w:pPr>
        <w:spacing w:line="360" w:lineRule="auto"/>
        <w:rPr>
          <w:rFonts w:ascii="Arial" w:hAnsi="Arial" w:cs="Arial"/>
          <w:sz w:val="22"/>
          <w:szCs w:val="22"/>
        </w:rPr>
      </w:pPr>
      <w:r w:rsidRPr="005C06DA">
        <w:rPr>
          <w:rFonts w:ascii="Arial" w:hAnsi="Arial" w:cs="Arial"/>
          <w:sz w:val="22"/>
          <w:szCs w:val="22"/>
        </w:rPr>
        <w:t>Understanding these determinants is essential for developing effective public health strategies that focus on prevention, early intervention and reducing modifiable risk factors while providing timely support for individuals at increased risk of schizophrenia.</w:t>
      </w:r>
    </w:p>
    <w:p w14:paraId="20B96CC8" w14:textId="0492E2F7" w:rsidR="00137C97" w:rsidRPr="005C06DA" w:rsidRDefault="003F1390" w:rsidP="006122CA">
      <w:pPr>
        <w:pStyle w:val="Heading1"/>
        <w:rPr>
          <w:rFonts w:ascii="Arial" w:hAnsi="Arial" w:cs="Arial"/>
          <w:color w:val="auto"/>
        </w:rPr>
      </w:pPr>
      <w:bookmarkStart w:id="19" w:name="_Toc237804985"/>
      <w:r w:rsidRPr="005C06DA">
        <w:rPr>
          <w:rFonts w:ascii="Arial" w:hAnsi="Arial" w:cs="Arial"/>
          <w:color w:val="auto"/>
        </w:rPr>
        <w:t>Epidemiological</w:t>
      </w:r>
      <w:r w:rsidR="006660F7" w:rsidRPr="005C06DA">
        <w:rPr>
          <w:rFonts w:ascii="Arial" w:hAnsi="Arial" w:cs="Arial"/>
          <w:color w:val="auto"/>
        </w:rPr>
        <w:t xml:space="preserve"> </w:t>
      </w:r>
      <w:r w:rsidRPr="005C06DA">
        <w:rPr>
          <w:rFonts w:ascii="Arial" w:hAnsi="Arial" w:cs="Arial"/>
          <w:color w:val="auto"/>
        </w:rPr>
        <w:t>Studies</w:t>
      </w:r>
      <w:bookmarkEnd w:id="19"/>
    </w:p>
    <w:p w14:paraId="036D5094" w14:textId="77777777" w:rsidR="005C06DA" w:rsidRPr="005C06DA" w:rsidRDefault="005C06DA" w:rsidP="005C06DA">
      <w:pPr>
        <w:rPr>
          <w:sz w:val="22"/>
          <w:szCs w:val="22"/>
        </w:rPr>
      </w:pPr>
    </w:p>
    <w:p w14:paraId="174FE8F6" w14:textId="4E9CE8F9" w:rsidR="00E53F35" w:rsidRDefault="00137C97" w:rsidP="005C06DA">
      <w:pPr>
        <w:spacing w:line="360" w:lineRule="auto"/>
        <w:rPr>
          <w:rFonts w:ascii="Arial" w:hAnsi="Arial" w:cs="Arial"/>
          <w:sz w:val="22"/>
          <w:szCs w:val="22"/>
        </w:rPr>
      </w:pPr>
      <w:r w:rsidRPr="005C06DA">
        <w:rPr>
          <w:rFonts w:ascii="Arial" w:hAnsi="Arial" w:cs="Arial"/>
          <w:sz w:val="22"/>
          <w:szCs w:val="22"/>
        </w:rPr>
        <w:t>Epidemiological studies are important for identifying patterns and inequalities in schizophrenia. Recent population-based research in England has used cross-sectional primary care data to estimate the prevalence of schizophrenia and examine differences according to age, sex, ethnicity, deprivation and geographical area (Office for Health Improvement and Disparities, 2026). Such evidence can identify higher-risk populations and support the planning and targeting of mental health services.</w:t>
      </w:r>
      <w:r w:rsidR="00A67F75" w:rsidRPr="005C06DA">
        <w:rPr>
          <w:rFonts w:ascii="Arial" w:hAnsi="Arial" w:cs="Arial"/>
          <w:sz w:val="22"/>
          <w:szCs w:val="22"/>
        </w:rPr>
        <w:t xml:space="preserve"> Cross-sectional studies are useful because they show how schizophrenia affects different groups of people at a particular time</w:t>
      </w:r>
      <w:r w:rsidR="00216D67" w:rsidRPr="005C06DA">
        <w:rPr>
          <w:rFonts w:ascii="Arial" w:hAnsi="Arial" w:cs="Arial"/>
          <w:sz w:val="22"/>
          <w:szCs w:val="22"/>
        </w:rPr>
        <w:t xml:space="preserve"> (Kasar </w:t>
      </w:r>
      <w:r w:rsidR="00216D67" w:rsidRPr="005C06DA">
        <w:rPr>
          <w:rFonts w:ascii="Arial" w:hAnsi="Arial" w:cs="Arial"/>
          <w:i/>
          <w:iCs/>
          <w:sz w:val="22"/>
          <w:szCs w:val="22"/>
        </w:rPr>
        <w:t>et al</w:t>
      </w:r>
      <w:r w:rsidR="00AA573A" w:rsidRPr="005C06DA">
        <w:rPr>
          <w:rFonts w:ascii="Arial" w:hAnsi="Arial" w:cs="Arial"/>
          <w:i/>
          <w:iCs/>
          <w:sz w:val="22"/>
          <w:szCs w:val="22"/>
        </w:rPr>
        <w:t>.</w:t>
      </w:r>
      <w:r w:rsidR="00216D67" w:rsidRPr="005C06DA">
        <w:rPr>
          <w:rFonts w:ascii="Arial" w:hAnsi="Arial" w:cs="Arial"/>
          <w:i/>
          <w:iCs/>
          <w:sz w:val="22"/>
          <w:szCs w:val="22"/>
        </w:rPr>
        <w:t>,</w:t>
      </w:r>
      <w:r w:rsidR="00AA573A" w:rsidRPr="005C06DA">
        <w:rPr>
          <w:rFonts w:ascii="Arial" w:hAnsi="Arial" w:cs="Arial"/>
          <w:i/>
          <w:iCs/>
          <w:sz w:val="22"/>
          <w:szCs w:val="22"/>
        </w:rPr>
        <w:t xml:space="preserve"> </w:t>
      </w:r>
      <w:r w:rsidR="00216D67" w:rsidRPr="005C06DA">
        <w:rPr>
          <w:rFonts w:ascii="Arial" w:hAnsi="Arial" w:cs="Arial"/>
          <w:sz w:val="22"/>
          <w:szCs w:val="22"/>
        </w:rPr>
        <w:t>2022)</w:t>
      </w:r>
      <w:r w:rsidR="00A67F75" w:rsidRPr="005C06DA">
        <w:rPr>
          <w:rFonts w:ascii="Arial" w:hAnsi="Arial" w:cs="Arial"/>
          <w:sz w:val="22"/>
          <w:szCs w:val="22"/>
        </w:rPr>
        <w:t>. They can help identify differences linked to age, sex, ethnicity or deprivation. However, these studies also have limitations. They cannot show whether one factor directly causes another</w:t>
      </w:r>
      <w:r w:rsidR="00370C1A" w:rsidRPr="005C06DA">
        <w:rPr>
          <w:rFonts w:ascii="Arial" w:hAnsi="Arial" w:cs="Arial"/>
          <w:sz w:val="22"/>
          <w:szCs w:val="22"/>
        </w:rPr>
        <w:t xml:space="preserve"> (Launders </w:t>
      </w:r>
      <w:r w:rsidR="00370C1A" w:rsidRPr="005C06DA">
        <w:rPr>
          <w:rFonts w:ascii="Arial" w:hAnsi="Arial" w:cs="Arial"/>
          <w:i/>
          <w:iCs/>
          <w:sz w:val="22"/>
          <w:szCs w:val="22"/>
        </w:rPr>
        <w:t>et al.</w:t>
      </w:r>
      <w:r w:rsidR="00370C1A" w:rsidRPr="005C06DA">
        <w:rPr>
          <w:rFonts w:ascii="Arial" w:hAnsi="Arial" w:cs="Arial"/>
          <w:sz w:val="22"/>
          <w:szCs w:val="22"/>
        </w:rPr>
        <w:t>, 2022). S</w:t>
      </w:r>
      <w:r w:rsidR="00A67F75" w:rsidRPr="005C06DA">
        <w:rPr>
          <w:rFonts w:ascii="Arial" w:hAnsi="Arial" w:cs="Arial"/>
          <w:sz w:val="22"/>
          <w:szCs w:val="22"/>
        </w:rPr>
        <w:t xml:space="preserve">ome people with schizophrenia may </w:t>
      </w:r>
      <w:r w:rsidR="00C31519" w:rsidRPr="005C06DA">
        <w:rPr>
          <w:rFonts w:ascii="Arial" w:hAnsi="Arial" w:cs="Arial"/>
          <w:sz w:val="22"/>
          <w:szCs w:val="22"/>
        </w:rPr>
        <w:t>also not</w:t>
      </w:r>
      <w:r w:rsidR="00A67F75" w:rsidRPr="005C06DA">
        <w:rPr>
          <w:rFonts w:ascii="Arial" w:hAnsi="Arial" w:cs="Arial"/>
          <w:sz w:val="22"/>
          <w:szCs w:val="22"/>
        </w:rPr>
        <w:t xml:space="preserve"> be included if they have not been diagnosed or do not use health services. In Newham, this information can be combined with local health and population data to identify groups at greater risk and help services plan appropriate support.</w:t>
      </w:r>
    </w:p>
    <w:p w14:paraId="1594CFF8" w14:textId="77777777" w:rsidR="005C06DA" w:rsidRDefault="005C06DA" w:rsidP="005C06DA">
      <w:pPr>
        <w:spacing w:line="360" w:lineRule="auto"/>
        <w:rPr>
          <w:rFonts w:ascii="Arial" w:hAnsi="Arial" w:cs="Arial"/>
          <w:sz w:val="22"/>
          <w:szCs w:val="22"/>
        </w:rPr>
      </w:pPr>
    </w:p>
    <w:p w14:paraId="40ABB109" w14:textId="77777777" w:rsidR="005C06DA" w:rsidRPr="005C06DA" w:rsidRDefault="005C06DA" w:rsidP="005C06DA">
      <w:pPr>
        <w:spacing w:line="360" w:lineRule="auto"/>
        <w:rPr>
          <w:rFonts w:ascii="Arial" w:hAnsi="Arial" w:cs="Arial"/>
          <w:sz w:val="22"/>
          <w:szCs w:val="22"/>
        </w:rPr>
      </w:pPr>
    </w:p>
    <w:p w14:paraId="1648AD5A" w14:textId="79D5CC01" w:rsidR="00AD07F9" w:rsidRDefault="00AD07F9" w:rsidP="00301129">
      <w:pPr>
        <w:pStyle w:val="Heading1"/>
        <w:rPr>
          <w:rFonts w:ascii="Arial" w:hAnsi="Arial" w:cs="Arial"/>
          <w:color w:val="auto"/>
        </w:rPr>
      </w:pPr>
      <w:bookmarkStart w:id="20" w:name="_Toc237804986"/>
      <w:r w:rsidRPr="005C06DA">
        <w:rPr>
          <w:rFonts w:ascii="Arial" w:hAnsi="Arial" w:cs="Arial"/>
          <w:color w:val="auto"/>
        </w:rPr>
        <w:lastRenderedPageBreak/>
        <w:t>Health Needs Assessment and Monitoring</w:t>
      </w:r>
      <w:bookmarkEnd w:id="20"/>
    </w:p>
    <w:p w14:paraId="1D3E1262" w14:textId="77777777" w:rsidR="005C06DA" w:rsidRPr="005C06DA" w:rsidRDefault="005C06DA" w:rsidP="005C06DA"/>
    <w:p w14:paraId="08D25905" w14:textId="7A1BD8F6" w:rsidR="00713DB3" w:rsidRPr="005C06DA" w:rsidRDefault="00AD07F9" w:rsidP="00AD07F9">
      <w:pPr>
        <w:spacing w:line="360" w:lineRule="auto"/>
        <w:rPr>
          <w:rFonts w:ascii="Arial" w:hAnsi="Arial" w:cs="Arial"/>
          <w:sz w:val="22"/>
          <w:szCs w:val="22"/>
        </w:rPr>
      </w:pPr>
      <w:r w:rsidRPr="005C06DA">
        <w:rPr>
          <w:rFonts w:ascii="Arial" w:hAnsi="Arial" w:cs="Arial"/>
          <w:sz w:val="22"/>
          <w:szCs w:val="22"/>
        </w:rPr>
        <w:t>A Health Needs Assessment can help identify the needs of adults with schizophrenia in Newham. Local data on mental health services, hospital admissions and treatment can show where additional support is needed (NHS England, 2024). Monitoring can also identify inequalities in access to mental health services. However, some people may not seek help or may experience delayed diagnosis, meaning that the true level of need may be underestimated</w:t>
      </w:r>
      <w:r w:rsidR="008E413E" w:rsidRPr="005C06DA">
        <w:rPr>
          <w:rFonts w:ascii="Arial" w:hAnsi="Arial" w:cs="Arial"/>
          <w:sz w:val="22"/>
          <w:szCs w:val="22"/>
        </w:rPr>
        <w:t xml:space="preserve"> </w:t>
      </w:r>
      <w:r w:rsidR="00C158DC" w:rsidRPr="005C06DA">
        <w:rPr>
          <w:rFonts w:ascii="Arial" w:hAnsi="Arial" w:cs="Arial"/>
          <w:sz w:val="22"/>
          <w:szCs w:val="22"/>
        </w:rPr>
        <w:t>(</w:t>
      </w:r>
      <w:r w:rsidR="000B0188" w:rsidRPr="005C06DA">
        <w:rPr>
          <w:rFonts w:ascii="Arial" w:hAnsi="Arial" w:cs="Arial"/>
          <w:sz w:val="22"/>
          <w:szCs w:val="22"/>
        </w:rPr>
        <w:t xml:space="preserve">Ma </w:t>
      </w:r>
      <w:r w:rsidR="000B0188" w:rsidRPr="005C06DA">
        <w:rPr>
          <w:rFonts w:ascii="Arial" w:hAnsi="Arial" w:cs="Arial"/>
          <w:i/>
          <w:iCs/>
          <w:sz w:val="22"/>
          <w:szCs w:val="22"/>
        </w:rPr>
        <w:t>et al.,</w:t>
      </w:r>
      <w:r w:rsidR="000B0188" w:rsidRPr="005C06DA">
        <w:rPr>
          <w:rFonts w:ascii="Arial" w:hAnsi="Arial" w:cs="Arial"/>
          <w:sz w:val="22"/>
          <w:szCs w:val="22"/>
        </w:rPr>
        <w:t xml:space="preserve"> 2023</w:t>
      </w:r>
      <w:r w:rsidR="00C158DC" w:rsidRPr="005C06DA">
        <w:rPr>
          <w:rFonts w:ascii="Arial" w:hAnsi="Arial" w:cs="Arial"/>
          <w:sz w:val="22"/>
          <w:szCs w:val="22"/>
        </w:rPr>
        <w:t>)</w:t>
      </w:r>
      <w:r w:rsidRPr="005C06DA">
        <w:rPr>
          <w:rFonts w:ascii="Arial" w:hAnsi="Arial" w:cs="Arial"/>
          <w:sz w:val="22"/>
          <w:szCs w:val="22"/>
        </w:rPr>
        <w:t>.</w:t>
      </w:r>
      <w:r w:rsidR="005F2C86" w:rsidRPr="005C06DA">
        <w:rPr>
          <w:rFonts w:ascii="Arial" w:hAnsi="Arial" w:cs="Arial"/>
          <w:sz w:val="22"/>
          <w:szCs w:val="22"/>
        </w:rPr>
        <w:t xml:space="preserve"> Different sources of information can be used to monitor schizophrenia in Newham. NHS mental health service data can show the number of people receiving treatment, hospital admissions and use of community mental health services</w:t>
      </w:r>
      <w:r w:rsidR="00C14E07" w:rsidRPr="005C06DA">
        <w:rPr>
          <w:rFonts w:ascii="Arial" w:hAnsi="Arial" w:cs="Arial"/>
          <w:sz w:val="22"/>
          <w:szCs w:val="22"/>
        </w:rPr>
        <w:t xml:space="preserve"> (Kadra-Scalzo </w:t>
      </w:r>
      <w:r w:rsidR="00C14E07" w:rsidRPr="005C06DA">
        <w:rPr>
          <w:rFonts w:ascii="Arial" w:hAnsi="Arial" w:cs="Arial"/>
          <w:i/>
          <w:iCs/>
          <w:sz w:val="22"/>
          <w:szCs w:val="22"/>
        </w:rPr>
        <w:t>et al.</w:t>
      </w:r>
      <w:r w:rsidR="00C14E07" w:rsidRPr="005C06DA">
        <w:rPr>
          <w:rFonts w:ascii="Arial" w:hAnsi="Arial" w:cs="Arial"/>
          <w:sz w:val="22"/>
          <w:szCs w:val="22"/>
        </w:rPr>
        <w:t xml:space="preserve">, 2022). </w:t>
      </w:r>
      <w:r w:rsidR="005F2C86" w:rsidRPr="005C06DA">
        <w:rPr>
          <w:rFonts w:ascii="Arial" w:hAnsi="Arial" w:cs="Arial"/>
          <w:sz w:val="22"/>
          <w:szCs w:val="22"/>
        </w:rPr>
        <w:t>GP records can also provide information about people diagnosed with schizophrenia and their physical and mental health needs. Local public health data can help identify differences between population groups and areas of deprivation</w:t>
      </w:r>
      <w:r w:rsidR="00E4112B" w:rsidRPr="005C06DA">
        <w:rPr>
          <w:rFonts w:ascii="Arial" w:hAnsi="Arial" w:cs="Arial"/>
          <w:sz w:val="22"/>
          <w:szCs w:val="22"/>
        </w:rPr>
        <w:t xml:space="preserve"> (Christoforou</w:t>
      </w:r>
      <w:r w:rsidR="009B18F3" w:rsidRPr="005C06DA">
        <w:rPr>
          <w:rFonts w:ascii="Arial" w:hAnsi="Arial" w:cs="Arial"/>
          <w:sz w:val="22"/>
          <w:szCs w:val="22"/>
        </w:rPr>
        <w:t xml:space="preserve"> </w:t>
      </w:r>
      <w:r w:rsidR="00E4112B" w:rsidRPr="005C06DA">
        <w:rPr>
          <w:rFonts w:ascii="Arial" w:hAnsi="Arial" w:cs="Arial"/>
          <w:i/>
          <w:iCs/>
          <w:sz w:val="22"/>
          <w:szCs w:val="22"/>
        </w:rPr>
        <w:t>et al.</w:t>
      </w:r>
      <w:r w:rsidR="009B18F3" w:rsidRPr="005C06DA">
        <w:rPr>
          <w:rFonts w:ascii="Arial" w:hAnsi="Arial" w:cs="Arial"/>
          <w:i/>
          <w:iCs/>
          <w:sz w:val="22"/>
          <w:szCs w:val="22"/>
        </w:rPr>
        <w:t>,</w:t>
      </w:r>
      <w:r w:rsidR="00E4112B" w:rsidRPr="005C06DA">
        <w:rPr>
          <w:rFonts w:ascii="Arial" w:hAnsi="Arial" w:cs="Arial"/>
          <w:sz w:val="22"/>
          <w:szCs w:val="22"/>
        </w:rPr>
        <w:t xml:space="preserve"> 2026)</w:t>
      </w:r>
      <w:r w:rsidR="005F2C86" w:rsidRPr="005C06DA">
        <w:rPr>
          <w:rFonts w:ascii="Arial" w:hAnsi="Arial" w:cs="Arial"/>
          <w:sz w:val="22"/>
          <w:szCs w:val="22"/>
        </w:rPr>
        <w:t>. Regular monitoring of these sources can show changes over time and help identify gaps in access to services. However, these systems may not include people who have not been diagnosed or who do not seek professional help. Therefore, combining different sources of data can provide a better understanding of the mental health needs of the local population and help services plan appropriate support</w:t>
      </w:r>
      <w:r w:rsidR="004D2A6A" w:rsidRPr="005C06DA">
        <w:rPr>
          <w:rFonts w:ascii="Arial" w:hAnsi="Arial" w:cs="Arial"/>
          <w:sz w:val="22"/>
          <w:szCs w:val="22"/>
        </w:rPr>
        <w:t>.</w:t>
      </w:r>
    </w:p>
    <w:p w14:paraId="297F8835" w14:textId="674623A5" w:rsidR="00AD07F9" w:rsidRDefault="00AD07F9" w:rsidP="006122CA">
      <w:pPr>
        <w:pStyle w:val="Heading1"/>
        <w:rPr>
          <w:rFonts w:ascii="Arial" w:hAnsi="Arial" w:cs="Arial"/>
          <w:color w:val="auto"/>
        </w:rPr>
      </w:pPr>
      <w:bookmarkStart w:id="21" w:name="_Toc237804987"/>
      <w:r w:rsidRPr="005C06DA">
        <w:rPr>
          <w:rFonts w:ascii="Arial" w:hAnsi="Arial" w:cs="Arial"/>
          <w:color w:val="auto"/>
        </w:rPr>
        <w:t>Short- and Long-Term Impact</w:t>
      </w:r>
      <w:bookmarkEnd w:id="21"/>
    </w:p>
    <w:p w14:paraId="75593A3E" w14:textId="77777777" w:rsidR="005C06DA" w:rsidRPr="005C06DA" w:rsidRDefault="005C06DA" w:rsidP="005C06DA"/>
    <w:p w14:paraId="3B3BBD8C" w14:textId="47315975" w:rsidR="00AD07F9" w:rsidRPr="00F6297D" w:rsidRDefault="00AD07F9" w:rsidP="00AD07F9">
      <w:pPr>
        <w:spacing w:line="360" w:lineRule="auto"/>
        <w:rPr>
          <w:rFonts w:ascii="Arial" w:hAnsi="Arial" w:cs="Arial"/>
          <w:sz w:val="22"/>
          <w:szCs w:val="22"/>
        </w:rPr>
      </w:pPr>
      <w:r w:rsidRPr="00F6297D">
        <w:rPr>
          <w:rFonts w:ascii="Arial" w:hAnsi="Arial" w:cs="Arial"/>
          <w:sz w:val="22"/>
          <w:szCs w:val="22"/>
        </w:rPr>
        <w:t>Schizophrenia can have short-term effects such as difficulties with daily activities, relationships and employment. Some people may also need crisis care or hospital admission. Long-term effects can include relapse, unemployment, social isolation and poor physical health (NICE, 2014; World Health Organization, 2025). Early treatment and community support can help improve recovery and quality of life.</w:t>
      </w:r>
      <w:r w:rsidR="0092531B" w:rsidRPr="00F6297D">
        <w:rPr>
          <w:rFonts w:ascii="Arial" w:hAnsi="Arial" w:cs="Arial"/>
          <w:sz w:val="22"/>
          <w:szCs w:val="22"/>
        </w:rPr>
        <w:t xml:space="preserve"> These effects can also place pressure on families, carers and health services. Repeated relapse and hospital admission may increase the need for long-term support, while difficulties with employment and social relationships can reduce independence and participation in the community</w:t>
      </w:r>
      <w:r w:rsidR="00BE5164" w:rsidRPr="00F6297D">
        <w:rPr>
          <w:rFonts w:ascii="Arial" w:hAnsi="Arial" w:cs="Arial"/>
          <w:sz w:val="22"/>
          <w:szCs w:val="22"/>
        </w:rPr>
        <w:t xml:space="preserve"> (Peterson </w:t>
      </w:r>
      <w:r w:rsidR="00BE5164" w:rsidRPr="00F6297D">
        <w:rPr>
          <w:rFonts w:ascii="Arial" w:hAnsi="Arial" w:cs="Arial"/>
          <w:i/>
          <w:iCs/>
          <w:sz w:val="22"/>
          <w:szCs w:val="22"/>
        </w:rPr>
        <w:t>et al.</w:t>
      </w:r>
      <w:r w:rsidR="00BE5164" w:rsidRPr="00F6297D">
        <w:rPr>
          <w:rFonts w:ascii="Arial" w:hAnsi="Arial" w:cs="Arial"/>
          <w:sz w:val="22"/>
          <w:szCs w:val="22"/>
        </w:rPr>
        <w:t>, 2026)</w:t>
      </w:r>
      <w:r w:rsidR="0092531B" w:rsidRPr="00F6297D">
        <w:rPr>
          <w:rFonts w:ascii="Arial" w:hAnsi="Arial" w:cs="Arial"/>
          <w:sz w:val="22"/>
          <w:szCs w:val="22"/>
        </w:rPr>
        <w:t>.</w:t>
      </w:r>
    </w:p>
    <w:p w14:paraId="1BD88803" w14:textId="27E0A65E" w:rsidR="00AD07F9" w:rsidRDefault="00AD07F9" w:rsidP="006122CA">
      <w:pPr>
        <w:pStyle w:val="Heading1"/>
        <w:rPr>
          <w:rFonts w:ascii="Arial" w:hAnsi="Arial" w:cs="Arial"/>
          <w:color w:val="auto"/>
        </w:rPr>
      </w:pPr>
      <w:bookmarkStart w:id="22" w:name="_Toc237804988"/>
      <w:r w:rsidRPr="00F6297D">
        <w:rPr>
          <w:rFonts w:ascii="Arial" w:hAnsi="Arial" w:cs="Arial"/>
          <w:color w:val="auto"/>
        </w:rPr>
        <w:t>Proposed Intervention and Evaluation</w:t>
      </w:r>
      <w:bookmarkEnd w:id="22"/>
    </w:p>
    <w:p w14:paraId="2FC1BDD0" w14:textId="77777777" w:rsidR="00F6297D" w:rsidRPr="00F6297D" w:rsidRDefault="00F6297D" w:rsidP="00F6297D"/>
    <w:p w14:paraId="72DC98D4" w14:textId="1468911F" w:rsidR="00AB1542" w:rsidRPr="00F6297D" w:rsidRDefault="00AD07F9" w:rsidP="00AD07F9">
      <w:pPr>
        <w:spacing w:line="360" w:lineRule="auto"/>
        <w:rPr>
          <w:rFonts w:ascii="Arial" w:hAnsi="Arial" w:cs="Arial"/>
          <w:sz w:val="22"/>
          <w:szCs w:val="22"/>
        </w:rPr>
      </w:pPr>
      <w:r w:rsidRPr="00F6297D">
        <w:rPr>
          <w:rFonts w:ascii="Arial" w:hAnsi="Arial" w:cs="Arial"/>
          <w:sz w:val="22"/>
          <w:szCs w:val="22"/>
        </w:rPr>
        <w:t xml:space="preserve">A community-based early intervention programme could support adults with schizophrenia in Newham. It could provide early assessment, psychological support, medication reviews, physical health checks and family support (NICE, 2014). The programme could be evaluated </w:t>
      </w:r>
      <w:r w:rsidRPr="00F6297D">
        <w:rPr>
          <w:rFonts w:ascii="Arial" w:hAnsi="Arial" w:cs="Arial"/>
          <w:sz w:val="22"/>
          <w:szCs w:val="22"/>
        </w:rPr>
        <w:lastRenderedPageBreak/>
        <w:t>by looking at waiting times, hospital admissions, relapse rates and quality of life. A reduction in admissions and relapse would suggest that the programme is having a positive effect</w:t>
      </w:r>
      <w:r w:rsidR="00044F51" w:rsidRPr="00F6297D">
        <w:rPr>
          <w:rFonts w:ascii="Arial" w:hAnsi="Arial" w:cs="Arial"/>
          <w:sz w:val="22"/>
          <w:szCs w:val="22"/>
        </w:rPr>
        <w:t xml:space="preserve">. </w:t>
      </w:r>
      <w:r w:rsidR="007B7C31" w:rsidRPr="00F6297D">
        <w:rPr>
          <w:rFonts w:ascii="Arial" w:hAnsi="Arial" w:cs="Arial"/>
          <w:sz w:val="22"/>
          <w:szCs w:val="22"/>
        </w:rPr>
        <w:t>Feedback from patients and families could also help show whether the programme is working well and whether people feel supported. Results before and after the programme could be compared to see if there are improvements</w:t>
      </w:r>
      <w:r w:rsidR="00A225A1" w:rsidRPr="00F6297D">
        <w:rPr>
          <w:rFonts w:ascii="Arial" w:hAnsi="Arial" w:cs="Arial"/>
          <w:sz w:val="22"/>
          <w:szCs w:val="22"/>
        </w:rPr>
        <w:t xml:space="preserve"> (</w:t>
      </w:r>
      <w:r w:rsidR="00013F29" w:rsidRPr="00F6297D">
        <w:rPr>
          <w:rFonts w:ascii="Arial" w:hAnsi="Arial" w:cs="Arial"/>
          <w:sz w:val="22"/>
          <w:szCs w:val="22"/>
        </w:rPr>
        <w:t xml:space="preserve">Bordas </w:t>
      </w:r>
      <w:r w:rsidR="00013F29" w:rsidRPr="00F6297D">
        <w:rPr>
          <w:rFonts w:ascii="Arial" w:hAnsi="Arial" w:cs="Arial"/>
          <w:i/>
          <w:iCs/>
          <w:sz w:val="22"/>
          <w:szCs w:val="22"/>
        </w:rPr>
        <w:t>et al</w:t>
      </w:r>
      <w:r w:rsidR="00013F29" w:rsidRPr="00F6297D">
        <w:rPr>
          <w:rFonts w:ascii="Arial" w:hAnsi="Arial" w:cs="Arial"/>
          <w:sz w:val="22"/>
          <w:szCs w:val="22"/>
        </w:rPr>
        <w:t>., 2022</w:t>
      </w:r>
      <w:r w:rsidR="00367F53" w:rsidRPr="00F6297D">
        <w:rPr>
          <w:rFonts w:ascii="Arial" w:hAnsi="Arial" w:cs="Arial"/>
          <w:sz w:val="22"/>
          <w:szCs w:val="22"/>
        </w:rPr>
        <w:t xml:space="preserve">; Connolly </w:t>
      </w:r>
      <w:r w:rsidR="00367F53" w:rsidRPr="00F6297D">
        <w:rPr>
          <w:rFonts w:ascii="Arial" w:hAnsi="Arial" w:cs="Arial"/>
          <w:i/>
          <w:iCs/>
          <w:sz w:val="22"/>
          <w:szCs w:val="22"/>
        </w:rPr>
        <w:t>et al</w:t>
      </w:r>
      <w:r w:rsidR="00367F53" w:rsidRPr="00F6297D">
        <w:rPr>
          <w:rFonts w:ascii="Arial" w:hAnsi="Arial" w:cs="Arial"/>
          <w:sz w:val="22"/>
          <w:szCs w:val="22"/>
        </w:rPr>
        <w:t>., 2025)</w:t>
      </w:r>
      <w:r w:rsidR="007B7C31" w:rsidRPr="00F6297D">
        <w:rPr>
          <w:rFonts w:ascii="Arial" w:hAnsi="Arial" w:cs="Arial"/>
          <w:sz w:val="22"/>
          <w:szCs w:val="22"/>
        </w:rPr>
        <w:t>. Regular evaluation would help services understand what is working and what may need to be changed to better support people with schizophrenia in Newham</w:t>
      </w:r>
      <w:r w:rsidR="003F2F47" w:rsidRPr="00F6297D">
        <w:rPr>
          <w:rFonts w:ascii="Arial" w:hAnsi="Arial" w:cs="Arial"/>
          <w:sz w:val="22"/>
          <w:szCs w:val="22"/>
        </w:rPr>
        <w:t>.</w:t>
      </w:r>
      <w:r w:rsidR="00B35DB6" w:rsidRPr="00F6297D">
        <w:rPr>
          <w:rFonts w:ascii="Arial" w:hAnsi="Arial" w:cs="Arial"/>
          <w:sz w:val="22"/>
          <w:szCs w:val="22"/>
        </w:rPr>
        <w:t xml:space="preserve"> The programme could be evaluated after six and twelve months to look at both short- and longer-term outcomes</w:t>
      </w:r>
      <w:r w:rsidR="00565BA6" w:rsidRPr="00F6297D">
        <w:rPr>
          <w:rFonts w:ascii="Arial" w:hAnsi="Arial" w:cs="Arial"/>
          <w:sz w:val="22"/>
          <w:szCs w:val="22"/>
        </w:rPr>
        <w:t xml:space="preserve"> (</w:t>
      </w:r>
      <w:r w:rsidR="00CC6706" w:rsidRPr="00F6297D">
        <w:rPr>
          <w:rFonts w:ascii="Arial" w:hAnsi="Arial" w:cs="Arial"/>
          <w:sz w:val="22"/>
          <w:szCs w:val="22"/>
        </w:rPr>
        <w:t>Salazar</w:t>
      </w:r>
      <w:r w:rsidR="00294C99" w:rsidRPr="00F6297D">
        <w:rPr>
          <w:rFonts w:ascii="Arial" w:hAnsi="Arial" w:cs="Arial"/>
          <w:sz w:val="22"/>
          <w:szCs w:val="22"/>
        </w:rPr>
        <w:t xml:space="preserve"> de Pablo </w:t>
      </w:r>
      <w:r w:rsidR="00294C99" w:rsidRPr="00F6297D">
        <w:rPr>
          <w:rFonts w:ascii="Arial" w:hAnsi="Arial" w:cs="Arial"/>
          <w:i/>
          <w:iCs/>
          <w:sz w:val="22"/>
          <w:szCs w:val="22"/>
        </w:rPr>
        <w:t>et al</w:t>
      </w:r>
      <w:r w:rsidR="00FB0997" w:rsidRPr="00F6297D">
        <w:rPr>
          <w:rFonts w:ascii="Arial" w:hAnsi="Arial" w:cs="Arial"/>
          <w:sz w:val="22"/>
          <w:szCs w:val="22"/>
        </w:rPr>
        <w:t>., 2026</w:t>
      </w:r>
      <w:r w:rsidR="00565BA6" w:rsidRPr="00F6297D">
        <w:rPr>
          <w:rFonts w:ascii="Arial" w:hAnsi="Arial" w:cs="Arial"/>
          <w:sz w:val="22"/>
          <w:szCs w:val="22"/>
        </w:rPr>
        <w:t>)</w:t>
      </w:r>
      <w:r w:rsidR="00B35DB6" w:rsidRPr="00F6297D">
        <w:rPr>
          <w:rFonts w:ascii="Arial" w:hAnsi="Arial" w:cs="Arial"/>
          <w:sz w:val="22"/>
          <w:szCs w:val="22"/>
        </w:rPr>
        <w:t>. Local service data could be used to compare waiting times, hospital admissions and relapse rates before and after the intervention. Changes in quality of life and engagement with mental health services could also be monitored to see whether the programme is meeting the needs of adults with schizophrenia in Newham.</w:t>
      </w:r>
    </w:p>
    <w:p w14:paraId="541CE802" w14:textId="6D9E87D3" w:rsidR="00AD07F9" w:rsidRDefault="00AD07F9" w:rsidP="006122CA">
      <w:pPr>
        <w:pStyle w:val="Heading1"/>
        <w:rPr>
          <w:rFonts w:ascii="Arial" w:hAnsi="Arial" w:cs="Arial"/>
          <w:color w:val="auto"/>
        </w:rPr>
      </w:pPr>
      <w:bookmarkStart w:id="23" w:name="_Toc237804989"/>
      <w:r w:rsidRPr="00F6297D">
        <w:rPr>
          <w:rFonts w:ascii="Arial" w:hAnsi="Arial" w:cs="Arial"/>
          <w:color w:val="auto"/>
        </w:rPr>
        <w:t>Strengths and Limitations</w:t>
      </w:r>
      <w:bookmarkEnd w:id="23"/>
    </w:p>
    <w:p w14:paraId="11579968" w14:textId="77777777" w:rsidR="00F6297D" w:rsidRPr="00F6297D" w:rsidRDefault="00F6297D" w:rsidP="00F6297D">
      <w:pPr>
        <w:rPr>
          <w:rFonts w:ascii="Arial" w:hAnsi="Arial" w:cs="Arial"/>
        </w:rPr>
      </w:pPr>
    </w:p>
    <w:p w14:paraId="5D61F884" w14:textId="3E1BFCCA" w:rsidR="00AD07F9" w:rsidRPr="00F6297D" w:rsidRDefault="00EF4355" w:rsidP="00AD07F9">
      <w:pPr>
        <w:spacing w:line="360" w:lineRule="auto"/>
        <w:rPr>
          <w:rFonts w:ascii="Arial" w:hAnsi="Arial" w:cs="Arial"/>
          <w:sz w:val="22"/>
          <w:szCs w:val="22"/>
        </w:rPr>
      </w:pPr>
      <w:r w:rsidRPr="00F6297D">
        <w:rPr>
          <w:rFonts w:ascii="Arial" w:hAnsi="Arial" w:cs="Arial"/>
          <w:sz w:val="22"/>
          <w:szCs w:val="22"/>
        </w:rPr>
        <w:t xml:space="preserve">According to </w:t>
      </w:r>
      <w:proofErr w:type="spellStart"/>
      <w:r w:rsidRPr="00F6297D">
        <w:rPr>
          <w:rFonts w:ascii="Arial" w:hAnsi="Arial" w:cs="Arial"/>
          <w:sz w:val="22"/>
          <w:szCs w:val="22"/>
        </w:rPr>
        <w:t>Solmi</w:t>
      </w:r>
      <w:proofErr w:type="spellEnd"/>
      <w:r w:rsidRPr="00F6297D">
        <w:rPr>
          <w:rFonts w:ascii="Arial" w:hAnsi="Arial" w:cs="Arial"/>
          <w:sz w:val="22"/>
          <w:szCs w:val="22"/>
        </w:rPr>
        <w:t xml:space="preserve"> </w:t>
      </w:r>
      <w:r w:rsidRPr="00F6297D">
        <w:rPr>
          <w:rFonts w:ascii="Arial" w:hAnsi="Arial" w:cs="Arial"/>
          <w:i/>
          <w:iCs/>
          <w:sz w:val="22"/>
          <w:szCs w:val="22"/>
        </w:rPr>
        <w:t>et al.</w:t>
      </w:r>
      <w:r w:rsidRPr="00F6297D">
        <w:rPr>
          <w:rFonts w:ascii="Arial" w:hAnsi="Arial" w:cs="Arial"/>
          <w:sz w:val="22"/>
          <w:szCs w:val="22"/>
        </w:rPr>
        <w:t xml:space="preserve"> (2023), epidemiological</w:t>
      </w:r>
      <w:r w:rsidR="00AD07F9" w:rsidRPr="00F6297D">
        <w:rPr>
          <w:rFonts w:ascii="Arial" w:hAnsi="Arial" w:cs="Arial"/>
          <w:sz w:val="22"/>
          <w:szCs w:val="22"/>
        </w:rPr>
        <w:t xml:space="preserve"> data can help identify people at risk, understand patterns of schizophrenia and plan local services. However, the data may not include people who have not been diagnosed or who do not use mental health services. Therefore, statistics may underestimate the real level of need</w:t>
      </w:r>
      <w:r w:rsidR="00907CCD" w:rsidRPr="00F6297D">
        <w:rPr>
          <w:rFonts w:ascii="Arial" w:hAnsi="Arial" w:cs="Arial"/>
          <w:sz w:val="22"/>
          <w:szCs w:val="22"/>
        </w:rPr>
        <w:t xml:space="preserve"> </w:t>
      </w:r>
      <w:r w:rsidR="00FF11CE" w:rsidRPr="00F6297D">
        <w:rPr>
          <w:rFonts w:ascii="Arial" w:hAnsi="Arial" w:cs="Arial"/>
          <w:sz w:val="22"/>
          <w:szCs w:val="22"/>
        </w:rPr>
        <w:t>(</w:t>
      </w:r>
      <w:proofErr w:type="spellStart"/>
      <w:r w:rsidR="00EB0385" w:rsidRPr="00F6297D">
        <w:rPr>
          <w:rFonts w:ascii="Arial" w:hAnsi="Arial" w:cs="Arial"/>
          <w:sz w:val="22"/>
          <w:szCs w:val="22"/>
        </w:rPr>
        <w:t>Choumung</w:t>
      </w:r>
      <w:proofErr w:type="spellEnd"/>
      <w:r w:rsidR="00EB0385" w:rsidRPr="00F6297D">
        <w:rPr>
          <w:rFonts w:ascii="Arial" w:hAnsi="Arial" w:cs="Arial"/>
          <w:sz w:val="22"/>
          <w:szCs w:val="22"/>
        </w:rPr>
        <w:t xml:space="preserve"> </w:t>
      </w:r>
      <w:r w:rsidR="00EB0385" w:rsidRPr="00F6297D">
        <w:rPr>
          <w:rFonts w:ascii="Arial" w:hAnsi="Arial" w:cs="Arial"/>
          <w:i/>
          <w:iCs/>
          <w:sz w:val="22"/>
          <w:szCs w:val="22"/>
        </w:rPr>
        <w:t>et al</w:t>
      </w:r>
      <w:r w:rsidR="00EB0385" w:rsidRPr="00F6297D">
        <w:rPr>
          <w:rFonts w:ascii="Arial" w:hAnsi="Arial" w:cs="Arial"/>
          <w:sz w:val="22"/>
          <w:szCs w:val="22"/>
        </w:rPr>
        <w:t>., 2025</w:t>
      </w:r>
      <w:r w:rsidR="00FF11CE" w:rsidRPr="00F6297D">
        <w:rPr>
          <w:rFonts w:ascii="Arial" w:hAnsi="Arial" w:cs="Arial"/>
          <w:sz w:val="22"/>
          <w:szCs w:val="22"/>
        </w:rPr>
        <w:t>)</w:t>
      </w:r>
      <w:r w:rsidR="00AD07F9" w:rsidRPr="00F6297D">
        <w:rPr>
          <w:rFonts w:ascii="Arial" w:hAnsi="Arial" w:cs="Arial"/>
          <w:sz w:val="22"/>
          <w:szCs w:val="22"/>
        </w:rPr>
        <w:t>.</w:t>
      </w:r>
      <w:r w:rsidR="004A5A7E" w:rsidRPr="00F6297D">
        <w:rPr>
          <w:rFonts w:ascii="Arial" w:hAnsi="Arial" w:cs="Arial"/>
          <w:sz w:val="22"/>
          <w:szCs w:val="22"/>
        </w:rPr>
        <w:t xml:space="preserve"> Another strength is that epidemiological data allow comparisons between population groups and geographical areas, which can help identify inequalities and support the planning of services. However, estimates may vary depending on the methods and data sources used</w:t>
      </w:r>
      <w:r w:rsidR="002C3C57" w:rsidRPr="00F6297D">
        <w:rPr>
          <w:rFonts w:ascii="Arial" w:hAnsi="Arial" w:cs="Arial"/>
          <w:sz w:val="22"/>
          <w:szCs w:val="22"/>
        </w:rPr>
        <w:t xml:space="preserve"> (</w:t>
      </w:r>
      <w:r w:rsidR="00944133" w:rsidRPr="00F6297D">
        <w:rPr>
          <w:rFonts w:ascii="Arial" w:hAnsi="Arial" w:cs="Arial"/>
          <w:sz w:val="22"/>
          <w:szCs w:val="22"/>
        </w:rPr>
        <w:t xml:space="preserve">Launders </w:t>
      </w:r>
      <w:r w:rsidR="00944133" w:rsidRPr="00F6297D">
        <w:rPr>
          <w:rFonts w:ascii="Arial" w:hAnsi="Arial" w:cs="Arial"/>
          <w:i/>
          <w:iCs/>
          <w:sz w:val="22"/>
          <w:szCs w:val="22"/>
        </w:rPr>
        <w:t>et al.</w:t>
      </w:r>
      <w:r w:rsidR="00944133" w:rsidRPr="00F6297D">
        <w:rPr>
          <w:rFonts w:ascii="Arial" w:hAnsi="Arial" w:cs="Arial"/>
          <w:sz w:val="22"/>
          <w:szCs w:val="22"/>
        </w:rPr>
        <w:t>, 2026)</w:t>
      </w:r>
      <w:r w:rsidR="004A5A7E" w:rsidRPr="00F6297D">
        <w:rPr>
          <w:rFonts w:ascii="Arial" w:hAnsi="Arial" w:cs="Arial"/>
          <w:sz w:val="22"/>
          <w:szCs w:val="22"/>
        </w:rPr>
        <w:t>. This can make comparisons between different studies or populations more difficult</w:t>
      </w:r>
    </w:p>
    <w:p w14:paraId="4DA71261" w14:textId="77777777" w:rsidR="000C1410" w:rsidRPr="00F6297D" w:rsidRDefault="000C1410" w:rsidP="00AD07F9">
      <w:pPr>
        <w:spacing w:line="360" w:lineRule="auto"/>
        <w:rPr>
          <w:rFonts w:ascii="Arial" w:hAnsi="Arial" w:cs="Arial"/>
          <w:sz w:val="22"/>
          <w:szCs w:val="22"/>
        </w:rPr>
      </w:pPr>
    </w:p>
    <w:p w14:paraId="2119ED2F" w14:textId="1C2AAA90" w:rsidR="00AB1542" w:rsidRPr="00F6297D" w:rsidRDefault="00AD07F9" w:rsidP="006122CA">
      <w:pPr>
        <w:pStyle w:val="Heading1"/>
        <w:rPr>
          <w:rFonts w:ascii="Arial" w:hAnsi="Arial" w:cs="Arial"/>
          <w:color w:val="auto"/>
        </w:rPr>
      </w:pPr>
      <w:bookmarkStart w:id="24" w:name="_Toc237804990"/>
      <w:r w:rsidRPr="00F6297D">
        <w:rPr>
          <w:rFonts w:ascii="Arial" w:hAnsi="Arial" w:cs="Arial"/>
          <w:color w:val="auto"/>
        </w:rPr>
        <w:t>Conclusion</w:t>
      </w:r>
      <w:bookmarkEnd w:id="24"/>
    </w:p>
    <w:p w14:paraId="1493DFF7" w14:textId="77777777" w:rsidR="00F6297D" w:rsidRPr="00F6297D" w:rsidRDefault="00F6297D" w:rsidP="00F6297D"/>
    <w:p w14:paraId="1E0617A8" w14:textId="51E2DC07" w:rsidR="004073DC" w:rsidRDefault="00AD07F9" w:rsidP="004073DC">
      <w:pPr>
        <w:spacing w:line="360" w:lineRule="auto"/>
        <w:rPr>
          <w:rFonts w:ascii="Arial" w:hAnsi="Arial" w:cs="Arial"/>
          <w:sz w:val="22"/>
          <w:szCs w:val="22"/>
        </w:rPr>
      </w:pPr>
      <w:r w:rsidRPr="00F6297D">
        <w:rPr>
          <w:rFonts w:ascii="Arial" w:hAnsi="Arial" w:cs="Arial"/>
          <w:sz w:val="22"/>
          <w:szCs w:val="22"/>
        </w:rPr>
        <w:t>In conclusion, schizophrenia can have serious health and social effects on adults in Newham. Early identification, treatment and community support can improve outcomes. Using local epidemiological data can help services identify needs, reduce inequalities and provide appropriate support.</w:t>
      </w:r>
      <w:r w:rsidR="00EA2474" w:rsidRPr="00F6297D">
        <w:rPr>
          <w:rFonts w:ascii="Arial" w:hAnsi="Arial" w:cs="Arial"/>
          <w:sz w:val="22"/>
          <w:szCs w:val="22"/>
        </w:rPr>
        <w:t xml:space="preserve"> Overall, combining epidemiological evidence with local service data can support more effective planning and help target services towards groups with greater need. Continued monitoring and evaluation are also important to improve access to care and reduce the long-term impact of schizophrenia in Newh</w:t>
      </w:r>
      <w:r w:rsidR="0080499F">
        <w:rPr>
          <w:rFonts w:ascii="Arial" w:hAnsi="Arial" w:cs="Arial"/>
          <w:sz w:val="22"/>
          <w:szCs w:val="22"/>
        </w:rPr>
        <w:t>a</w:t>
      </w:r>
      <w:bookmarkStart w:id="25" w:name="_Toc237804991"/>
      <w:r w:rsidR="004073DC">
        <w:rPr>
          <w:rFonts w:ascii="Arial" w:hAnsi="Arial" w:cs="Arial"/>
          <w:sz w:val="22"/>
          <w:szCs w:val="22"/>
        </w:rPr>
        <w:t>m.</w:t>
      </w:r>
    </w:p>
    <w:p w14:paraId="7EB282F3" w14:textId="1C665CE2" w:rsidR="0087237E" w:rsidRPr="004073DC" w:rsidRDefault="00152746" w:rsidP="004073DC">
      <w:pPr>
        <w:spacing w:line="360" w:lineRule="auto"/>
        <w:rPr>
          <w:rFonts w:ascii="Arial" w:hAnsi="Arial" w:cs="Arial"/>
          <w:sz w:val="22"/>
          <w:szCs w:val="22"/>
        </w:rPr>
      </w:pPr>
      <w:r w:rsidRPr="00AE73E4">
        <w:rPr>
          <w:rFonts w:ascii="Arial" w:hAnsi="Arial" w:cs="Arial"/>
        </w:rPr>
        <w:lastRenderedPageBreak/>
        <w:t>Reference</w:t>
      </w:r>
      <w:bookmarkEnd w:id="25"/>
      <w:r w:rsidRPr="00AE73E4">
        <w:rPr>
          <w:rFonts w:ascii="Arial" w:hAnsi="Arial" w:cs="Arial"/>
        </w:rPr>
        <w:t xml:space="preserve"> </w:t>
      </w:r>
    </w:p>
    <w:p w14:paraId="7F230A7F" w14:textId="77777777" w:rsidR="007C0467" w:rsidRPr="004073DC" w:rsidRDefault="007A017A" w:rsidP="00B03701">
      <w:pPr>
        <w:rPr>
          <w:rFonts w:ascii="Arial" w:hAnsi="Arial" w:cs="Arial"/>
          <w:color w:val="0070C0"/>
          <w:sz w:val="22"/>
          <w:szCs w:val="22"/>
        </w:rPr>
      </w:pPr>
      <w:r w:rsidRPr="004073DC">
        <w:rPr>
          <w:rFonts w:ascii="Arial" w:hAnsi="Arial" w:cs="Arial"/>
          <w:sz w:val="22"/>
          <w:szCs w:val="22"/>
        </w:rPr>
        <w:t xml:space="preserve">Abu Sabra, M.A. and Hamdan-Mansour, A.M. (2022) </w:t>
      </w:r>
      <w:r w:rsidR="00B304C3" w:rsidRPr="004073DC">
        <w:rPr>
          <w:rFonts w:ascii="Arial" w:hAnsi="Arial" w:cs="Arial"/>
          <w:sz w:val="22"/>
          <w:szCs w:val="22"/>
        </w:rPr>
        <w:t>‘</w:t>
      </w:r>
      <w:r w:rsidRPr="004073DC">
        <w:rPr>
          <w:rFonts w:ascii="Arial" w:hAnsi="Arial" w:cs="Arial"/>
          <w:sz w:val="22"/>
          <w:szCs w:val="22"/>
        </w:rPr>
        <w:t xml:space="preserve">Using Relapse Prevention Interventions to Maintain Remission and Minimize Relapse Rates for Individuals </w:t>
      </w:r>
      <w:proofErr w:type="gramStart"/>
      <w:r w:rsidRPr="004073DC">
        <w:rPr>
          <w:rFonts w:ascii="Arial" w:hAnsi="Arial" w:cs="Arial"/>
          <w:sz w:val="22"/>
          <w:szCs w:val="22"/>
        </w:rPr>
        <w:t>With</w:t>
      </w:r>
      <w:proofErr w:type="gramEnd"/>
      <w:r w:rsidRPr="004073DC">
        <w:rPr>
          <w:rFonts w:ascii="Arial" w:hAnsi="Arial" w:cs="Arial"/>
          <w:sz w:val="22"/>
          <w:szCs w:val="22"/>
        </w:rPr>
        <w:t xml:space="preserve"> Schizophrenia: A Scoping Review,</w:t>
      </w:r>
      <w:r w:rsidR="00B304C3" w:rsidRPr="004073DC">
        <w:rPr>
          <w:rFonts w:ascii="Arial" w:hAnsi="Arial" w:cs="Arial"/>
          <w:sz w:val="22"/>
          <w:szCs w:val="22"/>
        </w:rPr>
        <w:t>’</w:t>
      </w:r>
      <w:r w:rsidRPr="004073DC">
        <w:rPr>
          <w:rFonts w:ascii="Arial" w:hAnsi="Arial" w:cs="Arial"/>
          <w:sz w:val="22"/>
          <w:szCs w:val="22"/>
        </w:rPr>
        <w:t xml:space="preserve"> </w:t>
      </w:r>
      <w:r w:rsidRPr="004073DC">
        <w:rPr>
          <w:rFonts w:ascii="Arial" w:hAnsi="Arial" w:cs="Arial"/>
          <w:i/>
          <w:iCs/>
          <w:sz w:val="22"/>
          <w:szCs w:val="22"/>
        </w:rPr>
        <w:t xml:space="preserve">Journal of </w:t>
      </w:r>
      <w:r w:rsidR="003E51B0" w:rsidRPr="004073DC">
        <w:rPr>
          <w:rFonts w:ascii="Arial" w:hAnsi="Arial" w:cs="Arial"/>
          <w:i/>
          <w:iCs/>
          <w:sz w:val="22"/>
          <w:szCs w:val="22"/>
        </w:rPr>
        <w:t>P</w:t>
      </w:r>
      <w:r w:rsidRPr="004073DC">
        <w:rPr>
          <w:rFonts w:ascii="Arial" w:hAnsi="Arial" w:cs="Arial"/>
          <w:i/>
          <w:iCs/>
          <w:sz w:val="22"/>
          <w:szCs w:val="22"/>
        </w:rPr>
        <w:t xml:space="preserve">sychosocial </w:t>
      </w:r>
      <w:r w:rsidR="003E51B0" w:rsidRPr="004073DC">
        <w:rPr>
          <w:rFonts w:ascii="Arial" w:hAnsi="Arial" w:cs="Arial"/>
          <w:i/>
          <w:iCs/>
          <w:sz w:val="22"/>
          <w:szCs w:val="22"/>
        </w:rPr>
        <w:t>N</w:t>
      </w:r>
      <w:r w:rsidRPr="004073DC">
        <w:rPr>
          <w:rFonts w:ascii="Arial" w:hAnsi="Arial" w:cs="Arial"/>
          <w:i/>
          <w:iCs/>
          <w:sz w:val="22"/>
          <w:szCs w:val="22"/>
        </w:rPr>
        <w:t xml:space="preserve">ursing and </w:t>
      </w:r>
      <w:r w:rsidR="003E51B0" w:rsidRPr="004073DC">
        <w:rPr>
          <w:rFonts w:ascii="Arial" w:hAnsi="Arial" w:cs="Arial"/>
          <w:i/>
          <w:iCs/>
          <w:sz w:val="22"/>
          <w:szCs w:val="22"/>
        </w:rPr>
        <w:t>M</w:t>
      </w:r>
      <w:r w:rsidRPr="004073DC">
        <w:rPr>
          <w:rFonts w:ascii="Arial" w:hAnsi="Arial" w:cs="Arial"/>
          <w:i/>
          <w:iCs/>
          <w:sz w:val="22"/>
          <w:szCs w:val="22"/>
        </w:rPr>
        <w:t xml:space="preserve">ental </w:t>
      </w:r>
      <w:r w:rsidR="003E51B0" w:rsidRPr="004073DC">
        <w:rPr>
          <w:rFonts w:ascii="Arial" w:hAnsi="Arial" w:cs="Arial"/>
          <w:i/>
          <w:iCs/>
          <w:sz w:val="22"/>
          <w:szCs w:val="22"/>
        </w:rPr>
        <w:t>H</w:t>
      </w:r>
      <w:r w:rsidRPr="004073DC">
        <w:rPr>
          <w:rFonts w:ascii="Arial" w:hAnsi="Arial" w:cs="Arial"/>
          <w:i/>
          <w:iCs/>
          <w:sz w:val="22"/>
          <w:szCs w:val="22"/>
        </w:rPr>
        <w:t xml:space="preserve">ealth </w:t>
      </w:r>
      <w:r w:rsidR="003E51B0" w:rsidRPr="004073DC">
        <w:rPr>
          <w:rFonts w:ascii="Arial" w:hAnsi="Arial" w:cs="Arial"/>
          <w:i/>
          <w:iCs/>
          <w:sz w:val="22"/>
          <w:szCs w:val="22"/>
        </w:rPr>
        <w:t>S</w:t>
      </w:r>
      <w:r w:rsidRPr="004073DC">
        <w:rPr>
          <w:rFonts w:ascii="Arial" w:hAnsi="Arial" w:cs="Arial"/>
          <w:i/>
          <w:iCs/>
          <w:sz w:val="22"/>
          <w:szCs w:val="22"/>
        </w:rPr>
        <w:t>ervices</w:t>
      </w:r>
      <w:r w:rsidRPr="004073DC">
        <w:rPr>
          <w:rFonts w:ascii="Arial" w:hAnsi="Arial" w:cs="Arial"/>
          <w:sz w:val="22"/>
          <w:szCs w:val="22"/>
        </w:rPr>
        <w:t xml:space="preserve">, 60(7), pp. 1–8. Available at: </w:t>
      </w:r>
      <w:hyperlink r:id="rId7" w:history="1">
        <w:r w:rsidRPr="004073DC">
          <w:rPr>
            <w:rStyle w:val="Hyperlink"/>
            <w:rFonts w:ascii="Arial" w:hAnsi="Arial" w:cs="Arial"/>
            <w:color w:val="0070C0"/>
            <w:sz w:val="22"/>
            <w:szCs w:val="22"/>
          </w:rPr>
          <w:t>https://doi.org/10.3928/02793695-20220112-02</w:t>
        </w:r>
      </w:hyperlink>
      <w:r w:rsidRPr="004073DC">
        <w:rPr>
          <w:rFonts w:ascii="Arial" w:hAnsi="Arial" w:cs="Arial"/>
          <w:color w:val="0070C0"/>
          <w:sz w:val="22"/>
          <w:szCs w:val="22"/>
        </w:rPr>
        <w:t xml:space="preserve"> </w:t>
      </w:r>
    </w:p>
    <w:p w14:paraId="062C4911" w14:textId="3CD73683" w:rsidR="0087237E" w:rsidRPr="004073DC" w:rsidRDefault="007C0467" w:rsidP="00B03701">
      <w:pPr>
        <w:rPr>
          <w:rFonts w:ascii="Arial" w:hAnsi="Arial" w:cs="Arial"/>
          <w:sz w:val="22"/>
          <w:szCs w:val="22"/>
        </w:rPr>
      </w:pPr>
      <w:r w:rsidRPr="004073DC">
        <w:rPr>
          <w:rFonts w:ascii="Arial" w:hAnsi="Arial" w:cs="Arial"/>
          <w:sz w:val="22"/>
          <w:szCs w:val="22"/>
        </w:rPr>
        <w:t>Ahangari, M., Gentry, A.E., Nguyen, T.-H., Kirkpatrick, R., Verrelli, B.C., Bacanu, S.-A., Kendler, K.S., Webb, B.T. and Riley, B.P</w:t>
      </w:r>
      <w:r w:rsidR="00627D24" w:rsidRPr="004073DC">
        <w:rPr>
          <w:rFonts w:ascii="Arial" w:hAnsi="Arial" w:cs="Arial"/>
          <w:sz w:val="22"/>
          <w:szCs w:val="22"/>
        </w:rPr>
        <w:t>.</w:t>
      </w:r>
      <w:r w:rsidR="00B03701" w:rsidRPr="004073DC">
        <w:rPr>
          <w:rFonts w:ascii="Arial" w:hAnsi="Arial" w:cs="Arial"/>
          <w:sz w:val="22"/>
          <w:szCs w:val="22"/>
        </w:rPr>
        <w:t xml:space="preserve"> (2022) </w:t>
      </w:r>
      <w:r w:rsidR="00B304C3" w:rsidRPr="004073DC">
        <w:rPr>
          <w:rFonts w:ascii="Arial" w:hAnsi="Arial" w:cs="Arial"/>
          <w:sz w:val="22"/>
          <w:szCs w:val="22"/>
        </w:rPr>
        <w:t>‘</w:t>
      </w:r>
      <w:r w:rsidR="00B03701" w:rsidRPr="004073DC">
        <w:rPr>
          <w:rFonts w:ascii="Arial" w:hAnsi="Arial" w:cs="Arial"/>
          <w:sz w:val="22"/>
          <w:szCs w:val="22"/>
        </w:rPr>
        <w:t>Evaluating the role of common risk variation in the recurrence risk of schizophrenia in multiplex schizophrenia families,</w:t>
      </w:r>
      <w:r w:rsidR="00B304C3" w:rsidRPr="004073DC">
        <w:rPr>
          <w:rFonts w:ascii="Arial" w:hAnsi="Arial" w:cs="Arial"/>
          <w:sz w:val="22"/>
          <w:szCs w:val="22"/>
        </w:rPr>
        <w:t>’</w:t>
      </w:r>
      <w:r w:rsidR="00B03701" w:rsidRPr="004073DC">
        <w:rPr>
          <w:rFonts w:ascii="Arial" w:hAnsi="Arial" w:cs="Arial"/>
          <w:sz w:val="22"/>
          <w:szCs w:val="22"/>
        </w:rPr>
        <w:t xml:space="preserve"> </w:t>
      </w:r>
      <w:r w:rsidR="00B03701" w:rsidRPr="004073DC">
        <w:rPr>
          <w:rFonts w:ascii="Arial" w:hAnsi="Arial" w:cs="Arial"/>
          <w:i/>
          <w:iCs/>
          <w:sz w:val="22"/>
          <w:szCs w:val="22"/>
        </w:rPr>
        <w:t xml:space="preserve">Translational </w:t>
      </w:r>
      <w:r w:rsidR="003E51B0" w:rsidRPr="004073DC">
        <w:rPr>
          <w:rFonts w:ascii="Arial" w:hAnsi="Arial" w:cs="Arial"/>
          <w:i/>
          <w:iCs/>
          <w:sz w:val="22"/>
          <w:szCs w:val="22"/>
        </w:rPr>
        <w:t>Psychiatry</w:t>
      </w:r>
      <w:r w:rsidR="00B03701" w:rsidRPr="004073DC">
        <w:rPr>
          <w:rFonts w:ascii="Arial" w:hAnsi="Arial" w:cs="Arial"/>
          <w:sz w:val="22"/>
          <w:szCs w:val="22"/>
        </w:rPr>
        <w:t xml:space="preserve">, 12(1). Available at: </w:t>
      </w:r>
      <w:hyperlink r:id="rId8" w:history="1">
        <w:r w:rsidR="00B03701" w:rsidRPr="004073DC">
          <w:rPr>
            <w:rStyle w:val="Hyperlink"/>
            <w:rFonts w:ascii="Arial" w:hAnsi="Arial" w:cs="Arial"/>
            <w:color w:val="0070C0"/>
            <w:sz w:val="22"/>
            <w:szCs w:val="22"/>
          </w:rPr>
          <w:t>https://doi.org/10.1038/s41398-022-02060-3</w:t>
        </w:r>
      </w:hyperlink>
      <w:r w:rsidR="00B03701" w:rsidRPr="004073DC">
        <w:rPr>
          <w:rFonts w:ascii="Arial" w:hAnsi="Arial" w:cs="Arial"/>
          <w:color w:val="0070C0"/>
          <w:sz w:val="22"/>
          <w:szCs w:val="22"/>
        </w:rPr>
        <w:t xml:space="preserve"> </w:t>
      </w:r>
    </w:p>
    <w:p w14:paraId="1CCD78B0" w14:textId="77777777" w:rsidR="009118AA" w:rsidRPr="004073DC" w:rsidRDefault="008C0614">
      <w:pPr>
        <w:rPr>
          <w:rFonts w:ascii="Arial" w:hAnsi="Arial" w:cs="Arial"/>
          <w:sz w:val="22"/>
          <w:szCs w:val="22"/>
        </w:rPr>
      </w:pPr>
      <w:r w:rsidRPr="004073DC">
        <w:rPr>
          <w:rFonts w:ascii="Arial" w:hAnsi="Arial" w:cs="Arial"/>
          <w:sz w:val="22"/>
          <w:szCs w:val="22"/>
        </w:rPr>
        <w:t xml:space="preserve">Alekseev, I.A., </w:t>
      </w:r>
      <w:proofErr w:type="spellStart"/>
      <w:r w:rsidRPr="004073DC">
        <w:rPr>
          <w:rFonts w:ascii="Arial" w:hAnsi="Arial" w:cs="Arial"/>
          <w:sz w:val="22"/>
          <w:szCs w:val="22"/>
        </w:rPr>
        <w:t>Tkhostov</w:t>
      </w:r>
      <w:proofErr w:type="spellEnd"/>
      <w:r w:rsidRPr="004073DC">
        <w:rPr>
          <w:rFonts w:ascii="Arial" w:hAnsi="Arial" w:cs="Arial"/>
          <w:sz w:val="22"/>
          <w:szCs w:val="22"/>
        </w:rPr>
        <w:t xml:space="preserve">, A.S. and Shustov, A.D. (2026) </w:t>
      </w:r>
      <w:r w:rsidR="00B25C80" w:rsidRPr="004073DC">
        <w:rPr>
          <w:rFonts w:ascii="Arial" w:hAnsi="Arial" w:cs="Arial"/>
          <w:sz w:val="22"/>
          <w:szCs w:val="22"/>
        </w:rPr>
        <w:t>‘</w:t>
      </w:r>
      <w:r w:rsidRPr="004073DC">
        <w:rPr>
          <w:rFonts w:ascii="Arial" w:hAnsi="Arial" w:cs="Arial"/>
          <w:sz w:val="22"/>
          <w:szCs w:val="22"/>
        </w:rPr>
        <w:t>Attention dysfunction in psychoses associated with novel psychoactive substances: a comparison with schizophrenia,</w:t>
      </w:r>
      <w:r w:rsidR="00B25C80" w:rsidRPr="004073DC">
        <w:rPr>
          <w:rFonts w:ascii="Arial" w:hAnsi="Arial" w:cs="Arial"/>
          <w:sz w:val="22"/>
          <w:szCs w:val="22"/>
        </w:rPr>
        <w:t>’</w:t>
      </w:r>
      <w:r w:rsidRPr="004073DC">
        <w:rPr>
          <w:rFonts w:ascii="Arial" w:hAnsi="Arial" w:cs="Arial"/>
          <w:sz w:val="22"/>
          <w:szCs w:val="22"/>
        </w:rPr>
        <w:t xml:space="preserve"> </w:t>
      </w:r>
      <w:proofErr w:type="spellStart"/>
      <w:r w:rsidRPr="004073DC">
        <w:rPr>
          <w:rFonts w:ascii="Arial" w:hAnsi="Arial" w:cs="Arial"/>
          <w:i/>
          <w:iCs/>
          <w:sz w:val="22"/>
          <w:szCs w:val="22"/>
        </w:rPr>
        <w:t>Psihologiâ</w:t>
      </w:r>
      <w:proofErr w:type="spellEnd"/>
      <w:r w:rsidRPr="004073DC">
        <w:rPr>
          <w:rFonts w:ascii="Arial" w:hAnsi="Arial" w:cs="Arial"/>
          <w:i/>
          <w:iCs/>
          <w:sz w:val="22"/>
          <w:szCs w:val="22"/>
        </w:rPr>
        <w:t xml:space="preserve"> i </w:t>
      </w:r>
      <w:proofErr w:type="spellStart"/>
      <w:r w:rsidRPr="004073DC">
        <w:rPr>
          <w:rFonts w:ascii="Arial" w:hAnsi="Arial" w:cs="Arial"/>
          <w:i/>
          <w:iCs/>
          <w:sz w:val="22"/>
          <w:szCs w:val="22"/>
        </w:rPr>
        <w:t>pravo</w:t>
      </w:r>
      <w:proofErr w:type="spellEnd"/>
      <w:r w:rsidRPr="004073DC">
        <w:rPr>
          <w:rFonts w:ascii="Arial" w:hAnsi="Arial" w:cs="Arial"/>
          <w:sz w:val="22"/>
          <w:szCs w:val="22"/>
        </w:rPr>
        <w:t xml:space="preserve">, 16(1), pp. 162–184. Available at: </w:t>
      </w:r>
      <w:hyperlink r:id="rId9" w:history="1">
        <w:r w:rsidRPr="004073DC">
          <w:rPr>
            <w:rStyle w:val="Hyperlink"/>
            <w:rFonts w:ascii="Arial" w:hAnsi="Arial" w:cs="Arial"/>
            <w:color w:val="0070C0"/>
            <w:sz w:val="22"/>
            <w:szCs w:val="22"/>
          </w:rPr>
          <w:t>https://doi.org/10.17759/psylaw.2026160111</w:t>
        </w:r>
      </w:hyperlink>
    </w:p>
    <w:p w14:paraId="367A37E8" w14:textId="3572702A" w:rsidR="0087237E" w:rsidRPr="004073DC" w:rsidRDefault="008C0614">
      <w:pPr>
        <w:rPr>
          <w:rFonts w:ascii="Arial" w:hAnsi="Arial" w:cs="Arial"/>
          <w:sz w:val="22"/>
          <w:szCs w:val="22"/>
        </w:rPr>
      </w:pPr>
      <w:r w:rsidRPr="004073DC">
        <w:rPr>
          <w:rFonts w:ascii="Arial" w:hAnsi="Arial" w:cs="Arial"/>
          <w:sz w:val="22"/>
          <w:szCs w:val="22"/>
        </w:rPr>
        <w:t xml:space="preserve"> </w:t>
      </w:r>
      <w:r w:rsidR="009118AA" w:rsidRPr="004073DC">
        <w:rPr>
          <w:rFonts w:ascii="Arial" w:hAnsi="Arial" w:cs="Arial"/>
          <w:sz w:val="22"/>
          <w:szCs w:val="22"/>
        </w:rPr>
        <w:t xml:space="preserve">Amsalem, D., Yang, L.H., Jankowski, S., Lieff, S.A., Markowitz, J.C. and Dixon, </w:t>
      </w:r>
      <w:proofErr w:type="gramStart"/>
      <w:r w:rsidR="009118AA" w:rsidRPr="004073DC">
        <w:rPr>
          <w:rFonts w:ascii="Arial" w:hAnsi="Arial" w:cs="Arial"/>
          <w:sz w:val="22"/>
          <w:szCs w:val="22"/>
        </w:rPr>
        <w:t>L.B.</w:t>
      </w:r>
      <w:r w:rsidR="0071679E" w:rsidRPr="004073DC">
        <w:rPr>
          <w:rFonts w:ascii="Arial" w:hAnsi="Arial" w:cs="Arial"/>
          <w:sz w:val="22"/>
          <w:szCs w:val="22"/>
        </w:rPr>
        <w:t>(</w:t>
      </w:r>
      <w:proofErr w:type="gramEnd"/>
      <w:r w:rsidR="0071679E" w:rsidRPr="004073DC">
        <w:rPr>
          <w:rFonts w:ascii="Arial" w:hAnsi="Arial" w:cs="Arial"/>
          <w:sz w:val="22"/>
          <w:szCs w:val="22"/>
        </w:rPr>
        <w:t>2021)</w:t>
      </w:r>
      <w:r w:rsidR="0038750F" w:rsidRPr="004073DC">
        <w:rPr>
          <w:rFonts w:ascii="Arial" w:hAnsi="Arial" w:cs="Arial"/>
          <w:sz w:val="22"/>
          <w:szCs w:val="22"/>
        </w:rPr>
        <w:t>.</w:t>
      </w:r>
      <w:r w:rsidR="0071679E" w:rsidRPr="004073DC">
        <w:rPr>
          <w:rFonts w:ascii="Arial" w:hAnsi="Arial" w:cs="Arial"/>
          <w:sz w:val="22"/>
          <w:szCs w:val="22"/>
        </w:rPr>
        <w:t xml:space="preserve"> </w:t>
      </w:r>
      <w:r w:rsidR="003767A4" w:rsidRPr="004073DC">
        <w:rPr>
          <w:rFonts w:ascii="Arial" w:hAnsi="Arial" w:cs="Arial"/>
          <w:sz w:val="22"/>
          <w:szCs w:val="22"/>
        </w:rPr>
        <w:t>‘</w:t>
      </w:r>
      <w:r w:rsidR="0071679E" w:rsidRPr="004073DC">
        <w:rPr>
          <w:rFonts w:ascii="Arial" w:hAnsi="Arial" w:cs="Arial"/>
          <w:sz w:val="22"/>
          <w:szCs w:val="22"/>
        </w:rPr>
        <w:t xml:space="preserve">Reducing Stigma Toward Individuals </w:t>
      </w:r>
      <w:proofErr w:type="gramStart"/>
      <w:r w:rsidR="0071679E" w:rsidRPr="004073DC">
        <w:rPr>
          <w:rFonts w:ascii="Arial" w:hAnsi="Arial" w:cs="Arial"/>
          <w:sz w:val="22"/>
          <w:szCs w:val="22"/>
        </w:rPr>
        <w:t>With</w:t>
      </w:r>
      <w:proofErr w:type="gramEnd"/>
      <w:r w:rsidR="0071679E" w:rsidRPr="004073DC">
        <w:rPr>
          <w:rFonts w:ascii="Arial" w:hAnsi="Arial" w:cs="Arial"/>
          <w:sz w:val="22"/>
          <w:szCs w:val="22"/>
        </w:rPr>
        <w:t xml:space="preserve"> Schizophrenia Using a Brief Video: A </w:t>
      </w:r>
      <w:r w:rsidR="003767A4" w:rsidRPr="004073DC">
        <w:rPr>
          <w:rFonts w:ascii="Arial" w:hAnsi="Arial" w:cs="Arial"/>
          <w:sz w:val="22"/>
          <w:szCs w:val="22"/>
        </w:rPr>
        <w:t>Randomised Controlled Trial of Young Adults,’ Schizophrenia Bulletin</w:t>
      </w:r>
      <w:r w:rsidR="0071679E" w:rsidRPr="004073DC">
        <w:rPr>
          <w:rFonts w:ascii="Arial" w:hAnsi="Arial" w:cs="Arial"/>
          <w:sz w:val="22"/>
          <w:szCs w:val="22"/>
        </w:rPr>
        <w:t xml:space="preserve">, 47(1), pp. 7–14. Available at: </w:t>
      </w:r>
      <w:hyperlink r:id="rId10" w:history="1">
        <w:r w:rsidR="0071679E" w:rsidRPr="004073DC">
          <w:rPr>
            <w:rStyle w:val="Hyperlink"/>
            <w:rFonts w:ascii="Arial" w:hAnsi="Arial" w:cs="Arial"/>
            <w:color w:val="0070C0"/>
            <w:sz w:val="22"/>
            <w:szCs w:val="22"/>
          </w:rPr>
          <w:t>https://doi.org/10.1093/schbul/sbaa114</w:t>
        </w:r>
      </w:hyperlink>
      <w:r w:rsidR="0071679E" w:rsidRPr="004073DC">
        <w:rPr>
          <w:rFonts w:ascii="Arial" w:hAnsi="Arial" w:cs="Arial"/>
          <w:color w:val="0070C0"/>
          <w:sz w:val="22"/>
          <w:szCs w:val="22"/>
        </w:rPr>
        <w:t xml:space="preserve"> </w:t>
      </w:r>
    </w:p>
    <w:p w14:paraId="1C3FC27A" w14:textId="04771F8D" w:rsidR="00143DA0" w:rsidRPr="004073DC" w:rsidRDefault="00FD0AA5" w:rsidP="00143DA0">
      <w:pPr>
        <w:rPr>
          <w:rFonts w:ascii="Arial" w:hAnsi="Arial" w:cs="Arial"/>
          <w:sz w:val="22"/>
          <w:szCs w:val="22"/>
        </w:rPr>
      </w:pPr>
      <w:proofErr w:type="spellStart"/>
      <w:r w:rsidRPr="004073DC">
        <w:rPr>
          <w:rFonts w:ascii="Arial" w:hAnsi="Arial" w:cs="Arial"/>
          <w:sz w:val="22"/>
          <w:szCs w:val="22"/>
        </w:rPr>
        <w:t>Atnafu</w:t>
      </w:r>
      <w:proofErr w:type="spellEnd"/>
      <w:r w:rsidRPr="004073DC">
        <w:rPr>
          <w:rFonts w:ascii="Arial" w:hAnsi="Arial" w:cs="Arial"/>
          <w:sz w:val="22"/>
          <w:szCs w:val="22"/>
        </w:rPr>
        <w:t xml:space="preserve">, D.D., </w:t>
      </w:r>
      <w:proofErr w:type="spellStart"/>
      <w:r w:rsidRPr="004073DC">
        <w:rPr>
          <w:rFonts w:ascii="Arial" w:hAnsi="Arial" w:cs="Arial"/>
          <w:sz w:val="22"/>
          <w:szCs w:val="22"/>
        </w:rPr>
        <w:t>Mbazzi</w:t>
      </w:r>
      <w:proofErr w:type="spellEnd"/>
      <w:r w:rsidRPr="004073DC">
        <w:rPr>
          <w:rFonts w:ascii="Arial" w:hAnsi="Arial" w:cs="Arial"/>
          <w:sz w:val="22"/>
          <w:szCs w:val="22"/>
        </w:rPr>
        <w:t xml:space="preserve">, F.B., Menya, A., </w:t>
      </w:r>
      <w:proofErr w:type="spellStart"/>
      <w:r w:rsidRPr="004073DC">
        <w:rPr>
          <w:rFonts w:ascii="Arial" w:hAnsi="Arial" w:cs="Arial"/>
          <w:sz w:val="22"/>
          <w:szCs w:val="22"/>
        </w:rPr>
        <w:t>Yitayal</w:t>
      </w:r>
      <w:proofErr w:type="spellEnd"/>
      <w:r w:rsidRPr="004073DC">
        <w:rPr>
          <w:rFonts w:ascii="Arial" w:hAnsi="Arial" w:cs="Arial"/>
          <w:sz w:val="22"/>
          <w:szCs w:val="22"/>
        </w:rPr>
        <w:t xml:space="preserve">, M. and Kuper, </w:t>
      </w:r>
      <w:proofErr w:type="gramStart"/>
      <w:r w:rsidRPr="004073DC">
        <w:rPr>
          <w:rFonts w:ascii="Arial" w:hAnsi="Arial" w:cs="Arial"/>
          <w:sz w:val="22"/>
          <w:szCs w:val="22"/>
        </w:rPr>
        <w:t>H.</w:t>
      </w:r>
      <w:r w:rsidR="00143DA0" w:rsidRPr="004073DC">
        <w:rPr>
          <w:rFonts w:ascii="Arial" w:hAnsi="Arial" w:cs="Arial"/>
          <w:sz w:val="22"/>
          <w:szCs w:val="22"/>
        </w:rPr>
        <w:t>(</w:t>
      </w:r>
      <w:proofErr w:type="gramEnd"/>
      <w:r w:rsidR="00143DA0" w:rsidRPr="004073DC">
        <w:rPr>
          <w:rFonts w:ascii="Arial" w:hAnsi="Arial" w:cs="Arial"/>
          <w:sz w:val="22"/>
          <w:szCs w:val="22"/>
        </w:rPr>
        <w:t xml:space="preserve">2026) </w:t>
      </w:r>
      <w:r w:rsidR="00B25C80" w:rsidRPr="004073DC">
        <w:rPr>
          <w:rFonts w:ascii="Arial" w:hAnsi="Arial" w:cs="Arial"/>
          <w:sz w:val="22"/>
          <w:szCs w:val="22"/>
        </w:rPr>
        <w:t>‘</w:t>
      </w:r>
      <w:r w:rsidR="00143DA0" w:rsidRPr="004073DC">
        <w:rPr>
          <w:rFonts w:ascii="Arial" w:hAnsi="Arial" w:cs="Arial"/>
          <w:sz w:val="22"/>
          <w:szCs w:val="22"/>
        </w:rPr>
        <w:t>Are primary healthcare facilities in Ethiopia complying with accessibility standards for disability-inclusion? an accessibility audit in Bahir Dar City,</w:t>
      </w:r>
      <w:r w:rsidR="00B25C80" w:rsidRPr="004073DC">
        <w:rPr>
          <w:rFonts w:ascii="Arial" w:hAnsi="Arial" w:cs="Arial"/>
          <w:sz w:val="22"/>
          <w:szCs w:val="22"/>
        </w:rPr>
        <w:t>'</w:t>
      </w:r>
      <w:r w:rsidR="00143DA0" w:rsidRPr="004073DC">
        <w:rPr>
          <w:rFonts w:ascii="Arial" w:hAnsi="Arial" w:cs="Arial"/>
          <w:sz w:val="22"/>
          <w:szCs w:val="22"/>
        </w:rPr>
        <w:t xml:space="preserve"> </w:t>
      </w:r>
      <w:r w:rsidR="00143DA0" w:rsidRPr="004073DC">
        <w:rPr>
          <w:rFonts w:ascii="Arial" w:hAnsi="Arial" w:cs="Arial"/>
          <w:i/>
          <w:iCs/>
          <w:sz w:val="22"/>
          <w:szCs w:val="22"/>
        </w:rPr>
        <w:t xml:space="preserve">BMC </w:t>
      </w:r>
      <w:r w:rsidR="00041C07" w:rsidRPr="004073DC">
        <w:rPr>
          <w:rFonts w:ascii="Arial" w:hAnsi="Arial" w:cs="Arial"/>
          <w:i/>
          <w:iCs/>
          <w:sz w:val="22"/>
          <w:szCs w:val="22"/>
        </w:rPr>
        <w:t>H</w:t>
      </w:r>
      <w:r w:rsidR="00143DA0" w:rsidRPr="004073DC">
        <w:rPr>
          <w:rFonts w:ascii="Arial" w:hAnsi="Arial" w:cs="Arial"/>
          <w:i/>
          <w:iCs/>
          <w:sz w:val="22"/>
          <w:szCs w:val="22"/>
        </w:rPr>
        <w:t xml:space="preserve">ealth </w:t>
      </w:r>
      <w:r w:rsidR="00041C07" w:rsidRPr="004073DC">
        <w:rPr>
          <w:rFonts w:ascii="Arial" w:hAnsi="Arial" w:cs="Arial"/>
          <w:i/>
          <w:iCs/>
          <w:sz w:val="22"/>
          <w:szCs w:val="22"/>
        </w:rPr>
        <w:t>S</w:t>
      </w:r>
      <w:r w:rsidR="00143DA0" w:rsidRPr="004073DC">
        <w:rPr>
          <w:rFonts w:ascii="Arial" w:hAnsi="Arial" w:cs="Arial"/>
          <w:i/>
          <w:iCs/>
          <w:sz w:val="22"/>
          <w:szCs w:val="22"/>
        </w:rPr>
        <w:t xml:space="preserve">ervices </w:t>
      </w:r>
      <w:r w:rsidR="00041C07" w:rsidRPr="004073DC">
        <w:rPr>
          <w:rFonts w:ascii="Arial" w:hAnsi="Arial" w:cs="Arial"/>
          <w:i/>
          <w:iCs/>
          <w:sz w:val="22"/>
          <w:szCs w:val="22"/>
        </w:rPr>
        <w:t>R</w:t>
      </w:r>
      <w:r w:rsidR="00143DA0" w:rsidRPr="004073DC">
        <w:rPr>
          <w:rFonts w:ascii="Arial" w:hAnsi="Arial" w:cs="Arial"/>
          <w:i/>
          <w:iCs/>
          <w:sz w:val="22"/>
          <w:szCs w:val="22"/>
        </w:rPr>
        <w:t>esearch</w:t>
      </w:r>
      <w:r w:rsidR="00143DA0" w:rsidRPr="004073DC">
        <w:rPr>
          <w:rFonts w:ascii="Arial" w:hAnsi="Arial" w:cs="Arial"/>
          <w:sz w:val="22"/>
          <w:szCs w:val="22"/>
        </w:rPr>
        <w:t xml:space="preserve">, 26(1), p. 1035. Available at: </w:t>
      </w:r>
      <w:hyperlink r:id="rId11" w:history="1">
        <w:r w:rsidR="00143DA0" w:rsidRPr="004073DC">
          <w:rPr>
            <w:rStyle w:val="Hyperlink"/>
            <w:rFonts w:ascii="Arial" w:hAnsi="Arial" w:cs="Arial"/>
            <w:color w:val="0070C0"/>
            <w:sz w:val="22"/>
            <w:szCs w:val="22"/>
          </w:rPr>
          <w:t>https://doi.org/10.1186/s12913-026-14838-y</w:t>
        </w:r>
      </w:hyperlink>
      <w:r w:rsidR="00143DA0" w:rsidRPr="004073DC">
        <w:rPr>
          <w:rFonts w:ascii="Arial" w:hAnsi="Arial" w:cs="Arial"/>
          <w:color w:val="0070C0"/>
          <w:sz w:val="22"/>
          <w:szCs w:val="22"/>
        </w:rPr>
        <w:t xml:space="preserve"> </w:t>
      </w:r>
    </w:p>
    <w:p w14:paraId="0D08AE8A" w14:textId="731EB3BE" w:rsidR="00D70AB8" w:rsidRPr="004073DC" w:rsidRDefault="00196FE9" w:rsidP="00143DA0">
      <w:pPr>
        <w:rPr>
          <w:rFonts w:ascii="Arial" w:hAnsi="Arial" w:cs="Arial"/>
          <w:sz w:val="22"/>
          <w:szCs w:val="22"/>
        </w:rPr>
      </w:pPr>
      <w:r w:rsidRPr="004073DC">
        <w:rPr>
          <w:rFonts w:ascii="Arial" w:hAnsi="Arial" w:cs="Arial"/>
          <w:sz w:val="22"/>
          <w:szCs w:val="22"/>
        </w:rPr>
        <w:t xml:space="preserve">Bordas, R., Laffont, E., Jourdan, C., Pujol, M. and </w:t>
      </w:r>
      <w:proofErr w:type="spellStart"/>
      <w:r w:rsidRPr="004073DC">
        <w:rPr>
          <w:rFonts w:ascii="Arial" w:hAnsi="Arial" w:cs="Arial"/>
          <w:sz w:val="22"/>
          <w:szCs w:val="22"/>
        </w:rPr>
        <w:t>Lamary</w:t>
      </w:r>
      <w:proofErr w:type="spellEnd"/>
      <w:r w:rsidRPr="004073DC">
        <w:rPr>
          <w:rFonts w:ascii="Arial" w:hAnsi="Arial" w:cs="Arial"/>
          <w:sz w:val="22"/>
          <w:szCs w:val="22"/>
        </w:rPr>
        <w:t>, L</w:t>
      </w:r>
      <w:r w:rsidR="006C57A2" w:rsidRPr="004073DC">
        <w:rPr>
          <w:rFonts w:ascii="Arial" w:hAnsi="Arial" w:cs="Arial"/>
          <w:sz w:val="22"/>
          <w:szCs w:val="22"/>
        </w:rPr>
        <w:t xml:space="preserve">. </w:t>
      </w:r>
      <w:r w:rsidR="00D70AB8" w:rsidRPr="004073DC">
        <w:rPr>
          <w:rFonts w:ascii="Arial" w:hAnsi="Arial" w:cs="Arial"/>
          <w:sz w:val="22"/>
          <w:szCs w:val="22"/>
        </w:rPr>
        <w:t xml:space="preserve">(2022) </w:t>
      </w:r>
      <w:r w:rsidR="007571F8" w:rsidRPr="004073DC">
        <w:rPr>
          <w:rFonts w:ascii="Arial" w:hAnsi="Arial" w:cs="Arial"/>
          <w:sz w:val="22"/>
          <w:szCs w:val="22"/>
        </w:rPr>
        <w:t>‘</w:t>
      </w:r>
      <w:r w:rsidR="00D70AB8" w:rsidRPr="004073DC">
        <w:rPr>
          <w:rFonts w:ascii="Arial" w:hAnsi="Arial" w:cs="Arial"/>
          <w:sz w:val="22"/>
          <w:szCs w:val="22"/>
        </w:rPr>
        <w:t>First Episode Psychosis and intensity of care after discharge: difference at two years between lost and maintained follow-up patients,</w:t>
      </w:r>
      <w:r w:rsidR="00A225A1" w:rsidRPr="004073DC">
        <w:rPr>
          <w:rFonts w:ascii="Arial" w:hAnsi="Arial" w:cs="Arial"/>
          <w:sz w:val="22"/>
          <w:szCs w:val="22"/>
        </w:rPr>
        <w:t xml:space="preserve">’ </w:t>
      </w:r>
      <w:r w:rsidR="00D70AB8" w:rsidRPr="004073DC">
        <w:rPr>
          <w:rFonts w:ascii="Arial" w:hAnsi="Arial" w:cs="Arial"/>
          <w:i/>
          <w:iCs/>
          <w:sz w:val="22"/>
          <w:szCs w:val="22"/>
        </w:rPr>
        <w:t xml:space="preserve">European </w:t>
      </w:r>
      <w:r w:rsidR="002E5440" w:rsidRPr="004073DC">
        <w:rPr>
          <w:rFonts w:ascii="Arial" w:hAnsi="Arial" w:cs="Arial"/>
          <w:i/>
          <w:iCs/>
          <w:sz w:val="22"/>
          <w:szCs w:val="22"/>
        </w:rPr>
        <w:t>Psychiatry</w:t>
      </w:r>
      <w:r w:rsidR="00D70AB8" w:rsidRPr="004073DC">
        <w:rPr>
          <w:rFonts w:ascii="Arial" w:hAnsi="Arial" w:cs="Arial"/>
          <w:sz w:val="22"/>
          <w:szCs w:val="22"/>
        </w:rPr>
        <w:t>, 65(S1), pp. S761–S761. Available at:</w:t>
      </w:r>
      <w:r w:rsidR="00D70AB8" w:rsidRPr="004073DC">
        <w:rPr>
          <w:rFonts w:ascii="Arial" w:hAnsi="Arial" w:cs="Arial"/>
          <w:color w:val="0070C0"/>
          <w:sz w:val="22"/>
          <w:szCs w:val="22"/>
        </w:rPr>
        <w:t xml:space="preserve"> </w:t>
      </w:r>
      <w:hyperlink r:id="rId12" w:history="1">
        <w:r w:rsidR="00D70AB8" w:rsidRPr="004073DC">
          <w:rPr>
            <w:rStyle w:val="Hyperlink"/>
            <w:rFonts w:ascii="Arial" w:hAnsi="Arial" w:cs="Arial"/>
            <w:color w:val="0070C0"/>
            <w:sz w:val="22"/>
            <w:szCs w:val="22"/>
          </w:rPr>
          <w:t>https://doi.org/10.1192/j.eurpsy.2022.1964</w:t>
        </w:r>
      </w:hyperlink>
      <w:r w:rsidR="00D70AB8" w:rsidRPr="004073DC">
        <w:rPr>
          <w:rFonts w:ascii="Arial" w:hAnsi="Arial" w:cs="Arial"/>
          <w:sz w:val="22"/>
          <w:szCs w:val="22"/>
        </w:rPr>
        <w:t xml:space="preserve"> </w:t>
      </w:r>
    </w:p>
    <w:p w14:paraId="16790AE7" w14:textId="203D58F6" w:rsidR="0087237E" w:rsidRPr="004073DC" w:rsidRDefault="005C7698">
      <w:pPr>
        <w:rPr>
          <w:rFonts w:ascii="Arial" w:hAnsi="Arial" w:cs="Arial"/>
          <w:sz w:val="22"/>
          <w:szCs w:val="22"/>
        </w:rPr>
      </w:pPr>
      <w:r w:rsidRPr="004073DC">
        <w:rPr>
          <w:rFonts w:ascii="Arial" w:hAnsi="Arial" w:cs="Arial"/>
          <w:sz w:val="22"/>
          <w:szCs w:val="22"/>
        </w:rPr>
        <w:t xml:space="preserve">Kinga Brzuszkiewicz, Gracjan RUDZIŃSKI, Borys ŁOZOWSKI, Przemysław Raczkiewicz, KUSAK, N. and Soroka, E. </w:t>
      </w:r>
      <w:r w:rsidR="00ED4CA2" w:rsidRPr="004073DC">
        <w:rPr>
          <w:rFonts w:ascii="Arial" w:hAnsi="Arial" w:cs="Arial"/>
          <w:sz w:val="22"/>
          <w:szCs w:val="22"/>
        </w:rPr>
        <w:t xml:space="preserve">(2023) </w:t>
      </w:r>
      <w:r w:rsidR="002E5440" w:rsidRPr="004073DC">
        <w:rPr>
          <w:rFonts w:ascii="Arial" w:hAnsi="Arial" w:cs="Arial"/>
          <w:sz w:val="22"/>
          <w:szCs w:val="22"/>
        </w:rPr>
        <w:t>‘</w:t>
      </w:r>
      <w:r w:rsidR="00ED4CA2" w:rsidRPr="004073DC">
        <w:rPr>
          <w:rFonts w:ascii="Arial" w:hAnsi="Arial" w:cs="Arial"/>
          <w:sz w:val="22"/>
          <w:szCs w:val="22"/>
        </w:rPr>
        <w:t xml:space="preserve">The role of environmental factors in the </w:t>
      </w:r>
      <w:proofErr w:type="spellStart"/>
      <w:r w:rsidR="00ED4CA2" w:rsidRPr="004073DC">
        <w:rPr>
          <w:rFonts w:ascii="Arial" w:hAnsi="Arial" w:cs="Arial"/>
          <w:sz w:val="22"/>
          <w:szCs w:val="22"/>
        </w:rPr>
        <w:t>etiology</w:t>
      </w:r>
      <w:proofErr w:type="spellEnd"/>
      <w:r w:rsidR="00ED4CA2" w:rsidRPr="004073DC">
        <w:rPr>
          <w:rFonts w:ascii="Arial" w:hAnsi="Arial" w:cs="Arial"/>
          <w:sz w:val="22"/>
          <w:szCs w:val="22"/>
        </w:rPr>
        <w:t xml:space="preserve"> of schizophrenia,</w:t>
      </w:r>
      <w:r w:rsidR="00734B5A" w:rsidRPr="004073DC">
        <w:rPr>
          <w:rFonts w:ascii="Arial" w:hAnsi="Arial" w:cs="Arial"/>
          <w:sz w:val="22"/>
          <w:szCs w:val="22"/>
        </w:rPr>
        <w:t>’</w:t>
      </w:r>
      <w:r w:rsidR="00ED4CA2" w:rsidRPr="004073DC">
        <w:rPr>
          <w:rFonts w:ascii="Arial" w:hAnsi="Arial" w:cs="Arial"/>
          <w:sz w:val="22"/>
          <w:szCs w:val="22"/>
        </w:rPr>
        <w:t xml:space="preserve"> </w:t>
      </w:r>
      <w:r w:rsidR="00ED4CA2" w:rsidRPr="004073DC">
        <w:rPr>
          <w:rFonts w:ascii="Arial" w:hAnsi="Arial" w:cs="Arial"/>
          <w:i/>
          <w:iCs/>
          <w:sz w:val="22"/>
          <w:szCs w:val="22"/>
        </w:rPr>
        <w:t xml:space="preserve">Journal of </w:t>
      </w:r>
      <w:r w:rsidR="002E5440" w:rsidRPr="004073DC">
        <w:rPr>
          <w:rFonts w:ascii="Arial" w:hAnsi="Arial" w:cs="Arial"/>
          <w:i/>
          <w:iCs/>
          <w:sz w:val="22"/>
          <w:szCs w:val="22"/>
        </w:rPr>
        <w:t>E</w:t>
      </w:r>
      <w:r w:rsidR="00ED4CA2" w:rsidRPr="004073DC">
        <w:rPr>
          <w:rFonts w:ascii="Arial" w:hAnsi="Arial" w:cs="Arial"/>
          <w:i/>
          <w:iCs/>
          <w:sz w:val="22"/>
          <w:szCs w:val="22"/>
        </w:rPr>
        <w:t xml:space="preserve">ducation, </w:t>
      </w:r>
      <w:r w:rsidR="002E5440" w:rsidRPr="004073DC">
        <w:rPr>
          <w:rFonts w:ascii="Arial" w:hAnsi="Arial" w:cs="Arial"/>
          <w:i/>
          <w:iCs/>
          <w:sz w:val="22"/>
          <w:szCs w:val="22"/>
        </w:rPr>
        <w:t>H</w:t>
      </w:r>
      <w:r w:rsidR="00ED4CA2" w:rsidRPr="004073DC">
        <w:rPr>
          <w:rFonts w:ascii="Arial" w:hAnsi="Arial" w:cs="Arial"/>
          <w:i/>
          <w:iCs/>
          <w:sz w:val="22"/>
          <w:szCs w:val="22"/>
        </w:rPr>
        <w:t xml:space="preserve">ealth and </w:t>
      </w:r>
      <w:r w:rsidR="002E5440" w:rsidRPr="004073DC">
        <w:rPr>
          <w:rFonts w:ascii="Arial" w:hAnsi="Arial" w:cs="Arial"/>
          <w:i/>
          <w:iCs/>
          <w:sz w:val="22"/>
          <w:szCs w:val="22"/>
        </w:rPr>
        <w:t>S</w:t>
      </w:r>
      <w:r w:rsidR="00ED4CA2" w:rsidRPr="004073DC">
        <w:rPr>
          <w:rFonts w:ascii="Arial" w:hAnsi="Arial" w:cs="Arial"/>
          <w:i/>
          <w:iCs/>
          <w:sz w:val="22"/>
          <w:szCs w:val="22"/>
        </w:rPr>
        <w:t>port</w:t>
      </w:r>
      <w:r w:rsidR="00ED4CA2" w:rsidRPr="004073DC">
        <w:rPr>
          <w:rFonts w:ascii="Arial" w:hAnsi="Arial" w:cs="Arial"/>
          <w:sz w:val="22"/>
          <w:szCs w:val="22"/>
        </w:rPr>
        <w:t xml:space="preserve">, 23(1), pp. 52–70. Available at: </w:t>
      </w:r>
      <w:hyperlink r:id="rId13" w:history="1">
        <w:r w:rsidR="00ED4CA2" w:rsidRPr="004073DC">
          <w:rPr>
            <w:rStyle w:val="Hyperlink"/>
            <w:rFonts w:ascii="Arial" w:hAnsi="Arial" w:cs="Arial"/>
            <w:color w:val="0070C0"/>
            <w:sz w:val="22"/>
            <w:szCs w:val="22"/>
          </w:rPr>
          <w:t>https://doi.org/10.12775/JEHS.2023.23.01.006</w:t>
        </w:r>
      </w:hyperlink>
      <w:r w:rsidR="00ED4CA2" w:rsidRPr="004073DC">
        <w:rPr>
          <w:rFonts w:ascii="Arial" w:hAnsi="Arial" w:cs="Arial"/>
          <w:color w:val="0070C0"/>
          <w:sz w:val="22"/>
          <w:szCs w:val="22"/>
        </w:rPr>
        <w:t xml:space="preserve"> </w:t>
      </w:r>
    </w:p>
    <w:p w14:paraId="17D2D4F5" w14:textId="1AFF13B3" w:rsidR="00AF2761" w:rsidRPr="004073DC" w:rsidRDefault="004E3A2B">
      <w:pPr>
        <w:rPr>
          <w:rFonts w:ascii="Arial" w:hAnsi="Arial" w:cs="Arial"/>
          <w:sz w:val="22"/>
          <w:szCs w:val="22"/>
        </w:rPr>
      </w:pPr>
      <w:proofErr w:type="spellStart"/>
      <w:r w:rsidRPr="004073DC">
        <w:rPr>
          <w:rFonts w:ascii="Arial" w:hAnsi="Arial" w:cs="Arial"/>
          <w:sz w:val="22"/>
          <w:szCs w:val="22"/>
        </w:rPr>
        <w:t>Choomung</w:t>
      </w:r>
      <w:proofErr w:type="spellEnd"/>
      <w:r w:rsidRPr="004073DC">
        <w:rPr>
          <w:rFonts w:ascii="Arial" w:hAnsi="Arial" w:cs="Arial"/>
          <w:sz w:val="22"/>
          <w:szCs w:val="22"/>
        </w:rPr>
        <w:t>, P., He, Y., Matsunaga, M., Sakuma, K., Kishi, T., Li, Y., Tanihara, S., Iwata, N. and Ota, A.</w:t>
      </w:r>
      <w:r w:rsidR="0038750F" w:rsidRPr="004073DC">
        <w:rPr>
          <w:rFonts w:ascii="Arial" w:hAnsi="Arial" w:cs="Arial"/>
          <w:sz w:val="22"/>
          <w:szCs w:val="22"/>
        </w:rPr>
        <w:t xml:space="preserve"> </w:t>
      </w:r>
      <w:r w:rsidR="00AF2761" w:rsidRPr="004073DC">
        <w:rPr>
          <w:rFonts w:ascii="Arial" w:hAnsi="Arial" w:cs="Arial"/>
          <w:sz w:val="22"/>
          <w:szCs w:val="22"/>
        </w:rPr>
        <w:t>(2025) ‘Estimating the Prevalence of Schizophrenia in the General Population of Japan Using an Artificial Neural Network–Based Schizophrenia Classifier: Web-Based Cross-Sectional Survey,</w:t>
      </w:r>
      <w:r w:rsidR="00A22BC9" w:rsidRPr="004073DC">
        <w:rPr>
          <w:rFonts w:ascii="Arial" w:hAnsi="Arial" w:cs="Arial"/>
          <w:sz w:val="22"/>
          <w:szCs w:val="22"/>
        </w:rPr>
        <w:t>’</w:t>
      </w:r>
      <w:r w:rsidR="00AF2761" w:rsidRPr="004073DC">
        <w:rPr>
          <w:rFonts w:ascii="Arial" w:hAnsi="Arial" w:cs="Arial"/>
          <w:sz w:val="22"/>
          <w:szCs w:val="22"/>
        </w:rPr>
        <w:t xml:space="preserve"> </w:t>
      </w:r>
      <w:r w:rsidR="00AF2761" w:rsidRPr="004073DC">
        <w:rPr>
          <w:rFonts w:ascii="Arial" w:hAnsi="Arial" w:cs="Arial"/>
          <w:i/>
          <w:iCs/>
          <w:sz w:val="22"/>
          <w:szCs w:val="22"/>
        </w:rPr>
        <w:t>JMIR Formative Research</w:t>
      </w:r>
      <w:r w:rsidR="00AF2761" w:rsidRPr="004073DC">
        <w:rPr>
          <w:rFonts w:ascii="Arial" w:hAnsi="Arial" w:cs="Arial"/>
          <w:sz w:val="22"/>
          <w:szCs w:val="22"/>
        </w:rPr>
        <w:t xml:space="preserve">, 9, pp. e66330–e66330. Available at: </w:t>
      </w:r>
      <w:hyperlink r:id="rId14" w:history="1">
        <w:r w:rsidR="00AF2761" w:rsidRPr="004073DC">
          <w:rPr>
            <w:rStyle w:val="Hyperlink"/>
            <w:rFonts w:ascii="Arial" w:hAnsi="Arial" w:cs="Arial"/>
            <w:color w:val="0070C0"/>
            <w:sz w:val="22"/>
            <w:szCs w:val="22"/>
          </w:rPr>
          <w:t>https://doi.org/10.2196/66330</w:t>
        </w:r>
      </w:hyperlink>
      <w:r w:rsidR="00AF2761" w:rsidRPr="004073DC">
        <w:rPr>
          <w:rFonts w:ascii="Arial" w:hAnsi="Arial" w:cs="Arial"/>
          <w:color w:val="0070C0"/>
          <w:sz w:val="22"/>
          <w:szCs w:val="22"/>
        </w:rPr>
        <w:t xml:space="preserve"> </w:t>
      </w:r>
    </w:p>
    <w:p w14:paraId="0C300FD4" w14:textId="2810E0AD" w:rsidR="000761FE" w:rsidRDefault="00E8439D" w:rsidP="00274217">
      <w:pPr>
        <w:rPr>
          <w:rFonts w:ascii="Arial" w:hAnsi="Arial" w:cs="Arial"/>
          <w:color w:val="0070C0"/>
          <w:sz w:val="22"/>
          <w:szCs w:val="22"/>
        </w:rPr>
      </w:pPr>
      <w:r w:rsidRPr="004073DC">
        <w:rPr>
          <w:rFonts w:ascii="Arial" w:hAnsi="Arial" w:cs="Arial"/>
          <w:sz w:val="22"/>
          <w:szCs w:val="22"/>
        </w:rPr>
        <w:t xml:space="preserve">Chimienti, M., Morlino, G., </w:t>
      </w:r>
      <w:proofErr w:type="spellStart"/>
      <w:r w:rsidRPr="004073DC">
        <w:rPr>
          <w:rFonts w:ascii="Arial" w:hAnsi="Arial" w:cs="Arial"/>
          <w:sz w:val="22"/>
          <w:szCs w:val="22"/>
        </w:rPr>
        <w:t>Ndreca</w:t>
      </w:r>
      <w:proofErr w:type="spellEnd"/>
      <w:r w:rsidRPr="004073DC">
        <w:rPr>
          <w:rFonts w:ascii="Arial" w:hAnsi="Arial" w:cs="Arial"/>
          <w:sz w:val="22"/>
          <w:szCs w:val="22"/>
        </w:rPr>
        <w:t xml:space="preserve">, D., </w:t>
      </w:r>
      <w:proofErr w:type="spellStart"/>
      <w:r w:rsidRPr="004073DC">
        <w:rPr>
          <w:rFonts w:ascii="Arial" w:hAnsi="Arial" w:cs="Arial"/>
          <w:sz w:val="22"/>
          <w:szCs w:val="22"/>
        </w:rPr>
        <w:t>Stefanidhi</w:t>
      </w:r>
      <w:proofErr w:type="spellEnd"/>
      <w:r w:rsidRPr="004073DC">
        <w:rPr>
          <w:rFonts w:ascii="Arial" w:hAnsi="Arial" w:cs="Arial"/>
          <w:sz w:val="22"/>
          <w:szCs w:val="22"/>
        </w:rPr>
        <w:t xml:space="preserve">, K., </w:t>
      </w:r>
      <w:proofErr w:type="spellStart"/>
      <w:r w:rsidRPr="004073DC">
        <w:rPr>
          <w:rFonts w:ascii="Arial" w:hAnsi="Arial" w:cs="Arial"/>
          <w:sz w:val="22"/>
          <w:szCs w:val="22"/>
        </w:rPr>
        <w:t>Zerellari</w:t>
      </w:r>
      <w:proofErr w:type="spellEnd"/>
      <w:r w:rsidRPr="004073DC">
        <w:rPr>
          <w:rFonts w:ascii="Arial" w:hAnsi="Arial" w:cs="Arial"/>
          <w:sz w:val="22"/>
          <w:szCs w:val="22"/>
        </w:rPr>
        <w:t xml:space="preserve">, O., Shkreli, R., Gjergji, S., </w:t>
      </w:r>
      <w:proofErr w:type="spellStart"/>
      <w:r w:rsidRPr="004073DC">
        <w:rPr>
          <w:rFonts w:ascii="Arial" w:hAnsi="Arial" w:cs="Arial"/>
          <w:sz w:val="22"/>
          <w:szCs w:val="22"/>
        </w:rPr>
        <w:t>Leonforte</w:t>
      </w:r>
      <w:proofErr w:type="spellEnd"/>
      <w:r w:rsidRPr="004073DC">
        <w:rPr>
          <w:rFonts w:ascii="Arial" w:hAnsi="Arial" w:cs="Arial"/>
          <w:sz w:val="22"/>
          <w:szCs w:val="22"/>
        </w:rPr>
        <w:t>, F., Nicosia, V., Mistretta, A., Buonomo, E., Liotta, G. and Palombi, L.</w:t>
      </w:r>
      <w:r w:rsidR="003315B0" w:rsidRPr="004073DC">
        <w:rPr>
          <w:rFonts w:ascii="Arial" w:hAnsi="Arial" w:cs="Arial"/>
          <w:sz w:val="22"/>
          <w:szCs w:val="22"/>
        </w:rPr>
        <w:t xml:space="preserve"> (2026) </w:t>
      </w:r>
      <w:r w:rsidR="003879F9" w:rsidRPr="004073DC">
        <w:rPr>
          <w:rFonts w:ascii="Arial" w:hAnsi="Arial" w:cs="Arial"/>
          <w:sz w:val="22"/>
          <w:szCs w:val="22"/>
        </w:rPr>
        <w:t>‘</w:t>
      </w:r>
      <w:r w:rsidR="003315B0" w:rsidRPr="004073DC">
        <w:rPr>
          <w:rFonts w:ascii="Arial" w:hAnsi="Arial" w:cs="Arial"/>
          <w:sz w:val="22"/>
          <w:szCs w:val="22"/>
        </w:rPr>
        <w:t xml:space="preserve">Barriers to accessing healthcare for people with </w:t>
      </w:r>
      <w:proofErr w:type="spellStart"/>
      <w:proofErr w:type="gramStart"/>
      <w:r w:rsidR="003315B0" w:rsidRPr="004073DC">
        <w:rPr>
          <w:rFonts w:ascii="Arial" w:hAnsi="Arial" w:cs="Arial"/>
          <w:sz w:val="22"/>
          <w:szCs w:val="22"/>
        </w:rPr>
        <w:t>disabilities:a</w:t>
      </w:r>
      <w:proofErr w:type="spellEnd"/>
      <w:proofErr w:type="gramEnd"/>
      <w:r w:rsidR="003315B0" w:rsidRPr="004073DC">
        <w:rPr>
          <w:rFonts w:ascii="Arial" w:hAnsi="Arial" w:cs="Arial"/>
          <w:sz w:val="22"/>
          <w:szCs w:val="22"/>
        </w:rPr>
        <w:t xml:space="preserve"> systematic review,</w:t>
      </w:r>
      <w:r w:rsidR="003879F9" w:rsidRPr="004073DC">
        <w:rPr>
          <w:rFonts w:ascii="Arial" w:hAnsi="Arial" w:cs="Arial"/>
          <w:sz w:val="22"/>
          <w:szCs w:val="22"/>
        </w:rPr>
        <w:t>’</w:t>
      </w:r>
      <w:r w:rsidR="003315B0" w:rsidRPr="004073DC">
        <w:rPr>
          <w:rFonts w:ascii="Arial" w:hAnsi="Arial" w:cs="Arial"/>
          <w:sz w:val="22"/>
          <w:szCs w:val="22"/>
        </w:rPr>
        <w:t xml:space="preserve"> </w:t>
      </w:r>
      <w:r w:rsidR="003315B0" w:rsidRPr="004073DC">
        <w:rPr>
          <w:rFonts w:ascii="Arial" w:hAnsi="Arial" w:cs="Arial"/>
          <w:i/>
          <w:iCs/>
          <w:sz w:val="22"/>
          <w:szCs w:val="22"/>
        </w:rPr>
        <w:t xml:space="preserve">Frontiers in </w:t>
      </w:r>
      <w:r w:rsidR="002E5440" w:rsidRPr="004073DC">
        <w:rPr>
          <w:rFonts w:ascii="Arial" w:hAnsi="Arial" w:cs="Arial"/>
          <w:i/>
          <w:iCs/>
          <w:sz w:val="22"/>
          <w:szCs w:val="22"/>
        </w:rPr>
        <w:t>Public Health</w:t>
      </w:r>
      <w:r w:rsidR="003315B0" w:rsidRPr="004073DC">
        <w:rPr>
          <w:rFonts w:ascii="Arial" w:hAnsi="Arial" w:cs="Arial"/>
          <w:sz w:val="22"/>
          <w:szCs w:val="22"/>
        </w:rPr>
        <w:t xml:space="preserve">, 14, p. 1765145. Available at: </w:t>
      </w:r>
      <w:hyperlink r:id="rId15" w:history="1">
        <w:r w:rsidR="00834525" w:rsidRPr="004073DC">
          <w:rPr>
            <w:rStyle w:val="Hyperlink"/>
            <w:rFonts w:ascii="Arial" w:hAnsi="Arial" w:cs="Arial"/>
            <w:color w:val="0070C0"/>
            <w:sz w:val="22"/>
            <w:szCs w:val="22"/>
          </w:rPr>
          <w:t>https://doi.org/10.3389/fpubh.2026.1765145</w:t>
        </w:r>
      </w:hyperlink>
      <w:r w:rsidR="00834525" w:rsidRPr="004073DC">
        <w:rPr>
          <w:rFonts w:ascii="Arial" w:hAnsi="Arial" w:cs="Arial"/>
          <w:color w:val="0070C0"/>
          <w:sz w:val="22"/>
          <w:szCs w:val="22"/>
        </w:rPr>
        <w:t xml:space="preserve"> </w:t>
      </w:r>
    </w:p>
    <w:p w14:paraId="3BA5C8C0" w14:textId="77777777" w:rsidR="00CE689E" w:rsidRDefault="00CE689E" w:rsidP="00274217">
      <w:pPr>
        <w:rPr>
          <w:rFonts w:ascii="Arial" w:hAnsi="Arial" w:cs="Arial"/>
          <w:color w:val="0070C0"/>
          <w:sz w:val="22"/>
          <w:szCs w:val="22"/>
        </w:rPr>
      </w:pPr>
    </w:p>
    <w:p w14:paraId="16F67151" w14:textId="77777777" w:rsidR="00CE689E" w:rsidRPr="004073DC" w:rsidRDefault="00CE689E" w:rsidP="00274217">
      <w:pPr>
        <w:rPr>
          <w:rFonts w:ascii="Arial" w:hAnsi="Arial" w:cs="Arial"/>
          <w:sz w:val="22"/>
          <w:szCs w:val="22"/>
        </w:rPr>
      </w:pPr>
    </w:p>
    <w:p w14:paraId="2C7C9090" w14:textId="540354AA" w:rsidR="00BF1B7E" w:rsidRPr="004073DC" w:rsidRDefault="00BD1E87" w:rsidP="003315B0">
      <w:pPr>
        <w:rPr>
          <w:rFonts w:ascii="Arial" w:hAnsi="Arial" w:cs="Arial"/>
          <w:sz w:val="22"/>
          <w:szCs w:val="22"/>
        </w:rPr>
      </w:pPr>
      <w:r w:rsidRPr="004073DC">
        <w:rPr>
          <w:rFonts w:ascii="Arial" w:hAnsi="Arial" w:cs="Arial"/>
          <w:sz w:val="22"/>
          <w:szCs w:val="22"/>
        </w:rPr>
        <w:lastRenderedPageBreak/>
        <w:t xml:space="preserve">Christoforou, E.S. </w:t>
      </w:r>
      <w:r w:rsidRPr="004073DC">
        <w:rPr>
          <w:rFonts w:ascii="Arial" w:hAnsi="Arial" w:cs="Arial"/>
          <w:i/>
          <w:iCs/>
          <w:sz w:val="22"/>
          <w:szCs w:val="22"/>
        </w:rPr>
        <w:t>et al.</w:t>
      </w:r>
      <w:r w:rsidRPr="004073DC">
        <w:rPr>
          <w:rFonts w:ascii="Arial" w:hAnsi="Arial" w:cs="Arial"/>
          <w:sz w:val="22"/>
          <w:szCs w:val="22"/>
        </w:rPr>
        <w:t xml:space="preserve"> (2026) </w:t>
      </w:r>
      <w:r w:rsidR="003879F9" w:rsidRPr="004073DC">
        <w:rPr>
          <w:rFonts w:ascii="Arial" w:hAnsi="Arial" w:cs="Arial"/>
          <w:sz w:val="22"/>
          <w:szCs w:val="22"/>
        </w:rPr>
        <w:t>‘</w:t>
      </w:r>
      <w:r w:rsidRPr="004073DC">
        <w:rPr>
          <w:rFonts w:ascii="Arial" w:hAnsi="Arial" w:cs="Arial"/>
          <w:sz w:val="22"/>
          <w:szCs w:val="22"/>
        </w:rPr>
        <w:t>Ascertaining Household-Level Exposure to Air Pollution: Socio-Demographic Patterning and Urban-Rural Differences in People with Schizophrenia and Other Psychotic Disorders and the General Population,</w:t>
      </w:r>
      <w:r w:rsidR="003879F9" w:rsidRPr="004073DC">
        <w:rPr>
          <w:rFonts w:ascii="Arial" w:hAnsi="Arial" w:cs="Arial"/>
          <w:sz w:val="22"/>
          <w:szCs w:val="22"/>
        </w:rPr>
        <w:t>’</w:t>
      </w:r>
      <w:r w:rsidRPr="004073DC">
        <w:rPr>
          <w:rFonts w:ascii="Arial" w:hAnsi="Arial" w:cs="Arial"/>
          <w:sz w:val="22"/>
          <w:szCs w:val="22"/>
        </w:rPr>
        <w:t xml:space="preserve"> </w:t>
      </w:r>
      <w:r w:rsidRPr="004073DC">
        <w:rPr>
          <w:rFonts w:ascii="Arial" w:hAnsi="Arial" w:cs="Arial"/>
          <w:i/>
          <w:iCs/>
          <w:sz w:val="22"/>
          <w:szCs w:val="22"/>
        </w:rPr>
        <w:t xml:space="preserve">International </w:t>
      </w:r>
      <w:r w:rsidR="006E4EC5" w:rsidRPr="004073DC">
        <w:rPr>
          <w:rFonts w:ascii="Arial" w:hAnsi="Arial" w:cs="Arial"/>
          <w:i/>
          <w:iCs/>
          <w:sz w:val="22"/>
          <w:szCs w:val="22"/>
        </w:rPr>
        <w:t>J</w:t>
      </w:r>
      <w:r w:rsidRPr="004073DC">
        <w:rPr>
          <w:rFonts w:ascii="Arial" w:hAnsi="Arial" w:cs="Arial"/>
          <w:i/>
          <w:iCs/>
          <w:sz w:val="22"/>
          <w:szCs w:val="22"/>
        </w:rPr>
        <w:t xml:space="preserve">ournal of </w:t>
      </w:r>
      <w:r w:rsidR="002E5440" w:rsidRPr="004073DC">
        <w:rPr>
          <w:rFonts w:ascii="Arial" w:hAnsi="Arial" w:cs="Arial"/>
          <w:i/>
          <w:iCs/>
          <w:sz w:val="22"/>
          <w:szCs w:val="22"/>
        </w:rPr>
        <w:t>P</w:t>
      </w:r>
      <w:r w:rsidRPr="004073DC">
        <w:rPr>
          <w:rFonts w:ascii="Arial" w:hAnsi="Arial" w:cs="Arial"/>
          <w:i/>
          <w:iCs/>
          <w:sz w:val="22"/>
          <w:szCs w:val="22"/>
        </w:rPr>
        <w:t xml:space="preserve">opulation </w:t>
      </w:r>
      <w:r w:rsidR="002E5440" w:rsidRPr="004073DC">
        <w:rPr>
          <w:rFonts w:ascii="Arial" w:hAnsi="Arial" w:cs="Arial"/>
          <w:i/>
          <w:iCs/>
          <w:sz w:val="22"/>
          <w:szCs w:val="22"/>
        </w:rPr>
        <w:t>Data Science</w:t>
      </w:r>
      <w:r w:rsidRPr="004073DC">
        <w:rPr>
          <w:rFonts w:ascii="Arial" w:hAnsi="Arial" w:cs="Arial"/>
          <w:sz w:val="22"/>
          <w:szCs w:val="22"/>
        </w:rPr>
        <w:t xml:space="preserve">, 11(1), p. 3360. Available at: </w:t>
      </w:r>
      <w:hyperlink r:id="rId16" w:history="1">
        <w:r w:rsidR="00DF1510" w:rsidRPr="004073DC">
          <w:rPr>
            <w:rStyle w:val="Hyperlink"/>
            <w:rFonts w:ascii="Arial" w:hAnsi="Arial" w:cs="Arial"/>
            <w:color w:val="0070C0"/>
            <w:sz w:val="22"/>
            <w:szCs w:val="22"/>
          </w:rPr>
          <w:t>https://ijpds.org/index.php/ijpds/article/view/3360</w:t>
        </w:r>
      </w:hyperlink>
      <w:r w:rsidR="00DF1510" w:rsidRPr="004073DC">
        <w:rPr>
          <w:rFonts w:ascii="Arial" w:hAnsi="Arial" w:cs="Arial"/>
          <w:sz w:val="22"/>
          <w:szCs w:val="22"/>
        </w:rPr>
        <w:t xml:space="preserve"> (Accessed: 11 August 2026).</w:t>
      </w:r>
      <w:hyperlink r:id="rId17" w:history="1">
        <w:r w:rsidR="00D32D11" w:rsidRPr="004073DC">
          <w:rPr>
            <w:rStyle w:val="Hyperlink"/>
            <w:rFonts w:ascii="Arial" w:hAnsi="Arial" w:cs="Arial"/>
            <w:sz w:val="22"/>
            <w:szCs w:val="22"/>
          </w:rPr>
          <w:t xml:space="preserve">    </w:t>
        </w:r>
      </w:hyperlink>
      <w:r w:rsidRPr="004073DC">
        <w:rPr>
          <w:rFonts w:ascii="Arial" w:hAnsi="Arial" w:cs="Arial"/>
          <w:sz w:val="22"/>
          <w:szCs w:val="22"/>
        </w:rPr>
        <w:t xml:space="preserve"> </w:t>
      </w:r>
    </w:p>
    <w:p w14:paraId="18CCB308" w14:textId="0C064811" w:rsidR="00461125" w:rsidRPr="004073DC" w:rsidRDefault="00326BC2" w:rsidP="007571F8">
      <w:pPr>
        <w:rPr>
          <w:rFonts w:ascii="Arial" w:hAnsi="Arial" w:cs="Arial"/>
          <w:color w:val="0070C0"/>
          <w:sz w:val="22"/>
          <w:szCs w:val="22"/>
        </w:rPr>
      </w:pPr>
      <w:r w:rsidRPr="004073DC">
        <w:rPr>
          <w:rFonts w:ascii="Arial" w:hAnsi="Arial" w:cs="Arial"/>
          <w:sz w:val="22"/>
          <w:szCs w:val="22"/>
        </w:rPr>
        <w:t>Connolly, P., Carey, C., Staunton, J., Harney, B., Chambers, L., Clarke, A.-M., McLaughlin, P., Kerins, K., Kearney, K. and Whitty, P.</w:t>
      </w:r>
      <w:r w:rsidR="0046414E" w:rsidRPr="004073DC">
        <w:rPr>
          <w:rFonts w:ascii="Arial" w:hAnsi="Arial" w:cs="Arial"/>
          <w:sz w:val="22"/>
          <w:szCs w:val="22"/>
        </w:rPr>
        <w:t xml:space="preserve"> </w:t>
      </w:r>
      <w:r w:rsidR="007571F8" w:rsidRPr="004073DC">
        <w:rPr>
          <w:rFonts w:ascii="Arial" w:hAnsi="Arial" w:cs="Arial"/>
          <w:sz w:val="22"/>
          <w:szCs w:val="22"/>
        </w:rPr>
        <w:t xml:space="preserve">(2025) ‘Service evaluation of an embedded Early Intervention in Psychosis programme,’ </w:t>
      </w:r>
      <w:r w:rsidR="007571F8" w:rsidRPr="004073DC">
        <w:rPr>
          <w:rFonts w:ascii="Arial" w:hAnsi="Arial" w:cs="Arial"/>
          <w:i/>
          <w:iCs/>
          <w:sz w:val="22"/>
          <w:szCs w:val="22"/>
        </w:rPr>
        <w:t xml:space="preserve">Irish </w:t>
      </w:r>
      <w:r w:rsidR="006E4EC5" w:rsidRPr="004073DC">
        <w:rPr>
          <w:rFonts w:ascii="Arial" w:hAnsi="Arial" w:cs="Arial"/>
          <w:i/>
          <w:iCs/>
          <w:sz w:val="22"/>
          <w:szCs w:val="22"/>
        </w:rPr>
        <w:t>J</w:t>
      </w:r>
      <w:r w:rsidR="007571F8" w:rsidRPr="004073DC">
        <w:rPr>
          <w:rFonts w:ascii="Arial" w:hAnsi="Arial" w:cs="Arial"/>
          <w:i/>
          <w:iCs/>
          <w:sz w:val="22"/>
          <w:szCs w:val="22"/>
        </w:rPr>
        <w:t xml:space="preserve">ournal of </w:t>
      </w:r>
      <w:r w:rsidR="006E4EC5" w:rsidRPr="004073DC">
        <w:rPr>
          <w:rFonts w:ascii="Arial" w:hAnsi="Arial" w:cs="Arial"/>
          <w:i/>
          <w:iCs/>
          <w:sz w:val="22"/>
          <w:szCs w:val="22"/>
        </w:rPr>
        <w:t>P</w:t>
      </w:r>
      <w:r w:rsidR="007571F8" w:rsidRPr="004073DC">
        <w:rPr>
          <w:rFonts w:ascii="Arial" w:hAnsi="Arial" w:cs="Arial"/>
          <w:i/>
          <w:iCs/>
          <w:sz w:val="22"/>
          <w:szCs w:val="22"/>
        </w:rPr>
        <w:t xml:space="preserve">sychological </w:t>
      </w:r>
      <w:r w:rsidR="006E4EC5" w:rsidRPr="004073DC">
        <w:rPr>
          <w:rFonts w:ascii="Arial" w:hAnsi="Arial" w:cs="Arial"/>
          <w:i/>
          <w:iCs/>
          <w:sz w:val="22"/>
          <w:szCs w:val="22"/>
        </w:rPr>
        <w:t>Medicine</w:t>
      </w:r>
      <w:r w:rsidR="007571F8" w:rsidRPr="004073DC">
        <w:rPr>
          <w:rFonts w:ascii="Arial" w:hAnsi="Arial" w:cs="Arial"/>
          <w:sz w:val="22"/>
          <w:szCs w:val="22"/>
        </w:rPr>
        <w:t xml:space="preserve">, 42(1), pp. 85–89. Available at: </w:t>
      </w:r>
      <w:hyperlink r:id="rId18" w:history="1">
        <w:r w:rsidR="007571F8" w:rsidRPr="004073DC">
          <w:rPr>
            <w:rStyle w:val="Hyperlink"/>
            <w:rFonts w:ascii="Arial" w:hAnsi="Arial" w:cs="Arial"/>
            <w:color w:val="0070C0"/>
            <w:sz w:val="22"/>
            <w:szCs w:val="22"/>
          </w:rPr>
          <w:t>https://doi.org/10.1017/ipm.2023.54</w:t>
        </w:r>
      </w:hyperlink>
    </w:p>
    <w:p w14:paraId="7AB5C76D" w14:textId="459C939D" w:rsidR="001E48BD" w:rsidRPr="004073DC" w:rsidRDefault="001E48BD" w:rsidP="007571F8">
      <w:pPr>
        <w:rPr>
          <w:rFonts w:ascii="Arial" w:hAnsi="Arial" w:cs="Arial"/>
          <w:sz w:val="22"/>
          <w:szCs w:val="22"/>
        </w:rPr>
      </w:pPr>
      <w:r w:rsidRPr="004073DC">
        <w:rPr>
          <w:rFonts w:ascii="Arial" w:hAnsi="Arial" w:cs="Arial"/>
          <w:sz w:val="22"/>
          <w:szCs w:val="22"/>
        </w:rPr>
        <w:t xml:space="preserve">Department for Work and Pensions (2026) </w:t>
      </w:r>
      <w:r w:rsidRPr="004073DC">
        <w:rPr>
          <w:rFonts w:ascii="Arial" w:hAnsi="Arial" w:cs="Arial"/>
          <w:i/>
          <w:iCs/>
          <w:sz w:val="22"/>
          <w:szCs w:val="22"/>
        </w:rPr>
        <w:t>Family Resources Survey: financial year 2024 to 2025</w:t>
      </w:r>
      <w:r w:rsidRPr="004073DC">
        <w:rPr>
          <w:rFonts w:ascii="Arial" w:hAnsi="Arial" w:cs="Arial"/>
          <w:sz w:val="22"/>
          <w:szCs w:val="22"/>
        </w:rPr>
        <w:t xml:space="preserve">. Available at: </w:t>
      </w:r>
      <w:r w:rsidR="006368EC" w:rsidRPr="004073DC">
        <w:rPr>
          <w:rFonts w:ascii="Arial" w:hAnsi="Arial" w:cs="Arial"/>
          <w:color w:val="0070C0"/>
          <w:sz w:val="22"/>
          <w:szCs w:val="22"/>
        </w:rPr>
        <w:t>https://www.gov.uk/government/statistics/family-resources-survey-financial-year-2024-to-2025?utm_sour</w:t>
      </w:r>
      <w:r w:rsidRPr="004073DC">
        <w:rPr>
          <w:rFonts w:ascii="Arial" w:hAnsi="Arial" w:cs="Arial"/>
          <w:sz w:val="22"/>
          <w:szCs w:val="22"/>
        </w:rPr>
        <w:t xml:space="preserve"> (Accessed: 1</w:t>
      </w:r>
      <w:r w:rsidR="007D35B0" w:rsidRPr="004073DC">
        <w:rPr>
          <w:rFonts w:ascii="Arial" w:hAnsi="Arial" w:cs="Arial"/>
          <w:sz w:val="22"/>
          <w:szCs w:val="22"/>
        </w:rPr>
        <w:t>1</w:t>
      </w:r>
      <w:r w:rsidRPr="004073DC">
        <w:rPr>
          <w:rFonts w:ascii="Arial" w:hAnsi="Arial" w:cs="Arial"/>
          <w:sz w:val="22"/>
          <w:szCs w:val="22"/>
        </w:rPr>
        <w:t xml:space="preserve"> August 2026).</w:t>
      </w:r>
    </w:p>
    <w:p w14:paraId="083A9BDD" w14:textId="7D8080FC" w:rsidR="002D21D5" w:rsidRPr="004073DC" w:rsidRDefault="002D21D5" w:rsidP="007571F8">
      <w:pPr>
        <w:rPr>
          <w:rFonts w:ascii="Arial" w:hAnsi="Arial" w:cs="Arial"/>
          <w:sz w:val="22"/>
          <w:szCs w:val="22"/>
        </w:rPr>
      </w:pPr>
      <w:r w:rsidRPr="004073DC">
        <w:rPr>
          <w:rFonts w:ascii="Arial" w:hAnsi="Arial" w:cs="Arial"/>
          <w:sz w:val="22"/>
          <w:szCs w:val="22"/>
        </w:rPr>
        <w:t xml:space="preserve">Department for Work and Pensions (2025) </w:t>
      </w:r>
      <w:r w:rsidRPr="004073DC">
        <w:rPr>
          <w:rFonts w:ascii="Arial" w:hAnsi="Arial" w:cs="Arial"/>
          <w:i/>
          <w:iCs/>
          <w:sz w:val="22"/>
          <w:szCs w:val="22"/>
        </w:rPr>
        <w:t>The employment of disabled people 2025.</w:t>
      </w:r>
      <w:r w:rsidRPr="004073DC">
        <w:rPr>
          <w:rFonts w:ascii="Arial" w:hAnsi="Arial" w:cs="Arial"/>
          <w:sz w:val="22"/>
          <w:szCs w:val="22"/>
        </w:rPr>
        <w:t xml:space="preserve"> Available at: https://www.gov.uk/government/statistics/the-employment-of-disabled-people-2025/the-employment-of-disabled-people-2025</w:t>
      </w:r>
      <w:r w:rsidRPr="004073DC">
        <w:rPr>
          <w:rFonts w:ascii="Segoe UI Symbol" w:hAnsi="Segoe UI Symbol" w:cs="Segoe UI Symbol"/>
          <w:sz w:val="22"/>
          <w:szCs w:val="22"/>
        </w:rPr>
        <w:t>⁠</w:t>
      </w:r>
      <w:r w:rsidRPr="004073DC">
        <w:rPr>
          <w:rFonts w:ascii="Arial" w:hAnsi="Arial" w:cs="Arial"/>
          <w:sz w:val="22"/>
          <w:szCs w:val="22"/>
        </w:rPr>
        <w:t xml:space="preserve"> (Accessed: 11 August 2026).</w:t>
      </w:r>
    </w:p>
    <w:p w14:paraId="1E99A2E2" w14:textId="13B3522E" w:rsidR="00E564D1" w:rsidRDefault="00E004C5" w:rsidP="007571F8">
      <w:pPr>
        <w:rPr>
          <w:rFonts w:ascii="Arial" w:hAnsi="Arial" w:cs="Arial"/>
          <w:color w:val="0070C0"/>
          <w:sz w:val="22"/>
          <w:szCs w:val="22"/>
        </w:rPr>
      </w:pPr>
      <w:r w:rsidRPr="004073DC">
        <w:rPr>
          <w:rFonts w:ascii="Arial" w:hAnsi="Arial" w:cs="Arial"/>
          <w:sz w:val="22"/>
          <w:szCs w:val="22"/>
        </w:rPr>
        <w:t xml:space="preserve">Disability Rights UK (2026) </w:t>
      </w:r>
      <w:r w:rsidRPr="004073DC">
        <w:rPr>
          <w:rFonts w:ascii="Arial" w:hAnsi="Arial" w:cs="Arial"/>
          <w:i/>
          <w:iCs/>
          <w:sz w:val="22"/>
          <w:szCs w:val="22"/>
        </w:rPr>
        <w:t>About Us.</w:t>
      </w:r>
      <w:r w:rsidRPr="004073DC">
        <w:rPr>
          <w:rFonts w:ascii="Arial" w:hAnsi="Arial" w:cs="Arial"/>
          <w:sz w:val="22"/>
          <w:szCs w:val="22"/>
        </w:rPr>
        <w:t xml:space="preserve"> Available at: </w:t>
      </w:r>
      <w:hyperlink r:id="rId19" w:history="1">
        <w:r w:rsidR="00797ADB" w:rsidRPr="004617CE">
          <w:rPr>
            <w:rStyle w:val="Hyperlink"/>
            <w:rFonts w:ascii="Arial" w:hAnsi="Arial" w:cs="Arial"/>
            <w:i/>
            <w:iCs/>
            <w:color w:val="0070C0"/>
            <w:sz w:val="22"/>
            <w:szCs w:val="22"/>
          </w:rPr>
          <w:t>https://www.disabilityrightsuk.org/about-us%E2%81%A0</w:t>
        </w:r>
      </w:hyperlink>
      <w:r w:rsidR="00797ADB" w:rsidRPr="004617CE">
        <w:rPr>
          <w:rFonts w:ascii="Arial" w:hAnsi="Arial" w:cs="Arial"/>
          <w:i/>
          <w:iCs/>
          <w:color w:val="0070C0"/>
          <w:sz w:val="22"/>
          <w:szCs w:val="22"/>
        </w:rPr>
        <w:t xml:space="preserve"> </w:t>
      </w:r>
      <w:r w:rsidRPr="004073DC">
        <w:rPr>
          <w:rFonts w:ascii="Arial" w:hAnsi="Arial" w:cs="Arial"/>
          <w:sz w:val="22"/>
          <w:szCs w:val="22"/>
        </w:rPr>
        <w:t>(Accessed: 1</w:t>
      </w:r>
      <w:r w:rsidR="00A61399" w:rsidRPr="004073DC">
        <w:rPr>
          <w:rFonts w:ascii="Arial" w:hAnsi="Arial" w:cs="Arial"/>
          <w:sz w:val="22"/>
          <w:szCs w:val="22"/>
        </w:rPr>
        <w:t>2</w:t>
      </w:r>
      <w:r w:rsidRPr="004073DC">
        <w:rPr>
          <w:rFonts w:ascii="Arial" w:hAnsi="Arial" w:cs="Arial"/>
          <w:sz w:val="22"/>
          <w:szCs w:val="22"/>
        </w:rPr>
        <w:t xml:space="preserve"> August 2026).</w:t>
      </w:r>
      <w:r w:rsidR="002E58A0" w:rsidRPr="004073DC">
        <w:rPr>
          <w:rFonts w:ascii="Arial" w:hAnsi="Arial" w:cs="Arial"/>
          <w:color w:val="0070C0"/>
          <w:sz w:val="22"/>
          <w:szCs w:val="22"/>
        </w:rPr>
        <w:t xml:space="preserve"> </w:t>
      </w:r>
    </w:p>
    <w:p w14:paraId="02B56FB6" w14:textId="764F3315" w:rsidR="00630D25" w:rsidRPr="004073DC" w:rsidRDefault="00630D25" w:rsidP="007571F8">
      <w:pPr>
        <w:rPr>
          <w:rFonts w:ascii="Arial" w:hAnsi="Arial" w:cs="Arial"/>
          <w:sz w:val="22"/>
          <w:szCs w:val="22"/>
        </w:rPr>
      </w:pPr>
      <w:r w:rsidRPr="00630D25">
        <w:rPr>
          <w:rFonts w:ascii="Arial" w:hAnsi="Arial" w:cs="Arial"/>
          <w:i/>
          <w:iCs/>
          <w:sz w:val="22"/>
          <w:szCs w:val="22"/>
        </w:rPr>
        <w:t xml:space="preserve">Equality Act </w:t>
      </w:r>
      <w:r w:rsidRPr="00630D25">
        <w:rPr>
          <w:rFonts w:ascii="Arial" w:hAnsi="Arial" w:cs="Arial"/>
          <w:sz w:val="22"/>
          <w:szCs w:val="22"/>
        </w:rPr>
        <w:t xml:space="preserve">2010, c. 15. Available at: </w:t>
      </w:r>
      <w:hyperlink r:id="rId20" w:history="1">
        <w:r w:rsidR="004617CE" w:rsidRPr="004617CE">
          <w:rPr>
            <w:rStyle w:val="Hyperlink"/>
            <w:rFonts w:ascii="Arial" w:hAnsi="Arial" w:cs="Arial"/>
            <w:color w:val="0070C0"/>
            <w:sz w:val="22"/>
            <w:szCs w:val="22"/>
          </w:rPr>
          <w:t>https://www.legislation.gov.uk/ukpga/2010/15/contents</w:t>
        </w:r>
      </w:hyperlink>
      <w:r w:rsidR="004617CE" w:rsidRPr="004617CE">
        <w:rPr>
          <w:rFonts w:ascii="Arial" w:hAnsi="Arial" w:cs="Arial"/>
          <w:color w:val="0070C0"/>
          <w:sz w:val="22"/>
          <w:szCs w:val="22"/>
        </w:rPr>
        <w:t xml:space="preserve"> </w:t>
      </w:r>
      <w:r w:rsidRPr="00630D25">
        <w:rPr>
          <w:rFonts w:ascii="Arial" w:hAnsi="Arial" w:cs="Arial"/>
          <w:sz w:val="22"/>
          <w:szCs w:val="22"/>
        </w:rPr>
        <w:t>(Accessed: 16 August 2026).</w:t>
      </w:r>
    </w:p>
    <w:p w14:paraId="257285B6" w14:textId="35804DE4" w:rsidR="00283005" w:rsidRPr="004073DC" w:rsidRDefault="00283005">
      <w:pPr>
        <w:rPr>
          <w:rFonts w:ascii="Arial" w:hAnsi="Arial" w:cs="Arial"/>
          <w:sz w:val="22"/>
          <w:szCs w:val="22"/>
        </w:rPr>
      </w:pPr>
      <w:r w:rsidRPr="004073DC">
        <w:rPr>
          <w:rFonts w:ascii="Arial" w:hAnsi="Arial" w:cs="Arial"/>
          <w:sz w:val="22"/>
          <w:szCs w:val="22"/>
        </w:rPr>
        <w:t xml:space="preserve">Friedman, C. (2024) ‘Disparities in Social Determinants of Health Amongst People with Disabilities,’ </w:t>
      </w:r>
      <w:r w:rsidRPr="004073DC">
        <w:rPr>
          <w:rFonts w:ascii="Arial" w:hAnsi="Arial" w:cs="Arial"/>
          <w:i/>
          <w:iCs/>
          <w:sz w:val="22"/>
          <w:szCs w:val="22"/>
        </w:rPr>
        <w:t>International Journal of Disability, Development and Education</w:t>
      </w:r>
      <w:r w:rsidRPr="004073DC">
        <w:rPr>
          <w:rFonts w:ascii="Arial" w:hAnsi="Arial" w:cs="Arial"/>
          <w:sz w:val="22"/>
          <w:szCs w:val="22"/>
        </w:rPr>
        <w:t xml:space="preserve">, 71(1), pp. 101–117. Available at: </w:t>
      </w:r>
      <w:hyperlink r:id="rId21" w:history="1">
        <w:r w:rsidRPr="004073DC">
          <w:rPr>
            <w:rStyle w:val="Hyperlink"/>
            <w:rFonts w:ascii="Arial" w:hAnsi="Arial" w:cs="Arial"/>
            <w:color w:val="0070C0"/>
            <w:sz w:val="22"/>
            <w:szCs w:val="22"/>
          </w:rPr>
          <w:t>https://doi.org/10.1080/1034912X.2021.2004299</w:t>
        </w:r>
      </w:hyperlink>
    </w:p>
    <w:p w14:paraId="3928AA9E" w14:textId="7797F5D6" w:rsidR="00765BA0" w:rsidRPr="004073DC" w:rsidRDefault="00765BA0" w:rsidP="007C2042">
      <w:pPr>
        <w:rPr>
          <w:rFonts w:ascii="Arial" w:hAnsi="Arial" w:cs="Arial"/>
          <w:sz w:val="22"/>
          <w:szCs w:val="22"/>
        </w:rPr>
      </w:pPr>
      <w:r w:rsidRPr="004073DC">
        <w:rPr>
          <w:rFonts w:ascii="Arial" w:hAnsi="Arial" w:cs="Arial"/>
          <w:sz w:val="22"/>
          <w:szCs w:val="22"/>
        </w:rPr>
        <w:t xml:space="preserve">Govil, P. and Kantrowitz, J.T. (2025) </w:t>
      </w:r>
      <w:r w:rsidR="003879F9" w:rsidRPr="004073DC">
        <w:rPr>
          <w:rFonts w:ascii="Arial" w:hAnsi="Arial" w:cs="Arial"/>
          <w:sz w:val="22"/>
          <w:szCs w:val="22"/>
        </w:rPr>
        <w:t>‘</w:t>
      </w:r>
      <w:r w:rsidRPr="004073DC">
        <w:rPr>
          <w:rFonts w:ascii="Arial" w:hAnsi="Arial" w:cs="Arial"/>
          <w:sz w:val="22"/>
          <w:szCs w:val="22"/>
        </w:rPr>
        <w:t>Negative Symptoms in Schizophrenia: An Update on Research Assessment and the Current and Upcoming Treatment Landscape,</w:t>
      </w:r>
      <w:r w:rsidR="003879F9" w:rsidRPr="004073DC">
        <w:rPr>
          <w:rFonts w:ascii="Arial" w:hAnsi="Arial" w:cs="Arial"/>
          <w:sz w:val="22"/>
          <w:szCs w:val="22"/>
        </w:rPr>
        <w:t>’</w:t>
      </w:r>
      <w:r w:rsidRPr="004073DC">
        <w:rPr>
          <w:rFonts w:ascii="Arial" w:hAnsi="Arial" w:cs="Arial"/>
          <w:sz w:val="22"/>
          <w:szCs w:val="22"/>
        </w:rPr>
        <w:t xml:space="preserve"> </w:t>
      </w:r>
      <w:r w:rsidRPr="004073DC">
        <w:rPr>
          <w:rFonts w:ascii="Arial" w:hAnsi="Arial" w:cs="Arial"/>
          <w:i/>
          <w:iCs/>
          <w:sz w:val="22"/>
          <w:szCs w:val="22"/>
        </w:rPr>
        <w:t xml:space="preserve">CNS </w:t>
      </w:r>
      <w:r w:rsidR="00F47C8A" w:rsidRPr="004073DC">
        <w:rPr>
          <w:rFonts w:ascii="Arial" w:hAnsi="Arial" w:cs="Arial"/>
          <w:i/>
          <w:iCs/>
          <w:sz w:val="22"/>
          <w:szCs w:val="22"/>
        </w:rPr>
        <w:t>Drugs</w:t>
      </w:r>
      <w:r w:rsidRPr="004073DC">
        <w:rPr>
          <w:rFonts w:ascii="Arial" w:hAnsi="Arial" w:cs="Arial"/>
          <w:sz w:val="22"/>
          <w:szCs w:val="22"/>
        </w:rPr>
        <w:t xml:space="preserve">, 39(3), pp. 243–262. Available at: </w:t>
      </w:r>
      <w:hyperlink r:id="rId22" w:history="1">
        <w:r w:rsidRPr="004073DC">
          <w:rPr>
            <w:rStyle w:val="Hyperlink"/>
            <w:rFonts w:ascii="Arial" w:hAnsi="Arial" w:cs="Arial"/>
            <w:color w:val="0070C0"/>
            <w:sz w:val="22"/>
            <w:szCs w:val="22"/>
          </w:rPr>
          <w:t>https://doi.org/10.1007/s40263-024-01151-7</w:t>
        </w:r>
      </w:hyperlink>
    </w:p>
    <w:p w14:paraId="1FD0E5EA" w14:textId="3258446A" w:rsidR="00B46351" w:rsidRPr="004073DC" w:rsidRDefault="007C435B" w:rsidP="00545C86">
      <w:pPr>
        <w:rPr>
          <w:rFonts w:ascii="Arial" w:hAnsi="Arial" w:cs="Arial"/>
          <w:color w:val="0070C0"/>
          <w:sz w:val="22"/>
          <w:szCs w:val="22"/>
        </w:rPr>
      </w:pPr>
      <w:r w:rsidRPr="004073DC">
        <w:rPr>
          <w:rFonts w:ascii="Arial" w:hAnsi="Arial" w:cs="Arial"/>
          <w:sz w:val="22"/>
          <w:szCs w:val="22"/>
        </w:rPr>
        <w:t>Gréaux, M., Moro, M.F., Kamenov, K., Russell, A.M., Barrett, D. and Cieza, A</w:t>
      </w:r>
      <w:r w:rsidR="00CF18D8" w:rsidRPr="004073DC">
        <w:rPr>
          <w:rFonts w:ascii="Arial" w:hAnsi="Arial" w:cs="Arial"/>
          <w:i/>
          <w:iCs/>
          <w:sz w:val="22"/>
          <w:szCs w:val="22"/>
        </w:rPr>
        <w:t>.</w:t>
      </w:r>
      <w:r w:rsidR="00CF18D8" w:rsidRPr="004073DC">
        <w:rPr>
          <w:rFonts w:ascii="Arial" w:hAnsi="Arial" w:cs="Arial"/>
          <w:sz w:val="22"/>
          <w:szCs w:val="22"/>
        </w:rPr>
        <w:t xml:space="preserve"> (2023) </w:t>
      </w:r>
      <w:r w:rsidR="003879F9" w:rsidRPr="004073DC">
        <w:rPr>
          <w:rFonts w:ascii="Arial" w:hAnsi="Arial" w:cs="Arial"/>
          <w:sz w:val="22"/>
          <w:szCs w:val="22"/>
        </w:rPr>
        <w:t>‘</w:t>
      </w:r>
      <w:r w:rsidR="00CF18D8" w:rsidRPr="004073DC">
        <w:rPr>
          <w:rFonts w:ascii="Arial" w:hAnsi="Arial" w:cs="Arial"/>
          <w:sz w:val="22"/>
          <w:szCs w:val="22"/>
        </w:rPr>
        <w:t>Health equity for persons with disabilities: a global scoping review on barriers and interventions in healthcare services,</w:t>
      </w:r>
      <w:r w:rsidR="003879F9" w:rsidRPr="004073DC">
        <w:rPr>
          <w:rFonts w:ascii="Arial" w:hAnsi="Arial" w:cs="Arial"/>
          <w:sz w:val="22"/>
          <w:szCs w:val="22"/>
        </w:rPr>
        <w:t>’</w:t>
      </w:r>
      <w:r w:rsidR="00CF18D8" w:rsidRPr="004073DC">
        <w:rPr>
          <w:rFonts w:ascii="Arial" w:hAnsi="Arial" w:cs="Arial"/>
          <w:sz w:val="22"/>
          <w:szCs w:val="22"/>
        </w:rPr>
        <w:t xml:space="preserve"> </w:t>
      </w:r>
      <w:r w:rsidR="00CF18D8" w:rsidRPr="004073DC">
        <w:rPr>
          <w:rFonts w:ascii="Arial" w:hAnsi="Arial" w:cs="Arial"/>
          <w:i/>
          <w:iCs/>
          <w:sz w:val="22"/>
          <w:szCs w:val="22"/>
        </w:rPr>
        <w:t xml:space="preserve">International </w:t>
      </w:r>
      <w:r w:rsidR="00F47C8A" w:rsidRPr="004073DC">
        <w:rPr>
          <w:rFonts w:ascii="Arial" w:hAnsi="Arial" w:cs="Arial"/>
          <w:i/>
          <w:iCs/>
          <w:sz w:val="22"/>
          <w:szCs w:val="22"/>
        </w:rPr>
        <w:t>J</w:t>
      </w:r>
      <w:r w:rsidR="00CF18D8" w:rsidRPr="004073DC">
        <w:rPr>
          <w:rFonts w:ascii="Arial" w:hAnsi="Arial" w:cs="Arial"/>
          <w:i/>
          <w:iCs/>
          <w:sz w:val="22"/>
          <w:szCs w:val="22"/>
        </w:rPr>
        <w:t xml:space="preserve">ournal for </w:t>
      </w:r>
      <w:r w:rsidR="00F47C8A" w:rsidRPr="004073DC">
        <w:rPr>
          <w:rFonts w:ascii="Arial" w:hAnsi="Arial" w:cs="Arial"/>
          <w:i/>
          <w:iCs/>
          <w:sz w:val="22"/>
          <w:szCs w:val="22"/>
        </w:rPr>
        <w:t>Equity in Health</w:t>
      </w:r>
      <w:r w:rsidR="00CF18D8" w:rsidRPr="004073DC">
        <w:rPr>
          <w:rFonts w:ascii="Arial" w:hAnsi="Arial" w:cs="Arial"/>
          <w:sz w:val="22"/>
          <w:szCs w:val="22"/>
        </w:rPr>
        <w:t xml:space="preserve">, 22(1). Available at: </w:t>
      </w:r>
      <w:hyperlink r:id="rId23" w:history="1">
        <w:r w:rsidR="00B84A66" w:rsidRPr="004073DC">
          <w:rPr>
            <w:rStyle w:val="Hyperlink"/>
            <w:rFonts w:ascii="Arial" w:hAnsi="Arial" w:cs="Arial"/>
            <w:color w:val="0070C0"/>
            <w:sz w:val="22"/>
            <w:szCs w:val="22"/>
          </w:rPr>
          <w:t>https://doi.org/10.1186/s12939-023-02035-w</w:t>
        </w:r>
      </w:hyperlink>
      <w:r w:rsidR="00B84A66" w:rsidRPr="004073DC">
        <w:rPr>
          <w:rFonts w:ascii="Arial" w:hAnsi="Arial" w:cs="Arial"/>
          <w:color w:val="0070C0"/>
          <w:sz w:val="22"/>
          <w:szCs w:val="22"/>
        </w:rPr>
        <w:t xml:space="preserve"> </w:t>
      </w:r>
      <w:r w:rsidR="00881CE0" w:rsidRPr="004073DC">
        <w:rPr>
          <w:rFonts w:ascii="Arial" w:hAnsi="Arial" w:cs="Arial"/>
          <w:color w:val="0070C0"/>
          <w:sz w:val="22"/>
          <w:szCs w:val="22"/>
        </w:rPr>
        <w:t xml:space="preserve"> </w:t>
      </w:r>
    </w:p>
    <w:p w14:paraId="739C8B95" w14:textId="05B3905D" w:rsidR="00964659" w:rsidRPr="004073DC" w:rsidRDefault="00964659" w:rsidP="00545C86">
      <w:pPr>
        <w:rPr>
          <w:rFonts w:ascii="Arial" w:hAnsi="Arial" w:cs="Arial"/>
          <w:sz w:val="22"/>
          <w:szCs w:val="22"/>
        </w:rPr>
      </w:pPr>
      <w:proofErr w:type="spellStart"/>
      <w:r w:rsidRPr="004073DC">
        <w:rPr>
          <w:rFonts w:ascii="Arial" w:hAnsi="Arial" w:cs="Arial"/>
          <w:sz w:val="22"/>
          <w:szCs w:val="22"/>
        </w:rPr>
        <w:t>Giouliana</w:t>
      </w:r>
      <w:proofErr w:type="spellEnd"/>
      <w:r w:rsidRPr="004073DC">
        <w:rPr>
          <w:rFonts w:ascii="Arial" w:hAnsi="Arial" w:cs="Arial"/>
          <w:sz w:val="22"/>
          <w:szCs w:val="22"/>
        </w:rPr>
        <w:t xml:space="preserve"> Kadra-Scalzo, Ahn, D., Bird, A., Broadbent, M., Chang, C.-K., Pritchard, M., Shetty, H., Taylor, D., Hayes, R. and Stewart, R. (2022) ‘Mental healthcare utilisation by patients before and after receiving paliperidone palmitate treatment: mirror image analyses,’ </w:t>
      </w:r>
      <w:r w:rsidRPr="004073DC">
        <w:rPr>
          <w:rFonts w:ascii="Arial" w:hAnsi="Arial" w:cs="Arial"/>
          <w:i/>
          <w:iCs/>
          <w:sz w:val="22"/>
          <w:szCs w:val="22"/>
        </w:rPr>
        <w:t>BMJ Open</w:t>
      </w:r>
      <w:r w:rsidRPr="004073DC">
        <w:rPr>
          <w:rFonts w:ascii="Arial" w:hAnsi="Arial" w:cs="Arial"/>
          <w:sz w:val="22"/>
          <w:szCs w:val="22"/>
        </w:rPr>
        <w:t xml:space="preserve">, 12(4), p. e051567. Available at: </w:t>
      </w:r>
      <w:hyperlink r:id="rId24" w:history="1">
        <w:r w:rsidRPr="004073DC">
          <w:rPr>
            <w:rStyle w:val="Hyperlink"/>
            <w:rFonts w:ascii="Arial" w:hAnsi="Arial" w:cs="Arial"/>
            <w:color w:val="0070C0"/>
            <w:sz w:val="22"/>
            <w:szCs w:val="22"/>
          </w:rPr>
          <w:t>https://doi.org/10.1136/bmjopen-2021-051567</w:t>
        </w:r>
      </w:hyperlink>
      <w:r w:rsidRPr="004073DC">
        <w:rPr>
          <w:rFonts w:ascii="Arial" w:hAnsi="Arial" w:cs="Arial"/>
          <w:color w:val="0070C0"/>
          <w:sz w:val="22"/>
          <w:szCs w:val="22"/>
        </w:rPr>
        <w:t xml:space="preserve"> </w:t>
      </w:r>
    </w:p>
    <w:p w14:paraId="51DF01A7" w14:textId="2D6F4F59" w:rsidR="00066D5E" w:rsidRPr="004073DC" w:rsidRDefault="005431CF" w:rsidP="00545C86">
      <w:pPr>
        <w:rPr>
          <w:rFonts w:ascii="Arial" w:hAnsi="Arial" w:cs="Arial"/>
          <w:color w:val="0070C0"/>
          <w:sz w:val="22"/>
          <w:szCs w:val="22"/>
        </w:rPr>
      </w:pPr>
      <w:proofErr w:type="spellStart"/>
      <w:r w:rsidRPr="004073DC">
        <w:rPr>
          <w:rFonts w:ascii="Arial" w:hAnsi="Arial" w:cs="Arial"/>
          <w:sz w:val="22"/>
          <w:szCs w:val="22"/>
        </w:rPr>
        <w:t>Hindenoch</w:t>
      </w:r>
      <w:proofErr w:type="spellEnd"/>
      <w:r w:rsidRPr="004073DC">
        <w:rPr>
          <w:rFonts w:ascii="Arial" w:hAnsi="Arial" w:cs="Arial"/>
          <w:sz w:val="22"/>
          <w:szCs w:val="22"/>
        </w:rPr>
        <w:t xml:space="preserve">, M., Kostova, M., Urdapilleta, I., Del </w:t>
      </w:r>
      <w:proofErr w:type="spellStart"/>
      <w:r w:rsidRPr="004073DC">
        <w:rPr>
          <w:rFonts w:ascii="Arial" w:hAnsi="Arial" w:cs="Arial"/>
          <w:sz w:val="22"/>
          <w:szCs w:val="22"/>
        </w:rPr>
        <w:t>Goleto</w:t>
      </w:r>
      <w:proofErr w:type="spellEnd"/>
      <w:r w:rsidRPr="004073DC">
        <w:rPr>
          <w:rFonts w:ascii="Arial" w:hAnsi="Arial" w:cs="Arial"/>
          <w:sz w:val="22"/>
          <w:szCs w:val="22"/>
        </w:rPr>
        <w:t xml:space="preserve">, S. and </w:t>
      </w:r>
      <w:proofErr w:type="spellStart"/>
      <w:r w:rsidRPr="004073DC">
        <w:rPr>
          <w:rFonts w:ascii="Arial" w:hAnsi="Arial" w:cs="Arial"/>
          <w:sz w:val="22"/>
          <w:szCs w:val="22"/>
        </w:rPr>
        <w:t>Passerieux</w:t>
      </w:r>
      <w:proofErr w:type="spellEnd"/>
      <w:r w:rsidRPr="004073DC">
        <w:rPr>
          <w:rFonts w:ascii="Arial" w:hAnsi="Arial" w:cs="Arial"/>
          <w:sz w:val="22"/>
          <w:szCs w:val="22"/>
        </w:rPr>
        <w:t>, C.</w:t>
      </w:r>
      <w:r w:rsidR="00066D5E" w:rsidRPr="004073DC">
        <w:rPr>
          <w:rFonts w:ascii="Arial" w:hAnsi="Arial" w:cs="Arial"/>
          <w:sz w:val="22"/>
          <w:szCs w:val="22"/>
        </w:rPr>
        <w:t xml:space="preserve"> (2023) ‘Health and Social Case Management for the Inclusion of People Living with a Schizophrenic Disorder: The </w:t>
      </w:r>
      <w:proofErr w:type="spellStart"/>
      <w:r w:rsidR="00066D5E" w:rsidRPr="004073DC">
        <w:rPr>
          <w:rFonts w:ascii="Arial" w:hAnsi="Arial" w:cs="Arial"/>
          <w:sz w:val="22"/>
          <w:szCs w:val="22"/>
        </w:rPr>
        <w:t>PASSVers</w:t>
      </w:r>
      <w:proofErr w:type="spellEnd"/>
      <w:r w:rsidR="00066D5E" w:rsidRPr="004073DC">
        <w:rPr>
          <w:rFonts w:ascii="Arial" w:hAnsi="Arial" w:cs="Arial"/>
          <w:sz w:val="22"/>
          <w:szCs w:val="22"/>
        </w:rPr>
        <w:t xml:space="preserve"> Experience,’ </w:t>
      </w:r>
      <w:r w:rsidR="00066D5E" w:rsidRPr="004073DC">
        <w:rPr>
          <w:rFonts w:ascii="Arial" w:hAnsi="Arial" w:cs="Arial"/>
          <w:i/>
          <w:iCs/>
          <w:sz w:val="22"/>
          <w:szCs w:val="22"/>
        </w:rPr>
        <w:t>Community Mental Health Journal</w:t>
      </w:r>
      <w:r w:rsidR="00066D5E" w:rsidRPr="004073DC">
        <w:rPr>
          <w:rFonts w:ascii="Arial" w:hAnsi="Arial" w:cs="Arial"/>
          <w:sz w:val="22"/>
          <w:szCs w:val="22"/>
        </w:rPr>
        <w:t xml:space="preserve">, 59(7), pp. 1375–1387. Available at: </w:t>
      </w:r>
      <w:hyperlink r:id="rId25" w:history="1">
        <w:r w:rsidR="00066D5E" w:rsidRPr="004073DC">
          <w:rPr>
            <w:rStyle w:val="Hyperlink"/>
            <w:rFonts w:ascii="Arial" w:hAnsi="Arial" w:cs="Arial"/>
            <w:color w:val="0070C0"/>
            <w:sz w:val="22"/>
            <w:szCs w:val="22"/>
          </w:rPr>
          <w:t>https://doi.org/10.1007/s10597-023-01125-x</w:t>
        </w:r>
      </w:hyperlink>
    </w:p>
    <w:p w14:paraId="15E15B8C" w14:textId="5E0D7CCD" w:rsidR="00B5627E" w:rsidRDefault="00B5627E" w:rsidP="00545C86">
      <w:pPr>
        <w:rPr>
          <w:rFonts w:ascii="Arial" w:hAnsi="Arial" w:cs="Arial"/>
          <w:color w:val="0070C0"/>
          <w:sz w:val="22"/>
          <w:szCs w:val="22"/>
        </w:rPr>
      </w:pPr>
      <w:r w:rsidRPr="004073DC">
        <w:rPr>
          <w:rFonts w:ascii="Arial" w:hAnsi="Arial" w:cs="Arial"/>
          <w:sz w:val="22"/>
          <w:szCs w:val="22"/>
        </w:rPr>
        <w:t xml:space="preserve">Hoynes, H., Joyce, R. and Waters, T. (2024) ‘Benefits and tax credits,’ </w:t>
      </w:r>
      <w:r w:rsidRPr="004073DC">
        <w:rPr>
          <w:rFonts w:ascii="Arial" w:hAnsi="Arial" w:cs="Arial"/>
          <w:i/>
          <w:iCs/>
          <w:sz w:val="22"/>
          <w:szCs w:val="22"/>
        </w:rPr>
        <w:t>Oxford Open Economics</w:t>
      </w:r>
      <w:r w:rsidRPr="004073DC">
        <w:rPr>
          <w:rFonts w:ascii="Arial" w:hAnsi="Arial" w:cs="Arial"/>
          <w:sz w:val="22"/>
          <w:szCs w:val="22"/>
        </w:rPr>
        <w:t xml:space="preserve">, 3(Supplement_1), pp. i1142–i1181. Available at: </w:t>
      </w:r>
      <w:hyperlink r:id="rId26" w:history="1">
        <w:r w:rsidRPr="004073DC">
          <w:rPr>
            <w:rStyle w:val="Hyperlink"/>
            <w:rFonts w:ascii="Arial" w:hAnsi="Arial" w:cs="Arial"/>
            <w:color w:val="0070C0"/>
            <w:sz w:val="22"/>
            <w:szCs w:val="22"/>
          </w:rPr>
          <w:t>https://doi.org/10.1093/ooec/odad022</w:t>
        </w:r>
      </w:hyperlink>
      <w:r w:rsidRPr="004073DC">
        <w:rPr>
          <w:rFonts w:ascii="Arial" w:hAnsi="Arial" w:cs="Arial"/>
          <w:color w:val="0070C0"/>
          <w:sz w:val="22"/>
          <w:szCs w:val="22"/>
        </w:rPr>
        <w:t xml:space="preserve"> </w:t>
      </w:r>
    </w:p>
    <w:p w14:paraId="6D54AA86" w14:textId="77777777" w:rsidR="00CE689E" w:rsidRPr="004073DC" w:rsidRDefault="00CE689E" w:rsidP="00545C86">
      <w:pPr>
        <w:rPr>
          <w:rFonts w:ascii="Arial" w:hAnsi="Arial" w:cs="Arial"/>
          <w:sz w:val="22"/>
          <w:szCs w:val="22"/>
        </w:rPr>
      </w:pPr>
    </w:p>
    <w:p w14:paraId="7D466958" w14:textId="77777777" w:rsidR="00B46351" w:rsidRPr="004073DC" w:rsidRDefault="00B61320" w:rsidP="00412166">
      <w:pPr>
        <w:rPr>
          <w:rFonts w:ascii="Arial" w:hAnsi="Arial" w:cs="Arial"/>
          <w:color w:val="0070C0"/>
          <w:sz w:val="22"/>
          <w:szCs w:val="22"/>
        </w:rPr>
      </w:pPr>
      <w:proofErr w:type="spellStart"/>
      <w:r w:rsidRPr="004073DC">
        <w:rPr>
          <w:rFonts w:ascii="Arial" w:hAnsi="Arial" w:cs="Arial"/>
          <w:sz w:val="22"/>
          <w:szCs w:val="22"/>
        </w:rPr>
        <w:t>Jäckel</w:t>
      </w:r>
      <w:proofErr w:type="spellEnd"/>
      <w:r w:rsidRPr="004073DC">
        <w:rPr>
          <w:rFonts w:ascii="Arial" w:hAnsi="Arial" w:cs="Arial"/>
          <w:sz w:val="22"/>
          <w:szCs w:val="22"/>
        </w:rPr>
        <w:t xml:space="preserve">, D., Willert, A., Brose, A., Leopold, K., </w:t>
      </w:r>
      <w:proofErr w:type="spellStart"/>
      <w:r w:rsidRPr="004073DC">
        <w:rPr>
          <w:rFonts w:ascii="Arial" w:hAnsi="Arial" w:cs="Arial"/>
          <w:sz w:val="22"/>
          <w:szCs w:val="22"/>
        </w:rPr>
        <w:t>Nischk</w:t>
      </w:r>
      <w:proofErr w:type="spellEnd"/>
      <w:r w:rsidRPr="004073DC">
        <w:rPr>
          <w:rFonts w:ascii="Arial" w:hAnsi="Arial" w:cs="Arial"/>
          <w:sz w:val="22"/>
          <w:szCs w:val="22"/>
        </w:rPr>
        <w:t xml:space="preserve">, D., Senner, S., Pogarell, O., S. </w:t>
      </w:r>
      <w:proofErr w:type="spellStart"/>
      <w:r w:rsidRPr="004073DC">
        <w:rPr>
          <w:rFonts w:ascii="Arial" w:hAnsi="Arial" w:cs="Arial"/>
          <w:sz w:val="22"/>
          <w:szCs w:val="22"/>
        </w:rPr>
        <w:t>Sachenbacher</w:t>
      </w:r>
      <w:proofErr w:type="spellEnd"/>
      <w:r w:rsidRPr="004073DC">
        <w:rPr>
          <w:rFonts w:ascii="Arial" w:hAnsi="Arial" w:cs="Arial"/>
          <w:sz w:val="22"/>
          <w:szCs w:val="22"/>
        </w:rPr>
        <w:t xml:space="preserve">, Lambert, M., Rohenkohl, A., P. Kling-Lourenco, </w:t>
      </w:r>
      <w:proofErr w:type="spellStart"/>
      <w:r w:rsidRPr="004073DC">
        <w:rPr>
          <w:rFonts w:ascii="Arial" w:hAnsi="Arial" w:cs="Arial"/>
          <w:sz w:val="22"/>
          <w:szCs w:val="22"/>
        </w:rPr>
        <w:t>Rüsch</w:t>
      </w:r>
      <w:proofErr w:type="spellEnd"/>
      <w:r w:rsidRPr="004073DC">
        <w:rPr>
          <w:rFonts w:ascii="Arial" w:hAnsi="Arial" w:cs="Arial"/>
          <w:sz w:val="22"/>
          <w:szCs w:val="22"/>
        </w:rPr>
        <w:t>, N., Bermpohl, F., Meryam Schouler</w:t>
      </w:r>
      <w:r w:rsidRPr="004073DC">
        <w:rPr>
          <w:rFonts w:ascii="Cambria Math" w:hAnsi="Cambria Math" w:cs="Cambria Math"/>
          <w:sz w:val="22"/>
          <w:szCs w:val="22"/>
        </w:rPr>
        <w:t>‐</w:t>
      </w:r>
      <w:r w:rsidRPr="004073DC">
        <w:rPr>
          <w:rFonts w:ascii="Arial" w:hAnsi="Arial" w:cs="Arial"/>
          <w:sz w:val="22"/>
          <w:szCs w:val="22"/>
        </w:rPr>
        <w:t xml:space="preserve">Ocak, </w:t>
      </w:r>
      <w:proofErr w:type="spellStart"/>
      <w:r w:rsidRPr="004073DC">
        <w:rPr>
          <w:rFonts w:ascii="Arial" w:hAnsi="Arial" w:cs="Arial"/>
          <w:sz w:val="22"/>
          <w:szCs w:val="22"/>
        </w:rPr>
        <w:t>Disselhoff</w:t>
      </w:r>
      <w:proofErr w:type="spellEnd"/>
      <w:r w:rsidRPr="004073DC">
        <w:rPr>
          <w:rFonts w:ascii="Arial" w:hAnsi="Arial" w:cs="Arial"/>
          <w:sz w:val="22"/>
          <w:szCs w:val="22"/>
        </w:rPr>
        <w:t xml:space="preserve">, V., Skorupa, U. and </w:t>
      </w:r>
      <w:proofErr w:type="spellStart"/>
      <w:r w:rsidRPr="004073DC">
        <w:rPr>
          <w:rFonts w:ascii="Arial" w:hAnsi="Arial" w:cs="Arial"/>
          <w:sz w:val="22"/>
          <w:szCs w:val="22"/>
        </w:rPr>
        <w:t>Bechdolf</w:t>
      </w:r>
      <w:proofErr w:type="spellEnd"/>
      <w:r w:rsidRPr="004073DC">
        <w:rPr>
          <w:rFonts w:ascii="Arial" w:hAnsi="Arial" w:cs="Arial"/>
          <w:sz w:val="22"/>
          <w:szCs w:val="22"/>
        </w:rPr>
        <w:t xml:space="preserve">, A. </w:t>
      </w:r>
      <w:r w:rsidR="00490CA8" w:rsidRPr="004073DC">
        <w:rPr>
          <w:rFonts w:ascii="Arial" w:hAnsi="Arial" w:cs="Arial"/>
          <w:sz w:val="22"/>
          <w:szCs w:val="22"/>
        </w:rPr>
        <w:t xml:space="preserve">(2023) </w:t>
      </w:r>
      <w:r w:rsidR="003879F9" w:rsidRPr="004073DC">
        <w:rPr>
          <w:rFonts w:ascii="Arial" w:hAnsi="Arial" w:cs="Arial"/>
          <w:sz w:val="22"/>
          <w:szCs w:val="22"/>
        </w:rPr>
        <w:t>‘</w:t>
      </w:r>
      <w:r w:rsidR="00490CA8" w:rsidRPr="004073DC">
        <w:rPr>
          <w:rFonts w:ascii="Arial" w:hAnsi="Arial" w:cs="Arial"/>
          <w:sz w:val="22"/>
          <w:szCs w:val="22"/>
        </w:rPr>
        <w:t>Enhancing educational and vocational recovery in adolescents and young adults with early psychosis through Supported Employment and Education (</w:t>
      </w:r>
      <w:proofErr w:type="spellStart"/>
      <w:r w:rsidR="00490CA8" w:rsidRPr="004073DC">
        <w:rPr>
          <w:rFonts w:ascii="Arial" w:hAnsi="Arial" w:cs="Arial"/>
          <w:sz w:val="22"/>
          <w:szCs w:val="22"/>
        </w:rPr>
        <w:t>SEEearly</w:t>
      </w:r>
      <w:proofErr w:type="spellEnd"/>
      <w:r w:rsidR="00490CA8" w:rsidRPr="004073DC">
        <w:rPr>
          <w:rFonts w:ascii="Arial" w:hAnsi="Arial" w:cs="Arial"/>
          <w:sz w:val="22"/>
          <w:szCs w:val="22"/>
        </w:rPr>
        <w:t xml:space="preserve">): study protocol for a </w:t>
      </w:r>
      <w:proofErr w:type="spellStart"/>
      <w:r w:rsidR="00490CA8" w:rsidRPr="004073DC">
        <w:rPr>
          <w:rFonts w:ascii="Arial" w:hAnsi="Arial" w:cs="Arial"/>
          <w:sz w:val="22"/>
          <w:szCs w:val="22"/>
        </w:rPr>
        <w:t>multicenter</w:t>
      </w:r>
      <w:proofErr w:type="spellEnd"/>
      <w:r w:rsidR="00490CA8" w:rsidRPr="004073DC">
        <w:rPr>
          <w:rFonts w:ascii="Arial" w:hAnsi="Arial" w:cs="Arial"/>
          <w:sz w:val="22"/>
          <w:szCs w:val="22"/>
        </w:rPr>
        <w:t xml:space="preserve"> </w:t>
      </w:r>
      <w:r w:rsidR="00DE1AB5" w:rsidRPr="004073DC">
        <w:rPr>
          <w:rFonts w:ascii="Arial" w:hAnsi="Arial" w:cs="Arial"/>
          <w:sz w:val="22"/>
          <w:szCs w:val="22"/>
        </w:rPr>
        <w:t xml:space="preserve">randomised controlled trial,’ </w:t>
      </w:r>
      <w:r w:rsidR="00DE1AB5" w:rsidRPr="004073DC">
        <w:rPr>
          <w:rFonts w:ascii="Arial" w:hAnsi="Arial" w:cs="Arial"/>
          <w:i/>
          <w:iCs/>
          <w:sz w:val="22"/>
          <w:szCs w:val="22"/>
        </w:rPr>
        <w:t>Current Controlled Trials in Cardiovascular Medicine</w:t>
      </w:r>
      <w:r w:rsidR="00490CA8" w:rsidRPr="004073DC">
        <w:rPr>
          <w:rFonts w:ascii="Arial" w:hAnsi="Arial" w:cs="Arial"/>
          <w:sz w:val="22"/>
          <w:szCs w:val="22"/>
        </w:rPr>
        <w:t xml:space="preserve">, 24(1). Available at: </w:t>
      </w:r>
      <w:hyperlink r:id="rId27" w:history="1">
        <w:r w:rsidR="00490CA8" w:rsidRPr="004073DC">
          <w:rPr>
            <w:rStyle w:val="Hyperlink"/>
            <w:rFonts w:ascii="Arial" w:hAnsi="Arial" w:cs="Arial"/>
            <w:color w:val="0070C0"/>
            <w:sz w:val="22"/>
            <w:szCs w:val="22"/>
          </w:rPr>
          <w:t>https://doi.org/10.1186/s13063-023-07462-2</w:t>
        </w:r>
      </w:hyperlink>
      <w:r w:rsidR="00490CA8" w:rsidRPr="004073DC">
        <w:rPr>
          <w:rFonts w:ascii="Arial" w:hAnsi="Arial" w:cs="Arial"/>
          <w:color w:val="0070C0"/>
          <w:sz w:val="22"/>
          <w:szCs w:val="22"/>
        </w:rPr>
        <w:t xml:space="preserve"> </w:t>
      </w:r>
    </w:p>
    <w:p w14:paraId="471F6AB5" w14:textId="1B4D7381" w:rsidR="0036016B" w:rsidRPr="004073DC" w:rsidRDefault="0036016B" w:rsidP="00412166">
      <w:pPr>
        <w:rPr>
          <w:rFonts w:ascii="Arial" w:hAnsi="Arial" w:cs="Arial"/>
          <w:sz w:val="22"/>
          <w:szCs w:val="22"/>
        </w:rPr>
      </w:pPr>
      <w:r w:rsidRPr="004073DC">
        <w:rPr>
          <w:rFonts w:ascii="Arial" w:hAnsi="Arial" w:cs="Arial"/>
          <w:sz w:val="22"/>
          <w:szCs w:val="22"/>
        </w:rPr>
        <w:t xml:space="preserve">Kasar, P., Nadadgalli, G., </w:t>
      </w:r>
      <w:proofErr w:type="spellStart"/>
      <w:r w:rsidRPr="004073DC">
        <w:rPr>
          <w:rFonts w:ascii="Arial" w:hAnsi="Arial" w:cs="Arial"/>
          <w:sz w:val="22"/>
          <w:szCs w:val="22"/>
        </w:rPr>
        <w:t>Umate</w:t>
      </w:r>
      <w:proofErr w:type="spellEnd"/>
      <w:r w:rsidRPr="004073DC">
        <w:rPr>
          <w:rFonts w:ascii="Arial" w:hAnsi="Arial" w:cs="Arial"/>
          <w:sz w:val="22"/>
          <w:szCs w:val="22"/>
        </w:rPr>
        <w:t>, M. and Pawar, G</w:t>
      </w:r>
      <w:r w:rsidRPr="004073DC">
        <w:rPr>
          <w:rFonts w:ascii="Arial" w:hAnsi="Arial" w:cs="Arial"/>
          <w:i/>
          <w:iCs/>
          <w:sz w:val="22"/>
          <w:szCs w:val="22"/>
        </w:rPr>
        <w:t>.</w:t>
      </w:r>
      <w:r w:rsidRPr="004073DC">
        <w:rPr>
          <w:rFonts w:ascii="Arial" w:hAnsi="Arial" w:cs="Arial"/>
          <w:sz w:val="22"/>
          <w:szCs w:val="22"/>
        </w:rPr>
        <w:t xml:space="preserve"> (2022) ‘Gender Differences </w:t>
      </w:r>
      <w:proofErr w:type="gramStart"/>
      <w:r w:rsidRPr="004073DC">
        <w:rPr>
          <w:rFonts w:ascii="Arial" w:hAnsi="Arial" w:cs="Arial"/>
          <w:sz w:val="22"/>
          <w:szCs w:val="22"/>
        </w:rPr>
        <w:t>In</w:t>
      </w:r>
      <w:proofErr w:type="gramEnd"/>
      <w:r w:rsidRPr="004073DC">
        <w:rPr>
          <w:rFonts w:ascii="Arial" w:hAnsi="Arial" w:cs="Arial"/>
          <w:sz w:val="22"/>
          <w:szCs w:val="22"/>
        </w:rPr>
        <w:t xml:space="preserve"> Psychopathology </w:t>
      </w:r>
      <w:proofErr w:type="gramStart"/>
      <w:r w:rsidRPr="004073DC">
        <w:rPr>
          <w:rFonts w:ascii="Arial" w:hAnsi="Arial" w:cs="Arial"/>
          <w:sz w:val="22"/>
          <w:szCs w:val="22"/>
        </w:rPr>
        <w:t>And</w:t>
      </w:r>
      <w:proofErr w:type="gramEnd"/>
      <w:r w:rsidRPr="004073DC">
        <w:rPr>
          <w:rFonts w:ascii="Arial" w:hAnsi="Arial" w:cs="Arial"/>
          <w:sz w:val="22"/>
          <w:szCs w:val="22"/>
        </w:rPr>
        <w:t xml:space="preserve"> Disability </w:t>
      </w:r>
      <w:proofErr w:type="gramStart"/>
      <w:r w:rsidRPr="004073DC">
        <w:rPr>
          <w:rFonts w:ascii="Arial" w:hAnsi="Arial" w:cs="Arial"/>
          <w:sz w:val="22"/>
          <w:szCs w:val="22"/>
        </w:rPr>
        <w:t>In</w:t>
      </w:r>
      <w:proofErr w:type="gramEnd"/>
      <w:r w:rsidRPr="004073DC">
        <w:rPr>
          <w:rFonts w:ascii="Arial" w:hAnsi="Arial" w:cs="Arial"/>
          <w:sz w:val="22"/>
          <w:szCs w:val="22"/>
        </w:rPr>
        <w:t xml:space="preserve"> Schizophrenia- A </w:t>
      </w:r>
      <w:proofErr w:type="gramStart"/>
      <w:r w:rsidRPr="004073DC">
        <w:rPr>
          <w:rFonts w:ascii="Arial" w:hAnsi="Arial" w:cs="Arial"/>
          <w:sz w:val="22"/>
          <w:szCs w:val="22"/>
        </w:rPr>
        <w:t>Cross Sectional</w:t>
      </w:r>
      <w:proofErr w:type="gramEnd"/>
      <w:r w:rsidRPr="004073DC">
        <w:rPr>
          <w:rFonts w:ascii="Arial" w:hAnsi="Arial" w:cs="Arial"/>
          <w:sz w:val="22"/>
          <w:szCs w:val="22"/>
        </w:rPr>
        <w:t xml:space="preserve"> Study,’ </w:t>
      </w:r>
      <w:r w:rsidRPr="004073DC">
        <w:rPr>
          <w:rFonts w:ascii="Arial" w:hAnsi="Arial" w:cs="Arial"/>
          <w:i/>
          <w:iCs/>
          <w:sz w:val="22"/>
          <w:szCs w:val="22"/>
        </w:rPr>
        <w:t>Indian Journal of Psychiatry</w:t>
      </w:r>
      <w:r w:rsidRPr="004073DC">
        <w:rPr>
          <w:rFonts w:ascii="Arial" w:hAnsi="Arial" w:cs="Arial"/>
          <w:sz w:val="22"/>
          <w:szCs w:val="22"/>
        </w:rPr>
        <w:t xml:space="preserve">, 64(Suppl 3), p. S586. Available at: </w:t>
      </w:r>
      <w:hyperlink r:id="rId28" w:history="1">
        <w:r w:rsidRPr="004073DC">
          <w:rPr>
            <w:rStyle w:val="Hyperlink"/>
            <w:rFonts w:ascii="Arial" w:hAnsi="Arial" w:cs="Arial"/>
            <w:color w:val="0070C0"/>
            <w:sz w:val="22"/>
            <w:szCs w:val="22"/>
          </w:rPr>
          <w:t>https://doi.org/10.4103/0019-5545.341705</w:t>
        </w:r>
      </w:hyperlink>
    </w:p>
    <w:p w14:paraId="66A6D62E" w14:textId="1906C6D5" w:rsidR="00B30100" w:rsidRPr="004073DC" w:rsidRDefault="00412166" w:rsidP="00B30100">
      <w:pPr>
        <w:rPr>
          <w:rFonts w:ascii="Arial" w:hAnsi="Arial" w:cs="Arial"/>
          <w:sz w:val="22"/>
          <w:szCs w:val="22"/>
        </w:rPr>
      </w:pPr>
      <w:r w:rsidRPr="004073DC">
        <w:rPr>
          <w:rFonts w:ascii="Arial" w:hAnsi="Arial" w:cs="Arial"/>
          <w:sz w:val="22"/>
          <w:szCs w:val="22"/>
        </w:rPr>
        <w:t>Kim, M.</w:t>
      </w:r>
      <w:r w:rsidR="00EA064A" w:rsidRPr="004073DC">
        <w:rPr>
          <w:rFonts w:ascii="Arial" w:hAnsi="Arial" w:cs="Arial"/>
          <w:sz w:val="22"/>
          <w:szCs w:val="22"/>
        </w:rPr>
        <w:t>, Ho, S.H</w:t>
      </w:r>
      <w:r w:rsidR="002B3012" w:rsidRPr="004073DC">
        <w:rPr>
          <w:rFonts w:ascii="Arial" w:hAnsi="Arial" w:cs="Arial"/>
          <w:sz w:val="22"/>
          <w:szCs w:val="22"/>
        </w:rPr>
        <w:t>., Kim,</w:t>
      </w:r>
      <w:r w:rsidR="000B4DE5" w:rsidRPr="004073DC">
        <w:rPr>
          <w:rFonts w:ascii="Arial" w:hAnsi="Arial" w:cs="Arial"/>
          <w:sz w:val="22"/>
          <w:szCs w:val="22"/>
        </w:rPr>
        <w:t xml:space="preserve"> </w:t>
      </w:r>
      <w:r w:rsidR="002B3012" w:rsidRPr="004073DC">
        <w:rPr>
          <w:rFonts w:ascii="Arial" w:hAnsi="Arial" w:cs="Arial"/>
          <w:sz w:val="22"/>
          <w:szCs w:val="22"/>
        </w:rPr>
        <w:t>H. and Park, J</w:t>
      </w:r>
      <w:r w:rsidRPr="004073DC">
        <w:rPr>
          <w:rFonts w:ascii="Arial" w:hAnsi="Arial" w:cs="Arial"/>
          <w:i/>
          <w:iCs/>
          <w:sz w:val="22"/>
          <w:szCs w:val="22"/>
        </w:rPr>
        <w:t>.</w:t>
      </w:r>
      <w:r w:rsidRPr="004073DC">
        <w:rPr>
          <w:rFonts w:ascii="Arial" w:hAnsi="Arial" w:cs="Arial"/>
          <w:sz w:val="22"/>
          <w:szCs w:val="22"/>
        </w:rPr>
        <w:t xml:space="preserve"> (2025) </w:t>
      </w:r>
      <w:r w:rsidR="003879F9" w:rsidRPr="004073DC">
        <w:rPr>
          <w:rFonts w:ascii="Arial" w:hAnsi="Arial" w:cs="Arial"/>
          <w:sz w:val="22"/>
          <w:szCs w:val="22"/>
        </w:rPr>
        <w:t>‘</w:t>
      </w:r>
      <w:r w:rsidRPr="004073DC">
        <w:rPr>
          <w:rFonts w:ascii="Arial" w:hAnsi="Arial" w:cs="Arial"/>
          <w:sz w:val="22"/>
          <w:szCs w:val="22"/>
        </w:rPr>
        <w:t xml:space="preserve">Effects of Physical Health, Mental Health, Social Environmental Factors, and Quality of Life on Social Participation of People </w:t>
      </w:r>
      <w:proofErr w:type="gramStart"/>
      <w:r w:rsidRPr="004073DC">
        <w:rPr>
          <w:rFonts w:ascii="Arial" w:hAnsi="Arial" w:cs="Arial"/>
          <w:sz w:val="22"/>
          <w:szCs w:val="22"/>
        </w:rPr>
        <w:t>With</w:t>
      </w:r>
      <w:proofErr w:type="gramEnd"/>
      <w:r w:rsidRPr="004073DC">
        <w:rPr>
          <w:rFonts w:ascii="Arial" w:hAnsi="Arial" w:cs="Arial"/>
          <w:sz w:val="22"/>
          <w:szCs w:val="22"/>
        </w:rPr>
        <w:t xml:space="preserve"> Physical Disabilities,</w:t>
      </w:r>
      <w:r w:rsidR="003879F9" w:rsidRPr="004073DC">
        <w:rPr>
          <w:rFonts w:ascii="Arial" w:hAnsi="Arial" w:cs="Arial"/>
          <w:sz w:val="22"/>
          <w:szCs w:val="22"/>
        </w:rPr>
        <w:t>’</w:t>
      </w:r>
      <w:r w:rsidRPr="004073DC">
        <w:rPr>
          <w:rFonts w:ascii="Arial" w:hAnsi="Arial" w:cs="Arial"/>
          <w:sz w:val="22"/>
          <w:szCs w:val="22"/>
        </w:rPr>
        <w:t xml:space="preserve"> </w:t>
      </w:r>
      <w:r w:rsidRPr="004073DC">
        <w:rPr>
          <w:rFonts w:ascii="Arial" w:hAnsi="Arial" w:cs="Arial"/>
          <w:i/>
          <w:iCs/>
          <w:sz w:val="22"/>
          <w:szCs w:val="22"/>
        </w:rPr>
        <w:t xml:space="preserve">Brain and </w:t>
      </w:r>
      <w:r w:rsidR="00955766" w:rsidRPr="004073DC">
        <w:rPr>
          <w:rFonts w:ascii="Arial" w:hAnsi="Arial" w:cs="Arial"/>
          <w:i/>
          <w:iCs/>
          <w:sz w:val="22"/>
          <w:szCs w:val="22"/>
        </w:rPr>
        <w:t>Behaviour</w:t>
      </w:r>
      <w:r w:rsidRPr="004073DC">
        <w:rPr>
          <w:rFonts w:ascii="Arial" w:hAnsi="Arial" w:cs="Arial"/>
          <w:sz w:val="22"/>
          <w:szCs w:val="22"/>
        </w:rPr>
        <w:t xml:space="preserve">, 15(5), pp. e70454. Available at: </w:t>
      </w:r>
      <w:hyperlink r:id="rId29" w:history="1">
        <w:r w:rsidRPr="004073DC">
          <w:rPr>
            <w:rStyle w:val="Hyperlink"/>
            <w:rFonts w:ascii="Arial" w:hAnsi="Arial" w:cs="Arial"/>
            <w:color w:val="0070C0"/>
            <w:sz w:val="22"/>
            <w:szCs w:val="22"/>
          </w:rPr>
          <w:t>https://doi.org/10.1002/brb3.70454</w:t>
        </w:r>
      </w:hyperlink>
      <w:r w:rsidRPr="004073DC">
        <w:rPr>
          <w:rFonts w:ascii="Arial" w:hAnsi="Arial" w:cs="Arial"/>
          <w:color w:val="0070C0"/>
          <w:sz w:val="22"/>
          <w:szCs w:val="22"/>
        </w:rPr>
        <w:t xml:space="preserve"> </w:t>
      </w:r>
      <w:r w:rsidR="00B30100" w:rsidRPr="004073DC">
        <w:rPr>
          <w:rFonts w:ascii="Arial" w:hAnsi="Arial" w:cs="Arial"/>
          <w:color w:val="0070C0"/>
          <w:sz w:val="22"/>
          <w:szCs w:val="22"/>
        </w:rPr>
        <w:t xml:space="preserve"> </w:t>
      </w:r>
    </w:p>
    <w:p w14:paraId="60E93CD7" w14:textId="7320C2E6" w:rsidR="00412166" w:rsidRPr="004073DC" w:rsidRDefault="0036016B" w:rsidP="00C479C4">
      <w:pPr>
        <w:rPr>
          <w:rFonts w:ascii="Arial" w:hAnsi="Arial" w:cs="Arial"/>
          <w:sz w:val="22"/>
          <w:szCs w:val="22"/>
        </w:rPr>
      </w:pPr>
      <w:r w:rsidRPr="004073DC">
        <w:rPr>
          <w:rFonts w:ascii="Arial" w:hAnsi="Arial" w:cs="Arial"/>
          <w:sz w:val="22"/>
          <w:szCs w:val="22"/>
        </w:rPr>
        <w:t xml:space="preserve">Kinga Brzuszkiewicz, Gracjan RUDZIŃSKI, Borys ŁOZOWSKI, Przemysław Raczkiewicz, KUSAK, N. and Soroka, E. (2023) ‘The role of environmental factors in the </w:t>
      </w:r>
      <w:proofErr w:type="spellStart"/>
      <w:r w:rsidRPr="004073DC">
        <w:rPr>
          <w:rFonts w:ascii="Arial" w:hAnsi="Arial" w:cs="Arial"/>
          <w:sz w:val="22"/>
          <w:szCs w:val="22"/>
        </w:rPr>
        <w:t>etiology</w:t>
      </w:r>
      <w:proofErr w:type="spellEnd"/>
      <w:r w:rsidRPr="004073DC">
        <w:rPr>
          <w:rFonts w:ascii="Arial" w:hAnsi="Arial" w:cs="Arial"/>
          <w:sz w:val="22"/>
          <w:szCs w:val="22"/>
        </w:rPr>
        <w:t xml:space="preserve"> of schizophrenia,’ </w:t>
      </w:r>
      <w:r w:rsidRPr="004073DC">
        <w:rPr>
          <w:rFonts w:ascii="Arial" w:hAnsi="Arial" w:cs="Arial"/>
          <w:i/>
          <w:iCs/>
          <w:sz w:val="22"/>
          <w:szCs w:val="22"/>
        </w:rPr>
        <w:t>Journal of Education, Health and Sport</w:t>
      </w:r>
      <w:r w:rsidRPr="004073DC">
        <w:rPr>
          <w:rFonts w:ascii="Arial" w:hAnsi="Arial" w:cs="Arial"/>
          <w:sz w:val="22"/>
          <w:szCs w:val="22"/>
        </w:rPr>
        <w:t xml:space="preserve">, 23(1), pp. 52–70. Available at: </w:t>
      </w:r>
      <w:hyperlink r:id="rId30" w:history="1">
        <w:r w:rsidRPr="004073DC">
          <w:rPr>
            <w:rStyle w:val="Hyperlink"/>
            <w:rFonts w:ascii="Arial" w:hAnsi="Arial" w:cs="Arial"/>
            <w:color w:val="0070C0"/>
            <w:sz w:val="22"/>
            <w:szCs w:val="22"/>
          </w:rPr>
          <w:t>https://doi.org/10.12775/JEHS.2023.23.01.006</w:t>
        </w:r>
      </w:hyperlink>
      <w:r w:rsidRPr="004073DC">
        <w:rPr>
          <w:rFonts w:ascii="Arial" w:hAnsi="Arial" w:cs="Arial"/>
          <w:color w:val="0070C0"/>
          <w:sz w:val="22"/>
          <w:szCs w:val="22"/>
        </w:rPr>
        <w:t xml:space="preserve"> </w:t>
      </w:r>
    </w:p>
    <w:p w14:paraId="57652621" w14:textId="2B8A8EE0" w:rsidR="00B511DC" w:rsidRPr="004073DC" w:rsidRDefault="0034138C" w:rsidP="00B511DC">
      <w:pPr>
        <w:rPr>
          <w:rFonts w:ascii="Arial" w:hAnsi="Arial" w:cs="Arial"/>
          <w:sz w:val="22"/>
          <w:szCs w:val="22"/>
        </w:rPr>
      </w:pPr>
      <w:r w:rsidRPr="004073DC">
        <w:rPr>
          <w:rFonts w:ascii="Arial" w:hAnsi="Arial" w:cs="Arial"/>
          <w:sz w:val="22"/>
          <w:szCs w:val="22"/>
        </w:rPr>
        <w:t xml:space="preserve">Koyama, G., Nakano, M., Shimizu, Y., Mimura, Y., Kurose, S., Ogino, S., Takata, T., Uchida, H. and </w:t>
      </w:r>
      <w:proofErr w:type="spellStart"/>
      <w:r w:rsidRPr="004073DC">
        <w:rPr>
          <w:rFonts w:ascii="Arial" w:hAnsi="Arial" w:cs="Arial"/>
          <w:sz w:val="22"/>
          <w:szCs w:val="22"/>
        </w:rPr>
        <w:t>Funayama</w:t>
      </w:r>
      <w:proofErr w:type="spellEnd"/>
      <w:r w:rsidRPr="004073DC">
        <w:rPr>
          <w:rFonts w:ascii="Arial" w:hAnsi="Arial" w:cs="Arial"/>
          <w:sz w:val="22"/>
          <w:szCs w:val="22"/>
        </w:rPr>
        <w:t>, M.</w:t>
      </w:r>
      <w:r w:rsidR="00DF7BD3" w:rsidRPr="004073DC">
        <w:rPr>
          <w:rFonts w:ascii="Arial" w:hAnsi="Arial" w:cs="Arial"/>
          <w:sz w:val="22"/>
          <w:szCs w:val="22"/>
        </w:rPr>
        <w:t xml:space="preserve"> </w:t>
      </w:r>
      <w:r w:rsidR="00B511DC" w:rsidRPr="004073DC">
        <w:rPr>
          <w:rFonts w:ascii="Arial" w:hAnsi="Arial" w:cs="Arial"/>
          <w:sz w:val="22"/>
          <w:szCs w:val="22"/>
        </w:rPr>
        <w:t xml:space="preserve">(2026) </w:t>
      </w:r>
      <w:r w:rsidR="003879F9" w:rsidRPr="004073DC">
        <w:rPr>
          <w:rFonts w:ascii="Arial" w:hAnsi="Arial" w:cs="Arial"/>
          <w:sz w:val="22"/>
          <w:szCs w:val="22"/>
        </w:rPr>
        <w:t>‘</w:t>
      </w:r>
      <w:r w:rsidR="00B511DC" w:rsidRPr="004073DC">
        <w:rPr>
          <w:rFonts w:ascii="Arial" w:hAnsi="Arial" w:cs="Arial"/>
          <w:sz w:val="22"/>
          <w:szCs w:val="22"/>
        </w:rPr>
        <w:t>Factors related to employment across vocational levels in patients with schizophrenia: focus on subminimum wage non-competitive employment,</w:t>
      </w:r>
      <w:r w:rsidR="003879F9" w:rsidRPr="004073DC">
        <w:rPr>
          <w:rFonts w:ascii="Arial" w:hAnsi="Arial" w:cs="Arial"/>
          <w:sz w:val="22"/>
          <w:szCs w:val="22"/>
        </w:rPr>
        <w:t xml:space="preserve">’ </w:t>
      </w:r>
      <w:r w:rsidR="00B511DC" w:rsidRPr="004073DC">
        <w:rPr>
          <w:rFonts w:ascii="Arial" w:hAnsi="Arial" w:cs="Arial"/>
          <w:i/>
          <w:iCs/>
          <w:sz w:val="22"/>
          <w:szCs w:val="22"/>
        </w:rPr>
        <w:t xml:space="preserve">BMC </w:t>
      </w:r>
      <w:r w:rsidR="00DC768B" w:rsidRPr="004073DC">
        <w:rPr>
          <w:rFonts w:ascii="Arial" w:hAnsi="Arial" w:cs="Arial"/>
          <w:i/>
          <w:iCs/>
          <w:sz w:val="22"/>
          <w:szCs w:val="22"/>
        </w:rPr>
        <w:t>Psychiatry</w:t>
      </w:r>
      <w:r w:rsidR="00B511DC" w:rsidRPr="004073DC">
        <w:rPr>
          <w:rFonts w:ascii="Arial" w:hAnsi="Arial" w:cs="Arial"/>
          <w:sz w:val="22"/>
          <w:szCs w:val="22"/>
        </w:rPr>
        <w:t xml:space="preserve">, 26(1), p. 606. Available at: </w:t>
      </w:r>
      <w:hyperlink r:id="rId31" w:history="1">
        <w:r w:rsidR="00B511DC" w:rsidRPr="004073DC">
          <w:rPr>
            <w:rStyle w:val="Hyperlink"/>
            <w:rFonts w:ascii="Arial" w:hAnsi="Arial" w:cs="Arial"/>
            <w:color w:val="0070C0"/>
            <w:sz w:val="22"/>
            <w:szCs w:val="22"/>
          </w:rPr>
          <w:t>https://doi.org/10.1186/s12888-026-08221-8</w:t>
        </w:r>
      </w:hyperlink>
      <w:r w:rsidR="00B511DC" w:rsidRPr="004073DC">
        <w:rPr>
          <w:rFonts w:ascii="Arial" w:hAnsi="Arial" w:cs="Arial"/>
          <w:color w:val="0070C0"/>
          <w:sz w:val="22"/>
          <w:szCs w:val="22"/>
        </w:rPr>
        <w:t xml:space="preserve"> </w:t>
      </w:r>
    </w:p>
    <w:p w14:paraId="72B344F6" w14:textId="35E8AA7E" w:rsidR="00B05BF6" w:rsidRPr="004073DC" w:rsidRDefault="0052478C" w:rsidP="00B05BF6">
      <w:pPr>
        <w:rPr>
          <w:rFonts w:ascii="Arial" w:hAnsi="Arial" w:cs="Arial"/>
          <w:sz w:val="22"/>
          <w:szCs w:val="22"/>
        </w:rPr>
      </w:pPr>
      <w:r w:rsidRPr="004073DC">
        <w:rPr>
          <w:rFonts w:ascii="Arial" w:hAnsi="Arial" w:cs="Arial"/>
          <w:sz w:val="22"/>
          <w:szCs w:val="22"/>
        </w:rPr>
        <w:t>Launders, N., Jackson, C.A., Hayes, J.F., John, A., Stewart, R., Iveson, M.H., Bramon, E., Guthrie, B., Mercer, S.W. and Osborn, D.P.J</w:t>
      </w:r>
      <w:r w:rsidR="00B05BF6" w:rsidRPr="004073DC">
        <w:rPr>
          <w:rFonts w:ascii="Arial" w:hAnsi="Arial" w:cs="Arial"/>
          <w:i/>
          <w:iCs/>
          <w:sz w:val="22"/>
          <w:szCs w:val="22"/>
        </w:rPr>
        <w:t>.</w:t>
      </w:r>
      <w:r w:rsidR="00B05BF6" w:rsidRPr="004073DC">
        <w:rPr>
          <w:rFonts w:ascii="Arial" w:hAnsi="Arial" w:cs="Arial"/>
          <w:sz w:val="22"/>
          <w:szCs w:val="22"/>
        </w:rPr>
        <w:t xml:space="preserve"> (2026) </w:t>
      </w:r>
      <w:r w:rsidR="003879F9" w:rsidRPr="004073DC">
        <w:rPr>
          <w:rFonts w:ascii="Arial" w:hAnsi="Arial" w:cs="Arial"/>
          <w:sz w:val="22"/>
          <w:szCs w:val="22"/>
        </w:rPr>
        <w:t>‘</w:t>
      </w:r>
      <w:r w:rsidR="00B05BF6" w:rsidRPr="004073DC">
        <w:rPr>
          <w:rFonts w:ascii="Arial" w:hAnsi="Arial" w:cs="Arial"/>
          <w:sz w:val="22"/>
          <w:szCs w:val="22"/>
        </w:rPr>
        <w:t>Characteristics of people with severe mental illness excluded from incentivised physical health checks in the UK: electronic healthcare record study,</w:t>
      </w:r>
      <w:r w:rsidR="003879F9" w:rsidRPr="004073DC">
        <w:rPr>
          <w:rFonts w:ascii="Arial" w:hAnsi="Arial" w:cs="Arial"/>
          <w:sz w:val="22"/>
          <w:szCs w:val="22"/>
        </w:rPr>
        <w:t>’</w:t>
      </w:r>
      <w:r w:rsidR="00B05BF6" w:rsidRPr="004073DC">
        <w:rPr>
          <w:rFonts w:ascii="Arial" w:hAnsi="Arial" w:cs="Arial"/>
          <w:sz w:val="22"/>
          <w:szCs w:val="22"/>
        </w:rPr>
        <w:t xml:space="preserve"> </w:t>
      </w:r>
      <w:r w:rsidR="00B05BF6" w:rsidRPr="004073DC">
        <w:rPr>
          <w:rFonts w:ascii="Arial" w:hAnsi="Arial" w:cs="Arial"/>
          <w:i/>
          <w:iCs/>
          <w:sz w:val="22"/>
          <w:szCs w:val="22"/>
        </w:rPr>
        <w:t xml:space="preserve">British </w:t>
      </w:r>
      <w:r w:rsidR="00DC768B" w:rsidRPr="004073DC">
        <w:rPr>
          <w:rFonts w:ascii="Arial" w:hAnsi="Arial" w:cs="Arial"/>
          <w:i/>
          <w:iCs/>
          <w:sz w:val="22"/>
          <w:szCs w:val="22"/>
        </w:rPr>
        <w:t>Journal of Psychiatry</w:t>
      </w:r>
      <w:r w:rsidR="00B05BF6" w:rsidRPr="004073DC">
        <w:rPr>
          <w:rFonts w:ascii="Arial" w:hAnsi="Arial" w:cs="Arial"/>
          <w:sz w:val="22"/>
          <w:szCs w:val="22"/>
        </w:rPr>
        <w:t xml:space="preserve">, 228(4), pp. 340–347. Available at: </w:t>
      </w:r>
      <w:hyperlink r:id="rId32" w:history="1">
        <w:r w:rsidR="002D6CE9" w:rsidRPr="004073DC">
          <w:rPr>
            <w:rStyle w:val="Hyperlink"/>
            <w:rFonts w:ascii="Arial" w:hAnsi="Arial" w:cs="Arial"/>
            <w:color w:val="0070C0"/>
            <w:sz w:val="22"/>
            <w:szCs w:val="22"/>
          </w:rPr>
          <w:t>https://doi.org/10.1192/bjp.2025.49</w:t>
        </w:r>
      </w:hyperlink>
      <w:r w:rsidR="002D6CE9" w:rsidRPr="004073DC">
        <w:rPr>
          <w:rFonts w:ascii="Arial" w:hAnsi="Arial" w:cs="Arial"/>
          <w:sz w:val="22"/>
          <w:szCs w:val="22"/>
        </w:rPr>
        <w:t xml:space="preserve"> </w:t>
      </w:r>
    </w:p>
    <w:p w14:paraId="3BB40D8B" w14:textId="77777777" w:rsidR="00FE5434" w:rsidRPr="004073DC" w:rsidRDefault="0028658C" w:rsidP="00560C84">
      <w:pPr>
        <w:rPr>
          <w:rFonts w:ascii="Arial" w:hAnsi="Arial" w:cs="Arial"/>
          <w:color w:val="0070C0"/>
          <w:sz w:val="22"/>
          <w:szCs w:val="22"/>
        </w:rPr>
      </w:pPr>
      <w:r w:rsidRPr="004073DC">
        <w:rPr>
          <w:rFonts w:ascii="Arial" w:hAnsi="Arial" w:cs="Arial"/>
          <w:sz w:val="22"/>
          <w:szCs w:val="22"/>
        </w:rPr>
        <w:t>Launders, N., Hayes, J.F., Price, G. and Osborn, D.P</w:t>
      </w:r>
      <w:r w:rsidR="00966F7B" w:rsidRPr="004073DC">
        <w:rPr>
          <w:rFonts w:ascii="Arial" w:hAnsi="Arial" w:cs="Arial"/>
          <w:i/>
          <w:iCs/>
          <w:sz w:val="22"/>
          <w:szCs w:val="22"/>
        </w:rPr>
        <w:t>.</w:t>
      </w:r>
      <w:r w:rsidR="00966F7B" w:rsidRPr="004073DC">
        <w:rPr>
          <w:rFonts w:ascii="Arial" w:hAnsi="Arial" w:cs="Arial"/>
          <w:sz w:val="22"/>
          <w:szCs w:val="22"/>
        </w:rPr>
        <w:t xml:space="preserve"> (2022) </w:t>
      </w:r>
      <w:r w:rsidR="00FE245D" w:rsidRPr="004073DC">
        <w:rPr>
          <w:rFonts w:ascii="Arial" w:hAnsi="Arial" w:cs="Arial"/>
          <w:sz w:val="22"/>
          <w:szCs w:val="22"/>
        </w:rPr>
        <w:t>‘</w:t>
      </w:r>
      <w:r w:rsidR="00966F7B" w:rsidRPr="004073DC">
        <w:rPr>
          <w:rFonts w:ascii="Arial" w:hAnsi="Arial" w:cs="Arial"/>
          <w:sz w:val="22"/>
          <w:szCs w:val="22"/>
        </w:rPr>
        <w:t>Clustering of physical health multimorbidity in people with severe mental illness: An accumulated prevalence analysis of United Kingdom primary care data,</w:t>
      </w:r>
      <w:r w:rsidR="00FE245D" w:rsidRPr="004073DC">
        <w:rPr>
          <w:rFonts w:ascii="Arial" w:hAnsi="Arial" w:cs="Arial"/>
          <w:sz w:val="22"/>
          <w:szCs w:val="22"/>
        </w:rPr>
        <w:t>’</w:t>
      </w:r>
      <w:r w:rsidR="00966F7B" w:rsidRPr="004073DC">
        <w:rPr>
          <w:rFonts w:ascii="Arial" w:hAnsi="Arial" w:cs="Arial"/>
          <w:sz w:val="22"/>
          <w:szCs w:val="22"/>
        </w:rPr>
        <w:t xml:space="preserve"> </w:t>
      </w:r>
      <w:proofErr w:type="spellStart"/>
      <w:r w:rsidR="00966F7B" w:rsidRPr="004073DC">
        <w:rPr>
          <w:rFonts w:ascii="Arial" w:hAnsi="Arial" w:cs="Arial"/>
          <w:i/>
          <w:iCs/>
          <w:sz w:val="22"/>
          <w:szCs w:val="22"/>
        </w:rPr>
        <w:t>PLoS</w:t>
      </w:r>
      <w:proofErr w:type="spellEnd"/>
      <w:r w:rsidR="00966F7B" w:rsidRPr="004073DC">
        <w:rPr>
          <w:rFonts w:ascii="Arial" w:hAnsi="Arial" w:cs="Arial"/>
          <w:i/>
          <w:iCs/>
          <w:sz w:val="22"/>
          <w:szCs w:val="22"/>
        </w:rPr>
        <w:t xml:space="preserve"> </w:t>
      </w:r>
      <w:r w:rsidR="00DC768B" w:rsidRPr="004073DC">
        <w:rPr>
          <w:rFonts w:ascii="Arial" w:hAnsi="Arial" w:cs="Arial"/>
          <w:i/>
          <w:iCs/>
          <w:sz w:val="22"/>
          <w:szCs w:val="22"/>
        </w:rPr>
        <w:t>Medicine</w:t>
      </w:r>
      <w:r w:rsidR="00966F7B" w:rsidRPr="004073DC">
        <w:rPr>
          <w:rFonts w:ascii="Arial" w:hAnsi="Arial" w:cs="Arial"/>
          <w:sz w:val="22"/>
          <w:szCs w:val="22"/>
        </w:rPr>
        <w:t xml:space="preserve">, 19(4), p. e1003976. Available at: </w:t>
      </w:r>
      <w:hyperlink r:id="rId33" w:history="1">
        <w:r w:rsidR="00FE245D" w:rsidRPr="004073DC">
          <w:rPr>
            <w:rStyle w:val="Hyperlink"/>
            <w:rFonts w:ascii="Arial" w:hAnsi="Arial" w:cs="Arial"/>
            <w:color w:val="0070C0"/>
            <w:sz w:val="22"/>
            <w:szCs w:val="22"/>
          </w:rPr>
          <w:t>https://doi.org/10.1371/journal.pmed.1003976</w:t>
        </w:r>
      </w:hyperlink>
      <w:r w:rsidR="00FE245D" w:rsidRPr="004073DC">
        <w:rPr>
          <w:rFonts w:ascii="Arial" w:hAnsi="Arial" w:cs="Arial"/>
          <w:color w:val="0070C0"/>
          <w:sz w:val="22"/>
          <w:szCs w:val="22"/>
        </w:rPr>
        <w:t xml:space="preserve"> </w:t>
      </w:r>
    </w:p>
    <w:p w14:paraId="5E83A36F" w14:textId="6B3C2548" w:rsidR="00FE5434" w:rsidRPr="004073DC" w:rsidRDefault="00595D77" w:rsidP="00560C84">
      <w:pPr>
        <w:rPr>
          <w:rFonts w:ascii="Arial" w:hAnsi="Arial" w:cs="Arial"/>
          <w:sz w:val="22"/>
          <w:szCs w:val="22"/>
        </w:rPr>
      </w:pPr>
      <w:r w:rsidRPr="004073DC">
        <w:rPr>
          <w:rFonts w:ascii="Arial" w:hAnsi="Arial" w:cs="Arial"/>
          <w:sz w:val="22"/>
          <w:szCs w:val="22"/>
        </w:rPr>
        <w:t xml:space="preserve">Ma, R., Wang, Y., Wang, X., Yu, K., Zhang, C. and Zhou, Y. (2023) ‘Analysis of hindering and facilitating factors of help-seeking </w:t>
      </w:r>
      <w:proofErr w:type="spellStart"/>
      <w:r w:rsidRPr="004073DC">
        <w:rPr>
          <w:rFonts w:ascii="Arial" w:hAnsi="Arial" w:cs="Arial"/>
          <w:sz w:val="22"/>
          <w:szCs w:val="22"/>
        </w:rPr>
        <w:t>behavior</w:t>
      </w:r>
      <w:proofErr w:type="spellEnd"/>
      <w:r w:rsidRPr="004073DC">
        <w:rPr>
          <w:rFonts w:ascii="Arial" w:hAnsi="Arial" w:cs="Arial"/>
          <w:sz w:val="22"/>
          <w:szCs w:val="22"/>
        </w:rPr>
        <w:t xml:space="preserve"> in schizophrenia based on COM-B model: a descriptive qualitative study,’ </w:t>
      </w:r>
      <w:r w:rsidRPr="004073DC">
        <w:rPr>
          <w:rFonts w:ascii="Arial" w:hAnsi="Arial" w:cs="Arial"/>
          <w:i/>
          <w:iCs/>
          <w:sz w:val="22"/>
          <w:szCs w:val="22"/>
        </w:rPr>
        <w:t>BMC Psychiatry</w:t>
      </w:r>
      <w:r w:rsidRPr="004073DC">
        <w:rPr>
          <w:rFonts w:ascii="Arial" w:hAnsi="Arial" w:cs="Arial"/>
          <w:sz w:val="22"/>
          <w:szCs w:val="22"/>
        </w:rPr>
        <w:t xml:space="preserve">, 23(1). Available at: </w:t>
      </w:r>
      <w:hyperlink r:id="rId34" w:history="1">
        <w:r w:rsidRPr="004073DC">
          <w:rPr>
            <w:rStyle w:val="Hyperlink"/>
            <w:rFonts w:ascii="Arial" w:hAnsi="Arial" w:cs="Arial"/>
            <w:color w:val="0070C0"/>
            <w:sz w:val="22"/>
            <w:szCs w:val="22"/>
          </w:rPr>
          <w:t>https://doi.org/10.1186/s12888-023-05226-5</w:t>
        </w:r>
      </w:hyperlink>
      <w:r w:rsidRPr="004073DC">
        <w:rPr>
          <w:rFonts w:ascii="Arial" w:hAnsi="Arial" w:cs="Arial"/>
          <w:color w:val="0070C0"/>
          <w:sz w:val="22"/>
          <w:szCs w:val="22"/>
        </w:rPr>
        <w:t xml:space="preserve"> </w:t>
      </w:r>
    </w:p>
    <w:p w14:paraId="1E7D7599" w14:textId="3948DF87" w:rsidR="00560C84" w:rsidRDefault="00BC2D45" w:rsidP="00560C84">
      <w:pPr>
        <w:rPr>
          <w:rFonts w:ascii="Arial" w:hAnsi="Arial" w:cs="Arial"/>
          <w:color w:val="0070C0"/>
          <w:sz w:val="22"/>
          <w:szCs w:val="22"/>
        </w:rPr>
      </w:pPr>
      <w:proofErr w:type="spellStart"/>
      <w:r w:rsidRPr="004073DC">
        <w:rPr>
          <w:rFonts w:ascii="Arial" w:hAnsi="Arial" w:cs="Arial"/>
          <w:sz w:val="22"/>
          <w:szCs w:val="22"/>
        </w:rPr>
        <w:t>Mojarad</w:t>
      </w:r>
      <w:proofErr w:type="spellEnd"/>
      <w:r w:rsidRPr="004073DC">
        <w:rPr>
          <w:rFonts w:ascii="Arial" w:hAnsi="Arial" w:cs="Arial"/>
          <w:sz w:val="22"/>
          <w:szCs w:val="22"/>
        </w:rPr>
        <w:t xml:space="preserve">, B.A., Engchuan, W., Trost, B., Backstrom, I., Yin, Y., </w:t>
      </w:r>
      <w:proofErr w:type="spellStart"/>
      <w:r w:rsidRPr="004073DC">
        <w:rPr>
          <w:rFonts w:ascii="Arial" w:hAnsi="Arial" w:cs="Arial"/>
          <w:sz w:val="22"/>
          <w:szCs w:val="22"/>
        </w:rPr>
        <w:t>Thiruvahindrapuram</w:t>
      </w:r>
      <w:proofErr w:type="spellEnd"/>
      <w:r w:rsidRPr="004073DC">
        <w:rPr>
          <w:rFonts w:ascii="Arial" w:hAnsi="Arial" w:cs="Arial"/>
          <w:sz w:val="22"/>
          <w:szCs w:val="22"/>
        </w:rPr>
        <w:t xml:space="preserve">, B., Pallotto, L., Mitina, A., Khan, M., Pellecchia, G., Haque, B., Guo, K., Heung, T., Costain, G., Scherer, S.W., Marshall, C.R., Pearson, C.E., Bassett, A.S. and Yuen, R.K.C. </w:t>
      </w:r>
      <w:r w:rsidR="00560C84" w:rsidRPr="004073DC">
        <w:rPr>
          <w:rFonts w:ascii="Arial" w:hAnsi="Arial" w:cs="Arial"/>
          <w:sz w:val="22"/>
          <w:szCs w:val="22"/>
        </w:rPr>
        <w:t xml:space="preserve">(2022) ‘Genome-wide tandem repeat expansions contribute to schizophrenia risk,’ </w:t>
      </w:r>
      <w:r w:rsidR="00560C84" w:rsidRPr="004073DC">
        <w:rPr>
          <w:rFonts w:ascii="Arial" w:hAnsi="Arial" w:cs="Arial"/>
          <w:i/>
          <w:iCs/>
          <w:sz w:val="22"/>
          <w:szCs w:val="22"/>
        </w:rPr>
        <w:t>Molecular Psychiatry</w:t>
      </w:r>
      <w:r w:rsidR="00560C84" w:rsidRPr="004073DC">
        <w:rPr>
          <w:rFonts w:ascii="Arial" w:hAnsi="Arial" w:cs="Arial"/>
          <w:sz w:val="22"/>
          <w:szCs w:val="22"/>
        </w:rPr>
        <w:t xml:space="preserve">, 27(9), pp. 3692–3698. Available at: </w:t>
      </w:r>
      <w:hyperlink r:id="rId35" w:history="1">
        <w:r w:rsidR="00560C84" w:rsidRPr="004073DC">
          <w:rPr>
            <w:rStyle w:val="Hyperlink"/>
            <w:rFonts w:ascii="Arial" w:hAnsi="Arial" w:cs="Arial"/>
            <w:color w:val="0070C0"/>
            <w:sz w:val="22"/>
            <w:szCs w:val="22"/>
          </w:rPr>
          <w:t>https://doi.org/10.1038/s41380-022-01575-x</w:t>
        </w:r>
      </w:hyperlink>
      <w:r w:rsidR="00560C84" w:rsidRPr="004073DC">
        <w:rPr>
          <w:rFonts w:ascii="Arial" w:hAnsi="Arial" w:cs="Arial"/>
          <w:color w:val="0070C0"/>
          <w:sz w:val="22"/>
          <w:szCs w:val="22"/>
        </w:rPr>
        <w:t xml:space="preserve"> </w:t>
      </w:r>
    </w:p>
    <w:p w14:paraId="0C4C2344" w14:textId="77777777" w:rsidR="00CE689E" w:rsidRPr="004073DC" w:rsidRDefault="00CE689E" w:rsidP="00560C84">
      <w:pPr>
        <w:rPr>
          <w:rFonts w:ascii="Arial" w:hAnsi="Arial" w:cs="Arial"/>
          <w:sz w:val="22"/>
          <w:szCs w:val="22"/>
        </w:rPr>
      </w:pPr>
    </w:p>
    <w:p w14:paraId="4E1533E4" w14:textId="2564C834" w:rsidR="00560C84" w:rsidRPr="004073DC" w:rsidRDefault="00C1665B" w:rsidP="00560C84">
      <w:pPr>
        <w:rPr>
          <w:rFonts w:ascii="Arial" w:hAnsi="Arial" w:cs="Arial"/>
          <w:sz w:val="22"/>
          <w:szCs w:val="22"/>
        </w:rPr>
      </w:pPr>
      <w:r w:rsidRPr="004073DC">
        <w:rPr>
          <w:rFonts w:ascii="Arial" w:hAnsi="Arial" w:cs="Arial"/>
          <w:sz w:val="22"/>
          <w:szCs w:val="22"/>
        </w:rPr>
        <w:lastRenderedPageBreak/>
        <w:t xml:space="preserve">Morelli, P.R., Crawford, S., Tanios, V., Chelko, S. and Nowakowski, A. </w:t>
      </w:r>
      <w:r w:rsidR="00560C84" w:rsidRPr="004073DC">
        <w:rPr>
          <w:rFonts w:ascii="Arial" w:hAnsi="Arial" w:cs="Arial"/>
          <w:sz w:val="22"/>
          <w:szCs w:val="22"/>
        </w:rPr>
        <w:t xml:space="preserve">(2023) ‘A Novel Disability Advocacy and Awareness Program for Training Future Healthcare Professionals on Care for Patients with Disabilities,’ </w:t>
      </w:r>
      <w:proofErr w:type="spellStart"/>
      <w:r w:rsidR="00560C84" w:rsidRPr="004073DC">
        <w:rPr>
          <w:rFonts w:ascii="Arial" w:hAnsi="Arial" w:cs="Arial"/>
          <w:i/>
          <w:iCs/>
          <w:sz w:val="22"/>
          <w:szCs w:val="22"/>
        </w:rPr>
        <w:t>Curēus</w:t>
      </w:r>
      <w:proofErr w:type="spellEnd"/>
      <w:r w:rsidR="00560C84" w:rsidRPr="004073DC">
        <w:rPr>
          <w:rFonts w:ascii="Arial" w:hAnsi="Arial" w:cs="Arial"/>
          <w:i/>
          <w:iCs/>
          <w:sz w:val="22"/>
          <w:szCs w:val="22"/>
        </w:rPr>
        <w:t xml:space="preserve"> (Palo Alto, CA)</w:t>
      </w:r>
      <w:r w:rsidR="00560C84" w:rsidRPr="004073DC">
        <w:rPr>
          <w:rFonts w:ascii="Arial" w:hAnsi="Arial" w:cs="Arial"/>
          <w:sz w:val="22"/>
          <w:szCs w:val="22"/>
        </w:rPr>
        <w:t xml:space="preserve">, 15(1), p. e33881. Available at: </w:t>
      </w:r>
      <w:hyperlink r:id="rId36" w:history="1">
        <w:r w:rsidR="00560C84" w:rsidRPr="004073DC">
          <w:rPr>
            <w:rStyle w:val="Hyperlink"/>
            <w:rFonts w:ascii="Arial" w:hAnsi="Arial" w:cs="Arial"/>
            <w:color w:val="0070C0"/>
            <w:sz w:val="22"/>
            <w:szCs w:val="22"/>
          </w:rPr>
          <w:t>https://doi.org/10.7759/cureus.33881</w:t>
        </w:r>
      </w:hyperlink>
      <w:r w:rsidR="00560C84" w:rsidRPr="004073DC">
        <w:rPr>
          <w:rFonts w:ascii="Arial" w:hAnsi="Arial" w:cs="Arial"/>
          <w:color w:val="0070C0"/>
          <w:sz w:val="22"/>
          <w:szCs w:val="22"/>
        </w:rPr>
        <w:t xml:space="preserve"> </w:t>
      </w:r>
    </w:p>
    <w:p w14:paraId="22B540A3" w14:textId="28E24A24" w:rsidR="00560C84" w:rsidRPr="004073DC" w:rsidRDefault="001B6F8F" w:rsidP="00966F7B">
      <w:pPr>
        <w:rPr>
          <w:rFonts w:ascii="Arial" w:hAnsi="Arial" w:cs="Arial"/>
          <w:sz w:val="22"/>
          <w:szCs w:val="22"/>
        </w:rPr>
      </w:pPr>
      <w:proofErr w:type="spellStart"/>
      <w:r w:rsidRPr="004073DC">
        <w:rPr>
          <w:rFonts w:ascii="Arial" w:hAnsi="Arial" w:cs="Arial"/>
          <w:sz w:val="22"/>
          <w:szCs w:val="22"/>
        </w:rPr>
        <w:t>Mojarad</w:t>
      </w:r>
      <w:proofErr w:type="spellEnd"/>
      <w:r w:rsidRPr="004073DC">
        <w:rPr>
          <w:rFonts w:ascii="Arial" w:hAnsi="Arial" w:cs="Arial"/>
          <w:sz w:val="22"/>
          <w:szCs w:val="22"/>
        </w:rPr>
        <w:t xml:space="preserve">, B.A., Engchuan, W., Trost, B., Backstrom, I., Yin, Y., </w:t>
      </w:r>
      <w:proofErr w:type="spellStart"/>
      <w:r w:rsidRPr="004073DC">
        <w:rPr>
          <w:rFonts w:ascii="Arial" w:hAnsi="Arial" w:cs="Arial"/>
          <w:sz w:val="22"/>
          <w:szCs w:val="22"/>
        </w:rPr>
        <w:t>Thiruvahindrapuram</w:t>
      </w:r>
      <w:proofErr w:type="spellEnd"/>
      <w:r w:rsidRPr="004073DC">
        <w:rPr>
          <w:rFonts w:ascii="Arial" w:hAnsi="Arial" w:cs="Arial"/>
          <w:sz w:val="22"/>
          <w:szCs w:val="22"/>
        </w:rPr>
        <w:t>, B., Pallotto, L., Mitina, A., Khan, M., Pellecchia, G., Haque, B., Guo, K., Heung, T., Costain, G., Scherer, S.W., Marshall, C.R., Pearson, C.E., Bassett, A.S. and Yuen, R.K.C.</w:t>
      </w:r>
      <w:r w:rsidR="00EB0B82" w:rsidRPr="004073DC">
        <w:rPr>
          <w:rFonts w:ascii="Arial" w:hAnsi="Arial" w:cs="Arial"/>
          <w:sz w:val="22"/>
          <w:szCs w:val="22"/>
        </w:rPr>
        <w:t xml:space="preserve"> </w:t>
      </w:r>
      <w:r w:rsidR="00560C84" w:rsidRPr="004073DC">
        <w:rPr>
          <w:rFonts w:ascii="Arial" w:hAnsi="Arial" w:cs="Arial"/>
          <w:sz w:val="22"/>
          <w:szCs w:val="22"/>
        </w:rPr>
        <w:t xml:space="preserve">(2022) ‘Genome-wide tandem repeat expansions contribute to schizophrenia risk,’ </w:t>
      </w:r>
      <w:r w:rsidR="00560C84" w:rsidRPr="004073DC">
        <w:rPr>
          <w:rFonts w:ascii="Arial" w:hAnsi="Arial" w:cs="Arial"/>
          <w:i/>
          <w:iCs/>
          <w:sz w:val="22"/>
          <w:szCs w:val="22"/>
        </w:rPr>
        <w:t>Molecular Psychiatry</w:t>
      </w:r>
      <w:r w:rsidR="00560C84" w:rsidRPr="004073DC">
        <w:rPr>
          <w:rFonts w:ascii="Arial" w:hAnsi="Arial" w:cs="Arial"/>
          <w:sz w:val="22"/>
          <w:szCs w:val="22"/>
        </w:rPr>
        <w:t xml:space="preserve">, 27(9), pp. 3692–3698. Available at: </w:t>
      </w:r>
      <w:hyperlink r:id="rId37" w:history="1">
        <w:r w:rsidR="00560C84" w:rsidRPr="004073DC">
          <w:rPr>
            <w:rStyle w:val="Hyperlink"/>
            <w:rFonts w:ascii="Arial" w:hAnsi="Arial" w:cs="Arial"/>
            <w:color w:val="0070C0"/>
            <w:sz w:val="22"/>
            <w:szCs w:val="22"/>
          </w:rPr>
          <w:t>https://doi.org/10.1038/s41380-022-01575-x</w:t>
        </w:r>
      </w:hyperlink>
      <w:r w:rsidR="00560C84" w:rsidRPr="004073DC">
        <w:rPr>
          <w:rFonts w:ascii="Arial" w:hAnsi="Arial" w:cs="Arial"/>
          <w:color w:val="0070C0"/>
          <w:sz w:val="22"/>
          <w:szCs w:val="22"/>
        </w:rPr>
        <w:t xml:space="preserve"> </w:t>
      </w:r>
    </w:p>
    <w:p w14:paraId="248E24A6" w14:textId="49ACB5B2" w:rsidR="007F2B10" w:rsidRPr="004073DC" w:rsidRDefault="007F2B10" w:rsidP="00FB0997">
      <w:pPr>
        <w:rPr>
          <w:rFonts w:ascii="Arial" w:hAnsi="Arial" w:cs="Arial"/>
          <w:sz w:val="22"/>
          <w:szCs w:val="22"/>
        </w:rPr>
      </w:pPr>
      <w:r w:rsidRPr="004073DC">
        <w:rPr>
          <w:rFonts w:ascii="Arial" w:hAnsi="Arial" w:cs="Arial"/>
          <w:sz w:val="22"/>
          <w:szCs w:val="22"/>
        </w:rPr>
        <w:t xml:space="preserve">National Institute for Health and Care Excellence (2014) </w:t>
      </w:r>
      <w:r w:rsidRPr="004073DC">
        <w:rPr>
          <w:rFonts w:ascii="Arial" w:hAnsi="Arial" w:cs="Arial"/>
          <w:i/>
          <w:iCs/>
          <w:sz w:val="22"/>
          <w:szCs w:val="22"/>
        </w:rPr>
        <w:t>Psychosis and schizophrenia in adults: prevention and management</w:t>
      </w:r>
      <w:r w:rsidRPr="004073DC">
        <w:rPr>
          <w:rFonts w:ascii="Arial" w:hAnsi="Arial" w:cs="Arial"/>
          <w:sz w:val="22"/>
          <w:szCs w:val="22"/>
        </w:rPr>
        <w:t xml:space="preserve">. Clinical guideline </w:t>
      </w:r>
      <w:r w:rsidR="00221E61" w:rsidRPr="004073DC">
        <w:rPr>
          <w:rFonts w:ascii="Arial" w:hAnsi="Arial" w:cs="Arial"/>
          <w:sz w:val="22"/>
          <w:szCs w:val="22"/>
        </w:rPr>
        <w:t>(</w:t>
      </w:r>
      <w:r w:rsidRPr="004073DC">
        <w:rPr>
          <w:rFonts w:ascii="Arial" w:hAnsi="Arial" w:cs="Arial"/>
          <w:sz w:val="22"/>
          <w:szCs w:val="22"/>
        </w:rPr>
        <w:t>CG178</w:t>
      </w:r>
      <w:r w:rsidR="00221E61" w:rsidRPr="004073DC">
        <w:rPr>
          <w:rFonts w:ascii="Arial" w:hAnsi="Arial" w:cs="Arial"/>
          <w:sz w:val="22"/>
          <w:szCs w:val="22"/>
        </w:rPr>
        <w:t>)</w:t>
      </w:r>
      <w:r w:rsidRPr="004073DC">
        <w:rPr>
          <w:rFonts w:ascii="Arial" w:hAnsi="Arial" w:cs="Arial"/>
          <w:sz w:val="22"/>
          <w:szCs w:val="22"/>
        </w:rPr>
        <w:t xml:space="preserve">. Available at: </w:t>
      </w:r>
      <w:hyperlink r:id="rId38" w:history="1">
        <w:r w:rsidRPr="004073DC">
          <w:rPr>
            <w:rStyle w:val="Hyperlink"/>
            <w:rFonts w:ascii="Arial" w:hAnsi="Arial" w:cs="Arial"/>
            <w:color w:val="0070C0"/>
            <w:sz w:val="22"/>
            <w:szCs w:val="22"/>
          </w:rPr>
          <w:t>https://www.nice.org.uk/guidance/cg178</w:t>
        </w:r>
      </w:hyperlink>
      <w:r w:rsidRPr="004073DC">
        <w:rPr>
          <w:rFonts w:ascii="Arial" w:hAnsi="Arial" w:cs="Arial"/>
          <w:color w:val="0070C0"/>
          <w:sz w:val="22"/>
          <w:szCs w:val="22"/>
        </w:rPr>
        <w:t xml:space="preserve">  </w:t>
      </w:r>
      <w:r w:rsidRPr="004073DC">
        <w:rPr>
          <w:rFonts w:ascii="Arial" w:hAnsi="Arial" w:cs="Arial"/>
          <w:sz w:val="22"/>
          <w:szCs w:val="22"/>
        </w:rPr>
        <w:t>(Accessed: 1</w:t>
      </w:r>
      <w:r w:rsidR="00D77B0B" w:rsidRPr="004073DC">
        <w:rPr>
          <w:rFonts w:ascii="Arial" w:hAnsi="Arial" w:cs="Arial"/>
          <w:sz w:val="22"/>
          <w:szCs w:val="22"/>
        </w:rPr>
        <w:t>1</w:t>
      </w:r>
      <w:r w:rsidRPr="004073DC">
        <w:rPr>
          <w:rFonts w:ascii="Arial" w:hAnsi="Arial" w:cs="Arial"/>
          <w:sz w:val="22"/>
          <w:szCs w:val="22"/>
        </w:rPr>
        <w:t xml:space="preserve"> August 2026).</w:t>
      </w:r>
    </w:p>
    <w:p w14:paraId="139CBFDF" w14:textId="23AE6BD9" w:rsidR="00FB734A" w:rsidRPr="004073DC" w:rsidRDefault="00FB734A" w:rsidP="00FB734A">
      <w:pPr>
        <w:rPr>
          <w:rFonts w:ascii="Arial" w:hAnsi="Arial" w:cs="Arial"/>
          <w:sz w:val="22"/>
          <w:szCs w:val="22"/>
        </w:rPr>
      </w:pPr>
      <w:r w:rsidRPr="004073DC">
        <w:rPr>
          <w:rFonts w:ascii="Arial" w:hAnsi="Arial" w:cs="Arial"/>
          <w:sz w:val="22"/>
          <w:szCs w:val="22"/>
        </w:rPr>
        <w:t>NHS England (2025)</w:t>
      </w:r>
      <w:r w:rsidRPr="004073DC">
        <w:rPr>
          <w:rFonts w:ascii="Arial" w:hAnsi="Arial" w:cs="Arial"/>
          <w:i/>
          <w:iCs/>
          <w:sz w:val="22"/>
          <w:szCs w:val="22"/>
        </w:rPr>
        <w:t xml:space="preserve"> Accessible Information Standard</w:t>
      </w:r>
      <w:r w:rsidR="00C01AA6" w:rsidRPr="004073DC">
        <w:rPr>
          <w:rFonts w:ascii="Arial" w:hAnsi="Arial" w:cs="Arial"/>
          <w:sz w:val="22"/>
          <w:szCs w:val="22"/>
        </w:rPr>
        <w:t>.</w:t>
      </w:r>
      <w:r w:rsidRPr="004073DC">
        <w:rPr>
          <w:rFonts w:ascii="Arial" w:hAnsi="Arial" w:cs="Arial"/>
          <w:sz w:val="22"/>
          <w:szCs w:val="22"/>
        </w:rPr>
        <w:t xml:space="preserve"> Available at:</w:t>
      </w:r>
      <w:r w:rsidR="000F48AC" w:rsidRPr="004073DC">
        <w:rPr>
          <w:rFonts w:ascii="Arial" w:hAnsi="Arial" w:cs="Arial"/>
          <w:sz w:val="22"/>
          <w:szCs w:val="22"/>
        </w:rPr>
        <w:t xml:space="preserve"> </w:t>
      </w:r>
      <w:hyperlink r:id="rId39" w:history="1">
        <w:r w:rsidR="00C01AA6" w:rsidRPr="004073DC">
          <w:rPr>
            <w:rStyle w:val="Hyperlink"/>
            <w:rFonts w:ascii="Arial" w:hAnsi="Arial" w:cs="Arial"/>
            <w:color w:val="0070C0"/>
            <w:sz w:val="22"/>
            <w:szCs w:val="22"/>
          </w:rPr>
          <w:t>https://www.england.nhs.uk/publication/accessible-information-standard/</w:t>
        </w:r>
      </w:hyperlink>
      <w:r w:rsidR="00C01AA6" w:rsidRPr="004073DC">
        <w:rPr>
          <w:rFonts w:ascii="Arial" w:hAnsi="Arial" w:cs="Arial"/>
          <w:color w:val="0070C0"/>
          <w:sz w:val="22"/>
          <w:szCs w:val="22"/>
        </w:rPr>
        <w:t xml:space="preserve"> </w:t>
      </w:r>
      <w:r w:rsidR="00396251" w:rsidRPr="004073DC">
        <w:rPr>
          <w:rFonts w:ascii="Arial" w:hAnsi="Arial" w:cs="Arial"/>
          <w:sz w:val="22"/>
          <w:szCs w:val="22"/>
        </w:rPr>
        <w:t>(Accessed: 11 August</w:t>
      </w:r>
      <w:r w:rsidR="00677A0B" w:rsidRPr="004073DC">
        <w:rPr>
          <w:rFonts w:ascii="Arial" w:hAnsi="Arial" w:cs="Arial"/>
          <w:sz w:val="22"/>
          <w:szCs w:val="22"/>
        </w:rPr>
        <w:t xml:space="preserve"> 2026).</w:t>
      </w:r>
    </w:p>
    <w:p w14:paraId="6DA7E7AD" w14:textId="47A84226" w:rsidR="00580FB5" w:rsidRDefault="00580FB5" w:rsidP="00FB734A">
      <w:pPr>
        <w:rPr>
          <w:rFonts w:ascii="Arial" w:hAnsi="Arial" w:cs="Arial"/>
          <w:sz w:val="22"/>
          <w:szCs w:val="22"/>
        </w:rPr>
      </w:pPr>
      <w:r w:rsidRPr="004073DC">
        <w:rPr>
          <w:rFonts w:ascii="Arial" w:hAnsi="Arial" w:cs="Arial"/>
          <w:sz w:val="22"/>
          <w:szCs w:val="22"/>
        </w:rPr>
        <w:t xml:space="preserve">Nordentoft, M. (2026) ‘Services to improve outcomes in severe mental disorders,’ </w:t>
      </w:r>
      <w:proofErr w:type="spellStart"/>
      <w:r w:rsidRPr="004073DC">
        <w:rPr>
          <w:rFonts w:ascii="Arial" w:hAnsi="Arial" w:cs="Arial"/>
          <w:i/>
          <w:iCs/>
          <w:sz w:val="22"/>
          <w:szCs w:val="22"/>
        </w:rPr>
        <w:t>Neuropsychiatrie</w:t>
      </w:r>
      <w:proofErr w:type="spellEnd"/>
      <w:r w:rsidRPr="004073DC">
        <w:rPr>
          <w:rFonts w:ascii="Arial" w:hAnsi="Arial" w:cs="Arial"/>
          <w:sz w:val="22"/>
          <w:szCs w:val="22"/>
        </w:rPr>
        <w:t xml:space="preserve">, 40(2), pp. 61–66. Available at: </w:t>
      </w:r>
      <w:hyperlink r:id="rId40" w:history="1">
        <w:r w:rsidRPr="004073DC">
          <w:rPr>
            <w:rStyle w:val="Hyperlink"/>
            <w:rFonts w:ascii="Arial" w:hAnsi="Arial" w:cs="Arial"/>
            <w:color w:val="0070C0"/>
            <w:sz w:val="22"/>
            <w:szCs w:val="22"/>
          </w:rPr>
          <w:t>https://doi.org/10.1007/s40211-025-00539-1</w:t>
        </w:r>
      </w:hyperlink>
      <w:r w:rsidRPr="004073DC">
        <w:rPr>
          <w:rFonts w:ascii="Arial" w:hAnsi="Arial" w:cs="Arial"/>
          <w:color w:val="0070C0"/>
          <w:sz w:val="22"/>
          <w:szCs w:val="22"/>
        </w:rPr>
        <w:t xml:space="preserve"> </w:t>
      </w:r>
      <w:r w:rsidRPr="004073DC">
        <w:rPr>
          <w:rFonts w:ascii="Arial" w:hAnsi="Arial" w:cs="Arial"/>
          <w:sz w:val="22"/>
          <w:szCs w:val="22"/>
        </w:rPr>
        <w:t xml:space="preserve"> </w:t>
      </w:r>
    </w:p>
    <w:p w14:paraId="25606172" w14:textId="0CE200C2" w:rsidR="00E43DDD" w:rsidRPr="0059260F" w:rsidRDefault="00E43DDD" w:rsidP="00FB734A">
      <w:pPr>
        <w:rPr>
          <w:rFonts w:ascii="Arial" w:hAnsi="Arial" w:cs="Arial"/>
          <w:sz w:val="22"/>
          <w:szCs w:val="22"/>
        </w:rPr>
      </w:pPr>
      <w:r w:rsidRPr="0059260F">
        <w:rPr>
          <w:rFonts w:ascii="Arial" w:hAnsi="Arial" w:cs="Arial"/>
          <w:sz w:val="22"/>
          <w:szCs w:val="22"/>
        </w:rPr>
        <w:t xml:space="preserve">Office for National Statistics (2022a) </w:t>
      </w:r>
      <w:r w:rsidRPr="0059260F">
        <w:rPr>
          <w:rFonts w:ascii="Arial" w:hAnsi="Arial" w:cs="Arial"/>
          <w:i/>
          <w:iCs/>
          <w:sz w:val="22"/>
          <w:szCs w:val="22"/>
        </w:rPr>
        <w:t>Outcomes for disabled people in the UK: 2021</w:t>
      </w:r>
      <w:r w:rsidRPr="0059260F">
        <w:rPr>
          <w:rFonts w:ascii="Arial" w:hAnsi="Arial" w:cs="Arial"/>
          <w:sz w:val="22"/>
          <w:szCs w:val="22"/>
        </w:rPr>
        <w:t xml:space="preserve">. Available at: </w:t>
      </w:r>
      <w:hyperlink r:id="rId41" w:history="1">
        <w:r w:rsidR="003F388C" w:rsidRPr="0059260F">
          <w:rPr>
            <w:rStyle w:val="Hyperlink"/>
            <w:rFonts w:ascii="Arial" w:hAnsi="Arial" w:cs="Arial"/>
            <w:color w:val="0070C0"/>
            <w:sz w:val="22"/>
            <w:szCs w:val="22"/>
          </w:rPr>
          <w:t>https://www.ons.gov.uk/peoplepopulationandcommunity/healthandsocialcare/disability/articles/outcomesfordisabledpeopleintheuk/2021</w:t>
        </w:r>
      </w:hyperlink>
      <w:r w:rsidR="003F388C" w:rsidRPr="0059260F">
        <w:rPr>
          <w:rFonts w:ascii="Arial" w:hAnsi="Arial" w:cs="Arial"/>
          <w:color w:val="0070C0"/>
          <w:sz w:val="22"/>
          <w:szCs w:val="22"/>
        </w:rPr>
        <w:t xml:space="preserve"> </w:t>
      </w:r>
      <w:r w:rsidRPr="0059260F">
        <w:rPr>
          <w:rFonts w:ascii="Segoe UI Symbol" w:hAnsi="Segoe UI Symbol" w:cs="Segoe UI Symbol"/>
          <w:color w:val="0070C0"/>
          <w:sz w:val="22"/>
          <w:szCs w:val="22"/>
        </w:rPr>
        <w:t>⁠</w:t>
      </w:r>
      <w:r w:rsidRPr="0059260F">
        <w:rPr>
          <w:rFonts w:ascii="Arial" w:hAnsi="Arial" w:cs="Arial"/>
          <w:color w:val="0070C0"/>
          <w:sz w:val="22"/>
          <w:szCs w:val="22"/>
        </w:rPr>
        <w:t xml:space="preserve"> </w:t>
      </w:r>
      <w:r w:rsidRPr="0059260F">
        <w:rPr>
          <w:rFonts w:ascii="Arial" w:hAnsi="Arial" w:cs="Arial"/>
          <w:sz w:val="22"/>
          <w:szCs w:val="22"/>
        </w:rPr>
        <w:t>(Accessed: 1</w:t>
      </w:r>
      <w:r w:rsidR="009F0B2D" w:rsidRPr="0059260F">
        <w:rPr>
          <w:rFonts w:ascii="Arial" w:hAnsi="Arial" w:cs="Arial"/>
          <w:sz w:val="22"/>
          <w:szCs w:val="22"/>
        </w:rPr>
        <w:t>2</w:t>
      </w:r>
      <w:r w:rsidRPr="0059260F">
        <w:rPr>
          <w:rFonts w:ascii="Arial" w:hAnsi="Arial" w:cs="Arial"/>
          <w:sz w:val="22"/>
          <w:szCs w:val="22"/>
        </w:rPr>
        <w:t xml:space="preserve"> August 2026).</w:t>
      </w:r>
    </w:p>
    <w:p w14:paraId="180BFCF2" w14:textId="4E78E127" w:rsidR="0000043C" w:rsidRPr="0059260F" w:rsidRDefault="0000043C" w:rsidP="00FB734A">
      <w:pPr>
        <w:rPr>
          <w:rFonts w:ascii="Arial" w:hAnsi="Arial" w:cs="Arial"/>
          <w:sz w:val="22"/>
          <w:szCs w:val="22"/>
        </w:rPr>
      </w:pPr>
      <w:r w:rsidRPr="0059260F">
        <w:rPr>
          <w:rFonts w:ascii="Arial" w:hAnsi="Arial" w:cs="Arial"/>
          <w:sz w:val="22"/>
          <w:szCs w:val="22"/>
        </w:rPr>
        <w:t xml:space="preserve">Office for National Statistics (2022b) Coronavirus and the social impacts on disabled people in Great Britain. Available </w:t>
      </w:r>
      <w:r w:rsidR="00C72DE0" w:rsidRPr="0059260F">
        <w:rPr>
          <w:rFonts w:ascii="Arial" w:hAnsi="Arial" w:cs="Arial"/>
          <w:sz w:val="22"/>
          <w:szCs w:val="22"/>
        </w:rPr>
        <w:t>at:</w:t>
      </w:r>
      <w:r w:rsidR="00C344E7" w:rsidRPr="0059260F">
        <w:rPr>
          <w:rFonts w:ascii="Arial" w:hAnsi="Arial" w:cs="Arial"/>
          <w:sz w:val="22"/>
          <w:szCs w:val="22"/>
        </w:rPr>
        <w:t xml:space="preserve"> </w:t>
      </w:r>
      <w:hyperlink r:id="rId42" w:history="1">
        <w:r w:rsidR="003D444E" w:rsidRPr="0059260F">
          <w:rPr>
            <w:rStyle w:val="Hyperlink"/>
            <w:rFonts w:ascii="Arial" w:hAnsi="Arial" w:cs="Arial"/>
            <w:color w:val="0070C0"/>
            <w:sz w:val="22"/>
            <w:szCs w:val="22"/>
          </w:rPr>
          <w:t>https://www.ons.gov.uk/peoplepopulationandcommunity/healthandsocialcare/disability/articles/coronavirusandthesocialimpactsondisabledpeopleingreatbritain/latest</w:t>
        </w:r>
      </w:hyperlink>
      <w:r w:rsidR="00C72DE0" w:rsidRPr="0059260F">
        <w:rPr>
          <w:rFonts w:ascii="Arial" w:hAnsi="Arial" w:cs="Arial"/>
          <w:color w:val="0070C0"/>
          <w:sz w:val="22"/>
          <w:szCs w:val="22"/>
        </w:rPr>
        <w:t xml:space="preserve"> </w:t>
      </w:r>
      <w:r w:rsidRPr="0059260F">
        <w:rPr>
          <w:rFonts w:ascii="Segoe UI Symbol" w:hAnsi="Segoe UI Symbol" w:cs="Segoe UI Symbol"/>
          <w:color w:val="0070C0"/>
          <w:sz w:val="22"/>
          <w:szCs w:val="22"/>
        </w:rPr>
        <w:t>⁠</w:t>
      </w:r>
      <w:r w:rsidRPr="0059260F">
        <w:rPr>
          <w:rFonts w:ascii="Arial" w:hAnsi="Arial" w:cs="Arial"/>
          <w:sz w:val="22"/>
          <w:szCs w:val="22"/>
        </w:rPr>
        <w:t>(Accessed: 17 August 2026).</w:t>
      </w:r>
    </w:p>
    <w:p w14:paraId="6601B0D1" w14:textId="372EDD0B" w:rsidR="00E978B2" w:rsidRPr="004073DC" w:rsidRDefault="007B2632" w:rsidP="00E978B2">
      <w:pPr>
        <w:rPr>
          <w:rFonts w:ascii="Arial" w:hAnsi="Arial" w:cs="Arial"/>
          <w:color w:val="0070C0"/>
          <w:sz w:val="22"/>
          <w:szCs w:val="22"/>
        </w:rPr>
      </w:pPr>
      <w:r w:rsidRPr="004073DC">
        <w:rPr>
          <w:rFonts w:ascii="Arial" w:hAnsi="Arial" w:cs="Arial"/>
          <w:sz w:val="22"/>
          <w:szCs w:val="22"/>
        </w:rPr>
        <w:t xml:space="preserve">Peterson, I.S., Chitale, R., Frangiosa, T., Krasa, H.B., </w:t>
      </w:r>
      <w:proofErr w:type="spellStart"/>
      <w:r w:rsidRPr="004073DC">
        <w:rPr>
          <w:rFonts w:ascii="Arial" w:hAnsi="Arial" w:cs="Arial"/>
          <w:sz w:val="22"/>
          <w:szCs w:val="22"/>
        </w:rPr>
        <w:t>VonEdWærd</w:t>
      </w:r>
      <w:proofErr w:type="spellEnd"/>
      <w:r w:rsidRPr="004073DC">
        <w:rPr>
          <w:rFonts w:ascii="Arial" w:hAnsi="Arial" w:cs="Arial"/>
          <w:sz w:val="22"/>
          <w:szCs w:val="22"/>
        </w:rPr>
        <w:t>-Benjamin, P., Fisher, A., Markowitz, J.T. and Nagendra, A.</w:t>
      </w:r>
      <w:r w:rsidR="00E978B2" w:rsidRPr="004073DC">
        <w:rPr>
          <w:rFonts w:ascii="Arial" w:hAnsi="Arial" w:cs="Arial"/>
          <w:sz w:val="22"/>
          <w:szCs w:val="22"/>
        </w:rPr>
        <w:t xml:space="preserve"> (2026) ‘Schizophrenia Impacts and Treatment Priorities: Results of An Externally-Led Patient-Focused Drug Development Meeting Survey,’ </w:t>
      </w:r>
      <w:r w:rsidR="00E978B2" w:rsidRPr="004073DC">
        <w:rPr>
          <w:rFonts w:ascii="Arial" w:hAnsi="Arial" w:cs="Arial"/>
          <w:i/>
          <w:iCs/>
          <w:sz w:val="22"/>
          <w:szCs w:val="22"/>
        </w:rPr>
        <w:t>Therapeutic Innovation &amp; Regulatory Science</w:t>
      </w:r>
      <w:r w:rsidR="00E978B2" w:rsidRPr="004073DC">
        <w:rPr>
          <w:rFonts w:ascii="Arial" w:hAnsi="Arial" w:cs="Arial"/>
          <w:sz w:val="22"/>
          <w:szCs w:val="22"/>
        </w:rPr>
        <w:t xml:space="preserve"> (Preprint). Available at: </w:t>
      </w:r>
      <w:hyperlink r:id="rId43" w:history="1">
        <w:r w:rsidR="00E978B2" w:rsidRPr="004073DC">
          <w:rPr>
            <w:rStyle w:val="Hyperlink"/>
            <w:rFonts w:ascii="Arial" w:hAnsi="Arial" w:cs="Arial"/>
            <w:color w:val="0070C0"/>
            <w:sz w:val="22"/>
            <w:szCs w:val="22"/>
          </w:rPr>
          <w:t>https://doi.org/10.1007/s43441-026-01001-2</w:t>
        </w:r>
      </w:hyperlink>
      <w:r w:rsidR="00E978B2" w:rsidRPr="004073DC">
        <w:rPr>
          <w:rFonts w:ascii="Arial" w:hAnsi="Arial" w:cs="Arial"/>
          <w:color w:val="0070C0"/>
          <w:sz w:val="22"/>
          <w:szCs w:val="22"/>
        </w:rPr>
        <w:t xml:space="preserve"> </w:t>
      </w:r>
    </w:p>
    <w:p w14:paraId="3A4D6038" w14:textId="099283EB" w:rsidR="00A5048F" w:rsidRPr="004073DC" w:rsidRDefault="00CB1767" w:rsidP="007870D4">
      <w:pPr>
        <w:rPr>
          <w:rFonts w:ascii="Arial" w:hAnsi="Arial" w:cs="Arial"/>
          <w:sz w:val="22"/>
          <w:szCs w:val="22"/>
        </w:rPr>
      </w:pPr>
      <w:r w:rsidRPr="004073DC">
        <w:rPr>
          <w:rFonts w:ascii="Arial" w:hAnsi="Arial" w:cs="Arial"/>
          <w:sz w:val="22"/>
          <w:szCs w:val="22"/>
        </w:rPr>
        <w:t>Rawani, N.S., Chan, A.W., Dursun, S.M. and Baker, G.B</w:t>
      </w:r>
      <w:r w:rsidR="007870D4" w:rsidRPr="004073DC">
        <w:rPr>
          <w:rFonts w:ascii="Arial" w:hAnsi="Arial" w:cs="Arial"/>
          <w:i/>
          <w:iCs/>
          <w:sz w:val="22"/>
          <w:szCs w:val="22"/>
        </w:rPr>
        <w:t>.</w:t>
      </w:r>
      <w:r w:rsidR="007870D4" w:rsidRPr="004073DC">
        <w:rPr>
          <w:rFonts w:ascii="Arial" w:hAnsi="Arial" w:cs="Arial"/>
          <w:sz w:val="22"/>
          <w:szCs w:val="22"/>
        </w:rPr>
        <w:t xml:space="preserve"> (2024) ‘The Underlying Neurobiological Mechanisms of Psychosis: Focus on Neurotransmission Dysregulation, Neuroinflammation, Oxidative Stress, and Mitochondrial Dysfunction,’ </w:t>
      </w:r>
      <w:r w:rsidR="007870D4" w:rsidRPr="004073DC">
        <w:rPr>
          <w:rFonts w:ascii="Arial" w:hAnsi="Arial" w:cs="Arial"/>
          <w:i/>
          <w:iCs/>
          <w:sz w:val="22"/>
          <w:szCs w:val="22"/>
        </w:rPr>
        <w:t>Antioxidants</w:t>
      </w:r>
      <w:r w:rsidR="007870D4" w:rsidRPr="004073DC">
        <w:rPr>
          <w:rFonts w:ascii="Arial" w:hAnsi="Arial" w:cs="Arial"/>
          <w:sz w:val="22"/>
          <w:szCs w:val="22"/>
        </w:rPr>
        <w:t xml:space="preserve">, 13(6), p. 709. Available at: </w:t>
      </w:r>
      <w:hyperlink r:id="rId44" w:history="1">
        <w:r w:rsidR="007870D4" w:rsidRPr="004073DC">
          <w:rPr>
            <w:rStyle w:val="Hyperlink"/>
            <w:rFonts w:ascii="Arial" w:hAnsi="Arial" w:cs="Arial"/>
            <w:color w:val="0070C0"/>
            <w:sz w:val="22"/>
            <w:szCs w:val="22"/>
          </w:rPr>
          <w:t>https://doi.org/10.3390/antiox13060709</w:t>
        </w:r>
      </w:hyperlink>
      <w:r w:rsidR="007870D4" w:rsidRPr="004073DC">
        <w:rPr>
          <w:rFonts w:ascii="Arial" w:hAnsi="Arial" w:cs="Arial"/>
          <w:color w:val="0070C0"/>
          <w:sz w:val="22"/>
          <w:szCs w:val="22"/>
        </w:rPr>
        <w:t xml:space="preserve"> </w:t>
      </w:r>
    </w:p>
    <w:p w14:paraId="2418D4EA" w14:textId="6E3D726D" w:rsidR="00966F7B" w:rsidRPr="004073DC" w:rsidRDefault="00142341" w:rsidP="00B05BF6">
      <w:pPr>
        <w:rPr>
          <w:rFonts w:ascii="Arial" w:hAnsi="Arial" w:cs="Arial"/>
          <w:sz w:val="22"/>
          <w:szCs w:val="22"/>
        </w:rPr>
      </w:pPr>
      <w:r w:rsidRPr="004073DC">
        <w:rPr>
          <w:rFonts w:ascii="Arial" w:hAnsi="Arial" w:cs="Arial"/>
          <w:i/>
          <w:iCs/>
          <w:sz w:val="22"/>
          <w:szCs w:val="22"/>
        </w:rPr>
        <w:t xml:space="preserve">Salazar de Pablo, G., Almeida, J., Camacho, J., Suárez </w:t>
      </w:r>
      <w:proofErr w:type="spellStart"/>
      <w:r w:rsidRPr="004073DC">
        <w:rPr>
          <w:rFonts w:ascii="Arial" w:hAnsi="Arial" w:cs="Arial"/>
          <w:i/>
          <w:iCs/>
          <w:sz w:val="22"/>
          <w:szCs w:val="22"/>
        </w:rPr>
        <w:t>Campayo</w:t>
      </w:r>
      <w:proofErr w:type="spellEnd"/>
      <w:r w:rsidRPr="004073DC">
        <w:rPr>
          <w:rFonts w:ascii="Arial" w:hAnsi="Arial" w:cs="Arial"/>
          <w:i/>
          <w:iCs/>
          <w:sz w:val="22"/>
          <w:szCs w:val="22"/>
        </w:rPr>
        <w:t xml:space="preserve">, J., Catalan, A., Pop, M., Aymerich, C., Rogdaki, M., Robinson, D.G., Schooler, N., McGuire, P., Chang, W.C., Chen, E.Y.H., Nordentoft, M., Hjorthøj, C., Albert, N., </w:t>
      </w:r>
      <w:proofErr w:type="spellStart"/>
      <w:r w:rsidRPr="004073DC">
        <w:rPr>
          <w:rFonts w:ascii="Arial" w:hAnsi="Arial" w:cs="Arial"/>
          <w:i/>
          <w:iCs/>
          <w:sz w:val="22"/>
          <w:szCs w:val="22"/>
        </w:rPr>
        <w:t>Starzer</w:t>
      </w:r>
      <w:proofErr w:type="spellEnd"/>
      <w:r w:rsidRPr="004073DC">
        <w:rPr>
          <w:rFonts w:ascii="Arial" w:hAnsi="Arial" w:cs="Arial"/>
          <w:i/>
          <w:iCs/>
          <w:sz w:val="22"/>
          <w:szCs w:val="22"/>
        </w:rPr>
        <w:t xml:space="preserve">, M., Srihari, V., Valencia, M., Arango, C., Kane, J., </w:t>
      </w:r>
      <w:proofErr w:type="spellStart"/>
      <w:r w:rsidRPr="004073DC">
        <w:rPr>
          <w:rFonts w:ascii="Arial" w:hAnsi="Arial" w:cs="Arial"/>
          <w:i/>
          <w:iCs/>
          <w:sz w:val="22"/>
          <w:szCs w:val="22"/>
        </w:rPr>
        <w:t>Fusar</w:t>
      </w:r>
      <w:proofErr w:type="spellEnd"/>
      <w:r w:rsidRPr="004073DC">
        <w:rPr>
          <w:rFonts w:ascii="Cambria Math" w:hAnsi="Cambria Math" w:cs="Cambria Math"/>
          <w:i/>
          <w:iCs/>
          <w:sz w:val="22"/>
          <w:szCs w:val="22"/>
        </w:rPr>
        <w:t>‐</w:t>
      </w:r>
      <w:r w:rsidRPr="004073DC">
        <w:rPr>
          <w:rFonts w:ascii="Arial" w:hAnsi="Arial" w:cs="Arial"/>
          <w:i/>
          <w:iCs/>
          <w:sz w:val="22"/>
          <w:szCs w:val="22"/>
        </w:rPr>
        <w:t>Poli, P. and Correll, C.U</w:t>
      </w:r>
      <w:r w:rsidR="00FB0997" w:rsidRPr="004073DC">
        <w:rPr>
          <w:rFonts w:ascii="Arial" w:hAnsi="Arial" w:cs="Arial"/>
          <w:i/>
          <w:iCs/>
          <w:sz w:val="22"/>
          <w:szCs w:val="22"/>
        </w:rPr>
        <w:t>.</w:t>
      </w:r>
      <w:r w:rsidR="00FB0997" w:rsidRPr="004073DC">
        <w:rPr>
          <w:rFonts w:ascii="Arial" w:hAnsi="Arial" w:cs="Arial"/>
          <w:sz w:val="22"/>
          <w:szCs w:val="22"/>
        </w:rPr>
        <w:t xml:space="preserve"> (2026) ‘Do early intervention services for psychosis maintain their effects after transition to usual/modular care? A systematic review </w:t>
      </w:r>
      <w:r w:rsidR="00FB0997" w:rsidRPr="004073DC">
        <w:rPr>
          <w:rFonts w:ascii="Arial" w:hAnsi="Arial" w:cs="Arial"/>
          <w:sz w:val="22"/>
          <w:szCs w:val="22"/>
        </w:rPr>
        <w:lastRenderedPageBreak/>
        <w:t>and meta</w:t>
      </w:r>
      <w:r w:rsidR="00FB0997" w:rsidRPr="004073DC">
        <w:rPr>
          <w:rFonts w:ascii="Cambria Math" w:hAnsi="Cambria Math" w:cs="Cambria Math"/>
          <w:sz w:val="22"/>
          <w:szCs w:val="22"/>
        </w:rPr>
        <w:t>‐</w:t>
      </w:r>
      <w:r w:rsidR="00FB0997" w:rsidRPr="004073DC">
        <w:rPr>
          <w:rFonts w:ascii="Arial" w:hAnsi="Arial" w:cs="Arial"/>
          <w:sz w:val="22"/>
          <w:szCs w:val="22"/>
        </w:rPr>
        <w:t xml:space="preserve">analysis,’ </w:t>
      </w:r>
      <w:r w:rsidR="00FB0997" w:rsidRPr="004073DC">
        <w:rPr>
          <w:rFonts w:ascii="Arial" w:hAnsi="Arial" w:cs="Arial"/>
          <w:i/>
          <w:iCs/>
          <w:sz w:val="22"/>
          <w:szCs w:val="22"/>
        </w:rPr>
        <w:t>World Psychiatry</w:t>
      </w:r>
      <w:r w:rsidR="00FB0997" w:rsidRPr="004073DC">
        <w:rPr>
          <w:rFonts w:ascii="Arial" w:hAnsi="Arial" w:cs="Arial"/>
          <w:sz w:val="22"/>
          <w:szCs w:val="22"/>
        </w:rPr>
        <w:t xml:space="preserve">, 25(1), pp. 95–104. Available at: </w:t>
      </w:r>
      <w:hyperlink r:id="rId45" w:history="1">
        <w:r w:rsidR="00FB0997" w:rsidRPr="004073DC">
          <w:rPr>
            <w:rStyle w:val="Hyperlink"/>
            <w:rFonts w:ascii="Arial" w:hAnsi="Arial" w:cs="Arial"/>
            <w:color w:val="0070C0"/>
            <w:sz w:val="22"/>
            <w:szCs w:val="22"/>
          </w:rPr>
          <w:t>https://doi.org/10.1002/wps.70012</w:t>
        </w:r>
      </w:hyperlink>
      <w:r w:rsidR="00FB0997" w:rsidRPr="004073DC">
        <w:rPr>
          <w:rFonts w:ascii="Arial" w:hAnsi="Arial" w:cs="Arial"/>
          <w:color w:val="0070C0"/>
          <w:sz w:val="22"/>
          <w:szCs w:val="22"/>
        </w:rPr>
        <w:t xml:space="preserve"> </w:t>
      </w:r>
    </w:p>
    <w:p w14:paraId="0E90F180" w14:textId="3842B56F" w:rsidR="00FA3702" w:rsidRPr="004073DC" w:rsidRDefault="00FA3702" w:rsidP="00FA3702">
      <w:pPr>
        <w:rPr>
          <w:rFonts w:ascii="Arial" w:hAnsi="Arial" w:cs="Arial"/>
          <w:color w:val="0070C0"/>
          <w:sz w:val="22"/>
          <w:szCs w:val="22"/>
        </w:rPr>
      </w:pPr>
      <w:proofErr w:type="spellStart"/>
      <w:r w:rsidRPr="004073DC">
        <w:rPr>
          <w:rFonts w:ascii="Arial" w:hAnsi="Arial" w:cs="Arial"/>
          <w:sz w:val="22"/>
          <w:szCs w:val="22"/>
        </w:rPr>
        <w:t>So</w:t>
      </w:r>
      <w:r w:rsidR="004226D8" w:rsidRPr="004073DC">
        <w:rPr>
          <w:rFonts w:ascii="Arial" w:hAnsi="Arial" w:cs="Arial"/>
          <w:sz w:val="22"/>
          <w:szCs w:val="22"/>
        </w:rPr>
        <w:t>Solmi</w:t>
      </w:r>
      <w:proofErr w:type="spellEnd"/>
      <w:r w:rsidR="004226D8" w:rsidRPr="004073DC">
        <w:rPr>
          <w:rFonts w:ascii="Arial" w:hAnsi="Arial" w:cs="Arial"/>
          <w:sz w:val="22"/>
          <w:szCs w:val="22"/>
        </w:rPr>
        <w:t xml:space="preserve">, M., Seitidis, G., Mavridis, D., Correll, C.U., </w:t>
      </w:r>
      <w:proofErr w:type="spellStart"/>
      <w:r w:rsidR="004226D8" w:rsidRPr="004073DC">
        <w:rPr>
          <w:rFonts w:ascii="Arial" w:hAnsi="Arial" w:cs="Arial"/>
          <w:sz w:val="22"/>
          <w:szCs w:val="22"/>
        </w:rPr>
        <w:t>Dragioti</w:t>
      </w:r>
      <w:proofErr w:type="spellEnd"/>
      <w:r w:rsidR="004226D8" w:rsidRPr="004073DC">
        <w:rPr>
          <w:rFonts w:ascii="Arial" w:hAnsi="Arial" w:cs="Arial"/>
          <w:sz w:val="22"/>
          <w:szCs w:val="22"/>
        </w:rPr>
        <w:t xml:space="preserve">, E., Guimond, S., Tuominen, L., </w:t>
      </w:r>
      <w:proofErr w:type="spellStart"/>
      <w:r w:rsidR="004226D8" w:rsidRPr="004073DC">
        <w:rPr>
          <w:rFonts w:ascii="Arial" w:hAnsi="Arial" w:cs="Arial"/>
          <w:sz w:val="22"/>
          <w:szCs w:val="22"/>
        </w:rPr>
        <w:t>Dargél</w:t>
      </w:r>
      <w:proofErr w:type="spellEnd"/>
      <w:r w:rsidR="004226D8" w:rsidRPr="004073DC">
        <w:rPr>
          <w:rFonts w:ascii="Arial" w:hAnsi="Arial" w:cs="Arial"/>
          <w:sz w:val="22"/>
          <w:szCs w:val="22"/>
        </w:rPr>
        <w:t xml:space="preserve">, A., Carvalho, A.F., Fornaro, M., Maes, M., Monaco, F., Song, M., Il Shin, J. and Cortese, S. </w:t>
      </w:r>
      <w:r w:rsidRPr="004073DC">
        <w:rPr>
          <w:rFonts w:ascii="Arial" w:hAnsi="Arial" w:cs="Arial"/>
          <w:sz w:val="22"/>
          <w:szCs w:val="22"/>
        </w:rPr>
        <w:t xml:space="preserve">(2023) </w:t>
      </w:r>
      <w:r w:rsidR="003879F9" w:rsidRPr="004073DC">
        <w:rPr>
          <w:rFonts w:ascii="Arial" w:hAnsi="Arial" w:cs="Arial"/>
          <w:sz w:val="22"/>
          <w:szCs w:val="22"/>
        </w:rPr>
        <w:t>‘</w:t>
      </w:r>
      <w:r w:rsidRPr="004073DC">
        <w:rPr>
          <w:rFonts w:ascii="Arial" w:hAnsi="Arial" w:cs="Arial"/>
          <w:sz w:val="22"/>
          <w:szCs w:val="22"/>
        </w:rPr>
        <w:t>Incidence, prevalence, and global burden of schizophrenia - data, with critical appraisal, from the Global Burden of Disease (GBD) 2019,</w:t>
      </w:r>
      <w:r w:rsidR="003879F9" w:rsidRPr="004073DC">
        <w:rPr>
          <w:rFonts w:ascii="Arial" w:hAnsi="Arial" w:cs="Arial"/>
          <w:sz w:val="22"/>
          <w:szCs w:val="22"/>
        </w:rPr>
        <w:t>’</w:t>
      </w:r>
      <w:r w:rsidRPr="004073DC">
        <w:rPr>
          <w:rFonts w:ascii="Arial" w:hAnsi="Arial" w:cs="Arial"/>
          <w:sz w:val="22"/>
          <w:szCs w:val="22"/>
        </w:rPr>
        <w:t xml:space="preserve"> </w:t>
      </w:r>
      <w:r w:rsidRPr="004073DC">
        <w:rPr>
          <w:rFonts w:ascii="Arial" w:hAnsi="Arial" w:cs="Arial"/>
          <w:i/>
          <w:iCs/>
          <w:sz w:val="22"/>
          <w:szCs w:val="22"/>
        </w:rPr>
        <w:t xml:space="preserve">Molecular </w:t>
      </w:r>
      <w:r w:rsidR="006B4233" w:rsidRPr="004073DC">
        <w:rPr>
          <w:rFonts w:ascii="Arial" w:hAnsi="Arial" w:cs="Arial"/>
          <w:i/>
          <w:iCs/>
          <w:sz w:val="22"/>
          <w:szCs w:val="22"/>
        </w:rPr>
        <w:t>Psychiatry</w:t>
      </w:r>
      <w:r w:rsidRPr="004073DC">
        <w:rPr>
          <w:rFonts w:ascii="Arial" w:hAnsi="Arial" w:cs="Arial"/>
          <w:sz w:val="22"/>
          <w:szCs w:val="22"/>
        </w:rPr>
        <w:t xml:space="preserve">, 28(12), pp. 5319–5327. Available at: </w:t>
      </w:r>
      <w:hyperlink r:id="rId46" w:history="1">
        <w:r w:rsidRPr="004073DC">
          <w:rPr>
            <w:rStyle w:val="Hyperlink"/>
            <w:rFonts w:ascii="Arial" w:hAnsi="Arial" w:cs="Arial"/>
            <w:color w:val="0070C0"/>
            <w:sz w:val="22"/>
            <w:szCs w:val="22"/>
          </w:rPr>
          <w:t>https://doi.org/10.1038/s41380-023-02138-4</w:t>
        </w:r>
      </w:hyperlink>
      <w:r w:rsidRPr="004073DC">
        <w:rPr>
          <w:rFonts w:ascii="Arial" w:hAnsi="Arial" w:cs="Arial"/>
          <w:color w:val="0070C0"/>
          <w:sz w:val="22"/>
          <w:szCs w:val="22"/>
        </w:rPr>
        <w:t xml:space="preserve"> </w:t>
      </w:r>
    </w:p>
    <w:p w14:paraId="6D3E5648" w14:textId="77777777" w:rsidR="00580FB5" w:rsidRPr="004073DC" w:rsidRDefault="000B3B12" w:rsidP="00D67189">
      <w:pPr>
        <w:rPr>
          <w:rFonts w:ascii="Arial" w:hAnsi="Arial" w:cs="Arial"/>
          <w:color w:val="0070C0"/>
          <w:sz w:val="22"/>
          <w:szCs w:val="22"/>
        </w:rPr>
      </w:pPr>
      <w:r w:rsidRPr="004073DC">
        <w:rPr>
          <w:rFonts w:ascii="Arial" w:hAnsi="Arial" w:cs="Arial"/>
          <w:sz w:val="22"/>
          <w:szCs w:val="22"/>
        </w:rPr>
        <w:t xml:space="preserve">Sullivan, P.F., Yao, S. and </w:t>
      </w:r>
      <w:proofErr w:type="spellStart"/>
      <w:r w:rsidRPr="004073DC">
        <w:rPr>
          <w:rFonts w:ascii="Arial" w:hAnsi="Arial" w:cs="Arial"/>
          <w:sz w:val="22"/>
          <w:szCs w:val="22"/>
        </w:rPr>
        <w:t>Hjerling</w:t>
      </w:r>
      <w:proofErr w:type="spellEnd"/>
      <w:r w:rsidRPr="004073DC">
        <w:rPr>
          <w:rFonts w:ascii="Arial" w:hAnsi="Arial" w:cs="Arial"/>
          <w:sz w:val="22"/>
          <w:szCs w:val="22"/>
        </w:rPr>
        <w:t xml:space="preserve">-Leffler, J. (2024) ‘Schizophrenia genomics: genetic complexity and functional insights,’ </w:t>
      </w:r>
      <w:r w:rsidRPr="004073DC">
        <w:rPr>
          <w:rFonts w:ascii="Arial" w:hAnsi="Arial" w:cs="Arial"/>
          <w:i/>
          <w:iCs/>
          <w:sz w:val="22"/>
          <w:szCs w:val="22"/>
        </w:rPr>
        <w:t xml:space="preserve">Nature </w:t>
      </w:r>
      <w:r w:rsidR="006B4233" w:rsidRPr="004073DC">
        <w:rPr>
          <w:rFonts w:ascii="Arial" w:hAnsi="Arial" w:cs="Arial"/>
          <w:i/>
          <w:iCs/>
          <w:sz w:val="22"/>
          <w:szCs w:val="22"/>
        </w:rPr>
        <w:t>Reviews</w:t>
      </w:r>
      <w:r w:rsidRPr="004073DC">
        <w:rPr>
          <w:rFonts w:ascii="Arial" w:hAnsi="Arial" w:cs="Arial"/>
          <w:i/>
          <w:iCs/>
          <w:sz w:val="22"/>
          <w:szCs w:val="22"/>
        </w:rPr>
        <w:t>. Neuroscience</w:t>
      </w:r>
      <w:r w:rsidRPr="004073DC">
        <w:rPr>
          <w:rFonts w:ascii="Arial" w:hAnsi="Arial" w:cs="Arial"/>
          <w:sz w:val="22"/>
          <w:szCs w:val="22"/>
        </w:rPr>
        <w:t xml:space="preserve">, 25(9), pp. 611–624. Available at: </w:t>
      </w:r>
      <w:hyperlink r:id="rId47" w:history="1">
        <w:r w:rsidRPr="004073DC">
          <w:rPr>
            <w:rStyle w:val="Hyperlink"/>
            <w:rFonts w:ascii="Arial" w:hAnsi="Arial" w:cs="Arial"/>
            <w:color w:val="0070C0"/>
            <w:sz w:val="22"/>
            <w:szCs w:val="22"/>
          </w:rPr>
          <w:t>https://doi.org/10.1038/s41583-024-00837-7</w:t>
        </w:r>
      </w:hyperlink>
    </w:p>
    <w:p w14:paraId="4A9CD423" w14:textId="30E69AF7" w:rsidR="001D1429" w:rsidRPr="004073DC" w:rsidRDefault="008C521B" w:rsidP="00D67189">
      <w:pPr>
        <w:rPr>
          <w:rFonts w:ascii="Arial" w:hAnsi="Arial" w:cs="Arial"/>
          <w:sz w:val="22"/>
          <w:szCs w:val="22"/>
        </w:rPr>
      </w:pPr>
      <w:r w:rsidRPr="004073DC">
        <w:rPr>
          <w:rFonts w:ascii="Arial" w:hAnsi="Arial" w:cs="Arial"/>
          <w:sz w:val="22"/>
          <w:szCs w:val="22"/>
        </w:rPr>
        <w:t xml:space="preserve">Thibaudeau, É., </w:t>
      </w:r>
      <w:proofErr w:type="spellStart"/>
      <w:r w:rsidRPr="004073DC">
        <w:rPr>
          <w:rFonts w:ascii="Arial" w:hAnsi="Arial" w:cs="Arial"/>
          <w:sz w:val="22"/>
          <w:szCs w:val="22"/>
        </w:rPr>
        <w:t>Cellard</w:t>
      </w:r>
      <w:proofErr w:type="spellEnd"/>
      <w:r w:rsidRPr="004073DC">
        <w:rPr>
          <w:rFonts w:ascii="Arial" w:hAnsi="Arial" w:cs="Arial"/>
          <w:sz w:val="22"/>
          <w:szCs w:val="22"/>
        </w:rPr>
        <w:t xml:space="preserve">, C., Turcotte, M. and Achim, A.M. </w:t>
      </w:r>
      <w:r w:rsidR="001D1429" w:rsidRPr="004073DC">
        <w:rPr>
          <w:rFonts w:ascii="Arial" w:hAnsi="Arial" w:cs="Arial"/>
          <w:sz w:val="22"/>
          <w:szCs w:val="22"/>
        </w:rPr>
        <w:t xml:space="preserve">(2021) </w:t>
      </w:r>
      <w:r w:rsidR="003879F9" w:rsidRPr="004073DC">
        <w:rPr>
          <w:rFonts w:ascii="Arial" w:hAnsi="Arial" w:cs="Arial"/>
          <w:sz w:val="22"/>
          <w:szCs w:val="22"/>
        </w:rPr>
        <w:t>‘</w:t>
      </w:r>
      <w:r w:rsidR="001D1429" w:rsidRPr="004073DC">
        <w:rPr>
          <w:rFonts w:ascii="Arial" w:hAnsi="Arial" w:cs="Arial"/>
          <w:sz w:val="22"/>
          <w:szCs w:val="22"/>
        </w:rPr>
        <w:t>Functional Impairments and Theory of Mind Deficits in Schizophrenia: A Meta-analysis of the Associations,</w:t>
      </w:r>
      <w:r w:rsidR="003879F9" w:rsidRPr="004073DC">
        <w:rPr>
          <w:rFonts w:ascii="Arial" w:hAnsi="Arial" w:cs="Arial"/>
          <w:sz w:val="22"/>
          <w:szCs w:val="22"/>
        </w:rPr>
        <w:t>’</w:t>
      </w:r>
      <w:r w:rsidR="001D1429" w:rsidRPr="004073DC">
        <w:rPr>
          <w:rFonts w:ascii="Arial" w:hAnsi="Arial" w:cs="Arial"/>
          <w:sz w:val="22"/>
          <w:szCs w:val="22"/>
        </w:rPr>
        <w:t xml:space="preserve"> </w:t>
      </w:r>
      <w:r w:rsidR="001D1429" w:rsidRPr="004073DC">
        <w:rPr>
          <w:rFonts w:ascii="Arial" w:hAnsi="Arial" w:cs="Arial"/>
          <w:i/>
          <w:iCs/>
          <w:sz w:val="22"/>
          <w:szCs w:val="22"/>
        </w:rPr>
        <w:t xml:space="preserve">Schizophrenia </w:t>
      </w:r>
      <w:r w:rsidR="006B4233" w:rsidRPr="004073DC">
        <w:rPr>
          <w:rFonts w:ascii="Arial" w:hAnsi="Arial" w:cs="Arial"/>
          <w:i/>
          <w:iCs/>
          <w:sz w:val="22"/>
          <w:szCs w:val="22"/>
        </w:rPr>
        <w:t>Bulletin</w:t>
      </w:r>
      <w:r w:rsidR="001D1429" w:rsidRPr="004073DC">
        <w:rPr>
          <w:rFonts w:ascii="Arial" w:hAnsi="Arial" w:cs="Arial"/>
          <w:sz w:val="22"/>
          <w:szCs w:val="22"/>
        </w:rPr>
        <w:t xml:space="preserve">, 47(3), pp. 695–711. Available at: </w:t>
      </w:r>
      <w:hyperlink r:id="rId48" w:history="1">
        <w:r w:rsidR="001D1429" w:rsidRPr="004073DC">
          <w:rPr>
            <w:rStyle w:val="Hyperlink"/>
            <w:rFonts w:ascii="Arial" w:hAnsi="Arial" w:cs="Arial"/>
            <w:color w:val="0070C0"/>
            <w:sz w:val="22"/>
            <w:szCs w:val="22"/>
          </w:rPr>
          <w:t>https://doi.org/10.1093/schbul/sbaa182</w:t>
        </w:r>
      </w:hyperlink>
      <w:r w:rsidR="001D1429" w:rsidRPr="004073DC">
        <w:rPr>
          <w:rFonts w:ascii="Arial" w:hAnsi="Arial" w:cs="Arial"/>
          <w:color w:val="0070C0"/>
          <w:sz w:val="22"/>
          <w:szCs w:val="22"/>
        </w:rPr>
        <w:t xml:space="preserve"> </w:t>
      </w:r>
    </w:p>
    <w:p w14:paraId="6DC29DDD" w14:textId="77777777" w:rsidR="00043EDC" w:rsidRDefault="006E2A70" w:rsidP="70B8D048">
      <w:pPr>
        <w:rPr>
          <w:rFonts w:ascii="Arial" w:hAnsi="Arial" w:cs="Arial"/>
          <w:color w:val="0070C0"/>
          <w:sz w:val="22"/>
          <w:szCs w:val="22"/>
        </w:rPr>
      </w:pPr>
      <w:proofErr w:type="spellStart"/>
      <w:r w:rsidRPr="004073DC">
        <w:rPr>
          <w:rFonts w:ascii="Arial" w:hAnsi="Arial" w:cs="Arial"/>
          <w:sz w:val="22"/>
          <w:szCs w:val="22"/>
        </w:rPr>
        <w:t>Varchmin</w:t>
      </w:r>
      <w:proofErr w:type="spellEnd"/>
      <w:r w:rsidRPr="004073DC">
        <w:rPr>
          <w:rFonts w:ascii="Arial" w:hAnsi="Arial" w:cs="Arial"/>
          <w:sz w:val="22"/>
          <w:szCs w:val="22"/>
        </w:rPr>
        <w:t xml:space="preserve">, L., Montag, C., Treusch, Y., Kaminski, J. and Heinz, A. </w:t>
      </w:r>
      <w:r w:rsidR="002462C7" w:rsidRPr="004073DC">
        <w:rPr>
          <w:rFonts w:ascii="Arial" w:hAnsi="Arial" w:cs="Arial"/>
          <w:sz w:val="22"/>
          <w:szCs w:val="22"/>
        </w:rPr>
        <w:t xml:space="preserve">(2021) ‘Traumatic Events, Social Adversity and Discrimination as Risk Factors for Psychosis - An Umbrella Review,’ </w:t>
      </w:r>
      <w:r w:rsidR="002462C7" w:rsidRPr="004073DC">
        <w:rPr>
          <w:rFonts w:ascii="Arial" w:hAnsi="Arial" w:cs="Arial"/>
          <w:i/>
          <w:iCs/>
          <w:sz w:val="22"/>
          <w:szCs w:val="22"/>
        </w:rPr>
        <w:t>Frontiers in Psychiatry</w:t>
      </w:r>
      <w:r w:rsidR="002462C7" w:rsidRPr="004073DC">
        <w:rPr>
          <w:rFonts w:ascii="Arial" w:hAnsi="Arial" w:cs="Arial"/>
          <w:sz w:val="22"/>
          <w:szCs w:val="22"/>
        </w:rPr>
        <w:t xml:space="preserve">, 12, p. 665957. Available at: </w:t>
      </w:r>
      <w:hyperlink r:id="rId49" w:history="1">
        <w:r w:rsidR="002462C7" w:rsidRPr="004073DC">
          <w:rPr>
            <w:rStyle w:val="Hyperlink"/>
            <w:rFonts w:ascii="Arial" w:hAnsi="Arial" w:cs="Arial"/>
            <w:color w:val="0070C0"/>
            <w:sz w:val="22"/>
            <w:szCs w:val="22"/>
          </w:rPr>
          <w:t>https://doi.org/10.3389/fpsyt.2021.665957</w:t>
        </w:r>
      </w:hyperlink>
      <w:r w:rsidR="002462C7" w:rsidRPr="004073DC">
        <w:rPr>
          <w:rFonts w:ascii="Arial" w:hAnsi="Arial" w:cs="Arial"/>
          <w:color w:val="0070C0"/>
          <w:sz w:val="22"/>
          <w:szCs w:val="22"/>
        </w:rPr>
        <w:t xml:space="preserve"> </w:t>
      </w:r>
    </w:p>
    <w:p w14:paraId="23239D00" w14:textId="36942E57" w:rsidR="00AA2973" w:rsidRPr="00043EDC" w:rsidRDefault="6918F7D7" w:rsidP="70B8D048">
      <w:pPr>
        <w:rPr>
          <w:rFonts w:ascii="Arial" w:hAnsi="Arial" w:cs="Arial"/>
          <w:color w:val="0070C0"/>
          <w:sz w:val="22"/>
          <w:szCs w:val="22"/>
        </w:rPr>
      </w:pPr>
      <w:r w:rsidRPr="004073DC">
        <w:rPr>
          <w:rFonts w:ascii="Arial" w:hAnsi="Arial" w:cs="Arial"/>
          <w:sz w:val="22"/>
          <w:szCs w:val="22"/>
        </w:rPr>
        <w:t xml:space="preserve">World Health Organization (2025) </w:t>
      </w:r>
      <w:r w:rsidRPr="004073DC">
        <w:rPr>
          <w:rFonts w:ascii="Arial" w:hAnsi="Arial" w:cs="Arial"/>
          <w:i/>
          <w:iCs/>
          <w:sz w:val="22"/>
          <w:szCs w:val="22"/>
        </w:rPr>
        <w:t>Schizophrenia</w:t>
      </w:r>
      <w:r w:rsidRPr="004073DC">
        <w:rPr>
          <w:rFonts w:ascii="Arial" w:hAnsi="Arial" w:cs="Arial"/>
          <w:sz w:val="22"/>
          <w:szCs w:val="22"/>
        </w:rPr>
        <w:t xml:space="preserve">. Available at: </w:t>
      </w:r>
      <w:hyperlink r:id="rId50">
        <w:r w:rsidRPr="004073DC">
          <w:rPr>
            <w:rStyle w:val="Hyperlink"/>
            <w:rFonts w:ascii="Arial" w:hAnsi="Arial" w:cs="Arial"/>
            <w:color w:val="0070C0"/>
            <w:sz w:val="22"/>
            <w:szCs w:val="22"/>
          </w:rPr>
          <w:t>https://www.who.int/news-room/fact-sheets/detail/schizophrenia</w:t>
        </w:r>
      </w:hyperlink>
      <w:r w:rsidRPr="004073DC">
        <w:rPr>
          <w:rFonts w:ascii="Arial" w:hAnsi="Arial" w:cs="Arial"/>
          <w:sz w:val="22"/>
          <w:szCs w:val="22"/>
        </w:rPr>
        <w:t xml:space="preserve"> (Accessed</w:t>
      </w:r>
      <w:r w:rsidR="00F77DC6" w:rsidRPr="004073DC">
        <w:rPr>
          <w:rFonts w:ascii="Arial" w:hAnsi="Arial" w:cs="Arial"/>
          <w:sz w:val="22"/>
          <w:szCs w:val="22"/>
        </w:rPr>
        <w:t>:</w:t>
      </w:r>
      <w:r w:rsidRPr="004073DC">
        <w:rPr>
          <w:rFonts w:ascii="Arial" w:hAnsi="Arial" w:cs="Arial"/>
          <w:sz w:val="22"/>
          <w:szCs w:val="22"/>
        </w:rPr>
        <w:t xml:space="preserve"> 3 August 2026).</w:t>
      </w:r>
    </w:p>
    <w:p w14:paraId="45802FC5" w14:textId="05C4C93B" w:rsidR="00545C86" w:rsidRPr="004073DC" w:rsidRDefault="00545C86" w:rsidP="00545C86">
      <w:pPr>
        <w:rPr>
          <w:rFonts w:ascii="Arial" w:hAnsi="Arial" w:cs="Arial"/>
          <w:sz w:val="22"/>
          <w:szCs w:val="22"/>
        </w:rPr>
      </w:pPr>
      <w:r w:rsidRPr="004073DC">
        <w:rPr>
          <w:rFonts w:ascii="Arial" w:hAnsi="Arial" w:cs="Arial"/>
          <w:sz w:val="22"/>
          <w:szCs w:val="22"/>
        </w:rPr>
        <w:t xml:space="preserve">World Health Organization (2023) </w:t>
      </w:r>
      <w:r w:rsidRPr="004073DC">
        <w:rPr>
          <w:rFonts w:ascii="Arial" w:hAnsi="Arial" w:cs="Arial"/>
          <w:i/>
          <w:iCs/>
          <w:sz w:val="22"/>
          <w:szCs w:val="22"/>
        </w:rPr>
        <w:t>Disability</w:t>
      </w:r>
      <w:r w:rsidRPr="004073DC">
        <w:rPr>
          <w:rFonts w:ascii="Arial" w:hAnsi="Arial" w:cs="Arial"/>
          <w:sz w:val="22"/>
          <w:szCs w:val="22"/>
        </w:rPr>
        <w:t xml:space="preserve">. Available at: </w:t>
      </w:r>
      <w:hyperlink r:id="rId51" w:history="1">
        <w:r w:rsidRPr="004073DC">
          <w:rPr>
            <w:rStyle w:val="Hyperlink"/>
            <w:rFonts w:ascii="Arial" w:hAnsi="Arial" w:cs="Arial"/>
            <w:color w:val="0070C0"/>
            <w:sz w:val="22"/>
            <w:szCs w:val="22"/>
          </w:rPr>
          <w:t>https://www.who.int/news-room/fact-sheets/detail/disability-and-health</w:t>
        </w:r>
      </w:hyperlink>
      <w:r w:rsidRPr="004073DC">
        <w:rPr>
          <w:rFonts w:ascii="Arial" w:hAnsi="Arial" w:cs="Arial"/>
          <w:sz w:val="22"/>
          <w:szCs w:val="22"/>
        </w:rPr>
        <w:t xml:space="preserve"> (Accessed: 23</w:t>
      </w:r>
      <w:r w:rsidR="00DA281C" w:rsidRPr="004073DC">
        <w:rPr>
          <w:rFonts w:ascii="Arial" w:hAnsi="Arial" w:cs="Arial"/>
          <w:sz w:val="22"/>
          <w:szCs w:val="22"/>
        </w:rPr>
        <w:t xml:space="preserve"> July</w:t>
      </w:r>
      <w:r w:rsidRPr="004073DC">
        <w:rPr>
          <w:rFonts w:ascii="Arial" w:hAnsi="Arial" w:cs="Arial"/>
          <w:sz w:val="22"/>
          <w:szCs w:val="22"/>
        </w:rPr>
        <w:t xml:space="preserve"> 2026).</w:t>
      </w:r>
    </w:p>
    <w:p w14:paraId="172A1BFB" w14:textId="77777777" w:rsidR="00545C86" w:rsidRPr="004073DC" w:rsidRDefault="00545C86" w:rsidP="70B8D048">
      <w:pPr>
        <w:rPr>
          <w:rFonts w:ascii="Arial" w:hAnsi="Arial" w:cs="Arial"/>
          <w:sz w:val="22"/>
          <w:szCs w:val="22"/>
        </w:rPr>
      </w:pPr>
    </w:p>
    <w:p w14:paraId="71E4FF28" w14:textId="77777777" w:rsidR="00EE1B97" w:rsidRPr="004073DC" w:rsidRDefault="00EE1B97" w:rsidP="70B8D048">
      <w:pPr>
        <w:rPr>
          <w:rFonts w:ascii="Arial" w:hAnsi="Arial" w:cs="Arial"/>
          <w:sz w:val="22"/>
          <w:szCs w:val="22"/>
        </w:rPr>
      </w:pPr>
    </w:p>
    <w:p w14:paraId="494F8BB0" w14:textId="77777777" w:rsidR="00490CA8" w:rsidRPr="0080499F" w:rsidRDefault="00490CA8" w:rsidP="007C2042">
      <w:pPr>
        <w:rPr>
          <w:rFonts w:ascii="Arial" w:hAnsi="Arial" w:cs="Arial"/>
          <w:sz w:val="22"/>
          <w:szCs w:val="22"/>
        </w:rPr>
      </w:pPr>
    </w:p>
    <w:p w14:paraId="16F2462C" w14:textId="77777777" w:rsidR="00D947B3" w:rsidRPr="0080499F" w:rsidRDefault="00D947B3" w:rsidP="007C2042">
      <w:pPr>
        <w:rPr>
          <w:rFonts w:ascii="Arial" w:hAnsi="Arial" w:cs="Arial"/>
          <w:sz w:val="22"/>
          <w:szCs w:val="22"/>
        </w:rPr>
      </w:pPr>
    </w:p>
    <w:p w14:paraId="3D013A1B" w14:textId="77777777" w:rsidR="00E31B69" w:rsidRPr="0080499F" w:rsidRDefault="00E31B69">
      <w:pPr>
        <w:rPr>
          <w:rFonts w:ascii="Arial" w:hAnsi="Arial" w:cs="Arial"/>
          <w:sz w:val="22"/>
          <w:szCs w:val="22"/>
        </w:rPr>
      </w:pPr>
    </w:p>
    <w:sectPr w:rsidR="00E31B69" w:rsidRPr="0080499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panose1 w:val="020206090402050803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115553"/>
    <w:multiLevelType w:val="hybridMultilevel"/>
    <w:tmpl w:val="0F6601BC"/>
    <w:lvl w:ilvl="0" w:tplc="DABCD69E">
      <w:start w:val="1"/>
      <w:numFmt w:val="bullet"/>
      <w:lvlText w:val="•"/>
      <w:lvlJc w:val="left"/>
      <w:pPr>
        <w:tabs>
          <w:tab w:val="num" w:pos="720"/>
        </w:tabs>
        <w:ind w:left="720" w:hanging="360"/>
      </w:pPr>
      <w:rPr>
        <w:rFonts w:ascii="Arial" w:hAnsi="Arial" w:hint="default"/>
      </w:rPr>
    </w:lvl>
    <w:lvl w:ilvl="1" w:tplc="ED7C63B0" w:tentative="1">
      <w:start w:val="1"/>
      <w:numFmt w:val="bullet"/>
      <w:lvlText w:val="•"/>
      <w:lvlJc w:val="left"/>
      <w:pPr>
        <w:tabs>
          <w:tab w:val="num" w:pos="1440"/>
        </w:tabs>
        <w:ind w:left="1440" w:hanging="360"/>
      </w:pPr>
      <w:rPr>
        <w:rFonts w:ascii="Arial" w:hAnsi="Arial" w:hint="default"/>
      </w:rPr>
    </w:lvl>
    <w:lvl w:ilvl="2" w:tplc="EA22CEAC" w:tentative="1">
      <w:start w:val="1"/>
      <w:numFmt w:val="bullet"/>
      <w:lvlText w:val="•"/>
      <w:lvlJc w:val="left"/>
      <w:pPr>
        <w:tabs>
          <w:tab w:val="num" w:pos="2160"/>
        </w:tabs>
        <w:ind w:left="2160" w:hanging="360"/>
      </w:pPr>
      <w:rPr>
        <w:rFonts w:ascii="Arial" w:hAnsi="Arial" w:hint="default"/>
      </w:rPr>
    </w:lvl>
    <w:lvl w:ilvl="3" w:tplc="37562AB8" w:tentative="1">
      <w:start w:val="1"/>
      <w:numFmt w:val="bullet"/>
      <w:lvlText w:val="•"/>
      <w:lvlJc w:val="left"/>
      <w:pPr>
        <w:tabs>
          <w:tab w:val="num" w:pos="2880"/>
        </w:tabs>
        <w:ind w:left="2880" w:hanging="360"/>
      </w:pPr>
      <w:rPr>
        <w:rFonts w:ascii="Arial" w:hAnsi="Arial" w:hint="default"/>
      </w:rPr>
    </w:lvl>
    <w:lvl w:ilvl="4" w:tplc="3EA48EEA" w:tentative="1">
      <w:start w:val="1"/>
      <w:numFmt w:val="bullet"/>
      <w:lvlText w:val="•"/>
      <w:lvlJc w:val="left"/>
      <w:pPr>
        <w:tabs>
          <w:tab w:val="num" w:pos="3600"/>
        </w:tabs>
        <w:ind w:left="3600" w:hanging="360"/>
      </w:pPr>
      <w:rPr>
        <w:rFonts w:ascii="Arial" w:hAnsi="Arial" w:hint="default"/>
      </w:rPr>
    </w:lvl>
    <w:lvl w:ilvl="5" w:tplc="2C1231C6" w:tentative="1">
      <w:start w:val="1"/>
      <w:numFmt w:val="bullet"/>
      <w:lvlText w:val="•"/>
      <w:lvlJc w:val="left"/>
      <w:pPr>
        <w:tabs>
          <w:tab w:val="num" w:pos="4320"/>
        </w:tabs>
        <w:ind w:left="4320" w:hanging="360"/>
      </w:pPr>
      <w:rPr>
        <w:rFonts w:ascii="Arial" w:hAnsi="Arial" w:hint="default"/>
      </w:rPr>
    </w:lvl>
    <w:lvl w:ilvl="6" w:tplc="E806E6FE" w:tentative="1">
      <w:start w:val="1"/>
      <w:numFmt w:val="bullet"/>
      <w:lvlText w:val="•"/>
      <w:lvlJc w:val="left"/>
      <w:pPr>
        <w:tabs>
          <w:tab w:val="num" w:pos="5040"/>
        </w:tabs>
        <w:ind w:left="5040" w:hanging="360"/>
      </w:pPr>
      <w:rPr>
        <w:rFonts w:ascii="Arial" w:hAnsi="Arial" w:hint="default"/>
      </w:rPr>
    </w:lvl>
    <w:lvl w:ilvl="7" w:tplc="5D6EB6AC" w:tentative="1">
      <w:start w:val="1"/>
      <w:numFmt w:val="bullet"/>
      <w:lvlText w:val="•"/>
      <w:lvlJc w:val="left"/>
      <w:pPr>
        <w:tabs>
          <w:tab w:val="num" w:pos="5760"/>
        </w:tabs>
        <w:ind w:left="5760" w:hanging="360"/>
      </w:pPr>
      <w:rPr>
        <w:rFonts w:ascii="Arial" w:hAnsi="Arial" w:hint="default"/>
      </w:rPr>
    </w:lvl>
    <w:lvl w:ilvl="8" w:tplc="71C2938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60E3071"/>
    <w:multiLevelType w:val="hybridMultilevel"/>
    <w:tmpl w:val="2C74E2CA"/>
    <w:lvl w:ilvl="0" w:tplc="0328678A">
      <w:start w:val="1"/>
      <w:numFmt w:val="bullet"/>
      <w:lvlText w:val="•"/>
      <w:lvlJc w:val="left"/>
      <w:pPr>
        <w:tabs>
          <w:tab w:val="num" w:pos="720"/>
        </w:tabs>
        <w:ind w:left="720" w:hanging="360"/>
      </w:pPr>
      <w:rPr>
        <w:rFonts w:ascii="Arial" w:hAnsi="Arial" w:hint="default"/>
      </w:rPr>
    </w:lvl>
    <w:lvl w:ilvl="1" w:tplc="991E7F5A" w:tentative="1">
      <w:start w:val="1"/>
      <w:numFmt w:val="bullet"/>
      <w:lvlText w:val="•"/>
      <w:lvlJc w:val="left"/>
      <w:pPr>
        <w:tabs>
          <w:tab w:val="num" w:pos="1440"/>
        </w:tabs>
        <w:ind w:left="1440" w:hanging="360"/>
      </w:pPr>
      <w:rPr>
        <w:rFonts w:ascii="Arial" w:hAnsi="Arial" w:hint="default"/>
      </w:rPr>
    </w:lvl>
    <w:lvl w:ilvl="2" w:tplc="3CF8550C" w:tentative="1">
      <w:start w:val="1"/>
      <w:numFmt w:val="bullet"/>
      <w:lvlText w:val="•"/>
      <w:lvlJc w:val="left"/>
      <w:pPr>
        <w:tabs>
          <w:tab w:val="num" w:pos="2160"/>
        </w:tabs>
        <w:ind w:left="2160" w:hanging="360"/>
      </w:pPr>
      <w:rPr>
        <w:rFonts w:ascii="Arial" w:hAnsi="Arial" w:hint="default"/>
      </w:rPr>
    </w:lvl>
    <w:lvl w:ilvl="3" w:tplc="35E863F0" w:tentative="1">
      <w:start w:val="1"/>
      <w:numFmt w:val="bullet"/>
      <w:lvlText w:val="•"/>
      <w:lvlJc w:val="left"/>
      <w:pPr>
        <w:tabs>
          <w:tab w:val="num" w:pos="2880"/>
        </w:tabs>
        <w:ind w:left="2880" w:hanging="360"/>
      </w:pPr>
      <w:rPr>
        <w:rFonts w:ascii="Arial" w:hAnsi="Arial" w:hint="default"/>
      </w:rPr>
    </w:lvl>
    <w:lvl w:ilvl="4" w:tplc="69184DD4" w:tentative="1">
      <w:start w:val="1"/>
      <w:numFmt w:val="bullet"/>
      <w:lvlText w:val="•"/>
      <w:lvlJc w:val="left"/>
      <w:pPr>
        <w:tabs>
          <w:tab w:val="num" w:pos="3600"/>
        </w:tabs>
        <w:ind w:left="3600" w:hanging="360"/>
      </w:pPr>
      <w:rPr>
        <w:rFonts w:ascii="Arial" w:hAnsi="Arial" w:hint="default"/>
      </w:rPr>
    </w:lvl>
    <w:lvl w:ilvl="5" w:tplc="4A367B36" w:tentative="1">
      <w:start w:val="1"/>
      <w:numFmt w:val="bullet"/>
      <w:lvlText w:val="•"/>
      <w:lvlJc w:val="left"/>
      <w:pPr>
        <w:tabs>
          <w:tab w:val="num" w:pos="4320"/>
        </w:tabs>
        <w:ind w:left="4320" w:hanging="360"/>
      </w:pPr>
      <w:rPr>
        <w:rFonts w:ascii="Arial" w:hAnsi="Arial" w:hint="default"/>
      </w:rPr>
    </w:lvl>
    <w:lvl w:ilvl="6" w:tplc="288A990E" w:tentative="1">
      <w:start w:val="1"/>
      <w:numFmt w:val="bullet"/>
      <w:lvlText w:val="•"/>
      <w:lvlJc w:val="left"/>
      <w:pPr>
        <w:tabs>
          <w:tab w:val="num" w:pos="5040"/>
        </w:tabs>
        <w:ind w:left="5040" w:hanging="360"/>
      </w:pPr>
      <w:rPr>
        <w:rFonts w:ascii="Arial" w:hAnsi="Arial" w:hint="default"/>
      </w:rPr>
    </w:lvl>
    <w:lvl w:ilvl="7" w:tplc="4D6CBB30" w:tentative="1">
      <w:start w:val="1"/>
      <w:numFmt w:val="bullet"/>
      <w:lvlText w:val="•"/>
      <w:lvlJc w:val="left"/>
      <w:pPr>
        <w:tabs>
          <w:tab w:val="num" w:pos="5760"/>
        </w:tabs>
        <w:ind w:left="5760" w:hanging="360"/>
      </w:pPr>
      <w:rPr>
        <w:rFonts w:ascii="Arial" w:hAnsi="Arial" w:hint="default"/>
      </w:rPr>
    </w:lvl>
    <w:lvl w:ilvl="8" w:tplc="A2A64C2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9A83B42"/>
    <w:multiLevelType w:val="hybridMultilevel"/>
    <w:tmpl w:val="0126761C"/>
    <w:lvl w:ilvl="0" w:tplc="74B479D6">
      <w:start w:val="1"/>
      <w:numFmt w:val="bullet"/>
      <w:lvlText w:val="•"/>
      <w:lvlJc w:val="left"/>
      <w:pPr>
        <w:tabs>
          <w:tab w:val="num" w:pos="720"/>
        </w:tabs>
        <w:ind w:left="720" w:hanging="360"/>
      </w:pPr>
      <w:rPr>
        <w:rFonts w:ascii="Arial" w:hAnsi="Arial" w:hint="default"/>
      </w:rPr>
    </w:lvl>
    <w:lvl w:ilvl="1" w:tplc="8FAEAABA" w:tentative="1">
      <w:start w:val="1"/>
      <w:numFmt w:val="bullet"/>
      <w:lvlText w:val="•"/>
      <w:lvlJc w:val="left"/>
      <w:pPr>
        <w:tabs>
          <w:tab w:val="num" w:pos="1440"/>
        </w:tabs>
        <w:ind w:left="1440" w:hanging="360"/>
      </w:pPr>
      <w:rPr>
        <w:rFonts w:ascii="Arial" w:hAnsi="Arial" w:hint="default"/>
      </w:rPr>
    </w:lvl>
    <w:lvl w:ilvl="2" w:tplc="432071F4" w:tentative="1">
      <w:start w:val="1"/>
      <w:numFmt w:val="bullet"/>
      <w:lvlText w:val="•"/>
      <w:lvlJc w:val="left"/>
      <w:pPr>
        <w:tabs>
          <w:tab w:val="num" w:pos="2160"/>
        </w:tabs>
        <w:ind w:left="2160" w:hanging="360"/>
      </w:pPr>
      <w:rPr>
        <w:rFonts w:ascii="Arial" w:hAnsi="Arial" w:hint="default"/>
      </w:rPr>
    </w:lvl>
    <w:lvl w:ilvl="3" w:tplc="F6B2D752" w:tentative="1">
      <w:start w:val="1"/>
      <w:numFmt w:val="bullet"/>
      <w:lvlText w:val="•"/>
      <w:lvlJc w:val="left"/>
      <w:pPr>
        <w:tabs>
          <w:tab w:val="num" w:pos="2880"/>
        </w:tabs>
        <w:ind w:left="2880" w:hanging="360"/>
      </w:pPr>
      <w:rPr>
        <w:rFonts w:ascii="Arial" w:hAnsi="Arial" w:hint="default"/>
      </w:rPr>
    </w:lvl>
    <w:lvl w:ilvl="4" w:tplc="1766EFC6" w:tentative="1">
      <w:start w:val="1"/>
      <w:numFmt w:val="bullet"/>
      <w:lvlText w:val="•"/>
      <w:lvlJc w:val="left"/>
      <w:pPr>
        <w:tabs>
          <w:tab w:val="num" w:pos="3600"/>
        </w:tabs>
        <w:ind w:left="3600" w:hanging="360"/>
      </w:pPr>
      <w:rPr>
        <w:rFonts w:ascii="Arial" w:hAnsi="Arial" w:hint="default"/>
      </w:rPr>
    </w:lvl>
    <w:lvl w:ilvl="5" w:tplc="FD183760" w:tentative="1">
      <w:start w:val="1"/>
      <w:numFmt w:val="bullet"/>
      <w:lvlText w:val="•"/>
      <w:lvlJc w:val="left"/>
      <w:pPr>
        <w:tabs>
          <w:tab w:val="num" w:pos="4320"/>
        </w:tabs>
        <w:ind w:left="4320" w:hanging="360"/>
      </w:pPr>
      <w:rPr>
        <w:rFonts w:ascii="Arial" w:hAnsi="Arial" w:hint="default"/>
      </w:rPr>
    </w:lvl>
    <w:lvl w:ilvl="6" w:tplc="AA1680B6" w:tentative="1">
      <w:start w:val="1"/>
      <w:numFmt w:val="bullet"/>
      <w:lvlText w:val="•"/>
      <w:lvlJc w:val="left"/>
      <w:pPr>
        <w:tabs>
          <w:tab w:val="num" w:pos="5040"/>
        </w:tabs>
        <w:ind w:left="5040" w:hanging="360"/>
      </w:pPr>
      <w:rPr>
        <w:rFonts w:ascii="Arial" w:hAnsi="Arial" w:hint="default"/>
      </w:rPr>
    </w:lvl>
    <w:lvl w:ilvl="7" w:tplc="56EE543A" w:tentative="1">
      <w:start w:val="1"/>
      <w:numFmt w:val="bullet"/>
      <w:lvlText w:val="•"/>
      <w:lvlJc w:val="left"/>
      <w:pPr>
        <w:tabs>
          <w:tab w:val="num" w:pos="5760"/>
        </w:tabs>
        <w:ind w:left="5760" w:hanging="360"/>
      </w:pPr>
      <w:rPr>
        <w:rFonts w:ascii="Arial" w:hAnsi="Arial" w:hint="default"/>
      </w:rPr>
    </w:lvl>
    <w:lvl w:ilvl="8" w:tplc="C164D0C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7225EE5"/>
    <w:multiLevelType w:val="hybridMultilevel"/>
    <w:tmpl w:val="A300A77A"/>
    <w:lvl w:ilvl="0" w:tplc="5BC8919A">
      <w:start w:val="1"/>
      <w:numFmt w:val="bullet"/>
      <w:lvlText w:val="•"/>
      <w:lvlJc w:val="left"/>
      <w:pPr>
        <w:tabs>
          <w:tab w:val="num" w:pos="720"/>
        </w:tabs>
        <w:ind w:left="720" w:hanging="360"/>
      </w:pPr>
      <w:rPr>
        <w:rFonts w:ascii="Arial" w:hAnsi="Arial" w:hint="default"/>
      </w:rPr>
    </w:lvl>
    <w:lvl w:ilvl="1" w:tplc="372C0594" w:tentative="1">
      <w:start w:val="1"/>
      <w:numFmt w:val="bullet"/>
      <w:lvlText w:val="•"/>
      <w:lvlJc w:val="left"/>
      <w:pPr>
        <w:tabs>
          <w:tab w:val="num" w:pos="1440"/>
        </w:tabs>
        <w:ind w:left="1440" w:hanging="360"/>
      </w:pPr>
      <w:rPr>
        <w:rFonts w:ascii="Arial" w:hAnsi="Arial" w:hint="default"/>
      </w:rPr>
    </w:lvl>
    <w:lvl w:ilvl="2" w:tplc="7A7A3CFC" w:tentative="1">
      <w:start w:val="1"/>
      <w:numFmt w:val="bullet"/>
      <w:lvlText w:val="•"/>
      <w:lvlJc w:val="left"/>
      <w:pPr>
        <w:tabs>
          <w:tab w:val="num" w:pos="2160"/>
        </w:tabs>
        <w:ind w:left="2160" w:hanging="360"/>
      </w:pPr>
      <w:rPr>
        <w:rFonts w:ascii="Arial" w:hAnsi="Arial" w:hint="default"/>
      </w:rPr>
    </w:lvl>
    <w:lvl w:ilvl="3" w:tplc="0CCC315A" w:tentative="1">
      <w:start w:val="1"/>
      <w:numFmt w:val="bullet"/>
      <w:lvlText w:val="•"/>
      <w:lvlJc w:val="left"/>
      <w:pPr>
        <w:tabs>
          <w:tab w:val="num" w:pos="2880"/>
        </w:tabs>
        <w:ind w:left="2880" w:hanging="360"/>
      </w:pPr>
      <w:rPr>
        <w:rFonts w:ascii="Arial" w:hAnsi="Arial" w:hint="default"/>
      </w:rPr>
    </w:lvl>
    <w:lvl w:ilvl="4" w:tplc="A09E59D4" w:tentative="1">
      <w:start w:val="1"/>
      <w:numFmt w:val="bullet"/>
      <w:lvlText w:val="•"/>
      <w:lvlJc w:val="left"/>
      <w:pPr>
        <w:tabs>
          <w:tab w:val="num" w:pos="3600"/>
        </w:tabs>
        <w:ind w:left="3600" w:hanging="360"/>
      </w:pPr>
      <w:rPr>
        <w:rFonts w:ascii="Arial" w:hAnsi="Arial" w:hint="default"/>
      </w:rPr>
    </w:lvl>
    <w:lvl w:ilvl="5" w:tplc="B11E664E" w:tentative="1">
      <w:start w:val="1"/>
      <w:numFmt w:val="bullet"/>
      <w:lvlText w:val="•"/>
      <w:lvlJc w:val="left"/>
      <w:pPr>
        <w:tabs>
          <w:tab w:val="num" w:pos="4320"/>
        </w:tabs>
        <w:ind w:left="4320" w:hanging="360"/>
      </w:pPr>
      <w:rPr>
        <w:rFonts w:ascii="Arial" w:hAnsi="Arial" w:hint="default"/>
      </w:rPr>
    </w:lvl>
    <w:lvl w:ilvl="6" w:tplc="26329A66" w:tentative="1">
      <w:start w:val="1"/>
      <w:numFmt w:val="bullet"/>
      <w:lvlText w:val="•"/>
      <w:lvlJc w:val="left"/>
      <w:pPr>
        <w:tabs>
          <w:tab w:val="num" w:pos="5040"/>
        </w:tabs>
        <w:ind w:left="5040" w:hanging="360"/>
      </w:pPr>
      <w:rPr>
        <w:rFonts w:ascii="Arial" w:hAnsi="Arial" w:hint="default"/>
      </w:rPr>
    </w:lvl>
    <w:lvl w:ilvl="7" w:tplc="CDA606E6" w:tentative="1">
      <w:start w:val="1"/>
      <w:numFmt w:val="bullet"/>
      <w:lvlText w:val="•"/>
      <w:lvlJc w:val="left"/>
      <w:pPr>
        <w:tabs>
          <w:tab w:val="num" w:pos="5760"/>
        </w:tabs>
        <w:ind w:left="5760" w:hanging="360"/>
      </w:pPr>
      <w:rPr>
        <w:rFonts w:ascii="Arial" w:hAnsi="Arial" w:hint="default"/>
      </w:rPr>
    </w:lvl>
    <w:lvl w:ilvl="8" w:tplc="0AEEC1E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0BF69F3"/>
    <w:multiLevelType w:val="hybridMultilevel"/>
    <w:tmpl w:val="BA0E3F5C"/>
    <w:lvl w:ilvl="0" w:tplc="299251D6">
      <w:start w:val="1"/>
      <w:numFmt w:val="bullet"/>
      <w:lvlText w:val="•"/>
      <w:lvlJc w:val="left"/>
      <w:pPr>
        <w:tabs>
          <w:tab w:val="num" w:pos="720"/>
        </w:tabs>
        <w:ind w:left="720" w:hanging="360"/>
      </w:pPr>
      <w:rPr>
        <w:rFonts w:ascii="Arial" w:hAnsi="Arial" w:hint="default"/>
      </w:rPr>
    </w:lvl>
    <w:lvl w:ilvl="1" w:tplc="D05AB9CE" w:tentative="1">
      <w:start w:val="1"/>
      <w:numFmt w:val="bullet"/>
      <w:lvlText w:val="•"/>
      <w:lvlJc w:val="left"/>
      <w:pPr>
        <w:tabs>
          <w:tab w:val="num" w:pos="1440"/>
        </w:tabs>
        <w:ind w:left="1440" w:hanging="360"/>
      </w:pPr>
      <w:rPr>
        <w:rFonts w:ascii="Arial" w:hAnsi="Arial" w:hint="default"/>
      </w:rPr>
    </w:lvl>
    <w:lvl w:ilvl="2" w:tplc="B00E8A4A" w:tentative="1">
      <w:start w:val="1"/>
      <w:numFmt w:val="bullet"/>
      <w:lvlText w:val="•"/>
      <w:lvlJc w:val="left"/>
      <w:pPr>
        <w:tabs>
          <w:tab w:val="num" w:pos="2160"/>
        </w:tabs>
        <w:ind w:left="2160" w:hanging="360"/>
      </w:pPr>
      <w:rPr>
        <w:rFonts w:ascii="Arial" w:hAnsi="Arial" w:hint="default"/>
      </w:rPr>
    </w:lvl>
    <w:lvl w:ilvl="3" w:tplc="AD668F10" w:tentative="1">
      <w:start w:val="1"/>
      <w:numFmt w:val="bullet"/>
      <w:lvlText w:val="•"/>
      <w:lvlJc w:val="left"/>
      <w:pPr>
        <w:tabs>
          <w:tab w:val="num" w:pos="2880"/>
        </w:tabs>
        <w:ind w:left="2880" w:hanging="360"/>
      </w:pPr>
      <w:rPr>
        <w:rFonts w:ascii="Arial" w:hAnsi="Arial" w:hint="default"/>
      </w:rPr>
    </w:lvl>
    <w:lvl w:ilvl="4" w:tplc="03FC5850" w:tentative="1">
      <w:start w:val="1"/>
      <w:numFmt w:val="bullet"/>
      <w:lvlText w:val="•"/>
      <w:lvlJc w:val="left"/>
      <w:pPr>
        <w:tabs>
          <w:tab w:val="num" w:pos="3600"/>
        </w:tabs>
        <w:ind w:left="3600" w:hanging="360"/>
      </w:pPr>
      <w:rPr>
        <w:rFonts w:ascii="Arial" w:hAnsi="Arial" w:hint="default"/>
      </w:rPr>
    </w:lvl>
    <w:lvl w:ilvl="5" w:tplc="6B4A5B2E" w:tentative="1">
      <w:start w:val="1"/>
      <w:numFmt w:val="bullet"/>
      <w:lvlText w:val="•"/>
      <w:lvlJc w:val="left"/>
      <w:pPr>
        <w:tabs>
          <w:tab w:val="num" w:pos="4320"/>
        </w:tabs>
        <w:ind w:left="4320" w:hanging="360"/>
      </w:pPr>
      <w:rPr>
        <w:rFonts w:ascii="Arial" w:hAnsi="Arial" w:hint="default"/>
      </w:rPr>
    </w:lvl>
    <w:lvl w:ilvl="6" w:tplc="8D44ED80" w:tentative="1">
      <w:start w:val="1"/>
      <w:numFmt w:val="bullet"/>
      <w:lvlText w:val="•"/>
      <w:lvlJc w:val="left"/>
      <w:pPr>
        <w:tabs>
          <w:tab w:val="num" w:pos="5040"/>
        </w:tabs>
        <w:ind w:left="5040" w:hanging="360"/>
      </w:pPr>
      <w:rPr>
        <w:rFonts w:ascii="Arial" w:hAnsi="Arial" w:hint="default"/>
      </w:rPr>
    </w:lvl>
    <w:lvl w:ilvl="7" w:tplc="EC6C7F0A" w:tentative="1">
      <w:start w:val="1"/>
      <w:numFmt w:val="bullet"/>
      <w:lvlText w:val="•"/>
      <w:lvlJc w:val="left"/>
      <w:pPr>
        <w:tabs>
          <w:tab w:val="num" w:pos="5760"/>
        </w:tabs>
        <w:ind w:left="5760" w:hanging="360"/>
      </w:pPr>
      <w:rPr>
        <w:rFonts w:ascii="Arial" w:hAnsi="Arial" w:hint="default"/>
      </w:rPr>
    </w:lvl>
    <w:lvl w:ilvl="8" w:tplc="FFFAE11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A6466D2"/>
    <w:multiLevelType w:val="hybridMultilevel"/>
    <w:tmpl w:val="B69C2BEE"/>
    <w:lvl w:ilvl="0" w:tplc="9D50974C">
      <w:start w:val="1"/>
      <w:numFmt w:val="bullet"/>
      <w:lvlText w:val="•"/>
      <w:lvlJc w:val="left"/>
      <w:pPr>
        <w:tabs>
          <w:tab w:val="num" w:pos="720"/>
        </w:tabs>
        <w:ind w:left="720" w:hanging="360"/>
      </w:pPr>
      <w:rPr>
        <w:rFonts w:ascii="Arial" w:hAnsi="Arial" w:hint="default"/>
      </w:rPr>
    </w:lvl>
    <w:lvl w:ilvl="1" w:tplc="D27EDFE6" w:tentative="1">
      <w:start w:val="1"/>
      <w:numFmt w:val="bullet"/>
      <w:lvlText w:val="•"/>
      <w:lvlJc w:val="left"/>
      <w:pPr>
        <w:tabs>
          <w:tab w:val="num" w:pos="1440"/>
        </w:tabs>
        <w:ind w:left="1440" w:hanging="360"/>
      </w:pPr>
      <w:rPr>
        <w:rFonts w:ascii="Arial" w:hAnsi="Arial" w:hint="default"/>
      </w:rPr>
    </w:lvl>
    <w:lvl w:ilvl="2" w:tplc="F800C908" w:tentative="1">
      <w:start w:val="1"/>
      <w:numFmt w:val="bullet"/>
      <w:lvlText w:val="•"/>
      <w:lvlJc w:val="left"/>
      <w:pPr>
        <w:tabs>
          <w:tab w:val="num" w:pos="2160"/>
        </w:tabs>
        <w:ind w:left="2160" w:hanging="360"/>
      </w:pPr>
      <w:rPr>
        <w:rFonts w:ascii="Arial" w:hAnsi="Arial" w:hint="default"/>
      </w:rPr>
    </w:lvl>
    <w:lvl w:ilvl="3" w:tplc="AC082C78" w:tentative="1">
      <w:start w:val="1"/>
      <w:numFmt w:val="bullet"/>
      <w:lvlText w:val="•"/>
      <w:lvlJc w:val="left"/>
      <w:pPr>
        <w:tabs>
          <w:tab w:val="num" w:pos="2880"/>
        </w:tabs>
        <w:ind w:left="2880" w:hanging="360"/>
      </w:pPr>
      <w:rPr>
        <w:rFonts w:ascii="Arial" w:hAnsi="Arial" w:hint="default"/>
      </w:rPr>
    </w:lvl>
    <w:lvl w:ilvl="4" w:tplc="806C5464" w:tentative="1">
      <w:start w:val="1"/>
      <w:numFmt w:val="bullet"/>
      <w:lvlText w:val="•"/>
      <w:lvlJc w:val="left"/>
      <w:pPr>
        <w:tabs>
          <w:tab w:val="num" w:pos="3600"/>
        </w:tabs>
        <w:ind w:left="3600" w:hanging="360"/>
      </w:pPr>
      <w:rPr>
        <w:rFonts w:ascii="Arial" w:hAnsi="Arial" w:hint="default"/>
      </w:rPr>
    </w:lvl>
    <w:lvl w:ilvl="5" w:tplc="06FEB994" w:tentative="1">
      <w:start w:val="1"/>
      <w:numFmt w:val="bullet"/>
      <w:lvlText w:val="•"/>
      <w:lvlJc w:val="left"/>
      <w:pPr>
        <w:tabs>
          <w:tab w:val="num" w:pos="4320"/>
        </w:tabs>
        <w:ind w:left="4320" w:hanging="360"/>
      </w:pPr>
      <w:rPr>
        <w:rFonts w:ascii="Arial" w:hAnsi="Arial" w:hint="default"/>
      </w:rPr>
    </w:lvl>
    <w:lvl w:ilvl="6" w:tplc="D97CF9B8" w:tentative="1">
      <w:start w:val="1"/>
      <w:numFmt w:val="bullet"/>
      <w:lvlText w:val="•"/>
      <w:lvlJc w:val="left"/>
      <w:pPr>
        <w:tabs>
          <w:tab w:val="num" w:pos="5040"/>
        </w:tabs>
        <w:ind w:left="5040" w:hanging="360"/>
      </w:pPr>
      <w:rPr>
        <w:rFonts w:ascii="Arial" w:hAnsi="Arial" w:hint="default"/>
      </w:rPr>
    </w:lvl>
    <w:lvl w:ilvl="7" w:tplc="CEFAF15A" w:tentative="1">
      <w:start w:val="1"/>
      <w:numFmt w:val="bullet"/>
      <w:lvlText w:val="•"/>
      <w:lvlJc w:val="left"/>
      <w:pPr>
        <w:tabs>
          <w:tab w:val="num" w:pos="5760"/>
        </w:tabs>
        <w:ind w:left="5760" w:hanging="360"/>
      </w:pPr>
      <w:rPr>
        <w:rFonts w:ascii="Arial" w:hAnsi="Arial" w:hint="default"/>
      </w:rPr>
    </w:lvl>
    <w:lvl w:ilvl="8" w:tplc="9FD431D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F73140D"/>
    <w:multiLevelType w:val="hybridMultilevel"/>
    <w:tmpl w:val="EF8A3920"/>
    <w:lvl w:ilvl="0" w:tplc="CE761592">
      <w:start w:val="1"/>
      <w:numFmt w:val="bullet"/>
      <w:lvlText w:val="•"/>
      <w:lvlJc w:val="left"/>
      <w:pPr>
        <w:tabs>
          <w:tab w:val="num" w:pos="720"/>
        </w:tabs>
        <w:ind w:left="720" w:hanging="360"/>
      </w:pPr>
      <w:rPr>
        <w:rFonts w:ascii="Arial" w:hAnsi="Arial" w:hint="default"/>
      </w:rPr>
    </w:lvl>
    <w:lvl w:ilvl="1" w:tplc="04EE5F82" w:tentative="1">
      <w:start w:val="1"/>
      <w:numFmt w:val="bullet"/>
      <w:lvlText w:val="•"/>
      <w:lvlJc w:val="left"/>
      <w:pPr>
        <w:tabs>
          <w:tab w:val="num" w:pos="1440"/>
        </w:tabs>
        <w:ind w:left="1440" w:hanging="360"/>
      </w:pPr>
      <w:rPr>
        <w:rFonts w:ascii="Arial" w:hAnsi="Arial" w:hint="default"/>
      </w:rPr>
    </w:lvl>
    <w:lvl w:ilvl="2" w:tplc="98B82FBE" w:tentative="1">
      <w:start w:val="1"/>
      <w:numFmt w:val="bullet"/>
      <w:lvlText w:val="•"/>
      <w:lvlJc w:val="left"/>
      <w:pPr>
        <w:tabs>
          <w:tab w:val="num" w:pos="2160"/>
        </w:tabs>
        <w:ind w:left="2160" w:hanging="360"/>
      </w:pPr>
      <w:rPr>
        <w:rFonts w:ascii="Arial" w:hAnsi="Arial" w:hint="default"/>
      </w:rPr>
    </w:lvl>
    <w:lvl w:ilvl="3" w:tplc="174AE05E" w:tentative="1">
      <w:start w:val="1"/>
      <w:numFmt w:val="bullet"/>
      <w:lvlText w:val="•"/>
      <w:lvlJc w:val="left"/>
      <w:pPr>
        <w:tabs>
          <w:tab w:val="num" w:pos="2880"/>
        </w:tabs>
        <w:ind w:left="2880" w:hanging="360"/>
      </w:pPr>
      <w:rPr>
        <w:rFonts w:ascii="Arial" w:hAnsi="Arial" w:hint="default"/>
      </w:rPr>
    </w:lvl>
    <w:lvl w:ilvl="4" w:tplc="2A6848B2" w:tentative="1">
      <w:start w:val="1"/>
      <w:numFmt w:val="bullet"/>
      <w:lvlText w:val="•"/>
      <w:lvlJc w:val="left"/>
      <w:pPr>
        <w:tabs>
          <w:tab w:val="num" w:pos="3600"/>
        </w:tabs>
        <w:ind w:left="3600" w:hanging="360"/>
      </w:pPr>
      <w:rPr>
        <w:rFonts w:ascii="Arial" w:hAnsi="Arial" w:hint="default"/>
      </w:rPr>
    </w:lvl>
    <w:lvl w:ilvl="5" w:tplc="5AC808A8" w:tentative="1">
      <w:start w:val="1"/>
      <w:numFmt w:val="bullet"/>
      <w:lvlText w:val="•"/>
      <w:lvlJc w:val="left"/>
      <w:pPr>
        <w:tabs>
          <w:tab w:val="num" w:pos="4320"/>
        </w:tabs>
        <w:ind w:left="4320" w:hanging="360"/>
      </w:pPr>
      <w:rPr>
        <w:rFonts w:ascii="Arial" w:hAnsi="Arial" w:hint="default"/>
      </w:rPr>
    </w:lvl>
    <w:lvl w:ilvl="6" w:tplc="808CD78E" w:tentative="1">
      <w:start w:val="1"/>
      <w:numFmt w:val="bullet"/>
      <w:lvlText w:val="•"/>
      <w:lvlJc w:val="left"/>
      <w:pPr>
        <w:tabs>
          <w:tab w:val="num" w:pos="5040"/>
        </w:tabs>
        <w:ind w:left="5040" w:hanging="360"/>
      </w:pPr>
      <w:rPr>
        <w:rFonts w:ascii="Arial" w:hAnsi="Arial" w:hint="default"/>
      </w:rPr>
    </w:lvl>
    <w:lvl w:ilvl="7" w:tplc="0AF80BCC" w:tentative="1">
      <w:start w:val="1"/>
      <w:numFmt w:val="bullet"/>
      <w:lvlText w:val="•"/>
      <w:lvlJc w:val="left"/>
      <w:pPr>
        <w:tabs>
          <w:tab w:val="num" w:pos="5760"/>
        </w:tabs>
        <w:ind w:left="5760" w:hanging="360"/>
      </w:pPr>
      <w:rPr>
        <w:rFonts w:ascii="Arial" w:hAnsi="Arial" w:hint="default"/>
      </w:rPr>
    </w:lvl>
    <w:lvl w:ilvl="8" w:tplc="FA10CB8C" w:tentative="1">
      <w:start w:val="1"/>
      <w:numFmt w:val="bullet"/>
      <w:lvlText w:val="•"/>
      <w:lvlJc w:val="left"/>
      <w:pPr>
        <w:tabs>
          <w:tab w:val="num" w:pos="6480"/>
        </w:tabs>
        <w:ind w:left="6480" w:hanging="360"/>
      </w:pPr>
      <w:rPr>
        <w:rFonts w:ascii="Arial" w:hAnsi="Arial" w:hint="default"/>
      </w:rPr>
    </w:lvl>
  </w:abstractNum>
  <w:num w:numId="1" w16cid:durableId="1781341229">
    <w:abstractNumId w:val="2"/>
  </w:num>
  <w:num w:numId="2" w16cid:durableId="207840677">
    <w:abstractNumId w:val="1"/>
  </w:num>
  <w:num w:numId="3" w16cid:durableId="262690531">
    <w:abstractNumId w:val="4"/>
  </w:num>
  <w:num w:numId="4" w16cid:durableId="408961230">
    <w:abstractNumId w:val="5"/>
  </w:num>
  <w:num w:numId="5" w16cid:durableId="423384113">
    <w:abstractNumId w:val="3"/>
  </w:num>
  <w:num w:numId="6" w16cid:durableId="430512089">
    <w:abstractNumId w:val="0"/>
  </w:num>
  <w:num w:numId="7" w16cid:durableId="91312174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F501E42"/>
    <w:rsid w:val="0000043C"/>
    <w:rsid w:val="000078E4"/>
    <w:rsid w:val="00010B5C"/>
    <w:rsid w:val="00013F29"/>
    <w:rsid w:val="00020598"/>
    <w:rsid w:val="00021FA9"/>
    <w:rsid w:val="000303DB"/>
    <w:rsid w:val="000315A7"/>
    <w:rsid w:val="00035C84"/>
    <w:rsid w:val="00041C07"/>
    <w:rsid w:val="00043AA7"/>
    <w:rsid w:val="00043EDC"/>
    <w:rsid w:val="00044938"/>
    <w:rsid w:val="00044F51"/>
    <w:rsid w:val="00046418"/>
    <w:rsid w:val="00051416"/>
    <w:rsid w:val="00062AF1"/>
    <w:rsid w:val="00066D5E"/>
    <w:rsid w:val="00070897"/>
    <w:rsid w:val="000752C2"/>
    <w:rsid w:val="00075326"/>
    <w:rsid w:val="0007549F"/>
    <w:rsid w:val="000761FE"/>
    <w:rsid w:val="0007736C"/>
    <w:rsid w:val="000779CB"/>
    <w:rsid w:val="00082136"/>
    <w:rsid w:val="0008362F"/>
    <w:rsid w:val="0008378B"/>
    <w:rsid w:val="000844F3"/>
    <w:rsid w:val="000879A9"/>
    <w:rsid w:val="00090517"/>
    <w:rsid w:val="00092FCA"/>
    <w:rsid w:val="00095E07"/>
    <w:rsid w:val="00097D57"/>
    <w:rsid w:val="000A2996"/>
    <w:rsid w:val="000A6B74"/>
    <w:rsid w:val="000B0188"/>
    <w:rsid w:val="000B0DE5"/>
    <w:rsid w:val="000B1C9F"/>
    <w:rsid w:val="000B39A5"/>
    <w:rsid w:val="000B3B12"/>
    <w:rsid w:val="000B4DE5"/>
    <w:rsid w:val="000C0E45"/>
    <w:rsid w:val="000C1410"/>
    <w:rsid w:val="000C2511"/>
    <w:rsid w:val="000C25BD"/>
    <w:rsid w:val="000C26DD"/>
    <w:rsid w:val="000E1411"/>
    <w:rsid w:val="000E5109"/>
    <w:rsid w:val="000E6220"/>
    <w:rsid w:val="000F48AC"/>
    <w:rsid w:val="000F4CF0"/>
    <w:rsid w:val="001009D2"/>
    <w:rsid w:val="00102431"/>
    <w:rsid w:val="001025BC"/>
    <w:rsid w:val="00106306"/>
    <w:rsid w:val="0011238F"/>
    <w:rsid w:val="00114A05"/>
    <w:rsid w:val="0012040E"/>
    <w:rsid w:val="0012083F"/>
    <w:rsid w:val="00121CE0"/>
    <w:rsid w:val="0012355F"/>
    <w:rsid w:val="00131C94"/>
    <w:rsid w:val="00134DD2"/>
    <w:rsid w:val="0013742D"/>
    <w:rsid w:val="001375DD"/>
    <w:rsid w:val="00137C97"/>
    <w:rsid w:val="001407D4"/>
    <w:rsid w:val="00142341"/>
    <w:rsid w:val="00143DA0"/>
    <w:rsid w:val="00152746"/>
    <w:rsid w:val="00153A6C"/>
    <w:rsid w:val="001629D1"/>
    <w:rsid w:val="00162D00"/>
    <w:rsid w:val="00163116"/>
    <w:rsid w:val="0016542B"/>
    <w:rsid w:val="0016712D"/>
    <w:rsid w:val="001707E1"/>
    <w:rsid w:val="00171F16"/>
    <w:rsid w:val="00172FB6"/>
    <w:rsid w:val="001843E0"/>
    <w:rsid w:val="00185C6D"/>
    <w:rsid w:val="0018617A"/>
    <w:rsid w:val="00186597"/>
    <w:rsid w:val="00190A0D"/>
    <w:rsid w:val="001915C2"/>
    <w:rsid w:val="00192013"/>
    <w:rsid w:val="001928BF"/>
    <w:rsid w:val="00193A28"/>
    <w:rsid w:val="001949C0"/>
    <w:rsid w:val="00196FE9"/>
    <w:rsid w:val="00197C05"/>
    <w:rsid w:val="001A1AC4"/>
    <w:rsid w:val="001A3504"/>
    <w:rsid w:val="001B0F39"/>
    <w:rsid w:val="001B2A5D"/>
    <w:rsid w:val="001B40B0"/>
    <w:rsid w:val="001B6F8F"/>
    <w:rsid w:val="001C36DD"/>
    <w:rsid w:val="001C7659"/>
    <w:rsid w:val="001D1429"/>
    <w:rsid w:val="001D310C"/>
    <w:rsid w:val="001D405F"/>
    <w:rsid w:val="001D43FA"/>
    <w:rsid w:val="001D7079"/>
    <w:rsid w:val="001E48BD"/>
    <w:rsid w:val="001F2C18"/>
    <w:rsid w:val="001F6145"/>
    <w:rsid w:val="001F6338"/>
    <w:rsid w:val="001F6D72"/>
    <w:rsid w:val="002028D3"/>
    <w:rsid w:val="002061FA"/>
    <w:rsid w:val="002148A9"/>
    <w:rsid w:val="00216D67"/>
    <w:rsid w:val="00217BC0"/>
    <w:rsid w:val="00221E61"/>
    <w:rsid w:val="00232523"/>
    <w:rsid w:val="00232BA0"/>
    <w:rsid w:val="002343F9"/>
    <w:rsid w:val="00236627"/>
    <w:rsid w:val="00236F93"/>
    <w:rsid w:val="002431D7"/>
    <w:rsid w:val="002441E7"/>
    <w:rsid w:val="00245C27"/>
    <w:rsid w:val="002462C7"/>
    <w:rsid w:val="0025127E"/>
    <w:rsid w:val="00251C5A"/>
    <w:rsid w:val="00251DD6"/>
    <w:rsid w:val="00255D04"/>
    <w:rsid w:val="00256A5A"/>
    <w:rsid w:val="00265638"/>
    <w:rsid w:val="00272498"/>
    <w:rsid w:val="002726B8"/>
    <w:rsid w:val="00272BAF"/>
    <w:rsid w:val="002741B3"/>
    <w:rsid w:val="00274217"/>
    <w:rsid w:val="002812D4"/>
    <w:rsid w:val="00283005"/>
    <w:rsid w:val="002841A1"/>
    <w:rsid w:val="0028576A"/>
    <w:rsid w:val="0028658C"/>
    <w:rsid w:val="00294C99"/>
    <w:rsid w:val="002A074B"/>
    <w:rsid w:val="002A094E"/>
    <w:rsid w:val="002A170C"/>
    <w:rsid w:val="002A69B7"/>
    <w:rsid w:val="002A6BCE"/>
    <w:rsid w:val="002B18E8"/>
    <w:rsid w:val="002B3012"/>
    <w:rsid w:val="002B3D47"/>
    <w:rsid w:val="002B4891"/>
    <w:rsid w:val="002B6C01"/>
    <w:rsid w:val="002C3C57"/>
    <w:rsid w:val="002C5392"/>
    <w:rsid w:val="002C6332"/>
    <w:rsid w:val="002D21D5"/>
    <w:rsid w:val="002D3CD3"/>
    <w:rsid w:val="002D6CE9"/>
    <w:rsid w:val="002E073C"/>
    <w:rsid w:val="002E5440"/>
    <w:rsid w:val="002E58A0"/>
    <w:rsid w:val="002E715F"/>
    <w:rsid w:val="002F1E41"/>
    <w:rsid w:val="00301129"/>
    <w:rsid w:val="003036D9"/>
    <w:rsid w:val="00307185"/>
    <w:rsid w:val="00310115"/>
    <w:rsid w:val="00326BC2"/>
    <w:rsid w:val="003315B0"/>
    <w:rsid w:val="00333776"/>
    <w:rsid w:val="0033574A"/>
    <w:rsid w:val="00337A8A"/>
    <w:rsid w:val="0034138C"/>
    <w:rsid w:val="003464DA"/>
    <w:rsid w:val="003474F5"/>
    <w:rsid w:val="00352EF7"/>
    <w:rsid w:val="0036016B"/>
    <w:rsid w:val="003615E5"/>
    <w:rsid w:val="00366C69"/>
    <w:rsid w:val="00367F53"/>
    <w:rsid w:val="00370C1A"/>
    <w:rsid w:val="00372900"/>
    <w:rsid w:val="00375BEC"/>
    <w:rsid w:val="003767A4"/>
    <w:rsid w:val="00377FEB"/>
    <w:rsid w:val="00383EC1"/>
    <w:rsid w:val="003840E8"/>
    <w:rsid w:val="00385965"/>
    <w:rsid w:val="00386341"/>
    <w:rsid w:val="0038750F"/>
    <w:rsid w:val="003879F9"/>
    <w:rsid w:val="0039389B"/>
    <w:rsid w:val="003946BC"/>
    <w:rsid w:val="00396251"/>
    <w:rsid w:val="00396E36"/>
    <w:rsid w:val="003A09CD"/>
    <w:rsid w:val="003A37E2"/>
    <w:rsid w:val="003A5C43"/>
    <w:rsid w:val="003B7EB0"/>
    <w:rsid w:val="003C1849"/>
    <w:rsid w:val="003C41B6"/>
    <w:rsid w:val="003D444E"/>
    <w:rsid w:val="003D4EFE"/>
    <w:rsid w:val="003D5C47"/>
    <w:rsid w:val="003D63B9"/>
    <w:rsid w:val="003E11A5"/>
    <w:rsid w:val="003E48DC"/>
    <w:rsid w:val="003E51B0"/>
    <w:rsid w:val="003F074C"/>
    <w:rsid w:val="003F1390"/>
    <w:rsid w:val="003F2F47"/>
    <w:rsid w:val="003F388C"/>
    <w:rsid w:val="003F3D7D"/>
    <w:rsid w:val="003F4213"/>
    <w:rsid w:val="003F5200"/>
    <w:rsid w:val="004041FE"/>
    <w:rsid w:val="004073DC"/>
    <w:rsid w:val="00412166"/>
    <w:rsid w:val="0041328B"/>
    <w:rsid w:val="00414393"/>
    <w:rsid w:val="00414ABE"/>
    <w:rsid w:val="00415757"/>
    <w:rsid w:val="004157FB"/>
    <w:rsid w:val="0042039B"/>
    <w:rsid w:val="004226D8"/>
    <w:rsid w:val="004246B5"/>
    <w:rsid w:val="004257DF"/>
    <w:rsid w:val="00425C03"/>
    <w:rsid w:val="004317D8"/>
    <w:rsid w:val="00432BB0"/>
    <w:rsid w:val="004338C8"/>
    <w:rsid w:val="00440069"/>
    <w:rsid w:val="00440AFE"/>
    <w:rsid w:val="0044156A"/>
    <w:rsid w:val="00452E02"/>
    <w:rsid w:val="004572FE"/>
    <w:rsid w:val="0045768E"/>
    <w:rsid w:val="00460A12"/>
    <w:rsid w:val="00461125"/>
    <w:rsid w:val="004617CE"/>
    <w:rsid w:val="0046414E"/>
    <w:rsid w:val="00464C0D"/>
    <w:rsid w:val="004711DC"/>
    <w:rsid w:val="00471695"/>
    <w:rsid w:val="00474256"/>
    <w:rsid w:val="00480CB8"/>
    <w:rsid w:val="00481F5E"/>
    <w:rsid w:val="004821B5"/>
    <w:rsid w:val="00490CA8"/>
    <w:rsid w:val="00495615"/>
    <w:rsid w:val="004A1875"/>
    <w:rsid w:val="004A5A7E"/>
    <w:rsid w:val="004A7D07"/>
    <w:rsid w:val="004B6A97"/>
    <w:rsid w:val="004C0915"/>
    <w:rsid w:val="004D1398"/>
    <w:rsid w:val="004D2A6A"/>
    <w:rsid w:val="004D47D2"/>
    <w:rsid w:val="004D5D3C"/>
    <w:rsid w:val="004D7E5A"/>
    <w:rsid w:val="004E0055"/>
    <w:rsid w:val="004E0FFC"/>
    <w:rsid w:val="004E18C8"/>
    <w:rsid w:val="004E3A2B"/>
    <w:rsid w:val="004E3DA2"/>
    <w:rsid w:val="004E55D4"/>
    <w:rsid w:val="004E7B84"/>
    <w:rsid w:val="004F1A74"/>
    <w:rsid w:val="0050008A"/>
    <w:rsid w:val="005003D8"/>
    <w:rsid w:val="00511A04"/>
    <w:rsid w:val="00515752"/>
    <w:rsid w:val="00520C41"/>
    <w:rsid w:val="00524476"/>
    <w:rsid w:val="0052478C"/>
    <w:rsid w:val="0052530C"/>
    <w:rsid w:val="005278FD"/>
    <w:rsid w:val="00527F68"/>
    <w:rsid w:val="005316FE"/>
    <w:rsid w:val="00531BE9"/>
    <w:rsid w:val="00533108"/>
    <w:rsid w:val="00536DAC"/>
    <w:rsid w:val="00536DB0"/>
    <w:rsid w:val="005431CF"/>
    <w:rsid w:val="00545C86"/>
    <w:rsid w:val="00550C04"/>
    <w:rsid w:val="00552EC5"/>
    <w:rsid w:val="005551EB"/>
    <w:rsid w:val="00556966"/>
    <w:rsid w:val="00560C84"/>
    <w:rsid w:val="00565BA6"/>
    <w:rsid w:val="00565C04"/>
    <w:rsid w:val="00567EC5"/>
    <w:rsid w:val="00572B9E"/>
    <w:rsid w:val="005751F8"/>
    <w:rsid w:val="00577CE0"/>
    <w:rsid w:val="00580FB5"/>
    <w:rsid w:val="0058476A"/>
    <w:rsid w:val="005877C6"/>
    <w:rsid w:val="0059260F"/>
    <w:rsid w:val="00595D77"/>
    <w:rsid w:val="00597725"/>
    <w:rsid w:val="005B1A84"/>
    <w:rsid w:val="005B30FB"/>
    <w:rsid w:val="005B442C"/>
    <w:rsid w:val="005C06DA"/>
    <w:rsid w:val="005C0BC8"/>
    <w:rsid w:val="005C4435"/>
    <w:rsid w:val="005C7698"/>
    <w:rsid w:val="005D2213"/>
    <w:rsid w:val="005D7E0F"/>
    <w:rsid w:val="005E31B3"/>
    <w:rsid w:val="005E623C"/>
    <w:rsid w:val="005F2C86"/>
    <w:rsid w:val="00600080"/>
    <w:rsid w:val="00600AF0"/>
    <w:rsid w:val="00602BDF"/>
    <w:rsid w:val="006122CA"/>
    <w:rsid w:val="00612AB0"/>
    <w:rsid w:val="00616ED8"/>
    <w:rsid w:val="00627D24"/>
    <w:rsid w:val="00630D25"/>
    <w:rsid w:val="0063231D"/>
    <w:rsid w:val="00632373"/>
    <w:rsid w:val="00632733"/>
    <w:rsid w:val="006368EC"/>
    <w:rsid w:val="00637962"/>
    <w:rsid w:val="00642E8A"/>
    <w:rsid w:val="006442C8"/>
    <w:rsid w:val="00646C78"/>
    <w:rsid w:val="00647A36"/>
    <w:rsid w:val="00655A07"/>
    <w:rsid w:val="0065650A"/>
    <w:rsid w:val="006606B9"/>
    <w:rsid w:val="00663125"/>
    <w:rsid w:val="0066434D"/>
    <w:rsid w:val="006660F7"/>
    <w:rsid w:val="00666CB3"/>
    <w:rsid w:val="00671270"/>
    <w:rsid w:val="0067169F"/>
    <w:rsid w:val="00677592"/>
    <w:rsid w:val="00677A0B"/>
    <w:rsid w:val="00677ECA"/>
    <w:rsid w:val="00683133"/>
    <w:rsid w:val="006852DC"/>
    <w:rsid w:val="00687E68"/>
    <w:rsid w:val="00692CDB"/>
    <w:rsid w:val="006A14FB"/>
    <w:rsid w:val="006A1FA5"/>
    <w:rsid w:val="006A4198"/>
    <w:rsid w:val="006A5C83"/>
    <w:rsid w:val="006B4233"/>
    <w:rsid w:val="006C1DBF"/>
    <w:rsid w:val="006C52C4"/>
    <w:rsid w:val="006C57A2"/>
    <w:rsid w:val="006D1A10"/>
    <w:rsid w:val="006D58DB"/>
    <w:rsid w:val="006D78DD"/>
    <w:rsid w:val="006E2A70"/>
    <w:rsid w:val="006E2B4C"/>
    <w:rsid w:val="006E4EC5"/>
    <w:rsid w:val="006E51A7"/>
    <w:rsid w:val="006E7E98"/>
    <w:rsid w:val="006F19CE"/>
    <w:rsid w:val="00700B46"/>
    <w:rsid w:val="00711818"/>
    <w:rsid w:val="00713D4D"/>
    <w:rsid w:val="00713DB3"/>
    <w:rsid w:val="00713DE2"/>
    <w:rsid w:val="0071679E"/>
    <w:rsid w:val="00717735"/>
    <w:rsid w:val="00720E12"/>
    <w:rsid w:val="00722E74"/>
    <w:rsid w:val="007260C8"/>
    <w:rsid w:val="00727CC6"/>
    <w:rsid w:val="00734B5A"/>
    <w:rsid w:val="00734CC7"/>
    <w:rsid w:val="0073671B"/>
    <w:rsid w:val="007424C0"/>
    <w:rsid w:val="00743B74"/>
    <w:rsid w:val="00744C7C"/>
    <w:rsid w:val="00745D45"/>
    <w:rsid w:val="007517FE"/>
    <w:rsid w:val="0075416B"/>
    <w:rsid w:val="00756138"/>
    <w:rsid w:val="007571F8"/>
    <w:rsid w:val="00760059"/>
    <w:rsid w:val="00761C07"/>
    <w:rsid w:val="00765BA0"/>
    <w:rsid w:val="0077677E"/>
    <w:rsid w:val="00777E74"/>
    <w:rsid w:val="00777EC6"/>
    <w:rsid w:val="0078025A"/>
    <w:rsid w:val="00786911"/>
    <w:rsid w:val="007870D4"/>
    <w:rsid w:val="007925D1"/>
    <w:rsid w:val="00797ADB"/>
    <w:rsid w:val="007A017A"/>
    <w:rsid w:val="007A119C"/>
    <w:rsid w:val="007A3640"/>
    <w:rsid w:val="007A472B"/>
    <w:rsid w:val="007A4CFB"/>
    <w:rsid w:val="007A61AB"/>
    <w:rsid w:val="007A698A"/>
    <w:rsid w:val="007B0B4E"/>
    <w:rsid w:val="007B2632"/>
    <w:rsid w:val="007B7C31"/>
    <w:rsid w:val="007C0467"/>
    <w:rsid w:val="007C0C06"/>
    <w:rsid w:val="007C1444"/>
    <w:rsid w:val="007C18BB"/>
    <w:rsid w:val="007C2042"/>
    <w:rsid w:val="007C2DF1"/>
    <w:rsid w:val="007C4114"/>
    <w:rsid w:val="007C435B"/>
    <w:rsid w:val="007C4BDE"/>
    <w:rsid w:val="007C6EEF"/>
    <w:rsid w:val="007D35B0"/>
    <w:rsid w:val="007D370F"/>
    <w:rsid w:val="007D7BB6"/>
    <w:rsid w:val="007E1CED"/>
    <w:rsid w:val="007E24E9"/>
    <w:rsid w:val="007E5F2C"/>
    <w:rsid w:val="007F2B10"/>
    <w:rsid w:val="007F6911"/>
    <w:rsid w:val="00802A00"/>
    <w:rsid w:val="00804652"/>
    <w:rsid w:val="0080499F"/>
    <w:rsid w:val="00812A76"/>
    <w:rsid w:val="008170F1"/>
    <w:rsid w:val="0081790A"/>
    <w:rsid w:val="0082033B"/>
    <w:rsid w:val="0082236A"/>
    <w:rsid w:val="00823B80"/>
    <w:rsid w:val="00831CA8"/>
    <w:rsid w:val="00832F36"/>
    <w:rsid w:val="00834525"/>
    <w:rsid w:val="00835F47"/>
    <w:rsid w:val="008375D1"/>
    <w:rsid w:val="00842EF5"/>
    <w:rsid w:val="00843066"/>
    <w:rsid w:val="008440EE"/>
    <w:rsid w:val="00847FF0"/>
    <w:rsid w:val="008575A8"/>
    <w:rsid w:val="0086084C"/>
    <w:rsid w:val="00860CC3"/>
    <w:rsid w:val="008621CE"/>
    <w:rsid w:val="0086308B"/>
    <w:rsid w:val="00865362"/>
    <w:rsid w:val="00865474"/>
    <w:rsid w:val="00866E38"/>
    <w:rsid w:val="0087237E"/>
    <w:rsid w:val="00872A47"/>
    <w:rsid w:val="00874B40"/>
    <w:rsid w:val="00880233"/>
    <w:rsid w:val="00881CE0"/>
    <w:rsid w:val="00885409"/>
    <w:rsid w:val="0089320A"/>
    <w:rsid w:val="008942B9"/>
    <w:rsid w:val="008943B6"/>
    <w:rsid w:val="008A3512"/>
    <w:rsid w:val="008A706D"/>
    <w:rsid w:val="008B0C03"/>
    <w:rsid w:val="008B0D1F"/>
    <w:rsid w:val="008B4A04"/>
    <w:rsid w:val="008B6E7D"/>
    <w:rsid w:val="008C0614"/>
    <w:rsid w:val="008C521B"/>
    <w:rsid w:val="008C53AF"/>
    <w:rsid w:val="008C75BC"/>
    <w:rsid w:val="008E12D1"/>
    <w:rsid w:val="008E413E"/>
    <w:rsid w:val="008F2FDA"/>
    <w:rsid w:val="0090255E"/>
    <w:rsid w:val="00907CCD"/>
    <w:rsid w:val="009118AA"/>
    <w:rsid w:val="009152E6"/>
    <w:rsid w:val="00922F93"/>
    <w:rsid w:val="0092531B"/>
    <w:rsid w:val="0092538C"/>
    <w:rsid w:val="00927445"/>
    <w:rsid w:val="009336BF"/>
    <w:rsid w:val="00935BD8"/>
    <w:rsid w:val="00937724"/>
    <w:rsid w:val="009416D5"/>
    <w:rsid w:val="0094265A"/>
    <w:rsid w:val="00944133"/>
    <w:rsid w:val="00945A51"/>
    <w:rsid w:val="00951980"/>
    <w:rsid w:val="00952458"/>
    <w:rsid w:val="00955766"/>
    <w:rsid w:val="0096107A"/>
    <w:rsid w:val="00963895"/>
    <w:rsid w:val="00964659"/>
    <w:rsid w:val="00966906"/>
    <w:rsid w:val="00966F7B"/>
    <w:rsid w:val="00967DBA"/>
    <w:rsid w:val="00971181"/>
    <w:rsid w:val="00972671"/>
    <w:rsid w:val="00974F48"/>
    <w:rsid w:val="0099042A"/>
    <w:rsid w:val="00996CCF"/>
    <w:rsid w:val="009B0662"/>
    <w:rsid w:val="009B18F3"/>
    <w:rsid w:val="009B26A4"/>
    <w:rsid w:val="009B3DC7"/>
    <w:rsid w:val="009B40AF"/>
    <w:rsid w:val="009B58D1"/>
    <w:rsid w:val="009C3106"/>
    <w:rsid w:val="009C6266"/>
    <w:rsid w:val="009D1C4F"/>
    <w:rsid w:val="009E763F"/>
    <w:rsid w:val="009F04AF"/>
    <w:rsid w:val="009F0638"/>
    <w:rsid w:val="009F0B2D"/>
    <w:rsid w:val="009F4D99"/>
    <w:rsid w:val="009F7AA3"/>
    <w:rsid w:val="00A078FD"/>
    <w:rsid w:val="00A178F4"/>
    <w:rsid w:val="00A225A1"/>
    <w:rsid w:val="00A22BC9"/>
    <w:rsid w:val="00A30454"/>
    <w:rsid w:val="00A31AD5"/>
    <w:rsid w:val="00A34AED"/>
    <w:rsid w:val="00A35543"/>
    <w:rsid w:val="00A37637"/>
    <w:rsid w:val="00A4345D"/>
    <w:rsid w:val="00A46D09"/>
    <w:rsid w:val="00A46FEB"/>
    <w:rsid w:val="00A5048F"/>
    <w:rsid w:val="00A57B4A"/>
    <w:rsid w:val="00A61399"/>
    <w:rsid w:val="00A634B6"/>
    <w:rsid w:val="00A6377F"/>
    <w:rsid w:val="00A66811"/>
    <w:rsid w:val="00A66A0E"/>
    <w:rsid w:val="00A67F75"/>
    <w:rsid w:val="00A75ACE"/>
    <w:rsid w:val="00A766DA"/>
    <w:rsid w:val="00A80ABF"/>
    <w:rsid w:val="00A823E8"/>
    <w:rsid w:val="00A90120"/>
    <w:rsid w:val="00A91F77"/>
    <w:rsid w:val="00A938CA"/>
    <w:rsid w:val="00A94D19"/>
    <w:rsid w:val="00AA2973"/>
    <w:rsid w:val="00AA573A"/>
    <w:rsid w:val="00AA758D"/>
    <w:rsid w:val="00AA7758"/>
    <w:rsid w:val="00AB1542"/>
    <w:rsid w:val="00AB1E24"/>
    <w:rsid w:val="00AB2191"/>
    <w:rsid w:val="00AC4534"/>
    <w:rsid w:val="00AD07F9"/>
    <w:rsid w:val="00AD5181"/>
    <w:rsid w:val="00AD6754"/>
    <w:rsid w:val="00AE73E4"/>
    <w:rsid w:val="00AE7EEE"/>
    <w:rsid w:val="00AF2761"/>
    <w:rsid w:val="00AF418C"/>
    <w:rsid w:val="00B03701"/>
    <w:rsid w:val="00B047B3"/>
    <w:rsid w:val="00B05BF6"/>
    <w:rsid w:val="00B070B5"/>
    <w:rsid w:val="00B12D57"/>
    <w:rsid w:val="00B15646"/>
    <w:rsid w:val="00B21D50"/>
    <w:rsid w:val="00B221B8"/>
    <w:rsid w:val="00B2367C"/>
    <w:rsid w:val="00B23C6E"/>
    <w:rsid w:val="00B245C6"/>
    <w:rsid w:val="00B24DB2"/>
    <w:rsid w:val="00B25BF2"/>
    <w:rsid w:val="00B25C80"/>
    <w:rsid w:val="00B30100"/>
    <w:rsid w:val="00B304C3"/>
    <w:rsid w:val="00B3205D"/>
    <w:rsid w:val="00B3252B"/>
    <w:rsid w:val="00B32DB1"/>
    <w:rsid w:val="00B331B5"/>
    <w:rsid w:val="00B33C1F"/>
    <w:rsid w:val="00B35DB6"/>
    <w:rsid w:val="00B37B9C"/>
    <w:rsid w:val="00B43444"/>
    <w:rsid w:val="00B46351"/>
    <w:rsid w:val="00B511DC"/>
    <w:rsid w:val="00B5627E"/>
    <w:rsid w:val="00B61320"/>
    <w:rsid w:val="00B65538"/>
    <w:rsid w:val="00B66E68"/>
    <w:rsid w:val="00B6781E"/>
    <w:rsid w:val="00B72398"/>
    <w:rsid w:val="00B7399E"/>
    <w:rsid w:val="00B8287E"/>
    <w:rsid w:val="00B82F67"/>
    <w:rsid w:val="00B8340B"/>
    <w:rsid w:val="00B84A66"/>
    <w:rsid w:val="00B877C2"/>
    <w:rsid w:val="00B87A20"/>
    <w:rsid w:val="00B93438"/>
    <w:rsid w:val="00B972ED"/>
    <w:rsid w:val="00B97B34"/>
    <w:rsid w:val="00B97C2A"/>
    <w:rsid w:val="00BA0B59"/>
    <w:rsid w:val="00BA0E19"/>
    <w:rsid w:val="00BA3B66"/>
    <w:rsid w:val="00BA43DE"/>
    <w:rsid w:val="00BA6551"/>
    <w:rsid w:val="00BB06A5"/>
    <w:rsid w:val="00BC08B4"/>
    <w:rsid w:val="00BC0D23"/>
    <w:rsid w:val="00BC1AC8"/>
    <w:rsid w:val="00BC2D45"/>
    <w:rsid w:val="00BC3D76"/>
    <w:rsid w:val="00BD01FC"/>
    <w:rsid w:val="00BD1350"/>
    <w:rsid w:val="00BD1E87"/>
    <w:rsid w:val="00BD705A"/>
    <w:rsid w:val="00BE5164"/>
    <w:rsid w:val="00BE647E"/>
    <w:rsid w:val="00BF1276"/>
    <w:rsid w:val="00BF1B7E"/>
    <w:rsid w:val="00BF3D9C"/>
    <w:rsid w:val="00BF6480"/>
    <w:rsid w:val="00BF765C"/>
    <w:rsid w:val="00BF7FF1"/>
    <w:rsid w:val="00C01AA6"/>
    <w:rsid w:val="00C125A2"/>
    <w:rsid w:val="00C14756"/>
    <w:rsid w:val="00C14E07"/>
    <w:rsid w:val="00C158DC"/>
    <w:rsid w:val="00C1665B"/>
    <w:rsid w:val="00C16DC8"/>
    <w:rsid w:val="00C205DE"/>
    <w:rsid w:val="00C22EBC"/>
    <w:rsid w:val="00C23A67"/>
    <w:rsid w:val="00C31519"/>
    <w:rsid w:val="00C32A79"/>
    <w:rsid w:val="00C344E7"/>
    <w:rsid w:val="00C3674C"/>
    <w:rsid w:val="00C45477"/>
    <w:rsid w:val="00C46156"/>
    <w:rsid w:val="00C479C4"/>
    <w:rsid w:val="00C47B8E"/>
    <w:rsid w:val="00C51854"/>
    <w:rsid w:val="00C521A9"/>
    <w:rsid w:val="00C533A3"/>
    <w:rsid w:val="00C54EBE"/>
    <w:rsid w:val="00C550E5"/>
    <w:rsid w:val="00C67055"/>
    <w:rsid w:val="00C728D2"/>
    <w:rsid w:val="00C72DE0"/>
    <w:rsid w:val="00C7469F"/>
    <w:rsid w:val="00C773AB"/>
    <w:rsid w:val="00C87B91"/>
    <w:rsid w:val="00C91707"/>
    <w:rsid w:val="00C95060"/>
    <w:rsid w:val="00CA48F0"/>
    <w:rsid w:val="00CA5CFD"/>
    <w:rsid w:val="00CB0690"/>
    <w:rsid w:val="00CB1767"/>
    <w:rsid w:val="00CB3D95"/>
    <w:rsid w:val="00CB4EF5"/>
    <w:rsid w:val="00CC6706"/>
    <w:rsid w:val="00CC7E3B"/>
    <w:rsid w:val="00CD74B5"/>
    <w:rsid w:val="00CE2BF3"/>
    <w:rsid w:val="00CE4A1F"/>
    <w:rsid w:val="00CE630D"/>
    <w:rsid w:val="00CE689E"/>
    <w:rsid w:val="00CF18D8"/>
    <w:rsid w:val="00D029AE"/>
    <w:rsid w:val="00D03CF9"/>
    <w:rsid w:val="00D06A6B"/>
    <w:rsid w:val="00D07695"/>
    <w:rsid w:val="00D130BB"/>
    <w:rsid w:val="00D16A5F"/>
    <w:rsid w:val="00D24C12"/>
    <w:rsid w:val="00D32D11"/>
    <w:rsid w:val="00D42B6D"/>
    <w:rsid w:val="00D512BD"/>
    <w:rsid w:val="00D51EF9"/>
    <w:rsid w:val="00D52F31"/>
    <w:rsid w:val="00D57095"/>
    <w:rsid w:val="00D57E60"/>
    <w:rsid w:val="00D67189"/>
    <w:rsid w:val="00D70AB8"/>
    <w:rsid w:val="00D70FE5"/>
    <w:rsid w:val="00D7198D"/>
    <w:rsid w:val="00D77B0B"/>
    <w:rsid w:val="00D82167"/>
    <w:rsid w:val="00D85EED"/>
    <w:rsid w:val="00D869B1"/>
    <w:rsid w:val="00D90A68"/>
    <w:rsid w:val="00D947B3"/>
    <w:rsid w:val="00D96632"/>
    <w:rsid w:val="00D973FF"/>
    <w:rsid w:val="00DA281C"/>
    <w:rsid w:val="00DA3656"/>
    <w:rsid w:val="00DA6618"/>
    <w:rsid w:val="00DA74E8"/>
    <w:rsid w:val="00DB5FA6"/>
    <w:rsid w:val="00DB7BAD"/>
    <w:rsid w:val="00DB7DEF"/>
    <w:rsid w:val="00DC0D6C"/>
    <w:rsid w:val="00DC28FE"/>
    <w:rsid w:val="00DC7253"/>
    <w:rsid w:val="00DC768B"/>
    <w:rsid w:val="00DD04B9"/>
    <w:rsid w:val="00DD0F24"/>
    <w:rsid w:val="00DD511F"/>
    <w:rsid w:val="00DD5DC8"/>
    <w:rsid w:val="00DE1AB5"/>
    <w:rsid w:val="00DE36D4"/>
    <w:rsid w:val="00DE41A5"/>
    <w:rsid w:val="00DE4589"/>
    <w:rsid w:val="00DF1510"/>
    <w:rsid w:val="00DF2B14"/>
    <w:rsid w:val="00DF60A4"/>
    <w:rsid w:val="00DF710E"/>
    <w:rsid w:val="00DF78B4"/>
    <w:rsid w:val="00DF7BD3"/>
    <w:rsid w:val="00DF7C52"/>
    <w:rsid w:val="00E004C5"/>
    <w:rsid w:val="00E03331"/>
    <w:rsid w:val="00E0622D"/>
    <w:rsid w:val="00E12D07"/>
    <w:rsid w:val="00E14555"/>
    <w:rsid w:val="00E207A3"/>
    <w:rsid w:val="00E2087E"/>
    <w:rsid w:val="00E25ABF"/>
    <w:rsid w:val="00E26AA8"/>
    <w:rsid w:val="00E27325"/>
    <w:rsid w:val="00E2778C"/>
    <w:rsid w:val="00E27BDA"/>
    <w:rsid w:val="00E31B69"/>
    <w:rsid w:val="00E34D7D"/>
    <w:rsid w:val="00E4112B"/>
    <w:rsid w:val="00E425B2"/>
    <w:rsid w:val="00E43D2A"/>
    <w:rsid w:val="00E43DDD"/>
    <w:rsid w:val="00E472E9"/>
    <w:rsid w:val="00E527E4"/>
    <w:rsid w:val="00E53F35"/>
    <w:rsid w:val="00E564D1"/>
    <w:rsid w:val="00E71AA2"/>
    <w:rsid w:val="00E74185"/>
    <w:rsid w:val="00E8439D"/>
    <w:rsid w:val="00E929CF"/>
    <w:rsid w:val="00E93E99"/>
    <w:rsid w:val="00E9715A"/>
    <w:rsid w:val="00E978B2"/>
    <w:rsid w:val="00EA064A"/>
    <w:rsid w:val="00EA18C4"/>
    <w:rsid w:val="00EA1D73"/>
    <w:rsid w:val="00EA2474"/>
    <w:rsid w:val="00EA736F"/>
    <w:rsid w:val="00EB0385"/>
    <w:rsid w:val="00EB0B82"/>
    <w:rsid w:val="00EB26FD"/>
    <w:rsid w:val="00EB2887"/>
    <w:rsid w:val="00EB37CE"/>
    <w:rsid w:val="00EB4912"/>
    <w:rsid w:val="00EB79D5"/>
    <w:rsid w:val="00EC06A4"/>
    <w:rsid w:val="00EC4434"/>
    <w:rsid w:val="00ED4246"/>
    <w:rsid w:val="00ED4691"/>
    <w:rsid w:val="00ED4A7D"/>
    <w:rsid w:val="00ED4CA2"/>
    <w:rsid w:val="00EE1B97"/>
    <w:rsid w:val="00EE515E"/>
    <w:rsid w:val="00EE61E6"/>
    <w:rsid w:val="00EF2CFE"/>
    <w:rsid w:val="00EF4355"/>
    <w:rsid w:val="00F0767A"/>
    <w:rsid w:val="00F123AA"/>
    <w:rsid w:val="00F12E4F"/>
    <w:rsid w:val="00F13B1F"/>
    <w:rsid w:val="00F20915"/>
    <w:rsid w:val="00F30C78"/>
    <w:rsid w:val="00F330AF"/>
    <w:rsid w:val="00F33F07"/>
    <w:rsid w:val="00F410E5"/>
    <w:rsid w:val="00F46007"/>
    <w:rsid w:val="00F46170"/>
    <w:rsid w:val="00F47C8A"/>
    <w:rsid w:val="00F54DC6"/>
    <w:rsid w:val="00F57158"/>
    <w:rsid w:val="00F61F3F"/>
    <w:rsid w:val="00F6297D"/>
    <w:rsid w:val="00F65E38"/>
    <w:rsid w:val="00F75EC8"/>
    <w:rsid w:val="00F77DC6"/>
    <w:rsid w:val="00F81DDA"/>
    <w:rsid w:val="00F82E28"/>
    <w:rsid w:val="00F92AFA"/>
    <w:rsid w:val="00F94150"/>
    <w:rsid w:val="00F943C0"/>
    <w:rsid w:val="00F94F50"/>
    <w:rsid w:val="00F96C90"/>
    <w:rsid w:val="00FA21C0"/>
    <w:rsid w:val="00FA3702"/>
    <w:rsid w:val="00FA5DAF"/>
    <w:rsid w:val="00FA6891"/>
    <w:rsid w:val="00FB0997"/>
    <w:rsid w:val="00FB734A"/>
    <w:rsid w:val="00FC2C64"/>
    <w:rsid w:val="00FC2F2B"/>
    <w:rsid w:val="00FC7F77"/>
    <w:rsid w:val="00FD0AA5"/>
    <w:rsid w:val="00FD4D63"/>
    <w:rsid w:val="00FD5FB1"/>
    <w:rsid w:val="00FD6F24"/>
    <w:rsid w:val="00FE245D"/>
    <w:rsid w:val="00FE2984"/>
    <w:rsid w:val="00FE46BD"/>
    <w:rsid w:val="00FE5434"/>
    <w:rsid w:val="00FF11CE"/>
    <w:rsid w:val="00FF40A3"/>
    <w:rsid w:val="04FC1521"/>
    <w:rsid w:val="0522C6A1"/>
    <w:rsid w:val="07579819"/>
    <w:rsid w:val="07F31502"/>
    <w:rsid w:val="08C18929"/>
    <w:rsid w:val="0A83BF97"/>
    <w:rsid w:val="0BC2171D"/>
    <w:rsid w:val="0BC40F7E"/>
    <w:rsid w:val="0CBED19B"/>
    <w:rsid w:val="0E3FA356"/>
    <w:rsid w:val="11201F07"/>
    <w:rsid w:val="1123A6C7"/>
    <w:rsid w:val="119FDC54"/>
    <w:rsid w:val="12E5DDFE"/>
    <w:rsid w:val="1311840F"/>
    <w:rsid w:val="139A57A3"/>
    <w:rsid w:val="1598D8CA"/>
    <w:rsid w:val="166F5FCD"/>
    <w:rsid w:val="18C5C485"/>
    <w:rsid w:val="1E03BA2D"/>
    <w:rsid w:val="1EF0B4DF"/>
    <w:rsid w:val="1F2AF802"/>
    <w:rsid w:val="1F3229E6"/>
    <w:rsid w:val="1FD2692B"/>
    <w:rsid w:val="208A0482"/>
    <w:rsid w:val="213CFDDD"/>
    <w:rsid w:val="21A2FA9D"/>
    <w:rsid w:val="223D8A96"/>
    <w:rsid w:val="24C3C00C"/>
    <w:rsid w:val="252B52FF"/>
    <w:rsid w:val="26493C90"/>
    <w:rsid w:val="27026DE2"/>
    <w:rsid w:val="27335AFA"/>
    <w:rsid w:val="2741229E"/>
    <w:rsid w:val="275063A5"/>
    <w:rsid w:val="284096C3"/>
    <w:rsid w:val="2A3C450F"/>
    <w:rsid w:val="2C69D09F"/>
    <w:rsid w:val="2D224B72"/>
    <w:rsid w:val="2DC1C7CD"/>
    <w:rsid w:val="2F1F4BE2"/>
    <w:rsid w:val="313AB3A1"/>
    <w:rsid w:val="31D7041B"/>
    <w:rsid w:val="323E1255"/>
    <w:rsid w:val="32417AC6"/>
    <w:rsid w:val="324F951D"/>
    <w:rsid w:val="332FDE00"/>
    <w:rsid w:val="352C6F5B"/>
    <w:rsid w:val="35964195"/>
    <w:rsid w:val="35C84B49"/>
    <w:rsid w:val="3978E685"/>
    <w:rsid w:val="3A47FB7A"/>
    <w:rsid w:val="3A5A13A6"/>
    <w:rsid w:val="3C00313C"/>
    <w:rsid w:val="3D7EE1D6"/>
    <w:rsid w:val="3E3CD2DD"/>
    <w:rsid w:val="42209F99"/>
    <w:rsid w:val="436D59F7"/>
    <w:rsid w:val="45E33C0E"/>
    <w:rsid w:val="46C036E5"/>
    <w:rsid w:val="4729A60E"/>
    <w:rsid w:val="48363FE5"/>
    <w:rsid w:val="48B9FC05"/>
    <w:rsid w:val="4B48599F"/>
    <w:rsid w:val="4C1DB4F4"/>
    <w:rsid w:val="4CEF5ED2"/>
    <w:rsid w:val="4F1A6672"/>
    <w:rsid w:val="4F77920E"/>
    <w:rsid w:val="504CFD24"/>
    <w:rsid w:val="50B6D376"/>
    <w:rsid w:val="52407736"/>
    <w:rsid w:val="57144CA0"/>
    <w:rsid w:val="587B5E95"/>
    <w:rsid w:val="593ED18C"/>
    <w:rsid w:val="5AE5668B"/>
    <w:rsid w:val="5BE5811D"/>
    <w:rsid w:val="5CC2743E"/>
    <w:rsid w:val="5D7C9C74"/>
    <w:rsid w:val="5DB28A73"/>
    <w:rsid w:val="5DB79C49"/>
    <w:rsid w:val="62A19293"/>
    <w:rsid w:val="62C31546"/>
    <w:rsid w:val="65508DD2"/>
    <w:rsid w:val="65B25352"/>
    <w:rsid w:val="66E8EB43"/>
    <w:rsid w:val="68776199"/>
    <w:rsid w:val="6918F7D7"/>
    <w:rsid w:val="692D550E"/>
    <w:rsid w:val="6A6C4641"/>
    <w:rsid w:val="6B435C56"/>
    <w:rsid w:val="6B90FE95"/>
    <w:rsid w:val="6BAD3208"/>
    <w:rsid w:val="6C030E5E"/>
    <w:rsid w:val="6F107C7A"/>
    <w:rsid w:val="6F501E42"/>
    <w:rsid w:val="70B8D048"/>
    <w:rsid w:val="72C31B84"/>
    <w:rsid w:val="732D0DAA"/>
    <w:rsid w:val="734F28C0"/>
    <w:rsid w:val="749C8F6E"/>
    <w:rsid w:val="75D4B800"/>
    <w:rsid w:val="75F4C73F"/>
    <w:rsid w:val="76694E92"/>
    <w:rsid w:val="7CEC7067"/>
    <w:rsid w:val="7ECCC19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BC9DC"/>
  <w15:chartTrackingRefBased/>
  <w15:docId w15:val="{57C526A0-8E77-49A6-93E2-682B501024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4ABE"/>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E12D07"/>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131C94"/>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55D04"/>
    <w:rPr>
      <w:color w:val="467886" w:themeColor="hyperlink"/>
      <w:u w:val="single"/>
    </w:rPr>
  </w:style>
  <w:style w:type="character" w:styleId="UnresolvedMention">
    <w:name w:val="Unresolved Mention"/>
    <w:basedOn w:val="DefaultParagraphFont"/>
    <w:uiPriority w:val="99"/>
    <w:semiHidden/>
    <w:unhideWhenUsed/>
    <w:rsid w:val="00255D04"/>
    <w:rPr>
      <w:color w:val="605E5C"/>
      <w:shd w:val="clear" w:color="auto" w:fill="E1DFDD"/>
    </w:rPr>
  </w:style>
  <w:style w:type="character" w:styleId="CommentReference">
    <w:name w:val="annotation reference"/>
    <w:basedOn w:val="DefaultParagraphFont"/>
    <w:uiPriority w:val="99"/>
    <w:semiHidden/>
    <w:unhideWhenUsed/>
    <w:rsid w:val="009E763F"/>
    <w:rPr>
      <w:sz w:val="16"/>
      <w:szCs w:val="16"/>
    </w:rPr>
  </w:style>
  <w:style w:type="paragraph" w:styleId="CommentText">
    <w:name w:val="annotation text"/>
    <w:basedOn w:val="Normal"/>
    <w:link w:val="CommentTextChar"/>
    <w:uiPriority w:val="99"/>
    <w:unhideWhenUsed/>
    <w:rsid w:val="009E763F"/>
    <w:pPr>
      <w:spacing w:line="240" w:lineRule="auto"/>
    </w:pPr>
    <w:rPr>
      <w:sz w:val="20"/>
      <w:szCs w:val="20"/>
    </w:rPr>
  </w:style>
  <w:style w:type="character" w:customStyle="1" w:styleId="CommentTextChar">
    <w:name w:val="Comment Text Char"/>
    <w:basedOn w:val="DefaultParagraphFont"/>
    <w:link w:val="CommentText"/>
    <w:uiPriority w:val="99"/>
    <w:rsid w:val="009E763F"/>
    <w:rPr>
      <w:sz w:val="20"/>
      <w:szCs w:val="20"/>
    </w:rPr>
  </w:style>
  <w:style w:type="paragraph" w:styleId="CommentSubject">
    <w:name w:val="annotation subject"/>
    <w:basedOn w:val="CommentText"/>
    <w:next w:val="CommentText"/>
    <w:link w:val="CommentSubjectChar"/>
    <w:uiPriority w:val="99"/>
    <w:semiHidden/>
    <w:unhideWhenUsed/>
    <w:rsid w:val="009E763F"/>
    <w:rPr>
      <w:b/>
      <w:bCs/>
    </w:rPr>
  </w:style>
  <w:style w:type="character" w:customStyle="1" w:styleId="CommentSubjectChar">
    <w:name w:val="Comment Subject Char"/>
    <w:basedOn w:val="CommentTextChar"/>
    <w:link w:val="CommentSubject"/>
    <w:uiPriority w:val="99"/>
    <w:semiHidden/>
    <w:rsid w:val="009E763F"/>
    <w:rPr>
      <w:b/>
      <w:bCs/>
      <w:sz w:val="20"/>
      <w:szCs w:val="20"/>
    </w:rPr>
  </w:style>
  <w:style w:type="character" w:styleId="FollowedHyperlink">
    <w:name w:val="FollowedHyperlink"/>
    <w:basedOn w:val="DefaultParagraphFont"/>
    <w:uiPriority w:val="99"/>
    <w:semiHidden/>
    <w:unhideWhenUsed/>
    <w:rsid w:val="00C479C4"/>
    <w:rPr>
      <w:color w:val="96607D" w:themeColor="followedHyperlink"/>
      <w:u w:val="single"/>
    </w:rPr>
  </w:style>
  <w:style w:type="character" w:customStyle="1" w:styleId="Heading1Char">
    <w:name w:val="Heading 1 Char"/>
    <w:basedOn w:val="DefaultParagraphFont"/>
    <w:link w:val="Heading1"/>
    <w:uiPriority w:val="9"/>
    <w:rsid w:val="00414ABE"/>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E12D07"/>
    <w:rPr>
      <w:rFonts w:asciiTheme="majorHAnsi" w:eastAsiaTheme="majorEastAsia" w:hAnsiTheme="majorHAnsi" w:cstheme="majorBidi"/>
      <w:color w:val="0F4761" w:themeColor="accent1" w:themeShade="BF"/>
      <w:sz w:val="26"/>
      <w:szCs w:val="26"/>
    </w:rPr>
  </w:style>
  <w:style w:type="character" w:customStyle="1" w:styleId="Heading3Char">
    <w:name w:val="Heading 3 Char"/>
    <w:basedOn w:val="DefaultParagraphFont"/>
    <w:link w:val="Heading3"/>
    <w:uiPriority w:val="9"/>
    <w:rsid w:val="00131C94"/>
    <w:rPr>
      <w:rFonts w:asciiTheme="majorHAnsi" w:eastAsiaTheme="majorEastAsia" w:hAnsiTheme="majorHAnsi" w:cstheme="majorBidi"/>
      <w:color w:val="0A2F40" w:themeColor="accent1" w:themeShade="7F"/>
    </w:rPr>
  </w:style>
  <w:style w:type="paragraph" w:styleId="TOCHeading">
    <w:name w:val="TOC Heading"/>
    <w:basedOn w:val="Heading1"/>
    <w:next w:val="Normal"/>
    <w:uiPriority w:val="39"/>
    <w:unhideWhenUsed/>
    <w:qFormat/>
    <w:rsid w:val="00967DBA"/>
    <w:pPr>
      <w:spacing w:line="259" w:lineRule="auto"/>
      <w:outlineLvl w:val="9"/>
    </w:pPr>
    <w:rPr>
      <w:lang w:val="en-US" w:eastAsia="en-US"/>
    </w:rPr>
  </w:style>
  <w:style w:type="paragraph" w:styleId="TOC1">
    <w:name w:val="toc 1"/>
    <w:basedOn w:val="Normal"/>
    <w:next w:val="Normal"/>
    <w:autoRedefine/>
    <w:uiPriority w:val="39"/>
    <w:unhideWhenUsed/>
    <w:rsid w:val="00967DBA"/>
    <w:pPr>
      <w:spacing w:after="100"/>
    </w:pPr>
  </w:style>
  <w:style w:type="paragraph" w:styleId="TOC2">
    <w:name w:val="toc 2"/>
    <w:basedOn w:val="Normal"/>
    <w:next w:val="Normal"/>
    <w:autoRedefine/>
    <w:uiPriority w:val="39"/>
    <w:unhideWhenUsed/>
    <w:rsid w:val="00967DB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2775/JEHS.2023.23.01.006" TargetMode="External"/><Relationship Id="rId18" Type="http://schemas.openxmlformats.org/officeDocument/2006/relationships/hyperlink" Target="https://doi.org/10.1017/ipm.2023.54" TargetMode="External"/><Relationship Id="rId26" Type="http://schemas.openxmlformats.org/officeDocument/2006/relationships/hyperlink" Target="https://doi.org/10.1093/ooec/odad022" TargetMode="External"/><Relationship Id="rId39" Type="http://schemas.openxmlformats.org/officeDocument/2006/relationships/hyperlink" Target="https://www.england.nhs.uk/publication/accessible-information-standard/" TargetMode="External"/><Relationship Id="rId21" Type="http://schemas.openxmlformats.org/officeDocument/2006/relationships/hyperlink" Target="https://doi.org/10.1080/1034912X.2021.2004299" TargetMode="External"/><Relationship Id="rId34" Type="http://schemas.openxmlformats.org/officeDocument/2006/relationships/hyperlink" Target="https://doi.org/10.1186/s12888-023-05226-5" TargetMode="External"/><Relationship Id="rId42" Type="http://schemas.openxmlformats.org/officeDocument/2006/relationships/hyperlink" Target="https://www.ons.gov.uk/peoplepopulationandcommunity/healthandsocialcare/disability/articles/coronavirusandthesocialimpactsondisabledpeopleingreatbritain/latest" TargetMode="External"/><Relationship Id="rId47" Type="http://schemas.openxmlformats.org/officeDocument/2006/relationships/hyperlink" Target="https://doi.org/10.1038/s41583-024-00837-7" TargetMode="External"/><Relationship Id="rId50" Type="http://schemas.openxmlformats.org/officeDocument/2006/relationships/hyperlink" Target="https://www.who.int/news-room/fact-sheets/detail/schizophrenia" TargetMode="External"/><Relationship Id="rId7" Type="http://schemas.openxmlformats.org/officeDocument/2006/relationships/hyperlink" Target="https://doi.org/10.3928/02793695-20220112-02" TargetMode="External"/><Relationship Id="rId2" Type="http://schemas.openxmlformats.org/officeDocument/2006/relationships/numbering" Target="numbering.xml"/><Relationship Id="rId16" Type="http://schemas.openxmlformats.org/officeDocument/2006/relationships/hyperlink" Target="https://ijpds.org/index.php/ijpds/article/view/3360" TargetMode="External"/><Relationship Id="rId29" Type="http://schemas.openxmlformats.org/officeDocument/2006/relationships/hyperlink" Target="https://doi.org/10.1002/brb3.70454" TargetMode="External"/><Relationship Id="rId11" Type="http://schemas.openxmlformats.org/officeDocument/2006/relationships/hyperlink" Target="https://doi.org/10.1186/s12913-026-14838-y" TargetMode="External"/><Relationship Id="rId24" Type="http://schemas.openxmlformats.org/officeDocument/2006/relationships/hyperlink" Target="https://doi.org/10.1136/bmjopen-2021-051567" TargetMode="External"/><Relationship Id="rId32" Type="http://schemas.openxmlformats.org/officeDocument/2006/relationships/hyperlink" Target="https://doi.org/10.1192/bjp.2025.49" TargetMode="External"/><Relationship Id="rId37" Type="http://schemas.openxmlformats.org/officeDocument/2006/relationships/hyperlink" Target="https://doi.org/10.1038/s41380-022-01575-x" TargetMode="External"/><Relationship Id="rId40" Type="http://schemas.openxmlformats.org/officeDocument/2006/relationships/hyperlink" Target="https://doi.org/10.1007/s40211-025-00539-1" TargetMode="External"/><Relationship Id="rId45" Type="http://schemas.openxmlformats.org/officeDocument/2006/relationships/hyperlink" Target="https://doi.org/10.1002/wps.70012"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hyperlink" Target="https://doi.org/10.1093/schbul/sbaa114" TargetMode="External"/><Relationship Id="rId19" Type="http://schemas.openxmlformats.org/officeDocument/2006/relationships/hyperlink" Target="https://www.disabilityrightsuk.org/about-us%E2%81%A0" TargetMode="External"/><Relationship Id="rId31" Type="http://schemas.openxmlformats.org/officeDocument/2006/relationships/hyperlink" Target="https://doi.org/10.1186/s12888-026-08221-8" TargetMode="External"/><Relationship Id="rId44" Type="http://schemas.openxmlformats.org/officeDocument/2006/relationships/hyperlink" Target="https://doi.org/10.3390/antiox13060709"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7759/psylaw.2026160111" TargetMode="External"/><Relationship Id="rId14" Type="http://schemas.openxmlformats.org/officeDocument/2006/relationships/hyperlink" Target="https://doi.org/10.2196/66330" TargetMode="External"/><Relationship Id="rId22" Type="http://schemas.openxmlformats.org/officeDocument/2006/relationships/hyperlink" Target="https://doi.org/10.1007/s40263-024-01151-7" TargetMode="External"/><Relationship Id="rId27" Type="http://schemas.openxmlformats.org/officeDocument/2006/relationships/hyperlink" Target="https://doi.org/10.1186/s13063-023-07462-2" TargetMode="External"/><Relationship Id="rId30" Type="http://schemas.openxmlformats.org/officeDocument/2006/relationships/hyperlink" Target="https://doi.org/10.12775/JEHS.2023.23.01.006" TargetMode="External"/><Relationship Id="rId35" Type="http://schemas.openxmlformats.org/officeDocument/2006/relationships/hyperlink" Target="https://doi.org/10.1038/s41380-022-01575-x" TargetMode="External"/><Relationship Id="rId43" Type="http://schemas.openxmlformats.org/officeDocument/2006/relationships/hyperlink" Target="https://doi.org/10.1007/s43441-026-01001-2" TargetMode="External"/><Relationship Id="rId48" Type="http://schemas.openxmlformats.org/officeDocument/2006/relationships/hyperlink" Target="https://doi.org/10.1093/schbul/sbaa182" TargetMode="External"/><Relationship Id="rId8" Type="http://schemas.openxmlformats.org/officeDocument/2006/relationships/hyperlink" Target="https://doi.org/10.1038/s41398-022-02060-3" TargetMode="External"/><Relationship Id="rId51" Type="http://schemas.openxmlformats.org/officeDocument/2006/relationships/hyperlink" Target="https://www.who.int/news-room/fact-sheets/detail/disability-and-health" TargetMode="External"/><Relationship Id="rId3" Type="http://schemas.openxmlformats.org/officeDocument/2006/relationships/styles" Target="styles.xml"/><Relationship Id="rId12" Type="http://schemas.openxmlformats.org/officeDocument/2006/relationships/hyperlink" Target="https://doi.org/10.1192/j.eurpsy.2022.1964" TargetMode="External"/><Relationship Id="rId17" Type="http://schemas.openxmlformats.org/officeDocument/2006/relationships/hyperlink" Target="https://ijpds.org/index.php/ijpds/article/view/3360" TargetMode="External"/><Relationship Id="rId25" Type="http://schemas.openxmlformats.org/officeDocument/2006/relationships/hyperlink" Target="https://doi.org/10.1007/s10597-023-01125-x" TargetMode="External"/><Relationship Id="rId33" Type="http://schemas.openxmlformats.org/officeDocument/2006/relationships/hyperlink" Target="https://doi.org/10.1371/journal.pmed.1003976" TargetMode="External"/><Relationship Id="rId38" Type="http://schemas.openxmlformats.org/officeDocument/2006/relationships/hyperlink" Target="https://www.nice.org.uk/guidance/cg178" TargetMode="External"/><Relationship Id="rId46" Type="http://schemas.openxmlformats.org/officeDocument/2006/relationships/hyperlink" Target="https://doi.org/10.1038/s41380-023-02138-4" TargetMode="External"/><Relationship Id="rId20" Type="http://schemas.openxmlformats.org/officeDocument/2006/relationships/hyperlink" Target="https://www.legislation.gov.uk/ukpga/2010/15/contents" TargetMode="External"/><Relationship Id="rId41" Type="http://schemas.openxmlformats.org/officeDocument/2006/relationships/hyperlink" Target="https://www.ons.gov.uk/peoplepopulationandcommunity/healthandsocialcare/disability/articles/outcomesfordisabledpeopleintheuk/2021"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s://doi.org/10.3389/fpubh.2026.1765145" TargetMode="External"/><Relationship Id="rId23" Type="http://schemas.openxmlformats.org/officeDocument/2006/relationships/hyperlink" Target="https://doi.org/10.1186/s12939-023-02035-w" TargetMode="External"/><Relationship Id="rId28" Type="http://schemas.openxmlformats.org/officeDocument/2006/relationships/hyperlink" Target="https://doi.org/10.4103/0019-5545.341705" TargetMode="External"/><Relationship Id="rId36" Type="http://schemas.openxmlformats.org/officeDocument/2006/relationships/hyperlink" Target="https://doi.org/10.7759/cureus.33881" TargetMode="External"/><Relationship Id="rId49" Type="http://schemas.openxmlformats.org/officeDocument/2006/relationships/hyperlink" Target="https://doi.org/10.3389/fpsyt.2021.6659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3D743D-FCD3-4A97-8DC4-B6494757B6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17</Pages>
  <Words>5892</Words>
  <Characters>33585</Characters>
  <Application>Microsoft Office Word</Application>
  <DocSecurity>0</DocSecurity>
  <Lines>279</Lines>
  <Paragraphs>78</Paragraphs>
  <ScaleCrop>false</ScaleCrop>
  <Company/>
  <LinksUpToDate>false</LinksUpToDate>
  <CharactersWithSpaces>39399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Galina Bleidere (2244841)</dc:creator>
  <cp:keywords/>
  <dc:description/>
  <cp:lastModifiedBy>Galina Bleidere (2244841)</cp:lastModifiedBy>
  <cp:revision>17</cp:revision>
  <dcterms:created xsi:type="dcterms:W3CDTF">2026-08-16T22:32:00Z</dcterms:created>
  <dcterms:modified xsi:type="dcterms:W3CDTF">2026-08-17T04:06:00Z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65b0bacf-24d6-4750-8c72-388ad1e0779c</vt:lpwstr>
  </property>
</Properties>
</file>