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E2930" w14:textId="25BD1EAA" w:rsidR="00FD52BE" w:rsidRPr="003F3107" w:rsidRDefault="00FD52BE" w:rsidP="003F3107">
      <w:pPr>
        <w:spacing w:after="0" w:line="480" w:lineRule="auto"/>
        <w:contextualSpacing/>
        <w:rPr>
          <w:rFonts w:ascii="Times New Roman" w:hAnsi="Times New Roman" w:cs="Times New Roman"/>
          <w:sz w:val="24"/>
          <w:szCs w:val="24"/>
        </w:rPr>
      </w:pPr>
    </w:p>
    <w:p w14:paraId="71843AEC" w14:textId="01FAF740" w:rsidR="0054066E" w:rsidRPr="003F3107" w:rsidRDefault="0054066E" w:rsidP="003F3107">
      <w:pPr>
        <w:spacing w:after="0" w:line="480" w:lineRule="auto"/>
        <w:contextualSpacing/>
        <w:rPr>
          <w:rFonts w:ascii="Times New Roman" w:hAnsi="Times New Roman" w:cs="Times New Roman"/>
          <w:sz w:val="24"/>
          <w:szCs w:val="24"/>
        </w:rPr>
      </w:pPr>
    </w:p>
    <w:p w14:paraId="766C5228" w14:textId="77777777" w:rsidR="003F3107" w:rsidRPr="003F3107" w:rsidRDefault="003F3107" w:rsidP="003F3107">
      <w:pPr>
        <w:spacing w:after="0" w:line="480" w:lineRule="auto"/>
        <w:contextualSpacing/>
        <w:rPr>
          <w:rFonts w:ascii="Times New Roman" w:hAnsi="Times New Roman" w:cs="Times New Roman"/>
          <w:sz w:val="24"/>
          <w:szCs w:val="24"/>
        </w:rPr>
      </w:pPr>
    </w:p>
    <w:p w14:paraId="74A8F2E6" w14:textId="77777777" w:rsidR="003F3107" w:rsidRPr="003F3107" w:rsidRDefault="003F3107" w:rsidP="003F3107">
      <w:pPr>
        <w:spacing w:after="0" w:line="480" w:lineRule="auto"/>
        <w:contextualSpacing/>
        <w:jc w:val="center"/>
        <w:rPr>
          <w:rFonts w:ascii="Times New Roman" w:hAnsi="Times New Roman" w:cs="Times New Roman"/>
          <w:sz w:val="24"/>
          <w:szCs w:val="24"/>
        </w:rPr>
      </w:pPr>
    </w:p>
    <w:p w14:paraId="66E99217" w14:textId="77777777" w:rsidR="003F3107" w:rsidRPr="003F3107" w:rsidRDefault="003F3107" w:rsidP="003F3107">
      <w:pPr>
        <w:spacing w:after="0" w:line="480" w:lineRule="auto"/>
        <w:contextualSpacing/>
        <w:jc w:val="center"/>
        <w:rPr>
          <w:rFonts w:ascii="Times New Roman" w:hAnsi="Times New Roman" w:cs="Times New Roman"/>
          <w:sz w:val="24"/>
          <w:szCs w:val="24"/>
        </w:rPr>
      </w:pPr>
    </w:p>
    <w:p w14:paraId="07CEA9D5" w14:textId="77777777" w:rsidR="003F3107" w:rsidRPr="003F3107" w:rsidRDefault="003F3107" w:rsidP="003F3107">
      <w:pPr>
        <w:spacing w:after="0" w:line="480" w:lineRule="auto"/>
        <w:contextualSpacing/>
        <w:jc w:val="center"/>
        <w:rPr>
          <w:rFonts w:ascii="Times New Roman" w:hAnsi="Times New Roman" w:cs="Times New Roman"/>
          <w:sz w:val="24"/>
          <w:szCs w:val="24"/>
        </w:rPr>
      </w:pPr>
    </w:p>
    <w:p w14:paraId="4FA610BA" w14:textId="77777777" w:rsidR="003F3107" w:rsidRPr="003F3107" w:rsidRDefault="003F3107" w:rsidP="003F3107">
      <w:pPr>
        <w:spacing w:after="0" w:line="480" w:lineRule="auto"/>
        <w:contextualSpacing/>
        <w:jc w:val="center"/>
        <w:rPr>
          <w:rFonts w:ascii="Times New Roman" w:hAnsi="Times New Roman" w:cs="Times New Roman"/>
          <w:sz w:val="24"/>
          <w:szCs w:val="24"/>
        </w:rPr>
      </w:pPr>
    </w:p>
    <w:p w14:paraId="16AA5D2A" w14:textId="77777777" w:rsidR="003F3107" w:rsidRPr="003F3107" w:rsidRDefault="003F3107" w:rsidP="003F3107">
      <w:pPr>
        <w:spacing w:after="0" w:line="480" w:lineRule="auto"/>
        <w:contextualSpacing/>
        <w:jc w:val="center"/>
        <w:rPr>
          <w:rFonts w:ascii="Times New Roman" w:hAnsi="Times New Roman" w:cs="Times New Roman"/>
          <w:sz w:val="24"/>
          <w:szCs w:val="24"/>
        </w:rPr>
      </w:pPr>
    </w:p>
    <w:p w14:paraId="718426C1" w14:textId="30DC836B" w:rsidR="003F3107" w:rsidRPr="003F3107" w:rsidRDefault="003F3107" w:rsidP="003F3107">
      <w:pPr>
        <w:spacing w:after="0" w:line="480" w:lineRule="auto"/>
        <w:contextualSpacing/>
        <w:jc w:val="center"/>
        <w:rPr>
          <w:rFonts w:ascii="Times New Roman" w:hAnsi="Times New Roman" w:cs="Times New Roman"/>
          <w:sz w:val="24"/>
          <w:szCs w:val="24"/>
        </w:rPr>
      </w:pPr>
      <w:r w:rsidRPr="003F3107">
        <w:rPr>
          <w:rFonts w:ascii="Times New Roman" w:hAnsi="Times New Roman" w:cs="Times New Roman"/>
          <w:sz w:val="24"/>
          <w:szCs w:val="24"/>
        </w:rPr>
        <w:t>Employee Engagement</w:t>
      </w:r>
    </w:p>
    <w:p w14:paraId="5F8625AD" w14:textId="77777777" w:rsidR="003F3107" w:rsidRPr="003F3107" w:rsidRDefault="003F3107" w:rsidP="003F3107">
      <w:pPr>
        <w:spacing w:after="0" w:line="480" w:lineRule="auto"/>
        <w:contextualSpacing/>
        <w:jc w:val="center"/>
        <w:rPr>
          <w:rFonts w:ascii="Times New Roman" w:hAnsi="Times New Roman" w:cs="Times New Roman"/>
          <w:sz w:val="24"/>
          <w:szCs w:val="24"/>
        </w:rPr>
      </w:pPr>
    </w:p>
    <w:p w14:paraId="6217E01C" w14:textId="009F3869" w:rsidR="003F3107" w:rsidRDefault="00AA4ECC" w:rsidP="003F3107">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Robert Munteanu</w:t>
      </w:r>
    </w:p>
    <w:p w14:paraId="000E5C44" w14:textId="1690431A" w:rsidR="00AA4ECC" w:rsidRPr="003F3107" w:rsidRDefault="00AA4ECC" w:rsidP="003F3107">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ID: 2128173</w:t>
      </w:r>
    </w:p>
    <w:p w14:paraId="0C372FB2" w14:textId="6432B741" w:rsidR="003F3107" w:rsidRPr="003F3107" w:rsidRDefault="003F3107" w:rsidP="003F3107">
      <w:pPr>
        <w:spacing w:after="0" w:line="480" w:lineRule="auto"/>
        <w:contextualSpacing/>
        <w:jc w:val="center"/>
        <w:rPr>
          <w:rFonts w:ascii="Times New Roman" w:hAnsi="Times New Roman" w:cs="Times New Roman"/>
          <w:sz w:val="24"/>
          <w:szCs w:val="24"/>
        </w:rPr>
      </w:pPr>
      <w:r w:rsidRPr="003F3107">
        <w:rPr>
          <w:rFonts w:ascii="Times New Roman" w:hAnsi="Times New Roman" w:cs="Times New Roman"/>
          <w:sz w:val="24"/>
          <w:szCs w:val="24"/>
        </w:rPr>
        <w:t>BMIH5005</w:t>
      </w:r>
    </w:p>
    <w:p w14:paraId="13D9B0FF" w14:textId="08AD18D3" w:rsidR="003F3107" w:rsidRPr="003F3107" w:rsidRDefault="003F3107" w:rsidP="003F3107">
      <w:pPr>
        <w:spacing w:after="0" w:line="480" w:lineRule="auto"/>
        <w:contextualSpacing/>
        <w:jc w:val="center"/>
        <w:rPr>
          <w:rFonts w:ascii="Times New Roman" w:hAnsi="Times New Roman" w:cs="Times New Roman"/>
          <w:sz w:val="24"/>
          <w:szCs w:val="24"/>
        </w:rPr>
      </w:pPr>
      <w:r w:rsidRPr="003F3107">
        <w:rPr>
          <w:rFonts w:ascii="Times New Roman" w:hAnsi="Times New Roman" w:cs="Times New Roman"/>
          <w:sz w:val="24"/>
          <w:szCs w:val="24"/>
        </w:rPr>
        <w:t>Helen Evans</w:t>
      </w:r>
    </w:p>
    <w:p w14:paraId="5EB8F85C" w14:textId="67066EE6" w:rsidR="003F3107" w:rsidRPr="003F3107" w:rsidRDefault="003F3107" w:rsidP="003F3107">
      <w:pPr>
        <w:spacing w:after="0" w:line="480" w:lineRule="auto"/>
        <w:contextualSpacing/>
        <w:jc w:val="center"/>
        <w:rPr>
          <w:rFonts w:ascii="Times New Roman" w:hAnsi="Times New Roman" w:cs="Times New Roman"/>
          <w:sz w:val="24"/>
          <w:szCs w:val="24"/>
        </w:rPr>
      </w:pPr>
      <w:r w:rsidRPr="003F3107">
        <w:rPr>
          <w:rFonts w:ascii="Times New Roman" w:hAnsi="Times New Roman" w:cs="Times New Roman"/>
          <w:sz w:val="24"/>
          <w:szCs w:val="24"/>
        </w:rPr>
        <w:t>Emma Roberts</w:t>
      </w:r>
    </w:p>
    <w:p w14:paraId="7CD95EB1" w14:textId="77777777" w:rsidR="003F3107" w:rsidRPr="003F3107" w:rsidRDefault="003F3107" w:rsidP="003F3107">
      <w:pPr>
        <w:spacing w:after="0" w:line="480" w:lineRule="auto"/>
        <w:contextualSpacing/>
        <w:rPr>
          <w:rFonts w:ascii="Times New Roman" w:hAnsi="Times New Roman" w:cs="Times New Roman"/>
          <w:sz w:val="24"/>
          <w:szCs w:val="24"/>
        </w:rPr>
      </w:pPr>
      <w:r w:rsidRPr="003F3107">
        <w:rPr>
          <w:rFonts w:ascii="Times New Roman" w:hAnsi="Times New Roman" w:cs="Times New Roman"/>
          <w:sz w:val="24"/>
          <w:szCs w:val="24"/>
        </w:rPr>
        <w:br w:type="page"/>
      </w:r>
    </w:p>
    <w:p w14:paraId="3B87E26E" w14:textId="25C21573" w:rsidR="003F3107" w:rsidRPr="003F3107" w:rsidRDefault="003F3107" w:rsidP="003F3107">
      <w:pPr>
        <w:spacing w:after="0" w:line="480" w:lineRule="auto"/>
        <w:contextualSpacing/>
        <w:jc w:val="center"/>
        <w:rPr>
          <w:rFonts w:ascii="Times New Roman" w:hAnsi="Times New Roman" w:cs="Times New Roman"/>
          <w:b/>
          <w:bCs/>
          <w:sz w:val="24"/>
          <w:szCs w:val="24"/>
        </w:rPr>
      </w:pPr>
      <w:r w:rsidRPr="003F3107">
        <w:rPr>
          <w:rFonts w:ascii="Times New Roman" w:hAnsi="Times New Roman" w:cs="Times New Roman"/>
          <w:b/>
          <w:bCs/>
          <w:sz w:val="24"/>
          <w:szCs w:val="24"/>
        </w:rPr>
        <w:lastRenderedPageBreak/>
        <w:t xml:space="preserve">Background </w:t>
      </w:r>
    </w:p>
    <w:p w14:paraId="63842F9E" w14:textId="282AE9A7"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A large hotel's success depends on the human resources division's ability to properly manage and develop people throughout the employment lifetime. To deliver excellent guest experiences and keep a competitive edge in the fiercely competitive hospitality sector, it is critical to attract, retain, and nurture skilled personnel (Presbitero, 2016). In order to fully understand the value of talent development within the framework of a large hotel, this essay examines the many phases of the employee lifecycle and the function of the HR department. The intricate organizational systems, diverse personnel, and ever-changing operational requirements that define large hotels. By coordinating personnel management practices with the hotel's goals and objectives, the HR department serves as a strategic partner. The HR department manages every aspect of the employee lifecycle, from recruiting and selection to onboarding, training, performance management, and career development, making sure the proper people are employed, given the necessary resources, and given the freedom to succeed in their positions.</w:t>
      </w:r>
    </w:p>
    <w:p w14:paraId="01C3CEBC" w14:textId="6C7B829A"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In order for the HR department of a large hotel to successfully manage and develop talent at each step of the employee lifecycle, it must use evidence-based strategies and best practices, which we shall analyses critically throughout this essay (Boselie, Paauwe and Richardson, 2003). We will identify the critical components of effective talent management, such as recruitment strategies, onboarding and orientation program, training and development initiatives, performance management systems, and talent development for long-term career growth, by analyzing reliable research and industry insights.</w:t>
      </w:r>
    </w:p>
    <w:p w14:paraId="5BA8613F" w14:textId="252E9899" w:rsidR="003F3107" w:rsidRPr="003F3107" w:rsidRDefault="003F3107" w:rsidP="003F3107">
      <w:pPr>
        <w:autoSpaceDE w:val="0"/>
        <w:autoSpaceDN w:val="0"/>
        <w:adjustRightInd w:val="0"/>
        <w:spacing w:after="0" w:line="480" w:lineRule="auto"/>
        <w:contextualSpacing/>
        <w:jc w:val="center"/>
        <w:rPr>
          <w:rFonts w:ascii="Times New Roman" w:hAnsi="Times New Roman" w:cs="Times New Roman"/>
          <w:b/>
          <w:bCs/>
          <w:color w:val="000000"/>
          <w:kern w:val="0"/>
          <w:sz w:val="24"/>
          <w:szCs w:val="24"/>
        </w:rPr>
      </w:pPr>
      <w:r w:rsidRPr="003F3107">
        <w:rPr>
          <w:rFonts w:ascii="Times New Roman" w:hAnsi="Times New Roman" w:cs="Times New Roman"/>
          <w:b/>
          <w:bCs/>
          <w:color w:val="000000"/>
          <w:kern w:val="0"/>
          <w:sz w:val="24"/>
          <w:szCs w:val="24"/>
        </w:rPr>
        <w:t>Human Resources in Managing and Developing Talent</w:t>
      </w:r>
    </w:p>
    <w:p w14:paraId="43F5809E" w14:textId="76EA67ED" w:rsidR="003F3107" w:rsidRPr="003F3107" w:rsidRDefault="003F3107" w:rsidP="003F3107">
      <w:pPr>
        <w:autoSpaceDE w:val="0"/>
        <w:autoSpaceDN w:val="0"/>
        <w:adjustRightInd w:val="0"/>
        <w:spacing w:after="0" w:line="480" w:lineRule="auto"/>
        <w:contextualSpacing/>
        <w:rPr>
          <w:rFonts w:ascii="Times New Roman" w:hAnsi="Times New Roman" w:cs="Times New Roman"/>
          <w:color w:val="000000"/>
          <w:kern w:val="0"/>
          <w:sz w:val="24"/>
          <w:szCs w:val="24"/>
        </w:rPr>
      </w:pPr>
      <w:r w:rsidRPr="003F3107">
        <w:rPr>
          <w:rFonts w:ascii="Times New Roman" w:hAnsi="Times New Roman" w:cs="Times New Roman"/>
          <w:color w:val="000000"/>
          <w:kern w:val="0"/>
          <w:sz w:val="24"/>
          <w:szCs w:val="24"/>
        </w:rPr>
        <w:tab/>
        <w:t xml:space="preserve">The success of a large hotel depends heavily on managing and developing people in the dynamic and cutthroat hospitality business. The hotel's human resources (HR) division is crucial </w:t>
      </w:r>
      <w:r w:rsidRPr="003F3107">
        <w:rPr>
          <w:rFonts w:ascii="Times New Roman" w:hAnsi="Times New Roman" w:cs="Times New Roman"/>
          <w:color w:val="000000"/>
          <w:kern w:val="0"/>
          <w:sz w:val="24"/>
          <w:szCs w:val="24"/>
        </w:rPr>
        <w:lastRenderedPageBreak/>
        <w:t xml:space="preserve">in ensuring that talented people are attracted, kept on board, and supported throughout their employment (Lewis and Heckman, 2006). The HR department plays the following roles in the management and development of talent. </w:t>
      </w:r>
    </w:p>
    <w:p w14:paraId="5A6C27C1" w14:textId="77777777" w:rsidR="003F3107" w:rsidRPr="003F3107" w:rsidRDefault="003F3107" w:rsidP="003F3107">
      <w:pPr>
        <w:autoSpaceDE w:val="0"/>
        <w:autoSpaceDN w:val="0"/>
        <w:adjustRightInd w:val="0"/>
        <w:spacing w:after="0" w:line="480" w:lineRule="auto"/>
        <w:contextualSpacing/>
        <w:rPr>
          <w:rFonts w:ascii="Times New Roman" w:hAnsi="Times New Roman" w:cs="Times New Roman"/>
          <w:b/>
          <w:bCs/>
          <w:color w:val="000000"/>
          <w:kern w:val="0"/>
          <w:sz w:val="24"/>
          <w:szCs w:val="24"/>
        </w:rPr>
      </w:pPr>
      <w:r w:rsidRPr="003F3107">
        <w:rPr>
          <w:rFonts w:ascii="Times New Roman" w:hAnsi="Times New Roman" w:cs="Times New Roman"/>
          <w:b/>
          <w:bCs/>
          <w:color w:val="000000"/>
          <w:kern w:val="0"/>
          <w:sz w:val="24"/>
          <w:szCs w:val="24"/>
        </w:rPr>
        <w:t>Selection and Recruitment</w:t>
      </w:r>
    </w:p>
    <w:p w14:paraId="1FE3D4B3" w14:textId="0F620791" w:rsidR="003F3107" w:rsidRPr="003F3107" w:rsidRDefault="003F3107" w:rsidP="003F3107">
      <w:pPr>
        <w:autoSpaceDE w:val="0"/>
        <w:autoSpaceDN w:val="0"/>
        <w:adjustRightInd w:val="0"/>
        <w:spacing w:after="0" w:line="480" w:lineRule="auto"/>
        <w:ind w:firstLine="720"/>
        <w:contextualSpacing/>
        <w:rPr>
          <w:rFonts w:ascii="Times New Roman" w:hAnsi="Times New Roman" w:cs="Times New Roman"/>
          <w:color w:val="000000"/>
          <w:kern w:val="0"/>
          <w:sz w:val="24"/>
          <w:szCs w:val="24"/>
        </w:rPr>
      </w:pPr>
      <w:r w:rsidRPr="003F3107">
        <w:rPr>
          <w:rFonts w:ascii="Times New Roman" w:hAnsi="Times New Roman" w:cs="Times New Roman"/>
          <w:color w:val="000000"/>
          <w:kern w:val="0"/>
          <w:sz w:val="24"/>
          <w:szCs w:val="24"/>
        </w:rPr>
        <w:t xml:space="preserve">A deliberate hiring and selection process is the first step in effective personnel management. In order to find and draw in skilled people with the required skills and capabilities, the HR department is crucial (Werner, 2020). HR specialists can create precise job descriptions and person criteria through thorough job research, enabling them to match the hiring procedure with the hotel's unique requirements. HR can increase the candidate pool and draw in a diversified talent by utilizing a variety of recruitment channels, including online job portals, social media platforms, and partnerships with educational institutions. Structured interviews, assessments, reference checks, and other stringent selection procedures guarantee that the best candidates are selected to contribute to the success of the hotel. </w:t>
      </w:r>
    </w:p>
    <w:p w14:paraId="4AAB51B3" w14:textId="083AD790" w:rsidR="003F3107" w:rsidRPr="003F3107" w:rsidRDefault="003F3107" w:rsidP="003F3107">
      <w:pPr>
        <w:autoSpaceDE w:val="0"/>
        <w:autoSpaceDN w:val="0"/>
        <w:adjustRightInd w:val="0"/>
        <w:spacing w:after="0" w:line="480" w:lineRule="auto"/>
        <w:contextualSpacing/>
        <w:rPr>
          <w:rFonts w:ascii="Times New Roman" w:hAnsi="Times New Roman" w:cs="Times New Roman"/>
          <w:b/>
          <w:bCs/>
          <w:color w:val="000000"/>
          <w:kern w:val="0"/>
          <w:sz w:val="24"/>
          <w:szCs w:val="24"/>
        </w:rPr>
      </w:pPr>
      <w:r w:rsidRPr="003F3107">
        <w:rPr>
          <w:rFonts w:ascii="Times New Roman" w:hAnsi="Times New Roman" w:cs="Times New Roman"/>
          <w:b/>
          <w:bCs/>
          <w:color w:val="000000"/>
          <w:kern w:val="0"/>
          <w:sz w:val="24"/>
          <w:szCs w:val="24"/>
        </w:rPr>
        <w:t>Orientation and Onboarding</w:t>
      </w:r>
    </w:p>
    <w:p w14:paraId="67F059FD" w14:textId="746FAC20" w:rsidR="003F3107" w:rsidRPr="003F3107" w:rsidRDefault="003F3107" w:rsidP="003F3107">
      <w:pPr>
        <w:autoSpaceDE w:val="0"/>
        <w:autoSpaceDN w:val="0"/>
        <w:adjustRightInd w:val="0"/>
        <w:spacing w:after="0" w:line="480" w:lineRule="auto"/>
        <w:ind w:firstLine="720"/>
        <w:contextualSpacing/>
        <w:rPr>
          <w:rFonts w:ascii="Times New Roman" w:hAnsi="Times New Roman" w:cs="Times New Roman"/>
          <w:color w:val="000000"/>
          <w:kern w:val="0"/>
          <w:sz w:val="24"/>
          <w:szCs w:val="24"/>
        </w:rPr>
      </w:pPr>
      <w:r w:rsidRPr="003F3107">
        <w:rPr>
          <w:rFonts w:ascii="Times New Roman" w:hAnsi="Times New Roman" w:cs="Times New Roman"/>
          <w:color w:val="000000"/>
          <w:kern w:val="0"/>
          <w:sz w:val="24"/>
          <w:szCs w:val="24"/>
        </w:rPr>
        <w:t>After hiring great people, the HR department is in charge of ensuring a smooth transition for them through efficient onboarding and orientation programs. These programs offer crucial knowledge about the hotel's culture, beliefs, policies, and processes to new hires. HR professionals encourage a sense of belonging and engagement from the start by building a systematic onboarding process that includes orientation sessions, mentorship programs, and regular check-ins. According to research, efficient onboarding increases employee engagement, job satisfaction, and turnover rates (Bauer &amp; Erdogan, 2011). The seamless integration of employees into the hotel's working environment is therefore made possible through HR.</w:t>
      </w:r>
    </w:p>
    <w:p w14:paraId="7D61281A" w14:textId="7B2B2CC6" w:rsidR="003F3107" w:rsidRPr="003F3107" w:rsidRDefault="003F3107" w:rsidP="003F3107">
      <w:pPr>
        <w:autoSpaceDE w:val="0"/>
        <w:autoSpaceDN w:val="0"/>
        <w:adjustRightInd w:val="0"/>
        <w:spacing w:after="0" w:line="480" w:lineRule="auto"/>
        <w:contextualSpacing/>
        <w:rPr>
          <w:rFonts w:ascii="Times New Roman" w:hAnsi="Times New Roman" w:cs="Times New Roman"/>
          <w:b/>
          <w:bCs/>
          <w:color w:val="000000"/>
          <w:kern w:val="0"/>
          <w:sz w:val="24"/>
          <w:szCs w:val="24"/>
        </w:rPr>
      </w:pPr>
      <w:r w:rsidRPr="003F3107">
        <w:rPr>
          <w:rFonts w:ascii="Times New Roman" w:hAnsi="Times New Roman" w:cs="Times New Roman"/>
          <w:b/>
          <w:bCs/>
          <w:color w:val="000000"/>
          <w:kern w:val="0"/>
          <w:sz w:val="24"/>
          <w:szCs w:val="24"/>
        </w:rPr>
        <w:t>Educating and Developing</w:t>
      </w:r>
    </w:p>
    <w:p w14:paraId="77FFF510" w14:textId="35CC43F2" w:rsidR="003F3107" w:rsidRPr="003F3107" w:rsidRDefault="003F3107" w:rsidP="003F3107">
      <w:pPr>
        <w:autoSpaceDE w:val="0"/>
        <w:autoSpaceDN w:val="0"/>
        <w:adjustRightInd w:val="0"/>
        <w:spacing w:after="0" w:line="480" w:lineRule="auto"/>
        <w:contextualSpacing/>
        <w:rPr>
          <w:rFonts w:ascii="Times New Roman" w:hAnsi="Times New Roman" w:cs="Times New Roman"/>
          <w:color w:val="000000"/>
          <w:kern w:val="0"/>
          <w:sz w:val="24"/>
          <w:szCs w:val="24"/>
        </w:rPr>
      </w:pPr>
      <w:r w:rsidRPr="003F3107">
        <w:rPr>
          <w:rFonts w:ascii="Times New Roman" w:hAnsi="Times New Roman" w:cs="Times New Roman"/>
          <w:b/>
          <w:bCs/>
          <w:color w:val="000000"/>
          <w:kern w:val="0"/>
          <w:sz w:val="24"/>
          <w:szCs w:val="24"/>
        </w:rPr>
        <w:lastRenderedPageBreak/>
        <w:tab/>
      </w:r>
      <w:r w:rsidRPr="003F3107">
        <w:rPr>
          <w:rFonts w:ascii="Times New Roman" w:hAnsi="Times New Roman" w:cs="Times New Roman"/>
          <w:color w:val="000000"/>
          <w:kern w:val="0"/>
          <w:sz w:val="24"/>
          <w:szCs w:val="24"/>
        </w:rPr>
        <w:t>Maintaining talent inside a large hotel requires ongoing training and development opportunities. A variety of training programs are created and implemented by the HR department to advance workers' professional development, knowledge, and abilities. Technical training, such as housekeeping procedures or food and beverage service standards, guarantees that personnel are competent in their specific roles. Employees are also better able to provide excellent visitor experiences because to the development of soft skills like communication, leadership, and customer service. HR identifies unique training needs and offers individualized learning opportunities through needs analyses, performance reviews, and individual development plans. According to research, supporting employee development increases engagement to the organization and job satisfaction (Gupta et al., 2020). HR helps employees succeed in the long run and improves the performance of the hotel as a whole by fostering their progress.</w:t>
      </w:r>
    </w:p>
    <w:p w14:paraId="331ABC34" w14:textId="01DBFC31" w:rsidR="003F3107" w:rsidRPr="003F3107" w:rsidRDefault="003F3107" w:rsidP="003F3107">
      <w:pPr>
        <w:autoSpaceDE w:val="0"/>
        <w:autoSpaceDN w:val="0"/>
        <w:adjustRightInd w:val="0"/>
        <w:spacing w:after="0" w:line="480" w:lineRule="auto"/>
        <w:contextualSpacing/>
        <w:rPr>
          <w:rFonts w:ascii="Times New Roman" w:hAnsi="Times New Roman" w:cs="Times New Roman"/>
          <w:b/>
          <w:bCs/>
          <w:color w:val="000000"/>
          <w:kern w:val="0"/>
          <w:sz w:val="24"/>
          <w:szCs w:val="24"/>
        </w:rPr>
      </w:pPr>
      <w:r w:rsidRPr="003F3107">
        <w:rPr>
          <w:rFonts w:ascii="Times New Roman" w:hAnsi="Times New Roman" w:cs="Times New Roman"/>
          <w:b/>
          <w:bCs/>
          <w:color w:val="000000"/>
          <w:kern w:val="0"/>
          <w:sz w:val="24"/>
          <w:szCs w:val="24"/>
        </w:rPr>
        <w:t>Measurement of Performance</w:t>
      </w:r>
    </w:p>
    <w:p w14:paraId="2300A526" w14:textId="0FA16DC1" w:rsidR="003F3107" w:rsidRPr="003F3107" w:rsidRDefault="003F3107" w:rsidP="003F3107">
      <w:pPr>
        <w:autoSpaceDE w:val="0"/>
        <w:autoSpaceDN w:val="0"/>
        <w:adjustRightInd w:val="0"/>
        <w:spacing w:after="0" w:line="480" w:lineRule="auto"/>
        <w:ind w:firstLine="720"/>
        <w:contextualSpacing/>
        <w:rPr>
          <w:rFonts w:ascii="Times New Roman" w:hAnsi="Times New Roman" w:cs="Times New Roman"/>
          <w:color w:val="000000"/>
          <w:kern w:val="0"/>
          <w:sz w:val="24"/>
          <w:szCs w:val="24"/>
        </w:rPr>
      </w:pPr>
      <w:r w:rsidRPr="003F3107">
        <w:rPr>
          <w:rFonts w:ascii="Times New Roman" w:hAnsi="Times New Roman" w:cs="Times New Roman"/>
          <w:color w:val="000000"/>
          <w:kern w:val="0"/>
          <w:sz w:val="24"/>
          <w:szCs w:val="24"/>
        </w:rPr>
        <w:t>In order to create a performance management system that effectively integrates individual goals with organizational objectives, the HR department is essential. HR specialists provide workers a sense of direction and purpose by establishing specific, quantifiable performance goals (Holland, Sheehan and De Cieri, 2007). Employees can better grasp expectations, fix problems, and earn appreciation for their accomplishments with the support of regular feedback and coaching sessions, which also serve to enable ongoing communication. HR can assess employees' accomplishments, pinpoint areas for development, and offer helpful criticism thanks to objective performance reviews. In addition to enhancing individual performance, a strong performance management system supports a healthy organizational culture.</w:t>
      </w:r>
    </w:p>
    <w:p w14:paraId="4188FB1B" w14:textId="77777777" w:rsidR="003F3107" w:rsidRPr="003F3107" w:rsidRDefault="003F3107" w:rsidP="003F3107">
      <w:pPr>
        <w:autoSpaceDE w:val="0"/>
        <w:autoSpaceDN w:val="0"/>
        <w:adjustRightInd w:val="0"/>
        <w:spacing w:after="0" w:line="480" w:lineRule="auto"/>
        <w:contextualSpacing/>
        <w:rPr>
          <w:rFonts w:ascii="Times New Roman" w:hAnsi="Times New Roman" w:cs="Times New Roman"/>
          <w:b/>
          <w:bCs/>
          <w:color w:val="000000"/>
          <w:kern w:val="0"/>
          <w:sz w:val="24"/>
          <w:szCs w:val="24"/>
        </w:rPr>
      </w:pPr>
      <w:r w:rsidRPr="003F3107">
        <w:rPr>
          <w:rFonts w:ascii="Times New Roman" w:hAnsi="Times New Roman" w:cs="Times New Roman"/>
          <w:b/>
          <w:bCs/>
          <w:color w:val="000000"/>
          <w:kern w:val="0"/>
          <w:sz w:val="24"/>
          <w:szCs w:val="24"/>
        </w:rPr>
        <w:t>Career Advancement</w:t>
      </w:r>
    </w:p>
    <w:p w14:paraId="30FE9831" w14:textId="646237EA" w:rsidR="003F3107" w:rsidRPr="003F3107" w:rsidRDefault="003F3107" w:rsidP="003F3107">
      <w:pPr>
        <w:autoSpaceDE w:val="0"/>
        <w:autoSpaceDN w:val="0"/>
        <w:adjustRightInd w:val="0"/>
        <w:spacing w:after="0" w:line="480" w:lineRule="auto"/>
        <w:ind w:firstLine="720"/>
        <w:contextualSpacing/>
        <w:rPr>
          <w:rFonts w:ascii="Times New Roman" w:hAnsi="Times New Roman" w:cs="Times New Roman"/>
          <w:color w:val="000000"/>
          <w:kern w:val="0"/>
          <w:sz w:val="24"/>
          <w:szCs w:val="24"/>
        </w:rPr>
      </w:pPr>
      <w:r w:rsidRPr="003F3107">
        <w:rPr>
          <w:rFonts w:ascii="Times New Roman" w:hAnsi="Times New Roman" w:cs="Times New Roman"/>
          <w:color w:val="000000"/>
          <w:kern w:val="0"/>
          <w:sz w:val="24"/>
          <w:szCs w:val="24"/>
        </w:rPr>
        <w:lastRenderedPageBreak/>
        <w:t>HR must promote professional growth chances within the major hotel in order to keep talented employees. The long-term development and progress of personnel is fostered by efforts including succession planning, mentorship programs, and individual development plans. HR works with staff to determine their career goals and match them with the hotel's talent requirements (Dirani and Nafukho, 2018). HR provides employees with training opportunities, job rotations, and stretch assignments to foster the development of their talents and open up new career options. HR is also essential in succession planning, spotting high-potential workers and preparing them for future leadership positions. The hotel will have a talent pipeline thanks to these professional development activities, which also promote employee engagement and loyalty.</w:t>
      </w:r>
    </w:p>
    <w:p w14:paraId="63F61D64" w14:textId="585632D4" w:rsidR="003F3107" w:rsidRPr="003F3107" w:rsidRDefault="003F3107" w:rsidP="003F3107">
      <w:pPr>
        <w:spacing w:after="0" w:line="480" w:lineRule="auto"/>
        <w:contextualSpacing/>
        <w:jc w:val="center"/>
        <w:rPr>
          <w:rFonts w:ascii="Times New Roman" w:hAnsi="Times New Roman" w:cs="Times New Roman"/>
          <w:b/>
          <w:bCs/>
          <w:sz w:val="24"/>
          <w:szCs w:val="24"/>
        </w:rPr>
      </w:pPr>
      <w:r w:rsidRPr="003F3107">
        <w:rPr>
          <w:rFonts w:ascii="Times New Roman" w:hAnsi="Times New Roman" w:cs="Times New Roman"/>
          <w:b/>
          <w:bCs/>
          <w:sz w:val="24"/>
          <w:szCs w:val="24"/>
        </w:rPr>
        <w:t>The Importance of Managing and Developing Talent</w:t>
      </w:r>
    </w:p>
    <w:p w14:paraId="5431F2C1" w14:textId="760E1A33"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In today's competitive corporate environment, the importance of personnel management and development cannot be emphasized (Van, 2008). According to Wang-Cowham (2011), organizations that priorities talent management enjoy a major competitive edge in attracting top personnel, maximizing employee potential, and driving overall success. Here are some of the main reasons why managing and developing talent is critical:</w:t>
      </w:r>
    </w:p>
    <w:p w14:paraId="378F31FA"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Improved Performance and Productivity</w:t>
      </w:r>
    </w:p>
    <w:p w14:paraId="1B3AC9CE" w14:textId="1926E49B"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Talent management practices that are effective lead to increased performance and productivity. Employees are better positioned to excel in their professions when they are equipped with the required skills, information, and resources through training and development efforts (Wang-Cowham, 2011). Employees that are engaged and motivated and feel supported in their development are more likely to provide high-quality work, resulting in higher productivity and organizational success.</w:t>
      </w:r>
    </w:p>
    <w:p w14:paraId="335F4976"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lastRenderedPageBreak/>
        <w:t>Competitive Advantage</w:t>
      </w:r>
    </w:p>
    <w:p w14:paraId="32C08BBB" w14:textId="1A71CCB4"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In today's competitive economy, talent has become a vital differentiator. Companies that attract and retain outstanding people enjoy a competitive advantage. According to a McKinsey &amp; Company study, organizations with efficient talent management practices beat their peers by a wide margin (ETHospitalityWorld, 2023). Organizations may innovate, adapt to changing market dynamics, and stay ahead of the competition by fostering a talented staff.</w:t>
      </w:r>
    </w:p>
    <w:p w14:paraId="3F2B7B38"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Employee Engagement and Retention</w:t>
      </w:r>
    </w:p>
    <w:p w14:paraId="3F4B5F34" w14:textId="212F8E26"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Managing and developing people generates an environment of employee satisfaction and engagement. Employees are more likely to be devoted to their organization's mission and goals when they feel valued and supported in their professional development (Hiltrop, 1999). This results in increased staff retention, lower turnover costs, and increased loyalty. Employees who are engaged also contribute to a healthy work environment by encouraging collaboration and teamwork.</w:t>
      </w:r>
    </w:p>
    <w:p w14:paraId="02D9370D"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Succession Planning and Leadership Development</w:t>
      </w:r>
    </w:p>
    <w:p w14:paraId="3C3F6C5D" w14:textId="37AD0144"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Effective personnel management include identifying and grooming high-potential individuals for leadership positions. Succession planning ensures that essential roles within the organization transition smoothly, reducing the risk of skills gaps (Hedayati Mehdiabadi and Li, 2016). Employee development of leadership abilities and competencies not only prepares people for future leadership responsibilities, but it also increases the organization's leadership pipeline (Leonard, 2019).</w:t>
      </w:r>
    </w:p>
    <w:p w14:paraId="477D199B"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Innovation and Adaptability</w:t>
      </w:r>
    </w:p>
    <w:p w14:paraId="1F6EFD21" w14:textId="2F72DADB"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 xml:space="preserve">Fostering innovation and adaptability requires a diversified and competent workforce. Organizations can tap into a diversity of viewpoints and ideas by attracting and developing talent </w:t>
      </w:r>
      <w:r w:rsidRPr="003F3107">
        <w:rPr>
          <w:rFonts w:ascii="Times New Roman" w:hAnsi="Times New Roman" w:cs="Times New Roman"/>
          <w:sz w:val="24"/>
          <w:szCs w:val="24"/>
        </w:rPr>
        <w:lastRenderedPageBreak/>
        <w:t>from varied backgrounds and experiences (Cooke, Saini and Wang, 2014). This variety fosters creativity, problem-solving skills, and the ability to adjust to shifting market demands.</w:t>
      </w:r>
    </w:p>
    <w:p w14:paraId="3A0C1AAD"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Employer Branding and Reputation</w:t>
      </w:r>
    </w:p>
    <w:p w14:paraId="2F22744C" w14:textId="16DD24D5"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A well-executed talent management plan improves an organization's employer brand and reputation. Organizations that prioritize talent development are seen as appealing places to work, attracting top people and becoming preferred employers (Hedayati Mehdiabadi and Li, 2016). A positive reputation for investing in personnel extends to consumer perceptions, improving the entire brand image of the organization.</w:t>
      </w:r>
    </w:p>
    <w:p w14:paraId="161FD1D2" w14:textId="264C3C7C" w:rsidR="003F3107" w:rsidRPr="003F3107" w:rsidRDefault="003F3107" w:rsidP="003F3107">
      <w:pPr>
        <w:spacing w:after="0" w:line="480" w:lineRule="auto"/>
        <w:contextualSpacing/>
        <w:jc w:val="center"/>
        <w:rPr>
          <w:rFonts w:ascii="Times New Roman" w:hAnsi="Times New Roman" w:cs="Times New Roman"/>
          <w:b/>
          <w:bCs/>
          <w:sz w:val="24"/>
          <w:szCs w:val="24"/>
        </w:rPr>
      </w:pPr>
      <w:r w:rsidRPr="003F3107">
        <w:rPr>
          <w:rFonts w:ascii="Times New Roman" w:hAnsi="Times New Roman" w:cs="Times New Roman"/>
          <w:b/>
          <w:bCs/>
          <w:sz w:val="24"/>
          <w:szCs w:val="24"/>
        </w:rPr>
        <w:t>The Employee Lifecycle</w:t>
      </w:r>
    </w:p>
    <w:p w14:paraId="6AB93E10"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Attraction</w:t>
      </w:r>
    </w:p>
    <w:p w14:paraId="13468EF3" w14:textId="2B9F0516"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The attraction stage is concerned with raising awareness and interest in prospective candidates. Building a good employer brand entails highlighting the hotel's values, culture, and unique selling qualities (Gladka, Fedorova and Dohadailo, 2022). Effective employer branding efforts strive to recruit a varied pool of competent employees by promoting great workplace experiences, attractive remuneration packages, and growth prospects.</w:t>
      </w:r>
    </w:p>
    <w:p w14:paraId="499D0EA2"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Recruitment</w:t>
      </w:r>
    </w:p>
    <w:p w14:paraId="14E6A957" w14:textId="640A162A"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The recruitment stage entails sourcing, assessing, and choosing applicants who best meet the needs of the hotel. To attract people, the HR department uses a variety of channels, including job boards, internet platforms, social media, and partnerships with educational institutions (Gladka, Fedorova and Dohadailo, 2022). To find qualified personnel, they review resumes, conduct interviews, and do background checks. The goal is to hire people who have the necessary skills, experience, and cultural fit for the hotel.</w:t>
      </w:r>
    </w:p>
    <w:p w14:paraId="32F42D64" w14:textId="7777777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Onboarding</w:t>
      </w:r>
    </w:p>
    <w:p w14:paraId="1370AD9C" w14:textId="0A67E1E0"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lastRenderedPageBreak/>
        <w:t>Onboarding is the process through which new employees are welcomed and absorbed into the culture and operations of the hotel. Orientation sessions provide information about the hotel's policies, processes, and expectations during this period (Gladka, Fedorova and Dohadailo, 2022). HR may appoint mentors or buddy programs to assist new workers in settling into their roles. Onboarding programs that are effective strive to acclimatize new employees, promote a sense of belonging, and lay the groundwork for a great employee experience.</w:t>
      </w:r>
    </w:p>
    <w:p w14:paraId="33CEA56F" w14:textId="1EED98FF"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 xml:space="preserve">Development </w:t>
      </w:r>
    </w:p>
    <w:p w14:paraId="5A5085B7" w14:textId="325E016E"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Employees' continual learning and growth opportunities are prioritized during the development stage. This includes offering training programs in both technical and soft skills to help employees improve their job-related competencies (Gladka, Fedorova and Dohadailo, 2022). Cross-functional training, leadership development programs, and mentorship opportunities are examples of development activities. Ongoing feedback, coaching, and performance monitoring help employees improve professionally and realize their full potential.</w:t>
      </w:r>
    </w:p>
    <w:p w14:paraId="5E269A77" w14:textId="1850B907"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 xml:space="preserve">Retention </w:t>
      </w:r>
    </w:p>
    <w:p w14:paraId="0A00B108" w14:textId="518C1BED"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Retention is a vital stage in promoting employee engagement and loyalty. Competitive remuneration and benefits packages, recognition and awards programs, opportunities for professional progression, and a nice work environment are some strategies for employee retention in the hotel sector (Gladka, Fedorova and Dohadailo, 2022). HR is critical in identifying employee requirements, conducting employee satisfaction surveys, and developing programs to address problems, all of which contribute to higher retention rates.</w:t>
      </w:r>
    </w:p>
    <w:p w14:paraId="579445AA" w14:textId="22139813" w:rsidR="003F3107" w:rsidRPr="003F3107" w:rsidRDefault="003F3107" w:rsidP="003F3107">
      <w:pPr>
        <w:spacing w:after="0" w:line="480" w:lineRule="auto"/>
        <w:contextualSpacing/>
        <w:rPr>
          <w:rFonts w:ascii="Times New Roman" w:hAnsi="Times New Roman" w:cs="Times New Roman"/>
          <w:b/>
          <w:bCs/>
          <w:sz w:val="24"/>
          <w:szCs w:val="24"/>
        </w:rPr>
      </w:pPr>
      <w:r w:rsidRPr="003F3107">
        <w:rPr>
          <w:rFonts w:ascii="Times New Roman" w:hAnsi="Times New Roman" w:cs="Times New Roman"/>
          <w:b/>
          <w:bCs/>
          <w:sz w:val="24"/>
          <w:szCs w:val="24"/>
        </w:rPr>
        <w:t xml:space="preserve">Separation </w:t>
      </w:r>
    </w:p>
    <w:p w14:paraId="3DBEAC04" w14:textId="797A7099" w:rsidR="003F3107" w:rsidRPr="003F3107" w:rsidRDefault="003F3107" w:rsidP="003F3107">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 xml:space="preserve">Employees leave the hotel during the separation stage owing to resignation, retirement, or termination. HR oversees this stage by conducting exit interviews with departing employees to </w:t>
      </w:r>
      <w:r w:rsidRPr="003F3107">
        <w:rPr>
          <w:rFonts w:ascii="Times New Roman" w:hAnsi="Times New Roman" w:cs="Times New Roman"/>
          <w:sz w:val="24"/>
          <w:szCs w:val="24"/>
        </w:rPr>
        <w:lastRenderedPageBreak/>
        <w:t>gain feedback and insights. These insights can be used to improve HR practices, the work environment, and employee satisfaction (Gladka, Fedorova and Dohadailo, 2022). Smooth separations are critical for preserving strong connections and maybe cultivating a pool of boomerang employees who may return to the hotel in the future.</w:t>
      </w:r>
    </w:p>
    <w:p w14:paraId="717F000A" w14:textId="2C7F07D4" w:rsidR="003F3107" w:rsidRPr="003F3107" w:rsidRDefault="003F3107" w:rsidP="003F3107">
      <w:pPr>
        <w:spacing w:after="0" w:line="480" w:lineRule="auto"/>
        <w:contextualSpacing/>
        <w:jc w:val="center"/>
        <w:rPr>
          <w:rFonts w:ascii="Times New Roman" w:hAnsi="Times New Roman" w:cs="Times New Roman"/>
          <w:b/>
          <w:bCs/>
          <w:sz w:val="24"/>
          <w:szCs w:val="24"/>
        </w:rPr>
      </w:pPr>
      <w:r w:rsidRPr="003F3107">
        <w:rPr>
          <w:rFonts w:ascii="Times New Roman" w:hAnsi="Times New Roman" w:cs="Times New Roman"/>
          <w:b/>
          <w:bCs/>
          <w:sz w:val="24"/>
          <w:szCs w:val="24"/>
        </w:rPr>
        <w:t>Example of How I Could Benefit</w:t>
      </w:r>
    </w:p>
    <w:p w14:paraId="28DF6DF7" w14:textId="77777777" w:rsidR="003F3107" w:rsidRPr="003F3107" w:rsidRDefault="003F3107" w:rsidP="003F3107">
      <w:pPr>
        <w:spacing w:after="0" w:line="480" w:lineRule="auto"/>
        <w:contextualSpacing/>
        <w:rPr>
          <w:rFonts w:ascii="Times New Roman" w:hAnsi="Times New Roman" w:cs="Times New Roman"/>
          <w:sz w:val="24"/>
          <w:szCs w:val="24"/>
        </w:rPr>
      </w:pPr>
      <w:r w:rsidRPr="003F3107">
        <w:rPr>
          <w:rFonts w:ascii="Times New Roman" w:hAnsi="Times New Roman" w:cs="Times New Roman"/>
          <w:b/>
          <w:bCs/>
          <w:sz w:val="24"/>
          <w:szCs w:val="24"/>
        </w:rPr>
        <w:tab/>
      </w:r>
      <w:r w:rsidRPr="003F3107">
        <w:rPr>
          <w:rFonts w:ascii="Times New Roman" w:hAnsi="Times New Roman" w:cs="Times New Roman"/>
          <w:sz w:val="24"/>
          <w:szCs w:val="24"/>
        </w:rPr>
        <w:t>One example of how I can benefit team or organizational performance is by facilitating effective communication. I can help to improve collaboration, efficiency, and the smooth functioning of our major hotel by promoting clear and open communication within our team and between departments. I believe that excellent communication is the key to organizational success, and here's how I work to achieve it:</w:t>
      </w:r>
    </w:p>
    <w:p w14:paraId="789263E3" w14:textId="0F0BC4DF" w:rsidR="00AB2ACB" w:rsidRPr="00AB2ACB" w:rsidRDefault="003F3107" w:rsidP="00AB2ACB">
      <w:pPr>
        <w:spacing w:after="0" w:line="480" w:lineRule="auto"/>
        <w:ind w:firstLine="720"/>
        <w:contextualSpacing/>
        <w:rPr>
          <w:rFonts w:ascii="Times New Roman" w:hAnsi="Times New Roman" w:cs="Times New Roman"/>
          <w:sz w:val="24"/>
          <w:szCs w:val="24"/>
        </w:rPr>
      </w:pPr>
      <w:r w:rsidRPr="003F3107">
        <w:rPr>
          <w:rFonts w:ascii="Times New Roman" w:hAnsi="Times New Roman" w:cs="Times New Roman"/>
          <w:sz w:val="24"/>
          <w:szCs w:val="24"/>
        </w:rPr>
        <w:t>First and foremost, I actively participate in regular team meetings to ensure that all team members have a forum to discuss their ideas, updates, and concerns. I make it a point to pay close attention to my coworkers, offer good feedback, and urge them to do the same.</w:t>
      </w:r>
      <w:r w:rsidR="004108FA">
        <w:rPr>
          <w:rFonts w:ascii="Times New Roman" w:hAnsi="Times New Roman" w:cs="Times New Roman"/>
          <w:sz w:val="24"/>
          <w:szCs w:val="24"/>
        </w:rPr>
        <w:t xml:space="preserve"> It is because of this that it is easy to make an alignment to the goals, discuss crucial topics, and encourage unity among employees. </w:t>
      </w:r>
      <w:r w:rsidRPr="003F3107">
        <w:rPr>
          <w:rFonts w:ascii="Times New Roman" w:hAnsi="Times New Roman" w:cs="Times New Roman"/>
          <w:sz w:val="24"/>
          <w:szCs w:val="24"/>
        </w:rPr>
        <w:t xml:space="preserve"> </w:t>
      </w:r>
    </w:p>
    <w:p w14:paraId="5DF41CD0" w14:textId="2F9389D4" w:rsidR="003F3107" w:rsidRPr="003F3107" w:rsidRDefault="004108FA" w:rsidP="00AB2ACB">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Besides</w:t>
      </w:r>
      <w:r w:rsidR="003F3107" w:rsidRPr="003F3107">
        <w:rPr>
          <w:rFonts w:ascii="Times New Roman" w:hAnsi="Times New Roman" w:cs="Times New Roman"/>
          <w:sz w:val="24"/>
          <w:szCs w:val="24"/>
        </w:rPr>
        <w:t>, I believe that by encouraging clear and open communication, we can create an environment in which everyone feels comfortable expressing their opinions and ideas. This promotes teamwork, innovation, and problem-solving. Furthermore, it assists us in identifying possible issues early on, addressing them quickly, and maintaining a high degree of operating efficiency.</w:t>
      </w:r>
    </w:p>
    <w:p w14:paraId="7716C948" w14:textId="69D09C01" w:rsidR="003F3107" w:rsidRPr="003F3107" w:rsidRDefault="003F3107" w:rsidP="003F3107">
      <w:pPr>
        <w:spacing w:after="0" w:line="480" w:lineRule="auto"/>
        <w:contextualSpacing/>
        <w:jc w:val="center"/>
        <w:rPr>
          <w:rFonts w:ascii="Times New Roman" w:hAnsi="Times New Roman" w:cs="Times New Roman"/>
          <w:b/>
          <w:bCs/>
          <w:sz w:val="24"/>
          <w:szCs w:val="24"/>
        </w:rPr>
      </w:pPr>
      <w:r w:rsidRPr="003F3107">
        <w:rPr>
          <w:rFonts w:ascii="Times New Roman" w:hAnsi="Times New Roman" w:cs="Times New Roman"/>
          <w:b/>
          <w:bCs/>
          <w:sz w:val="24"/>
          <w:szCs w:val="24"/>
        </w:rPr>
        <w:t>Best Practice Example in the Industry</w:t>
      </w:r>
    </w:p>
    <w:p w14:paraId="0854840A" w14:textId="2D818D09" w:rsidR="003F3107" w:rsidRPr="003F3107" w:rsidRDefault="003F3107" w:rsidP="003F3107">
      <w:pPr>
        <w:spacing w:after="0" w:line="480" w:lineRule="auto"/>
        <w:contextualSpacing/>
        <w:rPr>
          <w:rFonts w:ascii="Times New Roman" w:hAnsi="Times New Roman" w:cs="Times New Roman"/>
          <w:sz w:val="24"/>
          <w:szCs w:val="24"/>
        </w:rPr>
      </w:pPr>
      <w:r w:rsidRPr="003F3107">
        <w:rPr>
          <w:rFonts w:ascii="Times New Roman" w:hAnsi="Times New Roman" w:cs="Times New Roman"/>
          <w:sz w:val="24"/>
          <w:szCs w:val="24"/>
        </w:rPr>
        <w:tab/>
        <w:t xml:space="preserve">An example of best practice industry is Hilton Worldwide. The organization operate better by embracing their "Hilton Thrive" campaign. This effort focuses on employee </w:t>
      </w:r>
      <w:r w:rsidRPr="003F3107">
        <w:rPr>
          <w:rFonts w:ascii="Times New Roman" w:hAnsi="Times New Roman" w:cs="Times New Roman"/>
          <w:sz w:val="24"/>
          <w:szCs w:val="24"/>
        </w:rPr>
        <w:lastRenderedPageBreak/>
        <w:t>engagement and well-being, and significantly contributes to the utilization of flexible work alternatives, participating in wellness programs, and taking advantage of opportunities for employees’ professional growth within the organization (Hilton, 2023). They emphasize on employees putting their own well-being and professional development first, and positively contribute to the team's and hotel's overall performance.</w:t>
      </w:r>
    </w:p>
    <w:p w14:paraId="5E0C5312" w14:textId="77777777" w:rsidR="003F3107" w:rsidRPr="003F3107" w:rsidRDefault="003F3107">
      <w:pPr>
        <w:rPr>
          <w:rFonts w:ascii="Times New Roman" w:hAnsi="Times New Roman" w:cs="Times New Roman"/>
          <w:sz w:val="24"/>
          <w:szCs w:val="24"/>
        </w:rPr>
      </w:pPr>
      <w:r w:rsidRPr="003F3107">
        <w:rPr>
          <w:rFonts w:ascii="Times New Roman" w:hAnsi="Times New Roman" w:cs="Times New Roman"/>
          <w:sz w:val="24"/>
          <w:szCs w:val="24"/>
        </w:rPr>
        <w:br w:type="page"/>
      </w:r>
    </w:p>
    <w:p w14:paraId="2A1C8830" w14:textId="77777777" w:rsidR="003F3107" w:rsidRPr="003F3107" w:rsidRDefault="003F3107" w:rsidP="003F3107">
      <w:pPr>
        <w:pStyle w:val="NormalWeb"/>
        <w:spacing w:before="0" w:beforeAutospacing="0" w:after="240" w:afterAutospacing="0" w:line="360" w:lineRule="auto"/>
        <w:jc w:val="center"/>
      </w:pPr>
      <w:r w:rsidRPr="003F3107">
        <w:lastRenderedPageBreak/>
        <w:t>Reference list</w:t>
      </w:r>
    </w:p>
    <w:p w14:paraId="23A166B1" w14:textId="77777777" w:rsidR="003F3107" w:rsidRPr="003F3107" w:rsidRDefault="003F3107" w:rsidP="003F3107">
      <w:pPr>
        <w:pStyle w:val="NormalWeb"/>
        <w:spacing w:before="0" w:beforeAutospacing="0" w:after="240" w:afterAutospacing="0" w:line="360" w:lineRule="auto"/>
        <w:ind w:left="720" w:hanging="720"/>
      </w:pPr>
      <w:r w:rsidRPr="003F3107">
        <w:t xml:space="preserve">Boselie, P., Paauwe, J. and Richardson, R. (2003). Human resource management, institutionalization and organizational performance: a comparison of hospitals, hotels and local government. </w:t>
      </w:r>
      <w:r w:rsidRPr="003F3107">
        <w:rPr>
          <w:i/>
          <w:iCs/>
        </w:rPr>
        <w:t>The International Journal of Human Resource Management</w:t>
      </w:r>
      <w:r w:rsidRPr="003F3107">
        <w:t>, 14(8), pp.1407–1429. doi:https://doi.org/10.1080/0958519032000145828.</w:t>
      </w:r>
    </w:p>
    <w:p w14:paraId="01ED5232" w14:textId="77777777" w:rsidR="003F3107" w:rsidRPr="003F3107" w:rsidRDefault="003F3107" w:rsidP="003F3107">
      <w:pPr>
        <w:pStyle w:val="NormalWeb"/>
        <w:spacing w:before="0" w:beforeAutospacing="0" w:after="240" w:afterAutospacing="0" w:line="360" w:lineRule="auto"/>
        <w:ind w:left="720" w:hanging="720"/>
      </w:pPr>
      <w:r w:rsidRPr="003F3107">
        <w:t xml:space="preserve">Cooke, F.L., Saini, D.S. and Wang, J. (2014). Talent management in China and India: A comparison of management perceptions and human resource practices. </w:t>
      </w:r>
      <w:r w:rsidRPr="003F3107">
        <w:rPr>
          <w:i/>
          <w:iCs/>
        </w:rPr>
        <w:t>Journal of World Business</w:t>
      </w:r>
      <w:r w:rsidRPr="003F3107">
        <w:t>, 49(2), pp.225–235. doi:https://doi.org/10.1016/j.jwb.2013.11.006.</w:t>
      </w:r>
    </w:p>
    <w:p w14:paraId="0876FCFE" w14:textId="77777777" w:rsidR="003F3107" w:rsidRPr="003F3107" w:rsidRDefault="003F3107" w:rsidP="003F3107">
      <w:pPr>
        <w:pStyle w:val="NormalWeb"/>
        <w:spacing w:before="0" w:beforeAutospacing="0" w:after="240" w:afterAutospacing="0" w:line="360" w:lineRule="auto"/>
        <w:ind w:left="720" w:hanging="720"/>
      </w:pPr>
      <w:r w:rsidRPr="003F3107">
        <w:t xml:space="preserve">Dirani, K.M. and Nafukho, F.M. (2018). Talent Management and Development: Perspectives From Emerging Market Economies. </w:t>
      </w:r>
      <w:r w:rsidRPr="003F3107">
        <w:rPr>
          <w:i/>
          <w:iCs/>
        </w:rPr>
        <w:t>Advances in Developing Human Resources</w:t>
      </w:r>
      <w:r w:rsidRPr="003F3107">
        <w:t>, 20(4), pp.383–388. doi:https://doi.org/10.1177/1523422318803362.</w:t>
      </w:r>
    </w:p>
    <w:p w14:paraId="57D451EC" w14:textId="77777777" w:rsidR="003F3107" w:rsidRPr="003F3107" w:rsidRDefault="003F3107" w:rsidP="003F3107">
      <w:pPr>
        <w:pStyle w:val="NormalWeb"/>
        <w:spacing w:before="0" w:beforeAutospacing="0" w:after="240" w:afterAutospacing="0" w:line="360" w:lineRule="auto"/>
        <w:ind w:left="720" w:hanging="720"/>
      </w:pPr>
      <w:r w:rsidRPr="003F3107">
        <w:t xml:space="preserve">ETHospitalityWorld (2023). </w:t>
      </w:r>
      <w:r w:rsidRPr="003F3107">
        <w:rPr>
          <w:i/>
          <w:iCs/>
        </w:rPr>
        <w:t>Talent management strategy: A vision for the hospitality industry - ET HospitalityWorld</w:t>
      </w:r>
      <w:r w:rsidRPr="003F3107">
        <w:t>. [online] ETHospitalityWorld.com. Available at: https://hospitality.economictimes.indiatimes.com/news/speaking-heads/talent-management-strategy-a-vision-for-the-hospitality-industry/98000695#:~:text=Rather%2C%20it%20is%20by%20the [Accessed 12 Jun. 2023].</w:t>
      </w:r>
    </w:p>
    <w:p w14:paraId="0757BDAB" w14:textId="77777777" w:rsidR="003F3107" w:rsidRPr="003F3107" w:rsidRDefault="003F3107" w:rsidP="003F3107">
      <w:pPr>
        <w:pStyle w:val="NormalWeb"/>
        <w:spacing w:before="0" w:beforeAutospacing="0" w:after="240" w:afterAutospacing="0" w:line="360" w:lineRule="auto"/>
        <w:ind w:left="720" w:hanging="720"/>
      </w:pPr>
      <w:r w:rsidRPr="003F3107">
        <w:t xml:space="preserve">Gladka, O., Fedorova, V. and Dohadailo, Y. (2022). Development of conceptual bases of the employee life cycle within an organization. </w:t>
      </w:r>
      <w:r w:rsidRPr="003F3107">
        <w:rPr>
          <w:i/>
          <w:iCs/>
        </w:rPr>
        <w:t>Verslas: teorija ir praktika</w:t>
      </w:r>
      <w:r w:rsidRPr="003F3107">
        <w:t>, [online] 23(1), pp.39–52. Available at: https://www.ceeol.com/search/article-detail?id=1057290.</w:t>
      </w:r>
    </w:p>
    <w:p w14:paraId="4C1405BD" w14:textId="77777777" w:rsidR="003F3107" w:rsidRPr="003F3107" w:rsidRDefault="003F3107" w:rsidP="003F3107">
      <w:pPr>
        <w:pStyle w:val="NormalWeb"/>
        <w:spacing w:before="0" w:beforeAutospacing="0" w:after="240" w:afterAutospacing="0" w:line="360" w:lineRule="auto"/>
        <w:ind w:left="720" w:hanging="720"/>
      </w:pPr>
      <w:r w:rsidRPr="003F3107">
        <w:t xml:space="preserve">Hedayati Mehdiabadi, A. and Li, J. (2016). Understanding Talent Development and Implications for Human Resource Development. </w:t>
      </w:r>
      <w:r w:rsidRPr="003F3107">
        <w:rPr>
          <w:i/>
          <w:iCs/>
        </w:rPr>
        <w:t>Human Resource Development Review</w:t>
      </w:r>
      <w:r w:rsidRPr="003F3107">
        <w:t>, 15(3), pp.263–294. doi:https://doi.org/10.1177/1534484316655667.</w:t>
      </w:r>
    </w:p>
    <w:p w14:paraId="372CFB7A" w14:textId="77777777" w:rsidR="003F3107" w:rsidRPr="003F3107" w:rsidRDefault="003F3107" w:rsidP="003F3107">
      <w:pPr>
        <w:pStyle w:val="NormalWeb"/>
        <w:spacing w:before="0" w:beforeAutospacing="0" w:after="240" w:afterAutospacing="0" w:line="360" w:lineRule="auto"/>
        <w:ind w:left="720" w:hanging="720"/>
      </w:pPr>
      <w:r w:rsidRPr="003F3107">
        <w:t xml:space="preserve">Hilton (2023). </w:t>
      </w:r>
      <w:r w:rsidRPr="003F3107">
        <w:rPr>
          <w:i/>
          <w:iCs/>
        </w:rPr>
        <w:t>Hilton Brands | Global Hospitality Company</w:t>
      </w:r>
      <w:r w:rsidRPr="003F3107">
        <w:t>. [online] Hilton.com. Available at: https://www.hilton.com/en/corporate/.</w:t>
      </w:r>
    </w:p>
    <w:p w14:paraId="53B84CAA" w14:textId="77777777" w:rsidR="003F3107" w:rsidRPr="003F3107" w:rsidRDefault="003F3107" w:rsidP="003F3107">
      <w:pPr>
        <w:pStyle w:val="NormalWeb"/>
        <w:spacing w:before="0" w:beforeAutospacing="0" w:after="240" w:afterAutospacing="0" w:line="360" w:lineRule="auto"/>
        <w:ind w:left="720" w:hanging="720"/>
      </w:pPr>
      <w:r w:rsidRPr="003F3107">
        <w:lastRenderedPageBreak/>
        <w:t xml:space="preserve">Hiltrop, J.-M. (1999). The quest for the best: human resource practices to attract and retain talent. </w:t>
      </w:r>
      <w:r w:rsidRPr="003F3107">
        <w:rPr>
          <w:i/>
          <w:iCs/>
        </w:rPr>
        <w:t>European Management Journal</w:t>
      </w:r>
      <w:r w:rsidRPr="003F3107">
        <w:t>, 17(4), pp.422–430. doi:https://doi.org/10.1016/s0263-2373(99)00022-5.</w:t>
      </w:r>
    </w:p>
    <w:p w14:paraId="6061EB53" w14:textId="77777777" w:rsidR="003F3107" w:rsidRPr="003F3107" w:rsidRDefault="003F3107" w:rsidP="003F3107">
      <w:pPr>
        <w:pStyle w:val="NormalWeb"/>
        <w:spacing w:before="0" w:beforeAutospacing="0" w:after="240" w:afterAutospacing="0" w:line="360" w:lineRule="auto"/>
        <w:ind w:left="720" w:hanging="720"/>
      </w:pPr>
      <w:r w:rsidRPr="003F3107">
        <w:t xml:space="preserve">Holland, P., Sheehan, C. and De Cieri, H. (2007). Attracting and retaining talent: exploring human resources development trends in Australia. </w:t>
      </w:r>
      <w:r w:rsidRPr="003F3107">
        <w:rPr>
          <w:i/>
          <w:iCs/>
        </w:rPr>
        <w:t>Human Resource Development International</w:t>
      </w:r>
      <w:r w:rsidRPr="003F3107">
        <w:t>, 10(3), pp.247–262. doi:https://doi.org/10.1080/13678860701515158.</w:t>
      </w:r>
    </w:p>
    <w:p w14:paraId="278DB9A1" w14:textId="77777777" w:rsidR="003F3107" w:rsidRPr="003F3107" w:rsidRDefault="003F3107" w:rsidP="003F3107">
      <w:pPr>
        <w:pStyle w:val="NormalWeb"/>
        <w:spacing w:before="0" w:beforeAutospacing="0" w:after="240" w:afterAutospacing="0" w:line="360" w:lineRule="auto"/>
        <w:ind w:left="720" w:hanging="720"/>
      </w:pPr>
      <w:r w:rsidRPr="003F3107">
        <w:t xml:space="preserve">Leonard, K. (2019). </w:t>
      </w:r>
      <w:r w:rsidRPr="003F3107">
        <w:rPr>
          <w:i/>
          <w:iCs/>
        </w:rPr>
        <w:t>The Importance of Training &amp; Development in the Hospitality Industry</w:t>
      </w:r>
      <w:r w:rsidRPr="003F3107">
        <w:t>. [online] Chron.com. Available at: https://smallbusiness.chron.com/importance-training-development-hospitality-industry-64312.html.</w:t>
      </w:r>
    </w:p>
    <w:p w14:paraId="03170D3D" w14:textId="77777777" w:rsidR="003F3107" w:rsidRPr="003F3107" w:rsidRDefault="003F3107" w:rsidP="003F3107">
      <w:pPr>
        <w:pStyle w:val="NormalWeb"/>
        <w:spacing w:before="0" w:beforeAutospacing="0" w:after="240" w:afterAutospacing="0" w:line="360" w:lineRule="auto"/>
        <w:ind w:left="720" w:hanging="720"/>
      </w:pPr>
      <w:r w:rsidRPr="003F3107">
        <w:t xml:space="preserve">Lewis, R.E. and Heckman, R.J. (2006). Talent management: a Critical Review. </w:t>
      </w:r>
      <w:r w:rsidRPr="003F3107">
        <w:rPr>
          <w:i/>
          <w:iCs/>
        </w:rPr>
        <w:t>Human Resource Management Review</w:t>
      </w:r>
      <w:r w:rsidRPr="003F3107">
        <w:t>, 16(2), pp.139–154. doi:https://doi.org/10.1016/j.hrmr.2006.03.001.</w:t>
      </w:r>
    </w:p>
    <w:p w14:paraId="26639608" w14:textId="77777777" w:rsidR="003F3107" w:rsidRPr="003F3107" w:rsidRDefault="003F3107" w:rsidP="003F3107">
      <w:pPr>
        <w:pStyle w:val="NormalWeb"/>
        <w:spacing w:before="0" w:beforeAutospacing="0" w:after="240" w:afterAutospacing="0" w:line="360" w:lineRule="auto"/>
        <w:ind w:left="720" w:hanging="720"/>
      </w:pPr>
      <w:r w:rsidRPr="003F3107">
        <w:t xml:space="preserve">Presbitero, A. (2016). How do changes in human resource management practices influence employee engagement? A longitudinal study in a hotel chain in the Philippines. </w:t>
      </w:r>
      <w:r w:rsidRPr="003F3107">
        <w:rPr>
          <w:i/>
          <w:iCs/>
        </w:rPr>
        <w:t>Journal of Human Resources in Hospitality &amp; Tourism</w:t>
      </w:r>
      <w:r w:rsidRPr="003F3107">
        <w:t>, 16(1), pp.56–70. doi:https://doi.org/10.1080/15332845.2016.1202061.</w:t>
      </w:r>
    </w:p>
    <w:p w14:paraId="557F8594" w14:textId="77777777" w:rsidR="003F3107" w:rsidRPr="003F3107" w:rsidRDefault="003F3107" w:rsidP="003F3107">
      <w:pPr>
        <w:pStyle w:val="NormalWeb"/>
        <w:spacing w:before="0" w:beforeAutospacing="0" w:after="240" w:afterAutospacing="0" w:line="360" w:lineRule="auto"/>
        <w:ind w:left="720" w:hanging="720"/>
      </w:pPr>
      <w:r w:rsidRPr="003F3107">
        <w:t xml:space="preserve">Van, D.H.G. (2008). The talent management approach to human resource management : attracting and retaining the right people. </w:t>
      </w:r>
      <w:r w:rsidRPr="003F3107">
        <w:rPr>
          <w:i/>
          <w:iCs/>
        </w:rPr>
        <w:t>Journal of Public Administration</w:t>
      </w:r>
      <w:r w:rsidRPr="003F3107">
        <w:t>, [online] 43(si-1), pp.385–395. doi:https://doi.org/10.10520/EJC51616.</w:t>
      </w:r>
    </w:p>
    <w:p w14:paraId="183452FD" w14:textId="77777777" w:rsidR="003F3107" w:rsidRPr="003F3107" w:rsidRDefault="003F3107" w:rsidP="003F3107">
      <w:pPr>
        <w:pStyle w:val="NormalWeb"/>
        <w:spacing w:before="0" w:beforeAutospacing="0" w:after="240" w:afterAutospacing="0" w:line="360" w:lineRule="auto"/>
        <w:ind w:left="720" w:hanging="720"/>
      </w:pPr>
      <w:r w:rsidRPr="003F3107">
        <w:t xml:space="preserve">Wang-Cowham, C. (2011). Developing talent with an integrated knowledge-sharing mechanism: an exploratory investigation from the Chinese human resource managers’ perspective. </w:t>
      </w:r>
      <w:r w:rsidRPr="003F3107">
        <w:rPr>
          <w:i/>
          <w:iCs/>
        </w:rPr>
        <w:t>Human Resource Development International</w:t>
      </w:r>
      <w:r w:rsidRPr="003F3107">
        <w:t>, 14(4), pp.391–407. doi:https://doi.org/10.1080/13678868.2011.601573.</w:t>
      </w:r>
    </w:p>
    <w:p w14:paraId="6CA1C491" w14:textId="19C23B69" w:rsidR="003F3107" w:rsidRPr="003F3107" w:rsidRDefault="003F3107" w:rsidP="003F3107">
      <w:pPr>
        <w:pStyle w:val="NormalWeb"/>
        <w:spacing w:before="0" w:beforeAutospacing="0" w:after="240" w:afterAutospacing="0" w:line="360" w:lineRule="auto"/>
        <w:ind w:left="720" w:hanging="720"/>
        <w:rPr>
          <w:color w:val="000000"/>
        </w:rPr>
      </w:pPr>
      <w:r w:rsidRPr="003F3107">
        <w:t xml:space="preserve">Werner, J. (2020). </w:t>
      </w:r>
      <w:r w:rsidRPr="003F3107">
        <w:rPr>
          <w:i/>
          <w:iCs/>
        </w:rPr>
        <w:t>Human Resource Development: talent development.</w:t>
      </w:r>
      <w:r w:rsidRPr="003F3107">
        <w:t xml:space="preserve"> S.L.: Cengage Learning Custom P.</w:t>
      </w:r>
    </w:p>
    <w:p w14:paraId="7B781B82" w14:textId="0ACFAB0E" w:rsidR="003F3107" w:rsidRPr="003F3107" w:rsidRDefault="003F3107" w:rsidP="003F3107">
      <w:pPr>
        <w:spacing w:after="0" w:line="480" w:lineRule="auto"/>
        <w:contextualSpacing/>
        <w:jc w:val="center"/>
        <w:rPr>
          <w:rFonts w:ascii="Times New Roman" w:hAnsi="Times New Roman" w:cs="Times New Roman"/>
          <w:sz w:val="24"/>
          <w:szCs w:val="24"/>
        </w:rPr>
      </w:pPr>
    </w:p>
    <w:sectPr w:rsidR="003F3107" w:rsidRPr="003F310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A5F6B" w14:textId="77777777" w:rsidR="003F3107" w:rsidRDefault="003F3107" w:rsidP="003F3107">
      <w:pPr>
        <w:spacing w:after="0" w:line="240" w:lineRule="auto"/>
      </w:pPr>
      <w:r>
        <w:separator/>
      </w:r>
    </w:p>
  </w:endnote>
  <w:endnote w:type="continuationSeparator" w:id="0">
    <w:p w14:paraId="004CA4E5" w14:textId="77777777" w:rsidR="003F3107" w:rsidRDefault="003F3107" w:rsidP="003F3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62382" w14:textId="77777777" w:rsidR="003F3107" w:rsidRDefault="003F3107" w:rsidP="003F3107">
      <w:pPr>
        <w:spacing w:after="0" w:line="240" w:lineRule="auto"/>
      </w:pPr>
      <w:r>
        <w:separator/>
      </w:r>
    </w:p>
  </w:footnote>
  <w:footnote w:type="continuationSeparator" w:id="0">
    <w:p w14:paraId="7E351E9F" w14:textId="77777777" w:rsidR="003F3107" w:rsidRDefault="003F3107" w:rsidP="003F31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67286149"/>
      <w:docPartObj>
        <w:docPartGallery w:val="Page Numbers (Top of Page)"/>
        <w:docPartUnique/>
      </w:docPartObj>
    </w:sdtPr>
    <w:sdtEndPr>
      <w:rPr>
        <w:noProof/>
      </w:rPr>
    </w:sdtEndPr>
    <w:sdtContent>
      <w:p w14:paraId="540F9EE9" w14:textId="6D6E6C5F" w:rsidR="003F3107" w:rsidRPr="003F3107" w:rsidRDefault="003F3107" w:rsidP="003F3107">
        <w:pPr>
          <w:pStyle w:val="Header"/>
          <w:spacing w:line="480" w:lineRule="auto"/>
          <w:jc w:val="right"/>
          <w:rPr>
            <w:rFonts w:ascii="Times New Roman" w:hAnsi="Times New Roman" w:cs="Times New Roman"/>
            <w:sz w:val="24"/>
            <w:szCs w:val="24"/>
          </w:rPr>
        </w:pPr>
        <w:r w:rsidRPr="003F3107">
          <w:rPr>
            <w:rFonts w:ascii="Times New Roman" w:hAnsi="Times New Roman" w:cs="Times New Roman"/>
            <w:sz w:val="24"/>
            <w:szCs w:val="24"/>
          </w:rPr>
          <w:fldChar w:fldCharType="begin"/>
        </w:r>
        <w:r w:rsidRPr="003F3107">
          <w:rPr>
            <w:rFonts w:ascii="Times New Roman" w:hAnsi="Times New Roman" w:cs="Times New Roman"/>
            <w:sz w:val="24"/>
            <w:szCs w:val="24"/>
          </w:rPr>
          <w:instrText xml:space="preserve"> PAGE   \* MERGEFORMAT </w:instrText>
        </w:r>
        <w:r w:rsidRPr="003F3107">
          <w:rPr>
            <w:rFonts w:ascii="Times New Roman" w:hAnsi="Times New Roman" w:cs="Times New Roman"/>
            <w:sz w:val="24"/>
            <w:szCs w:val="24"/>
          </w:rPr>
          <w:fldChar w:fldCharType="separate"/>
        </w:r>
        <w:r w:rsidRPr="003F3107">
          <w:rPr>
            <w:rFonts w:ascii="Times New Roman" w:hAnsi="Times New Roman" w:cs="Times New Roman"/>
            <w:noProof/>
            <w:sz w:val="24"/>
            <w:szCs w:val="24"/>
          </w:rPr>
          <w:t>2</w:t>
        </w:r>
        <w:r w:rsidRPr="003F3107">
          <w:rPr>
            <w:rFonts w:ascii="Times New Roman" w:hAnsi="Times New Roman" w:cs="Times New Roman"/>
            <w:noProof/>
            <w:sz w:val="24"/>
            <w:szCs w:val="24"/>
          </w:rPr>
          <w:fldChar w:fldCharType="end"/>
        </w:r>
      </w:p>
    </w:sdtContent>
  </w:sdt>
  <w:p w14:paraId="65A50310" w14:textId="77777777" w:rsidR="003F3107" w:rsidRDefault="003F31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3398BA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9D5D64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AEBB90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E93D96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06451190">
    <w:abstractNumId w:val="3"/>
  </w:num>
  <w:num w:numId="2" w16cid:durableId="982202263">
    <w:abstractNumId w:val="2"/>
  </w:num>
  <w:num w:numId="3" w16cid:durableId="2008823847">
    <w:abstractNumId w:val="0"/>
  </w:num>
  <w:num w:numId="4" w16cid:durableId="590771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wtTAzNDIwtzA1M7dQ0lEKTi0uzszPAykwqQUAeeVrHywAAAA="/>
  </w:docVars>
  <w:rsids>
    <w:rsidRoot w:val="00FD52BE"/>
    <w:rsid w:val="003F3107"/>
    <w:rsid w:val="004108FA"/>
    <w:rsid w:val="0054066E"/>
    <w:rsid w:val="00AA4ECC"/>
    <w:rsid w:val="00AB2ACB"/>
    <w:rsid w:val="00EE2B05"/>
    <w:rsid w:val="00FD5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24B87"/>
  <w15:chartTrackingRefBased/>
  <w15:docId w15:val="{CE847BEB-7C33-4811-BB4C-A4F1042DE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3107"/>
    <w:pPr>
      <w:autoSpaceDE w:val="0"/>
      <w:autoSpaceDN w:val="0"/>
      <w:adjustRightInd w:val="0"/>
      <w:spacing w:after="0" w:line="240" w:lineRule="auto"/>
    </w:pPr>
    <w:rPr>
      <w:rFonts w:ascii="Symbol" w:hAnsi="Symbol" w:cs="Symbol"/>
      <w:color w:val="000000"/>
      <w:kern w:val="0"/>
      <w:sz w:val="24"/>
      <w:szCs w:val="24"/>
    </w:rPr>
  </w:style>
  <w:style w:type="paragraph" w:styleId="Header">
    <w:name w:val="header"/>
    <w:basedOn w:val="Normal"/>
    <w:link w:val="HeaderChar"/>
    <w:uiPriority w:val="99"/>
    <w:unhideWhenUsed/>
    <w:rsid w:val="003F31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107"/>
  </w:style>
  <w:style w:type="paragraph" w:styleId="Footer">
    <w:name w:val="footer"/>
    <w:basedOn w:val="Normal"/>
    <w:link w:val="FooterChar"/>
    <w:uiPriority w:val="99"/>
    <w:unhideWhenUsed/>
    <w:rsid w:val="003F31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107"/>
  </w:style>
  <w:style w:type="paragraph" w:styleId="NormalWeb">
    <w:name w:val="Normal (Web)"/>
    <w:basedOn w:val="Normal"/>
    <w:uiPriority w:val="99"/>
    <w:unhideWhenUsed/>
    <w:rsid w:val="003F310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29172">
      <w:bodyDiv w:val="1"/>
      <w:marLeft w:val="0"/>
      <w:marRight w:val="0"/>
      <w:marTop w:val="0"/>
      <w:marBottom w:val="0"/>
      <w:divBdr>
        <w:top w:val="none" w:sz="0" w:space="0" w:color="auto"/>
        <w:left w:val="none" w:sz="0" w:space="0" w:color="auto"/>
        <w:bottom w:val="none" w:sz="0" w:space="0" w:color="auto"/>
        <w:right w:val="none" w:sz="0" w:space="0" w:color="auto"/>
      </w:divBdr>
      <w:divsChild>
        <w:div w:id="10027075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TotalTime>
  <Pages>12</Pages>
  <Words>2751</Words>
  <Characters>15684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4</cp:revision>
  <dcterms:created xsi:type="dcterms:W3CDTF">2023-06-12T15:50:00Z</dcterms:created>
  <dcterms:modified xsi:type="dcterms:W3CDTF">2023-06-12T21:59:00Z</dcterms:modified>
</cp:coreProperties>
</file>