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B252D" w:rsidRPr="00A47621" w:rsidRDefault="007B252D" w:rsidP="007B252D">
      <w:pPr>
        <w:rPr>
          <w:rFonts w:ascii="Times New Roman" w:hAnsi="Times New Roman" w:cs="Times New Roman"/>
          <w:sz w:val="24"/>
          <w:szCs w:val="24"/>
        </w:rPr>
      </w:pPr>
    </w:p>
    <w:p w:rsidR="007B252D" w:rsidRPr="00A47621" w:rsidRDefault="007B252D" w:rsidP="007B252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7B252D" w:rsidRPr="00A47621" w:rsidRDefault="007B252D" w:rsidP="007B252D">
      <w:pPr>
        <w:rPr>
          <w:rFonts w:ascii="Times New Roman" w:hAnsi="Times New Roman" w:cs="Times New Roman"/>
          <w:sz w:val="24"/>
          <w:szCs w:val="24"/>
        </w:rPr>
      </w:pPr>
    </w:p>
    <w:p w:rsidR="007B252D" w:rsidRPr="00A47621" w:rsidRDefault="007B252D" w:rsidP="007B252D">
      <w:pPr>
        <w:rPr>
          <w:rFonts w:ascii="Times New Roman" w:hAnsi="Times New Roman" w:cs="Times New Roman"/>
          <w:sz w:val="24"/>
          <w:szCs w:val="24"/>
        </w:rPr>
      </w:pPr>
    </w:p>
    <w:p w:rsidR="007B252D" w:rsidRPr="00F927A1" w:rsidRDefault="007B252D" w:rsidP="007B252D">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7B252D" w:rsidRPr="0085230E" w:rsidRDefault="007B252D" w:rsidP="007B252D">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7B252D" w:rsidRDefault="007B252D" w:rsidP="007B252D">
      <w:pPr>
        <w:overflowPunct/>
        <w:autoSpaceDE/>
        <w:autoSpaceDN/>
        <w:adjustRightInd/>
        <w:ind w:right="-957"/>
        <w:textAlignment w:val="auto"/>
        <w:rPr>
          <w:rFonts w:ascii="Times New Roman" w:hAnsi="Times New Roman" w:cs="Times New Roman"/>
          <w:b/>
          <w:color w:val="auto"/>
          <w:sz w:val="48"/>
        </w:rPr>
      </w:pPr>
    </w:p>
    <w:p w:rsidR="007B252D" w:rsidRDefault="007B252D" w:rsidP="007B252D">
      <w:pPr>
        <w:overflowPunct/>
        <w:autoSpaceDE/>
        <w:autoSpaceDN/>
        <w:adjustRightInd/>
        <w:ind w:right="-957"/>
        <w:textAlignment w:val="auto"/>
        <w:rPr>
          <w:rFonts w:ascii="Times New Roman" w:hAnsi="Times New Roman" w:cs="Times New Roman"/>
          <w:b/>
          <w:color w:val="auto"/>
          <w:sz w:val="48"/>
        </w:rPr>
      </w:pPr>
    </w:p>
    <w:p w:rsidR="007B252D" w:rsidRPr="00F927A1" w:rsidRDefault="007B252D" w:rsidP="007B252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7B252D" w:rsidRDefault="007B252D" w:rsidP="007B252D">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7B252D" w:rsidRDefault="007B252D" w:rsidP="007B252D">
      <w:pPr>
        <w:overflowPunct/>
        <w:autoSpaceDE/>
        <w:autoSpaceDN/>
        <w:adjustRightInd/>
        <w:ind w:right="-957"/>
        <w:textAlignment w:val="auto"/>
        <w:rPr>
          <w:rFonts w:ascii="Times New Roman" w:hAnsi="Times New Roman" w:cs="Times New Roman"/>
          <w:b/>
          <w:color w:val="auto"/>
          <w:sz w:val="48"/>
        </w:rPr>
      </w:pPr>
    </w:p>
    <w:p w:rsidR="007B252D" w:rsidRPr="00F927A1" w:rsidRDefault="007B252D" w:rsidP="007B252D">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7B252D" w:rsidRPr="005D3F07" w:rsidTr="00986A56">
        <w:tc>
          <w:tcPr>
            <w:tcW w:w="10368" w:type="dxa"/>
            <w:shd w:val="clear" w:color="auto" w:fill="auto"/>
          </w:tcPr>
          <w:p w:rsidR="007B252D" w:rsidRDefault="007B252D" w:rsidP="00986A5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Rachel Whitmore</w:t>
            </w:r>
          </w:p>
          <w:p w:rsidR="007B252D" w:rsidRDefault="007B252D" w:rsidP="00986A56">
            <w:pPr>
              <w:overflowPunct/>
              <w:autoSpaceDE/>
              <w:autoSpaceDN/>
              <w:adjustRightInd/>
              <w:ind w:right="-957"/>
              <w:textAlignment w:val="auto"/>
              <w:rPr>
                <w:rFonts w:ascii="Times New Roman" w:hAnsi="Times New Roman" w:cs="Times New Roman"/>
                <w:b/>
                <w:color w:val="auto"/>
                <w:sz w:val="48"/>
              </w:rPr>
            </w:pPr>
          </w:p>
          <w:p w:rsidR="007B252D" w:rsidRDefault="007B252D" w:rsidP="00986A56">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rsidR="007B252D" w:rsidRPr="005D3F07" w:rsidRDefault="007B252D" w:rsidP="00986A5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9801116</w:t>
            </w:r>
          </w:p>
          <w:p w:rsidR="007B252D" w:rsidRPr="005D3F07" w:rsidRDefault="007B252D" w:rsidP="00986A56">
            <w:pPr>
              <w:overflowPunct/>
              <w:autoSpaceDE/>
              <w:autoSpaceDN/>
              <w:adjustRightInd/>
              <w:ind w:right="-957"/>
              <w:textAlignment w:val="auto"/>
              <w:rPr>
                <w:rFonts w:ascii="Times New Roman" w:hAnsi="Times New Roman" w:cs="Times New Roman"/>
                <w:b/>
                <w:color w:val="auto"/>
                <w:sz w:val="48"/>
              </w:rPr>
            </w:pPr>
          </w:p>
          <w:p w:rsidR="007B252D" w:rsidRPr="005D3F07" w:rsidRDefault="007B252D" w:rsidP="00986A56">
            <w:pPr>
              <w:overflowPunct/>
              <w:autoSpaceDE/>
              <w:autoSpaceDN/>
              <w:adjustRightInd/>
              <w:ind w:right="-957"/>
              <w:textAlignment w:val="auto"/>
              <w:rPr>
                <w:rFonts w:ascii="Times New Roman" w:hAnsi="Times New Roman" w:cs="Times New Roman"/>
                <w:b/>
                <w:color w:val="auto"/>
                <w:sz w:val="48"/>
              </w:rPr>
            </w:pPr>
          </w:p>
        </w:tc>
      </w:tr>
    </w:tbl>
    <w:p w:rsidR="007B252D" w:rsidRPr="00F927A1" w:rsidRDefault="007B252D" w:rsidP="007B252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7B252D" w:rsidRPr="00F927A1" w:rsidRDefault="007B252D" w:rsidP="007B252D">
      <w:pPr>
        <w:overflowPunct/>
        <w:autoSpaceDE/>
        <w:autoSpaceDN/>
        <w:adjustRightInd/>
        <w:textAlignment w:val="auto"/>
        <w:rPr>
          <w:rFonts w:ascii="Times New Roman" w:hAnsi="Times New Roman" w:cs="Times New Roman"/>
          <w:color w:val="auto"/>
          <w:sz w:val="24"/>
        </w:rPr>
      </w:pPr>
    </w:p>
    <w:p w:rsidR="007B252D" w:rsidRPr="00F927A1" w:rsidRDefault="007B252D" w:rsidP="007B252D">
      <w:pPr>
        <w:overflowPunct/>
        <w:autoSpaceDE/>
        <w:autoSpaceDN/>
        <w:adjustRightInd/>
        <w:ind w:right="-957"/>
        <w:textAlignment w:val="auto"/>
        <w:rPr>
          <w:rFonts w:ascii="Times New Roman" w:hAnsi="Times New Roman" w:cs="Times New Roman"/>
          <w:b/>
          <w:color w:val="auto"/>
          <w:sz w:val="48"/>
        </w:rPr>
      </w:pPr>
    </w:p>
    <w:p w:rsidR="007B252D" w:rsidRPr="00F927A1" w:rsidRDefault="007B252D" w:rsidP="007B252D">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7B252D" w:rsidRPr="00F927A1" w:rsidRDefault="007B252D" w:rsidP="007B252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2016-2017</w:t>
      </w:r>
    </w:p>
    <w:p w:rsidR="007B252D" w:rsidRPr="00E35112" w:rsidRDefault="007B252D" w:rsidP="007B252D">
      <w:pPr>
        <w:rPr>
          <w:color w:val="FF0000"/>
          <w:sz w:val="24"/>
          <w:szCs w:val="24"/>
        </w:rPr>
      </w:pPr>
      <w:r w:rsidRPr="00F927A1">
        <w:rPr>
          <w:rFonts w:ascii="Times New Roman" w:hAnsi="Times New Roman" w:cs="Times New Roman"/>
          <w:color w:val="auto"/>
          <w:sz w:val="24"/>
        </w:rPr>
        <w:br w:type="page"/>
      </w:r>
      <w:r w:rsidRPr="00E35112">
        <w:rPr>
          <w:color w:val="FF0000"/>
          <w:sz w:val="24"/>
          <w:szCs w:val="24"/>
        </w:rPr>
        <w:t xml:space="preserve"> </w:t>
      </w: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7B252D">
      <w:pP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7B252D" w:rsidRDefault="007B252D" w:rsidP="005B03C8">
      <w:pPr>
        <w:ind w:left="720"/>
        <w:jc w:val="center"/>
        <w:rPr>
          <w:b/>
          <w:sz w:val="24"/>
          <w:szCs w:val="24"/>
        </w:rPr>
      </w:pPr>
    </w:p>
    <w:p w:rsidR="005B03C8" w:rsidRDefault="005B03C8" w:rsidP="005B03C8">
      <w:pPr>
        <w:ind w:left="720"/>
        <w:jc w:val="center"/>
        <w:rPr>
          <w:b/>
          <w:sz w:val="24"/>
          <w:szCs w:val="24"/>
        </w:rPr>
      </w:pPr>
      <w:r>
        <w:rPr>
          <w:b/>
          <w:sz w:val="24"/>
          <w:szCs w:val="24"/>
        </w:rPr>
        <w:t xml:space="preserve">Section 4 </w:t>
      </w:r>
    </w:p>
    <w:p w:rsidR="005B03C8" w:rsidRDefault="005B03C8" w:rsidP="005B03C8">
      <w:pPr>
        <w:rPr>
          <w:b/>
          <w:sz w:val="24"/>
          <w:szCs w:val="24"/>
        </w:rPr>
      </w:pPr>
    </w:p>
    <w:p w:rsidR="005B03C8" w:rsidRPr="00E559CE" w:rsidRDefault="005B03C8" w:rsidP="005B03C8">
      <w:pPr>
        <w:rPr>
          <w:b/>
          <w:color w:val="auto"/>
          <w:sz w:val="24"/>
          <w:szCs w:val="24"/>
        </w:rPr>
      </w:pPr>
      <w:r w:rsidRPr="00E559CE">
        <w:rPr>
          <w:b/>
          <w:color w:val="auto"/>
          <w:sz w:val="24"/>
          <w:szCs w:val="24"/>
        </w:rPr>
        <w:t>Safeguarding and working in complex situations</w:t>
      </w:r>
      <w:r>
        <w:rPr>
          <w:b/>
          <w:color w:val="auto"/>
          <w:sz w:val="24"/>
          <w:szCs w:val="24"/>
        </w:rPr>
        <w:t xml:space="preserve"> – Case Study</w:t>
      </w:r>
    </w:p>
    <w:p w:rsidR="005B03C8" w:rsidRDefault="005B03C8" w:rsidP="005B03C8">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B03C8" w:rsidRPr="008B28E7" w:rsidTr="00466543">
        <w:tc>
          <w:tcPr>
            <w:tcW w:w="10188" w:type="dxa"/>
            <w:shd w:val="clear" w:color="auto" w:fill="auto"/>
          </w:tcPr>
          <w:p w:rsidR="005B03C8" w:rsidRDefault="005B03C8" w:rsidP="00466543">
            <w:pPr>
              <w:jc w:val="both"/>
              <w:rPr>
                <w:sz w:val="24"/>
                <w:szCs w:val="24"/>
              </w:rPr>
            </w:pPr>
            <w:r w:rsidRPr="008B28E7">
              <w:rPr>
                <w:sz w:val="24"/>
                <w:szCs w:val="24"/>
              </w:rPr>
              <w:t>Complete a critically reflective case study based on 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Pr>
                <w:b/>
                <w:sz w:val="24"/>
                <w:szCs w:val="24"/>
              </w:rPr>
              <w:t>i</w:t>
            </w:r>
            <w:r w:rsidRPr="00AE1868">
              <w:rPr>
                <w:b/>
                <w:sz w:val="24"/>
                <w:szCs w:val="24"/>
              </w:rPr>
              <w:t>n your own area of work</w:t>
            </w:r>
            <w:r>
              <w:rPr>
                <w:b/>
                <w:sz w:val="24"/>
                <w:szCs w:val="24"/>
              </w:rPr>
              <w:t>)</w:t>
            </w:r>
            <w:r>
              <w:rPr>
                <w:sz w:val="24"/>
                <w:szCs w:val="24"/>
              </w:rPr>
              <w:t xml:space="preserve"> </w:t>
            </w:r>
            <w:r w:rsidRPr="008B28E7">
              <w:rPr>
                <w:sz w:val="24"/>
                <w:szCs w:val="24"/>
              </w:rPr>
              <w:t>concerning the safeguarding of either an adult or a child</w:t>
            </w:r>
            <w:r>
              <w:rPr>
                <w:sz w:val="24"/>
                <w:szCs w:val="24"/>
              </w:rPr>
              <w:t>. Demonstrate how the case relates to safeguarding legislation and your Safeguarding Boards safeguarding policies, strategies and procedures.</w:t>
            </w:r>
            <w:r w:rsidRPr="008B28E7">
              <w:rPr>
                <w:sz w:val="24"/>
                <w:szCs w:val="24"/>
              </w:rPr>
              <w:t xml:space="preserve"> </w:t>
            </w:r>
            <w:r>
              <w:rPr>
                <w:sz w:val="24"/>
                <w:szCs w:val="24"/>
              </w:rPr>
              <w:t>Ensure that you c</w:t>
            </w:r>
            <w:r w:rsidRPr="008B28E7">
              <w:rPr>
                <w:sz w:val="24"/>
                <w:szCs w:val="24"/>
              </w:rPr>
              <w:t>over</w:t>
            </w:r>
            <w:r>
              <w:rPr>
                <w:sz w:val="24"/>
                <w:szCs w:val="24"/>
              </w:rPr>
              <w:t xml:space="preserve"> </w:t>
            </w:r>
            <w:r w:rsidRPr="008B28E7">
              <w:rPr>
                <w:sz w:val="24"/>
                <w:szCs w:val="24"/>
              </w:rPr>
              <w:t>the learning outcomes</w:t>
            </w:r>
            <w:r>
              <w:rPr>
                <w:sz w:val="24"/>
                <w:szCs w:val="24"/>
              </w:rPr>
              <w:t xml:space="preserve">, </w:t>
            </w:r>
            <w:r w:rsidRPr="008B28E7">
              <w:rPr>
                <w:sz w:val="24"/>
                <w:szCs w:val="24"/>
              </w:rPr>
              <w:t>National Occupational Standards</w:t>
            </w:r>
            <w:r>
              <w:rPr>
                <w:sz w:val="24"/>
                <w:szCs w:val="24"/>
              </w:rPr>
              <w:t xml:space="preserve">, legislation (domestic and international), the specific dimensions of working in Wales and </w:t>
            </w:r>
            <w:r w:rsidRPr="008B28E7">
              <w:rPr>
                <w:sz w:val="24"/>
                <w:szCs w:val="24"/>
              </w:rPr>
              <w:t>relevant social work theories</w:t>
            </w:r>
            <w:r>
              <w:rPr>
                <w:sz w:val="24"/>
                <w:szCs w:val="24"/>
              </w:rPr>
              <w:t xml:space="preserve">. Please find list of learning outcomes in the handbook </w:t>
            </w:r>
          </w:p>
          <w:p w:rsidR="005B03C8" w:rsidRDefault="005B03C8" w:rsidP="00466543">
            <w:pPr>
              <w:jc w:val="both"/>
              <w:rPr>
                <w:sz w:val="24"/>
                <w:szCs w:val="24"/>
              </w:rPr>
            </w:pPr>
          </w:p>
          <w:p w:rsidR="005B03C8" w:rsidRPr="008B28E7" w:rsidRDefault="005B03C8" w:rsidP="00466543">
            <w:pPr>
              <w:jc w:val="both"/>
              <w:rPr>
                <w:sz w:val="24"/>
                <w:szCs w:val="24"/>
              </w:rPr>
            </w:pPr>
            <w:r>
              <w:rPr>
                <w:i/>
                <w:sz w:val="24"/>
                <w:szCs w:val="24"/>
              </w:rPr>
              <w:t>4</w:t>
            </w:r>
            <w:r w:rsidRPr="008B28E7">
              <w:rPr>
                <w:i/>
                <w:sz w:val="24"/>
                <w:szCs w:val="24"/>
              </w:rPr>
              <w:t>000 words</w:t>
            </w:r>
            <w:r w:rsidRPr="008B28E7">
              <w:rPr>
                <w:sz w:val="24"/>
                <w:szCs w:val="24"/>
              </w:rPr>
              <w:t xml:space="preserve"> </w:t>
            </w:r>
            <w:r w:rsidRPr="008B28E7">
              <w:rPr>
                <w:i/>
                <w:sz w:val="24"/>
                <w:szCs w:val="24"/>
              </w:rPr>
              <w:t>(+/- 10%: include your actual word count at the end of each section)</w:t>
            </w:r>
          </w:p>
        </w:tc>
      </w:tr>
    </w:tbl>
    <w:p w:rsidR="005B03C8" w:rsidRDefault="005B03C8" w:rsidP="005B03C8">
      <w:pPr>
        <w:jc w:val="both"/>
        <w:rPr>
          <w:sz w:val="24"/>
          <w:szCs w:val="24"/>
        </w:rPr>
      </w:pPr>
    </w:p>
    <w:p w:rsidR="005B03C8" w:rsidRPr="008B28E7" w:rsidRDefault="005B03C8" w:rsidP="005B03C8">
      <w:pPr>
        <w:jc w:val="both"/>
        <w:rPr>
          <w:b/>
          <w:sz w:val="24"/>
          <w:szCs w:val="24"/>
        </w:rPr>
      </w:pPr>
    </w:p>
    <w:p w:rsidR="005B03C8" w:rsidRPr="001C4E43" w:rsidRDefault="005B03C8" w:rsidP="005B03C8">
      <w:pPr>
        <w:spacing w:line="360" w:lineRule="auto"/>
        <w:rPr>
          <w:sz w:val="24"/>
          <w:szCs w:val="24"/>
        </w:rPr>
      </w:pPr>
      <w:r w:rsidRPr="001C4E43">
        <w:rPr>
          <w:sz w:val="24"/>
          <w:szCs w:val="24"/>
        </w:rPr>
        <w:t xml:space="preserve">This account will explore the use of assessments to safeguard the wellbeing of </w:t>
      </w:r>
      <w:r w:rsidR="002E22B7">
        <w:rPr>
          <w:sz w:val="24"/>
          <w:szCs w:val="24"/>
        </w:rPr>
        <w:t>a</w:t>
      </w:r>
      <w:r>
        <w:rPr>
          <w:sz w:val="24"/>
          <w:szCs w:val="24"/>
        </w:rPr>
        <w:t xml:space="preserve"> 17 month old child. </w:t>
      </w:r>
      <w:r w:rsidRPr="001C4E43">
        <w:rPr>
          <w:sz w:val="24"/>
          <w:szCs w:val="24"/>
        </w:rPr>
        <w:t>The account will consider the legislation, policy, procedures and tools that underpin the assessment process. The focus of this paper is the Parenting Assessment I completed as part of Care Proceedings. However, will make some reference to the additional assessments undertaken alongside, to highlight the extent the role of assessments play in the decision making process with</w:t>
      </w:r>
      <w:r w:rsidR="002E22B7">
        <w:rPr>
          <w:sz w:val="24"/>
          <w:szCs w:val="24"/>
        </w:rPr>
        <w:t>in</w:t>
      </w:r>
      <w:r w:rsidRPr="001C4E43">
        <w:rPr>
          <w:sz w:val="24"/>
          <w:szCs w:val="24"/>
        </w:rPr>
        <w:t xml:space="preserve"> Care Proceedings.</w:t>
      </w:r>
    </w:p>
    <w:p w:rsidR="005B03C8" w:rsidRPr="001C4E43" w:rsidRDefault="005B03C8" w:rsidP="005B03C8">
      <w:pPr>
        <w:spacing w:line="360" w:lineRule="auto"/>
        <w:rPr>
          <w:sz w:val="24"/>
          <w:szCs w:val="24"/>
        </w:rPr>
      </w:pPr>
    </w:p>
    <w:p w:rsidR="005B03C8" w:rsidRDefault="005B03C8" w:rsidP="005B03C8">
      <w:pPr>
        <w:spacing w:line="360" w:lineRule="auto"/>
        <w:jc w:val="both"/>
        <w:rPr>
          <w:sz w:val="24"/>
          <w:szCs w:val="24"/>
        </w:rPr>
      </w:pPr>
      <w:r>
        <w:rPr>
          <w:sz w:val="24"/>
          <w:szCs w:val="24"/>
        </w:rPr>
        <w:t>The child</w:t>
      </w:r>
      <w:r w:rsidRPr="001C4E43">
        <w:rPr>
          <w:sz w:val="24"/>
          <w:szCs w:val="24"/>
        </w:rPr>
        <w:t xml:space="preserve"> is the fi</w:t>
      </w:r>
      <w:r>
        <w:rPr>
          <w:sz w:val="24"/>
          <w:szCs w:val="24"/>
        </w:rPr>
        <w:t xml:space="preserve">rst born child of his parents, who will be referred to as mum and dad for the duration of the assignment to ensure anonymity. </w:t>
      </w:r>
      <w:r w:rsidRPr="001C4E43">
        <w:rPr>
          <w:sz w:val="24"/>
          <w:szCs w:val="24"/>
        </w:rPr>
        <w:t xml:space="preserve"> The couple’s relationship has been characterised by domestic violence and arguments, substance misuse, poor/inconsistent engagement on the part of parents and a number of incidents where </w:t>
      </w:r>
      <w:r>
        <w:rPr>
          <w:sz w:val="24"/>
          <w:szCs w:val="24"/>
        </w:rPr>
        <w:t>the child had</w:t>
      </w:r>
      <w:r w:rsidRPr="001C4E43">
        <w:rPr>
          <w:sz w:val="24"/>
          <w:szCs w:val="24"/>
        </w:rPr>
        <w:t xml:space="preserve"> been observed with bruises/unexplained injuries.</w:t>
      </w:r>
      <w:r w:rsidR="00CE729C">
        <w:rPr>
          <w:sz w:val="24"/>
          <w:szCs w:val="24"/>
        </w:rPr>
        <w:t xml:space="preserve"> </w:t>
      </w:r>
      <w:r w:rsidRPr="001C4E43">
        <w:rPr>
          <w:sz w:val="24"/>
          <w:szCs w:val="24"/>
        </w:rPr>
        <w:t xml:space="preserve">Both parents, at times, proved difficult to engage and attempts at interventions had proven unsuccessful.  </w:t>
      </w:r>
      <w:r>
        <w:rPr>
          <w:sz w:val="24"/>
          <w:szCs w:val="24"/>
        </w:rPr>
        <w:t>The child</w:t>
      </w:r>
      <w:r w:rsidRPr="001C4E43">
        <w:rPr>
          <w:sz w:val="24"/>
          <w:szCs w:val="24"/>
        </w:rPr>
        <w:t xml:space="preserve"> was a vulnerable infant of 17 months old, he was living in a home where arguments and volatile outbursts</w:t>
      </w:r>
      <w:r w:rsidR="007D07C5">
        <w:rPr>
          <w:sz w:val="24"/>
          <w:szCs w:val="24"/>
        </w:rPr>
        <w:t xml:space="preserve"> were occurring frequently</w:t>
      </w:r>
      <w:r w:rsidR="00CE729C">
        <w:rPr>
          <w:sz w:val="24"/>
          <w:szCs w:val="24"/>
        </w:rPr>
        <w:t xml:space="preserve"> .</w:t>
      </w:r>
      <w:r w:rsidRPr="001C4E43">
        <w:rPr>
          <w:sz w:val="24"/>
          <w:szCs w:val="24"/>
        </w:rPr>
        <w:t xml:space="preserve">The risks had simply become too great to manage whilst </w:t>
      </w:r>
      <w:r>
        <w:rPr>
          <w:sz w:val="24"/>
          <w:szCs w:val="24"/>
        </w:rPr>
        <w:t>the child</w:t>
      </w:r>
      <w:r w:rsidRPr="001C4E43">
        <w:rPr>
          <w:sz w:val="24"/>
          <w:szCs w:val="24"/>
        </w:rPr>
        <w:t xml:space="preserve"> resided in the home with his parents.</w:t>
      </w:r>
      <w:r w:rsidR="002E22B7">
        <w:rPr>
          <w:sz w:val="24"/>
          <w:szCs w:val="24"/>
        </w:rPr>
        <w:t xml:space="preserve"> </w:t>
      </w:r>
    </w:p>
    <w:p w:rsidR="002E22B7" w:rsidRPr="001C4E43" w:rsidRDefault="002E22B7" w:rsidP="005B03C8">
      <w:pPr>
        <w:spacing w:line="360" w:lineRule="auto"/>
        <w:jc w:val="both"/>
        <w:rPr>
          <w:sz w:val="24"/>
          <w:szCs w:val="24"/>
        </w:rPr>
      </w:pPr>
    </w:p>
    <w:p w:rsidR="005B03C8" w:rsidRPr="001C4E43" w:rsidRDefault="005B03C8" w:rsidP="005B03C8">
      <w:pPr>
        <w:spacing w:line="360" w:lineRule="auto"/>
        <w:jc w:val="both"/>
        <w:rPr>
          <w:sz w:val="24"/>
          <w:szCs w:val="24"/>
        </w:rPr>
      </w:pPr>
      <w:r w:rsidRPr="001C4E43">
        <w:rPr>
          <w:sz w:val="24"/>
          <w:szCs w:val="24"/>
        </w:rPr>
        <w:t xml:space="preserve">Within Court proceedings there can be several assessments being undertaken alongside each other. In </w:t>
      </w:r>
      <w:r>
        <w:rPr>
          <w:sz w:val="24"/>
          <w:szCs w:val="24"/>
        </w:rPr>
        <w:t>the child’s</w:t>
      </w:r>
      <w:r w:rsidRPr="001C4E43">
        <w:rPr>
          <w:sz w:val="24"/>
          <w:szCs w:val="24"/>
        </w:rPr>
        <w:t xml:space="preserve"> case, an Initial Assessment was undertaken on Maternal Grandmother which had concluded that there were a number of positive factors which indicated that further assessment of Maternal Grandmother and her family was appropriate.</w:t>
      </w:r>
      <w:r w:rsidR="00CE729C">
        <w:rPr>
          <w:sz w:val="24"/>
          <w:szCs w:val="24"/>
        </w:rPr>
        <w:t xml:space="preserve"> F</w:t>
      </w:r>
      <w:r w:rsidRPr="001C4E43">
        <w:rPr>
          <w:sz w:val="24"/>
          <w:szCs w:val="24"/>
        </w:rPr>
        <w:t>urther assessment was required in the form of a Unified Assessment.</w:t>
      </w:r>
    </w:p>
    <w:p w:rsidR="005B03C8" w:rsidRPr="001C4E43" w:rsidRDefault="005B03C8" w:rsidP="005B03C8">
      <w:pPr>
        <w:spacing w:line="360" w:lineRule="auto"/>
        <w:jc w:val="both"/>
        <w:rPr>
          <w:sz w:val="24"/>
          <w:szCs w:val="24"/>
        </w:rPr>
      </w:pPr>
      <w:r w:rsidRPr="001C4E43">
        <w:rPr>
          <w:sz w:val="24"/>
          <w:szCs w:val="24"/>
        </w:rPr>
        <w:t xml:space="preserve">The alternative plan was for </w:t>
      </w:r>
      <w:r>
        <w:rPr>
          <w:sz w:val="24"/>
          <w:szCs w:val="24"/>
        </w:rPr>
        <w:t>the child</w:t>
      </w:r>
      <w:r w:rsidRPr="001C4E43">
        <w:rPr>
          <w:sz w:val="24"/>
          <w:szCs w:val="24"/>
        </w:rPr>
        <w:t xml:space="preserve"> to be removed from his Grandmother’s home and placed in foster care.  It is acknowledged that this step would in itself have been stressful and upsetting for </w:t>
      </w:r>
      <w:r>
        <w:rPr>
          <w:sz w:val="24"/>
          <w:szCs w:val="24"/>
        </w:rPr>
        <w:t>the child</w:t>
      </w:r>
      <w:r w:rsidRPr="001C4E43">
        <w:rPr>
          <w:sz w:val="24"/>
          <w:szCs w:val="24"/>
        </w:rPr>
        <w:t>. He is 17 months old and has always resided in the care of his parents, spending much time with his Grandmother.  To remove him to a strange place therefore also carries risks of harm.  It becomes fundamental therefore to balance the harm of the planning options (Davies, 2014).</w:t>
      </w:r>
    </w:p>
    <w:p w:rsidR="005B03C8" w:rsidRPr="001C4E43" w:rsidRDefault="005B03C8" w:rsidP="005B03C8">
      <w:pPr>
        <w:pStyle w:val="ListParagraph"/>
        <w:spacing w:line="360" w:lineRule="auto"/>
        <w:rPr>
          <w:rFonts w:ascii="Arial" w:hAnsi="Arial" w:cs="Arial"/>
          <w:sz w:val="24"/>
          <w:szCs w:val="24"/>
        </w:rPr>
      </w:pPr>
    </w:p>
    <w:p w:rsidR="005B03C8" w:rsidRPr="001C4E43" w:rsidRDefault="005B03C8" w:rsidP="005B03C8">
      <w:pPr>
        <w:autoSpaceDE/>
        <w:autoSpaceDN/>
        <w:adjustRightInd/>
        <w:spacing w:after="200" w:line="360" w:lineRule="auto"/>
        <w:jc w:val="both"/>
        <w:rPr>
          <w:sz w:val="24"/>
          <w:szCs w:val="24"/>
          <w:lang w:val="en"/>
        </w:rPr>
      </w:pPr>
      <w:r w:rsidRPr="001C4E43">
        <w:rPr>
          <w:sz w:val="24"/>
          <w:szCs w:val="24"/>
        </w:rPr>
        <w:t xml:space="preserve">The Court requested that the Local Authority undertake both a Court Core assessment and an assessment utilising the </w:t>
      </w:r>
      <w:r w:rsidRPr="001C4E43">
        <w:rPr>
          <w:bCs/>
          <w:sz w:val="24"/>
          <w:szCs w:val="24"/>
          <w:lang w:val="en"/>
        </w:rPr>
        <w:t xml:space="preserve">Parent Assessment Manual (PAM). </w:t>
      </w:r>
      <w:r w:rsidRPr="001C4E43">
        <w:rPr>
          <w:sz w:val="24"/>
          <w:szCs w:val="24"/>
          <w:lang w:val="en"/>
        </w:rPr>
        <w:t xml:space="preserve">The PAMS assessment takes into account parents who have a learning difficulty (Morgan, 2016).  I had shared concerns that </w:t>
      </w:r>
      <w:r>
        <w:rPr>
          <w:sz w:val="24"/>
          <w:szCs w:val="24"/>
          <w:lang w:val="en"/>
        </w:rPr>
        <w:t>dad</w:t>
      </w:r>
      <w:r w:rsidRPr="001C4E43">
        <w:rPr>
          <w:sz w:val="24"/>
          <w:szCs w:val="24"/>
          <w:lang w:val="en"/>
        </w:rPr>
        <w:t xml:space="preserve"> had learning difficulties, including poor literacy skills, poor attention span and difficulties retaining infor</w:t>
      </w:r>
      <w:r>
        <w:rPr>
          <w:sz w:val="24"/>
          <w:szCs w:val="24"/>
          <w:lang w:val="en"/>
        </w:rPr>
        <w:t>mation. Dad</w:t>
      </w:r>
      <w:r w:rsidRPr="001C4E43">
        <w:rPr>
          <w:sz w:val="24"/>
          <w:szCs w:val="24"/>
          <w:lang w:val="en"/>
        </w:rPr>
        <w:t xml:space="preserve"> underwent a Capacity/Cognitive Assessment which concluded that he did have capacity to instruct a solicitor. However, the psychologist made recommendations in relation to supporting </w:t>
      </w:r>
      <w:r>
        <w:rPr>
          <w:sz w:val="24"/>
          <w:szCs w:val="24"/>
          <w:lang w:val="en"/>
        </w:rPr>
        <w:t>dad</w:t>
      </w:r>
      <w:r w:rsidRPr="001C4E43">
        <w:rPr>
          <w:sz w:val="24"/>
          <w:szCs w:val="24"/>
          <w:lang w:val="en"/>
        </w:rPr>
        <w:t xml:space="preserve"> through the assessment process, including offering regular breaks and use of simplistic language which I needed to be mindful of during the assessment information gathering sessions.</w:t>
      </w:r>
    </w:p>
    <w:p w:rsidR="005B03C8" w:rsidRPr="001C4E43" w:rsidRDefault="005B03C8" w:rsidP="005B03C8">
      <w:pPr>
        <w:spacing w:line="360" w:lineRule="auto"/>
        <w:jc w:val="both"/>
        <w:rPr>
          <w:sz w:val="24"/>
          <w:szCs w:val="24"/>
        </w:rPr>
      </w:pPr>
      <w:r w:rsidRPr="001C4E43">
        <w:rPr>
          <w:sz w:val="24"/>
          <w:szCs w:val="24"/>
        </w:rPr>
        <w:t>According to the Social service and Wellbeing (Wales) Act (2014), the purpose of an assessment is to identify the capacity of the individual to meet their outcomes and the obstacles to achieving the identified outcomes. The purpose of my assessment was to expl</w:t>
      </w:r>
      <w:r>
        <w:rPr>
          <w:sz w:val="24"/>
          <w:szCs w:val="24"/>
        </w:rPr>
        <w:t>ore parents’ capacity to change</w:t>
      </w:r>
      <w:r w:rsidRPr="001C4E43">
        <w:rPr>
          <w:sz w:val="24"/>
          <w:szCs w:val="24"/>
        </w:rPr>
        <w:t xml:space="preserve">, in addition to their parenting capacity. Are they capable of meeting </w:t>
      </w:r>
      <w:r>
        <w:rPr>
          <w:sz w:val="24"/>
          <w:szCs w:val="24"/>
        </w:rPr>
        <w:t>the child</w:t>
      </w:r>
      <w:r w:rsidRPr="001C4E43">
        <w:rPr>
          <w:sz w:val="24"/>
          <w:szCs w:val="24"/>
        </w:rPr>
        <w:t>’s care needs, what are the barriers to meeting his needs and do they have capacity to make changes in order to provide ‘good enough’ parenting? (</w:t>
      </w:r>
      <w:proofErr w:type="spellStart"/>
      <w:r w:rsidRPr="001C4E43">
        <w:rPr>
          <w:sz w:val="24"/>
          <w:szCs w:val="24"/>
        </w:rPr>
        <w:t>Dalzall</w:t>
      </w:r>
      <w:proofErr w:type="spellEnd"/>
      <w:r w:rsidRPr="001C4E43">
        <w:rPr>
          <w:sz w:val="24"/>
          <w:szCs w:val="24"/>
        </w:rPr>
        <w:t xml:space="preserve"> &amp; Sawyer, 2011)</w:t>
      </w:r>
    </w:p>
    <w:p w:rsidR="005B03C8" w:rsidRPr="001C4E43" w:rsidRDefault="005B03C8" w:rsidP="005B03C8">
      <w:pPr>
        <w:spacing w:after="100" w:afterAutospacing="1" w:line="360" w:lineRule="auto"/>
        <w:jc w:val="both"/>
        <w:rPr>
          <w:sz w:val="24"/>
          <w:szCs w:val="24"/>
        </w:rPr>
      </w:pPr>
      <w:r w:rsidRPr="001C4E43">
        <w:rPr>
          <w:sz w:val="24"/>
          <w:szCs w:val="24"/>
        </w:rPr>
        <w:t>The parenting assessment was based on the guidelines set out within the Framework for the Assessment of Children in Need and their families (DOH 2000), as it relates to family proceedings and with reference to Working Together to Safeguard Children (DOH 1999).</w:t>
      </w:r>
    </w:p>
    <w:p w:rsidR="005B03C8" w:rsidRPr="001C4E43" w:rsidRDefault="005B03C8" w:rsidP="005B03C8">
      <w:pPr>
        <w:tabs>
          <w:tab w:val="num" w:pos="709"/>
        </w:tabs>
        <w:spacing w:after="100" w:afterAutospacing="1" w:line="360" w:lineRule="auto"/>
        <w:jc w:val="both"/>
        <w:rPr>
          <w:sz w:val="24"/>
          <w:szCs w:val="24"/>
        </w:rPr>
      </w:pPr>
      <w:r w:rsidRPr="001C4E43">
        <w:rPr>
          <w:sz w:val="24"/>
          <w:szCs w:val="24"/>
        </w:rPr>
        <w:t xml:space="preserve">In preparing the assessment, information was gathered and considered from a range of source materials including Social Work visits, interview, observations and discussions with parents, observations of contact sessions, Social Work visits/observations of </w:t>
      </w:r>
      <w:r>
        <w:rPr>
          <w:sz w:val="24"/>
          <w:szCs w:val="24"/>
        </w:rPr>
        <w:t>the child</w:t>
      </w:r>
      <w:r w:rsidRPr="001C4E43">
        <w:rPr>
          <w:sz w:val="24"/>
          <w:szCs w:val="24"/>
        </w:rPr>
        <w:t xml:space="preserve">, case consultations/discussions with Team Manager, discussion with Health Visitor, discussions with Consultant Social Worker and author of PAMs Assessment, discussions with facilitators of support services, discussions maternal grandparents/Carers for </w:t>
      </w:r>
      <w:r>
        <w:rPr>
          <w:sz w:val="24"/>
          <w:szCs w:val="24"/>
        </w:rPr>
        <w:t>the child</w:t>
      </w:r>
      <w:r w:rsidRPr="001C4E43">
        <w:rPr>
          <w:sz w:val="24"/>
          <w:szCs w:val="24"/>
        </w:rPr>
        <w:t xml:space="preserve"> In addition to reviewing recordings, such as contact recordings and meeting minutes, held by X County Borough Council.</w:t>
      </w:r>
    </w:p>
    <w:p w:rsidR="00027171" w:rsidRDefault="005B03C8" w:rsidP="005B03C8">
      <w:pPr>
        <w:tabs>
          <w:tab w:val="num" w:pos="709"/>
        </w:tabs>
        <w:spacing w:after="100" w:afterAutospacing="1" w:line="360" w:lineRule="auto"/>
        <w:jc w:val="both"/>
        <w:rPr>
          <w:sz w:val="24"/>
          <w:szCs w:val="24"/>
        </w:rPr>
      </w:pPr>
      <w:r w:rsidRPr="001C4E43">
        <w:rPr>
          <w:sz w:val="24"/>
          <w:szCs w:val="24"/>
        </w:rPr>
        <w:t>An assessment plan was drafted and submitted to Court. The plan ensured everyone knew the expectations in regards of both parents and professionals.</w:t>
      </w:r>
    </w:p>
    <w:p w:rsidR="00593DCC" w:rsidRPr="00027171" w:rsidRDefault="00593DCC" w:rsidP="00593DCC">
      <w:pPr>
        <w:spacing w:after="100" w:afterAutospacing="1" w:line="360" w:lineRule="auto"/>
        <w:jc w:val="both"/>
        <w:outlineLvl w:val="0"/>
        <w:rPr>
          <w:bCs/>
          <w:sz w:val="24"/>
          <w:szCs w:val="24"/>
        </w:rPr>
      </w:pPr>
      <w:r w:rsidRPr="00027171">
        <w:rPr>
          <w:bCs/>
          <w:sz w:val="24"/>
          <w:szCs w:val="24"/>
        </w:rPr>
        <w:t xml:space="preserve">Whilst the Local Authority advocates an Outcomes Focus Approach, this is not a singular approach as it encapsulate several different theories. The undertaking of an assessment requires an eclectic approach when it comes to theory. In relation to this case, consideration was given to Attachment Theory. Parental mental ill health and substance misuse can impede a parents’ emotional availability and their capacity to attend to their child’s basic needs. Inconsistent care provision can impact on the attachment between parent and child (Bowlby, 1979). Through the assessment, case history and visits, I was able to identify that whilst there was a lack of routine and supervision, parents appeared to have met the basic needs to some extent. There was also evidence of emotional warmth and interaction between parents and child and there was signs of a bond. As a result the child was able to settle very easily with grandparents and form a secure attachment with maternal grandmother, his new primary caregiver. Further, Attachment Theory (Bowlby, 1979) was relevant in consideration of parents’ own childhood experiences and how this may impact on their emotional availability for their child. Whilst mum had received a secure and stable </w:t>
      </w:r>
      <w:proofErr w:type="spellStart"/>
      <w:r w:rsidRPr="00027171">
        <w:rPr>
          <w:bCs/>
          <w:sz w:val="24"/>
          <w:szCs w:val="24"/>
        </w:rPr>
        <w:t>homelife</w:t>
      </w:r>
      <w:proofErr w:type="spellEnd"/>
      <w:r w:rsidRPr="00027171">
        <w:rPr>
          <w:bCs/>
          <w:sz w:val="24"/>
          <w:szCs w:val="24"/>
        </w:rPr>
        <w:t>, dad had spent his childhood in a home where domestic abuse was a daily occurrence and the children were subjected to physical abuse. Dad appeared to have a disorganised attachment in relation to his own parents. This translated into mum being the more consistent of the two. Whilst dad could be both loving and aggressive, reflecting his own childhood experiences.</w:t>
      </w:r>
    </w:p>
    <w:p w:rsidR="00593DCC" w:rsidRPr="00027171" w:rsidRDefault="00593DCC" w:rsidP="00593DCC">
      <w:pPr>
        <w:spacing w:after="100" w:afterAutospacing="1" w:line="360" w:lineRule="auto"/>
        <w:jc w:val="both"/>
        <w:outlineLvl w:val="0"/>
        <w:rPr>
          <w:bCs/>
          <w:sz w:val="24"/>
          <w:szCs w:val="24"/>
        </w:rPr>
      </w:pPr>
      <w:r w:rsidRPr="00027171">
        <w:rPr>
          <w:bCs/>
          <w:sz w:val="24"/>
          <w:szCs w:val="24"/>
        </w:rPr>
        <w:t>The Assessment Framework complements Ecological and Systems Theory, in that it recognises that environmental factors can impact on parental capacity and parental capacity can impact on the child’s wellbeing. When there is an issues in one system t</w:t>
      </w:r>
      <w:r w:rsidR="00AF3E66">
        <w:rPr>
          <w:bCs/>
          <w:sz w:val="24"/>
          <w:szCs w:val="24"/>
        </w:rPr>
        <w:t>his can impact on another (</w:t>
      </w:r>
      <w:proofErr w:type="spellStart"/>
      <w:r w:rsidR="00AF3E66">
        <w:rPr>
          <w:bCs/>
          <w:sz w:val="24"/>
          <w:szCs w:val="24"/>
        </w:rPr>
        <w:t>Axford</w:t>
      </w:r>
      <w:proofErr w:type="spellEnd"/>
      <w:r w:rsidR="00AF3E66">
        <w:rPr>
          <w:bCs/>
          <w:sz w:val="24"/>
          <w:szCs w:val="24"/>
        </w:rPr>
        <w:t>, 2010</w:t>
      </w:r>
      <w:r w:rsidRPr="00027171">
        <w:rPr>
          <w:bCs/>
          <w:sz w:val="24"/>
          <w:szCs w:val="24"/>
        </w:rPr>
        <w:t>). In this case, parental issues were impacting on the Child’s needs and environmental factors, such as low income and housing, were impacting on parenting capacity.</w:t>
      </w:r>
    </w:p>
    <w:p w:rsidR="00593DCC" w:rsidRPr="00027171" w:rsidRDefault="00593DCC" w:rsidP="00593DCC">
      <w:pPr>
        <w:spacing w:after="100" w:afterAutospacing="1" w:line="360" w:lineRule="auto"/>
        <w:jc w:val="both"/>
        <w:outlineLvl w:val="0"/>
        <w:rPr>
          <w:bCs/>
          <w:sz w:val="24"/>
          <w:szCs w:val="24"/>
        </w:rPr>
      </w:pPr>
      <w:r w:rsidRPr="00027171">
        <w:rPr>
          <w:bCs/>
          <w:sz w:val="24"/>
          <w:szCs w:val="24"/>
        </w:rPr>
        <w:t>When assessing the parents’ ability to change it is important to recognise the difficulties associated with achieving change. The parents had a myriad of issues to address, including mental health issues, substance misuse, domestic abuse and poverty. It can often take time to address multiply issues and unfortunately it is not always realistic to expect change to be achieved within the 26 week period. Further, the motivation to change needs to be internal rather than external. It appeared that the parents’ motivation to engage with services to address matters was based on the seriousness of the situation rather than an acceptance of concerns. Their main outcome was to have their child returned to their care and therefore stated they were willing to do whatever was necessary. When a motivation is external rather than internal, there is risk that any change affected will not be maintained and past behaviours will resume (</w:t>
      </w:r>
      <w:proofErr w:type="spellStart"/>
      <w:r w:rsidRPr="00027171">
        <w:rPr>
          <w:bCs/>
          <w:sz w:val="24"/>
          <w:szCs w:val="24"/>
        </w:rPr>
        <w:t>Horwarth</w:t>
      </w:r>
      <w:proofErr w:type="spellEnd"/>
      <w:r w:rsidRPr="00027171">
        <w:rPr>
          <w:bCs/>
          <w:sz w:val="24"/>
          <w:szCs w:val="24"/>
        </w:rPr>
        <w:t xml:space="preserve">, 2003). Additionally, </w:t>
      </w:r>
      <w:r w:rsidR="00775DF1">
        <w:rPr>
          <w:bCs/>
          <w:sz w:val="24"/>
          <w:szCs w:val="24"/>
        </w:rPr>
        <w:t xml:space="preserve">this was reflected in </w:t>
      </w:r>
      <w:proofErr w:type="gramStart"/>
      <w:r w:rsidR="00775DF1">
        <w:rPr>
          <w:bCs/>
          <w:sz w:val="24"/>
          <w:szCs w:val="24"/>
        </w:rPr>
        <w:t>parents</w:t>
      </w:r>
      <w:proofErr w:type="gramEnd"/>
      <w:r w:rsidR="00775DF1">
        <w:rPr>
          <w:bCs/>
          <w:sz w:val="24"/>
          <w:szCs w:val="24"/>
        </w:rPr>
        <w:t xml:space="preserve"> inability to </w:t>
      </w:r>
      <w:r w:rsidRPr="00027171">
        <w:rPr>
          <w:bCs/>
          <w:sz w:val="24"/>
          <w:szCs w:val="24"/>
        </w:rPr>
        <w:t>commit to appointments with support services and the social worker. Time and support would have been required for parents recognise and accept the need to change without external forces. The Trans-theoretical Model has seven stages of change in which a person will need to work through. This can take a considerable amount of time which is often not achieved within the child’s timescale.</w:t>
      </w:r>
    </w:p>
    <w:p w:rsidR="00593DCC" w:rsidRPr="001C4E43" w:rsidRDefault="00593DCC" w:rsidP="005B03C8">
      <w:pPr>
        <w:tabs>
          <w:tab w:val="num" w:pos="709"/>
        </w:tabs>
        <w:spacing w:after="100" w:afterAutospacing="1" w:line="360" w:lineRule="auto"/>
        <w:jc w:val="both"/>
        <w:rPr>
          <w:sz w:val="24"/>
          <w:szCs w:val="24"/>
        </w:rPr>
      </w:pPr>
    </w:p>
    <w:p w:rsidR="005B03C8" w:rsidRDefault="005B03C8" w:rsidP="002E22B7">
      <w:pPr>
        <w:spacing w:line="360" w:lineRule="auto"/>
        <w:ind w:right="-359"/>
        <w:rPr>
          <w:sz w:val="24"/>
          <w:szCs w:val="24"/>
        </w:rPr>
      </w:pPr>
      <w:r w:rsidRPr="001C4E43">
        <w:rPr>
          <w:sz w:val="24"/>
          <w:szCs w:val="24"/>
        </w:rPr>
        <w:t xml:space="preserve">Whenever possible, the views of the child should be ascertained as part of an assessment. However, </w:t>
      </w:r>
      <w:r>
        <w:rPr>
          <w:sz w:val="24"/>
          <w:szCs w:val="24"/>
        </w:rPr>
        <w:t>the child</w:t>
      </w:r>
      <w:r w:rsidRPr="001C4E43">
        <w:rPr>
          <w:sz w:val="24"/>
          <w:szCs w:val="24"/>
        </w:rPr>
        <w:t xml:space="preserve"> was a one year old young boy who possessed </w:t>
      </w:r>
      <w:proofErr w:type="gramStart"/>
      <w:r w:rsidRPr="001C4E43">
        <w:rPr>
          <w:sz w:val="24"/>
          <w:szCs w:val="24"/>
        </w:rPr>
        <w:t>neither the verbal, nor emotional vocabulary and</w:t>
      </w:r>
      <w:proofErr w:type="gramEnd"/>
      <w:r w:rsidRPr="001C4E43">
        <w:rPr>
          <w:sz w:val="24"/>
          <w:szCs w:val="24"/>
        </w:rPr>
        <w:t xml:space="preserve"> development to express his wishes and feelings. </w:t>
      </w:r>
      <w:r w:rsidR="002E22B7" w:rsidRPr="001C4E43">
        <w:rPr>
          <w:sz w:val="24"/>
          <w:szCs w:val="24"/>
        </w:rPr>
        <w:t>It is generally held that a child who is unable to articulate their views would wish to be bought up within his own family, or within an environment where his needs would be effectively met and where he would be safeguarded and protected from harm (Holland, 2010)</w:t>
      </w:r>
      <w:r w:rsidR="002E22B7">
        <w:rPr>
          <w:sz w:val="24"/>
          <w:szCs w:val="24"/>
        </w:rPr>
        <w:t>.</w:t>
      </w:r>
      <w:r w:rsidR="002E22B7" w:rsidRPr="001C4E43">
        <w:rPr>
          <w:sz w:val="24"/>
          <w:szCs w:val="24"/>
        </w:rPr>
        <w:t xml:space="preserve"> </w:t>
      </w:r>
      <w:r w:rsidRPr="001C4E43">
        <w:rPr>
          <w:sz w:val="24"/>
          <w:szCs w:val="24"/>
        </w:rPr>
        <w:t xml:space="preserve">Whilst </w:t>
      </w:r>
      <w:r>
        <w:rPr>
          <w:sz w:val="24"/>
          <w:szCs w:val="24"/>
        </w:rPr>
        <w:t>the child</w:t>
      </w:r>
      <w:r w:rsidRPr="001C4E43">
        <w:rPr>
          <w:sz w:val="24"/>
          <w:szCs w:val="24"/>
        </w:rPr>
        <w:t xml:space="preserve"> was unable to articulate his wishes, thoughts and feelings, I could gain some understanding of his current demeanour through observation and reports. There was clearly a positive relationship between </w:t>
      </w:r>
      <w:r>
        <w:rPr>
          <w:sz w:val="24"/>
          <w:szCs w:val="24"/>
        </w:rPr>
        <w:t>the child</w:t>
      </w:r>
      <w:r w:rsidRPr="001C4E43">
        <w:rPr>
          <w:sz w:val="24"/>
          <w:szCs w:val="24"/>
        </w:rPr>
        <w:t xml:space="preserve"> and his parents which was evident from contact recordings and observation. </w:t>
      </w:r>
      <w:r>
        <w:rPr>
          <w:sz w:val="24"/>
          <w:szCs w:val="24"/>
        </w:rPr>
        <w:t>The child</w:t>
      </w:r>
      <w:r w:rsidRPr="001C4E43">
        <w:rPr>
          <w:sz w:val="24"/>
          <w:szCs w:val="24"/>
        </w:rPr>
        <w:t xml:space="preserve"> appeared to feel safe within his parents’ care and feels able to explore his surroundings within the contact setting.</w:t>
      </w:r>
      <w:r w:rsidR="002E22B7">
        <w:rPr>
          <w:sz w:val="24"/>
          <w:szCs w:val="24"/>
        </w:rPr>
        <w:t xml:space="preserve"> However there were some behaviour</w:t>
      </w:r>
      <w:r w:rsidR="00AF3E66">
        <w:rPr>
          <w:sz w:val="24"/>
          <w:szCs w:val="24"/>
        </w:rPr>
        <w:t>al issues noted, in relation to</w:t>
      </w:r>
      <w:r w:rsidR="002E22B7">
        <w:rPr>
          <w:sz w:val="24"/>
          <w:szCs w:val="24"/>
        </w:rPr>
        <w:t xml:space="preserve"> the child lashing out at parents when he was frustrated.</w:t>
      </w:r>
      <w:r w:rsidRPr="001C4E43">
        <w:rPr>
          <w:sz w:val="24"/>
          <w:szCs w:val="24"/>
        </w:rPr>
        <w:t xml:space="preserve"> </w:t>
      </w:r>
      <w:r>
        <w:rPr>
          <w:sz w:val="24"/>
          <w:szCs w:val="24"/>
        </w:rPr>
        <w:t>The child</w:t>
      </w:r>
      <w:r w:rsidRPr="001C4E43">
        <w:rPr>
          <w:sz w:val="24"/>
          <w:szCs w:val="24"/>
        </w:rPr>
        <w:t xml:space="preserve"> had been observed on a regular basis at placement and he presented as happy, contented and relaxed. </w:t>
      </w:r>
    </w:p>
    <w:p w:rsidR="002E22B7" w:rsidRPr="001C4E43" w:rsidRDefault="002E22B7" w:rsidP="002E22B7">
      <w:pPr>
        <w:spacing w:line="360" w:lineRule="auto"/>
        <w:ind w:right="-359"/>
        <w:rPr>
          <w:sz w:val="24"/>
          <w:szCs w:val="24"/>
        </w:rPr>
      </w:pPr>
    </w:p>
    <w:p w:rsidR="00027171" w:rsidRPr="00027171" w:rsidRDefault="005B03C8" w:rsidP="00027171">
      <w:pPr>
        <w:spacing w:line="360" w:lineRule="auto"/>
        <w:rPr>
          <w:sz w:val="24"/>
          <w:szCs w:val="24"/>
        </w:rPr>
      </w:pPr>
      <w:r w:rsidRPr="001C4E43">
        <w:rPr>
          <w:bCs/>
          <w:sz w:val="24"/>
          <w:szCs w:val="24"/>
        </w:rPr>
        <w:t xml:space="preserve">Parents disclosed concerns relating to </w:t>
      </w:r>
      <w:r>
        <w:rPr>
          <w:bCs/>
          <w:sz w:val="24"/>
          <w:szCs w:val="24"/>
        </w:rPr>
        <w:t>the child</w:t>
      </w:r>
      <w:r w:rsidRPr="001C4E43">
        <w:rPr>
          <w:bCs/>
          <w:sz w:val="24"/>
          <w:szCs w:val="24"/>
        </w:rPr>
        <w:t xml:space="preserve">’s behaviour whilst resident in the family home, reporting that he was head banging, hitting and having regular tantrums that were difficult to manage. Whilst Grandparents reported no concerns relating to </w:t>
      </w:r>
      <w:r>
        <w:rPr>
          <w:bCs/>
          <w:sz w:val="24"/>
          <w:szCs w:val="24"/>
        </w:rPr>
        <w:t>the child</w:t>
      </w:r>
      <w:r w:rsidRPr="001C4E43">
        <w:rPr>
          <w:bCs/>
          <w:sz w:val="24"/>
          <w:szCs w:val="24"/>
        </w:rPr>
        <w:t xml:space="preserve">’s behaviour in placement, </w:t>
      </w:r>
      <w:r>
        <w:rPr>
          <w:bCs/>
          <w:sz w:val="24"/>
          <w:szCs w:val="24"/>
        </w:rPr>
        <w:t>the child</w:t>
      </w:r>
      <w:r w:rsidRPr="001C4E43">
        <w:rPr>
          <w:bCs/>
          <w:sz w:val="24"/>
          <w:szCs w:val="24"/>
        </w:rPr>
        <w:t xml:space="preserve"> continued to lash out at parents during the majority of contacts, including hitting, biting and throwing toys. Following intervention from a domestic violence service, Mother was able to recognise and acknowledged that the behaviour exhibited by </w:t>
      </w:r>
      <w:r>
        <w:rPr>
          <w:bCs/>
          <w:sz w:val="24"/>
          <w:szCs w:val="24"/>
        </w:rPr>
        <w:t>the child</w:t>
      </w:r>
      <w:r w:rsidRPr="001C4E43">
        <w:rPr>
          <w:bCs/>
          <w:sz w:val="24"/>
          <w:szCs w:val="24"/>
        </w:rPr>
        <w:t xml:space="preserve"> was ‘learnt behaviour’ from witnessing the DV incidences.</w:t>
      </w:r>
      <w:r w:rsidR="00027171">
        <w:rPr>
          <w:bCs/>
          <w:sz w:val="24"/>
          <w:szCs w:val="24"/>
        </w:rPr>
        <w:t xml:space="preserve"> </w:t>
      </w:r>
      <w:r w:rsidR="00027171">
        <w:rPr>
          <w:bCs/>
          <w:sz w:val="24"/>
          <w:szCs w:val="24"/>
        </w:rPr>
        <w:t xml:space="preserve">A sound knowledge of Child Development is required when assessing children and families. </w:t>
      </w:r>
      <w:r w:rsidR="00027171" w:rsidRPr="00027171">
        <w:rPr>
          <w:sz w:val="24"/>
          <w:szCs w:val="24"/>
        </w:rPr>
        <w:t xml:space="preserve">When a child is exposed to trauma such as domestic abuse and violence, it can impede the child’s development. It is particularly damaging to their emotional development and their relationship with their caregiver. The child is often unsure of the parent’s reaction and therefore is unable </w:t>
      </w:r>
      <w:r w:rsidR="00AF3E66">
        <w:rPr>
          <w:sz w:val="24"/>
          <w:szCs w:val="24"/>
        </w:rPr>
        <w:t>to build a level of trust (Daniel, 2011</w:t>
      </w:r>
      <w:r w:rsidR="00027171" w:rsidRPr="00027171">
        <w:rPr>
          <w:sz w:val="24"/>
          <w:szCs w:val="24"/>
        </w:rPr>
        <w:t>). This lack of trust in their primary caregiver can have long term implications in relation to developing future relationships.</w:t>
      </w:r>
    </w:p>
    <w:p w:rsidR="00027171" w:rsidRPr="00027171" w:rsidRDefault="00027171" w:rsidP="00027171">
      <w:pPr>
        <w:spacing w:line="360" w:lineRule="auto"/>
        <w:rPr>
          <w:sz w:val="24"/>
          <w:szCs w:val="24"/>
        </w:rPr>
      </w:pPr>
      <w:r w:rsidRPr="00027171">
        <w:rPr>
          <w:sz w:val="24"/>
          <w:szCs w:val="24"/>
        </w:rPr>
        <w:t>Further, evidence suggests that when a child is exposed to domestic violence within their family home their brain development can be affected. This is primarily due to experiencing an unpredictable home environment and being on high alert in anticipation of an incident.</w:t>
      </w:r>
    </w:p>
    <w:p w:rsidR="00027171" w:rsidRPr="00027171" w:rsidRDefault="00027171" w:rsidP="00027171">
      <w:pPr>
        <w:spacing w:line="360" w:lineRule="auto"/>
        <w:rPr>
          <w:sz w:val="24"/>
          <w:szCs w:val="24"/>
        </w:rPr>
      </w:pPr>
      <w:r w:rsidRPr="00027171">
        <w:rPr>
          <w:sz w:val="24"/>
          <w:szCs w:val="24"/>
        </w:rPr>
        <w:t>There is often a cycle of abuse whereby domestic violence can be prevalent throughout generations. This is evident in relation to this family. Dad had witnessed significant domestic abuse as a child and whilst he recognised the negative impact this had on his own life and he did not want the same fate for his son, he was unable to address his own violent behaviours. The child had started to display signs of aggression towards his parents which included screaming, hitting and biting. Psychologist Albert Bandura formulated social learning theory (1977) which explains ‘learnt behaviour’, in that behaviours which are learned through behaviours they have witnessed. Bandura states that this learnt behaviour will either dissipate or progress depending on the reactions to said behaviours. In relation to this case, the child’s behaviour towards parents had worsened during his time residing in the family home due to continuing exposure to the domestic abuse, the root of the learnt behaviour and the parents’ reaction of shouting of at the child. Psychodynamic Theory underpins the consideration of past issues and trauma and identifying any patterns this may have on behaviour.</w:t>
      </w:r>
    </w:p>
    <w:p w:rsidR="005B03C8" w:rsidRPr="001C4E43" w:rsidRDefault="005B03C8" w:rsidP="005B03C8">
      <w:pPr>
        <w:spacing w:after="100" w:afterAutospacing="1" w:line="360" w:lineRule="auto"/>
        <w:jc w:val="both"/>
        <w:rPr>
          <w:sz w:val="24"/>
          <w:szCs w:val="24"/>
        </w:rPr>
      </w:pPr>
    </w:p>
    <w:p w:rsidR="005B03C8" w:rsidRPr="001C4E43" w:rsidRDefault="005B03C8" w:rsidP="005B03C8">
      <w:pPr>
        <w:spacing w:after="100" w:afterAutospacing="1" w:line="360" w:lineRule="auto"/>
        <w:jc w:val="both"/>
        <w:rPr>
          <w:rFonts w:eastAsia="Calibri"/>
          <w:sz w:val="24"/>
          <w:szCs w:val="24"/>
        </w:rPr>
      </w:pPr>
      <w:r>
        <w:rPr>
          <w:sz w:val="24"/>
          <w:szCs w:val="24"/>
        </w:rPr>
        <w:t>The child</w:t>
      </w:r>
      <w:r w:rsidRPr="001C4E43">
        <w:rPr>
          <w:sz w:val="24"/>
          <w:szCs w:val="24"/>
        </w:rPr>
        <w:t xml:space="preserve"> has been consistently exposed to frightening adult behaviour within the family home and during visits to paternal family. </w:t>
      </w:r>
      <w:r w:rsidRPr="001C4E43">
        <w:rPr>
          <w:rFonts w:eastAsia="Calibri"/>
          <w:sz w:val="24"/>
          <w:szCs w:val="24"/>
        </w:rPr>
        <w:t xml:space="preserve">Certainly the Local Authority had received a number of PPN (Police Notifications) which have been provided following police involvement with the couple. The first reported incident was prior to </w:t>
      </w:r>
      <w:r>
        <w:rPr>
          <w:rFonts w:eastAsia="Calibri"/>
          <w:sz w:val="24"/>
          <w:szCs w:val="24"/>
        </w:rPr>
        <w:t>the child</w:t>
      </w:r>
      <w:r w:rsidRPr="001C4E43">
        <w:rPr>
          <w:rFonts w:eastAsia="Calibri"/>
          <w:sz w:val="24"/>
          <w:szCs w:val="24"/>
        </w:rPr>
        <w:t>’s birth. Parents reported that the domestic violence started during the pregnancy and escalated following his birth.</w:t>
      </w:r>
      <w:r w:rsidR="00AF3E66">
        <w:rPr>
          <w:rFonts w:eastAsia="Calibri"/>
          <w:sz w:val="24"/>
          <w:szCs w:val="24"/>
        </w:rPr>
        <w:t xml:space="preserve"> </w:t>
      </w:r>
      <w:r w:rsidRPr="001C4E43">
        <w:rPr>
          <w:rFonts w:eastAsia="Calibri"/>
          <w:sz w:val="24"/>
          <w:szCs w:val="24"/>
        </w:rPr>
        <w:t xml:space="preserve">During a social worker visit it was observed that </w:t>
      </w:r>
      <w:r>
        <w:rPr>
          <w:rFonts w:eastAsia="Calibri"/>
          <w:sz w:val="24"/>
          <w:szCs w:val="24"/>
        </w:rPr>
        <w:t>the child</w:t>
      </w:r>
      <w:r w:rsidRPr="001C4E43">
        <w:rPr>
          <w:rFonts w:eastAsia="Calibri"/>
          <w:sz w:val="24"/>
          <w:szCs w:val="24"/>
        </w:rPr>
        <w:t xml:space="preserve"> slept through a significant disturbance within the family home suggesting that </w:t>
      </w:r>
      <w:r>
        <w:rPr>
          <w:rFonts w:eastAsia="Calibri"/>
          <w:sz w:val="24"/>
          <w:szCs w:val="24"/>
        </w:rPr>
        <w:t>the child</w:t>
      </w:r>
      <w:r w:rsidRPr="001C4E43">
        <w:rPr>
          <w:rFonts w:eastAsia="Calibri"/>
          <w:sz w:val="24"/>
          <w:szCs w:val="24"/>
        </w:rPr>
        <w:t xml:space="preserve"> was use to such commotion.</w:t>
      </w:r>
    </w:p>
    <w:p w:rsidR="005B03C8" w:rsidRPr="001C4E43" w:rsidRDefault="007D07C5" w:rsidP="005B03C8">
      <w:pPr>
        <w:spacing w:after="100" w:afterAutospacing="1" w:line="360" w:lineRule="auto"/>
        <w:jc w:val="both"/>
        <w:outlineLvl w:val="0"/>
        <w:rPr>
          <w:b/>
          <w:bCs/>
          <w:color w:val="FF0000"/>
          <w:sz w:val="24"/>
          <w:szCs w:val="24"/>
        </w:rPr>
      </w:pPr>
      <w:r>
        <w:rPr>
          <w:rFonts w:eastAsia="Calibri"/>
          <w:sz w:val="24"/>
          <w:szCs w:val="24"/>
        </w:rPr>
        <w:t>There has</w:t>
      </w:r>
      <w:r w:rsidR="005B03C8" w:rsidRPr="001C4E43">
        <w:rPr>
          <w:rFonts w:eastAsia="Calibri"/>
          <w:sz w:val="24"/>
          <w:szCs w:val="24"/>
        </w:rPr>
        <w:t xml:space="preserve"> been</w:t>
      </w:r>
      <w:r>
        <w:rPr>
          <w:rFonts w:eastAsia="Calibri"/>
          <w:sz w:val="24"/>
          <w:szCs w:val="24"/>
        </w:rPr>
        <w:t xml:space="preserve"> a total of</w:t>
      </w:r>
      <w:r w:rsidR="005B03C8" w:rsidRPr="001C4E43">
        <w:rPr>
          <w:rFonts w:eastAsia="Calibri"/>
          <w:sz w:val="24"/>
          <w:szCs w:val="24"/>
        </w:rPr>
        <w:t xml:space="preserve"> 14 reported incidences of a domestic dispute nature to the police involving the couple. Further, it is known there have been additional incidences that had not been reported. Therefore the total number of significant altercations between the couple is unknown. However, it is fair to say that domestic violence has been prevalent throughout the couples’ relationship. And g</w:t>
      </w:r>
      <w:r w:rsidR="005B03C8" w:rsidRPr="001C4E43">
        <w:rPr>
          <w:bCs/>
          <w:sz w:val="24"/>
          <w:szCs w:val="24"/>
        </w:rPr>
        <w:t>iven that only 35% of domestic violence incidences are reported to the police (</w:t>
      </w:r>
      <w:proofErr w:type="spellStart"/>
      <w:r w:rsidR="005B03C8" w:rsidRPr="001C4E43">
        <w:rPr>
          <w:bCs/>
          <w:sz w:val="24"/>
          <w:szCs w:val="24"/>
        </w:rPr>
        <w:t>Stanko</w:t>
      </w:r>
      <w:proofErr w:type="spellEnd"/>
      <w:r w:rsidR="005B03C8" w:rsidRPr="001C4E43">
        <w:rPr>
          <w:bCs/>
          <w:sz w:val="24"/>
          <w:szCs w:val="24"/>
        </w:rPr>
        <w:t>, 2000 &amp; Home Office, 2002) it is likely that the number of incidences between the couple are much higher than I was aware of.</w:t>
      </w:r>
    </w:p>
    <w:p w:rsidR="005B03C8" w:rsidRPr="001C4E43" w:rsidRDefault="005B03C8" w:rsidP="005B03C8">
      <w:pPr>
        <w:spacing w:after="100" w:afterAutospacing="1" w:line="360" w:lineRule="auto"/>
        <w:jc w:val="both"/>
        <w:outlineLvl w:val="0"/>
        <w:rPr>
          <w:bCs/>
          <w:sz w:val="24"/>
          <w:szCs w:val="24"/>
        </w:rPr>
      </w:pPr>
      <w:r w:rsidRPr="001C4E43">
        <w:rPr>
          <w:bCs/>
          <w:sz w:val="24"/>
          <w:szCs w:val="24"/>
        </w:rPr>
        <w:t xml:space="preserve">The above represents only a partial record of the </w:t>
      </w:r>
      <w:r w:rsidR="006F6102">
        <w:rPr>
          <w:bCs/>
          <w:sz w:val="24"/>
          <w:szCs w:val="24"/>
        </w:rPr>
        <w:t>abuse that the Local Authority wa</w:t>
      </w:r>
      <w:r w:rsidRPr="001C4E43">
        <w:rPr>
          <w:bCs/>
          <w:sz w:val="24"/>
          <w:szCs w:val="24"/>
        </w:rPr>
        <w:t xml:space="preserve">s aware of and it is evident that the relationship was one where domestic violence was a significant factor. The harmful and negative effects of domestic violence are self-evident. Suffice to say, where children are present, and in particular very young children, the impact upon the children can be significant and indeed far reaching. Aside from the obvious impact of the children being caught up and injured by the physical effects of domestic violence, research also shows that parents who are involved in domestically violent relationships can be less attentive to the needs of their children (Cleaver et al, 2011) due to the impact of the abuse they themselves are subjected to. Where this takes place in conjunction with other presenting concerns such as mental ill health, the impact upon children is significantly greater. </w:t>
      </w:r>
    </w:p>
    <w:p w:rsidR="00027171" w:rsidRDefault="005B03C8" w:rsidP="00027171">
      <w:pPr>
        <w:spacing w:line="360" w:lineRule="auto"/>
        <w:rPr>
          <w:bCs/>
          <w:sz w:val="24"/>
          <w:szCs w:val="24"/>
        </w:rPr>
      </w:pPr>
      <w:r w:rsidRPr="001C4E43">
        <w:rPr>
          <w:bCs/>
          <w:sz w:val="24"/>
          <w:szCs w:val="24"/>
        </w:rPr>
        <w:t xml:space="preserve">Humphreys and </w:t>
      </w:r>
      <w:proofErr w:type="spellStart"/>
      <w:r w:rsidRPr="001C4E43">
        <w:rPr>
          <w:bCs/>
          <w:sz w:val="24"/>
          <w:szCs w:val="24"/>
        </w:rPr>
        <w:t>Mullender</w:t>
      </w:r>
      <w:proofErr w:type="spellEnd"/>
      <w:r w:rsidRPr="001C4E43">
        <w:rPr>
          <w:bCs/>
          <w:sz w:val="24"/>
          <w:szCs w:val="24"/>
        </w:rPr>
        <w:t xml:space="preserve"> (2012)</w:t>
      </w:r>
      <w:r w:rsidRPr="001C4E43">
        <w:rPr>
          <w:bCs/>
          <w:sz w:val="24"/>
          <w:szCs w:val="24"/>
          <w:vertAlign w:val="superscript"/>
        </w:rPr>
        <w:endnoteReference w:id="1"/>
      </w:r>
      <w:r w:rsidRPr="001C4E43">
        <w:rPr>
          <w:bCs/>
          <w:sz w:val="24"/>
          <w:szCs w:val="24"/>
        </w:rPr>
        <w:t xml:space="preserve"> note that </w:t>
      </w:r>
      <w:r w:rsidRPr="001C4E43">
        <w:rPr>
          <w:bCs/>
          <w:i/>
          <w:sz w:val="24"/>
          <w:szCs w:val="24"/>
        </w:rPr>
        <w:t>“children witnessing domestic violence have significantly more frequent behavioural and emotional problems than children who are not in these abusive relationships”</w:t>
      </w:r>
      <w:r w:rsidRPr="001C4E43">
        <w:rPr>
          <w:bCs/>
          <w:sz w:val="24"/>
          <w:szCs w:val="24"/>
        </w:rPr>
        <w:t>. Further research, such as that undertaken by De Young et al (2012)</w:t>
      </w:r>
      <w:r w:rsidRPr="001C4E43">
        <w:rPr>
          <w:bCs/>
          <w:sz w:val="24"/>
          <w:szCs w:val="24"/>
          <w:vertAlign w:val="superscript"/>
        </w:rPr>
        <w:endnoteReference w:id="2"/>
      </w:r>
      <w:r w:rsidRPr="001C4E43">
        <w:rPr>
          <w:bCs/>
          <w:sz w:val="24"/>
          <w:szCs w:val="24"/>
        </w:rPr>
        <w:t xml:space="preserve"> , indicates that not only can children register traumatic events but remember them for considerable periods. Moreover, they conclude that children are also capable of developing Post Traumatic Stress symptoms as a result of the traumas experienced or exposed to.</w:t>
      </w:r>
      <w:r w:rsidR="00027171">
        <w:rPr>
          <w:bCs/>
          <w:sz w:val="24"/>
          <w:szCs w:val="24"/>
        </w:rPr>
        <w:t xml:space="preserve"> </w:t>
      </w:r>
    </w:p>
    <w:p w:rsidR="005B03C8" w:rsidRPr="001C4E43" w:rsidRDefault="005B03C8" w:rsidP="005B03C8">
      <w:pPr>
        <w:spacing w:after="100" w:afterAutospacing="1" w:line="360" w:lineRule="auto"/>
        <w:jc w:val="both"/>
        <w:outlineLvl w:val="0"/>
        <w:rPr>
          <w:bCs/>
          <w:sz w:val="24"/>
          <w:szCs w:val="24"/>
        </w:rPr>
      </w:pPr>
      <w:r>
        <w:rPr>
          <w:bCs/>
          <w:sz w:val="24"/>
          <w:szCs w:val="24"/>
        </w:rPr>
        <w:t>The child</w:t>
      </w:r>
      <w:r w:rsidRPr="001C4E43">
        <w:rPr>
          <w:bCs/>
          <w:sz w:val="24"/>
          <w:szCs w:val="24"/>
        </w:rPr>
        <w:t xml:space="preserve"> has been impacted by parents’ continued substance misuse. Mother had clearly and regularly attributed the lack of routine, domestic violence and lack of supervision on the couple’s amphetamine use. Not only had </w:t>
      </w:r>
      <w:r>
        <w:rPr>
          <w:bCs/>
          <w:sz w:val="24"/>
          <w:szCs w:val="24"/>
        </w:rPr>
        <w:t>the child</w:t>
      </w:r>
      <w:r w:rsidRPr="001C4E43">
        <w:rPr>
          <w:bCs/>
          <w:sz w:val="24"/>
          <w:szCs w:val="24"/>
        </w:rPr>
        <w:t xml:space="preserve"> been placed at risk by the substance misuse’s impact on parenting capacity, he had also been placed at physical risk of harm from the substances and lighters being left within his reach. </w:t>
      </w:r>
    </w:p>
    <w:p w:rsidR="005B03C8" w:rsidRPr="001C4E43" w:rsidRDefault="005B03C8" w:rsidP="005B03C8">
      <w:pPr>
        <w:spacing w:after="100" w:afterAutospacing="1" w:line="360" w:lineRule="auto"/>
        <w:jc w:val="both"/>
        <w:rPr>
          <w:rFonts w:eastAsia="Calibri"/>
          <w:sz w:val="24"/>
          <w:szCs w:val="24"/>
          <w:lang w:eastAsia="en-US"/>
        </w:rPr>
      </w:pPr>
      <w:r w:rsidRPr="001C4E43">
        <w:rPr>
          <w:rFonts w:eastAsia="Calibri"/>
          <w:sz w:val="24"/>
          <w:szCs w:val="24"/>
          <w:lang w:eastAsia="en-US"/>
        </w:rPr>
        <w:t xml:space="preserve">It is known that whilst in parents’ care </w:t>
      </w:r>
      <w:r>
        <w:rPr>
          <w:rFonts w:eastAsia="Calibri"/>
          <w:sz w:val="24"/>
          <w:szCs w:val="24"/>
          <w:lang w:eastAsia="en-US"/>
        </w:rPr>
        <w:t>the child</w:t>
      </w:r>
      <w:r w:rsidRPr="001C4E43">
        <w:rPr>
          <w:rFonts w:eastAsia="Calibri"/>
          <w:sz w:val="24"/>
          <w:szCs w:val="24"/>
          <w:lang w:eastAsia="en-US"/>
        </w:rPr>
        <w:t xml:space="preserve"> did not have an appropriate bedtime routine or an appropriate place to sleep. </w:t>
      </w:r>
      <w:r>
        <w:rPr>
          <w:rFonts w:eastAsia="Calibri"/>
          <w:sz w:val="24"/>
          <w:szCs w:val="24"/>
          <w:lang w:eastAsia="en-US"/>
        </w:rPr>
        <w:t>The child</w:t>
      </w:r>
      <w:r w:rsidRPr="001C4E43">
        <w:rPr>
          <w:rFonts w:eastAsia="Calibri"/>
          <w:sz w:val="24"/>
          <w:szCs w:val="24"/>
          <w:lang w:eastAsia="en-US"/>
        </w:rPr>
        <w:t xml:space="preserve"> was often sleeping on the sofa with his parents. At the time parents offered various excuses for sleeping in the living, such as being up throughout the night with </w:t>
      </w:r>
      <w:r>
        <w:rPr>
          <w:rFonts w:eastAsia="Calibri"/>
          <w:sz w:val="24"/>
          <w:szCs w:val="24"/>
          <w:lang w:eastAsia="en-US"/>
        </w:rPr>
        <w:t>the child</w:t>
      </w:r>
      <w:r w:rsidRPr="001C4E43">
        <w:rPr>
          <w:rFonts w:eastAsia="Calibri"/>
          <w:sz w:val="24"/>
          <w:szCs w:val="24"/>
        </w:rPr>
        <w:t xml:space="preserve"> teething or Mother</w:t>
      </w:r>
      <w:r w:rsidRPr="001C4E43">
        <w:rPr>
          <w:rFonts w:eastAsia="Calibri"/>
          <w:sz w:val="24"/>
          <w:szCs w:val="24"/>
          <w:lang w:eastAsia="en-US"/>
        </w:rPr>
        <w:t xml:space="preserve"> being unwell. However, parents have since admitted that they were often up throughout the night due to their amphetamine use. Again, evidencing that </w:t>
      </w:r>
      <w:r w:rsidR="007D07C5">
        <w:rPr>
          <w:rFonts w:eastAsia="Calibri"/>
          <w:sz w:val="24"/>
          <w:szCs w:val="24"/>
          <w:lang w:eastAsia="en-US"/>
        </w:rPr>
        <w:t>the child</w:t>
      </w:r>
      <w:r w:rsidR="007D07C5" w:rsidRPr="001C4E43">
        <w:rPr>
          <w:rFonts w:eastAsia="Calibri"/>
          <w:sz w:val="24"/>
          <w:szCs w:val="24"/>
          <w:lang w:eastAsia="en-US"/>
        </w:rPr>
        <w:t xml:space="preserve"> </w:t>
      </w:r>
      <w:r w:rsidRPr="001C4E43">
        <w:rPr>
          <w:rFonts w:eastAsia="Calibri"/>
          <w:sz w:val="24"/>
          <w:szCs w:val="24"/>
          <w:lang w:eastAsia="en-US"/>
        </w:rPr>
        <w:t>was ‘fitting in’ with his parents’ routine and needs rather than having his own needs prioritised.</w:t>
      </w:r>
    </w:p>
    <w:p w:rsidR="005B03C8" w:rsidRPr="001C4E43" w:rsidRDefault="005B03C8" w:rsidP="005B03C8">
      <w:pPr>
        <w:tabs>
          <w:tab w:val="left" w:pos="4290"/>
        </w:tabs>
        <w:spacing w:after="100" w:afterAutospacing="1" w:line="360" w:lineRule="auto"/>
        <w:jc w:val="both"/>
        <w:rPr>
          <w:sz w:val="24"/>
          <w:szCs w:val="24"/>
        </w:rPr>
      </w:pPr>
      <w:r w:rsidRPr="001C4E43">
        <w:rPr>
          <w:sz w:val="24"/>
          <w:szCs w:val="24"/>
        </w:rPr>
        <w:t xml:space="preserve">Parents did acknowledge that the care they afforded </w:t>
      </w:r>
      <w:r>
        <w:rPr>
          <w:sz w:val="24"/>
          <w:szCs w:val="24"/>
        </w:rPr>
        <w:t>the child</w:t>
      </w:r>
      <w:r w:rsidRPr="001C4E43">
        <w:rPr>
          <w:sz w:val="24"/>
          <w:szCs w:val="24"/>
        </w:rPr>
        <w:t xml:space="preserve"> was not good enough. They placed much emphasis on the impact of their amphetamine use on the identified issues, including and not limited to, poor routine, domestic violence, non-engagement with services and lack of supervision of </w:t>
      </w:r>
      <w:r>
        <w:rPr>
          <w:sz w:val="24"/>
          <w:szCs w:val="24"/>
        </w:rPr>
        <w:t>the child</w:t>
      </w:r>
      <w:r w:rsidRPr="001C4E43">
        <w:rPr>
          <w:sz w:val="24"/>
          <w:szCs w:val="24"/>
        </w:rPr>
        <w:t xml:space="preserve">. Parents reported that since they ceased their use of amphetamines there had been no further incidences of domestic violence to include no significant verbal disputes. </w:t>
      </w:r>
    </w:p>
    <w:p w:rsidR="005B03C8" w:rsidRPr="001C4E43" w:rsidRDefault="005B03C8" w:rsidP="005B03C8">
      <w:pPr>
        <w:tabs>
          <w:tab w:val="left" w:pos="4290"/>
        </w:tabs>
        <w:spacing w:after="100" w:afterAutospacing="1" w:line="360" w:lineRule="auto"/>
        <w:jc w:val="both"/>
        <w:rPr>
          <w:sz w:val="24"/>
          <w:szCs w:val="24"/>
        </w:rPr>
      </w:pPr>
      <w:r w:rsidRPr="001C4E43">
        <w:rPr>
          <w:sz w:val="24"/>
          <w:szCs w:val="24"/>
        </w:rPr>
        <w:t>Parents’ insistence that their amphetamine use was the root cause of all the negative issues and therefore now that they had ceased their use the concerns are no longer present is not dissimilar to parents’ prior assertions that the issues raised by professionals were attributed to mother’s continuing ill health and constant pain from gallstones. Mother advised during the ICPC that the lack of engagement and domestic violence would desist now that she had undergone the gallstone operation.</w:t>
      </w:r>
      <w:r w:rsidR="00AF3E66">
        <w:rPr>
          <w:sz w:val="24"/>
          <w:szCs w:val="24"/>
        </w:rPr>
        <w:t xml:space="preserve"> </w:t>
      </w:r>
      <w:r w:rsidRPr="001C4E43">
        <w:rPr>
          <w:sz w:val="24"/>
          <w:szCs w:val="24"/>
        </w:rPr>
        <w:t xml:space="preserve">This suggested that parents were looking to excuse the deficits in their parenting without taking full responsibility for the part they played. Whilst parents appeared able to acknowledge that their care of </w:t>
      </w:r>
      <w:r>
        <w:rPr>
          <w:sz w:val="24"/>
          <w:szCs w:val="24"/>
        </w:rPr>
        <w:t>the child</w:t>
      </w:r>
      <w:r w:rsidRPr="001C4E43">
        <w:rPr>
          <w:sz w:val="24"/>
          <w:szCs w:val="24"/>
        </w:rPr>
        <w:t>. was not good enough, it is in the context of discussing their amphetamine use with emphasis on this no longer being the case. Parents remain</w:t>
      </w:r>
      <w:r w:rsidR="00AF3E66">
        <w:rPr>
          <w:sz w:val="24"/>
          <w:szCs w:val="24"/>
        </w:rPr>
        <w:t>ed</w:t>
      </w:r>
      <w:r w:rsidRPr="001C4E43">
        <w:rPr>
          <w:sz w:val="24"/>
          <w:szCs w:val="24"/>
        </w:rPr>
        <w:t xml:space="preserve"> defensive when discussing specific concerns. </w:t>
      </w:r>
      <w:r w:rsidR="00AF3E66">
        <w:rPr>
          <w:sz w:val="24"/>
          <w:szCs w:val="24"/>
        </w:rPr>
        <w:t>Elevating m</w:t>
      </w:r>
      <w:r w:rsidRPr="001C4E43">
        <w:rPr>
          <w:sz w:val="24"/>
          <w:szCs w:val="24"/>
        </w:rPr>
        <w:t xml:space="preserve">y concern was that parents acknowledgement that their care of </w:t>
      </w:r>
      <w:r>
        <w:rPr>
          <w:sz w:val="24"/>
          <w:szCs w:val="24"/>
        </w:rPr>
        <w:t>the child</w:t>
      </w:r>
      <w:r w:rsidR="00AF3E66">
        <w:rPr>
          <w:sz w:val="24"/>
          <w:szCs w:val="24"/>
        </w:rPr>
        <w:t xml:space="preserve"> was not good enough was</w:t>
      </w:r>
      <w:r w:rsidRPr="001C4E43">
        <w:rPr>
          <w:sz w:val="24"/>
          <w:szCs w:val="24"/>
        </w:rPr>
        <w:t xml:space="preserve"> superficial and for the purposes of reassuring that the Local Authority and the Court that they have addressed the concerns.</w:t>
      </w:r>
      <w:r w:rsidR="00AF3E66">
        <w:rPr>
          <w:sz w:val="24"/>
          <w:szCs w:val="24"/>
        </w:rPr>
        <w:t xml:space="preserve"> </w:t>
      </w:r>
      <w:r w:rsidRPr="001C4E43">
        <w:rPr>
          <w:sz w:val="24"/>
          <w:szCs w:val="24"/>
        </w:rPr>
        <w:t>Their assertions that the domestic violence within the relationship was a result of the amphetamine use are difficult to determine as both have been a factor throughout their relationship.</w:t>
      </w:r>
    </w:p>
    <w:p w:rsidR="005B03C8" w:rsidRPr="001C4E43" w:rsidRDefault="005B03C8" w:rsidP="007D1F39">
      <w:pPr>
        <w:tabs>
          <w:tab w:val="left" w:pos="4290"/>
        </w:tabs>
        <w:spacing w:after="100" w:afterAutospacing="1" w:line="360" w:lineRule="auto"/>
        <w:jc w:val="both"/>
        <w:rPr>
          <w:sz w:val="24"/>
          <w:szCs w:val="24"/>
        </w:rPr>
      </w:pPr>
      <w:r w:rsidRPr="001C4E43">
        <w:rPr>
          <w:sz w:val="24"/>
          <w:szCs w:val="24"/>
        </w:rPr>
        <w:t>It was evident from the assessment that together, parents had the understanding and ability to provide good enough basic care when the addition of parental issues were not impeding their parenting capacity. At the time of the assessment parents had only recently undergone work with Women’s Aid focussing on respectful relationships, the delay in services commencing was a result of parents</w:t>
      </w:r>
      <w:r w:rsidR="006F6102">
        <w:rPr>
          <w:sz w:val="24"/>
          <w:szCs w:val="24"/>
        </w:rPr>
        <w:t>’</w:t>
      </w:r>
      <w:r w:rsidRPr="001C4E43">
        <w:rPr>
          <w:sz w:val="24"/>
          <w:szCs w:val="24"/>
        </w:rPr>
        <w:t xml:space="preserve"> assertions that they did not require a service, a failure to respond to confirmation letters from services and minimising the incidents between them. Therefore, when services were able to engage parents, it was not within </w:t>
      </w:r>
      <w:r>
        <w:rPr>
          <w:sz w:val="24"/>
          <w:szCs w:val="24"/>
        </w:rPr>
        <w:t>the child</w:t>
      </w:r>
      <w:r w:rsidRPr="001C4E43">
        <w:rPr>
          <w:sz w:val="24"/>
          <w:szCs w:val="24"/>
        </w:rPr>
        <w:t>’s timeframe to evidence the effectiveness of the service and parents ability to implement and maintain any significant changes within their relationship.</w:t>
      </w:r>
    </w:p>
    <w:p w:rsidR="005B03C8" w:rsidRPr="001C4E43" w:rsidRDefault="005B03C8" w:rsidP="005B03C8">
      <w:pPr>
        <w:spacing w:after="100" w:afterAutospacing="1" w:line="360" w:lineRule="auto"/>
        <w:jc w:val="both"/>
        <w:rPr>
          <w:sz w:val="24"/>
          <w:szCs w:val="24"/>
        </w:rPr>
      </w:pPr>
      <w:r w:rsidRPr="001C4E43">
        <w:rPr>
          <w:sz w:val="24"/>
          <w:szCs w:val="24"/>
        </w:rPr>
        <w:t xml:space="preserve">The information gathered during the course of the assessment not only examines parents’ ability to ensure </w:t>
      </w:r>
      <w:r>
        <w:rPr>
          <w:sz w:val="24"/>
          <w:szCs w:val="24"/>
        </w:rPr>
        <w:t>the child</w:t>
      </w:r>
      <w:r w:rsidRPr="001C4E43">
        <w:rPr>
          <w:sz w:val="24"/>
          <w:szCs w:val="24"/>
        </w:rPr>
        <w:t>’s needs are met to a good enough standard, it considers the parents’ ability to seek advice and guidance and, more importantly, to reflect upon both past events and upon advice and guidance sought and offered. Reflecting upon past events or incidents will encourage parents to identify both positive factors and negative deficits of either a particular situation or to give thought as to what, if anything, they might have done differently. Reflection, however, is only effective if combined with action (</w:t>
      </w:r>
      <w:proofErr w:type="spellStart"/>
      <w:r w:rsidRPr="001C4E43">
        <w:rPr>
          <w:sz w:val="24"/>
          <w:szCs w:val="24"/>
        </w:rPr>
        <w:t>Witkin</w:t>
      </w:r>
      <w:proofErr w:type="spellEnd"/>
      <w:r w:rsidRPr="001C4E43">
        <w:rPr>
          <w:sz w:val="24"/>
          <w:szCs w:val="24"/>
        </w:rPr>
        <w:t>, 2017). Whilst parents, are able to reflect on the defi</w:t>
      </w:r>
      <w:r w:rsidR="006F6102">
        <w:rPr>
          <w:sz w:val="24"/>
          <w:szCs w:val="24"/>
        </w:rPr>
        <w:t>cits in their parenting whilst their child was in their care, they had</w:t>
      </w:r>
      <w:r w:rsidRPr="001C4E43">
        <w:rPr>
          <w:sz w:val="24"/>
          <w:szCs w:val="24"/>
        </w:rPr>
        <w:t xml:space="preserve"> been unable to put changes needed into practice during the course of the assessment. This was evidenced by the delay in accessing support, continued inconsistent engagement with professionals and inconsistencies in their current reported substance misuse. </w:t>
      </w:r>
    </w:p>
    <w:p w:rsidR="005B03C8" w:rsidRPr="001C4E43" w:rsidRDefault="005B03C8" w:rsidP="005B03C8">
      <w:pPr>
        <w:spacing w:after="100" w:afterAutospacing="1" w:line="360" w:lineRule="auto"/>
        <w:jc w:val="both"/>
        <w:rPr>
          <w:sz w:val="24"/>
          <w:szCs w:val="24"/>
        </w:rPr>
      </w:pPr>
      <w:r w:rsidRPr="001C4E43">
        <w:rPr>
          <w:sz w:val="24"/>
          <w:szCs w:val="24"/>
        </w:rPr>
        <w:t>It is evident that basic care is only one aspect of parenting and that children have a right to be raised in an environment that is safe and where they will be protected from harm (</w:t>
      </w:r>
      <w:proofErr w:type="spellStart"/>
      <w:r w:rsidRPr="001C4E43">
        <w:rPr>
          <w:sz w:val="24"/>
          <w:szCs w:val="24"/>
        </w:rPr>
        <w:t>Kemshall</w:t>
      </w:r>
      <w:proofErr w:type="spellEnd"/>
      <w:r w:rsidRPr="001C4E43">
        <w:rPr>
          <w:sz w:val="24"/>
          <w:szCs w:val="24"/>
        </w:rPr>
        <w:t xml:space="preserve"> et al, 2013). It was clearly evident parents have failed to do this. Given the extent of domestic incidences between the couple throughout </w:t>
      </w:r>
      <w:r w:rsidR="006F6102">
        <w:rPr>
          <w:sz w:val="24"/>
          <w:szCs w:val="24"/>
        </w:rPr>
        <w:t>the child</w:t>
      </w:r>
      <w:r w:rsidR="006F6102" w:rsidRPr="001C4E43">
        <w:rPr>
          <w:sz w:val="24"/>
          <w:szCs w:val="24"/>
        </w:rPr>
        <w:t xml:space="preserve">’s </w:t>
      </w:r>
      <w:r w:rsidRPr="001C4E43">
        <w:rPr>
          <w:sz w:val="24"/>
          <w:szCs w:val="24"/>
        </w:rPr>
        <w:t xml:space="preserve">short life, the extent of social services involvement and parents continuous minimising, misleading and denials regarding substance misuse and domestic violence, indicates a lack of insight and understanding on parents behalf, and a lack of motivation on their part to ensure that the situation that persisted would not continue. </w:t>
      </w:r>
    </w:p>
    <w:p w:rsidR="005B03C8" w:rsidRPr="001C4E43" w:rsidRDefault="005B03C8" w:rsidP="005B03C8">
      <w:pPr>
        <w:spacing w:after="100" w:afterAutospacing="1" w:line="360" w:lineRule="auto"/>
        <w:jc w:val="both"/>
        <w:rPr>
          <w:sz w:val="24"/>
          <w:szCs w:val="24"/>
        </w:rPr>
      </w:pPr>
      <w:r w:rsidRPr="001C4E43">
        <w:rPr>
          <w:sz w:val="24"/>
          <w:szCs w:val="24"/>
        </w:rPr>
        <w:t>One of the guiding principles of social work involvement with families is the development of a relationship between the social worker and the client, be they child, parent or both (Hennessey, 2011). Central to this process is the expectation of an open and honest dialogue and exchange of information. It is only through being in full possession of all relevant information that the individual can be supported to identify and acknowledge their presenting concerns and be advised and guided towards the appropriate supports and services to address the need. For this process to be successful, we can realistically expect an open and honest approach from those we seek to support.</w:t>
      </w:r>
    </w:p>
    <w:p w:rsidR="005B03C8" w:rsidRPr="001C4E43" w:rsidRDefault="005B03C8" w:rsidP="005B03C8">
      <w:pPr>
        <w:spacing w:after="100" w:afterAutospacing="1" w:line="360" w:lineRule="auto"/>
        <w:jc w:val="both"/>
        <w:rPr>
          <w:sz w:val="24"/>
          <w:szCs w:val="24"/>
        </w:rPr>
      </w:pPr>
      <w:r w:rsidRPr="001C4E43">
        <w:rPr>
          <w:sz w:val="24"/>
          <w:szCs w:val="24"/>
        </w:rPr>
        <w:t>It is evident that such a relationship has not existed between parents and the Local Authority. It is also evident that the level of deceit and untruths that have been apparent in this matter are greater than previously thought. There is clear evidence throughout the Local Authority involvement of a culture of misleading and being untruthful on both parents’ part.</w:t>
      </w:r>
    </w:p>
    <w:p w:rsidR="005B03C8" w:rsidRPr="001C4E43" w:rsidRDefault="005B03C8" w:rsidP="005B03C8">
      <w:pPr>
        <w:spacing w:after="100" w:afterAutospacing="1" w:line="360" w:lineRule="auto"/>
        <w:jc w:val="both"/>
        <w:rPr>
          <w:sz w:val="24"/>
          <w:szCs w:val="24"/>
        </w:rPr>
      </w:pPr>
      <w:r w:rsidRPr="001C4E43">
        <w:rPr>
          <w:sz w:val="24"/>
          <w:szCs w:val="24"/>
        </w:rPr>
        <w:t>I concluded that parents possess</w:t>
      </w:r>
      <w:r w:rsidR="006F6102">
        <w:rPr>
          <w:sz w:val="24"/>
          <w:szCs w:val="24"/>
        </w:rPr>
        <w:t>ed</w:t>
      </w:r>
      <w:r w:rsidRPr="001C4E43">
        <w:rPr>
          <w:sz w:val="24"/>
          <w:szCs w:val="24"/>
        </w:rPr>
        <w:t xml:space="preserve"> a number of positive and commendable attributes as parents. However, it was apparent that parents still retained some compulsion to engage in misleading behaviours and continue to evidence an inability to fully engage with support services, despite the seriousness of their current situation. Further, this had proven extremely challenging for the Local Authority, in terms of managing the risk and it was difficult to envisage, particularly within </w:t>
      </w:r>
      <w:r w:rsidR="006F6102">
        <w:rPr>
          <w:sz w:val="24"/>
          <w:szCs w:val="24"/>
        </w:rPr>
        <w:t>the child</w:t>
      </w:r>
      <w:r w:rsidR="006F6102" w:rsidRPr="001C4E43">
        <w:rPr>
          <w:sz w:val="24"/>
          <w:szCs w:val="24"/>
        </w:rPr>
        <w:t xml:space="preserve">’s </w:t>
      </w:r>
      <w:r w:rsidRPr="001C4E43">
        <w:rPr>
          <w:sz w:val="24"/>
          <w:szCs w:val="24"/>
        </w:rPr>
        <w:t>timeframes, how the situation that had persisted could be positively progressed. The Local Authority has significant concerns in terms of developing a positive and effective relationship to supp</w:t>
      </w:r>
      <w:r w:rsidR="006F6102">
        <w:rPr>
          <w:sz w:val="24"/>
          <w:szCs w:val="24"/>
        </w:rPr>
        <w:t>ort the parents to ensure that the child</w:t>
      </w:r>
      <w:r w:rsidRPr="001C4E43">
        <w:rPr>
          <w:sz w:val="24"/>
          <w:szCs w:val="24"/>
        </w:rPr>
        <w:t xml:space="preserve"> is protected and safeguarded.</w:t>
      </w:r>
    </w:p>
    <w:p w:rsidR="005B03C8" w:rsidRPr="001C4E43" w:rsidRDefault="005B03C8" w:rsidP="005B03C8">
      <w:pPr>
        <w:spacing w:after="100" w:afterAutospacing="1" w:line="360" w:lineRule="auto"/>
        <w:jc w:val="both"/>
        <w:rPr>
          <w:sz w:val="24"/>
          <w:szCs w:val="24"/>
        </w:rPr>
      </w:pPr>
      <w:r w:rsidRPr="001C4E43">
        <w:rPr>
          <w:sz w:val="24"/>
          <w:szCs w:val="24"/>
        </w:rPr>
        <w:t>It is widely acknowledged that children are more apt to thrive within their family environment and that this offers the most appropriate means of providing permanence when considering permanency plans for children (Butler, et al, 2011). However, it must be balanced against the risks, or potential risks, where children remain with, or return to their birth families and where identifiable risk factors remain (Davies, 2012).</w:t>
      </w:r>
    </w:p>
    <w:p w:rsidR="005B03C8" w:rsidRPr="001C4E43" w:rsidRDefault="005B03C8" w:rsidP="005B03C8">
      <w:pPr>
        <w:spacing w:after="100" w:afterAutospacing="1" w:line="360" w:lineRule="auto"/>
        <w:jc w:val="both"/>
        <w:rPr>
          <w:sz w:val="24"/>
          <w:szCs w:val="24"/>
        </w:rPr>
      </w:pPr>
      <w:r w:rsidRPr="001C4E43">
        <w:rPr>
          <w:sz w:val="24"/>
          <w:szCs w:val="24"/>
        </w:rPr>
        <w:t xml:space="preserve">Two significant issues were apparent in this matter. There is no doubt that parents dearly loved </w:t>
      </w:r>
      <w:r w:rsidR="007D07C5">
        <w:rPr>
          <w:sz w:val="24"/>
          <w:szCs w:val="24"/>
        </w:rPr>
        <w:t>their child</w:t>
      </w:r>
      <w:r w:rsidRPr="001C4E43">
        <w:rPr>
          <w:sz w:val="24"/>
          <w:szCs w:val="24"/>
        </w:rPr>
        <w:t xml:space="preserve">. Equally, there is no doubt that they have been unable to ensure his safety and protect him from the risk of significant harm. The first issue is readily apparent in the way both parents afforded </w:t>
      </w:r>
      <w:r w:rsidR="007D07C5">
        <w:rPr>
          <w:sz w:val="24"/>
          <w:szCs w:val="24"/>
        </w:rPr>
        <w:t>their child</w:t>
      </w:r>
      <w:r w:rsidRPr="001C4E43">
        <w:rPr>
          <w:sz w:val="24"/>
          <w:szCs w:val="24"/>
        </w:rPr>
        <w:t xml:space="preserve"> both physical and verbal affection during contact sessions and speak warmly of his attributes during discussions. Further, </w:t>
      </w:r>
      <w:r w:rsidR="007D07C5">
        <w:rPr>
          <w:sz w:val="24"/>
          <w:szCs w:val="24"/>
        </w:rPr>
        <w:t>the child</w:t>
      </w:r>
      <w:r w:rsidRPr="001C4E43">
        <w:rPr>
          <w:sz w:val="24"/>
          <w:szCs w:val="24"/>
        </w:rPr>
        <w:t xml:space="preserve"> readily reciprocates the affection shown towards him during contact sessions and will seek comfort from parents when tired or upset. Sadly, the second is also readily apparent and it is apparent the risks to </w:t>
      </w:r>
      <w:r w:rsidR="007D07C5">
        <w:rPr>
          <w:sz w:val="24"/>
          <w:szCs w:val="24"/>
        </w:rPr>
        <w:t>the child</w:t>
      </w:r>
      <w:r w:rsidR="007D07C5" w:rsidRPr="001C4E43">
        <w:rPr>
          <w:sz w:val="24"/>
          <w:szCs w:val="24"/>
        </w:rPr>
        <w:t xml:space="preserve"> </w:t>
      </w:r>
      <w:r w:rsidRPr="001C4E43">
        <w:rPr>
          <w:sz w:val="24"/>
          <w:szCs w:val="24"/>
        </w:rPr>
        <w:t>have been present throughout his short life.</w:t>
      </w:r>
    </w:p>
    <w:p w:rsidR="005B03C8" w:rsidRPr="001C4E43" w:rsidRDefault="005B03C8" w:rsidP="005B03C8">
      <w:pPr>
        <w:spacing w:after="100" w:afterAutospacing="1" w:line="360" w:lineRule="auto"/>
        <w:jc w:val="both"/>
        <w:rPr>
          <w:sz w:val="24"/>
          <w:szCs w:val="24"/>
        </w:rPr>
      </w:pPr>
      <w:r w:rsidRPr="001C4E43">
        <w:rPr>
          <w:sz w:val="24"/>
          <w:szCs w:val="24"/>
        </w:rPr>
        <w:t>The duty of the local authority is to ensure that children are provided with a level of care that will meet all their needs by their primary carers, usually their parents. In assessing these needs, the local authority is duty bound to consider whether the care provided to children is good enough (CA, 1989 &amp; SSWBA, 2014).</w:t>
      </w:r>
    </w:p>
    <w:p w:rsidR="005B03C8" w:rsidRPr="001C4E43" w:rsidRDefault="007D07C5" w:rsidP="005B03C8">
      <w:pPr>
        <w:spacing w:after="100" w:afterAutospacing="1" w:line="360" w:lineRule="auto"/>
        <w:jc w:val="both"/>
        <w:rPr>
          <w:sz w:val="24"/>
          <w:szCs w:val="24"/>
        </w:rPr>
      </w:pPr>
      <w:r>
        <w:rPr>
          <w:sz w:val="24"/>
          <w:szCs w:val="24"/>
        </w:rPr>
        <w:t>The child required</w:t>
      </w:r>
      <w:r w:rsidR="005B03C8" w:rsidRPr="001C4E43">
        <w:rPr>
          <w:sz w:val="24"/>
          <w:szCs w:val="24"/>
        </w:rPr>
        <w:t xml:space="preserve"> parenting that </w:t>
      </w:r>
      <w:r>
        <w:rPr>
          <w:sz w:val="24"/>
          <w:szCs w:val="24"/>
        </w:rPr>
        <w:t>was</w:t>
      </w:r>
      <w:r w:rsidR="005B03C8" w:rsidRPr="001C4E43">
        <w:rPr>
          <w:sz w:val="24"/>
          <w:szCs w:val="24"/>
        </w:rPr>
        <w:t xml:space="preserve"> consistent and which w</w:t>
      </w:r>
      <w:r>
        <w:rPr>
          <w:sz w:val="24"/>
          <w:szCs w:val="24"/>
        </w:rPr>
        <w:t>ould</w:t>
      </w:r>
      <w:r w:rsidR="005B03C8" w:rsidRPr="001C4E43">
        <w:rPr>
          <w:sz w:val="24"/>
          <w:szCs w:val="24"/>
        </w:rPr>
        <w:t xml:space="preserve"> meet his needs, both currently and throughout his minority. Sadly, the assessment concluded that parents would not be able to consistently provide the level of safe and protective care required by </w:t>
      </w:r>
      <w:r>
        <w:rPr>
          <w:sz w:val="24"/>
          <w:szCs w:val="24"/>
        </w:rPr>
        <w:t>the child</w:t>
      </w:r>
      <w:r w:rsidR="005B03C8" w:rsidRPr="001C4E43">
        <w:rPr>
          <w:sz w:val="24"/>
          <w:szCs w:val="24"/>
        </w:rPr>
        <w:t xml:space="preserve">. Further, it is difficult to envisage that the parents would be able to undertake any reparative intervention within the timescales of </w:t>
      </w:r>
      <w:r>
        <w:rPr>
          <w:sz w:val="24"/>
          <w:szCs w:val="24"/>
        </w:rPr>
        <w:t>the child</w:t>
      </w:r>
      <w:r w:rsidR="005B03C8" w:rsidRPr="001C4E43">
        <w:rPr>
          <w:sz w:val="24"/>
          <w:szCs w:val="24"/>
        </w:rPr>
        <w:t xml:space="preserve">. I therefore also concluded that, should </w:t>
      </w:r>
      <w:r>
        <w:rPr>
          <w:sz w:val="24"/>
          <w:szCs w:val="24"/>
        </w:rPr>
        <w:t>the child</w:t>
      </w:r>
      <w:r w:rsidR="005B03C8" w:rsidRPr="001C4E43">
        <w:rPr>
          <w:sz w:val="24"/>
          <w:szCs w:val="24"/>
        </w:rPr>
        <w:t xml:space="preserve"> be returned to the care of his parents, he would be at risk of significant harm.</w:t>
      </w:r>
    </w:p>
    <w:p w:rsidR="005B03C8" w:rsidRPr="001C4E43" w:rsidRDefault="005B03C8" w:rsidP="005B03C8">
      <w:pPr>
        <w:spacing w:line="360" w:lineRule="auto"/>
        <w:rPr>
          <w:sz w:val="24"/>
          <w:szCs w:val="24"/>
        </w:rPr>
      </w:pPr>
    </w:p>
    <w:p w:rsidR="005B03C8" w:rsidRPr="001C4E43" w:rsidRDefault="005B03C8" w:rsidP="005B03C8">
      <w:pPr>
        <w:spacing w:line="360" w:lineRule="auto"/>
        <w:rPr>
          <w:sz w:val="24"/>
          <w:szCs w:val="24"/>
        </w:rPr>
      </w:pPr>
      <w:r w:rsidRPr="001C4E43">
        <w:rPr>
          <w:sz w:val="24"/>
          <w:szCs w:val="24"/>
        </w:rPr>
        <w:t>This case for me was extremely challenging. I had been case manager throughout and had failed to prevent the case from progressing from Care and Support, to Child Protection and finally, Care Proceedings. On reflection this was most likely due to professionals not being in full possession of the true circumstances within the family home. However, the level of deception has made me re-evaluate my practice.</w:t>
      </w:r>
      <w:r w:rsidR="006F6102">
        <w:rPr>
          <w:sz w:val="24"/>
          <w:szCs w:val="24"/>
        </w:rPr>
        <w:t xml:space="preserve"> In some small way, I felt disappointed and frustrated </w:t>
      </w:r>
      <w:r w:rsidRPr="001C4E43">
        <w:rPr>
          <w:sz w:val="24"/>
          <w:szCs w:val="24"/>
        </w:rPr>
        <w:t xml:space="preserve">that parents had misled me and had done so, so effectively. I believed that I had established a good working relationship with parents. I strived to be open and frank in regards to concerns and believed parents’ approach was likewise, working in an open and honest manner. As a result I allowed myself to be lulled in to a false sense of equilibrium. </w:t>
      </w:r>
      <w:r w:rsidR="00D86F20">
        <w:rPr>
          <w:sz w:val="24"/>
          <w:szCs w:val="24"/>
        </w:rPr>
        <w:t xml:space="preserve">At times, </w:t>
      </w:r>
      <w:r w:rsidRPr="001C4E43">
        <w:rPr>
          <w:sz w:val="24"/>
          <w:szCs w:val="24"/>
        </w:rPr>
        <w:t>I failed to maintain a ‘respectful scepticism’ when evaluating information provided by parents (Munro, 2008).</w:t>
      </w:r>
    </w:p>
    <w:p w:rsidR="009267ED" w:rsidRPr="009267ED" w:rsidRDefault="005B03C8" w:rsidP="009267ED">
      <w:pPr>
        <w:spacing w:line="360" w:lineRule="auto"/>
        <w:rPr>
          <w:sz w:val="24"/>
          <w:szCs w:val="24"/>
        </w:rPr>
      </w:pPr>
      <w:r w:rsidRPr="001C4E43">
        <w:rPr>
          <w:sz w:val="24"/>
          <w:szCs w:val="24"/>
        </w:rPr>
        <w:t xml:space="preserve">I had been eager to commence Court work in order to continue my professional journey and learn new skills. I recognised that the experience would further my analysis skills and it would be an important learning experience. I felt more than ready for the challenge of writing court reports. However, I failed to consider the emotional impact of making life changing decisions for the individuals involved. I felt overwhelmed with the weight of responsibility. </w:t>
      </w:r>
      <w:r w:rsidR="009267ED" w:rsidRPr="009267ED">
        <w:rPr>
          <w:sz w:val="24"/>
          <w:szCs w:val="24"/>
        </w:rPr>
        <w:t>Throughout the assessment process I relied on regular supervision with my manager to ensure that I had a safe space to reflect. I find Gibbs Model of Reflection (1988) most suited to my needs. It advocates not only considering what had gone well but what I could do differently next time to improve my practice.</w:t>
      </w:r>
    </w:p>
    <w:p w:rsidR="005B03C8" w:rsidRPr="001C4E43" w:rsidRDefault="005B03C8" w:rsidP="005B03C8">
      <w:pPr>
        <w:spacing w:line="360" w:lineRule="auto"/>
        <w:rPr>
          <w:sz w:val="24"/>
          <w:szCs w:val="24"/>
        </w:rPr>
      </w:pPr>
    </w:p>
    <w:p w:rsidR="005B03C8" w:rsidRPr="001C4E43" w:rsidRDefault="005B03C8" w:rsidP="005B03C8">
      <w:pPr>
        <w:spacing w:line="360" w:lineRule="auto"/>
        <w:rPr>
          <w:sz w:val="24"/>
          <w:szCs w:val="24"/>
        </w:rPr>
      </w:pPr>
      <w:r w:rsidRPr="001C4E43">
        <w:rPr>
          <w:sz w:val="24"/>
          <w:szCs w:val="24"/>
        </w:rPr>
        <w:t xml:space="preserve">This case occupied my thoughts for several weeks, whilst I had internal monologues, debating the strengths and concerns relating to the case. The benefit of this uncertainty is that I fully explored every measure that could possibly ensure </w:t>
      </w:r>
      <w:r w:rsidR="00FF00AD">
        <w:rPr>
          <w:sz w:val="24"/>
          <w:szCs w:val="24"/>
        </w:rPr>
        <w:t>the child</w:t>
      </w:r>
      <w:r w:rsidR="00FF00AD" w:rsidRPr="001C4E43">
        <w:rPr>
          <w:sz w:val="24"/>
          <w:szCs w:val="24"/>
        </w:rPr>
        <w:t xml:space="preserve">’s </w:t>
      </w:r>
      <w:r w:rsidRPr="001C4E43">
        <w:rPr>
          <w:sz w:val="24"/>
          <w:szCs w:val="24"/>
        </w:rPr>
        <w:t xml:space="preserve">safety should he be placed back in the care of his parents. Unfortunately, I was unable to identify a safety plan that would ensure </w:t>
      </w:r>
      <w:r w:rsidR="00FF00AD">
        <w:rPr>
          <w:sz w:val="24"/>
          <w:szCs w:val="24"/>
        </w:rPr>
        <w:t>the child</w:t>
      </w:r>
      <w:r w:rsidR="00FF00AD" w:rsidRPr="001C4E43">
        <w:rPr>
          <w:sz w:val="24"/>
          <w:szCs w:val="24"/>
        </w:rPr>
        <w:t xml:space="preserve">’s </w:t>
      </w:r>
      <w:r w:rsidRPr="001C4E43">
        <w:rPr>
          <w:sz w:val="24"/>
          <w:szCs w:val="24"/>
        </w:rPr>
        <w:t xml:space="preserve">safety. However, I felt confident that I had reached the right conclusion and recommendations for </w:t>
      </w:r>
      <w:r w:rsidR="00FF00AD">
        <w:rPr>
          <w:sz w:val="24"/>
          <w:szCs w:val="24"/>
        </w:rPr>
        <w:t>the child</w:t>
      </w:r>
      <w:r w:rsidR="00FF00AD" w:rsidRPr="001C4E43">
        <w:rPr>
          <w:sz w:val="24"/>
          <w:szCs w:val="24"/>
        </w:rPr>
        <w:t xml:space="preserve">’s </w:t>
      </w:r>
      <w:r w:rsidRPr="001C4E43">
        <w:rPr>
          <w:sz w:val="24"/>
          <w:szCs w:val="24"/>
        </w:rPr>
        <w:t>permanency due to the level of reflection and consideration of the information gleaned during the assessment. This conflict I was experiencing is a common ethical dilemma faced by social workers. In that I was trying to balance the right to a family life (</w:t>
      </w:r>
      <w:r>
        <w:rPr>
          <w:sz w:val="24"/>
          <w:szCs w:val="24"/>
        </w:rPr>
        <w:t>BASW, 2012</w:t>
      </w:r>
      <w:r w:rsidRPr="001C4E43">
        <w:rPr>
          <w:sz w:val="24"/>
          <w:szCs w:val="24"/>
        </w:rPr>
        <w:t>) with ensuring the ‘welfare of the child is paramount (C.A, 1989).</w:t>
      </w:r>
    </w:p>
    <w:p w:rsidR="005B03C8" w:rsidRPr="001C4E43" w:rsidRDefault="005B03C8" w:rsidP="005B03C8">
      <w:pPr>
        <w:spacing w:line="360" w:lineRule="auto"/>
        <w:rPr>
          <w:sz w:val="24"/>
          <w:szCs w:val="24"/>
        </w:rPr>
      </w:pPr>
      <w:r w:rsidRPr="001C4E43">
        <w:rPr>
          <w:sz w:val="24"/>
          <w:szCs w:val="24"/>
        </w:rPr>
        <w:t>When assessing there are a lot of factors to consider, including the theories underpinning your assessment, striking a balance between remaining child-focussed and maintaining an effective relationship with parents, managing hostile family members and disguised compliance (</w:t>
      </w:r>
      <w:proofErr w:type="spellStart"/>
      <w:r w:rsidRPr="001C4E43">
        <w:rPr>
          <w:sz w:val="24"/>
          <w:szCs w:val="24"/>
        </w:rPr>
        <w:t>Turney</w:t>
      </w:r>
      <w:proofErr w:type="spellEnd"/>
      <w:r w:rsidRPr="001C4E43">
        <w:rPr>
          <w:sz w:val="24"/>
          <w:szCs w:val="24"/>
        </w:rPr>
        <w:t xml:space="preserve"> et al, 2011) .</w:t>
      </w:r>
    </w:p>
    <w:p w:rsidR="005B03C8" w:rsidRPr="007B252D" w:rsidRDefault="005B03C8" w:rsidP="005B03C8">
      <w:pPr>
        <w:shd w:val="clear" w:color="auto" w:fill="FCFCFC"/>
        <w:autoSpaceDE/>
        <w:autoSpaceDN/>
        <w:adjustRightInd/>
        <w:spacing w:before="100" w:beforeAutospacing="1" w:after="100" w:afterAutospacing="1" w:line="360" w:lineRule="auto"/>
        <w:rPr>
          <w:sz w:val="24"/>
          <w:szCs w:val="24"/>
        </w:rPr>
      </w:pPr>
      <w:r w:rsidRPr="001C4E43">
        <w:rPr>
          <w:sz w:val="24"/>
          <w:szCs w:val="24"/>
        </w:rPr>
        <w:t xml:space="preserve">In conclusion, assessments play a vital role in safeguarding children and young people. Not only are </w:t>
      </w:r>
      <w:r w:rsidRPr="001C4E43">
        <w:rPr>
          <w:color w:val="auto"/>
          <w:sz w:val="24"/>
          <w:szCs w:val="24"/>
          <w:lang w:val="en-US"/>
        </w:rPr>
        <w:t>comprehensive and critically analyzed assessments key to decision maki</w:t>
      </w:r>
      <w:r w:rsidRPr="001C4E43">
        <w:rPr>
          <w:sz w:val="24"/>
          <w:szCs w:val="24"/>
          <w:lang w:val="en-US"/>
        </w:rPr>
        <w:t>ng within court proceedings (Davies, 2015</w:t>
      </w:r>
      <w:r w:rsidRPr="001C4E43">
        <w:rPr>
          <w:color w:val="auto"/>
          <w:sz w:val="24"/>
          <w:szCs w:val="24"/>
          <w:lang w:val="en-US"/>
        </w:rPr>
        <w:t>)</w:t>
      </w:r>
      <w:r w:rsidRPr="001C4E43">
        <w:rPr>
          <w:color w:val="auto"/>
          <w:sz w:val="24"/>
          <w:szCs w:val="24"/>
        </w:rPr>
        <w:t xml:space="preserve">, </w:t>
      </w:r>
      <w:r w:rsidRPr="001C4E43">
        <w:rPr>
          <w:sz w:val="24"/>
          <w:szCs w:val="24"/>
        </w:rPr>
        <w:t>safeguarding policies and procedures will only be effective if used in conjunction with good practice (Munro, 2008), which  includes comprehensive assessments based, sound analysis and a robust safety plan. To continue to achieve quality assessments and analysis, social workers require ongoing training and development to enhance their knowledge and inform their judgement. In addition, to the ongoing scrutiny and monitoring of the Local Safeguarding Boards.</w:t>
      </w:r>
    </w:p>
    <w:p w:rsidR="005B03C8" w:rsidRDefault="007B252D" w:rsidP="005B03C8">
      <w:pPr>
        <w:spacing w:line="360" w:lineRule="auto"/>
        <w:rPr>
          <w:sz w:val="24"/>
          <w:szCs w:val="24"/>
        </w:rPr>
      </w:pPr>
      <w:r>
        <w:rPr>
          <w:sz w:val="24"/>
          <w:szCs w:val="24"/>
        </w:rPr>
        <w:t>Word count: 4305</w:t>
      </w:r>
    </w:p>
    <w:p w:rsidR="007B252D" w:rsidRDefault="007B252D" w:rsidP="005B03C8">
      <w:pPr>
        <w:spacing w:line="360" w:lineRule="auto"/>
        <w:rPr>
          <w:sz w:val="24"/>
          <w:szCs w:val="24"/>
        </w:rPr>
      </w:pPr>
    </w:p>
    <w:p w:rsidR="007B252D" w:rsidRDefault="007B252D" w:rsidP="005B03C8">
      <w:pPr>
        <w:spacing w:line="360" w:lineRule="auto"/>
        <w:rPr>
          <w:sz w:val="24"/>
          <w:szCs w:val="24"/>
        </w:rPr>
      </w:pPr>
    </w:p>
    <w:p w:rsidR="007B252D" w:rsidRDefault="007B252D" w:rsidP="007B252D">
      <w:pPr>
        <w:keepNext/>
        <w:spacing w:before="240" w:after="60"/>
        <w:jc w:val="both"/>
        <w:rPr>
          <w:b/>
          <w:sz w:val="24"/>
          <w:szCs w:val="24"/>
        </w:rPr>
      </w:pPr>
      <w:r w:rsidRPr="008B28E7">
        <w:rPr>
          <w:b/>
          <w:sz w:val="24"/>
          <w:szCs w:val="24"/>
        </w:rPr>
        <w:t>Bibliography</w:t>
      </w:r>
    </w:p>
    <w:p w:rsidR="007B252D" w:rsidRPr="008B28E7" w:rsidRDefault="007B252D" w:rsidP="007B252D">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7B252D" w:rsidRDefault="007B252D" w:rsidP="007B252D">
      <w:pPr>
        <w:jc w:val="both"/>
        <w:rPr>
          <w:b/>
          <w:sz w:val="24"/>
          <w:szCs w:val="24"/>
        </w:rPr>
      </w:pPr>
    </w:p>
    <w:p w:rsidR="007B252D" w:rsidRDefault="007B252D" w:rsidP="007B252D">
      <w:pPr>
        <w:jc w:val="both"/>
        <w:rPr>
          <w:sz w:val="24"/>
          <w:szCs w:val="24"/>
        </w:rPr>
      </w:pPr>
      <w:proofErr w:type="spellStart"/>
      <w:r>
        <w:rPr>
          <w:sz w:val="24"/>
          <w:szCs w:val="24"/>
        </w:rPr>
        <w:t>Axford</w:t>
      </w:r>
      <w:proofErr w:type="spellEnd"/>
      <w:r>
        <w:rPr>
          <w:sz w:val="24"/>
          <w:szCs w:val="24"/>
        </w:rPr>
        <w:t xml:space="preserve">, N. (2010) </w:t>
      </w:r>
      <w:r w:rsidRPr="007B252D">
        <w:rPr>
          <w:i/>
          <w:sz w:val="24"/>
          <w:szCs w:val="24"/>
        </w:rPr>
        <w:t>Conducting needs assessments in children’s services.</w:t>
      </w:r>
      <w:r>
        <w:rPr>
          <w:sz w:val="24"/>
          <w:szCs w:val="24"/>
        </w:rPr>
        <w:t xml:space="preserve"> British Journal of Social Work.</w:t>
      </w:r>
    </w:p>
    <w:p w:rsidR="007B252D" w:rsidRPr="007B252D" w:rsidRDefault="007B252D" w:rsidP="007B252D">
      <w:pPr>
        <w:jc w:val="both"/>
        <w:rPr>
          <w:sz w:val="24"/>
          <w:szCs w:val="24"/>
        </w:rPr>
      </w:pPr>
    </w:p>
    <w:p w:rsidR="007B252D" w:rsidRPr="00AC28AF" w:rsidRDefault="007B252D" w:rsidP="007B252D">
      <w:pPr>
        <w:jc w:val="both"/>
        <w:rPr>
          <w:sz w:val="24"/>
          <w:szCs w:val="24"/>
        </w:rPr>
      </w:pPr>
      <w:proofErr w:type="spellStart"/>
      <w:r w:rsidRPr="00AC28AF">
        <w:rPr>
          <w:sz w:val="24"/>
          <w:szCs w:val="24"/>
        </w:rPr>
        <w:t>Bassot</w:t>
      </w:r>
      <w:proofErr w:type="spellEnd"/>
      <w:r w:rsidRPr="00AC28AF">
        <w:rPr>
          <w:sz w:val="24"/>
          <w:szCs w:val="24"/>
        </w:rPr>
        <w:t xml:space="preserve">, B. </w:t>
      </w:r>
      <w:r>
        <w:rPr>
          <w:sz w:val="24"/>
          <w:szCs w:val="24"/>
        </w:rPr>
        <w:t>(</w:t>
      </w:r>
      <w:r w:rsidRPr="00AC28AF">
        <w:rPr>
          <w:sz w:val="24"/>
          <w:szCs w:val="24"/>
        </w:rPr>
        <w:t>2013</w:t>
      </w:r>
      <w:r>
        <w:rPr>
          <w:sz w:val="24"/>
          <w:szCs w:val="24"/>
        </w:rPr>
        <w:t xml:space="preserve">) </w:t>
      </w:r>
      <w:proofErr w:type="gramStart"/>
      <w:r w:rsidRPr="00F40213">
        <w:rPr>
          <w:i/>
          <w:sz w:val="24"/>
          <w:szCs w:val="24"/>
        </w:rPr>
        <w:t>The</w:t>
      </w:r>
      <w:proofErr w:type="gramEnd"/>
      <w:r w:rsidRPr="00F40213">
        <w:rPr>
          <w:i/>
          <w:sz w:val="24"/>
          <w:szCs w:val="24"/>
        </w:rPr>
        <w:t xml:space="preserve"> Reflective Journal</w:t>
      </w:r>
      <w:r w:rsidRPr="00AC28AF">
        <w:rPr>
          <w:sz w:val="24"/>
          <w:szCs w:val="24"/>
        </w:rPr>
        <w:t xml:space="preserve">. New </w:t>
      </w:r>
      <w:proofErr w:type="gramStart"/>
      <w:r w:rsidRPr="00AC28AF">
        <w:rPr>
          <w:sz w:val="24"/>
          <w:szCs w:val="24"/>
        </w:rPr>
        <w:t>York</w:t>
      </w:r>
      <w:r>
        <w:rPr>
          <w:sz w:val="24"/>
          <w:szCs w:val="24"/>
        </w:rPr>
        <w:t xml:space="preserve"> :Palgrave</w:t>
      </w:r>
      <w:proofErr w:type="gramEnd"/>
      <w:r>
        <w:rPr>
          <w:sz w:val="24"/>
          <w:szCs w:val="24"/>
        </w:rPr>
        <w:t xml:space="preserve"> Macmillan</w:t>
      </w:r>
      <w:r w:rsidRPr="00AC28AF">
        <w:rPr>
          <w:sz w:val="24"/>
          <w:szCs w:val="24"/>
        </w:rPr>
        <w:t>.</w:t>
      </w:r>
    </w:p>
    <w:p w:rsidR="007B252D" w:rsidRDefault="007B252D" w:rsidP="007B252D">
      <w:pPr>
        <w:jc w:val="both"/>
        <w:rPr>
          <w:b/>
          <w:sz w:val="24"/>
          <w:szCs w:val="24"/>
        </w:rPr>
      </w:pPr>
    </w:p>
    <w:p w:rsidR="007B252D" w:rsidRDefault="007B252D" w:rsidP="007B252D">
      <w:pPr>
        <w:spacing w:line="360" w:lineRule="auto"/>
        <w:rPr>
          <w:sz w:val="24"/>
          <w:szCs w:val="24"/>
        </w:rPr>
      </w:pPr>
      <w:r>
        <w:rPr>
          <w:sz w:val="24"/>
          <w:szCs w:val="24"/>
        </w:rPr>
        <w:t>BASW. (2012)</w:t>
      </w:r>
      <w:r w:rsidRPr="00C612E6">
        <w:rPr>
          <w:sz w:val="24"/>
          <w:szCs w:val="24"/>
        </w:rPr>
        <w:t xml:space="preserve"> </w:t>
      </w:r>
      <w:r w:rsidRPr="00AB6385">
        <w:rPr>
          <w:i/>
          <w:sz w:val="24"/>
          <w:szCs w:val="24"/>
        </w:rPr>
        <w:t>Code of Ethics</w:t>
      </w:r>
      <w:r>
        <w:rPr>
          <w:sz w:val="24"/>
          <w:szCs w:val="24"/>
        </w:rPr>
        <w:t xml:space="preserve">. </w:t>
      </w:r>
      <w:proofErr w:type="spellStart"/>
      <w:r>
        <w:rPr>
          <w:sz w:val="24"/>
          <w:szCs w:val="24"/>
        </w:rPr>
        <w:t>London</w:t>
      </w:r>
      <w:proofErr w:type="gramStart"/>
      <w:r>
        <w:rPr>
          <w:sz w:val="24"/>
          <w:szCs w:val="24"/>
        </w:rPr>
        <w:t>:British</w:t>
      </w:r>
      <w:proofErr w:type="spellEnd"/>
      <w:proofErr w:type="gramEnd"/>
      <w:r>
        <w:rPr>
          <w:sz w:val="24"/>
          <w:szCs w:val="24"/>
        </w:rPr>
        <w:t xml:space="preserve"> Association of Social W</w:t>
      </w:r>
      <w:r w:rsidRPr="00C612E6">
        <w:rPr>
          <w:sz w:val="24"/>
          <w:szCs w:val="24"/>
        </w:rPr>
        <w:t>orkers.</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sidRPr="00C612E6">
        <w:rPr>
          <w:sz w:val="24"/>
          <w:szCs w:val="24"/>
        </w:rPr>
        <w:t xml:space="preserve">Butler, I. et al. </w:t>
      </w:r>
      <w:r>
        <w:rPr>
          <w:sz w:val="24"/>
          <w:szCs w:val="24"/>
        </w:rPr>
        <w:t>(</w:t>
      </w:r>
      <w:r w:rsidRPr="00C612E6">
        <w:rPr>
          <w:sz w:val="24"/>
          <w:szCs w:val="24"/>
        </w:rPr>
        <w:t>2011</w:t>
      </w:r>
      <w:r>
        <w:rPr>
          <w:sz w:val="24"/>
          <w:szCs w:val="24"/>
        </w:rPr>
        <w:t>)</w:t>
      </w:r>
      <w:r w:rsidRPr="00C612E6">
        <w:rPr>
          <w:sz w:val="24"/>
          <w:szCs w:val="24"/>
        </w:rPr>
        <w:t xml:space="preserve">. </w:t>
      </w:r>
      <w:r w:rsidRPr="00AB6385">
        <w:rPr>
          <w:i/>
          <w:sz w:val="24"/>
          <w:szCs w:val="24"/>
        </w:rPr>
        <w:t>Social Work with Children and Families: getting into practice</w:t>
      </w:r>
      <w:r>
        <w:rPr>
          <w:sz w:val="24"/>
          <w:szCs w:val="24"/>
        </w:rPr>
        <w:t xml:space="preserve">. </w:t>
      </w:r>
      <w:r w:rsidRPr="00C612E6">
        <w:rPr>
          <w:sz w:val="24"/>
          <w:szCs w:val="24"/>
        </w:rPr>
        <w:t>London</w:t>
      </w:r>
      <w:r>
        <w:rPr>
          <w:sz w:val="24"/>
          <w:szCs w:val="24"/>
        </w:rPr>
        <w:t>: Jessica Kingsley.</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sidRPr="00C612E6">
        <w:rPr>
          <w:sz w:val="24"/>
          <w:szCs w:val="24"/>
        </w:rPr>
        <w:t>Cleaver, H., Walker, S., and Meadow</w:t>
      </w:r>
      <w:r>
        <w:rPr>
          <w:sz w:val="24"/>
          <w:szCs w:val="24"/>
        </w:rPr>
        <w:t>s. (</w:t>
      </w:r>
      <w:r w:rsidRPr="00C612E6">
        <w:rPr>
          <w:sz w:val="24"/>
          <w:szCs w:val="24"/>
        </w:rPr>
        <w:t>2004</w:t>
      </w:r>
      <w:r>
        <w:rPr>
          <w:sz w:val="24"/>
          <w:szCs w:val="24"/>
        </w:rPr>
        <w:t>)</w:t>
      </w:r>
      <w:r w:rsidRPr="00C612E6">
        <w:rPr>
          <w:sz w:val="24"/>
          <w:szCs w:val="24"/>
        </w:rPr>
        <w:t xml:space="preserve">. </w:t>
      </w:r>
      <w:r w:rsidRPr="00AB6385">
        <w:rPr>
          <w:i/>
          <w:sz w:val="24"/>
          <w:szCs w:val="24"/>
        </w:rPr>
        <w:t>Assessing Children’s Needs and Circumstances: the impact of the assessment framework</w:t>
      </w:r>
      <w:r w:rsidRPr="00C612E6">
        <w:rPr>
          <w:sz w:val="24"/>
          <w:szCs w:val="24"/>
        </w:rPr>
        <w:t>.</w:t>
      </w:r>
      <w:r>
        <w:rPr>
          <w:sz w:val="24"/>
          <w:szCs w:val="24"/>
        </w:rPr>
        <w:t xml:space="preserve"> </w:t>
      </w:r>
      <w:proofErr w:type="spellStart"/>
      <w:r w:rsidRPr="00C612E6">
        <w:rPr>
          <w:sz w:val="24"/>
          <w:szCs w:val="24"/>
        </w:rPr>
        <w:t>London</w:t>
      </w:r>
      <w:proofErr w:type="gramStart"/>
      <w:r>
        <w:rPr>
          <w:sz w:val="24"/>
          <w:szCs w:val="24"/>
        </w:rPr>
        <w:t>:</w:t>
      </w:r>
      <w:r w:rsidRPr="00C612E6">
        <w:rPr>
          <w:sz w:val="24"/>
          <w:szCs w:val="24"/>
        </w:rPr>
        <w:t>Jessica</w:t>
      </w:r>
      <w:proofErr w:type="spellEnd"/>
      <w:proofErr w:type="gramEnd"/>
      <w:r w:rsidRPr="00C612E6">
        <w:rPr>
          <w:sz w:val="24"/>
          <w:szCs w:val="24"/>
        </w:rPr>
        <w:t xml:space="preserve"> Kingsley</w:t>
      </w:r>
      <w:r>
        <w:rPr>
          <w:sz w:val="24"/>
          <w:szCs w:val="24"/>
        </w:rPr>
        <w:t>.</w:t>
      </w:r>
      <w:r w:rsidRPr="00C612E6">
        <w:rPr>
          <w:sz w:val="24"/>
          <w:szCs w:val="24"/>
        </w:rPr>
        <w:t xml:space="preserve"> </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Pr>
          <w:sz w:val="24"/>
          <w:szCs w:val="24"/>
        </w:rPr>
        <w:t>Cleaver, H</w:t>
      </w:r>
      <w:proofErr w:type="gramStart"/>
      <w:r>
        <w:rPr>
          <w:sz w:val="24"/>
          <w:szCs w:val="24"/>
        </w:rPr>
        <w:t>.(</w:t>
      </w:r>
      <w:proofErr w:type="gramEnd"/>
      <w:r w:rsidRPr="00C612E6">
        <w:rPr>
          <w:sz w:val="24"/>
          <w:szCs w:val="24"/>
        </w:rPr>
        <w:t>2011</w:t>
      </w:r>
      <w:r>
        <w:rPr>
          <w:sz w:val="24"/>
          <w:szCs w:val="24"/>
        </w:rPr>
        <w:t>)</w:t>
      </w:r>
      <w:r w:rsidRPr="00C612E6">
        <w:rPr>
          <w:sz w:val="24"/>
          <w:szCs w:val="24"/>
        </w:rPr>
        <w:t xml:space="preserve">. </w:t>
      </w:r>
      <w:r w:rsidRPr="00AB6385">
        <w:rPr>
          <w:i/>
          <w:sz w:val="24"/>
          <w:szCs w:val="24"/>
        </w:rPr>
        <w:t>Children’s Needs-Parenting Capacity: Child abuse, parental mental illness, learning disability, substance misuse and domestic violence</w:t>
      </w:r>
      <w:r w:rsidRPr="00C612E6">
        <w:rPr>
          <w:sz w:val="24"/>
          <w:szCs w:val="24"/>
        </w:rPr>
        <w:t>.</w:t>
      </w:r>
      <w:r>
        <w:rPr>
          <w:sz w:val="24"/>
          <w:szCs w:val="24"/>
        </w:rPr>
        <w:t xml:space="preserve"> </w:t>
      </w:r>
      <w:proofErr w:type="spellStart"/>
      <w:r>
        <w:rPr>
          <w:sz w:val="24"/>
          <w:szCs w:val="24"/>
        </w:rPr>
        <w:t>London</w:t>
      </w:r>
      <w:proofErr w:type="gramStart"/>
      <w:r>
        <w:rPr>
          <w:sz w:val="24"/>
          <w:szCs w:val="24"/>
        </w:rPr>
        <w:t>:</w:t>
      </w:r>
      <w:r w:rsidRPr="00C612E6">
        <w:rPr>
          <w:sz w:val="24"/>
          <w:szCs w:val="24"/>
        </w:rPr>
        <w:t>TSO</w:t>
      </w:r>
      <w:proofErr w:type="spellEnd"/>
      <w:proofErr w:type="gramEnd"/>
      <w:r>
        <w:rPr>
          <w:sz w:val="24"/>
          <w:szCs w:val="24"/>
        </w:rPr>
        <w:t>.</w:t>
      </w:r>
    </w:p>
    <w:p w:rsidR="007B252D" w:rsidRDefault="007B252D" w:rsidP="007B252D">
      <w:pPr>
        <w:spacing w:line="360" w:lineRule="auto"/>
        <w:rPr>
          <w:sz w:val="24"/>
          <w:szCs w:val="24"/>
        </w:rPr>
      </w:pPr>
    </w:p>
    <w:p w:rsidR="007B252D" w:rsidRDefault="007B252D" w:rsidP="007B252D">
      <w:pPr>
        <w:spacing w:line="360" w:lineRule="auto"/>
        <w:rPr>
          <w:sz w:val="24"/>
          <w:szCs w:val="24"/>
        </w:rPr>
      </w:pPr>
      <w:proofErr w:type="spellStart"/>
      <w:r w:rsidRPr="00C612E6">
        <w:rPr>
          <w:sz w:val="24"/>
          <w:szCs w:val="24"/>
        </w:rPr>
        <w:t>Coulshed</w:t>
      </w:r>
      <w:proofErr w:type="spellEnd"/>
      <w:r w:rsidRPr="00C612E6">
        <w:rPr>
          <w:sz w:val="24"/>
          <w:szCs w:val="24"/>
        </w:rPr>
        <w:t xml:space="preserve">, V. and Orme, J. </w:t>
      </w:r>
      <w:r>
        <w:rPr>
          <w:sz w:val="24"/>
          <w:szCs w:val="24"/>
        </w:rPr>
        <w:t>(</w:t>
      </w:r>
      <w:r w:rsidRPr="00C612E6">
        <w:rPr>
          <w:sz w:val="24"/>
          <w:szCs w:val="24"/>
        </w:rPr>
        <w:t>2006</w:t>
      </w:r>
      <w:r w:rsidRPr="00AB6385">
        <w:rPr>
          <w:i/>
          <w:sz w:val="24"/>
          <w:szCs w:val="24"/>
        </w:rPr>
        <w:t>). Social Work Practice</w:t>
      </w:r>
      <w:r>
        <w:rPr>
          <w:sz w:val="24"/>
          <w:szCs w:val="24"/>
        </w:rPr>
        <w:t>. London: Jessica Kingsley.</w:t>
      </w:r>
    </w:p>
    <w:p w:rsidR="007B252D" w:rsidRPr="00C612E6" w:rsidRDefault="007B252D" w:rsidP="007B252D">
      <w:pPr>
        <w:spacing w:line="360" w:lineRule="auto"/>
        <w:rPr>
          <w:sz w:val="24"/>
          <w:szCs w:val="24"/>
        </w:rPr>
      </w:pPr>
      <w:r>
        <w:rPr>
          <w:sz w:val="24"/>
          <w:szCs w:val="24"/>
        </w:rPr>
        <w:t xml:space="preserve">Daniel, B et al. (2011) </w:t>
      </w:r>
      <w:bookmarkStart w:id="0" w:name="_GoBack"/>
      <w:r w:rsidRPr="007B252D">
        <w:rPr>
          <w:i/>
          <w:sz w:val="24"/>
          <w:szCs w:val="24"/>
        </w:rPr>
        <w:t>Recognizing and helping the neglected child: evidence-based practice for assessment and intervention</w:t>
      </w:r>
      <w:bookmarkEnd w:id="0"/>
      <w:r>
        <w:rPr>
          <w:sz w:val="24"/>
          <w:szCs w:val="24"/>
        </w:rPr>
        <w:t xml:space="preserve">. </w:t>
      </w:r>
      <w:proofErr w:type="spellStart"/>
      <w:r>
        <w:rPr>
          <w:sz w:val="24"/>
          <w:szCs w:val="24"/>
        </w:rPr>
        <w:t>London</w:t>
      </w:r>
      <w:proofErr w:type="gramStart"/>
      <w:r>
        <w:rPr>
          <w:sz w:val="24"/>
          <w:szCs w:val="24"/>
        </w:rPr>
        <w:t>:Kingsley</w:t>
      </w:r>
      <w:proofErr w:type="spellEnd"/>
      <w:proofErr w:type="gramEnd"/>
      <w:r>
        <w:rPr>
          <w:sz w:val="24"/>
          <w:szCs w:val="24"/>
        </w:rPr>
        <w:t>.</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proofErr w:type="spellStart"/>
      <w:r w:rsidRPr="00C612E6">
        <w:rPr>
          <w:sz w:val="24"/>
          <w:szCs w:val="24"/>
        </w:rPr>
        <w:t>Dalzall</w:t>
      </w:r>
      <w:proofErr w:type="spellEnd"/>
      <w:r w:rsidRPr="00C612E6">
        <w:rPr>
          <w:sz w:val="24"/>
          <w:szCs w:val="24"/>
        </w:rPr>
        <w:t xml:space="preserve">, R and Sawyer, E. </w:t>
      </w:r>
      <w:r>
        <w:rPr>
          <w:sz w:val="24"/>
          <w:szCs w:val="24"/>
        </w:rPr>
        <w:t>(2011)</w:t>
      </w:r>
      <w:r w:rsidRPr="00C612E6">
        <w:rPr>
          <w:sz w:val="24"/>
          <w:szCs w:val="24"/>
        </w:rPr>
        <w:t xml:space="preserve"> </w:t>
      </w:r>
      <w:r w:rsidRPr="00AB6385">
        <w:rPr>
          <w:i/>
          <w:sz w:val="24"/>
          <w:szCs w:val="24"/>
        </w:rPr>
        <w:t>Putting Analysis into Assessment: undertaking assessments of need: a toolkit for practitioners</w:t>
      </w:r>
      <w:r>
        <w:rPr>
          <w:sz w:val="24"/>
          <w:szCs w:val="24"/>
        </w:rPr>
        <w:t xml:space="preserve"> (PDF).London: </w:t>
      </w:r>
      <w:r w:rsidRPr="00C612E6">
        <w:rPr>
          <w:sz w:val="24"/>
          <w:szCs w:val="24"/>
        </w:rPr>
        <w:t>National Children’</w:t>
      </w:r>
      <w:r>
        <w:rPr>
          <w:sz w:val="24"/>
          <w:szCs w:val="24"/>
        </w:rPr>
        <w:t>s Bureau.</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sidRPr="00C612E6">
        <w:rPr>
          <w:sz w:val="24"/>
          <w:szCs w:val="24"/>
        </w:rPr>
        <w:t xml:space="preserve">Davies, B. </w:t>
      </w:r>
      <w:r>
        <w:rPr>
          <w:sz w:val="24"/>
          <w:szCs w:val="24"/>
        </w:rPr>
        <w:t>(</w:t>
      </w:r>
      <w:r w:rsidRPr="00C612E6">
        <w:rPr>
          <w:sz w:val="24"/>
          <w:szCs w:val="24"/>
        </w:rPr>
        <w:t>2012</w:t>
      </w:r>
      <w:r>
        <w:rPr>
          <w:sz w:val="24"/>
          <w:szCs w:val="24"/>
        </w:rPr>
        <w:t>)</w:t>
      </w:r>
      <w:r w:rsidRPr="00C612E6">
        <w:rPr>
          <w:sz w:val="24"/>
          <w:szCs w:val="24"/>
        </w:rPr>
        <w:t xml:space="preserve">. </w:t>
      </w:r>
      <w:r w:rsidRPr="00AB6385">
        <w:rPr>
          <w:i/>
          <w:sz w:val="24"/>
          <w:szCs w:val="24"/>
        </w:rPr>
        <w:t>Social Work with Children and Families</w:t>
      </w:r>
      <w:r>
        <w:rPr>
          <w:sz w:val="24"/>
          <w:szCs w:val="24"/>
        </w:rPr>
        <w:t xml:space="preserve">. </w:t>
      </w:r>
      <w:r w:rsidRPr="00C612E6">
        <w:rPr>
          <w:sz w:val="24"/>
          <w:szCs w:val="24"/>
        </w:rPr>
        <w:t>Basingstoke</w:t>
      </w:r>
      <w:r>
        <w:rPr>
          <w:sz w:val="24"/>
          <w:szCs w:val="24"/>
        </w:rPr>
        <w:t>: Palgrave Macmillan.</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sidRPr="00C612E6">
        <w:rPr>
          <w:sz w:val="24"/>
          <w:szCs w:val="24"/>
        </w:rPr>
        <w:t xml:space="preserve">Davies, Lynn. </w:t>
      </w:r>
      <w:r>
        <w:rPr>
          <w:sz w:val="24"/>
          <w:szCs w:val="24"/>
        </w:rPr>
        <w:t>(</w:t>
      </w:r>
      <w:r w:rsidRPr="00C612E6">
        <w:rPr>
          <w:sz w:val="24"/>
          <w:szCs w:val="24"/>
        </w:rPr>
        <w:t>2014</w:t>
      </w:r>
      <w:r>
        <w:rPr>
          <w:sz w:val="24"/>
          <w:szCs w:val="24"/>
        </w:rPr>
        <w:t>)</w:t>
      </w:r>
      <w:r w:rsidRPr="00C612E6">
        <w:rPr>
          <w:sz w:val="24"/>
          <w:szCs w:val="24"/>
        </w:rPr>
        <w:t xml:space="preserve"> </w:t>
      </w:r>
      <w:r w:rsidRPr="00AB6385">
        <w:rPr>
          <w:i/>
          <w:sz w:val="24"/>
          <w:szCs w:val="24"/>
        </w:rPr>
        <w:t>The Social Worker’s Guide to Children and Families Law</w:t>
      </w:r>
      <w:r w:rsidRPr="00C612E6">
        <w:rPr>
          <w:sz w:val="24"/>
          <w:szCs w:val="24"/>
        </w:rPr>
        <w:t xml:space="preserve"> (</w:t>
      </w:r>
      <w:r>
        <w:rPr>
          <w:sz w:val="24"/>
          <w:szCs w:val="24"/>
        </w:rPr>
        <w:t>2nd edition) London: Jessica Kingsley.</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sidRPr="00C612E6">
        <w:rPr>
          <w:sz w:val="24"/>
          <w:szCs w:val="24"/>
        </w:rPr>
        <w:t xml:space="preserve">Davies, M. </w:t>
      </w:r>
      <w:r>
        <w:rPr>
          <w:sz w:val="24"/>
          <w:szCs w:val="24"/>
        </w:rPr>
        <w:t>(</w:t>
      </w:r>
      <w:r w:rsidRPr="00C612E6">
        <w:rPr>
          <w:sz w:val="24"/>
          <w:szCs w:val="24"/>
        </w:rPr>
        <w:t>2012</w:t>
      </w:r>
      <w:r>
        <w:rPr>
          <w:sz w:val="24"/>
          <w:szCs w:val="24"/>
        </w:rPr>
        <w:t>)</w:t>
      </w:r>
      <w:r w:rsidRPr="00C612E6">
        <w:rPr>
          <w:sz w:val="24"/>
          <w:szCs w:val="24"/>
        </w:rPr>
        <w:t xml:space="preserve">. </w:t>
      </w:r>
      <w:r w:rsidRPr="00AB6385">
        <w:rPr>
          <w:i/>
          <w:sz w:val="24"/>
          <w:szCs w:val="24"/>
        </w:rPr>
        <w:t>Social Work with Adults</w:t>
      </w:r>
      <w:r>
        <w:rPr>
          <w:sz w:val="24"/>
          <w:szCs w:val="24"/>
        </w:rPr>
        <w:t xml:space="preserve">. </w:t>
      </w:r>
      <w:r w:rsidRPr="00C612E6">
        <w:rPr>
          <w:sz w:val="24"/>
          <w:szCs w:val="24"/>
        </w:rPr>
        <w:t>Basingstoke</w:t>
      </w:r>
      <w:r>
        <w:rPr>
          <w:sz w:val="24"/>
          <w:szCs w:val="24"/>
        </w:rPr>
        <w:t>: Palgrave Macmillan.</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sidRPr="00C612E6">
        <w:rPr>
          <w:sz w:val="24"/>
          <w:szCs w:val="24"/>
        </w:rPr>
        <w:t xml:space="preserve">Davies, Lynn. </w:t>
      </w:r>
      <w:r>
        <w:rPr>
          <w:sz w:val="24"/>
          <w:szCs w:val="24"/>
        </w:rPr>
        <w:t>(</w:t>
      </w:r>
      <w:r w:rsidRPr="00C612E6">
        <w:rPr>
          <w:sz w:val="24"/>
          <w:szCs w:val="24"/>
        </w:rPr>
        <w:t>2015</w:t>
      </w:r>
      <w:r>
        <w:rPr>
          <w:sz w:val="24"/>
          <w:szCs w:val="24"/>
        </w:rPr>
        <w:t>)</w:t>
      </w:r>
      <w:r w:rsidRPr="00C612E6">
        <w:rPr>
          <w:sz w:val="24"/>
          <w:szCs w:val="24"/>
        </w:rPr>
        <w:t xml:space="preserve">. </w:t>
      </w:r>
      <w:proofErr w:type="gramStart"/>
      <w:r w:rsidRPr="00AB6385">
        <w:rPr>
          <w:i/>
          <w:sz w:val="24"/>
          <w:szCs w:val="24"/>
        </w:rPr>
        <w:t>See</w:t>
      </w:r>
      <w:proofErr w:type="gramEnd"/>
      <w:r w:rsidRPr="00AB6385">
        <w:rPr>
          <w:i/>
          <w:sz w:val="24"/>
          <w:szCs w:val="24"/>
        </w:rPr>
        <w:t xml:space="preserve"> you in court: a social worker’s guide</w:t>
      </w:r>
      <w:r w:rsidRPr="00C612E6">
        <w:rPr>
          <w:sz w:val="24"/>
          <w:szCs w:val="24"/>
        </w:rPr>
        <w:t xml:space="preserve">. </w:t>
      </w:r>
      <w:r>
        <w:rPr>
          <w:sz w:val="24"/>
          <w:szCs w:val="24"/>
        </w:rPr>
        <w:t>London: Jessica Kingsley.</w:t>
      </w:r>
    </w:p>
    <w:p w:rsidR="007B252D" w:rsidRPr="00C612E6" w:rsidRDefault="007B252D" w:rsidP="007B252D">
      <w:pPr>
        <w:keepNext/>
        <w:spacing w:before="240" w:after="60" w:line="360" w:lineRule="auto"/>
        <w:rPr>
          <w:sz w:val="24"/>
          <w:szCs w:val="24"/>
        </w:rPr>
      </w:pPr>
      <w:r w:rsidRPr="00C612E6">
        <w:rPr>
          <w:sz w:val="24"/>
          <w:szCs w:val="24"/>
        </w:rPr>
        <w:t>Departm</w:t>
      </w:r>
      <w:r>
        <w:rPr>
          <w:sz w:val="24"/>
          <w:szCs w:val="24"/>
        </w:rPr>
        <w:t>ent of Health. (</w:t>
      </w:r>
      <w:r w:rsidRPr="00C612E6">
        <w:rPr>
          <w:sz w:val="24"/>
          <w:szCs w:val="24"/>
        </w:rPr>
        <w:t>2000</w:t>
      </w:r>
      <w:r>
        <w:rPr>
          <w:sz w:val="24"/>
          <w:szCs w:val="24"/>
        </w:rPr>
        <w:t>)</w:t>
      </w:r>
      <w:r w:rsidRPr="00C612E6">
        <w:rPr>
          <w:sz w:val="24"/>
          <w:szCs w:val="24"/>
        </w:rPr>
        <w:t xml:space="preserve">. </w:t>
      </w:r>
      <w:r w:rsidRPr="00AB6385">
        <w:rPr>
          <w:i/>
          <w:sz w:val="24"/>
          <w:szCs w:val="24"/>
        </w:rPr>
        <w:t xml:space="preserve">Framework for the Assessment of Children </w:t>
      </w:r>
      <w:proofErr w:type="gramStart"/>
      <w:r w:rsidRPr="00AB6385">
        <w:rPr>
          <w:i/>
          <w:sz w:val="24"/>
          <w:szCs w:val="24"/>
        </w:rPr>
        <w:t>In</w:t>
      </w:r>
      <w:proofErr w:type="gramEnd"/>
      <w:r w:rsidRPr="00AB6385">
        <w:rPr>
          <w:i/>
          <w:sz w:val="24"/>
          <w:szCs w:val="24"/>
        </w:rPr>
        <w:t xml:space="preserve"> Need and their Families</w:t>
      </w:r>
      <w:r>
        <w:rPr>
          <w:sz w:val="24"/>
          <w:szCs w:val="24"/>
        </w:rPr>
        <w:t xml:space="preserve">. </w:t>
      </w:r>
      <w:proofErr w:type="spellStart"/>
      <w:r>
        <w:rPr>
          <w:sz w:val="24"/>
          <w:szCs w:val="24"/>
        </w:rPr>
        <w:t>London</w:t>
      </w:r>
      <w:proofErr w:type="gramStart"/>
      <w:r>
        <w:rPr>
          <w:sz w:val="24"/>
          <w:szCs w:val="24"/>
        </w:rPr>
        <w:t>:The</w:t>
      </w:r>
      <w:proofErr w:type="spellEnd"/>
      <w:proofErr w:type="gramEnd"/>
      <w:r>
        <w:rPr>
          <w:sz w:val="24"/>
          <w:szCs w:val="24"/>
        </w:rPr>
        <w:t xml:space="preserve"> Stationery Office.</w:t>
      </w:r>
      <w:r w:rsidRPr="00C612E6">
        <w:rPr>
          <w:sz w:val="24"/>
          <w:szCs w:val="24"/>
        </w:rPr>
        <w:t xml:space="preserve">. </w:t>
      </w:r>
    </w:p>
    <w:p w:rsidR="007B252D" w:rsidRPr="00C612E6" w:rsidRDefault="007B252D" w:rsidP="007B252D">
      <w:pPr>
        <w:spacing w:line="360" w:lineRule="auto"/>
        <w:jc w:val="both"/>
        <w:rPr>
          <w:sz w:val="24"/>
          <w:szCs w:val="24"/>
        </w:rPr>
      </w:pPr>
      <w:r w:rsidRPr="00C612E6">
        <w:rPr>
          <w:sz w:val="24"/>
          <w:szCs w:val="24"/>
        </w:rPr>
        <w:t xml:space="preserve">.  </w:t>
      </w:r>
    </w:p>
    <w:p w:rsidR="007B252D" w:rsidRPr="00C612E6" w:rsidRDefault="007B252D" w:rsidP="007B252D">
      <w:pPr>
        <w:spacing w:line="360" w:lineRule="auto"/>
        <w:jc w:val="both"/>
        <w:rPr>
          <w:sz w:val="24"/>
          <w:szCs w:val="24"/>
        </w:rPr>
      </w:pPr>
      <w:r w:rsidRPr="00C612E6">
        <w:rPr>
          <w:sz w:val="24"/>
          <w:szCs w:val="24"/>
        </w:rPr>
        <w:t xml:space="preserve">De Young, c. et al. </w:t>
      </w:r>
      <w:r>
        <w:rPr>
          <w:sz w:val="24"/>
          <w:szCs w:val="24"/>
        </w:rPr>
        <w:t>(</w:t>
      </w:r>
      <w:r w:rsidRPr="00C612E6">
        <w:rPr>
          <w:sz w:val="24"/>
          <w:szCs w:val="24"/>
        </w:rPr>
        <w:t>2012</w:t>
      </w:r>
      <w:r>
        <w:rPr>
          <w:sz w:val="24"/>
          <w:szCs w:val="24"/>
        </w:rPr>
        <w:t>)</w:t>
      </w:r>
      <w:r w:rsidRPr="00C612E6">
        <w:rPr>
          <w:sz w:val="24"/>
          <w:szCs w:val="24"/>
        </w:rPr>
        <w:t xml:space="preserve">. </w:t>
      </w:r>
      <w:r w:rsidRPr="00AB6385">
        <w:rPr>
          <w:i/>
          <w:sz w:val="24"/>
          <w:szCs w:val="24"/>
        </w:rPr>
        <w:t>Trauma in Early Childhood</w:t>
      </w:r>
      <w:r w:rsidRPr="00C612E6">
        <w:rPr>
          <w:sz w:val="24"/>
          <w:szCs w:val="24"/>
        </w:rPr>
        <w:t>. Washington</w:t>
      </w:r>
      <w:r>
        <w:rPr>
          <w:sz w:val="24"/>
          <w:szCs w:val="24"/>
        </w:rPr>
        <w:t>:</w:t>
      </w:r>
      <w:r w:rsidRPr="00C612E6">
        <w:rPr>
          <w:sz w:val="24"/>
          <w:szCs w:val="24"/>
        </w:rPr>
        <w:t xml:space="preserve"> Ame</w:t>
      </w:r>
      <w:r>
        <w:rPr>
          <w:sz w:val="24"/>
          <w:szCs w:val="24"/>
        </w:rPr>
        <w:t>rican Psychological Association.</w:t>
      </w:r>
    </w:p>
    <w:p w:rsidR="007B252D" w:rsidRPr="00C612E6" w:rsidRDefault="007B252D" w:rsidP="007B252D">
      <w:pPr>
        <w:spacing w:line="360" w:lineRule="auto"/>
        <w:jc w:val="both"/>
        <w:rPr>
          <w:sz w:val="24"/>
          <w:szCs w:val="24"/>
        </w:rPr>
      </w:pPr>
    </w:p>
    <w:p w:rsidR="007B252D" w:rsidRPr="00C612E6" w:rsidRDefault="007B252D" w:rsidP="007B252D">
      <w:pPr>
        <w:spacing w:line="360" w:lineRule="auto"/>
        <w:jc w:val="both"/>
        <w:rPr>
          <w:sz w:val="24"/>
          <w:szCs w:val="24"/>
        </w:rPr>
      </w:pPr>
      <w:r w:rsidRPr="00C612E6">
        <w:rPr>
          <w:sz w:val="24"/>
          <w:szCs w:val="24"/>
        </w:rPr>
        <w:t xml:space="preserve">Evans, T. </w:t>
      </w:r>
      <w:r>
        <w:rPr>
          <w:sz w:val="24"/>
          <w:szCs w:val="24"/>
        </w:rPr>
        <w:t>(2</w:t>
      </w:r>
      <w:r w:rsidRPr="00C612E6">
        <w:rPr>
          <w:sz w:val="24"/>
          <w:szCs w:val="24"/>
        </w:rPr>
        <w:t>012</w:t>
      </w:r>
      <w:r>
        <w:rPr>
          <w:sz w:val="24"/>
          <w:szCs w:val="24"/>
        </w:rPr>
        <w:t>)</w:t>
      </w:r>
      <w:r w:rsidRPr="00C612E6">
        <w:rPr>
          <w:sz w:val="24"/>
          <w:szCs w:val="24"/>
        </w:rPr>
        <w:t xml:space="preserve">. </w:t>
      </w:r>
      <w:r w:rsidRPr="00AB6385">
        <w:rPr>
          <w:i/>
          <w:sz w:val="24"/>
          <w:szCs w:val="24"/>
        </w:rPr>
        <w:t>Organisational Rules and Discretion in Adult Social Work</w:t>
      </w:r>
      <w:r w:rsidRPr="00C612E6">
        <w:rPr>
          <w:sz w:val="24"/>
          <w:szCs w:val="24"/>
        </w:rPr>
        <w:t xml:space="preserve">. </w:t>
      </w:r>
      <w:r>
        <w:rPr>
          <w:sz w:val="24"/>
          <w:szCs w:val="24"/>
        </w:rPr>
        <w:t>London: British Journal of Social Work.</w:t>
      </w:r>
    </w:p>
    <w:p w:rsidR="007B252D" w:rsidRPr="00C612E6" w:rsidRDefault="007B252D" w:rsidP="007B252D">
      <w:pPr>
        <w:spacing w:line="360" w:lineRule="auto"/>
        <w:jc w:val="both"/>
        <w:rPr>
          <w:sz w:val="24"/>
          <w:szCs w:val="24"/>
        </w:rPr>
      </w:pPr>
    </w:p>
    <w:p w:rsidR="007B252D" w:rsidRDefault="007B252D" w:rsidP="007B252D">
      <w:pPr>
        <w:spacing w:line="360" w:lineRule="auto"/>
        <w:jc w:val="both"/>
        <w:rPr>
          <w:sz w:val="24"/>
          <w:szCs w:val="24"/>
        </w:rPr>
      </w:pPr>
      <w:r w:rsidRPr="00C612E6">
        <w:rPr>
          <w:sz w:val="24"/>
          <w:szCs w:val="24"/>
        </w:rPr>
        <w:t xml:space="preserve">Gilbert, J. </w:t>
      </w:r>
      <w:r>
        <w:rPr>
          <w:sz w:val="24"/>
          <w:szCs w:val="24"/>
        </w:rPr>
        <w:t>(</w:t>
      </w:r>
      <w:r w:rsidRPr="00C612E6">
        <w:rPr>
          <w:sz w:val="24"/>
          <w:szCs w:val="24"/>
        </w:rPr>
        <w:t>2011</w:t>
      </w:r>
      <w:r>
        <w:rPr>
          <w:sz w:val="24"/>
          <w:szCs w:val="24"/>
        </w:rPr>
        <w:t>)</w:t>
      </w:r>
      <w:r w:rsidRPr="00C612E6">
        <w:rPr>
          <w:sz w:val="24"/>
          <w:szCs w:val="24"/>
        </w:rPr>
        <w:t xml:space="preserve">. </w:t>
      </w:r>
      <w:r w:rsidRPr="00AB6385">
        <w:rPr>
          <w:i/>
          <w:sz w:val="24"/>
          <w:szCs w:val="24"/>
        </w:rPr>
        <w:t>Solution-Oriented Social Work Practice: An integrated approach</w:t>
      </w:r>
      <w:r>
        <w:rPr>
          <w:sz w:val="24"/>
          <w:szCs w:val="24"/>
        </w:rPr>
        <w:t xml:space="preserve">. New York: </w:t>
      </w:r>
      <w:r w:rsidRPr="00C612E6">
        <w:rPr>
          <w:sz w:val="24"/>
          <w:szCs w:val="24"/>
        </w:rPr>
        <w:t xml:space="preserve">Oxford University Press. </w:t>
      </w:r>
    </w:p>
    <w:p w:rsidR="007B252D" w:rsidRPr="00C612E6" w:rsidRDefault="007B252D" w:rsidP="007B252D">
      <w:pPr>
        <w:spacing w:line="360" w:lineRule="auto"/>
        <w:jc w:val="both"/>
        <w:rPr>
          <w:sz w:val="24"/>
          <w:szCs w:val="24"/>
        </w:rPr>
      </w:pPr>
    </w:p>
    <w:p w:rsidR="007B252D" w:rsidRPr="00C612E6" w:rsidRDefault="007B252D" w:rsidP="007B252D">
      <w:pPr>
        <w:spacing w:line="360" w:lineRule="auto"/>
        <w:jc w:val="both"/>
        <w:rPr>
          <w:sz w:val="24"/>
          <w:szCs w:val="24"/>
        </w:rPr>
      </w:pPr>
      <w:r w:rsidRPr="00C612E6">
        <w:rPr>
          <w:sz w:val="24"/>
          <w:szCs w:val="24"/>
        </w:rPr>
        <w:t xml:space="preserve">Greenfields, M, Dalrymple, R, and Fanning, A. </w:t>
      </w:r>
      <w:r>
        <w:rPr>
          <w:sz w:val="24"/>
          <w:szCs w:val="24"/>
        </w:rPr>
        <w:t>(</w:t>
      </w:r>
      <w:r w:rsidRPr="00C612E6">
        <w:rPr>
          <w:sz w:val="24"/>
          <w:szCs w:val="24"/>
        </w:rPr>
        <w:t>2012</w:t>
      </w:r>
      <w:r>
        <w:rPr>
          <w:sz w:val="24"/>
          <w:szCs w:val="24"/>
        </w:rPr>
        <w:t>)</w:t>
      </w:r>
      <w:r w:rsidRPr="00C612E6">
        <w:rPr>
          <w:sz w:val="24"/>
          <w:szCs w:val="24"/>
        </w:rPr>
        <w:t xml:space="preserve">. </w:t>
      </w:r>
      <w:r w:rsidRPr="00AB6385">
        <w:rPr>
          <w:i/>
          <w:sz w:val="24"/>
          <w:szCs w:val="24"/>
        </w:rPr>
        <w:t>Working with Adults at Risk of Harm</w:t>
      </w:r>
      <w:r>
        <w:rPr>
          <w:sz w:val="24"/>
          <w:szCs w:val="24"/>
        </w:rPr>
        <w:t xml:space="preserve">. </w:t>
      </w:r>
      <w:r w:rsidRPr="00C612E6">
        <w:rPr>
          <w:sz w:val="24"/>
          <w:szCs w:val="24"/>
        </w:rPr>
        <w:t>Maidenhead</w:t>
      </w:r>
      <w:r>
        <w:rPr>
          <w:sz w:val="24"/>
          <w:szCs w:val="24"/>
        </w:rPr>
        <w:t>: Open University Press</w:t>
      </w:r>
      <w:proofErr w:type="gramStart"/>
      <w:r>
        <w:rPr>
          <w:sz w:val="24"/>
          <w:szCs w:val="24"/>
        </w:rPr>
        <w:t>.</w:t>
      </w:r>
      <w:r w:rsidRPr="00C612E6">
        <w:rPr>
          <w:sz w:val="24"/>
          <w:szCs w:val="24"/>
        </w:rPr>
        <w:t>.</w:t>
      </w:r>
      <w:proofErr w:type="gramEnd"/>
    </w:p>
    <w:p w:rsidR="007B252D" w:rsidRPr="00C612E6" w:rsidRDefault="007B252D" w:rsidP="007B252D">
      <w:pPr>
        <w:spacing w:line="360" w:lineRule="auto"/>
        <w:jc w:val="both"/>
        <w:rPr>
          <w:sz w:val="24"/>
          <w:szCs w:val="24"/>
        </w:rPr>
      </w:pPr>
    </w:p>
    <w:p w:rsidR="007B252D" w:rsidRDefault="007B252D" w:rsidP="007B252D">
      <w:pPr>
        <w:spacing w:line="360" w:lineRule="auto"/>
        <w:jc w:val="both"/>
        <w:rPr>
          <w:sz w:val="24"/>
          <w:szCs w:val="24"/>
        </w:rPr>
      </w:pPr>
      <w:r w:rsidRPr="00C612E6">
        <w:rPr>
          <w:sz w:val="24"/>
          <w:szCs w:val="24"/>
        </w:rPr>
        <w:t xml:space="preserve">Hennessey, R. </w:t>
      </w:r>
      <w:r>
        <w:rPr>
          <w:sz w:val="24"/>
          <w:szCs w:val="24"/>
        </w:rPr>
        <w:t>(</w:t>
      </w:r>
      <w:r w:rsidRPr="00C612E6">
        <w:rPr>
          <w:sz w:val="24"/>
          <w:szCs w:val="24"/>
        </w:rPr>
        <w:t>2011</w:t>
      </w:r>
      <w:r>
        <w:rPr>
          <w:sz w:val="24"/>
          <w:szCs w:val="24"/>
        </w:rPr>
        <w:t>)</w:t>
      </w:r>
      <w:r w:rsidRPr="00C612E6">
        <w:rPr>
          <w:sz w:val="24"/>
          <w:szCs w:val="24"/>
        </w:rPr>
        <w:t>.</w:t>
      </w:r>
      <w:r>
        <w:rPr>
          <w:sz w:val="24"/>
          <w:szCs w:val="24"/>
        </w:rPr>
        <w:t xml:space="preserve"> </w:t>
      </w:r>
      <w:r w:rsidRPr="00AB6385">
        <w:rPr>
          <w:i/>
          <w:sz w:val="24"/>
          <w:szCs w:val="24"/>
        </w:rPr>
        <w:t>Relationship Skills in Social Work</w:t>
      </w:r>
      <w:r w:rsidRPr="00C612E6">
        <w:rPr>
          <w:sz w:val="24"/>
          <w:szCs w:val="24"/>
        </w:rPr>
        <w:t>.</w:t>
      </w:r>
      <w:r>
        <w:rPr>
          <w:sz w:val="24"/>
          <w:szCs w:val="24"/>
        </w:rPr>
        <w:t xml:space="preserve"> London: Jessica Kingsley.</w:t>
      </w:r>
    </w:p>
    <w:p w:rsidR="007B252D" w:rsidRPr="00C612E6" w:rsidRDefault="007B252D" w:rsidP="007B252D">
      <w:pPr>
        <w:spacing w:line="360" w:lineRule="auto"/>
        <w:jc w:val="both"/>
        <w:rPr>
          <w:sz w:val="24"/>
          <w:szCs w:val="24"/>
        </w:rPr>
      </w:pPr>
      <w:r w:rsidRPr="00C612E6">
        <w:rPr>
          <w:sz w:val="24"/>
          <w:szCs w:val="24"/>
        </w:rPr>
        <w:t>H</w:t>
      </w:r>
      <w:r>
        <w:rPr>
          <w:sz w:val="24"/>
          <w:szCs w:val="24"/>
        </w:rPr>
        <w:t>olland, S</w:t>
      </w:r>
      <w:r w:rsidRPr="00C612E6">
        <w:rPr>
          <w:sz w:val="24"/>
          <w:szCs w:val="24"/>
        </w:rPr>
        <w:t xml:space="preserve">. </w:t>
      </w:r>
      <w:r>
        <w:rPr>
          <w:sz w:val="24"/>
          <w:szCs w:val="24"/>
        </w:rPr>
        <w:t>(</w:t>
      </w:r>
      <w:r w:rsidRPr="00C612E6">
        <w:rPr>
          <w:sz w:val="24"/>
          <w:szCs w:val="24"/>
        </w:rPr>
        <w:t>2010</w:t>
      </w:r>
      <w:r>
        <w:rPr>
          <w:sz w:val="24"/>
          <w:szCs w:val="24"/>
        </w:rPr>
        <w:t>)</w:t>
      </w:r>
      <w:r w:rsidRPr="00C612E6">
        <w:rPr>
          <w:sz w:val="24"/>
          <w:szCs w:val="24"/>
        </w:rPr>
        <w:t xml:space="preserve">. </w:t>
      </w:r>
      <w:r w:rsidRPr="00F61A7E">
        <w:rPr>
          <w:i/>
          <w:sz w:val="24"/>
          <w:szCs w:val="24"/>
        </w:rPr>
        <w:t>Child and Family Assessment in Social Work Practice</w:t>
      </w:r>
      <w:r>
        <w:rPr>
          <w:sz w:val="24"/>
          <w:szCs w:val="24"/>
        </w:rPr>
        <w:t>. London: Sage</w:t>
      </w:r>
      <w:r w:rsidRPr="00C612E6">
        <w:rPr>
          <w:sz w:val="24"/>
          <w:szCs w:val="24"/>
        </w:rPr>
        <w:t>.</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sidRPr="00C612E6">
        <w:rPr>
          <w:sz w:val="24"/>
          <w:szCs w:val="24"/>
        </w:rPr>
        <w:t xml:space="preserve">Humphreys, C. and </w:t>
      </w:r>
      <w:proofErr w:type="spellStart"/>
      <w:r w:rsidRPr="00C612E6">
        <w:rPr>
          <w:sz w:val="24"/>
          <w:szCs w:val="24"/>
        </w:rPr>
        <w:t>Mullender</w:t>
      </w:r>
      <w:proofErr w:type="spellEnd"/>
      <w:r w:rsidRPr="00C612E6">
        <w:rPr>
          <w:sz w:val="24"/>
          <w:szCs w:val="24"/>
        </w:rPr>
        <w:t xml:space="preserve">, A. </w:t>
      </w:r>
      <w:r>
        <w:rPr>
          <w:sz w:val="24"/>
          <w:szCs w:val="24"/>
        </w:rPr>
        <w:t>(</w:t>
      </w:r>
      <w:r w:rsidRPr="00C612E6">
        <w:rPr>
          <w:sz w:val="24"/>
          <w:szCs w:val="24"/>
        </w:rPr>
        <w:t>2011</w:t>
      </w:r>
      <w:r>
        <w:rPr>
          <w:sz w:val="24"/>
          <w:szCs w:val="24"/>
        </w:rPr>
        <w:t>)</w:t>
      </w:r>
      <w:r w:rsidRPr="00C612E6">
        <w:rPr>
          <w:sz w:val="24"/>
          <w:szCs w:val="24"/>
        </w:rPr>
        <w:t xml:space="preserve">. </w:t>
      </w:r>
      <w:r w:rsidRPr="00F61A7E">
        <w:rPr>
          <w:i/>
          <w:sz w:val="24"/>
          <w:szCs w:val="24"/>
        </w:rPr>
        <w:t>Working with Domestic Violence</w:t>
      </w:r>
      <w:r>
        <w:rPr>
          <w:sz w:val="24"/>
          <w:szCs w:val="24"/>
        </w:rPr>
        <w:t xml:space="preserve">. </w:t>
      </w:r>
      <w:r w:rsidRPr="00C612E6">
        <w:rPr>
          <w:sz w:val="24"/>
          <w:szCs w:val="24"/>
        </w:rPr>
        <w:t>Lyme Regis</w:t>
      </w:r>
      <w:r>
        <w:rPr>
          <w:sz w:val="24"/>
          <w:szCs w:val="24"/>
        </w:rPr>
        <w:t>: Russel House Publishing</w:t>
      </w:r>
      <w:r w:rsidRPr="00C612E6">
        <w:rPr>
          <w:sz w:val="24"/>
          <w:szCs w:val="24"/>
        </w:rPr>
        <w:t>.</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sidRPr="00C612E6">
        <w:rPr>
          <w:sz w:val="24"/>
          <w:szCs w:val="24"/>
        </w:rPr>
        <w:t xml:space="preserve">Ife, J. </w:t>
      </w:r>
      <w:r>
        <w:rPr>
          <w:sz w:val="24"/>
          <w:szCs w:val="24"/>
        </w:rPr>
        <w:t>(</w:t>
      </w:r>
      <w:r w:rsidRPr="00C612E6">
        <w:rPr>
          <w:sz w:val="24"/>
          <w:szCs w:val="24"/>
        </w:rPr>
        <w:t>2012</w:t>
      </w:r>
      <w:r>
        <w:rPr>
          <w:sz w:val="24"/>
          <w:szCs w:val="24"/>
        </w:rPr>
        <w:t>)</w:t>
      </w:r>
      <w:r w:rsidRPr="00C612E6">
        <w:rPr>
          <w:sz w:val="24"/>
          <w:szCs w:val="24"/>
        </w:rPr>
        <w:t xml:space="preserve">. </w:t>
      </w:r>
      <w:r w:rsidRPr="00F61A7E">
        <w:rPr>
          <w:i/>
          <w:sz w:val="24"/>
          <w:szCs w:val="24"/>
        </w:rPr>
        <w:t>Human Rights and Social Work: Towards rights-based practice</w:t>
      </w:r>
      <w:r>
        <w:rPr>
          <w:sz w:val="24"/>
          <w:szCs w:val="24"/>
        </w:rPr>
        <w:t xml:space="preserve">. New York: Cambridge </w:t>
      </w:r>
      <w:proofErr w:type="spellStart"/>
      <w:r>
        <w:rPr>
          <w:sz w:val="24"/>
          <w:szCs w:val="24"/>
        </w:rPr>
        <w:t>Univesity</w:t>
      </w:r>
      <w:proofErr w:type="spellEnd"/>
      <w:r>
        <w:rPr>
          <w:sz w:val="24"/>
          <w:szCs w:val="24"/>
        </w:rPr>
        <w:t xml:space="preserve"> Press</w:t>
      </w:r>
      <w:r w:rsidRPr="00C612E6">
        <w:rPr>
          <w:sz w:val="24"/>
          <w:szCs w:val="24"/>
        </w:rPr>
        <w:t>.</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proofErr w:type="spellStart"/>
      <w:r w:rsidRPr="00C612E6">
        <w:rPr>
          <w:sz w:val="24"/>
          <w:szCs w:val="24"/>
        </w:rPr>
        <w:t>Kemsall</w:t>
      </w:r>
      <w:proofErr w:type="spellEnd"/>
      <w:r w:rsidRPr="00C612E6">
        <w:rPr>
          <w:sz w:val="24"/>
          <w:szCs w:val="24"/>
        </w:rPr>
        <w:t xml:space="preserve">, H. et al. </w:t>
      </w:r>
      <w:r>
        <w:rPr>
          <w:sz w:val="24"/>
          <w:szCs w:val="24"/>
        </w:rPr>
        <w:t>(</w:t>
      </w:r>
      <w:r w:rsidRPr="00C612E6">
        <w:rPr>
          <w:sz w:val="24"/>
          <w:szCs w:val="24"/>
        </w:rPr>
        <w:t>2013</w:t>
      </w:r>
      <w:r>
        <w:rPr>
          <w:sz w:val="24"/>
          <w:szCs w:val="24"/>
        </w:rPr>
        <w:t>)</w:t>
      </w:r>
      <w:r w:rsidRPr="00C612E6">
        <w:rPr>
          <w:sz w:val="24"/>
          <w:szCs w:val="24"/>
        </w:rPr>
        <w:t xml:space="preserve">. </w:t>
      </w:r>
      <w:r w:rsidRPr="00F61A7E">
        <w:rPr>
          <w:i/>
          <w:sz w:val="24"/>
          <w:szCs w:val="24"/>
        </w:rPr>
        <w:t>Working with Risk: Skill for contemporary social work</w:t>
      </w:r>
      <w:r>
        <w:rPr>
          <w:sz w:val="24"/>
          <w:szCs w:val="24"/>
        </w:rPr>
        <w:t>. Cambridge: Polity Press.</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sidRPr="00C612E6">
        <w:rPr>
          <w:sz w:val="24"/>
          <w:szCs w:val="24"/>
        </w:rPr>
        <w:t xml:space="preserve">Mendelsohn, M. </w:t>
      </w:r>
      <w:r>
        <w:rPr>
          <w:sz w:val="24"/>
          <w:szCs w:val="24"/>
        </w:rPr>
        <w:t>(</w:t>
      </w:r>
      <w:r w:rsidRPr="00C612E6">
        <w:rPr>
          <w:sz w:val="24"/>
          <w:szCs w:val="24"/>
        </w:rPr>
        <w:t>2011</w:t>
      </w:r>
      <w:r>
        <w:rPr>
          <w:sz w:val="24"/>
          <w:szCs w:val="24"/>
        </w:rPr>
        <w:t>)</w:t>
      </w:r>
      <w:r w:rsidRPr="00C612E6">
        <w:rPr>
          <w:sz w:val="24"/>
          <w:szCs w:val="24"/>
        </w:rPr>
        <w:t xml:space="preserve">. </w:t>
      </w:r>
      <w:r w:rsidRPr="00F61A7E">
        <w:rPr>
          <w:i/>
          <w:sz w:val="24"/>
          <w:szCs w:val="24"/>
        </w:rPr>
        <w:t>The Trauma Recovery Group: a guide for practitioners</w:t>
      </w:r>
      <w:r>
        <w:rPr>
          <w:sz w:val="24"/>
          <w:szCs w:val="24"/>
        </w:rPr>
        <w:t>. New York. Guilford Press.</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Pr>
          <w:sz w:val="24"/>
          <w:szCs w:val="24"/>
        </w:rPr>
        <w:t>Morgan, P</w:t>
      </w:r>
      <w:r w:rsidRPr="00C612E6">
        <w:rPr>
          <w:sz w:val="24"/>
          <w:szCs w:val="24"/>
        </w:rPr>
        <w:t xml:space="preserve">. </w:t>
      </w:r>
      <w:r>
        <w:rPr>
          <w:sz w:val="24"/>
          <w:szCs w:val="24"/>
        </w:rPr>
        <w:t>(</w:t>
      </w:r>
      <w:r w:rsidRPr="00C612E6">
        <w:rPr>
          <w:sz w:val="24"/>
          <w:szCs w:val="24"/>
        </w:rPr>
        <w:t>2016</w:t>
      </w:r>
      <w:r>
        <w:rPr>
          <w:sz w:val="24"/>
          <w:szCs w:val="24"/>
        </w:rPr>
        <w:t>)</w:t>
      </w:r>
      <w:r w:rsidRPr="00C612E6">
        <w:rPr>
          <w:sz w:val="24"/>
          <w:szCs w:val="24"/>
        </w:rPr>
        <w:t xml:space="preserve">. </w:t>
      </w:r>
      <w:r w:rsidRPr="00F61A7E">
        <w:rPr>
          <w:i/>
          <w:sz w:val="24"/>
          <w:szCs w:val="24"/>
        </w:rPr>
        <w:t>Child Protection and Parents with a Learning Disability</w:t>
      </w:r>
      <w:r>
        <w:rPr>
          <w:sz w:val="24"/>
          <w:szCs w:val="24"/>
        </w:rPr>
        <w:t>. London: Jessica Kingsley.</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sidRPr="00C612E6">
        <w:rPr>
          <w:sz w:val="24"/>
          <w:szCs w:val="24"/>
        </w:rPr>
        <w:t xml:space="preserve">Munro, E. </w:t>
      </w:r>
      <w:r>
        <w:rPr>
          <w:sz w:val="24"/>
          <w:szCs w:val="24"/>
        </w:rPr>
        <w:t>(</w:t>
      </w:r>
      <w:r w:rsidRPr="00C612E6">
        <w:rPr>
          <w:sz w:val="24"/>
          <w:szCs w:val="24"/>
        </w:rPr>
        <w:t>2008</w:t>
      </w:r>
      <w:r>
        <w:rPr>
          <w:sz w:val="24"/>
          <w:szCs w:val="24"/>
        </w:rPr>
        <w:t>)</w:t>
      </w:r>
      <w:r w:rsidRPr="00C612E6">
        <w:rPr>
          <w:sz w:val="24"/>
          <w:szCs w:val="24"/>
        </w:rPr>
        <w:t xml:space="preserve">. </w:t>
      </w:r>
      <w:r w:rsidRPr="00F61A7E">
        <w:rPr>
          <w:i/>
          <w:sz w:val="24"/>
          <w:szCs w:val="24"/>
        </w:rPr>
        <w:t>Effective Child Protection</w:t>
      </w:r>
      <w:r>
        <w:rPr>
          <w:sz w:val="24"/>
          <w:szCs w:val="24"/>
        </w:rPr>
        <w:t>. London: Sage.</w:t>
      </w:r>
    </w:p>
    <w:p w:rsidR="007B252D" w:rsidRDefault="007B252D" w:rsidP="007B252D">
      <w:pPr>
        <w:spacing w:line="360" w:lineRule="auto"/>
        <w:rPr>
          <w:sz w:val="24"/>
          <w:szCs w:val="24"/>
        </w:rPr>
      </w:pPr>
    </w:p>
    <w:p w:rsidR="007B252D" w:rsidRDefault="007B252D" w:rsidP="007B252D">
      <w:pPr>
        <w:spacing w:line="360" w:lineRule="auto"/>
        <w:rPr>
          <w:sz w:val="24"/>
          <w:szCs w:val="24"/>
        </w:rPr>
      </w:pPr>
      <w:r>
        <w:rPr>
          <w:sz w:val="24"/>
          <w:szCs w:val="24"/>
        </w:rPr>
        <w:t xml:space="preserve">Reid, H and </w:t>
      </w:r>
      <w:proofErr w:type="spellStart"/>
      <w:r>
        <w:rPr>
          <w:sz w:val="24"/>
          <w:szCs w:val="24"/>
        </w:rPr>
        <w:t>Bassot</w:t>
      </w:r>
      <w:proofErr w:type="spellEnd"/>
      <w:r>
        <w:rPr>
          <w:sz w:val="24"/>
          <w:szCs w:val="24"/>
        </w:rPr>
        <w:t xml:space="preserve">, B. (2011). </w:t>
      </w:r>
      <w:r w:rsidRPr="00F61A7E">
        <w:rPr>
          <w:i/>
          <w:sz w:val="24"/>
          <w:szCs w:val="24"/>
        </w:rPr>
        <w:t>Reflection: A constructive space for career development</w:t>
      </w:r>
      <w:r>
        <w:rPr>
          <w:sz w:val="24"/>
          <w:szCs w:val="24"/>
        </w:rPr>
        <w:t>. Nova Science Publishers: New York.</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proofErr w:type="spellStart"/>
      <w:r w:rsidRPr="00C612E6">
        <w:rPr>
          <w:sz w:val="24"/>
          <w:szCs w:val="24"/>
        </w:rPr>
        <w:t>Stanko</w:t>
      </w:r>
      <w:proofErr w:type="spellEnd"/>
      <w:r w:rsidRPr="00C612E6">
        <w:rPr>
          <w:sz w:val="24"/>
          <w:szCs w:val="24"/>
        </w:rPr>
        <w:t xml:space="preserve">, E. et al. </w:t>
      </w:r>
      <w:r>
        <w:rPr>
          <w:sz w:val="24"/>
          <w:szCs w:val="24"/>
        </w:rPr>
        <w:t>(</w:t>
      </w:r>
      <w:r w:rsidRPr="00C612E6">
        <w:rPr>
          <w:sz w:val="24"/>
          <w:szCs w:val="24"/>
        </w:rPr>
        <w:t>2000</w:t>
      </w:r>
      <w:r>
        <w:rPr>
          <w:sz w:val="24"/>
          <w:szCs w:val="24"/>
        </w:rPr>
        <w:t>)</w:t>
      </w:r>
      <w:r w:rsidRPr="00C612E6">
        <w:rPr>
          <w:sz w:val="24"/>
          <w:szCs w:val="24"/>
        </w:rPr>
        <w:t xml:space="preserve">. </w:t>
      </w:r>
      <w:r w:rsidRPr="00F61A7E">
        <w:rPr>
          <w:i/>
          <w:sz w:val="24"/>
          <w:szCs w:val="24"/>
        </w:rPr>
        <w:t xml:space="preserve">The Day to Count: A snapshot of the impact of domestic violence in the UK. </w:t>
      </w:r>
      <w:r w:rsidRPr="00C612E6">
        <w:rPr>
          <w:sz w:val="24"/>
          <w:szCs w:val="24"/>
        </w:rPr>
        <w:t>Criminal Justice 1:2; London</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proofErr w:type="spellStart"/>
      <w:r w:rsidRPr="00C612E6">
        <w:rPr>
          <w:sz w:val="24"/>
          <w:szCs w:val="24"/>
        </w:rPr>
        <w:t>Turney</w:t>
      </w:r>
      <w:proofErr w:type="spellEnd"/>
      <w:r w:rsidRPr="00C612E6">
        <w:rPr>
          <w:sz w:val="24"/>
          <w:szCs w:val="24"/>
        </w:rPr>
        <w:t xml:space="preserve">, D. et al. </w:t>
      </w:r>
      <w:r>
        <w:rPr>
          <w:sz w:val="24"/>
          <w:szCs w:val="24"/>
        </w:rPr>
        <w:t>(</w:t>
      </w:r>
      <w:r w:rsidRPr="00C612E6">
        <w:rPr>
          <w:sz w:val="24"/>
          <w:szCs w:val="24"/>
        </w:rPr>
        <w:t>2011</w:t>
      </w:r>
      <w:r>
        <w:rPr>
          <w:sz w:val="24"/>
          <w:szCs w:val="24"/>
        </w:rPr>
        <w:t>)</w:t>
      </w:r>
      <w:r w:rsidRPr="00C612E6">
        <w:rPr>
          <w:sz w:val="24"/>
          <w:szCs w:val="24"/>
        </w:rPr>
        <w:t xml:space="preserve">. </w:t>
      </w:r>
      <w:r w:rsidRPr="00F61A7E">
        <w:rPr>
          <w:i/>
          <w:sz w:val="24"/>
          <w:szCs w:val="24"/>
        </w:rPr>
        <w:t>Social Work Assessment of Children in Need: What do we know?</w:t>
      </w:r>
      <w:r w:rsidRPr="00C612E6">
        <w:rPr>
          <w:sz w:val="24"/>
          <w:szCs w:val="24"/>
        </w:rPr>
        <w:t xml:space="preserve"> Message from </w:t>
      </w:r>
      <w:proofErr w:type="gramStart"/>
      <w:r w:rsidRPr="00C612E6">
        <w:rPr>
          <w:sz w:val="24"/>
          <w:szCs w:val="24"/>
        </w:rPr>
        <w:t>research(</w:t>
      </w:r>
      <w:proofErr w:type="gramEnd"/>
      <w:r w:rsidRPr="00C612E6">
        <w:rPr>
          <w:sz w:val="24"/>
          <w:szCs w:val="24"/>
        </w:rPr>
        <w:t>PDF). Department for Education (</w:t>
      </w:r>
      <w:proofErr w:type="spellStart"/>
      <w:r w:rsidRPr="00C612E6">
        <w:rPr>
          <w:sz w:val="24"/>
          <w:szCs w:val="24"/>
        </w:rPr>
        <w:t>DfE</w:t>
      </w:r>
      <w:proofErr w:type="spellEnd"/>
      <w:r w:rsidRPr="00C612E6">
        <w:rPr>
          <w:sz w:val="24"/>
          <w:szCs w:val="24"/>
        </w:rPr>
        <w:t>): London</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proofErr w:type="spellStart"/>
      <w:r w:rsidRPr="00C612E6">
        <w:rPr>
          <w:sz w:val="24"/>
          <w:szCs w:val="24"/>
        </w:rPr>
        <w:t>Witkin</w:t>
      </w:r>
      <w:proofErr w:type="spellEnd"/>
      <w:r w:rsidRPr="00C612E6">
        <w:rPr>
          <w:sz w:val="24"/>
          <w:szCs w:val="24"/>
        </w:rPr>
        <w:t xml:space="preserve">, S. </w:t>
      </w:r>
      <w:r>
        <w:rPr>
          <w:sz w:val="24"/>
          <w:szCs w:val="24"/>
        </w:rPr>
        <w:t>(</w:t>
      </w:r>
      <w:r w:rsidRPr="00C612E6">
        <w:rPr>
          <w:sz w:val="24"/>
          <w:szCs w:val="24"/>
        </w:rPr>
        <w:t>2017</w:t>
      </w:r>
      <w:r>
        <w:rPr>
          <w:sz w:val="24"/>
          <w:szCs w:val="24"/>
        </w:rPr>
        <w:t>)</w:t>
      </w:r>
      <w:r w:rsidRPr="00C612E6">
        <w:rPr>
          <w:sz w:val="24"/>
          <w:szCs w:val="24"/>
        </w:rPr>
        <w:t xml:space="preserve">. </w:t>
      </w:r>
      <w:r w:rsidRPr="00F61A7E">
        <w:rPr>
          <w:i/>
          <w:sz w:val="24"/>
          <w:szCs w:val="24"/>
        </w:rPr>
        <w:t>Transforming Social Work; Social Constructionist Reflections</w:t>
      </w:r>
      <w:r w:rsidRPr="00C612E6">
        <w:rPr>
          <w:sz w:val="24"/>
          <w:szCs w:val="24"/>
        </w:rPr>
        <w:t>. Palgrave Macmillan: London</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sidRPr="00C612E6">
        <w:rPr>
          <w:sz w:val="24"/>
          <w:szCs w:val="24"/>
        </w:rPr>
        <w:t xml:space="preserve">Welsh Government. </w:t>
      </w:r>
      <w:r>
        <w:rPr>
          <w:sz w:val="24"/>
          <w:szCs w:val="24"/>
        </w:rPr>
        <w:t>(</w:t>
      </w:r>
      <w:r w:rsidRPr="00C612E6">
        <w:rPr>
          <w:sz w:val="24"/>
          <w:szCs w:val="24"/>
        </w:rPr>
        <w:t>2011</w:t>
      </w:r>
      <w:r>
        <w:rPr>
          <w:sz w:val="24"/>
          <w:szCs w:val="24"/>
        </w:rPr>
        <w:t>)</w:t>
      </w:r>
      <w:r w:rsidRPr="00C612E6">
        <w:rPr>
          <w:sz w:val="24"/>
          <w:szCs w:val="24"/>
        </w:rPr>
        <w:t xml:space="preserve">. </w:t>
      </w:r>
      <w:r w:rsidRPr="00F61A7E">
        <w:rPr>
          <w:i/>
          <w:sz w:val="24"/>
          <w:szCs w:val="24"/>
        </w:rPr>
        <w:t>Welsh Language (Wales) Measure</w:t>
      </w:r>
      <w:r w:rsidRPr="00C612E6">
        <w:rPr>
          <w:sz w:val="24"/>
          <w:szCs w:val="24"/>
        </w:rPr>
        <w:t>. Welsh Government: Cardiff.</w:t>
      </w:r>
    </w:p>
    <w:p w:rsidR="007B252D" w:rsidRDefault="007B252D" w:rsidP="007B252D">
      <w:pPr>
        <w:spacing w:line="360" w:lineRule="auto"/>
        <w:rPr>
          <w:sz w:val="24"/>
          <w:szCs w:val="24"/>
        </w:rPr>
      </w:pPr>
    </w:p>
    <w:p w:rsidR="007B252D" w:rsidRPr="00C612E6" w:rsidRDefault="007B252D" w:rsidP="007B252D">
      <w:pPr>
        <w:spacing w:line="360" w:lineRule="auto"/>
        <w:rPr>
          <w:sz w:val="24"/>
          <w:szCs w:val="24"/>
        </w:rPr>
      </w:pPr>
      <w:r w:rsidRPr="00C612E6">
        <w:rPr>
          <w:sz w:val="24"/>
          <w:szCs w:val="24"/>
        </w:rPr>
        <w:t xml:space="preserve">Welsh Government. </w:t>
      </w:r>
      <w:r>
        <w:rPr>
          <w:sz w:val="24"/>
          <w:szCs w:val="24"/>
        </w:rPr>
        <w:t>(</w:t>
      </w:r>
      <w:r w:rsidRPr="00C612E6">
        <w:rPr>
          <w:sz w:val="24"/>
          <w:szCs w:val="24"/>
        </w:rPr>
        <w:t>2016</w:t>
      </w:r>
      <w:r>
        <w:rPr>
          <w:sz w:val="24"/>
          <w:szCs w:val="24"/>
        </w:rPr>
        <w:t>)</w:t>
      </w:r>
      <w:r w:rsidRPr="00C612E6">
        <w:rPr>
          <w:sz w:val="24"/>
          <w:szCs w:val="24"/>
        </w:rPr>
        <w:t xml:space="preserve">. </w:t>
      </w:r>
      <w:proofErr w:type="gramStart"/>
      <w:r w:rsidRPr="00F61A7E">
        <w:rPr>
          <w:i/>
          <w:sz w:val="24"/>
          <w:szCs w:val="24"/>
        </w:rPr>
        <w:t>Getting</w:t>
      </w:r>
      <w:proofErr w:type="gramEnd"/>
      <w:r w:rsidRPr="00F61A7E">
        <w:rPr>
          <w:i/>
          <w:sz w:val="24"/>
          <w:szCs w:val="24"/>
        </w:rPr>
        <w:t xml:space="preserve"> in on the Act: assessing and meeting individual needs</w:t>
      </w:r>
      <w:r w:rsidRPr="00C612E6">
        <w:rPr>
          <w:sz w:val="24"/>
          <w:szCs w:val="24"/>
        </w:rPr>
        <w:t>. Welsh Government. Cardiff</w:t>
      </w:r>
    </w:p>
    <w:p w:rsidR="007B252D" w:rsidRDefault="007B252D" w:rsidP="007B252D">
      <w:pPr>
        <w:jc w:val="both"/>
        <w:rPr>
          <w:b/>
          <w:sz w:val="24"/>
          <w:szCs w:val="24"/>
        </w:rPr>
      </w:pPr>
    </w:p>
    <w:p w:rsidR="007B252D" w:rsidRPr="001C4E43" w:rsidRDefault="007B252D" w:rsidP="005B03C8">
      <w:pPr>
        <w:spacing w:line="360" w:lineRule="auto"/>
        <w:rPr>
          <w:sz w:val="24"/>
          <w:szCs w:val="24"/>
        </w:rPr>
      </w:pPr>
    </w:p>
    <w:p w:rsidR="00847F58" w:rsidRDefault="00847F58"/>
    <w:sectPr w:rsidR="00847F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03C8" w:rsidRDefault="005B03C8" w:rsidP="005B03C8">
      <w:r>
        <w:separator/>
      </w:r>
    </w:p>
  </w:endnote>
  <w:endnote w:type="continuationSeparator" w:id="0">
    <w:p w:rsidR="005B03C8" w:rsidRDefault="005B03C8" w:rsidP="005B03C8">
      <w:r>
        <w:continuationSeparator/>
      </w:r>
    </w:p>
  </w:endnote>
  <w:endnote w:id="1">
    <w:p w:rsidR="005B03C8" w:rsidRPr="001B23D3" w:rsidRDefault="005B03C8" w:rsidP="005B03C8">
      <w:pPr>
        <w:pStyle w:val="EndnoteText"/>
      </w:pPr>
      <w:r w:rsidRPr="001B23D3">
        <w:rPr>
          <w:rStyle w:val="EndnoteReference"/>
        </w:rPr>
        <w:endnoteRef/>
      </w:r>
      <w:r w:rsidRPr="001B23D3">
        <w:t xml:space="preserve"> Humphreys C &amp; </w:t>
      </w:r>
      <w:proofErr w:type="spellStart"/>
      <w:r w:rsidRPr="001B23D3">
        <w:t>Mullender</w:t>
      </w:r>
      <w:proofErr w:type="spellEnd"/>
      <w:r w:rsidRPr="001B23D3">
        <w:t xml:space="preserve"> A; Children and Domestic Violence; Research in Practice 2012</w:t>
      </w:r>
    </w:p>
  </w:endnote>
  <w:endnote w:id="2">
    <w:p w:rsidR="005B03C8" w:rsidRPr="001B23D3" w:rsidRDefault="005B03C8" w:rsidP="005B03C8">
      <w:pPr>
        <w:pStyle w:val="EndnoteText"/>
      </w:pPr>
      <w:r w:rsidRPr="001B23D3">
        <w:rPr>
          <w:rStyle w:val="EndnoteReference"/>
        </w:rPr>
        <w:endnoteRef/>
      </w:r>
      <w:r w:rsidRPr="001B23D3">
        <w:t xml:space="preserve"> De Young A.C., </w:t>
      </w:r>
      <w:proofErr w:type="spellStart"/>
      <w:r w:rsidRPr="001B23D3">
        <w:t>Kenardy</w:t>
      </w:r>
      <w:proofErr w:type="spellEnd"/>
      <w:r w:rsidRPr="001B23D3">
        <w:t xml:space="preserve"> J A &amp; Cobham V E; Trauma in Early Childhood; A Neglected Population; Clinical Child and Family Psychology Review 14, pages 231 – 250 2012</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03C8" w:rsidRDefault="005B03C8" w:rsidP="005B03C8">
      <w:r>
        <w:separator/>
      </w:r>
    </w:p>
  </w:footnote>
  <w:footnote w:type="continuationSeparator" w:id="0">
    <w:p w:rsidR="005B03C8" w:rsidRDefault="005B03C8" w:rsidP="005B03C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03C8"/>
    <w:rsid w:val="00027171"/>
    <w:rsid w:val="002E22B7"/>
    <w:rsid w:val="00593DCC"/>
    <w:rsid w:val="005B03C8"/>
    <w:rsid w:val="006F6102"/>
    <w:rsid w:val="00775DF1"/>
    <w:rsid w:val="007B252D"/>
    <w:rsid w:val="007D07C5"/>
    <w:rsid w:val="007D1F39"/>
    <w:rsid w:val="00847F58"/>
    <w:rsid w:val="009267ED"/>
    <w:rsid w:val="00AF3E66"/>
    <w:rsid w:val="00CE729C"/>
    <w:rsid w:val="00D86F20"/>
    <w:rsid w:val="00E25C33"/>
    <w:rsid w:val="00E412AC"/>
    <w:rsid w:val="00EB01A2"/>
    <w:rsid w:val="00FF0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66032B9C-0C28-4594-900C-22D5C78D4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03C8"/>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5B03C8"/>
  </w:style>
  <w:style w:type="character" w:customStyle="1" w:styleId="EndnoteTextChar">
    <w:name w:val="Endnote Text Char"/>
    <w:basedOn w:val="DefaultParagraphFont"/>
    <w:link w:val="EndnoteText"/>
    <w:uiPriority w:val="99"/>
    <w:semiHidden/>
    <w:rsid w:val="005B03C8"/>
    <w:rPr>
      <w:rFonts w:ascii="Arial" w:eastAsia="Times New Roman" w:hAnsi="Arial" w:cs="Arial"/>
      <w:color w:val="000000"/>
      <w:sz w:val="20"/>
      <w:szCs w:val="20"/>
      <w:lang w:eastAsia="en-GB"/>
    </w:rPr>
  </w:style>
  <w:style w:type="character" w:styleId="EndnoteReference">
    <w:name w:val="endnote reference"/>
    <w:uiPriority w:val="99"/>
    <w:semiHidden/>
    <w:unhideWhenUsed/>
    <w:rsid w:val="005B03C8"/>
    <w:rPr>
      <w:vertAlign w:val="superscript"/>
    </w:rPr>
  </w:style>
  <w:style w:type="paragraph" w:styleId="ListParagraph">
    <w:name w:val="List Paragraph"/>
    <w:basedOn w:val="Normal"/>
    <w:uiPriority w:val="34"/>
    <w:qFormat/>
    <w:rsid w:val="005B03C8"/>
    <w:pPr>
      <w:overflowPunct/>
      <w:autoSpaceDE/>
      <w:autoSpaceDN/>
      <w:adjustRightInd/>
      <w:ind w:left="720"/>
      <w:textAlignment w:val="auto"/>
    </w:pPr>
    <w:rPr>
      <w:rFonts w:ascii="Calibri" w:hAnsi="Calibri" w:cs="Times New Roman"/>
      <w:color w:val="auto"/>
      <w:sz w:val="22"/>
      <w:szCs w:val="22"/>
    </w:rPr>
  </w:style>
  <w:style w:type="paragraph" w:styleId="BalloonText">
    <w:name w:val="Balloon Text"/>
    <w:basedOn w:val="Normal"/>
    <w:link w:val="BalloonTextChar"/>
    <w:uiPriority w:val="99"/>
    <w:semiHidden/>
    <w:unhideWhenUsed/>
    <w:rsid w:val="009267E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67ED"/>
    <w:rPr>
      <w:rFonts w:ascii="Segoe UI" w:eastAsia="Times New Roman" w:hAnsi="Segoe UI" w:cs="Segoe UI"/>
      <w:color w:val="000000"/>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4763</Words>
  <Characters>27155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Whitmore</dc:creator>
  <cp:lastModifiedBy>Rachel Whitmore</cp:lastModifiedBy>
  <cp:revision>2</cp:revision>
  <cp:lastPrinted>2018-03-15T09:29:00Z</cp:lastPrinted>
  <dcterms:created xsi:type="dcterms:W3CDTF">2018-03-15T10:08:00Z</dcterms:created>
  <dcterms:modified xsi:type="dcterms:W3CDTF">2018-03-15T10:08:00Z</dcterms:modified>
</cp:coreProperties>
</file>