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9841D9" w14:textId="77777777" w:rsid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57414AAA" w14:textId="77777777" w:rsid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14A2FC1E" w14:textId="77777777" w:rsid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0CFA95D2" w14:textId="77777777" w:rsid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1FFB9424" w14:textId="77777777" w:rsidR="00D71A8E" w:rsidRDefault="00D71A8E" w:rsidP="00D71A8E">
      <w:pPr>
        <w:spacing w:line="360" w:lineRule="auto"/>
        <w:rPr>
          <w:rFonts w:ascii="Arial" w:hAnsi="Arial" w:cs="Arial"/>
        </w:rPr>
      </w:pPr>
    </w:p>
    <w:p w14:paraId="58A2ED4F" w14:textId="77777777" w:rsid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51694171" w14:textId="77777777" w:rsid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2A9D4D19" w14:textId="7D76CB7C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  <w:r w:rsidRPr="00D71A8E">
        <w:rPr>
          <w:rFonts w:ascii="Arial" w:hAnsi="Arial" w:cs="Arial"/>
          <w:b/>
          <w:bCs/>
        </w:rPr>
        <w:t>Assignment Title</w:t>
      </w:r>
      <w:r w:rsidRPr="00D71A8E">
        <w:rPr>
          <w:rFonts w:ascii="Arial" w:hAnsi="Arial" w:cs="Arial"/>
        </w:rPr>
        <w:t>: Debate / Discussion</w:t>
      </w:r>
    </w:p>
    <w:p w14:paraId="6FA3796B" w14:textId="0BAE434F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  <w:r w:rsidRPr="00D71A8E">
        <w:rPr>
          <w:rFonts w:ascii="Arial" w:hAnsi="Arial" w:cs="Arial"/>
          <w:b/>
          <w:bCs/>
        </w:rPr>
        <w:t>Student Name:</w:t>
      </w:r>
      <w:r w:rsidRPr="00D71A8E">
        <w:rPr>
          <w:rFonts w:ascii="Arial" w:hAnsi="Arial" w:cs="Arial"/>
        </w:rPr>
        <w:t xml:space="preserve"> </w:t>
      </w:r>
      <w:r w:rsidRPr="00D71A8E">
        <w:rPr>
          <w:rFonts w:ascii="Arial" w:hAnsi="Arial" w:cs="Arial"/>
        </w:rPr>
        <w:t>Rizwan Ahmed</w:t>
      </w:r>
    </w:p>
    <w:p w14:paraId="6D75E6B1" w14:textId="62E84930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  <w:r w:rsidRPr="00D71A8E">
        <w:rPr>
          <w:rFonts w:ascii="Arial" w:hAnsi="Arial" w:cs="Arial"/>
          <w:b/>
          <w:bCs/>
        </w:rPr>
        <w:t>Student Number:</w:t>
      </w:r>
      <w:r w:rsidRPr="00D71A8E">
        <w:rPr>
          <w:rFonts w:ascii="Arial" w:hAnsi="Arial" w:cs="Arial"/>
        </w:rPr>
        <w:t xml:space="preserve"> 2227934</w:t>
      </w:r>
    </w:p>
    <w:p w14:paraId="5F2018FF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  <w:r w:rsidRPr="00D71A8E">
        <w:rPr>
          <w:rFonts w:ascii="Arial" w:hAnsi="Arial" w:cs="Arial"/>
          <w:b/>
          <w:bCs/>
        </w:rPr>
        <w:t>Module Title:</w:t>
      </w:r>
      <w:r w:rsidRPr="00D71A8E">
        <w:rPr>
          <w:rFonts w:ascii="Arial" w:hAnsi="Arial" w:cs="Arial"/>
        </w:rPr>
        <w:t xml:space="preserve"> Empowering The Older Person</w:t>
      </w:r>
    </w:p>
    <w:p w14:paraId="6D6BE2D9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  <w:r w:rsidRPr="00D71A8E">
        <w:rPr>
          <w:rFonts w:ascii="Arial" w:hAnsi="Arial" w:cs="Arial"/>
          <w:b/>
          <w:bCs/>
        </w:rPr>
        <w:t>Module Code:</w:t>
      </w:r>
      <w:r w:rsidRPr="00D71A8E">
        <w:rPr>
          <w:rFonts w:ascii="Arial" w:hAnsi="Arial" w:cs="Arial"/>
        </w:rPr>
        <w:t xml:space="preserve"> BMHP6027</w:t>
      </w:r>
    </w:p>
    <w:p w14:paraId="5EEA9478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  <w:r w:rsidRPr="00D71A8E">
        <w:rPr>
          <w:rFonts w:ascii="Arial" w:hAnsi="Arial" w:cs="Arial"/>
          <w:b/>
          <w:bCs/>
        </w:rPr>
        <w:t>Lecturer’s Name:</w:t>
      </w:r>
      <w:r w:rsidRPr="00D71A8E">
        <w:rPr>
          <w:rFonts w:ascii="Arial" w:hAnsi="Arial" w:cs="Arial"/>
        </w:rPr>
        <w:t xml:space="preserve"> Zakiyyah Ahmed</w:t>
      </w:r>
    </w:p>
    <w:p w14:paraId="69F3D3CC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120CE106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7F7C6E6B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4A28411A" w14:textId="77777777" w:rsidR="00D71A8E" w:rsidRDefault="00D71A8E" w:rsidP="00D71A8E">
      <w:pPr>
        <w:spacing w:line="360" w:lineRule="auto"/>
        <w:rPr>
          <w:rFonts w:ascii="Arial" w:hAnsi="Arial" w:cs="Arial"/>
        </w:rPr>
      </w:pPr>
    </w:p>
    <w:p w14:paraId="653E0330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5E52C05A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460696B9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3F70F794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258D8D2B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7BD9130E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5CB51220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418A3DFF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sdt>
      <w:sdtPr>
        <w:rPr>
          <w:rFonts w:ascii="Arial" w:hAnsi="Arial" w:cs="Arial"/>
          <w:sz w:val="22"/>
          <w:szCs w:val="22"/>
        </w:rPr>
        <w:id w:val="-480850524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noProof/>
          <w:color w:val="auto"/>
          <w:kern w:val="2"/>
          <w:lang w:val="en-GB"/>
          <w14:ligatures w14:val="standardContextual"/>
        </w:rPr>
      </w:sdtEndPr>
      <w:sdtContent>
        <w:p w14:paraId="5F972566" w14:textId="12B62B67" w:rsidR="00D71A8E" w:rsidRPr="00D71A8E" w:rsidRDefault="00D71A8E" w:rsidP="00D71A8E">
          <w:pPr>
            <w:pStyle w:val="TOCHeading"/>
            <w:spacing w:line="360" w:lineRule="auto"/>
            <w:jc w:val="center"/>
            <w:rPr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D71A8E">
            <w:rPr>
              <w:rFonts w:ascii="Arial" w:hAnsi="Arial" w:cs="Arial"/>
              <w:b/>
              <w:bCs/>
              <w:color w:val="auto"/>
              <w:sz w:val="22"/>
              <w:szCs w:val="22"/>
            </w:rPr>
            <w:t>Contents</w:t>
          </w:r>
        </w:p>
        <w:p w14:paraId="5C71389F" w14:textId="77777777" w:rsidR="00D71A8E" w:rsidRPr="00D71A8E" w:rsidRDefault="00D71A8E" w:rsidP="00D71A8E">
          <w:pPr>
            <w:spacing w:line="360" w:lineRule="auto"/>
            <w:rPr>
              <w:rFonts w:ascii="Arial" w:hAnsi="Arial" w:cs="Arial"/>
              <w:lang w:val="en-US"/>
            </w:rPr>
          </w:pPr>
        </w:p>
        <w:p w14:paraId="7D9370A4" w14:textId="55BE6AA5" w:rsidR="00D71A8E" w:rsidRDefault="00D71A8E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D71A8E">
            <w:rPr>
              <w:rFonts w:ascii="Arial" w:hAnsi="Arial" w:cs="Arial"/>
            </w:rPr>
            <w:fldChar w:fldCharType="begin"/>
          </w:r>
          <w:r w:rsidRPr="00D71A8E">
            <w:rPr>
              <w:rFonts w:ascii="Arial" w:hAnsi="Arial" w:cs="Arial"/>
            </w:rPr>
            <w:instrText xml:space="preserve"> TOC \o "1-3" \h \z \u </w:instrText>
          </w:r>
          <w:r w:rsidRPr="00D71A8E">
            <w:rPr>
              <w:rFonts w:ascii="Arial" w:hAnsi="Arial" w:cs="Arial"/>
            </w:rPr>
            <w:fldChar w:fldCharType="separate"/>
          </w:r>
          <w:hyperlink w:anchor="_Toc213324715" w:history="1">
            <w:r w:rsidRPr="00534B2B">
              <w:rPr>
                <w:rStyle w:val="Hyperlink"/>
                <w:rFonts w:ascii="Arial" w:hAnsi="Arial" w:cs="Arial"/>
                <w:b/>
                <w:bCs/>
                <w:noProof/>
              </w:rPr>
              <w:t>Debate Question: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_Toc213324715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554A87" w14:textId="0A96F21D" w:rsidR="00D71A8E" w:rsidRDefault="00D71A8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324716" w:history="1">
            <w:r w:rsidRPr="00534B2B">
              <w:rPr>
                <w:rStyle w:val="Hyperlink"/>
                <w:rFonts w:ascii="Arial" w:hAnsi="Arial" w:cs="Arial"/>
                <w:b/>
                <w:bCs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_Toc213324716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82B2EA" w14:textId="0F18D5C4" w:rsidR="00D71A8E" w:rsidRPr="00D71A8E" w:rsidRDefault="00D71A8E" w:rsidP="00D71A8E">
          <w:pPr>
            <w:spacing w:line="360" w:lineRule="auto"/>
            <w:rPr>
              <w:rFonts w:ascii="Arial" w:hAnsi="Arial" w:cs="Arial"/>
            </w:rPr>
          </w:pPr>
          <w:r w:rsidRPr="00D71A8E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1AB856D0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763F41BC" w14:textId="77777777" w:rsidR="00CD2A9F" w:rsidRPr="00D71A8E" w:rsidRDefault="00CD2A9F" w:rsidP="00D71A8E">
      <w:pPr>
        <w:spacing w:line="360" w:lineRule="auto"/>
        <w:rPr>
          <w:rFonts w:ascii="Arial" w:hAnsi="Arial" w:cs="Arial"/>
        </w:rPr>
      </w:pPr>
    </w:p>
    <w:p w14:paraId="7A9AEC2A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02847543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607C1981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482BAD0A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0C3EA141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4000FA49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7B3C39A4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49F2CA19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6CEB917F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53A4223A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5D1E1D4E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13A9C9F6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190E67F6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00FF0717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1EFB2C89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008A24CA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1EAA10D9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45CFE678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710C5E94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33E5F84F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3FC24163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04CCA7EB" w14:textId="77777777" w:rsidR="00D71A8E" w:rsidRPr="00D71A8E" w:rsidRDefault="00D71A8E" w:rsidP="00D71A8E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0" w:name="_Toc213324715"/>
      <w:r w:rsidRPr="00D71A8E">
        <w:rPr>
          <w:rFonts w:ascii="Arial" w:hAnsi="Arial" w:cs="Arial"/>
          <w:b/>
          <w:bCs/>
          <w:color w:val="auto"/>
          <w:sz w:val="22"/>
          <w:szCs w:val="22"/>
        </w:rPr>
        <w:t>Debate Question:</w:t>
      </w:r>
      <w:bookmarkEnd w:id="0"/>
    </w:p>
    <w:p w14:paraId="3A529446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0D0F1A39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  <w:r w:rsidRPr="00D71A8E">
        <w:rPr>
          <w:rFonts w:ascii="Arial" w:hAnsi="Arial" w:cs="Arial"/>
        </w:rPr>
        <w:t>Which Setting Better Promotes Empowerment in Older Adults: Domiciliary Care or Residential Care?</w:t>
      </w:r>
    </w:p>
    <w:p w14:paraId="0879EF3A" w14:textId="3073FAAD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  <w:r w:rsidRPr="00D71A8E">
        <w:rPr>
          <w:rFonts w:ascii="Arial" w:hAnsi="Arial" w:cs="Arial"/>
        </w:rPr>
        <w:t xml:space="preserve">For- </w:t>
      </w:r>
      <w:r w:rsidRPr="00D71A8E">
        <w:rPr>
          <w:rFonts w:ascii="Arial" w:hAnsi="Arial" w:cs="Arial"/>
        </w:rPr>
        <w:t>Residential Care</w:t>
      </w:r>
    </w:p>
    <w:p w14:paraId="2CA71513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5935CEFA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6ED7E291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24108F54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704A2841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0FFFA590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7367DDED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593D2060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13C3856D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5F697CC2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03F5E7DB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3D435752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68763974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46339AB8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137F0EFE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17A3BE62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3DD50489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36999673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1606C2C9" w14:textId="77777777" w:rsidR="00D71A8E" w:rsidRPr="00D71A8E" w:rsidRDefault="00D71A8E" w:rsidP="00D71A8E">
      <w:pPr>
        <w:spacing w:line="360" w:lineRule="auto"/>
        <w:jc w:val="center"/>
        <w:rPr>
          <w:rFonts w:ascii="Arial" w:hAnsi="Arial" w:cs="Arial"/>
        </w:rPr>
      </w:pPr>
    </w:p>
    <w:p w14:paraId="19F26EB9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</w:p>
    <w:p w14:paraId="1271447E" w14:textId="4276BAAC" w:rsidR="00D71A8E" w:rsidRDefault="00D71A8E" w:rsidP="00D71A8E">
      <w:pPr>
        <w:pStyle w:val="Heading1"/>
        <w:jc w:val="center"/>
        <w:rPr>
          <w:rFonts w:ascii="Arial" w:hAnsi="Arial" w:cs="Arial"/>
          <w:b/>
          <w:bCs/>
          <w:color w:val="auto"/>
          <w:sz w:val="22"/>
          <w:szCs w:val="22"/>
        </w:rPr>
      </w:pPr>
      <w:bookmarkStart w:id="1" w:name="_Toc213324716"/>
      <w:r w:rsidRPr="00D71A8E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Reference</w:t>
      </w:r>
      <w:bookmarkEnd w:id="1"/>
    </w:p>
    <w:p w14:paraId="370F0EDA" w14:textId="77777777" w:rsidR="00D71A8E" w:rsidRPr="00D71A8E" w:rsidRDefault="00D71A8E" w:rsidP="00D71A8E"/>
    <w:p w14:paraId="402835D5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 xml:space="preserve">Abdi, S., Spann, A., </w:t>
      </w:r>
      <w:proofErr w:type="spellStart"/>
      <w:r w:rsidRPr="00D71A8E">
        <w:rPr>
          <w:rFonts w:ascii="Arial" w:hAnsi="Arial" w:cs="Arial"/>
        </w:rPr>
        <w:t>Borilovic</w:t>
      </w:r>
      <w:proofErr w:type="spellEnd"/>
      <w:r w:rsidRPr="00D71A8E">
        <w:rPr>
          <w:rFonts w:ascii="Arial" w:hAnsi="Arial" w:cs="Arial"/>
        </w:rPr>
        <w:t>, J., de Witte, L. and Hawley, M. (2019) Understanding the care and support needs of older people: a scoping review and categorisation using the WHO international classification of functioning, disability and health framework (ICF). BMC geriatrics, 19(1), p.195. https://doi.org/10.1186/s12877-019-1189-9</w:t>
      </w:r>
    </w:p>
    <w:p w14:paraId="61A60E02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>Armstrong, P., Armstrong, H., Choiniere, J., Lowndes, R. and Struthers, J. (2020) Re-imagining long-term residential care in the COVID-19 crisis. Ottawa, ON: Canadian Centre for Policy Alternatives. https://www.policyalternatives.ca/wp-content/uploads/attachments/Reimagining%20residential%20care%20COVID%20crisis.pdf</w:t>
      </w:r>
    </w:p>
    <w:p w14:paraId="3A745691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 xml:space="preserve">Cameron-Mathiassen, J., Leiper, J., Simpson, J. and McDermott, E. (2022) What </w:t>
      </w:r>
      <w:proofErr w:type="gramStart"/>
      <w:r w:rsidRPr="00D71A8E">
        <w:rPr>
          <w:rFonts w:ascii="Arial" w:hAnsi="Arial" w:cs="Arial"/>
        </w:rPr>
        <w:t>was care</w:t>
      </w:r>
      <w:proofErr w:type="gramEnd"/>
      <w:r w:rsidRPr="00D71A8E">
        <w:rPr>
          <w:rFonts w:ascii="Arial" w:hAnsi="Arial" w:cs="Arial"/>
        </w:rPr>
        <w:t xml:space="preserve"> like for me? A systematic review of the experiences of young people living in residential care. Children and Youth Services Review, 138, p.106524. https://doi.org/10.1016/j.childyouth.2022.106524</w:t>
      </w:r>
    </w:p>
    <w:p w14:paraId="1C29CB79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>Carnemolla, P. and Bridge, C. (2019) Housing design and community care: How home modifications reduce care needs of older people and people with disability. International journal of environmental research and public health, 16(11), p.1951. https://doi.org/10.3390/ijerph16111951</w:t>
      </w:r>
    </w:p>
    <w:p w14:paraId="0A6FAFC9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>CQC (2022) Find a care home. Available at: https://www.cqc.org.uk/care-services/find-care-home (Accessed: 30 October 2025).</w:t>
      </w:r>
    </w:p>
    <w:p w14:paraId="79B768CA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>Davies, B. and Knapp, M. (2024) Old people's homes and the production of welfare. Routledge. https://www.taylorfrancis.com/books/mono/10.4324/9781032689982/old-people-homes-production-welfare-bleddyn-davies-martin-knapp</w:t>
      </w:r>
    </w:p>
    <w:p w14:paraId="0C3C051F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>Gov.uk (2022) Falls: applying All Our Health. Available at: https://www.gov.uk/government/publications/falls-applying-all-our-health/falls-applying-all-our-health (Accessed: 28 October 2025).</w:t>
      </w:r>
    </w:p>
    <w:p w14:paraId="759D33ED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>Grabowski, D.C. and Mor, V. (2020) Nursing home care in crisis in the wake of COVID-19. Jama, 324(1), pp.23-24. https://jamanetwork.com/journals/jama/articlepdf/2766599/jama_grabowski_2020_vp_200103.pdf</w:t>
      </w:r>
    </w:p>
    <w:p w14:paraId="2ADDF7BF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proofErr w:type="spellStart"/>
      <w:r w:rsidRPr="00D71A8E">
        <w:rPr>
          <w:rFonts w:ascii="Arial" w:hAnsi="Arial" w:cs="Arial"/>
        </w:rPr>
        <w:t>Imaginário</w:t>
      </w:r>
      <w:proofErr w:type="spellEnd"/>
      <w:r w:rsidRPr="00D71A8E">
        <w:rPr>
          <w:rFonts w:ascii="Arial" w:hAnsi="Arial" w:cs="Arial"/>
        </w:rPr>
        <w:t>, C., Rocha, M., Machado, P., Antunes, C. and Martins, T. (2020) Functional capacity and self</w:t>
      </w:r>
      <w:r w:rsidRPr="00D71A8E">
        <w:rPr>
          <w:rFonts w:ascii="Cambria Math" w:hAnsi="Cambria Math" w:cs="Cambria Math"/>
        </w:rPr>
        <w:t>‐</w:t>
      </w:r>
      <w:r w:rsidRPr="00D71A8E">
        <w:rPr>
          <w:rFonts w:ascii="Arial" w:hAnsi="Arial" w:cs="Arial"/>
        </w:rPr>
        <w:t xml:space="preserve">care profiles of older people in senior care homes. Scandinavian journal of </w:t>
      </w:r>
      <w:r w:rsidRPr="00D71A8E">
        <w:rPr>
          <w:rFonts w:ascii="Arial" w:hAnsi="Arial" w:cs="Arial"/>
        </w:rPr>
        <w:lastRenderedPageBreak/>
        <w:t>caring sciences, 34(1), pp.69-77. https://www.academia.edu/download/106831016/scs.1270620231022-1-p90b82.pdf</w:t>
      </w:r>
    </w:p>
    <w:p w14:paraId="20761C8D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>Johannessen, T.B., Storm, M. and Holm, A.L. (2019) Safety for older adults using telecare: Perceptions of homecare professionals. Nursing open, 6(3), pp.1254-1261. https://onlinelibrary.wiley.com/doi/pdf/10.1002/nop2.328</w:t>
      </w:r>
    </w:p>
    <w:p w14:paraId="6E320F9B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>Lewis, J. and Meredith, B. (2024) Daughters who care: Daughters caring for mothers at home. Routledge. https://www.taylorfrancis.com/books/mono/10.4324/9781032684437/daughters-care-jane-lewis-barbara-meredith</w:t>
      </w:r>
    </w:p>
    <w:p w14:paraId="118DAAF7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>Mavridis, C., Harkness, S., Super, C.M. and Liu, J.L. (2019) Family workers, stress, and the limits of self-care. Children and Youth Services Review, 103, pp.236-246. https://doi.org/10.1016/j.childyouth.2019.06.011</w:t>
      </w:r>
    </w:p>
    <w:p w14:paraId="02E490BD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 xml:space="preserve">Neves, B.B., Sanders, A. and </w:t>
      </w:r>
      <w:proofErr w:type="spellStart"/>
      <w:r w:rsidRPr="00D71A8E">
        <w:rPr>
          <w:rFonts w:ascii="Arial" w:hAnsi="Arial" w:cs="Arial"/>
        </w:rPr>
        <w:t>Kokanović</w:t>
      </w:r>
      <w:proofErr w:type="spellEnd"/>
      <w:r w:rsidRPr="00D71A8E">
        <w:rPr>
          <w:rFonts w:ascii="Arial" w:hAnsi="Arial" w:cs="Arial"/>
        </w:rPr>
        <w:t>, R. (2019) “It's the worst bloody feeling in the world”: Experiences of loneliness and social isolation among older people living in care homes. Journal of aging studies, 49, pp.74-84. https://doi.org/10.1016/j.jaging.2019.100785</w:t>
      </w:r>
    </w:p>
    <w:p w14:paraId="15914F52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>NICE (2020) Care homes. Available at: https://www.nice.org.uk/guidance/settings/care-homes (Accessed: 30 October 2025).</w:t>
      </w:r>
    </w:p>
    <w:p w14:paraId="029CBA29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>Pettersson, C., Nilsson, M., Andersson, M. and Wijk, H. (2021) The impact of the physical environment for caregiving in ordinary housing: Experiences of staff in home-and health-care services. Applied ergonomics, 92, p.103352. https://doi.org/10.1016/j.apergo.2020.103352</w:t>
      </w:r>
    </w:p>
    <w:p w14:paraId="519E784E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>Reis da Silva, T.H. (2023) Falls assessment and prevention in the nursing home and community. British journal of community nursing, 28(2), pp.68-72. https://www.researchgate.net/profile/Tiago-Horta-Reis-Da-Silva/publication/368245324_Falls_assessment_and_prevention_in_the_nursing_home_and_community/links/655fa46ece88b8703107ee94/Falls-assessment-and-prevention-in-the-nursing-home-and-community.pdf</w:t>
      </w:r>
    </w:p>
    <w:p w14:paraId="477A3822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 xml:space="preserve">Steindal, S.A., Nes, A.A.G., Godskesen, T.E., Dihle, A., Lind, S., Winger, A. and </w:t>
      </w:r>
      <w:proofErr w:type="spellStart"/>
      <w:r w:rsidRPr="00D71A8E">
        <w:rPr>
          <w:rFonts w:ascii="Arial" w:hAnsi="Arial" w:cs="Arial"/>
        </w:rPr>
        <w:t>Klarare</w:t>
      </w:r>
      <w:proofErr w:type="spellEnd"/>
      <w:r w:rsidRPr="00D71A8E">
        <w:rPr>
          <w:rFonts w:ascii="Arial" w:hAnsi="Arial" w:cs="Arial"/>
        </w:rPr>
        <w:t>, A., (2020) Patients’ experiences of telehealth in palliative home care: scoping review. Journal of Medical Internet Research, 22(5), p.e16218. https://doi.org/10.2196/16218</w:t>
      </w:r>
    </w:p>
    <w:p w14:paraId="36C83B22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t>Townsend, P. (2023) The last refuge: a survey of residential institutions and homes for the aged in England and Wales. Routledge. https://www.taylorfrancis.com/books/mono/10.4324/9781003396130/last-refuge-peter-townsend</w:t>
      </w:r>
    </w:p>
    <w:p w14:paraId="3A914578" w14:textId="77777777" w:rsidR="00D71A8E" w:rsidRPr="00D71A8E" w:rsidRDefault="00D71A8E" w:rsidP="00D71A8E">
      <w:pPr>
        <w:spacing w:line="360" w:lineRule="auto"/>
        <w:rPr>
          <w:rFonts w:ascii="Arial" w:hAnsi="Arial" w:cs="Arial"/>
        </w:rPr>
      </w:pPr>
      <w:r w:rsidRPr="00D71A8E">
        <w:rPr>
          <w:rFonts w:ascii="Arial" w:hAnsi="Arial" w:cs="Arial"/>
        </w:rPr>
        <w:lastRenderedPageBreak/>
        <w:t>Versey, H.S., Murad, S., Willems, P. and Sanni, M. (2019) Beyond housing: Perceptions of indirect displacement, displacement risk, and aging precarity as challenges to aging in place in gentrifying cities. International Journal of Environmental Research and Public Health, 16(23), p.4633. https://doi.org/10.3390/ijerph16234633</w:t>
      </w:r>
    </w:p>
    <w:p w14:paraId="51E11B03" w14:textId="7222D652" w:rsidR="00D71A8E" w:rsidRPr="00D71A8E" w:rsidRDefault="00D71A8E" w:rsidP="00D71A8E">
      <w:pPr>
        <w:spacing w:line="360" w:lineRule="auto"/>
        <w:rPr>
          <w:rFonts w:ascii="Arial" w:hAnsi="Arial" w:cs="Arial"/>
        </w:rPr>
      </w:pPr>
      <w:proofErr w:type="spellStart"/>
      <w:r w:rsidRPr="00D71A8E">
        <w:rPr>
          <w:rFonts w:ascii="Arial" w:hAnsi="Arial" w:cs="Arial"/>
        </w:rPr>
        <w:t>Zmora</w:t>
      </w:r>
      <w:proofErr w:type="spellEnd"/>
      <w:r w:rsidRPr="00D71A8E">
        <w:rPr>
          <w:rFonts w:ascii="Arial" w:hAnsi="Arial" w:cs="Arial"/>
        </w:rPr>
        <w:t xml:space="preserve">, R., Statz, T.L., Birkeland, R.W., McCarron, H.R., Finlay, J.M., Rosebush, C.E. and Gaugler, J.E. (2021) Transitioning to long-term care: Family caregiver experiences of dementia, communities, and </w:t>
      </w:r>
      <w:proofErr w:type="spellStart"/>
      <w:r w:rsidRPr="00D71A8E">
        <w:rPr>
          <w:rFonts w:ascii="Arial" w:hAnsi="Arial" w:cs="Arial"/>
        </w:rPr>
        <w:t>counseling</w:t>
      </w:r>
      <w:proofErr w:type="spellEnd"/>
      <w:r w:rsidRPr="00D71A8E">
        <w:rPr>
          <w:rFonts w:ascii="Arial" w:hAnsi="Arial" w:cs="Arial"/>
        </w:rPr>
        <w:t>. Journal of Aging and Health, 33(1-2), pp.133-146. https://pmc.ncbi.nlm.nih.gov/articles/PMC7891851/pdf/nihms-1664099.pdf</w:t>
      </w:r>
    </w:p>
    <w:sectPr w:rsidR="00D71A8E" w:rsidRPr="00D71A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14C1B2" w14:textId="77777777" w:rsidR="00AC1C1D" w:rsidRDefault="00AC1C1D" w:rsidP="00D71A8E">
      <w:pPr>
        <w:spacing w:after="0" w:line="240" w:lineRule="auto"/>
      </w:pPr>
      <w:r>
        <w:separator/>
      </w:r>
    </w:p>
  </w:endnote>
  <w:endnote w:type="continuationSeparator" w:id="0">
    <w:p w14:paraId="2AEB7DCC" w14:textId="77777777" w:rsidR="00AC1C1D" w:rsidRDefault="00AC1C1D" w:rsidP="00D71A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8FFCA8" w14:textId="77777777" w:rsidR="00AC1C1D" w:rsidRDefault="00AC1C1D" w:rsidP="00D71A8E">
      <w:pPr>
        <w:spacing w:after="0" w:line="240" w:lineRule="auto"/>
      </w:pPr>
      <w:r>
        <w:separator/>
      </w:r>
    </w:p>
  </w:footnote>
  <w:footnote w:type="continuationSeparator" w:id="0">
    <w:p w14:paraId="684F2576" w14:textId="77777777" w:rsidR="00AC1C1D" w:rsidRDefault="00AC1C1D" w:rsidP="00D71A8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1A8E"/>
    <w:rsid w:val="000247C7"/>
    <w:rsid w:val="00704190"/>
    <w:rsid w:val="00A60C50"/>
    <w:rsid w:val="00AC1C1D"/>
    <w:rsid w:val="00CD2A9F"/>
    <w:rsid w:val="00D71A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71697"/>
  <w15:chartTrackingRefBased/>
  <w15:docId w15:val="{A276FCC0-5AA8-407A-BA8C-257B3DE58D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1A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1A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1A8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1A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1A8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1A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1A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1A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1A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1A8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1A8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1A8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1A8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1A8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1A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1A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1A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1A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1A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1A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1A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1A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1A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1A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1A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1A8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1A8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1A8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1A8E"/>
    <w:rPr>
      <w:b/>
      <w:bCs/>
      <w:smallCaps/>
      <w:color w:val="2F5496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D71A8E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71A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1A8E"/>
  </w:style>
  <w:style w:type="paragraph" w:styleId="Footer">
    <w:name w:val="footer"/>
    <w:basedOn w:val="Normal"/>
    <w:link w:val="FooterChar"/>
    <w:uiPriority w:val="99"/>
    <w:unhideWhenUsed/>
    <w:rsid w:val="00D71A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1A8E"/>
  </w:style>
  <w:style w:type="paragraph" w:styleId="TOC1">
    <w:name w:val="toc 1"/>
    <w:basedOn w:val="Normal"/>
    <w:next w:val="Normal"/>
    <w:autoRedefine/>
    <w:uiPriority w:val="39"/>
    <w:unhideWhenUsed/>
    <w:rsid w:val="00D71A8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1A8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D221DB-B2B1-4DCA-8220-1003750B4C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849</Words>
  <Characters>4843</Characters>
  <Application>Microsoft Office Word</Application>
  <DocSecurity>0</DocSecurity>
  <Lines>40</Lines>
  <Paragraphs>11</Paragraphs>
  <ScaleCrop>false</ScaleCrop>
  <Company/>
  <LinksUpToDate>false</LinksUpToDate>
  <CharactersWithSpaces>5681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Nurkas Kaneez (2225340)</dc:creator>
  <cp:keywords/>
  <dc:description/>
  <cp:lastModifiedBy>Nurkas Kaneez (2225340)</cp:lastModifiedBy>
  <cp:revision>1</cp:revision>
  <dcterms:created xsi:type="dcterms:W3CDTF">2025-11-06T12:26:00Z</dcterms:created>
  <dcterms:modified xsi:type="dcterms:W3CDTF">2025-11-06T12:32:00Z</dcterms:modified>
</cp:coreProperties>
</file>