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5C0CE" w14:textId="77777777" w:rsidR="00285094" w:rsidRPr="00285094" w:rsidRDefault="00E80990" w:rsidP="00340A03">
      <w:pPr>
        <w:spacing w:line="480" w:lineRule="auto"/>
        <w:jc w:val="center"/>
        <w:rPr>
          <w:rFonts w:asciiTheme="majorHAnsi" w:hAnsiTheme="majorHAnsi"/>
          <w:b/>
          <w:bCs/>
        </w:rPr>
      </w:pPr>
      <w:r w:rsidRPr="00285094">
        <w:rPr>
          <w:rFonts w:asciiTheme="majorHAnsi" w:hAnsiTheme="majorHAnsi"/>
          <w:b/>
          <w:bCs/>
        </w:rPr>
        <w:t>Qualitative Research Report</w:t>
      </w:r>
      <w:r w:rsidR="00BF2720" w:rsidRPr="00285094">
        <w:rPr>
          <w:rFonts w:asciiTheme="majorHAnsi" w:hAnsiTheme="majorHAnsi"/>
          <w:b/>
          <w:bCs/>
        </w:rPr>
        <w:t xml:space="preserve"> </w:t>
      </w:r>
    </w:p>
    <w:p w14:paraId="58DBAAFE" w14:textId="7AAC46D1" w:rsidR="00E80990" w:rsidRDefault="00BF2720" w:rsidP="00340A03">
      <w:pPr>
        <w:spacing w:line="480" w:lineRule="auto"/>
        <w:jc w:val="center"/>
      </w:pPr>
      <w:r w:rsidRPr="00BF2720">
        <w:t>How do counsellors understand and experience professional boundaries in their counselling practice?</w:t>
      </w:r>
    </w:p>
    <w:p w14:paraId="5CFAD8C7" w14:textId="77777777" w:rsidR="00E80990" w:rsidRDefault="00E80990" w:rsidP="00340A03">
      <w:pPr>
        <w:spacing w:line="480" w:lineRule="auto"/>
      </w:pPr>
    </w:p>
    <w:p w14:paraId="685C9D69" w14:textId="77777777" w:rsidR="0073761A" w:rsidRDefault="0073761A" w:rsidP="00340A03">
      <w:pPr>
        <w:spacing w:line="480" w:lineRule="auto"/>
      </w:pPr>
    </w:p>
    <w:p w14:paraId="418563CC" w14:textId="77777777" w:rsidR="00285094" w:rsidRDefault="00285094" w:rsidP="00340A03">
      <w:pPr>
        <w:spacing w:line="480" w:lineRule="auto"/>
        <w:jc w:val="center"/>
        <w:rPr>
          <w:rFonts w:asciiTheme="majorHAnsi" w:hAnsiTheme="majorHAnsi"/>
          <w:b/>
          <w:bCs/>
        </w:rPr>
      </w:pPr>
    </w:p>
    <w:p w14:paraId="334F0599" w14:textId="77777777" w:rsidR="00285094" w:rsidRDefault="00285094" w:rsidP="00340A03">
      <w:pPr>
        <w:spacing w:line="480" w:lineRule="auto"/>
        <w:jc w:val="center"/>
        <w:rPr>
          <w:rFonts w:asciiTheme="majorHAnsi" w:hAnsiTheme="majorHAnsi"/>
          <w:b/>
          <w:bCs/>
        </w:rPr>
      </w:pPr>
    </w:p>
    <w:p w14:paraId="214E19D0" w14:textId="77777777" w:rsidR="00285094" w:rsidRDefault="00285094" w:rsidP="00340A03">
      <w:pPr>
        <w:spacing w:line="480" w:lineRule="auto"/>
        <w:jc w:val="center"/>
        <w:rPr>
          <w:rFonts w:asciiTheme="majorHAnsi" w:hAnsiTheme="majorHAnsi"/>
          <w:b/>
          <w:bCs/>
        </w:rPr>
      </w:pPr>
    </w:p>
    <w:p w14:paraId="77234428" w14:textId="77777777" w:rsidR="00285094" w:rsidRDefault="00285094" w:rsidP="00340A03">
      <w:pPr>
        <w:spacing w:line="480" w:lineRule="auto"/>
        <w:jc w:val="center"/>
        <w:rPr>
          <w:rFonts w:asciiTheme="majorHAnsi" w:hAnsiTheme="majorHAnsi"/>
          <w:b/>
          <w:bCs/>
        </w:rPr>
      </w:pPr>
    </w:p>
    <w:p w14:paraId="139EDCED" w14:textId="77777777" w:rsidR="00285094" w:rsidRDefault="00285094" w:rsidP="00340A03">
      <w:pPr>
        <w:spacing w:line="480" w:lineRule="auto"/>
        <w:jc w:val="center"/>
        <w:rPr>
          <w:rFonts w:asciiTheme="majorHAnsi" w:hAnsiTheme="majorHAnsi"/>
          <w:b/>
          <w:bCs/>
        </w:rPr>
      </w:pPr>
    </w:p>
    <w:p w14:paraId="7792F499" w14:textId="77777777" w:rsidR="00285094" w:rsidRDefault="00285094" w:rsidP="00340A03">
      <w:pPr>
        <w:spacing w:line="480" w:lineRule="auto"/>
        <w:jc w:val="center"/>
        <w:rPr>
          <w:rFonts w:asciiTheme="majorHAnsi" w:hAnsiTheme="majorHAnsi"/>
          <w:b/>
          <w:bCs/>
        </w:rPr>
      </w:pPr>
    </w:p>
    <w:p w14:paraId="3778CE86" w14:textId="77777777" w:rsidR="00285094" w:rsidRDefault="00285094" w:rsidP="00340A03">
      <w:pPr>
        <w:spacing w:line="480" w:lineRule="auto"/>
        <w:jc w:val="center"/>
        <w:rPr>
          <w:rFonts w:asciiTheme="majorHAnsi" w:hAnsiTheme="majorHAnsi"/>
          <w:b/>
          <w:bCs/>
        </w:rPr>
      </w:pPr>
    </w:p>
    <w:p w14:paraId="4A8E8626" w14:textId="77777777" w:rsidR="00285094" w:rsidRDefault="00285094" w:rsidP="00340A03">
      <w:pPr>
        <w:spacing w:line="480" w:lineRule="auto"/>
        <w:jc w:val="center"/>
        <w:rPr>
          <w:rFonts w:asciiTheme="majorHAnsi" w:hAnsiTheme="majorHAnsi"/>
          <w:b/>
          <w:bCs/>
        </w:rPr>
      </w:pPr>
    </w:p>
    <w:p w14:paraId="71307FE4" w14:textId="77777777" w:rsidR="00285094" w:rsidRDefault="00285094" w:rsidP="00340A03">
      <w:pPr>
        <w:spacing w:line="480" w:lineRule="auto"/>
        <w:jc w:val="center"/>
        <w:rPr>
          <w:rFonts w:asciiTheme="majorHAnsi" w:hAnsiTheme="majorHAnsi"/>
          <w:b/>
          <w:bCs/>
        </w:rPr>
      </w:pPr>
    </w:p>
    <w:p w14:paraId="68528745" w14:textId="77777777" w:rsidR="00285094" w:rsidRDefault="00285094" w:rsidP="00340A03">
      <w:pPr>
        <w:spacing w:line="480" w:lineRule="auto"/>
        <w:jc w:val="center"/>
        <w:rPr>
          <w:rFonts w:asciiTheme="majorHAnsi" w:hAnsiTheme="majorHAnsi"/>
          <w:b/>
          <w:bCs/>
        </w:rPr>
      </w:pPr>
    </w:p>
    <w:p w14:paraId="77A551BD" w14:textId="77777777" w:rsidR="00285094" w:rsidRDefault="00285094" w:rsidP="00340A03">
      <w:pPr>
        <w:spacing w:line="480" w:lineRule="auto"/>
        <w:jc w:val="center"/>
        <w:rPr>
          <w:rFonts w:asciiTheme="majorHAnsi" w:hAnsiTheme="majorHAnsi"/>
          <w:b/>
          <w:bCs/>
        </w:rPr>
      </w:pPr>
    </w:p>
    <w:p w14:paraId="04CBB781" w14:textId="77777777" w:rsidR="00285094" w:rsidRDefault="00285094" w:rsidP="00340A03">
      <w:pPr>
        <w:spacing w:line="480" w:lineRule="auto"/>
        <w:jc w:val="center"/>
        <w:rPr>
          <w:rFonts w:asciiTheme="majorHAnsi" w:hAnsiTheme="majorHAnsi"/>
          <w:b/>
          <w:bCs/>
        </w:rPr>
      </w:pPr>
    </w:p>
    <w:p w14:paraId="6CA3B3A0" w14:textId="77777777" w:rsidR="00285094" w:rsidRDefault="00285094" w:rsidP="00340A03">
      <w:pPr>
        <w:spacing w:line="480" w:lineRule="auto"/>
        <w:jc w:val="center"/>
        <w:rPr>
          <w:rFonts w:asciiTheme="majorHAnsi" w:hAnsiTheme="majorHAnsi"/>
          <w:b/>
          <w:bCs/>
        </w:rPr>
      </w:pPr>
    </w:p>
    <w:p w14:paraId="20EE920F" w14:textId="77777777" w:rsidR="00285094" w:rsidRDefault="00285094" w:rsidP="00340A03">
      <w:pPr>
        <w:spacing w:line="480" w:lineRule="auto"/>
        <w:jc w:val="center"/>
        <w:rPr>
          <w:rFonts w:asciiTheme="majorHAnsi" w:hAnsiTheme="majorHAnsi"/>
          <w:b/>
          <w:bCs/>
        </w:rPr>
      </w:pPr>
    </w:p>
    <w:p w14:paraId="6FD0AF4E" w14:textId="3E41D7D2" w:rsidR="00846F70" w:rsidRPr="00846F70" w:rsidRDefault="00846F70" w:rsidP="00340A03">
      <w:pPr>
        <w:spacing w:line="480" w:lineRule="auto"/>
        <w:jc w:val="center"/>
        <w:rPr>
          <w:rFonts w:asciiTheme="majorHAnsi" w:hAnsiTheme="majorHAnsi"/>
          <w:b/>
          <w:bCs/>
        </w:rPr>
      </w:pPr>
      <w:r w:rsidRPr="00846F70">
        <w:rPr>
          <w:rFonts w:asciiTheme="majorHAnsi" w:hAnsiTheme="majorHAnsi"/>
          <w:b/>
          <w:bCs/>
        </w:rPr>
        <w:lastRenderedPageBreak/>
        <w:t>AI Acknowledgement</w:t>
      </w:r>
    </w:p>
    <w:p w14:paraId="33E242B7" w14:textId="77777777" w:rsidR="00846F70" w:rsidRDefault="00846F70" w:rsidP="00340A03">
      <w:pPr>
        <w:spacing w:line="480" w:lineRule="auto"/>
      </w:pPr>
    </w:p>
    <w:p w14:paraId="0A26383B" w14:textId="77777777" w:rsidR="00846F70" w:rsidRDefault="00846F70" w:rsidP="00340A03">
      <w:pPr>
        <w:spacing w:line="480" w:lineRule="auto"/>
      </w:pPr>
      <w:r>
        <w:t xml:space="preserve">I acknowledge the use of Copilot on 10/11/2025 using the prompt(s):  </w:t>
      </w:r>
    </w:p>
    <w:p w14:paraId="7747E96D" w14:textId="77777777" w:rsidR="00846F70" w:rsidRDefault="00846F70" w:rsidP="00340A03">
      <w:pPr>
        <w:pStyle w:val="ListParagraph"/>
        <w:numPr>
          <w:ilvl w:val="0"/>
          <w:numId w:val="11"/>
        </w:numPr>
        <w:spacing w:line="480" w:lineRule="auto"/>
      </w:pPr>
      <w:r w:rsidRPr="003879C5">
        <w:t>How to write an abstract - break it down, tell me what it needs to do, do I write it in first or third perso</w:t>
      </w:r>
      <w:r>
        <w:t>n.</w:t>
      </w:r>
    </w:p>
    <w:p w14:paraId="1CD2EB11" w14:textId="77777777" w:rsidR="00846F70" w:rsidRDefault="00846F70" w:rsidP="00340A03">
      <w:pPr>
        <w:pStyle w:val="ListParagraph"/>
        <w:numPr>
          <w:ilvl w:val="0"/>
          <w:numId w:val="11"/>
        </w:numPr>
        <w:spacing w:line="480" w:lineRule="auto"/>
      </w:pPr>
      <w:r>
        <w:t>T</w:t>
      </w:r>
      <w:r w:rsidRPr="002541D2">
        <w:t>op tips for writing a qualitative research report for psychology</w:t>
      </w:r>
      <w:r>
        <w:t>.</w:t>
      </w:r>
    </w:p>
    <w:p w14:paraId="6290B760" w14:textId="77777777" w:rsidR="00846F70" w:rsidRDefault="00846F70" w:rsidP="00340A03">
      <w:pPr>
        <w:pStyle w:val="ListParagraph"/>
        <w:numPr>
          <w:ilvl w:val="0"/>
          <w:numId w:val="11"/>
        </w:numPr>
        <w:spacing w:line="480" w:lineRule="auto"/>
      </w:pPr>
      <w:r>
        <w:t>F</w:t>
      </w:r>
      <w:r w:rsidRPr="00BD1B17">
        <w:t>ind me journal evidence to answer this research question: how do counsellors understand and experience professional boundaries in their counselling practice?</w:t>
      </w:r>
    </w:p>
    <w:p w14:paraId="46DFE8EA" w14:textId="77777777" w:rsidR="00846F70" w:rsidRDefault="00846F70" w:rsidP="00340A03">
      <w:pPr>
        <w:spacing w:line="480" w:lineRule="auto"/>
      </w:pPr>
      <w:r>
        <w:t xml:space="preserve">I acknowledge the use of Copilot on 22/11/2025 using the prompt(s):  </w:t>
      </w:r>
    </w:p>
    <w:p w14:paraId="16F72FC7" w14:textId="77777777" w:rsidR="00846F70" w:rsidRDefault="00846F70" w:rsidP="00340A03">
      <w:pPr>
        <w:pStyle w:val="ListParagraph"/>
        <w:numPr>
          <w:ilvl w:val="0"/>
          <w:numId w:val="12"/>
        </w:numPr>
        <w:spacing w:line="480" w:lineRule="auto"/>
      </w:pPr>
      <w:r>
        <w:t xml:space="preserve">Give me Braun &amp; Clarke’s steps for TA in order and explain them </w:t>
      </w:r>
    </w:p>
    <w:p w14:paraId="23F0A5CF" w14:textId="4B395B26" w:rsidR="00846F70" w:rsidRDefault="00846F70" w:rsidP="00340A03">
      <w:pPr>
        <w:pStyle w:val="ListParagraph"/>
        <w:numPr>
          <w:ilvl w:val="0"/>
          <w:numId w:val="12"/>
        </w:numPr>
        <w:spacing w:line="480" w:lineRule="auto"/>
      </w:pPr>
      <w:r>
        <w:t xml:space="preserve">What does </w:t>
      </w:r>
      <w:r w:rsidR="003D16B9">
        <w:t xml:space="preserve">a </w:t>
      </w:r>
      <w:r>
        <w:t xml:space="preserve">pluralistic approach in counselling mean </w:t>
      </w:r>
    </w:p>
    <w:p w14:paraId="6215B8BC" w14:textId="10FC4423" w:rsidR="00846F70" w:rsidRDefault="00846F70" w:rsidP="00340A03">
      <w:pPr>
        <w:pStyle w:val="ListParagraph"/>
        <w:numPr>
          <w:ilvl w:val="0"/>
          <w:numId w:val="12"/>
        </w:numPr>
        <w:spacing w:line="480" w:lineRule="auto"/>
      </w:pPr>
      <w:r>
        <w:t xml:space="preserve">How do you cite an appendix in an </w:t>
      </w:r>
      <w:r w:rsidR="003D16B9">
        <w:t>APA-style</w:t>
      </w:r>
      <w:r>
        <w:t xml:space="preserve"> research report</w:t>
      </w:r>
    </w:p>
    <w:p w14:paraId="6577A2BA" w14:textId="77777777" w:rsidR="00846F70" w:rsidRDefault="00846F70" w:rsidP="00340A03">
      <w:pPr>
        <w:spacing w:line="480" w:lineRule="auto"/>
      </w:pPr>
      <w:r>
        <w:rPr>
          <w:iCs/>
        </w:rPr>
        <w:t>I</w:t>
      </w:r>
      <w:r>
        <w:rPr>
          <w:i/>
        </w:rPr>
        <w:t xml:space="preserve"> </w:t>
      </w:r>
      <w:r>
        <w:t xml:space="preserve">acknowledge the use of Copilot on 29/11/2025 using the prompt(s):  </w:t>
      </w:r>
    </w:p>
    <w:p w14:paraId="39AAACE3" w14:textId="77777777" w:rsidR="00846F70" w:rsidRDefault="00846F70" w:rsidP="00340A03">
      <w:pPr>
        <w:pStyle w:val="ListParagraph"/>
        <w:numPr>
          <w:ilvl w:val="0"/>
          <w:numId w:val="13"/>
        </w:numPr>
        <w:spacing w:line="480" w:lineRule="auto"/>
      </w:pPr>
      <w:r>
        <w:t xml:space="preserve">How do I present my appendix in a research report </w:t>
      </w:r>
    </w:p>
    <w:p w14:paraId="63B748D8" w14:textId="77777777" w:rsidR="00846F70" w:rsidRDefault="00846F70" w:rsidP="00340A03">
      <w:pPr>
        <w:pStyle w:val="ListParagraph"/>
        <w:numPr>
          <w:ilvl w:val="0"/>
          <w:numId w:val="13"/>
        </w:numPr>
        <w:spacing w:line="480" w:lineRule="auto"/>
      </w:pPr>
      <w:r>
        <w:t xml:space="preserve">What should be included in the findings section of a qualitative research report </w:t>
      </w:r>
    </w:p>
    <w:p w14:paraId="0691A998" w14:textId="77777777" w:rsidR="00846F70" w:rsidRDefault="00846F70" w:rsidP="00340A03">
      <w:pPr>
        <w:spacing w:line="480" w:lineRule="auto"/>
      </w:pPr>
      <w:r>
        <w:rPr>
          <w:iCs/>
        </w:rPr>
        <w:t>I</w:t>
      </w:r>
      <w:r>
        <w:rPr>
          <w:i/>
        </w:rPr>
        <w:t xml:space="preserve"> </w:t>
      </w:r>
      <w:r>
        <w:t xml:space="preserve">acknowledge the use of Copilot on 1/12/2025 using the prompt(s):  </w:t>
      </w:r>
    </w:p>
    <w:p w14:paraId="1D23EFE2" w14:textId="77777777" w:rsidR="00846F70" w:rsidRDefault="00846F70" w:rsidP="00340A03">
      <w:pPr>
        <w:pStyle w:val="ListParagraph"/>
        <w:numPr>
          <w:ilvl w:val="0"/>
          <w:numId w:val="14"/>
        </w:numPr>
        <w:spacing w:line="480" w:lineRule="auto"/>
      </w:pPr>
      <w:r>
        <w:t xml:space="preserve">Define pluralistic approach </w:t>
      </w:r>
    </w:p>
    <w:p w14:paraId="06B66568" w14:textId="77777777" w:rsidR="00846F70" w:rsidRDefault="00846F70" w:rsidP="00340A03">
      <w:pPr>
        <w:pStyle w:val="ListParagraph"/>
        <w:numPr>
          <w:ilvl w:val="0"/>
          <w:numId w:val="14"/>
        </w:numPr>
        <w:spacing w:line="480" w:lineRule="auto"/>
      </w:pPr>
      <w:r>
        <w:t xml:space="preserve">Define relationship </w:t>
      </w:r>
    </w:p>
    <w:p w14:paraId="1E5CF204" w14:textId="77777777" w:rsidR="00846F70" w:rsidRDefault="00846F70" w:rsidP="00340A03">
      <w:pPr>
        <w:pStyle w:val="ListParagraph"/>
        <w:numPr>
          <w:ilvl w:val="0"/>
          <w:numId w:val="14"/>
        </w:numPr>
        <w:spacing w:line="480" w:lineRule="auto"/>
      </w:pPr>
      <w:r>
        <w:t>Explain what codes mean in Thematic Analysis</w:t>
      </w:r>
    </w:p>
    <w:p w14:paraId="6EBD55DF" w14:textId="77777777" w:rsidR="00846F70" w:rsidRDefault="00846F70" w:rsidP="00340A03">
      <w:pPr>
        <w:pStyle w:val="ListParagraph"/>
        <w:numPr>
          <w:ilvl w:val="0"/>
          <w:numId w:val="14"/>
        </w:numPr>
        <w:spacing w:line="480" w:lineRule="auto"/>
      </w:pPr>
      <w:r>
        <w:t>What does supervision mean in therapy</w:t>
      </w:r>
    </w:p>
    <w:p w14:paraId="709444B8" w14:textId="77777777" w:rsidR="00846F70" w:rsidRDefault="00846F70" w:rsidP="00340A03">
      <w:pPr>
        <w:pStyle w:val="ListParagraph"/>
        <w:numPr>
          <w:ilvl w:val="0"/>
          <w:numId w:val="14"/>
        </w:numPr>
        <w:spacing w:line="480" w:lineRule="auto"/>
      </w:pPr>
      <w:r>
        <w:lastRenderedPageBreak/>
        <w:t>What is self-awareness</w:t>
      </w:r>
    </w:p>
    <w:p w14:paraId="68A8EA71" w14:textId="3542BE86" w:rsidR="003D16B9" w:rsidRDefault="003D16B9" w:rsidP="003D16B9">
      <w:pPr>
        <w:spacing w:line="480" w:lineRule="auto"/>
      </w:pPr>
      <w:r w:rsidRPr="003D16B9">
        <w:rPr>
          <w:iCs/>
        </w:rPr>
        <w:t>I</w:t>
      </w:r>
      <w:r w:rsidRPr="003D16B9">
        <w:rPr>
          <w:i/>
        </w:rPr>
        <w:t xml:space="preserve"> </w:t>
      </w:r>
      <w:r>
        <w:t xml:space="preserve">acknowledge the use of Copilot on </w:t>
      </w:r>
      <w:r>
        <w:t>2</w:t>
      </w:r>
      <w:r>
        <w:t xml:space="preserve">/12/2025 using the prompt(s):  </w:t>
      </w:r>
    </w:p>
    <w:p w14:paraId="305543CE" w14:textId="2F479337" w:rsidR="003D16B9" w:rsidRDefault="003D16B9" w:rsidP="003D16B9">
      <w:pPr>
        <w:pStyle w:val="ListParagraph"/>
        <w:numPr>
          <w:ilvl w:val="0"/>
          <w:numId w:val="16"/>
        </w:numPr>
        <w:spacing w:line="480" w:lineRule="auto"/>
      </w:pPr>
      <w:r>
        <w:t>Check that these APA 7</w:t>
      </w:r>
      <w:r w:rsidRPr="003D16B9">
        <w:rPr>
          <w:vertAlign w:val="superscript"/>
        </w:rPr>
        <w:t>th</w:t>
      </w:r>
      <w:r>
        <w:t xml:space="preserve"> references are in alphabetical order </w:t>
      </w:r>
    </w:p>
    <w:p w14:paraId="2A2D21FB" w14:textId="77777777" w:rsidR="003D16B9" w:rsidRDefault="003D16B9" w:rsidP="003D16B9">
      <w:pPr>
        <w:spacing w:line="480" w:lineRule="auto"/>
      </w:pPr>
    </w:p>
    <w:p w14:paraId="6E6CA629" w14:textId="5B83B27F" w:rsidR="00846F70" w:rsidRDefault="00846F70" w:rsidP="00340A03">
      <w:pPr>
        <w:spacing w:line="480" w:lineRule="auto"/>
      </w:pPr>
      <w:r>
        <w:t xml:space="preserve">I confirm that I have not presented any </w:t>
      </w:r>
      <w:r w:rsidR="003D16B9">
        <w:t>AI-generated</w:t>
      </w:r>
      <w:r>
        <w:t xml:space="preserve"> text as my own work. I confirm I </w:t>
      </w:r>
    </w:p>
    <w:p w14:paraId="592F58CC" w14:textId="27A64733" w:rsidR="00846F70" w:rsidRDefault="00846F70" w:rsidP="00340A03">
      <w:pPr>
        <w:spacing w:line="480" w:lineRule="auto"/>
      </w:pPr>
      <w:r>
        <w:t xml:space="preserve">have copies of my drafts, notes, and other resources I used before and after the use of </w:t>
      </w:r>
    </w:p>
    <w:p w14:paraId="086E6527" w14:textId="77777777" w:rsidR="00846F70" w:rsidRDefault="00846F70" w:rsidP="00340A03">
      <w:pPr>
        <w:spacing w:line="480" w:lineRule="auto"/>
      </w:pPr>
      <w:r>
        <w:t xml:space="preserve">AI tools which I may be asked to provide in evidence. </w:t>
      </w:r>
    </w:p>
    <w:p w14:paraId="0E2B30E2" w14:textId="77777777" w:rsidR="00846F70" w:rsidRDefault="00846F70" w:rsidP="00340A03">
      <w:pPr>
        <w:spacing w:line="480" w:lineRule="auto"/>
      </w:pPr>
      <w:r>
        <w:t xml:space="preserve"> </w:t>
      </w:r>
    </w:p>
    <w:p w14:paraId="2B3A1F54" w14:textId="77777777" w:rsidR="00846F70" w:rsidRDefault="00846F70" w:rsidP="00340A03">
      <w:pPr>
        <w:spacing w:line="480" w:lineRule="auto"/>
        <w:jc w:val="center"/>
        <w:rPr>
          <w:rFonts w:asciiTheme="majorHAnsi" w:hAnsiTheme="majorHAnsi"/>
          <w:b/>
          <w:bCs/>
        </w:rPr>
      </w:pPr>
    </w:p>
    <w:p w14:paraId="417EE159" w14:textId="77777777" w:rsidR="007D6B7F" w:rsidRDefault="007D6B7F" w:rsidP="00340A03">
      <w:pPr>
        <w:spacing w:line="480" w:lineRule="auto"/>
        <w:jc w:val="center"/>
        <w:rPr>
          <w:rFonts w:asciiTheme="majorHAnsi" w:hAnsiTheme="majorHAnsi"/>
          <w:b/>
          <w:bCs/>
        </w:rPr>
      </w:pPr>
    </w:p>
    <w:p w14:paraId="4F89561C" w14:textId="77777777" w:rsidR="007D6B7F" w:rsidRDefault="007D6B7F" w:rsidP="00340A03">
      <w:pPr>
        <w:spacing w:line="480" w:lineRule="auto"/>
        <w:jc w:val="center"/>
        <w:rPr>
          <w:rFonts w:asciiTheme="majorHAnsi" w:hAnsiTheme="majorHAnsi"/>
          <w:b/>
          <w:bCs/>
        </w:rPr>
      </w:pPr>
    </w:p>
    <w:p w14:paraId="7C9DA120" w14:textId="77777777" w:rsidR="007D6B7F" w:rsidRDefault="007D6B7F" w:rsidP="00340A03">
      <w:pPr>
        <w:spacing w:line="480" w:lineRule="auto"/>
        <w:jc w:val="center"/>
        <w:rPr>
          <w:rFonts w:asciiTheme="majorHAnsi" w:hAnsiTheme="majorHAnsi"/>
          <w:b/>
          <w:bCs/>
        </w:rPr>
      </w:pPr>
    </w:p>
    <w:p w14:paraId="69D630A9" w14:textId="77777777" w:rsidR="007D6B7F" w:rsidRDefault="007D6B7F" w:rsidP="00340A03">
      <w:pPr>
        <w:spacing w:line="480" w:lineRule="auto"/>
        <w:jc w:val="center"/>
        <w:rPr>
          <w:rFonts w:asciiTheme="majorHAnsi" w:hAnsiTheme="majorHAnsi"/>
          <w:b/>
          <w:bCs/>
        </w:rPr>
      </w:pPr>
    </w:p>
    <w:p w14:paraId="3287BB8F" w14:textId="77777777" w:rsidR="007D6B7F" w:rsidRDefault="007D6B7F" w:rsidP="00340A03">
      <w:pPr>
        <w:spacing w:line="480" w:lineRule="auto"/>
        <w:jc w:val="center"/>
        <w:rPr>
          <w:rFonts w:asciiTheme="majorHAnsi" w:hAnsiTheme="majorHAnsi"/>
          <w:b/>
          <w:bCs/>
        </w:rPr>
      </w:pPr>
    </w:p>
    <w:p w14:paraId="704BBD46" w14:textId="77777777" w:rsidR="007D6B7F" w:rsidRDefault="007D6B7F" w:rsidP="00340A03">
      <w:pPr>
        <w:spacing w:line="480" w:lineRule="auto"/>
        <w:jc w:val="center"/>
        <w:rPr>
          <w:rFonts w:asciiTheme="majorHAnsi" w:hAnsiTheme="majorHAnsi"/>
          <w:b/>
          <w:bCs/>
        </w:rPr>
      </w:pPr>
    </w:p>
    <w:p w14:paraId="04C3AEA4" w14:textId="77777777" w:rsidR="007D6B7F" w:rsidRDefault="007D6B7F" w:rsidP="00340A03">
      <w:pPr>
        <w:spacing w:line="480" w:lineRule="auto"/>
        <w:jc w:val="center"/>
        <w:rPr>
          <w:rFonts w:asciiTheme="majorHAnsi" w:hAnsiTheme="majorHAnsi"/>
          <w:b/>
          <w:bCs/>
        </w:rPr>
      </w:pPr>
    </w:p>
    <w:p w14:paraId="2DFCFDA3" w14:textId="77777777" w:rsidR="007D6B7F" w:rsidRDefault="007D6B7F" w:rsidP="00340A03">
      <w:pPr>
        <w:spacing w:line="480" w:lineRule="auto"/>
        <w:jc w:val="center"/>
        <w:rPr>
          <w:rFonts w:asciiTheme="majorHAnsi" w:hAnsiTheme="majorHAnsi"/>
          <w:b/>
          <w:bCs/>
        </w:rPr>
      </w:pPr>
    </w:p>
    <w:p w14:paraId="32C04097" w14:textId="77777777" w:rsidR="003D16B9" w:rsidRDefault="003D16B9" w:rsidP="00340A03">
      <w:pPr>
        <w:spacing w:line="480" w:lineRule="auto"/>
        <w:jc w:val="center"/>
        <w:rPr>
          <w:rFonts w:asciiTheme="majorHAnsi" w:hAnsiTheme="majorHAnsi"/>
          <w:b/>
          <w:bCs/>
        </w:rPr>
      </w:pPr>
    </w:p>
    <w:p w14:paraId="6820AF03" w14:textId="77777777" w:rsidR="00FC0DEB" w:rsidRDefault="00FC0DEB" w:rsidP="00FC0DEB">
      <w:pPr>
        <w:spacing w:line="480" w:lineRule="auto"/>
        <w:rPr>
          <w:rFonts w:asciiTheme="majorHAnsi" w:hAnsiTheme="majorHAnsi"/>
          <w:b/>
          <w:bCs/>
        </w:rPr>
      </w:pPr>
    </w:p>
    <w:p w14:paraId="5553D5AC" w14:textId="6E9BBFF9" w:rsidR="00BF2720" w:rsidRPr="007300A5" w:rsidRDefault="00E80990" w:rsidP="00FC0DEB">
      <w:pPr>
        <w:spacing w:line="480" w:lineRule="auto"/>
        <w:jc w:val="center"/>
        <w:rPr>
          <w:rFonts w:asciiTheme="majorHAnsi" w:hAnsiTheme="majorHAnsi"/>
          <w:b/>
          <w:bCs/>
        </w:rPr>
      </w:pPr>
      <w:r w:rsidRPr="007300A5">
        <w:rPr>
          <w:rFonts w:asciiTheme="majorHAnsi" w:hAnsiTheme="majorHAnsi"/>
          <w:b/>
          <w:bCs/>
        </w:rPr>
        <w:lastRenderedPageBreak/>
        <w:t>Abstract</w:t>
      </w:r>
    </w:p>
    <w:p w14:paraId="13DA12FF" w14:textId="4FAB04DE" w:rsidR="00E80990" w:rsidRDefault="00BF2720" w:rsidP="00340A03">
      <w:pPr>
        <w:spacing w:line="480" w:lineRule="auto"/>
        <w:ind w:firstLine="720"/>
      </w:pPr>
      <w:r>
        <w:t>The study aimed to explore the question ‘</w:t>
      </w:r>
      <w:r w:rsidRPr="00BF2720">
        <w:t>How do counsellors understand and experience professional boundaries in their counselling practice?</w:t>
      </w:r>
      <w:r>
        <w:t>’.</w:t>
      </w:r>
      <w:r w:rsidR="00684447">
        <w:t xml:space="preserve"> </w:t>
      </w:r>
      <w:r w:rsidR="0052322A">
        <w:t xml:space="preserve">The concept of boundary is widely discussed within psychotherapy, but a definitive explanation is difficult to find. This doesn’t stop the word itself from being used in many professional competency frameworks, with the assumption of </w:t>
      </w:r>
      <w:r w:rsidR="004E7952">
        <w:t>comprehension</w:t>
      </w:r>
      <w:r w:rsidR="0052322A">
        <w:t>.</w:t>
      </w:r>
      <w:r w:rsidR="004E7952">
        <w:t xml:space="preserve"> </w:t>
      </w:r>
      <w:r w:rsidR="004E7952" w:rsidRPr="004E7952">
        <w:t>The participant is a qualified practitioner based in the UK, where research into counsellors’ understanding and experience of boundaries remains limited.</w:t>
      </w:r>
      <w:r w:rsidR="009A6ACA">
        <w:t xml:space="preserve"> </w:t>
      </w:r>
    </w:p>
    <w:p w14:paraId="11B3ECD8" w14:textId="03B2BB5E" w:rsidR="00E80990" w:rsidRPr="007300A5" w:rsidRDefault="00E80990" w:rsidP="00340A03">
      <w:pPr>
        <w:spacing w:line="480" w:lineRule="auto"/>
        <w:jc w:val="center"/>
        <w:rPr>
          <w:rFonts w:asciiTheme="majorHAnsi" w:hAnsiTheme="majorHAnsi"/>
          <w:b/>
          <w:bCs/>
        </w:rPr>
      </w:pPr>
      <w:r w:rsidRPr="007300A5">
        <w:rPr>
          <w:rFonts w:asciiTheme="majorHAnsi" w:hAnsiTheme="majorHAnsi"/>
          <w:b/>
          <w:bCs/>
        </w:rPr>
        <w:t>Introduction</w:t>
      </w:r>
    </w:p>
    <w:p w14:paraId="1958B2FE" w14:textId="2505E721" w:rsidR="00E600FB" w:rsidRDefault="005972D7" w:rsidP="00340A03">
      <w:pPr>
        <w:spacing w:line="480" w:lineRule="auto"/>
        <w:ind w:firstLine="720"/>
      </w:pPr>
      <w:r w:rsidRPr="005972D7">
        <w:t xml:space="preserve">Boundaries </w:t>
      </w:r>
      <w:r w:rsidR="000E6462">
        <w:t>have</w:t>
      </w:r>
      <w:r>
        <w:t xml:space="preserve"> long been discussed and</w:t>
      </w:r>
      <w:r w:rsidR="00130A95">
        <w:t xml:space="preserve"> adapted</w:t>
      </w:r>
      <w:r w:rsidR="000E6462">
        <w:t xml:space="preserve"> within psychotherapy and counselling </w:t>
      </w:r>
      <w:r w:rsidR="00E768F9">
        <w:t>practice;</w:t>
      </w:r>
      <w:r w:rsidR="00130A95">
        <w:t xml:space="preserve"> they are also</w:t>
      </w:r>
      <w:r>
        <w:t xml:space="preserve"> </w:t>
      </w:r>
      <w:r w:rsidR="000E6462">
        <w:t xml:space="preserve">mentioned regularly </w:t>
      </w:r>
      <w:r>
        <w:t>within</w:t>
      </w:r>
      <w:r w:rsidR="00130A95">
        <w:t xml:space="preserve"> the</w:t>
      </w:r>
      <w:r w:rsidR="000E6462" w:rsidRPr="000E6462">
        <w:t xml:space="preserve"> British Association for Counselling and Psychotherapy</w:t>
      </w:r>
      <w:r w:rsidR="000E6462">
        <w:t>’s (B</w:t>
      </w:r>
      <w:r>
        <w:t>ACP</w:t>
      </w:r>
      <w:r w:rsidR="000E6462">
        <w:t>)</w:t>
      </w:r>
      <w:r>
        <w:t xml:space="preserve"> ethical framework</w:t>
      </w:r>
      <w:r w:rsidR="00244A74">
        <w:t xml:space="preserve"> </w:t>
      </w:r>
      <w:r>
        <w:t>(BACP, 2019)</w:t>
      </w:r>
      <w:r w:rsidR="00F15796">
        <w:t>,</w:t>
      </w:r>
      <w:r>
        <w:t xml:space="preserve"> </w:t>
      </w:r>
      <w:r w:rsidR="00D9403F">
        <w:t xml:space="preserve">Boundaries are a key concept and often underpin discussions around ethics, competency frameworks, good practice guidance, </w:t>
      </w:r>
      <w:r w:rsidR="000E6462">
        <w:t xml:space="preserve">professional </w:t>
      </w:r>
      <w:r w:rsidR="00D9403F">
        <w:t>trainin</w:t>
      </w:r>
      <w:r w:rsidR="000E6462">
        <w:t xml:space="preserve">g </w:t>
      </w:r>
      <w:r w:rsidR="00D9403F">
        <w:t>and</w:t>
      </w:r>
      <w:r w:rsidR="00615B43">
        <w:t xml:space="preserve"> even</w:t>
      </w:r>
      <w:r w:rsidR="00D9403F">
        <w:t xml:space="preserve"> in </w:t>
      </w:r>
      <w:r w:rsidR="00244A74">
        <w:t xml:space="preserve">the </w:t>
      </w:r>
      <w:r w:rsidR="00D9403F">
        <w:t xml:space="preserve">literature </w:t>
      </w:r>
      <w:r w:rsidR="000E6462">
        <w:t xml:space="preserve">that is </w:t>
      </w:r>
      <w:r w:rsidR="00D9403F">
        <w:t>available to clients (Blundell, 2017).</w:t>
      </w:r>
      <w:r w:rsidR="00557717">
        <w:t xml:space="preserve"> T</w:t>
      </w:r>
      <w:r w:rsidR="00D9403F">
        <w:t>he term boundary is rarely defined</w:t>
      </w:r>
      <w:r w:rsidR="00AE3B7F">
        <w:t>, often ambiguous</w:t>
      </w:r>
      <w:r w:rsidR="00244A74">
        <w:t>,</w:t>
      </w:r>
      <w:r w:rsidR="00AE3B7F">
        <w:t xml:space="preserve"> </w:t>
      </w:r>
      <w:r w:rsidR="00615B43">
        <w:t>and</w:t>
      </w:r>
      <w:r w:rsidR="00D9403F">
        <w:t xml:space="preserve"> holds the expectation of general </w:t>
      </w:r>
      <w:r w:rsidR="00557717">
        <w:t>comprehension</w:t>
      </w:r>
      <w:r w:rsidR="00AE3B7F">
        <w:t xml:space="preserve"> (Blundell, 2017). </w:t>
      </w:r>
      <w:r w:rsidR="00557717">
        <w:t>The primary</w:t>
      </w:r>
      <w:r>
        <w:t xml:space="preserve"> focus</w:t>
      </w:r>
      <w:r w:rsidR="00AE3B7F">
        <w:t xml:space="preserve"> </w:t>
      </w:r>
      <w:r w:rsidR="00244A74">
        <w:t>of</w:t>
      </w:r>
      <w:r w:rsidR="00AE3B7F">
        <w:t xml:space="preserve"> past research is </w:t>
      </w:r>
      <w:r w:rsidR="00130A95">
        <w:t xml:space="preserve">on </w:t>
      </w:r>
      <w:r>
        <w:t>safeguarding</w:t>
      </w:r>
      <w:r w:rsidR="00557717">
        <w:t xml:space="preserve"> </w:t>
      </w:r>
      <w:r>
        <w:t>the client</w:t>
      </w:r>
      <w:r w:rsidR="00244A74">
        <w:t>;</w:t>
      </w:r>
      <w:r w:rsidR="00AE3B7F">
        <w:t xml:space="preserve"> there is a lack o</w:t>
      </w:r>
      <w:r w:rsidR="00AE109F">
        <w:t>f</w:t>
      </w:r>
      <w:r w:rsidR="00AE3B7F">
        <w:t xml:space="preserve"> d</w:t>
      </w:r>
      <w:r w:rsidR="00AE109F">
        <w:t xml:space="preserve">ata </w:t>
      </w:r>
      <w:r w:rsidR="00557717">
        <w:t>examining</w:t>
      </w:r>
      <w:r w:rsidR="00AE3B7F">
        <w:t xml:space="preserve"> how </w:t>
      </w:r>
      <w:r>
        <w:t>counsellor</w:t>
      </w:r>
      <w:r w:rsidR="00AE3B7F">
        <w:t xml:space="preserve">s understand </w:t>
      </w:r>
      <w:r w:rsidR="00615B43">
        <w:t xml:space="preserve">and </w:t>
      </w:r>
      <w:r w:rsidR="00AE3B7F">
        <w:t>experience boundar</w:t>
      </w:r>
      <w:r w:rsidR="00615B43">
        <w:t>ies</w:t>
      </w:r>
      <w:r>
        <w:t xml:space="preserve">. </w:t>
      </w:r>
      <w:r w:rsidR="00D44B7B">
        <w:t>This c</w:t>
      </w:r>
      <w:r w:rsidR="00AE3B7F">
        <w:t>ould</w:t>
      </w:r>
      <w:r w:rsidR="00D44B7B">
        <w:t xml:space="preserve"> be down to the inherent power imbalance in therapeutic relationships </w:t>
      </w:r>
      <w:r w:rsidR="00202C83">
        <w:t>(Amis</w:t>
      </w:r>
      <w:r w:rsidR="00AE109F">
        <w:t>,</w:t>
      </w:r>
      <w:r w:rsidR="00202C83">
        <w:t xml:space="preserve"> 2017). </w:t>
      </w:r>
    </w:p>
    <w:p w14:paraId="1BE49B99" w14:textId="0FFD379F" w:rsidR="0073761A" w:rsidRDefault="00244A74" w:rsidP="00340A03">
      <w:pPr>
        <w:spacing w:line="480" w:lineRule="auto"/>
        <w:ind w:firstLine="720"/>
      </w:pPr>
      <w:r>
        <w:t>Boundaries in counselling aim</w:t>
      </w:r>
      <w:r w:rsidR="00202C83">
        <w:t xml:space="preserve"> to protect the client and practitioner </w:t>
      </w:r>
      <w:r w:rsidR="00AE3B7F">
        <w:t>from abus</w:t>
      </w:r>
      <w:r w:rsidR="001561E2">
        <w:t>e. They e</w:t>
      </w:r>
      <w:r w:rsidR="00007400">
        <w:t>nsur</w:t>
      </w:r>
      <w:r w:rsidR="001561E2">
        <w:t>e</w:t>
      </w:r>
      <w:r w:rsidR="00202C83">
        <w:t xml:space="preserve"> clarity of purpose, of standards, confidentiality and equality within the </w:t>
      </w:r>
      <w:r w:rsidR="00130A95">
        <w:t xml:space="preserve">therapeutic </w:t>
      </w:r>
      <w:r w:rsidR="00202C83">
        <w:t xml:space="preserve">relationship. </w:t>
      </w:r>
      <w:r w:rsidR="001561E2">
        <w:t>This must be</w:t>
      </w:r>
      <w:r w:rsidR="00202C83">
        <w:t xml:space="preserve"> discussed before any therapeutic work is commenced (Amis, 2017).</w:t>
      </w:r>
      <w:r w:rsidR="00E600FB">
        <w:t xml:space="preserve"> </w:t>
      </w:r>
      <w:r w:rsidR="00202C83">
        <w:t xml:space="preserve">Boundaries can </w:t>
      </w:r>
      <w:r w:rsidR="002317EA">
        <w:t>differ</w:t>
      </w:r>
      <w:r w:rsidR="00202C83">
        <w:t xml:space="preserve"> </w:t>
      </w:r>
      <w:r w:rsidR="002317EA">
        <w:t>within counselling therapies</w:t>
      </w:r>
      <w:r w:rsidR="00615B43">
        <w:t>;</w:t>
      </w:r>
      <w:r w:rsidR="002317EA">
        <w:t xml:space="preserve"> a person-</w:t>
      </w:r>
      <w:r w:rsidR="001B0DF9">
        <w:lastRenderedPageBreak/>
        <w:t>centred</w:t>
      </w:r>
      <w:r w:rsidR="002317EA">
        <w:t xml:space="preserve"> approach </w:t>
      </w:r>
      <w:r w:rsidR="000C7A86">
        <w:t xml:space="preserve">is flexible, </w:t>
      </w:r>
      <w:r w:rsidR="001B0DF9">
        <w:t xml:space="preserve">focused on </w:t>
      </w:r>
      <w:r w:rsidR="00615B43">
        <w:t xml:space="preserve">the </w:t>
      </w:r>
      <w:r w:rsidR="001B0DF9">
        <w:t>therapeutic relationship</w:t>
      </w:r>
      <w:r w:rsidR="00615B43">
        <w:t>,</w:t>
      </w:r>
      <w:r w:rsidR="001B0DF9">
        <w:t xml:space="preserve"> and </w:t>
      </w:r>
      <w:r w:rsidR="00130A95">
        <w:t>usually follows</w:t>
      </w:r>
      <w:r w:rsidR="001B0DF9">
        <w:t xml:space="preserve"> </w:t>
      </w:r>
      <w:r w:rsidR="00615B43">
        <w:t xml:space="preserve">Carl </w:t>
      </w:r>
      <w:r w:rsidR="001B0DF9">
        <w:t>Rogers’</w:t>
      </w:r>
      <w:r w:rsidR="00CF261E">
        <w:t xml:space="preserve"> </w:t>
      </w:r>
      <w:r w:rsidR="001B0DF9">
        <w:t>core conditions</w:t>
      </w:r>
      <w:r w:rsidR="00615B43">
        <w:t xml:space="preserve"> (Rogers, 2020</w:t>
      </w:r>
      <w:r w:rsidR="00D23E1C">
        <w:t>/1951</w:t>
      </w:r>
      <w:r w:rsidR="00615B43">
        <w:t>)</w:t>
      </w:r>
      <w:r w:rsidR="00130A95">
        <w:t xml:space="preserve">. </w:t>
      </w:r>
      <w:r w:rsidR="002317EA">
        <w:t>C</w:t>
      </w:r>
      <w:r w:rsidR="0073761A">
        <w:t xml:space="preserve">ognitive </w:t>
      </w:r>
      <w:r w:rsidR="002317EA">
        <w:t>B</w:t>
      </w:r>
      <w:r w:rsidR="0073761A">
        <w:t xml:space="preserve">ehavioural </w:t>
      </w:r>
      <w:r w:rsidR="002317EA">
        <w:t>T</w:t>
      </w:r>
      <w:r w:rsidR="0073761A">
        <w:t>herapy (CBT)</w:t>
      </w:r>
      <w:r w:rsidR="002317EA" w:rsidRPr="00244A74">
        <w:t xml:space="preserve"> challenge</w:t>
      </w:r>
      <w:r w:rsidR="001561E2">
        <w:t>s</w:t>
      </w:r>
      <w:r w:rsidR="002317EA" w:rsidRPr="00244A74">
        <w:t xml:space="preserve"> </w:t>
      </w:r>
      <w:r w:rsidR="001B0DF9" w:rsidRPr="00244A74">
        <w:t xml:space="preserve">the client </w:t>
      </w:r>
      <w:r w:rsidR="002317EA" w:rsidRPr="00244A74">
        <w:t xml:space="preserve">and </w:t>
      </w:r>
      <w:r w:rsidR="001561E2">
        <w:t>follows</w:t>
      </w:r>
      <w:r w:rsidR="000C7A86" w:rsidRPr="00244A74">
        <w:t xml:space="preserve"> a </w:t>
      </w:r>
      <w:r w:rsidR="00D4035C">
        <w:t>goal-oriented</w:t>
      </w:r>
      <w:r w:rsidR="000C7A86" w:rsidRPr="00244A74">
        <w:t xml:space="preserve"> </w:t>
      </w:r>
      <w:r w:rsidR="00D4035C">
        <w:t xml:space="preserve">approach </w:t>
      </w:r>
      <w:r w:rsidR="001B0DF9" w:rsidRPr="00244A74">
        <w:t>aimed at</w:t>
      </w:r>
      <w:r w:rsidR="000C7A86" w:rsidRPr="00244A74">
        <w:t xml:space="preserve"> measurable change and efficiency</w:t>
      </w:r>
      <w:r w:rsidRPr="00244A74">
        <w:t xml:space="preserve"> </w:t>
      </w:r>
      <w:r w:rsidR="00D4035C">
        <w:t>with</w:t>
      </w:r>
      <w:r w:rsidRPr="00244A74">
        <w:t>in a time-limited</w:t>
      </w:r>
      <w:r w:rsidR="00D4035C">
        <w:t xml:space="preserve">, structured </w:t>
      </w:r>
      <w:r w:rsidR="00D4035C" w:rsidRPr="00244A74">
        <w:t>method</w:t>
      </w:r>
      <w:r w:rsidR="002317EA" w:rsidRPr="00244A74">
        <w:t xml:space="preserve"> (</w:t>
      </w:r>
      <w:r w:rsidR="00D4035C" w:rsidRPr="00A80441">
        <w:t>Fenn</w:t>
      </w:r>
      <w:r w:rsidR="00D4035C">
        <w:t xml:space="preserve"> &amp; </w:t>
      </w:r>
      <w:r w:rsidR="00D4035C" w:rsidRPr="00A80441">
        <w:t>Byrne</w:t>
      </w:r>
      <w:r w:rsidR="00D4035C">
        <w:t>, 2013</w:t>
      </w:r>
      <w:r w:rsidR="002317EA" w:rsidRPr="00244A74">
        <w:t>).</w:t>
      </w:r>
      <w:r w:rsidR="002317EA">
        <w:t xml:space="preserve"> </w:t>
      </w:r>
      <w:r w:rsidR="00F15796" w:rsidRPr="00F15796">
        <w:t xml:space="preserve">In psychoanalytic practice, </w:t>
      </w:r>
      <w:r w:rsidR="001561E2">
        <w:t xml:space="preserve">boundaries are rigid, </w:t>
      </w:r>
      <w:r w:rsidR="00F15796" w:rsidRPr="00F15796">
        <w:t>therapeutic interactions are contained within the secure frame of the session, established through confidentiality, privacy, and consistency</w:t>
      </w:r>
      <w:r w:rsidR="00F15796">
        <w:t xml:space="preserve"> </w:t>
      </w:r>
      <w:r w:rsidR="006A63CA">
        <w:t xml:space="preserve">(Kotze, 2023). </w:t>
      </w:r>
    </w:p>
    <w:p w14:paraId="1E86B2B1" w14:textId="79C37CB2" w:rsidR="00222741" w:rsidRPr="00901148" w:rsidRDefault="00F4455D" w:rsidP="00340A03">
      <w:pPr>
        <w:spacing w:line="480" w:lineRule="auto"/>
        <w:jc w:val="center"/>
        <w:rPr>
          <w:rFonts w:asciiTheme="majorHAnsi" w:hAnsiTheme="majorHAnsi"/>
        </w:rPr>
      </w:pPr>
      <w:r w:rsidRPr="00901148">
        <w:rPr>
          <w:rFonts w:asciiTheme="majorHAnsi" w:hAnsiTheme="majorHAnsi"/>
          <w:b/>
          <w:bCs/>
        </w:rPr>
        <w:t>Method</w:t>
      </w:r>
    </w:p>
    <w:p w14:paraId="23D4AEAD" w14:textId="438A4917" w:rsidR="007D6B7F" w:rsidRDefault="00867E1F" w:rsidP="00005725">
      <w:pPr>
        <w:spacing w:line="480" w:lineRule="auto"/>
        <w:ind w:firstLine="720"/>
      </w:pPr>
      <w:r>
        <w:t xml:space="preserve">This study presents qualitative research </w:t>
      </w:r>
      <w:r w:rsidR="00C00AC5">
        <w:t>with the aim of enhancing the</w:t>
      </w:r>
      <w:r>
        <w:t xml:space="preserve"> understanding </w:t>
      </w:r>
      <w:r w:rsidR="00C00AC5">
        <w:t xml:space="preserve">and experience </w:t>
      </w:r>
      <w:r>
        <w:t xml:space="preserve">of boundaries </w:t>
      </w:r>
      <w:r w:rsidR="0073761A">
        <w:t>with</w:t>
      </w:r>
      <w:r>
        <w:t>in counselling</w:t>
      </w:r>
      <w:r w:rsidR="00C00AC5">
        <w:t xml:space="preserve"> practice</w:t>
      </w:r>
      <w:r>
        <w:t xml:space="preserve">. </w:t>
      </w:r>
      <w:r w:rsidR="00AB1AF8">
        <w:t>A</w:t>
      </w:r>
      <w:r w:rsidR="00F4455D">
        <w:t xml:space="preserve"> phenomenological approach</w:t>
      </w:r>
      <w:r w:rsidR="00AB1AF8">
        <w:t xml:space="preserve"> was chosen </w:t>
      </w:r>
      <w:r w:rsidR="006116AB">
        <w:t>to</w:t>
      </w:r>
      <w:r w:rsidR="00AB1AF8">
        <w:t xml:space="preserve"> gain</w:t>
      </w:r>
      <w:r w:rsidR="002939C4">
        <w:t xml:space="preserve"> empirical</w:t>
      </w:r>
      <w:r w:rsidR="00AB1AF8">
        <w:t xml:space="preserve"> data </w:t>
      </w:r>
      <w:r w:rsidR="002939C4">
        <w:t>about</w:t>
      </w:r>
      <w:r w:rsidR="00005725">
        <w:t xml:space="preserve"> real</w:t>
      </w:r>
      <w:r w:rsidR="00AB1AF8">
        <w:t xml:space="preserve"> experience. A </w:t>
      </w:r>
      <w:r w:rsidR="00684E92">
        <w:t>face-to-face</w:t>
      </w:r>
      <w:r w:rsidR="00F4455D">
        <w:t xml:space="preserve">, </w:t>
      </w:r>
      <w:r w:rsidR="00684E92">
        <w:t>one-to-one</w:t>
      </w:r>
      <w:r w:rsidR="00005725">
        <w:t xml:space="preserve">, </w:t>
      </w:r>
      <w:r w:rsidR="00FF58ED">
        <w:t>semi-structured</w:t>
      </w:r>
      <w:r w:rsidR="00684E92">
        <w:t xml:space="preserve"> </w:t>
      </w:r>
      <w:r w:rsidR="00F4455D">
        <w:t xml:space="preserve">interview was </w:t>
      </w:r>
      <w:r>
        <w:t xml:space="preserve">conducted with Chris, a </w:t>
      </w:r>
      <w:r w:rsidR="00684E92">
        <w:t>practising</w:t>
      </w:r>
      <w:r>
        <w:t xml:space="preserve"> and qualified counsellor</w:t>
      </w:r>
      <w:r w:rsidR="00684E92">
        <w:t xml:space="preserve"> based in </w:t>
      </w:r>
      <w:r w:rsidR="00615B43">
        <w:t>the</w:t>
      </w:r>
      <w:r w:rsidR="00684E92">
        <w:t xml:space="preserve"> UK (see Appendix A).</w:t>
      </w:r>
      <w:r>
        <w:t xml:space="preserve"> </w:t>
      </w:r>
      <w:r w:rsidR="00684E92">
        <w:t xml:space="preserve">A </w:t>
      </w:r>
      <w:r w:rsidR="00684E92" w:rsidRPr="00684E92">
        <w:t>reflexive interview technique was applied, ensuring that the 14 structured questions</w:t>
      </w:r>
      <w:r w:rsidR="00684E92">
        <w:t xml:space="preserve"> </w:t>
      </w:r>
      <w:r w:rsidR="00684E92" w:rsidRPr="00684E92">
        <w:t>provided consistency whil</w:t>
      </w:r>
      <w:r w:rsidR="00005725">
        <w:t>st</w:t>
      </w:r>
      <w:r w:rsidR="00684E92" w:rsidRPr="00684E92">
        <w:t xml:space="preserve"> leaving room for discretionary exploration by the interviewer</w:t>
      </w:r>
      <w:r w:rsidR="00005725">
        <w:t xml:space="preserve"> </w:t>
      </w:r>
      <w:r w:rsidR="00005725">
        <w:t>(see Appendix A, p. 12)</w:t>
      </w:r>
      <w:r w:rsidR="00005725">
        <w:t>.</w:t>
      </w:r>
      <w:r w:rsidR="00684E92">
        <w:t xml:space="preserve"> </w:t>
      </w:r>
      <w:r>
        <w:t xml:space="preserve">The interview was analysed using Braun &amp; Clarke’s </w:t>
      </w:r>
      <w:r w:rsidR="007A0231">
        <w:t xml:space="preserve">(2020) </w:t>
      </w:r>
      <w:r w:rsidR="00684E92">
        <w:t>5-step</w:t>
      </w:r>
      <w:r>
        <w:t xml:space="preserve"> thematic analysis. </w:t>
      </w:r>
    </w:p>
    <w:p w14:paraId="37C74EFC" w14:textId="44CF8E52" w:rsidR="002939C4" w:rsidRPr="00901148" w:rsidRDefault="002939C4" w:rsidP="00340A03">
      <w:pPr>
        <w:spacing w:line="480" w:lineRule="auto"/>
        <w:rPr>
          <w:rFonts w:asciiTheme="majorHAnsi" w:hAnsiTheme="majorHAnsi"/>
          <w:b/>
          <w:bCs/>
        </w:rPr>
      </w:pPr>
      <w:r w:rsidRPr="00901148">
        <w:rPr>
          <w:rFonts w:asciiTheme="majorHAnsi" w:hAnsiTheme="majorHAnsi"/>
          <w:b/>
          <w:bCs/>
        </w:rPr>
        <w:t>Participant</w:t>
      </w:r>
    </w:p>
    <w:p w14:paraId="12BB81AC" w14:textId="38D1D6A5" w:rsidR="00285094" w:rsidRPr="00615B43" w:rsidRDefault="00547456" w:rsidP="00340A03">
      <w:pPr>
        <w:spacing w:line="480" w:lineRule="auto"/>
        <w:ind w:firstLine="720"/>
      </w:pPr>
      <w:r>
        <w:t>The transcript was provided specifically for this assessment.</w:t>
      </w:r>
      <w:r w:rsidR="007A0231" w:rsidRPr="007A0231">
        <w:t xml:space="preserve"> </w:t>
      </w:r>
      <w:r w:rsidR="007A0231" w:rsidRPr="007A0231">
        <w:t xml:space="preserve">Chris (a pseudonym) participated in </w:t>
      </w:r>
      <w:r w:rsidR="00005725">
        <w:t>an</w:t>
      </w:r>
      <w:r w:rsidR="007A0231" w:rsidRPr="007A0231">
        <w:t xml:space="preserve"> interview, identifying as a qualified humanistic integrative counsellor. At 43 years old, Chris is of White British ethnicity and operates an independent practice</w:t>
      </w:r>
      <w:r w:rsidR="007A0231">
        <w:t xml:space="preserve">. </w:t>
      </w:r>
    </w:p>
    <w:p w14:paraId="2E799AF2" w14:textId="05AE81F0" w:rsidR="00FF599C" w:rsidRPr="00901148" w:rsidRDefault="00FF599C" w:rsidP="00340A03">
      <w:pPr>
        <w:spacing w:line="480" w:lineRule="auto"/>
        <w:rPr>
          <w:rFonts w:asciiTheme="majorHAnsi" w:hAnsiTheme="majorHAnsi"/>
          <w:b/>
          <w:bCs/>
        </w:rPr>
      </w:pPr>
      <w:r w:rsidRPr="00901148">
        <w:rPr>
          <w:rFonts w:asciiTheme="majorHAnsi" w:hAnsiTheme="majorHAnsi"/>
          <w:b/>
          <w:bCs/>
        </w:rPr>
        <w:lastRenderedPageBreak/>
        <w:t>Procedure</w:t>
      </w:r>
    </w:p>
    <w:p w14:paraId="5989BAE8" w14:textId="3A1F01AF" w:rsidR="00547456" w:rsidRDefault="00913FEF" w:rsidP="00340A03">
      <w:pPr>
        <w:spacing w:line="480" w:lineRule="auto"/>
        <w:ind w:firstLine="720"/>
      </w:pPr>
      <w:r>
        <w:t xml:space="preserve">Interviews were transcribed and then analysed </w:t>
      </w:r>
      <w:r w:rsidR="004735EA">
        <w:t xml:space="preserve">(Appendix A). </w:t>
      </w:r>
      <w:r>
        <w:t xml:space="preserve">Analysis of the transcript was </w:t>
      </w:r>
      <w:r w:rsidR="009B53BB">
        <w:t>completed</w:t>
      </w:r>
      <w:r>
        <w:t xml:space="preserve"> using Braun &amp; Clarke’s 5</w:t>
      </w:r>
      <w:r w:rsidR="009B53BB">
        <w:t>-</w:t>
      </w:r>
      <w:r>
        <w:t>step thematic analysis</w:t>
      </w:r>
      <w:r w:rsidR="00901148">
        <w:t xml:space="preserve"> (Braun &amp; Clarke, 2013)</w:t>
      </w:r>
      <w:r>
        <w:t xml:space="preserve">. </w:t>
      </w:r>
      <w:r w:rsidR="00547456">
        <w:t>T</w:t>
      </w:r>
      <w:r>
        <w:t xml:space="preserve">he transcription was studied </w:t>
      </w:r>
      <w:r w:rsidR="009B53BB">
        <w:t xml:space="preserve">by the researcher </w:t>
      </w:r>
      <w:r>
        <w:t>until familiar</w:t>
      </w:r>
      <w:r w:rsidR="009B53BB">
        <w:t>,</w:t>
      </w:r>
      <w:r w:rsidR="001F32A7">
        <w:t xml:space="preserve"> and initial</w:t>
      </w:r>
      <w:r w:rsidR="009B53BB">
        <w:t xml:space="preserve"> </w:t>
      </w:r>
      <w:r w:rsidR="001F32A7">
        <w:t>notes were made</w:t>
      </w:r>
      <w:r>
        <w:t xml:space="preserve"> </w:t>
      </w:r>
      <w:r w:rsidR="004735EA">
        <w:t xml:space="preserve">(Appendix A). </w:t>
      </w:r>
      <w:r w:rsidR="001F32A7">
        <w:t>The researcher then highlighted meaningful segments or words relat</w:t>
      </w:r>
      <w:r w:rsidR="004735EA">
        <w:t>i</w:t>
      </w:r>
      <w:r w:rsidR="001F32A7">
        <w:t>ng to boundaries</w:t>
      </w:r>
      <w:r w:rsidR="009B53BB">
        <w:t xml:space="preserve">, emotions </w:t>
      </w:r>
      <w:r w:rsidR="001F32A7">
        <w:t xml:space="preserve">and </w:t>
      </w:r>
      <w:r w:rsidR="009B53BB">
        <w:t xml:space="preserve">the </w:t>
      </w:r>
      <w:r w:rsidR="001F32A7">
        <w:t>humanistic approach</w:t>
      </w:r>
      <w:r w:rsidR="00901148">
        <w:t xml:space="preserve"> (</w:t>
      </w:r>
      <w:r w:rsidR="004735EA">
        <w:t>Appendix B). These segments were collated into codes and grouped based on</w:t>
      </w:r>
      <w:r w:rsidR="009B53BB">
        <w:t xml:space="preserve"> </w:t>
      </w:r>
      <w:r w:rsidR="004735EA">
        <w:t>similarity of</w:t>
      </w:r>
      <w:r w:rsidR="009B53BB">
        <w:t xml:space="preserve"> </w:t>
      </w:r>
      <w:r w:rsidR="004735EA">
        <w:t xml:space="preserve">semantic meaning of </w:t>
      </w:r>
      <w:r w:rsidR="009B53BB">
        <w:t xml:space="preserve">the </w:t>
      </w:r>
      <w:r w:rsidR="004735EA">
        <w:t xml:space="preserve">latent concepts, e.g. safety, reliability, therapeutic relationship, </w:t>
      </w:r>
      <w:r w:rsidR="009B53BB">
        <w:t xml:space="preserve">and </w:t>
      </w:r>
      <w:r w:rsidR="004735EA">
        <w:t xml:space="preserve">collaboration (Appendix C). </w:t>
      </w:r>
      <w:r w:rsidR="007A0231" w:rsidRPr="007A0231">
        <w:t>The segments were coded and subsequently grouped</w:t>
      </w:r>
      <w:r w:rsidR="007A0231">
        <w:t xml:space="preserve"> </w:t>
      </w:r>
      <w:r w:rsidR="007A0231" w:rsidRPr="007A0231">
        <w:t>based on shared semantic meanings of underlying concepts, including safety, reliability, the therapeutic relationship, and collaboration (Appendix C).</w:t>
      </w:r>
      <w:r w:rsidR="007A0231">
        <w:t xml:space="preserve"> </w:t>
      </w:r>
      <w:proofErr w:type="gramStart"/>
      <w:r w:rsidR="00130A95">
        <w:t>Themes</w:t>
      </w:r>
      <w:proofErr w:type="gramEnd"/>
      <w:r w:rsidR="00130A95">
        <w:t xml:space="preserve"> are then searched for and listed based on grouping codes together and arranging them by their relationship to the boundary topic </w:t>
      </w:r>
      <w:r w:rsidR="008514C5">
        <w:t xml:space="preserve">(Appendix D). </w:t>
      </w:r>
      <w:r w:rsidR="007A0231" w:rsidRPr="007A0231">
        <w:t>The initial themes are subsequently reviewed to confirm that they accurately represent the overall interview and that they encapsulate the preliminary themes identified while remaining aligned with the research question (Appendix E)</w:t>
      </w:r>
      <w:r w:rsidR="007A0231">
        <w:t xml:space="preserve">. </w:t>
      </w:r>
      <w:r w:rsidR="008E79FB">
        <w:t>The finalised themes are then named</w:t>
      </w:r>
      <w:r w:rsidR="00773AA7">
        <w:t xml:space="preserve"> (Appendix </w:t>
      </w:r>
      <w:r w:rsidR="004F55E5">
        <w:t>G</w:t>
      </w:r>
      <w:r w:rsidR="00773AA7">
        <w:t>)</w:t>
      </w:r>
      <w:r w:rsidR="008E79FB">
        <w:t>,</w:t>
      </w:r>
      <w:r w:rsidR="00773AA7">
        <w:t xml:space="preserve"> </w:t>
      </w:r>
      <w:r w:rsidR="008E79FB">
        <w:t xml:space="preserve">the analysis is </w:t>
      </w:r>
      <w:r w:rsidR="0015456B">
        <w:t>developed,</w:t>
      </w:r>
      <w:r w:rsidR="008E79FB">
        <w:t xml:space="preserve"> and a report can then be produced. </w:t>
      </w:r>
    </w:p>
    <w:p w14:paraId="117599B8" w14:textId="77777777" w:rsidR="00FC6C18" w:rsidRDefault="002317EA" w:rsidP="00340A03">
      <w:pPr>
        <w:spacing w:line="480" w:lineRule="auto"/>
        <w:jc w:val="center"/>
        <w:rPr>
          <w:rFonts w:asciiTheme="majorHAnsi" w:hAnsiTheme="majorHAnsi"/>
          <w:b/>
          <w:bCs/>
        </w:rPr>
      </w:pPr>
      <w:r w:rsidRPr="00901148">
        <w:rPr>
          <w:rFonts w:asciiTheme="majorHAnsi" w:hAnsiTheme="majorHAnsi"/>
          <w:b/>
          <w:bCs/>
        </w:rPr>
        <w:t>Findings</w:t>
      </w:r>
      <w:r w:rsidR="00FC6C18">
        <w:rPr>
          <w:rFonts w:asciiTheme="majorHAnsi" w:hAnsiTheme="majorHAnsi"/>
          <w:b/>
          <w:bCs/>
        </w:rPr>
        <w:t xml:space="preserve"> </w:t>
      </w:r>
    </w:p>
    <w:p w14:paraId="1B12650B" w14:textId="606A9E12" w:rsidR="00E941B6" w:rsidRDefault="001A3FAE" w:rsidP="00340A03">
      <w:pPr>
        <w:spacing w:line="480" w:lineRule="auto"/>
        <w:ind w:firstLine="720"/>
      </w:pPr>
      <w:r w:rsidRPr="001A3FAE">
        <w:t>During the analysis</w:t>
      </w:r>
      <w:r w:rsidR="003F5EC2">
        <w:t>,</w:t>
      </w:r>
      <w:r w:rsidRPr="001A3FAE">
        <w:t xml:space="preserve"> </w:t>
      </w:r>
      <w:r w:rsidR="008340BD">
        <w:t>three</w:t>
      </w:r>
      <w:r w:rsidRPr="001A3FAE">
        <w:t xml:space="preserve"> themes were identified</w:t>
      </w:r>
      <w:r w:rsidR="000F66A9">
        <w:t xml:space="preserve">. </w:t>
      </w:r>
      <w:r w:rsidR="008539A7">
        <w:t xml:space="preserve">These themes were </w:t>
      </w:r>
      <w:r w:rsidR="000F66A9">
        <w:t>labelled</w:t>
      </w:r>
      <w:r w:rsidR="008539A7">
        <w:t xml:space="preserve"> by grouping together </w:t>
      </w:r>
      <w:r w:rsidR="000F66A9">
        <w:t xml:space="preserve">the </w:t>
      </w:r>
      <w:r w:rsidR="008539A7">
        <w:t>similar</w:t>
      </w:r>
      <w:r w:rsidR="001B0405">
        <w:t xml:space="preserve"> </w:t>
      </w:r>
      <w:r w:rsidR="008539A7">
        <w:t xml:space="preserve">words that were highlighted during </w:t>
      </w:r>
      <w:r w:rsidR="001B0405">
        <w:t>the first stag</w:t>
      </w:r>
      <w:r w:rsidR="008539A7">
        <w:t>e of</w:t>
      </w:r>
      <w:r w:rsidR="00D345FB">
        <w:t xml:space="preserve"> </w:t>
      </w:r>
      <w:r w:rsidR="008539A7">
        <w:t>the thematic analysis</w:t>
      </w:r>
      <w:r w:rsidR="009B53BB">
        <w:t>,</w:t>
      </w:r>
      <w:r w:rsidR="008539A7">
        <w:t xml:space="preserve"> </w:t>
      </w:r>
      <w:r w:rsidR="00D345FB">
        <w:t xml:space="preserve">which the researcher </w:t>
      </w:r>
      <w:r w:rsidR="009B53BB">
        <w:t xml:space="preserve">further </w:t>
      </w:r>
      <w:r w:rsidR="00D345FB">
        <w:t xml:space="preserve">linked to the </w:t>
      </w:r>
      <w:r w:rsidR="007A0231">
        <w:t>research question (</w:t>
      </w:r>
      <w:r w:rsidR="008539A7">
        <w:t xml:space="preserve">Appendix A, B &amp; C). </w:t>
      </w:r>
    </w:p>
    <w:p w14:paraId="3813A27C" w14:textId="563E5E7C" w:rsidR="000A0ED3" w:rsidRDefault="00E941B6" w:rsidP="000F66A9">
      <w:pPr>
        <w:spacing w:line="480" w:lineRule="auto"/>
        <w:ind w:firstLine="720"/>
      </w:pPr>
      <w:r>
        <w:lastRenderedPageBreak/>
        <w:t>M</w:t>
      </w:r>
      <w:r w:rsidR="008539A7">
        <w:t xml:space="preserve">ain themes were </w:t>
      </w:r>
      <w:r w:rsidR="004F55E5">
        <w:t>emerging;</w:t>
      </w:r>
      <w:r w:rsidR="008539A7">
        <w:t xml:space="preserve"> the first on</w:t>
      </w:r>
      <w:r>
        <w:t>e</w:t>
      </w:r>
      <w:r w:rsidR="008539A7">
        <w:t xml:space="preserve"> was </w:t>
      </w:r>
      <w:r w:rsidR="003F5EC2">
        <w:t xml:space="preserve">the </w:t>
      </w:r>
      <w:r w:rsidR="008539A7">
        <w:t xml:space="preserve">therapeutic relationship between the client and the counsellor. </w:t>
      </w:r>
      <w:r w:rsidR="003F5EC2">
        <w:t xml:space="preserve">The word </w:t>
      </w:r>
      <w:r w:rsidR="003F5EC2" w:rsidRPr="00FF58ED">
        <w:rPr>
          <w:i/>
          <w:iCs/>
        </w:rPr>
        <w:t>relationship</w:t>
      </w:r>
      <w:r w:rsidR="003F5EC2">
        <w:t xml:space="preserve"> and similar derivatives were mentioned in the transcript 10 times</w:t>
      </w:r>
      <w:r w:rsidR="00CB5E05">
        <w:t xml:space="preserve"> (see Appendix B). </w:t>
      </w:r>
      <w:r w:rsidR="00A50A4D">
        <w:t>These, alongside other words like respect, honesty, clarity, transparency, depth, trust, and reliability</w:t>
      </w:r>
      <w:r w:rsidR="001B0405">
        <w:t>,</w:t>
      </w:r>
      <w:r w:rsidR="00A50A4D">
        <w:t xml:space="preserve"> </w:t>
      </w:r>
      <w:r w:rsidR="001B0405">
        <w:t xml:space="preserve">were </w:t>
      </w:r>
      <w:r w:rsidR="00A50A4D">
        <w:t xml:space="preserve">coded and grouped based on how these words </w:t>
      </w:r>
      <w:r w:rsidR="00BB7838">
        <w:t>are usually understood to be experienced</w:t>
      </w:r>
      <w:r w:rsidR="00A50A4D">
        <w:t xml:space="preserve"> </w:t>
      </w:r>
      <w:r w:rsidR="00BB7838">
        <w:t>between two people</w:t>
      </w:r>
      <w:r w:rsidR="001B0405">
        <w:t xml:space="preserve"> </w:t>
      </w:r>
      <w:r w:rsidR="001B0405">
        <w:t>(Appendix A</w:t>
      </w:r>
      <w:r w:rsidR="000F66A9">
        <w:t xml:space="preserve">, </w:t>
      </w:r>
      <w:r w:rsidR="001B0405">
        <w:t>B</w:t>
      </w:r>
      <w:r w:rsidR="000F66A9">
        <w:t xml:space="preserve"> &amp; F</w:t>
      </w:r>
      <w:r w:rsidR="001B0405">
        <w:t>)</w:t>
      </w:r>
      <w:r w:rsidR="001B0405">
        <w:t>.</w:t>
      </w:r>
      <w:r w:rsidR="00BB7838">
        <w:t xml:space="preserve"> </w:t>
      </w:r>
      <w:r w:rsidR="00414752" w:rsidRPr="00414752">
        <w:t>These words suggest</w:t>
      </w:r>
      <w:r w:rsidR="001B0405">
        <w:t>ed</w:t>
      </w:r>
      <w:r w:rsidR="00414752" w:rsidRPr="00414752">
        <w:t xml:space="preserve"> </w:t>
      </w:r>
      <w:r w:rsidR="00BB7838" w:rsidRPr="00414752">
        <w:t xml:space="preserve">a connection and </w:t>
      </w:r>
      <w:r w:rsidR="001B0405">
        <w:t>were</w:t>
      </w:r>
      <w:r w:rsidR="007A0231">
        <w:t xml:space="preserve"> </w:t>
      </w:r>
      <w:r w:rsidR="00BB7838" w:rsidRPr="00414752">
        <w:t>therefore</w:t>
      </w:r>
      <w:r w:rsidR="007A0231">
        <w:t xml:space="preserve"> </w:t>
      </w:r>
      <w:r>
        <w:t xml:space="preserve">clustered (Appendix </w:t>
      </w:r>
      <w:r w:rsidR="004F55E5">
        <w:t>F</w:t>
      </w:r>
      <w:r>
        <w:t>)</w:t>
      </w:r>
      <w:r w:rsidR="00BB7838">
        <w:t>. This then became the beginning of an initial theme, the therapeutic relationship, which ultimately</w:t>
      </w:r>
      <w:r w:rsidR="001B0405">
        <w:t xml:space="preserve"> </w:t>
      </w:r>
      <w:r w:rsidR="00BB7838">
        <w:t>became the final theme of</w:t>
      </w:r>
      <w:r w:rsidR="0042022A">
        <w:t xml:space="preserve"> </w:t>
      </w:r>
      <w:r w:rsidR="00BB7838" w:rsidRPr="007A0231">
        <w:rPr>
          <w:i/>
          <w:iCs/>
        </w:rPr>
        <w:t>primary agent of change</w:t>
      </w:r>
      <w:r w:rsidR="00BB7838">
        <w:t xml:space="preserve"> (Appendix </w:t>
      </w:r>
      <w:r w:rsidR="004F55E5">
        <w:t>B–G</w:t>
      </w:r>
      <w:r w:rsidR="00BB7838">
        <w:t xml:space="preserve">). </w:t>
      </w:r>
      <w:r w:rsidR="005B6256">
        <w:t xml:space="preserve">Named in reference to Carl Rogers’ views on effective therapy, this theme echoes the foundational elements of humanistic theory that Chris consistently </w:t>
      </w:r>
      <w:r w:rsidR="007A0231">
        <w:t>mentions</w:t>
      </w:r>
      <w:r w:rsidR="005B6256">
        <w:t xml:space="preserve"> in the interview</w:t>
      </w:r>
      <w:r w:rsidR="0042022A">
        <w:t xml:space="preserve"> (Appendix A). </w:t>
      </w:r>
    </w:p>
    <w:p w14:paraId="11944CAB" w14:textId="72EB111D" w:rsidR="008539A7" w:rsidRDefault="0042022A" w:rsidP="00340A03">
      <w:pPr>
        <w:spacing w:line="480" w:lineRule="auto"/>
        <w:ind w:firstLine="720"/>
      </w:pPr>
      <w:r>
        <w:t xml:space="preserve">Chris directly </w:t>
      </w:r>
      <w:r w:rsidR="007A0231">
        <w:t>cites</w:t>
      </w:r>
      <w:r>
        <w:t xml:space="preserve"> the strength of the relationship when answering the question about self-disclosure, “</w:t>
      </w:r>
      <w:r w:rsidRPr="0042758E">
        <w:rPr>
          <w:i/>
          <w:iCs/>
        </w:rPr>
        <w:t>is the relationship strong enough to hold it?”</w:t>
      </w:r>
      <w:r>
        <w:t xml:space="preserve"> (Appendix A, p.3, l.68). “</w:t>
      </w:r>
      <w:r w:rsidRPr="0042758E">
        <w:rPr>
          <w:i/>
          <w:iCs/>
        </w:rPr>
        <w:t>They need to know the relationship can hold mistakes</w:t>
      </w:r>
      <w:r>
        <w:t xml:space="preserve">.” (Appendix A, p.5, l.123-125). </w:t>
      </w:r>
      <w:r w:rsidR="00D345FB">
        <w:t>Boundaries, as Chris understands them</w:t>
      </w:r>
      <w:r w:rsidR="00653354">
        <w:t>,</w:t>
      </w:r>
      <w:r w:rsidR="00D345FB">
        <w:t xml:space="preserve"> “</w:t>
      </w:r>
      <w:r w:rsidR="00D345FB" w:rsidRPr="0042758E">
        <w:rPr>
          <w:i/>
          <w:iCs/>
        </w:rPr>
        <w:t>are love with edges. They’re the reliable shape that lets two people meet with depth and honesty. Held with warmth and transparency, they don’t limit the relationship – they allow it</w:t>
      </w:r>
      <w:r w:rsidR="00D345FB">
        <w:t xml:space="preserve">” (Appendix A, p. 11, l. 270-272). </w:t>
      </w:r>
      <w:r w:rsidR="00653354">
        <w:t>The interview transcript shows that warmth, growth, depth, honesty, kindness, dignity and respect are</w:t>
      </w:r>
      <w:r w:rsidR="00D90883">
        <w:t xml:space="preserve"> </w:t>
      </w:r>
      <w:r w:rsidR="00653354">
        <w:t>essential</w:t>
      </w:r>
      <w:r w:rsidR="00D90883">
        <w:t xml:space="preserve"> elements</w:t>
      </w:r>
      <w:r w:rsidR="00653354">
        <w:t xml:space="preserve"> </w:t>
      </w:r>
      <w:r w:rsidR="00D90883">
        <w:t>for</w:t>
      </w:r>
      <w:r w:rsidR="00653354">
        <w:t xml:space="preserve"> Chris in understanding and experienc</w:t>
      </w:r>
      <w:r w:rsidR="0042758E">
        <w:t>ing boundaries</w:t>
      </w:r>
      <w:r w:rsidR="00653354">
        <w:t xml:space="preserve">. The therapeutic </w:t>
      </w:r>
      <w:r w:rsidR="0042758E">
        <w:t>arrangement</w:t>
      </w:r>
      <w:r w:rsidR="00653354">
        <w:t xml:space="preserve"> of client and counsellor can </w:t>
      </w:r>
      <w:r w:rsidR="0042758E">
        <w:t>uncover</w:t>
      </w:r>
      <w:r w:rsidR="00653354">
        <w:t xml:space="preserve"> difficult emotions </w:t>
      </w:r>
      <w:r w:rsidR="0042758E">
        <w:t>like</w:t>
      </w:r>
      <w:r w:rsidR="00653354">
        <w:t xml:space="preserve"> vulnerability and fear – by working toward creating a </w:t>
      </w:r>
      <w:r w:rsidR="001A70D0">
        <w:t>secure</w:t>
      </w:r>
      <w:r w:rsidR="00653354">
        <w:t xml:space="preserve">, respectful relationship, Chris can establish a professional identity which </w:t>
      </w:r>
      <w:r w:rsidR="0042758E">
        <w:t>permits</w:t>
      </w:r>
      <w:r w:rsidR="00653354">
        <w:t xml:space="preserve"> safe</w:t>
      </w:r>
      <w:r w:rsidR="0042758E">
        <w:t>ty</w:t>
      </w:r>
      <w:r w:rsidR="00653354">
        <w:t xml:space="preserve"> and protect</w:t>
      </w:r>
      <w:r w:rsidR="0042758E">
        <w:t>ion</w:t>
      </w:r>
      <w:r w:rsidR="00653354">
        <w:t xml:space="preserve"> (</w:t>
      </w:r>
      <w:r w:rsidR="00653354" w:rsidRPr="00E63F13">
        <w:t>Blundell,</w:t>
      </w:r>
      <w:r w:rsidR="00653354">
        <w:t xml:space="preserve"> </w:t>
      </w:r>
      <w:r w:rsidR="00653354" w:rsidRPr="00E63F13">
        <w:t>Oakley and Kinmond</w:t>
      </w:r>
      <w:r w:rsidR="00653354">
        <w:t xml:space="preserve">, </w:t>
      </w:r>
      <w:r w:rsidR="00653354" w:rsidRPr="00E63F13">
        <w:t>2022)</w:t>
      </w:r>
      <w:r w:rsidR="00653354">
        <w:t>.</w:t>
      </w:r>
      <w:r w:rsidR="00653354" w:rsidRPr="00E63F13">
        <w:t> </w:t>
      </w:r>
      <w:r w:rsidR="000F3842">
        <w:t xml:space="preserve"> </w:t>
      </w:r>
    </w:p>
    <w:p w14:paraId="42433ED5" w14:textId="261FE26C" w:rsidR="000F3842" w:rsidRDefault="000F3842" w:rsidP="00340A03">
      <w:pPr>
        <w:spacing w:line="480" w:lineRule="auto"/>
        <w:ind w:firstLine="720"/>
      </w:pPr>
      <w:r>
        <w:lastRenderedPageBreak/>
        <w:t>Collaboration, codesign, framed, consent, ethics, secure, competence, protects, freedom, safety and structure. These words were highlighted during the coding process of thematic analysis</w:t>
      </w:r>
      <w:r w:rsidR="00163566">
        <w:t xml:space="preserve"> (Appendix B &amp; G)</w:t>
      </w:r>
      <w:r>
        <w:t xml:space="preserve">. </w:t>
      </w:r>
      <w:r w:rsidR="00767689" w:rsidRPr="00767689">
        <w:t xml:space="preserve">They were </w:t>
      </w:r>
      <w:r w:rsidR="00767689">
        <w:t>categorised</w:t>
      </w:r>
      <w:r w:rsidR="00767689" w:rsidRPr="00767689">
        <w:t xml:space="preserve"> under the overarching theme of collaboration, representing the ongoing contracting agreements and adaptive processes within psychotherapy.</w:t>
      </w:r>
      <w:r w:rsidR="00767689">
        <w:t xml:space="preserve"> </w:t>
      </w:r>
      <w:r>
        <w:t>Chris mentions how anticipating situations outside of therapy sessions is part of his contracting stage. “</w:t>
      </w:r>
      <w:r w:rsidRPr="0042758E">
        <w:rPr>
          <w:i/>
          <w:iCs/>
        </w:rPr>
        <w:t>I anticipate it in contracting…The humanistic piece is honesty and client choice, anchored by ethics</w:t>
      </w:r>
      <w:r>
        <w:t>” (Appendix A, p.4, l.</w:t>
      </w:r>
      <w:r w:rsidR="00E4671E">
        <w:t>91-96).</w:t>
      </w:r>
      <w:r w:rsidR="006C2120">
        <w:t xml:space="preserve"> He also mentions the importance of collaborating </w:t>
      </w:r>
      <w:r w:rsidR="00D345FB">
        <w:t>and relational work</w:t>
      </w:r>
      <w:r w:rsidR="0042758E">
        <w:t>.</w:t>
      </w:r>
      <w:r w:rsidR="006C2120">
        <w:t xml:space="preserve"> </w:t>
      </w:r>
      <w:r w:rsidR="00D345FB">
        <w:t>“</w:t>
      </w:r>
      <w:r w:rsidR="00D345FB" w:rsidRPr="0042758E">
        <w:rPr>
          <w:i/>
          <w:iCs/>
        </w:rPr>
        <w:t>I try to meet the whole person, not a diagnosis, and to work relationally rather than technique first</w:t>
      </w:r>
      <w:r w:rsidR="00D345FB">
        <w:t xml:space="preserve">” (Appendix A, p.1, l.13-14). </w:t>
      </w:r>
      <w:r w:rsidR="00767689" w:rsidRPr="00767689">
        <w:t xml:space="preserve">The theme of </w:t>
      </w:r>
      <w:r w:rsidR="00767689" w:rsidRPr="00E941B6">
        <w:rPr>
          <w:i/>
          <w:iCs/>
        </w:rPr>
        <w:t>collaborative contracting</w:t>
      </w:r>
      <w:r w:rsidR="00767689" w:rsidRPr="00767689">
        <w:t xml:space="preserve"> emerged, highlighting the importance of working together in a fluid and adaptive manner to maintain boundaries, a pattern evident throughout the transcript.</w:t>
      </w:r>
      <w:r w:rsidR="00767689" w:rsidRPr="00767689">
        <w:t xml:space="preserve"> </w:t>
      </w:r>
      <w:r w:rsidR="00D90883">
        <w:t>“</w:t>
      </w:r>
      <w:r w:rsidR="00D90883" w:rsidRPr="00767689">
        <w:rPr>
          <w:i/>
          <w:iCs/>
        </w:rPr>
        <w:t>The container protects the contents</w:t>
      </w:r>
      <w:r w:rsidR="00D90883">
        <w:t>” (Appendix A, p.8, l.178-179). The container here is the contrac</w:t>
      </w:r>
      <w:r w:rsidR="005633C1">
        <w:t xml:space="preserve">t. </w:t>
      </w:r>
      <w:r w:rsidR="00767689" w:rsidRPr="00767689">
        <w:t>Non</w:t>
      </w:r>
      <w:r w:rsidR="00767689" w:rsidRPr="00767689">
        <w:rPr>
          <w:rFonts w:ascii="Cambria Math" w:hAnsi="Cambria Math" w:cs="Cambria Math"/>
        </w:rPr>
        <w:t>‑</w:t>
      </w:r>
      <w:r w:rsidR="00767689" w:rsidRPr="00767689">
        <w:t xml:space="preserve">negotiables, together with ethical and professional boundaries, are outlined and clarified for the client </w:t>
      </w:r>
      <w:r w:rsidR="00767689">
        <w:t>before</w:t>
      </w:r>
      <w:r w:rsidR="00767689" w:rsidRPr="00767689">
        <w:t xml:space="preserve"> therapy. </w:t>
      </w:r>
      <w:r w:rsidR="005633C1">
        <w:t>Fl</w:t>
      </w:r>
      <w:r w:rsidR="00D90883">
        <w:t xml:space="preserve">exibility is given when </w:t>
      </w:r>
      <w:r w:rsidR="00E941B6">
        <w:t xml:space="preserve">able and </w:t>
      </w:r>
      <w:r w:rsidR="00D90883">
        <w:t>appropriate. “</w:t>
      </w:r>
      <w:r w:rsidR="00D90883" w:rsidRPr="00767689">
        <w:rPr>
          <w:i/>
          <w:iCs/>
        </w:rPr>
        <w:t>The structure remained, the delivery changed</w:t>
      </w:r>
      <w:r w:rsidR="00D90883">
        <w:t xml:space="preserve">” (Appendix A, p.10, l.240-241). </w:t>
      </w:r>
      <w:r w:rsidR="005633C1" w:rsidRPr="00740636">
        <w:t xml:space="preserve">This </w:t>
      </w:r>
      <w:r w:rsidR="00740636" w:rsidRPr="00740636">
        <w:t>suggests</w:t>
      </w:r>
      <w:r w:rsidR="005633C1" w:rsidRPr="00740636">
        <w:t xml:space="preserve"> </w:t>
      </w:r>
      <w:r w:rsidR="00740636">
        <w:t xml:space="preserve">that </w:t>
      </w:r>
      <w:r w:rsidR="005633C1" w:rsidRPr="00740636">
        <w:t>adjustments can be made positively when collaboration is experienced.</w:t>
      </w:r>
    </w:p>
    <w:p w14:paraId="07C906E5" w14:textId="54862988" w:rsidR="005633C1" w:rsidRDefault="005633C1" w:rsidP="00340A03">
      <w:pPr>
        <w:spacing w:line="480" w:lineRule="auto"/>
        <w:ind w:firstLine="720"/>
      </w:pPr>
      <w:r>
        <w:t xml:space="preserve">The final theme uncovered the importance of supervision </w:t>
      </w:r>
      <w:r w:rsidR="00F04513">
        <w:t>when discussing boundaries. Supervision enables the therapist to work towards the best possible practice and efficacy for their client</w:t>
      </w:r>
      <w:r w:rsidR="00244A74">
        <w:t>s</w:t>
      </w:r>
      <w:r w:rsidR="00F04513">
        <w:t xml:space="preserve">. </w:t>
      </w:r>
      <w:r w:rsidR="00163566" w:rsidRPr="00163566">
        <w:t>According to the UK Council for Psychotherapy (UKCP, 2018), the purpose of supervision is to safeguard competent practice through regular, formal meetings, thereby ensuring psychotherapy remains safe and beneficial for both client and therapist.</w:t>
      </w:r>
      <w:r w:rsidR="00163566">
        <w:t xml:space="preserve"> </w:t>
      </w:r>
      <w:r w:rsidR="001A70D0">
        <w:t>T</w:t>
      </w:r>
      <w:r w:rsidR="00244A74">
        <w:t>he BACP ethical framework</w:t>
      </w:r>
      <w:r w:rsidR="001A70D0">
        <w:t xml:space="preserve"> </w:t>
      </w:r>
      <w:r w:rsidR="00740636">
        <w:t xml:space="preserve">(2023) also echoes this, </w:t>
      </w:r>
      <w:r w:rsidR="00740636">
        <w:lastRenderedPageBreak/>
        <w:t xml:space="preserve">stating that </w:t>
      </w:r>
      <w:r w:rsidR="00740636">
        <w:t>boundaries serve to safeguard the client, the therapist and the practice of psychotherapy.</w:t>
      </w:r>
      <w:r w:rsidR="00740636">
        <w:t xml:space="preserve"> </w:t>
      </w:r>
      <w:r w:rsidR="003E5EFC">
        <w:t xml:space="preserve">Using this information, the theme </w:t>
      </w:r>
      <w:r w:rsidR="003E5EFC" w:rsidRPr="003E5EFC">
        <w:rPr>
          <w:i/>
          <w:iCs/>
        </w:rPr>
        <w:t>supervision is safeguarding</w:t>
      </w:r>
      <w:r w:rsidR="003E5EFC">
        <w:t xml:space="preserve"> developed. </w:t>
      </w:r>
      <w:r w:rsidR="004D7B2A" w:rsidRPr="004D7B2A">
        <w:t>Supervision provides Chris with a means of managing potential burnout and addressing feelings that highlight areas requiring exploration and resolution.</w:t>
      </w:r>
      <w:r w:rsidR="004D7B2A">
        <w:t xml:space="preserve"> “</w:t>
      </w:r>
      <w:r w:rsidR="004D7B2A" w:rsidRPr="00740636">
        <w:rPr>
          <w:i/>
          <w:iCs/>
        </w:rPr>
        <w:t>Burnout taught me that I can’t offer deep presence if my boundaries leak.</w:t>
      </w:r>
      <w:r w:rsidR="004D7B2A">
        <w:t>” (Appendix A, p.9, l.214-215). Chris recognises the difficulty of managing boundaries and encourages other</w:t>
      </w:r>
      <w:r w:rsidR="004D37EC">
        <w:t>s</w:t>
      </w:r>
      <w:r w:rsidR="004D7B2A">
        <w:t xml:space="preserve"> to “</w:t>
      </w:r>
      <w:r w:rsidR="004D7B2A" w:rsidRPr="00740636">
        <w:rPr>
          <w:i/>
          <w:iCs/>
        </w:rPr>
        <w:t>take it to supervision when it</w:t>
      </w:r>
      <w:r w:rsidR="00EF5A43" w:rsidRPr="00740636">
        <w:rPr>
          <w:i/>
          <w:iCs/>
        </w:rPr>
        <w:t>'</w:t>
      </w:r>
      <w:r w:rsidR="004D7B2A" w:rsidRPr="00740636">
        <w:rPr>
          <w:i/>
          <w:iCs/>
        </w:rPr>
        <w:t>s hard</w:t>
      </w:r>
      <w:r w:rsidR="004D7B2A">
        <w:t xml:space="preserve">” (Appendix A, p.9, l.210). </w:t>
      </w:r>
      <w:r w:rsidR="00720398">
        <w:t>These remarks</w:t>
      </w:r>
      <w:r w:rsidR="00762568">
        <w:t xml:space="preserve"> from Chris</w:t>
      </w:r>
      <w:r w:rsidR="00720398">
        <w:t xml:space="preserve"> about supervision</w:t>
      </w:r>
      <w:r w:rsidR="00762568">
        <w:t>, feedback, clarity and competence</w:t>
      </w:r>
      <w:r w:rsidR="00740636">
        <w:t xml:space="preserve"> </w:t>
      </w:r>
      <w:r w:rsidR="00762568">
        <w:t xml:space="preserve">convey the value </w:t>
      </w:r>
      <w:r w:rsidR="00740636">
        <w:t xml:space="preserve">and necessity </w:t>
      </w:r>
      <w:r w:rsidR="00762568">
        <w:t>of safeguarding</w:t>
      </w:r>
      <w:r w:rsidR="00740636">
        <w:t xml:space="preserve"> within psychotherapy.</w:t>
      </w:r>
    </w:p>
    <w:p w14:paraId="689CB1A0" w14:textId="77777777" w:rsidR="0023164D" w:rsidRDefault="00762568" w:rsidP="00340A03">
      <w:pPr>
        <w:spacing w:line="480" w:lineRule="auto"/>
        <w:ind w:left="720"/>
        <w:jc w:val="center"/>
        <w:rPr>
          <w:rFonts w:asciiTheme="majorHAnsi" w:hAnsiTheme="majorHAnsi"/>
          <w:b/>
          <w:bCs/>
        </w:rPr>
      </w:pPr>
      <w:r w:rsidRPr="00FC6C18">
        <w:rPr>
          <w:rFonts w:asciiTheme="majorHAnsi" w:hAnsiTheme="majorHAnsi"/>
          <w:b/>
          <w:bCs/>
        </w:rPr>
        <w:t>Discussio</w:t>
      </w:r>
      <w:r w:rsidR="0023164D">
        <w:rPr>
          <w:rFonts w:asciiTheme="majorHAnsi" w:hAnsiTheme="majorHAnsi"/>
          <w:b/>
          <w:bCs/>
        </w:rPr>
        <w:t xml:space="preserve">n </w:t>
      </w:r>
    </w:p>
    <w:p w14:paraId="790F1765" w14:textId="676DEE25" w:rsidR="00846F70" w:rsidRPr="00F15796" w:rsidRDefault="00D23E1C" w:rsidP="00F15796">
      <w:pPr>
        <w:spacing w:line="480" w:lineRule="auto"/>
        <w:ind w:firstLine="720"/>
        <w:rPr>
          <w:rFonts w:asciiTheme="majorHAnsi" w:hAnsiTheme="majorHAnsi"/>
          <w:b/>
          <w:bCs/>
        </w:rPr>
      </w:pPr>
      <w:r w:rsidRPr="001A3FAE">
        <w:t>Prior qualitative studies have found that</w:t>
      </w:r>
      <w:r w:rsidR="00153216">
        <w:t xml:space="preserve"> boundaries for counsellors are not only shaped by professional, ethical and compliance structures but are also shaped through collaboration, congruence, self-awareness and empathy. The </w:t>
      </w:r>
      <w:r w:rsidR="00A16AB4">
        <w:t xml:space="preserve">theme </w:t>
      </w:r>
      <w:r w:rsidR="000F3842" w:rsidRPr="00F15796">
        <w:rPr>
          <w:i/>
          <w:iCs/>
        </w:rPr>
        <w:t>primary agent of change</w:t>
      </w:r>
      <w:r w:rsidR="000F3842">
        <w:t xml:space="preserve"> </w:t>
      </w:r>
      <w:r w:rsidR="00A16AB4">
        <w:t>encapsulates the idea that the</w:t>
      </w:r>
      <w:r w:rsidR="0045779C">
        <w:t xml:space="preserve"> therapeutic relationship</w:t>
      </w:r>
      <w:r w:rsidR="00BA3408">
        <w:t xml:space="preserve"> </w:t>
      </w:r>
      <w:r w:rsidR="0045779C">
        <w:t xml:space="preserve">is the central component </w:t>
      </w:r>
      <w:r w:rsidR="00C3046B">
        <w:t xml:space="preserve">that drives </w:t>
      </w:r>
      <w:r w:rsidR="00535084">
        <w:t>transformation</w:t>
      </w:r>
      <w:r w:rsidR="00C3046B">
        <w:t xml:space="preserve"> and</w:t>
      </w:r>
      <w:r w:rsidR="000F3842">
        <w:t>,</w:t>
      </w:r>
      <w:r w:rsidR="00C3046B">
        <w:t xml:space="preserve"> therefore</w:t>
      </w:r>
      <w:r w:rsidR="003F5EC2">
        <w:t>,</w:t>
      </w:r>
      <w:r w:rsidR="00C3046B">
        <w:t xml:space="preserve"> equates to positive </w:t>
      </w:r>
      <w:r w:rsidR="00535084">
        <w:t xml:space="preserve">modifications </w:t>
      </w:r>
      <w:r w:rsidR="00C3046B">
        <w:t xml:space="preserve">through therapy. </w:t>
      </w:r>
      <w:r w:rsidR="00BA3408">
        <w:t xml:space="preserve">The use of </w:t>
      </w:r>
      <w:r w:rsidR="00C3046B">
        <w:t xml:space="preserve">the </w:t>
      </w:r>
      <w:r w:rsidR="00F15796">
        <w:t xml:space="preserve">three </w:t>
      </w:r>
      <w:r w:rsidR="00C3046B">
        <w:t>core conditions in</w:t>
      </w:r>
      <w:r w:rsidR="008340BD">
        <w:t xml:space="preserve"> person-centred </w:t>
      </w:r>
      <w:r w:rsidR="00C3046B">
        <w:t>therapy</w:t>
      </w:r>
      <w:r w:rsidR="00F15796">
        <w:t xml:space="preserve"> alongside</w:t>
      </w:r>
      <w:r w:rsidR="00BA3408">
        <w:t xml:space="preserve"> boundaries </w:t>
      </w:r>
      <w:r w:rsidR="00C3046B">
        <w:t xml:space="preserve">and consistency </w:t>
      </w:r>
      <w:r w:rsidR="00163566">
        <w:t>are</w:t>
      </w:r>
      <w:r w:rsidR="00C3046B">
        <w:t xml:space="preserve"> the integral </w:t>
      </w:r>
      <w:r w:rsidR="008340BD">
        <w:t>workings</w:t>
      </w:r>
      <w:r w:rsidR="00C3046B">
        <w:t xml:space="preserve"> that foster trust, growth and transformation</w:t>
      </w:r>
      <w:r w:rsidR="00BA3408">
        <w:t xml:space="preserve"> that allow space for positive change</w:t>
      </w:r>
      <w:r w:rsidR="00110B5B">
        <w:t xml:space="preserve"> (Rogers, 2020/1951). </w:t>
      </w:r>
      <w:r w:rsidR="00C3046B">
        <w:t>Chris explains</w:t>
      </w:r>
      <w:r w:rsidR="00B05BCF">
        <w:t xml:space="preserve"> </w:t>
      </w:r>
      <w:r w:rsidR="000E6683">
        <w:t>that</w:t>
      </w:r>
      <w:r w:rsidR="00C3046B">
        <w:t xml:space="preserve"> </w:t>
      </w:r>
      <w:r w:rsidR="00163566">
        <w:t>“</w:t>
      </w:r>
      <w:r w:rsidR="00C3046B" w:rsidRPr="00163566">
        <w:rPr>
          <w:i/>
          <w:iCs/>
        </w:rPr>
        <w:t>Boundaries</w:t>
      </w:r>
      <w:r w:rsidR="00EF5A43" w:rsidRPr="00163566">
        <w:rPr>
          <w:i/>
          <w:iCs/>
        </w:rPr>
        <w:t xml:space="preserve"> aren’t a punishment; they’re the shape that keeps the work therapeutic rather than something else</w:t>
      </w:r>
      <w:r w:rsidR="00163566">
        <w:t>.”</w:t>
      </w:r>
      <w:r w:rsidR="00C3046B">
        <w:t xml:space="preserve"> (Appendix A, p.11, l.2</w:t>
      </w:r>
      <w:r w:rsidR="00EF5A43">
        <w:t>54-254</w:t>
      </w:r>
      <w:r w:rsidR="00C3046B">
        <w:t xml:space="preserve">). </w:t>
      </w:r>
      <w:r w:rsidR="001F6F9F">
        <w:t>This</w:t>
      </w:r>
      <w:r w:rsidR="001F6F9F" w:rsidRPr="001F6F9F">
        <w:t xml:space="preserve"> aligns with </w:t>
      </w:r>
      <w:r w:rsidR="001F6F9F">
        <w:t xml:space="preserve">Carl </w:t>
      </w:r>
      <w:r w:rsidR="001F6F9F" w:rsidRPr="001F6F9F">
        <w:t>Rogers’</w:t>
      </w:r>
      <w:r w:rsidR="00F472F1">
        <w:t xml:space="preserve"> </w:t>
      </w:r>
      <w:r w:rsidR="001F6F9F" w:rsidRPr="001F6F9F">
        <w:t>emphasis on empathy, congruence, and unconditional positive regard as the</w:t>
      </w:r>
      <w:r w:rsidR="003F5EC2">
        <w:t xml:space="preserve"> “</w:t>
      </w:r>
      <w:r w:rsidR="001F6F9F" w:rsidRPr="001F6F9F">
        <w:t>necessary and sufficient conditions for therapeutic personality change</w:t>
      </w:r>
      <w:r w:rsidR="0019487D">
        <w:t>”</w:t>
      </w:r>
      <w:r w:rsidR="001F6F9F" w:rsidRPr="001F6F9F">
        <w:t>, forming the foundation of person</w:t>
      </w:r>
      <w:r w:rsidR="001F6F9F" w:rsidRPr="001F6F9F">
        <w:rPr>
          <w:rFonts w:ascii="Cambria Math" w:hAnsi="Cambria Math" w:cs="Cambria Math"/>
        </w:rPr>
        <w:t>‑</w:t>
      </w:r>
      <w:r w:rsidR="001F6F9F" w:rsidRPr="001F6F9F">
        <w:t>centred therapy</w:t>
      </w:r>
      <w:r w:rsidR="00076132">
        <w:t xml:space="preserve"> </w:t>
      </w:r>
      <w:r w:rsidR="007116A1" w:rsidRPr="007116A1">
        <w:t>(</w:t>
      </w:r>
      <w:r w:rsidR="007116A1" w:rsidRPr="0019487D">
        <w:rPr>
          <w:rFonts w:eastAsia="Times New Roman" w:cs="Times New Roman"/>
          <w:kern w:val="0"/>
          <w:lang w:eastAsia="en-GB"/>
          <w14:ligatures w14:val="none"/>
        </w:rPr>
        <w:t>Joseph, 2025</w:t>
      </w:r>
      <w:r w:rsidR="003F5EC2" w:rsidRPr="0019487D">
        <w:rPr>
          <w:rFonts w:eastAsia="Times New Roman" w:cs="Times New Roman"/>
          <w:kern w:val="0"/>
          <w:lang w:eastAsia="en-GB"/>
          <w14:ligatures w14:val="none"/>
        </w:rPr>
        <w:t>, p</w:t>
      </w:r>
      <w:r w:rsidR="00F15796">
        <w:rPr>
          <w:rFonts w:eastAsia="Times New Roman" w:cs="Times New Roman"/>
          <w:kern w:val="0"/>
          <w:lang w:eastAsia="en-GB"/>
          <w14:ligatures w14:val="none"/>
        </w:rPr>
        <w:t>.</w:t>
      </w:r>
      <w:r w:rsidR="0019487D">
        <w:rPr>
          <w:rFonts w:eastAsia="Times New Roman" w:cs="Times New Roman"/>
          <w:kern w:val="0"/>
          <w:lang w:eastAsia="en-GB"/>
          <w14:ligatures w14:val="none"/>
        </w:rPr>
        <w:t>15</w:t>
      </w:r>
      <w:r w:rsidR="007116A1" w:rsidRPr="007116A1">
        <w:rPr>
          <w:rFonts w:eastAsia="Times New Roman" w:cs="Times New Roman"/>
          <w:kern w:val="0"/>
          <w:lang w:eastAsia="en-GB"/>
          <w14:ligatures w14:val="none"/>
        </w:rPr>
        <w:t>).</w:t>
      </w:r>
      <w:r w:rsidR="007116A1" w:rsidRPr="00C43887">
        <w:rPr>
          <w:rFonts w:ascii="Times New Roman" w:eastAsia="Times New Roman" w:hAnsi="Times New Roman" w:cs="Times New Roman"/>
          <w:kern w:val="0"/>
          <w:lang w:eastAsia="en-GB"/>
          <w14:ligatures w14:val="none"/>
        </w:rPr>
        <w:t xml:space="preserve"> </w:t>
      </w:r>
      <w:r w:rsidR="00F15796" w:rsidRPr="00F15796">
        <w:rPr>
          <w:rFonts w:eastAsia="Times New Roman" w:cs="Times New Roman"/>
          <w:kern w:val="0"/>
          <w:lang w:eastAsia="en-GB"/>
          <w14:ligatures w14:val="none"/>
        </w:rPr>
        <w:t xml:space="preserve">Tyler (1999) </w:t>
      </w:r>
      <w:r w:rsidR="00F15796">
        <w:rPr>
          <w:rFonts w:eastAsia="Times New Roman" w:cs="Times New Roman"/>
          <w:kern w:val="0"/>
          <w:lang w:eastAsia="en-GB"/>
          <w14:ligatures w14:val="none"/>
        </w:rPr>
        <w:t>emphasises</w:t>
      </w:r>
      <w:r w:rsidR="00F15796" w:rsidRPr="00F15796">
        <w:rPr>
          <w:rFonts w:eastAsia="Times New Roman" w:cs="Times New Roman"/>
          <w:kern w:val="0"/>
          <w:lang w:eastAsia="en-GB"/>
          <w14:ligatures w14:val="none"/>
        </w:rPr>
        <w:t xml:space="preserve"> </w:t>
      </w:r>
      <w:r w:rsidR="00F15796" w:rsidRPr="00F15796">
        <w:rPr>
          <w:rFonts w:eastAsia="Times New Roman" w:cs="Times New Roman"/>
          <w:kern w:val="0"/>
          <w:lang w:eastAsia="en-GB"/>
          <w14:ligatures w14:val="none"/>
        </w:rPr>
        <w:lastRenderedPageBreak/>
        <w:t>that unconditional positive regard is only meaningful when paired with empathic understanding.</w:t>
      </w:r>
      <w:r w:rsidR="00F15796">
        <w:rPr>
          <w:rFonts w:asciiTheme="majorHAnsi" w:hAnsiTheme="majorHAnsi"/>
          <w:b/>
          <w:bCs/>
        </w:rPr>
        <w:t xml:space="preserve"> </w:t>
      </w:r>
      <w:r w:rsidR="007116A1" w:rsidRPr="007116A1">
        <w:t>Rogers</w:t>
      </w:r>
      <w:r w:rsidR="00913F1B">
        <w:t xml:space="preserve"> (2020/1951)</w:t>
      </w:r>
      <w:r w:rsidR="00F15796" w:rsidRPr="00F15796">
        <w:t xml:space="preserve"> </w:t>
      </w:r>
      <w:r w:rsidR="00163566" w:rsidRPr="00F15796">
        <w:t>claimed</w:t>
      </w:r>
      <w:r w:rsidR="00F15796" w:rsidRPr="00F15796">
        <w:t xml:space="preserve"> the true expert in therapy is</w:t>
      </w:r>
      <w:r w:rsidR="00163566">
        <w:t>n’</w:t>
      </w:r>
      <w:r w:rsidR="00F15796" w:rsidRPr="00F15796">
        <w:t>t the counsellor but the client, and that by applying the core conditions, therapists foster a safe environment in which constructive personality change can occur.</w:t>
      </w:r>
      <w:r w:rsidR="00F15796">
        <w:t xml:space="preserve"> </w:t>
      </w:r>
      <w:r w:rsidR="00163566">
        <w:t>Amos, Morris,</w:t>
      </w:r>
      <w:r w:rsidR="00163566">
        <w:t xml:space="preserve"> </w:t>
      </w:r>
      <w:r w:rsidR="00163566">
        <w:t>Mansell</w:t>
      </w:r>
      <w:r w:rsidR="00163566">
        <w:t xml:space="preserve"> &amp; E</w:t>
      </w:r>
      <w:r w:rsidR="00163566">
        <w:t>dge</w:t>
      </w:r>
      <w:r w:rsidR="00163566">
        <w:t xml:space="preserve"> </w:t>
      </w:r>
      <w:r w:rsidR="00E615BD">
        <w:t xml:space="preserve">(2019) </w:t>
      </w:r>
      <w:r w:rsidR="003D16B9">
        <w:t>discuss</w:t>
      </w:r>
      <w:r w:rsidR="00E615BD">
        <w:t xml:space="preserve"> the idea of psychological change and </w:t>
      </w:r>
      <w:r w:rsidR="003D16B9">
        <w:t>give</w:t>
      </w:r>
      <w:r w:rsidR="00E615BD">
        <w:t xml:space="preserve"> evidence </w:t>
      </w:r>
      <w:r w:rsidR="00163566">
        <w:t>showing</w:t>
      </w:r>
      <w:r w:rsidR="00E615BD">
        <w:t xml:space="preserve"> that “</w:t>
      </w:r>
      <w:r w:rsidR="00E615BD" w:rsidRPr="00163566">
        <w:rPr>
          <w:i/>
          <w:iCs/>
        </w:rPr>
        <w:t>the relationship between client and therapist has also been shown to positively correlate with client outcome</w:t>
      </w:r>
      <w:r w:rsidR="00E615BD">
        <w:t>”</w:t>
      </w:r>
      <w:r w:rsidR="009D6F1F">
        <w:t xml:space="preserve"> (Amos et al., 2019, p.567)</w:t>
      </w:r>
      <w:r w:rsidR="00E615BD">
        <w:t xml:space="preserve">. </w:t>
      </w:r>
      <w:r w:rsidR="008B37B9">
        <w:t>To create this safe space</w:t>
      </w:r>
      <w:r w:rsidR="00B56C99">
        <w:t>,</w:t>
      </w:r>
      <w:r w:rsidR="008B37B9">
        <w:t xml:space="preserve"> a good therapeutic relationship is needed</w:t>
      </w:r>
      <w:r w:rsidR="00790A58">
        <w:t>. A</w:t>
      </w:r>
      <w:r w:rsidR="00B56C99">
        <w:t xml:space="preserve">n </w:t>
      </w:r>
      <w:r w:rsidR="008B37B9">
        <w:t xml:space="preserve">understanding of boundaries and their implications </w:t>
      </w:r>
      <w:r w:rsidR="00B56C99">
        <w:t>is</w:t>
      </w:r>
      <w:r w:rsidR="008B37B9">
        <w:t xml:space="preserve"> a necessary process included in the building of the relationship itself. </w:t>
      </w:r>
      <w:r w:rsidR="00E615BD">
        <w:t xml:space="preserve">Therefore, </w:t>
      </w:r>
      <w:r w:rsidR="00790A58">
        <w:t>the</w:t>
      </w:r>
      <w:r w:rsidR="00E615BD">
        <w:t xml:space="preserve"> therapeutic change in the client is more likely to be observed within a positive relationship between them and the therapist. </w:t>
      </w:r>
      <w:r w:rsidR="00163566" w:rsidRPr="00163566">
        <w:t xml:space="preserve">In their 2011 study, Horvath, Del Re, </w:t>
      </w:r>
      <w:proofErr w:type="spellStart"/>
      <w:r w:rsidR="00163566" w:rsidRPr="00163566">
        <w:t>Flückiger</w:t>
      </w:r>
      <w:proofErr w:type="spellEnd"/>
      <w:r w:rsidR="00163566" w:rsidRPr="00163566">
        <w:t>, and Symonds established that the therapeutic alliance is a significant and dependable predictor of psychotherapy outcome. They conclude that treatment success is strongly linked to alliance quality, reinforcing the importance of therapists prioritising its development and preservatio</w:t>
      </w:r>
      <w:r w:rsidR="00163566">
        <w:t>n</w:t>
      </w:r>
      <w:r w:rsidR="000E6683">
        <w:t xml:space="preserve">. </w:t>
      </w:r>
      <w:r w:rsidR="00846F70" w:rsidRPr="00846F70">
        <w:t xml:space="preserve">While scholars interpret boundaries in CBT and psychoanalytic theory differently from those in humanistic approaches, a common thread remains </w:t>
      </w:r>
      <w:r w:rsidR="00846F70">
        <w:t xml:space="preserve">that </w:t>
      </w:r>
      <w:r w:rsidR="00846F70" w:rsidRPr="00846F70">
        <w:t>effective psychotherapy depends on the therapeutic relationship, with boundaries providing the safety, consistency, and structure for it to thrive.</w:t>
      </w:r>
      <w:r w:rsidR="00846F70">
        <w:t xml:space="preserve"> </w:t>
      </w:r>
    </w:p>
    <w:p w14:paraId="420778A6" w14:textId="4FEEC32C" w:rsidR="00F90F4E" w:rsidRPr="001A02DE" w:rsidRDefault="004B3B5E" w:rsidP="00340A03">
      <w:pPr>
        <w:spacing w:line="480" w:lineRule="auto"/>
        <w:ind w:firstLine="720"/>
      </w:pPr>
      <w:r w:rsidRPr="004B3B5E">
        <w:rPr>
          <w:i/>
          <w:iCs/>
        </w:rPr>
        <w:t>Collaborative contracting</w:t>
      </w:r>
      <w:r w:rsidRPr="004B3B5E">
        <w:t xml:space="preserve"> reflects the notion that co</w:t>
      </w:r>
      <w:r w:rsidRPr="004B3B5E">
        <w:rPr>
          <w:rFonts w:ascii="Cambria Math" w:hAnsi="Cambria Math" w:cs="Cambria Math"/>
        </w:rPr>
        <w:t>‑</w:t>
      </w:r>
      <w:r w:rsidRPr="004B3B5E">
        <w:t>creating the contract with the client increases the likelihood of maintaining agreed boundaries.</w:t>
      </w:r>
      <w:r>
        <w:t xml:space="preserve"> </w:t>
      </w:r>
      <w:r w:rsidR="00D9403F">
        <w:t xml:space="preserve">Blundell (2017) identified that </w:t>
      </w:r>
      <w:r>
        <w:t xml:space="preserve">a </w:t>
      </w:r>
      <w:r w:rsidR="00D9403F">
        <w:t>lack of negotiation in contracting and limited use of collaboration resulted in negative experiences</w:t>
      </w:r>
      <w:r w:rsidR="00AE6B0B">
        <w:t xml:space="preserve"> for the client. </w:t>
      </w:r>
      <w:r w:rsidRPr="004B3B5E">
        <w:t xml:space="preserve">Client complaints most commonly concern boundary issues; therefore, it is valuable to examine boundaries from the </w:t>
      </w:r>
      <w:r w:rsidRPr="004B3B5E">
        <w:lastRenderedPageBreak/>
        <w:t>therapist’s perspective</w:t>
      </w:r>
      <w:r>
        <w:t xml:space="preserve"> </w:t>
      </w:r>
      <w:r w:rsidR="00AE6B0B">
        <w:t xml:space="preserve">(Blundell, 2017). </w:t>
      </w:r>
      <w:r w:rsidR="001A02DE">
        <w:t xml:space="preserve">This aligns with Blundell’s </w:t>
      </w:r>
      <w:r w:rsidR="00371C52">
        <w:t>2017</w:t>
      </w:r>
      <w:r>
        <w:t xml:space="preserve"> findings</w:t>
      </w:r>
      <w:r w:rsidR="00371C52">
        <w:t>;</w:t>
      </w:r>
      <w:r w:rsidR="001A02DE">
        <w:t xml:space="preserve"> he s</w:t>
      </w:r>
      <w:r>
        <w:t>uggested</w:t>
      </w:r>
      <w:r w:rsidR="001A02DE">
        <w:t xml:space="preserve"> that a </w:t>
      </w:r>
      <w:r w:rsidR="001A02DE">
        <w:rPr>
          <w:i/>
          <w:iCs/>
        </w:rPr>
        <w:t xml:space="preserve">pluralistic approach </w:t>
      </w:r>
      <w:r w:rsidR="001A02DE">
        <w:t xml:space="preserve">offers a flexible way to </w:t>
      </w:r>
      <w:r w:rsidR="00B67DEF">
        <w:t>maintain boundaries</w:t>
      </w:r>
      <w:r w:rsidR="00371C52">
        <w:t xml:space="preserve">. </w:t>
      </w:r>
      <w:r w:rsidR="00076132" w:rsidRPr="00076132">
        <w:rPr>
          <w:i/>
          <w:iCs/>
        </w:rPr>
        <w:t>Pluralistic</w:t>
      </w:r>
      <w:r w:rsidR="00076132">
        <w:t xml:space="preserve"> </w:t>
      </w:r>
      <w:r w:rsidR="00017E29">
        <w:t>is</w:t>
      </w:r>
      <w:r w:rsidR="00076132">
        <w:t xml:space="preserve"> the use of many differing theoretical approaches, rather than a one-size-fits-all approach. </w:t>
      </w:r>
      <w:r w:rsidR="00017E29">
        <w:t xml:space="preserve">His </w:t>
      </w:r>
      <w:r w:rsidR="00B67DEF">
        <w:t xml:space="preserve">results show </w:t>
      </w:r>
      <w:r w:rsidR="004858E5">
        <w:t xml:space="preserve">that </w:t>
      </w:r>
      <w:r w:rsidR="00B67DEF">
        <w:t xml:space="preserve">counsellors’ beliefs and values </w:t>
      </w:r>
      <w:r w:rsidR="00371C52">
        <w:t>a</w:t>
      </w:r>
      <w:r w:rsidR="00B67DEF">
        <w:t xml:space="preserve">ffect their attitudes towards boundaries. </w:t>
      </w:r>
      <w:r w:rsidR="00017E29">
        <w:t>Th</w:t>
      </w:r>
      <w:r w:rsidR="004858E5">
        <w:t>is</w:t>
      </w:r>
      <w:r w:rsidR="008B3B59">
        <w:t xml:space="preserve"> study </w:t>
      </w:r>
      <w:r w:rsidR="004858E5">
        <w:t xml:space="preserve">from </w:t>
      </w:r>
      <w:r w:rsidR="008B3B59">
        <w:t>201</w:t>
      </w:r>
      <w:r w:rsidR="004858E5">
        <w:t>7,</w:t>
      </w:r>
      <w:r w:rsidR="008B3B59">
        <w:t xml:space="preserve"> highlights the importance of considering clients’ needs and requirements when implementing boundaries</w:t>
      </w:r>
      <w:r w:rsidR="009A6ACA">
        <w:t xml:space="preserve">. Blundell’s research shows that </w:t>
      </w:r>
      <w:r w:rsidR="004C199C">
        <w:t>the participants (</w:t>
      </w:r>
      <w:r w:rsidR="001657CE">
        <w:t xml:space="preserve">7 qualified, </w:t>
      </w:r>
      <w:r w:rsidR="004C199C">
        <w:t xml:space="preserve">practising counsellors) used boundaries to protect themselves from potential threats, e.g. fear of losing control or shame of </w:t>
      </w:r>
      <w:r w:rsidR="001657CE">
        <w:t>being judged</w:t>
      </w:r>
      <w:r w:rsidR="004C199C">
        <w:t xml:space="preserve">. This can be explained using </w:t>
      </w:r>
      <w:r w:rsidR="00A345AA" w:rsidRPr="00E30858">
        <w:t>Hartmann-Kottek</w:t>
      </w:r>
      <w:r w:rsidR="004C199C" w:rsidRPr="00E30858">
        <w:t>’s</w:t>
      </w:r>
      <w:r w:rsidR="004C199C" w:rsidRPr="004C199C">
        <w:t xml:space="preserve"> </w:t>
      </w:r>
      <w:r w:rsidR="004C199C" w:rsidRPr="00A345AA">
        <w:rPr>
          <w:i/>
          <w:iCs/>
        </w:rPr>
        <w:t>Amoeba Principle</w:t>
      </w:r>
      <w:r w:rsidR="004C199C">
        <w:t xml:space="preserve"> </w:t>
      </w:r>
      <w:r w:rsidR="00017E29">
        <w:t>-</w:t>
      </w:r>
      <w:r w:rsidR="004C199C">
        <w:t xml:space="preserve"> when under threat, boundaries thicken</w:t>
      </w:r>
      <w:r w:rsidR="00A345AA">
        <w:t xml:space="preserve"> (</w:t>
      </w:r>
      <w:r w:rsidR="00A345AA" w:rsidRPr="00E30858">
        <w:t>Hartmann-Kottek</w:t>
      </w:r>
      <w:r w:rsidR="00A345AA">
        <w:t>, 2022).</w:t>
      </w:r>
      <w:r w:rsidR="004C199C">
        <w:t xml:space="preserve"> This </w:t>
      </w:r>
      <w:r w:rsidR="00017E29">
        <w:t>shows</w:t>
      </w:r>
      <w:r w:rsidR="004C199C">
        <w:t xml:space="preserve"> how counsellors use boundaries to keep themselves</w:t>
      </w:r>
      <w:r w:rsidR="001657CE">
        <w:t xml:space="preserve"> and their clients</w:t>
      </w:r>
      <w:r w:rsidR="004C199C">
        <w:t xml:space="preserve"> </w:t>
      </w:r>
      <w:r w:rsidR="001657CE">
        <w:t xml:space="preserve">safe and the need </w:t>
      </w:r>
      <w:r w:rsidR="00017E29">
        <w:t>for</w:t>
      </w:r>
      <w:r w:rsidR="001657CE">
        <w:t xml:space="preserve"> collaborative boundary setting</w:t>
      </w:r>
      <w:r w:rsidR="004C199C">
        <w:t xml:space="preserve"> (Blundell, 2017, pp.105-106). </w:t>
      </w:r>
    </w:p>
    <w:p w14:paraId="6633E493" w14:textId="69A2630D" w:rsidR="00360F60" w:rsidRDefault="00F90F4E" w:rsidP="00340A03">
      <w:pPr>
        <w:spacing w:line="480" w:lineRule="auto"/>
        <w:ind w:firstLine="720"/>
      </w:pPr>
      <w:r>
        <w:t xml:space="preserve">The final theme highlights the importance of therapist supervision and discusses the idea that </w:t>
      </w:r>
      <w:r w:rsidRPr="00A33364">
        <w:rPr>
          <w:i/>
          <w:iCs/>
        </w:rPr>
        <w:t>supervision is safeguarding</w:t>
      </w:r>
      <w:r>
        <w:t xml:space="preserve">. </w:t>
      </w:r>
      <w:r w:rsidR="00B67DEF">
        <w:t xml:space="preserve">In Blundell’s 2017 study, the results highlight the importance of emotional regulation as reactions, reflections and thoughts can </w:t>
      </w:r>
      <w:r w:rsidR="000E6683">
        <w:t>characterise</w:t>
      </w:r>
      <w:r w:rsidR="00B67DEF">
        <w:t xml:space="preserve"> boundary experiences.</w:t>
      </w:r>
      <w:r w:rsidR="000E6683" w:rsidRPr="000E6683">
        <w:t xml:space="preserve"> </w:t>
      </w:r>
      <w:r w:rsidR="003E6C0F">
        <w:t xml:space="preserve">Counsellors used boundaries to find a sense of self and to protect themselves from emotional overload and to stay in control (Blundell, 2017). </w:t>
      </w:r>
      <w:r w:rsidR="000E6683">
        <w:t>Chris’s</w:t>
      </w:r>
      <w:r w:rsidR="000E6683" w:rsidRPr="00B56C99">
        <w:t xml:space="preserve"> </w:t>
      </w:r>
      <w:r w:rsidR="000E6683">
        <w:t xml:space="preserve">evaluation of </w:t>
      </w:r>
      <w:r w:rsidR="000E6683" w:rsidRPr="00B56C99">
        <w:t>how boundaries are working</w:t>
      </w:r>
      <w:r w:rsidR="000E6683">
        <w:t xml:space="preserve"> in practice</w:t>
      </w:r>
      <w:r w:rsidR="000E6683" w:rsidRPr="00B56C99">
        <w:t xml:space="preserve"> explains </w:t>
      </w:r>
      <w:r w:rsidR="000E6683">
        <w:t>the</w:t>
      </w:r>
      <w:r w:rsidR="000E6683" w:rsidRPr="00B56C99">
        <w:t xml:space="preserve"> need for supervision to discuss his emotions, how his body feels and to understand the feedback he receives (Appendix</w:t>
      </w:r>
      <w:r w:rsidR="000E6683">
        <w:t xml:space="preserve"> A, p.11, l.261-267). </w:t>
      </w:r>
      <w:r w:rsidR="00B67DEF">
        <w:t xml:space="preserve"> Shame and fear </w:t>
      </w:r>
      <w:r w:rsidR="008B3B59">
        <w:t xml:space="preserve">from both the client and counsellor </w:t>
      </w:r>
      <w:r w:rsidR="000E6683">
        <w:t>are</w:t>
      </w:r>
      <w:r w:rsidR="00B67DEF">
        <w:t xml:space="preserve"> two of the main emotions that can cause boundary issues in practice. </w:t>
      </w:r>
      <w:r w:rsidR="009856A4">
        <w:t>Boundaries are discusse</w:t>
      </w:r>
      <w:r w:rsidR="000E6462">
        <w:t>d</w:t>
      </w:r>
      <w:r w:rsidR="009856A4">
        <w:t xml:space="preserve"> within</w:t>
      </w:r>
      <w:r w:rsidR="000E6462">
        <w:t xml:space="preserve"> </w:t>
      </w:r>
      <w:r w:rsidR="009856A4">
        <w:t xml:space="preserve">the BACP </w:t>
      </w:r>
      <w:r w:rsidR="00A33364">
        <w:t xml:space="preserve">(2019) </w:t>
      </w:r>
      <w:r w:rsidR="009856A4">
        <w:t>ethical framewor</w:t>
      </w:r>
      <w:r w:rsidR="00A33364">
        <w:t>k</w:t>
      </w:r>
      <w:r w:rsidR="00913F1B">
        <w:t xml:space="preserve"> </w:t>
      </w:r>
      <w:r w:rsidR="009856A4">
        <w:t>but</w:t>
      </w:r>
      <w:r w:rsidR="000E6462">
        <w:t>, as Blundell explains</w:t>
      </w:r>
      <w:r w:rsidR="000E6683">
        <w:t>,</w:t>
      </w:r>
      <w:r w:rsidR="000E6462">
        <w:t xml:space="preserve"> there is a </w:t>
      </w:r>
      <w:r w:rsidR="00913F1B">
        <w:t>“</w:t>
      </w:r>
      <w:r w:rsidR="000E6462" w:rsidRPr="00A33364">
        <w:rPr>
          <w:i/>
          <w:iCs/>
        </w:rPr>
        <w:t xml:space="preserve">lack of clarity for counsellors about the relationship between making </w:t>
      </w:r>
      <w:r w:rsidR="000E6683" w:rsidRPr="00A33364">
        <w:rPr>
          <w:i/>
          <w:iCs/>
        </w:rPr>
        <w:t>boundary-related</w:t>
      </w:r>
      <w:r w:rsidR="000E6462" w:rsidRPr="00A33364">
        <w:rPr>
          <w:i/>
          <w:iCs/>
        </w:rPr>
        <w:t xml:space="preserve"> decisions versus ethical decision making</w:t>
      </w:r>
      <w:r w:rsidR="00913F1B">
        <w:t>”</w:t>
      </w:r>
      <w:r w:rsidR="000E6462">
        <w:t xml:space="preserve"> (</w:t>
      </w:r>
      <w:r w:rsidR="000E6462" w:rsidRPr="003E6C0F">
        <w:t xml:space="preserve">Blundell, </w:t>
      </w:r>
      <w:r w:rsidR="000E6462" w:rsidRPr="003E6C0F">
        <w:lastRenderedPageBreak/>
        <w:t>2017</w:t>
      </w:r>
      <w:r w:rsidR="00913F1B" w:rsidRPr="003E6C0F">
        <w:t>, p</w:t>
      </w:r>
      <w:r w:rsidR="003E6C0F">
        <w:t>.31</w:t>
      </w:r>
      <w:r w:rsidR="000E6462" w:rsidRPr="003E6C0F">
        <w:t>).</w:t>
      </w:r>
      <w:r w:rsidR="000E6462">
        <w:t xml:space="preserve"> </w:t>
      </w:r>
      <w:r w:rsidR="00326181">
        <w:t>Further research into this is suggested</w:t>
      </w:r>
      <w:r w:rsidR="00A33364">
        <w:t xml:space="preserve"> to uncover the differences in how counsellors view boundaries in comparison to psychotherapeutic ethics. </w:t>
      </w:r>
    </w:p>
    <w:p w14:paraId="57369823" w14:textId="131A4D8A" w:rsidR="00E63F13" w:rsidRDefault="00326181" w:rsidP="00340A03">
      <w:pPr>
        <w:spacing w:line="480" w:lineRule="auto"/>
        <w:ind w:firstLine="720"/>
      </w:pPr>
      <w:r>
        <w:t xml:space="preserve">Self-awareness is necessary for supervision. </w:t>
      </w:r>
      <w:r w:rsidRPr="00326181">
        <w:t>Lohani &amp; Sharma (2023)</w:t>
      </w:r>
      <w:r>
        <w:t xml:space="preserve"> discuss the importance of clinical supervision </w:t>
      </w:r>
      <w:r w:rsidR="003E5F82">
        <w:t xml:space="preserve">in their study </w:t>
      </w:r>
      <w:r>
        <w:t>as “</w:t>
      </w:r>
      <w:r w:rsidRPr="00A33364">
        <w:rPr>
          <w:i/>
          <w:iCs/>
        </w:rPr>
        <w:t>imperative for the development and maintenance of psychotherapeutic competencies</w:t>
      </w:r>
      <w:r>
        <w:t>” (</w:t>
      </w:r>
      <w:r w:rsidR="005718C9">
        <w:t xml:space="preserve">Lohani &amp; Sharma, 2023, </w:t>
      </w:r>
      <w:r>
        <w:t>p.</w:t>
      </w:r>
      <w:r w:rsidR="005718C9">
        <w:t>291)</w:t>
      </w:r>
      <w:r w:rsidR="003E5F82">
        <w:t xml:space="preserve">. </w:t>
      </w:r>
      <w:r w:rsidR="003E5F82" w:rsidRPr="003E5F82">
        <w:t xml:space="preserve">The study concluded that effective supervision leads to increased self-efficacy, self-awareness, and positive outcomes with clients. The study also highlighted the importance of goal setting and the need for structure </w:t>
      </w:r>
      <w:r w:rsidR="00360F60">
        <w:t xml:space="preserve">in </w:t>
      </w:r>
      <w:r w:rsidR="003E5F82" w:rsidRPr="003E5F82">
        <w:t>supervision.</w:t>
      </w:r>
      <w:r w:rsidR="00A33364">
        <w:t xml:space="preserve"> The themes highlighted help visualise psychotherapy </w:t>
      </w:r>
      <w:proofErr w:type="gramStart"/>
      <w:r w:rsidR="00A33364">
        <w:t>through the use of</w:t>
      </w:r>
      <w:proofErr w:type="gramEnd"/>
      <w:r w:rsidR="00A33364">
        <w:t xml:space="preserve"> boundaries and together form an understanding of how these are experienced and understood by practitioners. </w:t>
      </w:r>
    </w:p>
    <w:p w14:paraId="7C059A4D" w14:textId="0642DB64" w:rsidR="0023164D" w:rsidRDefault="00A33364" w:rsidP="00340A03">
      <w:pPr>
        <w:spacing w:line="480" w:lineRule="auto"/>
        <w:ind w:firstLine="720"/>
      </w:pPr>
      <w:r w:rsidRPr="00A33364">
        <w:t xml:space="preserve">The primary limitation of this research report lies in the small sample size, as it draws upon only a single interview and perspective. Thematic analysis findings </w:t>
      </w:r>
      <w:r w:rsidRPr="00A33364">
        <w:t>accentuate</w:t>
      </w:r>
      <w:r w:rsidRPr="00A33364">
        <w:t xml:space="preserve"> the need for further investigation into how counsellors perceive and navigate boundaries. The three themes identified and examined provide clear evidence that boundaries play a crucial role in the effective practice of psychotherapy.</w:t>
      </w:r>
    </w:p>
    <w:p w14:paraId="3F257BCE" w14:textId="5A36DDF4" w:rsidR="001A3FAE" w:rsidRPr="0023164D" w:rsidRDefault="0023164D" w:rsidP="00340A03">
      <w:pPr>
        <w:spacing w:line="480" w:lineRule="auto"/>
        <w:ind w:firstLine="720"/>
      </w:pPr>
      <w:r>
        <w:t>In summary,</w:t>
      </w:r>
      <w:r w:rsidR="007216BF">
        <w:t xml:space="preserve"> </w:t>
      </w:r>
      <w:r>
        <w:t xml:space="preserve">the findings </w:t>
      </w:r>
      <w:r w:rsidR="00A33364">
        <w:t>suggest</w:t>
      </w:r>
      <w:r>
        <w:t xml:space="preserve"> that w</w:t>
      </w:r>
      <w:r w:rsidRPr="0023164D">
        <w:t>hen counsellor and client engage collaboratively, boundaries are more likely to be upheld, understood, and experienced positively.</w:t>
      </w:r>
      <w:r>
        <w:t xml:space="preserve"> Moreover, t</w:t>
      </w:r>
      <w:r w:rsidRPr="0023164D">
        <w:t>he presence of a strong therapeutic alliance within the client–counsellor relationship</w:t>
      </w:r>
      <w:r>
        <w:t xml:space="preserve"> is a key factor in facilitating effective therapy. Supervision serves as a central tool for enhancing counsellors’ self-awareness, </w:t>
      </w:r>
      <w:r w:rsidRPr="0023164D">
        <w:t>self-efficacy</w:t>
      </w:r>
      <w:r>
        <w:t xml:space="preserve"> and professional competence while simultaneously safeguarding both practitioners and clients. </w:t>
      </w:r>
    </w:p>
    <w:p w14:paraId="5F319C37" w14:textId="77777777" w:rsidR="00FC0DEB" w:rsidRDefault="00FC0DEB" w:rsidP="00FC0DEB">
      <w:pPr>
        <w:spacing w:line="480" w:lineRule="auto"/>
        <w:rPr>
          <w:b/>
          <w:bCs/>
        </w:rPr>
      </w:pPr>
      <w:bookmarkStart w:id="0" w:name="_Hlk215559452"/>
    </w:p>
    <w:p w14:paraId="0473DA5E" w14:textId="48E6F429" w:rsidR="00042FBE" w:rsidRPr="007C766C" w:rsidRDefault="00042FBE" w:rsidP="00FC0DEB">
      <w:pPr>
        <w:spacing w:line="480" w:lineRule="auto"/>
        <w:jc w:val="center"/>
        <w:rPr>
          <w:rFonts w:asciiTheme="majorHAnsi" w:hAnsiTheme="majorHAnsi"/>
          <w:b/>
          <w:bCs/>
        </w:rPr>
      </w:pPr>
      <w:r w:rsidRPr="007C766C">
        <w:rPr>
          <w:rFonts w:asciiTheme="majorHAnsi" w:hAnsiTheme="majorHAnsi"/>
          <w:b/>
          <w:bCs/>
        </w:rPr>
        <w:lastRenderedPageBreak/>
        <w:t>References</w:t>
      </w:r>
    </w:p>
    <w:p w14:paraId="067C2524" w14:textId="77777777" w:rsidR="0076604B" w:rsidRDefault="0076604B" w:rsidP="00340A03">
      <w:pPr>
        <w:spacing w:line="480" w:lineRule="auto"/>
        <w:ind w:left="720" w:hanging="720"/>
      </w:pPr>
      <w:r w:rsidRPr="005C5426">
        <w:t xml:space="preserve">Amis, K. (2017). </w:t>
      </w:r>
      <w:r w:rsidRPr="0076604B">
        <w:rPr>
          <w:i/>
          <w:iCs/>
        </w:rPr>
        <w:t>Boundaries, power and ethical responsibility in counselling and psychotherapy.</w:t>
      </w:r>
      <w:r w:rsidRPr="005C5426">
        <w:t xml:space="preserve"> Sage Publications. </w:t>
      </w:r>
      <w:hyperlink r:id="rId7" w:history="1">
        <w:r w:rsidRPr="005C5426">
          <w:rPr>
            <w:rStyle w:val="Hyperlink"/>
          </w:rPr>
          <w:t>https://doi.org/10.4135/9781473919976</w:t>
        </w:r>
      </w:hyperlink>
      <w:r w:rsidRPr="005C5426">
        <w:t xml:space="preserve"> </w:t>
      </w:r>
    </w:p>
    <w:p w14:paraId="205667C7" w14:textId="4C907369" w:rsidR="00690C49" w:rsidRDefault="00690C49" w:rsidP="00340A03">
      <w:pPr>
        <w:spacing w:line="480" w:lineRule="auto"/>
        <w:ind w:left="720" w:hanging="720"/>
        <w:rPr>
          <w:i/>
          <w:iCs/>
        </w:rPr>
      </w:pPr>
      <w:r>
        <w:t xml:space="preserve">Amos, R., Morris, L., Mansell, W., Edge, D. (2019). </w:t>
      </w:r>
      <w:r w:rsidRPr="00690C49">
        <w:t>Clients’ experiences of one-to-one low-intensity interventions for common mental health problems: An interpretative phenomenological analysis</w:t>
      </w:r>
      <w:r>
        <w:t xml:space="preserve">. </w:t>
      </w:r>
      <w:r w:rsidRPr="00690C49">
        <w:rPr>
          <w:i/>
          <w:iCs/>
        </w:rPr>
        <w:t>Psychology and Psychotherapy: Theory, Research and Practice</w:t>
      </w:r>
      <w:r>
        <w:rPr>
          <w:i/>
          <w:iCs/>
        </w:rPr>
        <w:t xml:space="preserve">. </w:t>
      </w:r>
      <w:r w:rsidRPr="00690C49">
        <w:t>9</w:t>
      </w:r>
      <w:r>
        <w:t>2 (</w:t>
      </w:r>
      <w:r w:rsidRPr="00690C49">
        <w:rPr>
          <w:i/>
          <w:iCs/>
        </w:rPr>
        <w:t>4</w:t>
      </w:r>
      <w:r>
        <w:t>)</w:t>
      </w:r>
      <w:r w:rsidR="003E5A4E">
        <w:rPr>
          <w:i/>
          <w:iCs/>
        </w:rPr>
        <w:t xml:space="preserve">, </w:t>
      </w:r>
      <w:r w:rsidR="003E5A4E">
        <w:t>565-583.</w:t>
      </w:r>
      <w:r>
        <w:rPr>
          <w:i/>
          <w:iCs/>
        </w:rPr>
        <w:t xml:space="preserve"> </w:t>
      </w:r>
      <w:r>
        <w:t>BCAP.</w:t>
      </w:r>
      <w:r>
        <w:rPr>
          <w:i/>
          <w:iCs/>
        </w:rPr>
        <w:t xml:space="preserve"> </w:t>
      </w:r>
      <w:hyperlink r:id="rId8" w:history="1">
        <w:r w:rsidRPr="00690C49">
          <w:rPr>
            <w:rStyle w:val="Hyperlink"/>
          </w:rPr>
          <w:t>https://doi.org/10.1111/papt.12200</w:t>
        </w:r>
      </w:hyperlink>
    </w:p>
    <w:p w14:paraId="0A7097E1" w14:textId="753DA642" w:rsidR="0076604B" w:rsidRDefault="0076604B" w:rsidP="00340A03">
      <w:pPr>
        <w:spacing w:line="480" w:lineRule="auto"/>
        <w:ind w:left="720" w:hanging="720"/>
      </w:pPr>
      <w:r w:rsidRPr="005C5426">
        <w:t>Blundell, P. J. (2017). </w:t>
      </w:r>
      <w:r w:rsidRPr="0076604B">
        <w:rPr>
          <w:i/>
          <w:iCs/>
        </w:rPr>
        <w:t>The concept of ‘boundary’ within the field of counselling</w:t>
      </w:r>
      <w:r>
        <w:rPr>
          <w:i/>
          <w:iCs/>
        </w:rPr>
        <w:t>.</w:t>
      </w:r>
      <w:r w:rsidRPr="005C5426">
        <w:t> </w:t>
      </w:r>
      <w:r w:rsidR="007C766C">
        <w:t>[</w:t>
      </w:r>
      <w:r w:rsidRPr="005C5426">
        <w:t>Doctoral dissertation, Manchester Metropolitan University</w:t>
      </w:r>
      <w:r w:rsidR="007C766C">
        <w:t>]</w:t>
      </w:r>
      <w:r w:rsidRPr="005C5426">
        <w:t>.</w:t>
      </w:r>
      <w:r w:rsidR="007C766C">
        <w:t xml:space="preserve"> Espace. </w:t>
      </w:r>
      <w:hyperlink r:id="rId9" w:history="1">
        <w:r w:rsidR="007C766C" w:rsidRPr="00C662CA">
          <w:rPr>
            <w:rStyle w:val="Hyperlink"/>
          </w:rPr>
          <w:t>https://e-space.mmu.ac.uk/618828/</w:t>
        </w:r>
      </w:hyperlink>
      <w:r w:rsidR="007C766C">
        <w:t xml:space="preserve"> </w:t>
      </w:r>
    </w:p>
    <w:p w14:paraId="00CEEB18" w14:textId="40B2C8C3" w:rsidR="00E63F13" w:rsidRPr="005C5426" w:rsidRDefault="00E63F13" w:rsidP="00340A03">
      <w:pPr>
        <w:spacing w:line="480" w:lineRule="auto"/>
        <w:ind w:left="720" w:hanging="720"/>
      </w:pPr>
      <w:r w:rsidRPr="00E63F13">
        <w:t>Blundell, P, Oakley, L and Kinmond, K</w:t>
      </w:r>
      <w:r>
        <w:t>.</w:t>
      </w:r>
      <w:r w:rsidRPr="00E63F13">
        <w:t> (2022)</w:t>
      </w:r>
      <w:r>
        <w:t>.</w:t>
      </w:r>
      <w:r w:rsidRPr="00E63F13">
        <w:t> Who are we protecting? - Exploring counsellors’ understanding and experience of boundaries. </w:t>
      </w:r>
      <w:r w:rsidRPr="00E63F13">
        <w:rPr>
          <w:i/>
          <w:iCs/>
        </w:rPr>
        <w:t>European Journal of Qualitative Research in Psychotherapy,</w:t>
      </w:r>
      <w:r w:rsidRPr="00E63F13">
        <w:t xml:space="preserve"> </w:t>
      </w:r>
      <w:r w:rsidRPr="00A200DD">
        <w:rPr>
          <w:i/>
          <w:iCs/>
        </w:rPr>
        <w:t>12</w:t>
      </w:r>
      <w:r w:rsidR="00A200DD">
        <w:t>,</w:t>
      </w:r>
      <w:r w:rsidRPr="00E63F13">
        <w:t xml:space="preserve">13-28. </w:t>
      </w:r>
      <w:hyperlink r:id="rId10" w:tgtFrame="0" w:history="1">
        <w:r w:rsidRPr="00E63F13">
          <w:rPr>
            <w:rStyle w:val="Hyperlink"/>
          </w:rPr>
          <w:t>https://doi.org/10.24377/EJQRP.article3036</w:t>
        </w:r>
      </w:hyperlink>
    </w:p>
    <w:p w14:paraId="63A99B76" w14:textId="2B01780C" w:rsidR="0076604B" w:rsidRDefault="0076604B" w:rsidP="00340A03">
      <w:pPr>
        <w:spacing w:line="480" w:lineRule="auto"/>
        <w:ind w:left="720" w:hanging="720"/>
      </w:pPr>
      <w:r w:rsidRPr="006E675C">
        <w:t xml:space="preserve">Braun, V., &amp; Clarke, V. (2013). </w:t>
      </w:r>
      <w:r w:rsidRPr="0076604B">
        <w:rPr>
          <w:i/>
          <w:iCs/>
        </w:rPr>
        <w:t>Successful qualitative research: A practical guide for beginners</w:t>
      </w:r>
      <w:r w:rsidRPr="006E675C">
        <w:t>.</w:t>
      </w:r>
      <w:r w:rsidR="008C6B8B">
        <w:t xml:space="preserve"> </w:t>
      </w:r>
      <w:r w:rsidRPr="006E675C">
        <w:t>S</w:t>
      </w:r>
      <w:r w:rsidR="008C6B8B">
        <w:t xml:space="preserve">age Publications. </w:t>
      </w:r>
    </w:p>
    <w:p w14:paraId="130F195C" w14:textId="11581A7B" w:rsidR="00305EA8" w:rsidRDefault="00305EA8" w:rsidP="00340A03">
      <w:pPr>
        <w:spacing w:line="480" w:lineRule="auto"/>
        <w:ind w:left="720" w:hanging="720"/>
      </w:pPr>
      <w:r w:rsidRPr="004248B5">
        <w:t>British Association for Counselling and Psychotherapy</w:t>
      </w:r>
      <w:r>
        <w:t xml:space="preserve">. (2020). </w:t>
      </w:r>
      <w:r w:rsidRPr="00305EA8">
        <w:rPr>
          <w:i/>
          <w:iCs/>
        </w:rPr>
        <w:t xml:space="preserve">Boundaries within the counselling professions </w:t>
      </w:r>
      <w:proofErr w:type="spellStart"/>
      <w:r w:rsidRPr="00305EA8">
        <w:rPr>
          <w:i/>
          <w:iCs/>
        </w:rPr>
        <w:t>GPiA</w:t>
      </w:r>
      <w:proofErr w:type="spellEnd"/>
      <w:r w:rsidRPr="00305EA8">
        <w:rPr>
          <w:i/>
          <w:iCs/>
        </w:rPr>
        <w:t xml:space="preserve"> 110</w:t>
      </w:r>
      <w:r>
        <w:t xml:space="preserve"> [Fact Sheet]. </w:t>
      </w:r>
      <w:hyperlink r:id="rId11" w:history="1">
        <w:r w:rsidRPr="00305EA8">
          <w:rPr>
            <w:rStyle w:val="Hyperlink"/>
          </w:rPr>
          <w:t>BACP - British Association for Counselling &amp; Psychotherapy</w:t>
        </w:r>
      </w:hyperlink>
    </w:p>
    <w:p w14:paraId="2F2AF2A4" w14:textId="776507C4" w:rsidR="00A80441" w:rsidRDefault="00A80441" w:rsidP="00340A03">
      <w:pPr>
        <w:spacing w:line="480" w:lineRule="auto"/>
        <w:ind w:left="720" w:hanging="720"/>
      </w:pPr>
      <w:r w:rsidRPr="00A80441">
        <w:lastRenderedPageBreak/>
        <w:t>Fenn, K</w:t>
      </w:r>
      <w:r>
        <w:t xml:space="preserve">. &amp; </w:t>
      </w:r>
      <w:r w:rsidRPr="00A80441">
        <w:t>Byrne, M</w:t>
      </w:r>
      <w:r>
        <w:t xml:space="preserve">. (2013). </w:t>
      </w:r>
      <w:r w:rsidRPr="00A80441">
        <w:t>The key principles of cognitive behavioural therapy</w:t>
      </w:r>
      <w:r>
        <w:t xml:space="preserve">. </w:t>
      </w:r>
      <w:r w:rsidRPr="00A80441">
        <w:rPr>
          <w:i/>
          <w:iCs/>
        </w:rPr>
        <w:t>InnovAiT: Education and inspiration for general practice</w:t>
      </w:r>
      <w:r w:rsidRPr="00A80441">
        <w:t>.</w:t>
      </w:r>
      <w:r>
        <w:t xml:space="preserve"> 6(</w:t>
      </w:r>
      <w:r w:rsidRPr="00A80441">
        <w:rPr>
          <w:i/>
          <w:iCs/>
        </w:rPr>
        <w:t>9</w:t>
      </w:r>
      <w:r>
        <w:t xml:space="preserve">), pp. </w:t>
      </w:r>
      <w:r w:rsidRPr="00A80441">
        <w:t>579-585.</w:t>
      </w:r>
      <w:r>
        <w:t xml:space="preserve"> </w:t>
      </w:r>
      <w:proofErr w:type="spellStart"/>
      <w:r>
        <w:t>Sagepub</w:t>
      </w:r>
      <w:proofErr w:type="spellEnd"/>
      <w:r>
        <w:t xml:space="preserve">. </w:t>
      </w:r>
      <w:hyperlink r:id="rId12" w:history="1">
        <w:r w:rsidRPr="00C662CA">
          <w:rPr>
            <w:rStyle w:val="Hyperlink"/>
          </w:rPr>
          <w:t>https://doi.org/10.1177/1755738012471029</w:t>
        </w:r>
      </w:hyperlink>
      <w:r>
        <w:t xml:space="preserve"> </w:t>
      </w:r>
    </w:p>
    <w:p w14:paraId="1C91EFAF" w14:textId="28D43F68" w:rsidR="00E30858" w:rsidRDefault="00E30858" w:rsidP="00340A03">
      <w:pPr>
        <w:spacing w:line="480" w:lineRule="auto"/>
        <w:ind w:left="720" w:hanging="720"/>
      </w:pPr>
      <w:r w:rsidRPr="00E30858">
        <w:t>Hartmann-Kottek, L. (2022). </w:t>
      </w:r>
      <w:r w:rsidRPr="00E30858">
        <w:rPr>
          <w:i/>
          <w:iCs/>
        </w:rPr>
        <w:t>General Psychotherapy: Principles and Common Theoretical Aspects-Rediscovering Humanity</w:t>
      </w:r>
      <w:r w:rsidRPr="00E30858">
        <w:t>. Springer</w:t>
      </w:r>
      <w:r>
        <w:t xml:space="preserve">. </w:t>
      </w:r>
      <w:hyperlink r:id="rId13" w:history="1">
        <w:r w:rsidRPr="009A3FCA">
          <w:rPr>
            <w:rStyle w:val="Hyperlink"/>
          </w:rPr>
          <w:t>https://doi.org/10.1007/978-3-030-87466-7_8</w:t>
        </w:r>
      </w:hyperlink>
      <w:r>
        <w:t xml:space="preserve"> </w:t>
      </w:r>
    </w:p>
    <w:p w14:paraId="6BA6AF3D" w14:textId="7FEBBAA2" w:rsidR="00B14F33" w:rsidRPr="00BD4544" w:rsidRDefault="00B14F33" w:rsidP="00340A03">
      <w:pPr>
        <w:spacing w:line="480" w:lineRule="auto"/>
        <w:ind w:left="720" w:hanging="720"/>
      </w:pPr>
      <w:r w:rsidRPr="00B14F33">
        <w:t xml:space="preserve">Horvath, A. O., </w:t>
      </w:r>
      <w:r w:rsidR="0056456A">
        <w:t xml:space="preserve">Del </w:t>
      </w:r>
      <w:r w:rsidRPr="00B14F33">
        <w:t>Re, A. C.</w:t>
      </w:r>
      <w:r w:rsidR="0056456A">
        <w:t>,</w:t>
      </w:r>
      <w:r w:rsidRPr="00B14F33">
        <w:t xml:space="preserve"> </w:t>
      </w:r>
      <w:proofErr w:type="spellStart"/>
      <w:r w:rsidRPr="00B14F33">
        <w:t>Flückiger</w:t>
      </w:r>
      <w:proofErr w:type="spellEnd"/>
      <w:r w:rsidRPr="00B14F33">
        <w:t>, C., &amp; Symonds, D. (2011). Alliance in individual psychotherapy. In J. C. Norcross (Ed.), </w:t>
      </w:r>
      <w:r w:rsidRPr="00B14F33">
        <w:rPr>
          <w:i/>
          <w:iCs/>
        </w:rPr>
        <w:t>Psychotherapy relationships that work: Evidence-based responsiveness</w:t>
      </w:r>
      <w:r w:rsidRPr="00B14F33">
        <w:t> (2nd ed., pp. 25–69). Oxford University</w:t>
      </w:r>
      <w:r>
        <w:t xml:space="preserve"> </w:t>
      </w:r>
      <w:r w:rsidRPr="00B14F33">
        <w:t>Press</w:t>
      </w:r>
      <w:r w:rsidR="0056456A">
        <w:t xml:space="preserve">. </w:t>
      </w:r>
      <w:hyperlink r:id="rId14" w:history="1">
        <w:r w:rsidR="0056456A" w:rsidRPr="00C662CA">
          <w:rPr>
            <w:rStyle w:val="Hyperlink"/>
          </w:rPr>
          <w:t>https://doi.org/10.1093/acprof:oso/9780199737208.003.0002</w:t>
        </w:r>
      </w:hyperlink>
      <w:r w:rsidR="0056456A">
        <w:t xml:space="preserve"> </w:t>
      </w:r>
      <w:r w:rsidR="0056456A" w:rsidRPr="00BD4544">
        <w:t xml:space="preserve"> </w:t>
      </w:r>
    </w:p>
    <w:p w14:paraId="172E89B4" w14:textId="5E0134B0" w:rsidR="003E7B8D" w:rsidRDefault="003E7B8D" w:rsidP="00340A03">
      <w:pPr>
        <w:spacing w:line="480" w:lineRule="auto"/>
        <w:ind w:left="720" w:hanging="720"/>
      </w:pPr>
      <w:bookmarkStart w:id="1" w:name="_Hlk214955946"/>
      <w:r w:rsidRPr="005C5426">
        <w:rPr>
          <w:rFonts w:eastAsia="Times New Roman" w:cs="Times New Roman"/>
          <w:kern w:val="0"/>
          <w:lang w:eastAsia="en-GB"/>
          <w14:ligatures w14:val="none"/>
        </w:rPr>
        <w:t xml:space="preserve">Joseph, S. A. (2025). </w:t>
      </w:r>
      <w:bookmarkEnd w:id="1"/>
      <w:r w:rsidRPr="005C5426">
        <w:rPr>
          <w:rFonts w:eastAsia="Times New Roman" w:cs="Times New Roman"/>
          <w:i/>
          <w:iCs/>
          <w:kern w:val="0"/>
          <w:lang w:eastAsia="en-GB"/>
          <w14:ligatures w14:val="none"/>
        </w:rPr>
        <w:t>The Humanistic Psychology of Carl Rogers: Understanding the Person-</w:t>
      </w:r>
      <w:proofErr w:type="spellStart"/>
      <w:r w:rsidRPr="005C5426">
        <w:rPr>
          <w:rFonts w:eastAsia="Times New Roman" w:cs="Times New Roman"/>
          <w:i/>
          <w:iCs/>
          <w:kern w:val="0"/>
          <w:lang w:eastAsia="en-GB"/>
          <w14:ligatures w14:val="none"/>
        </w:rPr>
        <w:t>Centered</w:t>
      </w:r>
      <w:proofErr w:type="spellEnd"/>
      <w:r w:rsidRPr="005C5426">
        <w:rPr>
          <w:rFonts w:eastAsia="Times New Roman" w:cs="Times New Roman"/>
          <w:i/>
          <w:iCs/>
          <w:kern w:val="0"/>
          <w:lang w:eastAsia="en-GB"/>
          <w14:ligatures w14:val="none"/>
        </w:rPr>
        <w:t xml:space="preserve"> Approach.</w:t>
      </w:r>
      <w:r w:rsidRPr="005C5426">
        <w:rPr>
          <w:rFonts w:eastAsia="Times New Roman" w:cs="Times New Roman"/>
          <w:kern w:val="0"/>
          <w:lang w:eastAsia="en-GB"/>
          <w14:ligatures w14:val="none"/>
        </w:rPr>
        <w:t xml:space="preserve"> (1st ed.). Oxford University Press, Incorporated.</w:t>
      </w:r>
      <w:r>
        <w:rPr>
          <w:rFonts w:eastAsia="Times New Roman" w:cs="Times New Roman"/>
          <w:kern w:val="0"/>
          <w:lang w:eastAsia="en-GB"/>
          <w14:ligatures w14:val="none"/>
        </w:rPr>
        <w:t xml:space="preserve"> </w:t>
      </w:r>
      <w:hyperlink r:id="rId15" w:history="1">
        <w:r w:rsidRPr="003E7B8D">
          <w:rPr>
            <w:rStyle w:val="Hyperlink"/>
          </w:rPr>
          <w:t>https://doi.org/10.1093/9780197790632.001.0001</w:t>
        </w:r>
      </w:hyperlink>
    </w:p>
    <w:p w14:paraId="01B0B342" w14:textId="538C0ABB" w:rsidR="006A63CA" w:rsidRDefault="006A63CA" w:rsidP="00340A03">
      <w:pPr>
        <w:spacing w:line="480" w:lineRule="auto"/>
        <w:ind w:left="720" w:hanging="720"/>
      </w:pPr>
      <w:r>
        <w:t xml:space="preserve">Kotze, A. (2023). </w:t>
      </w:r>
      <w:r w:rsidRPr="006A63CA">
        <w:t>The Therapeutic Frame: an illusion of the past?</w:t>
      </w:r>
      <w:r>
        <w:t xml:space="preserve"> </w:t>
      </w:r>
      <w:r w:rsidRPr="006A63CA">
        <w:rPr>
          <w:i/>
          <w:iCs/>
        </w:rPr>
        <w:t>The Psychologist</w:t>
      </w:r>
      <w:r>
        <w:rPr>
          <w:i/>
          <w:iCs/>
        </w:rPr>
        <w:t xml:space="preserve">. </w:t>
      </w:r>
      <w:r w:rsidR="002B0243">
        <w:t xml:space="preserve">The </w:t>
      </w:r>
      <w:r w:rsidRPr="006A63CA">
        <w:t>B</w:t>
      </w:r>
      <w:r w:rsidR="002B0243">
        <w:t xml:space="preserve">ritish Psychological </w:t>
      </w:r>
      <w:r w:rsidRPr="006A63CA">
        <w:t>S</w:t>
      </w:r>
      <w:r w:rsidR="002B0243">
        <w:t>ociety (BPS)</w:t>
      </w:r>
      <w:r>
        <w:t xml:space="preserve">. </w:t>
      </w:r>
      <w:hyperlink r:id="rId16" w:history="1">
        <w:r w:rsidRPr="006A63CA">
          <w:rPr>
            <w:rStyle w:val="Hyperlink"/>
          </w:rPr>
          <w:t>The Therapeutic Frame: an illusion of the past? | BPS</w:t>
        </w:r>
      </w:hyperlink>
    </w:p>
    <w:p w14:paraId="39688612" w14:textId="6D909F95" w:rsidR="00B326A7" w:rsidRDefault="00B326A7" w:rsidP="00340A03">
      <w:pPr>
        <w:spacing w:line="480" w:lineRule="auto"/>
        <w:ind w:left="720" w:hanging="720"/>
      </w:pPr>
      <w:r w:rsidRPr="00B326A7">
        <w:t xml:space="preserve">Lohani, G., &amp; Sharma, P. (2023). Effect of Clinical Supervision on Self-Awareness and Self-Efficacy of Psychotherapists and </w:t>
      </w:r>
      <w:proofErr w:type="spellStart"/>
      <w:r w:rsidRPr="00B326A7">
        <w:t>Counselors</w:t>
      </w:r>
      <w:proofErr w:type="spellEnd"/>
      <w:r w:rsidRPr="00B326A7">
        <w:t xml:space="preserve">: A Systematic Review. </w:t>
      </w:r>
      <w:r w:rsidRPr="00B326A7">
        <w:rPr>
          <w:i/>
          <w:iCs/>
        </w:rPr>
        <w:t>Psychological Services</w:t>
      </w:r>
      <w:r w:rsidRPr="00B326A7">
        <w:t>, 20(</w:t>
      </w:r>
      <w:r w:rsidRPr="00B326A7">
        <w:rPr>
          <w:i/>
          <w:iCs/>
        </w:rPr>
        <w:t>2</w:t>
      </w:r>
      <w:r w:rsidRPr="00B326A7">
        <w:t xml:space="preserve">), </w:t>
      </w:r>
      <w:r>
        <w:t>pp.</w:t>
      </w:r>
      <w:r w:rsidRPr="00B326A7">
        <w:t xml:space="preserve">291–299. </w:t>
      </w:r>
      <w:hyperlink r:id="rId17" w:history="1">
        <w:r w:rsidRPr="00B326A7">
          <w:rPr>
            <w:rStyle w:val="Hyperlink"/>
          </w:rPr>
          <w:t>https://doi.org/10.1037/ser0000693</w:t>
        </w:r>
      </w:hyperlink>
      <w:r>
        <w:t xml:space="preserve"> </w:t>
      </w:r>
    </w:p>
    <w:p w14:paraId="09807632" w14:textId="534B27B5" w:rsidR="00194CD6" w:rsidRDefault="00194CD6" w:rsidP="00340A03">
      <w:pPr>
        <w:spacing w:line="480" w:lineRule="auto"/>
        <w:ind w:left="720" w:hanging="720"/>
      </w:pPr>
      <w:r w:rsidRPr="00194CD6">
        <w:t>Rogers, C</w:t>
      </w:r>
      <w:r w:rsidR="00846F70">
        <w:t>.</w:t>
      </w:r>
      <w:r w:rsidRPr="00194CD6">
        <w:t xml:space="preserve"> R. (2020). </w:t>
      </w:r>
      <w:r w:rsidRPr="00194CD6">
        <w:rPr>
          <w:i/>
          <w:iCs/>
        </w:rPr>
        <w:t>Client-centred therapy: 70</w:t>
      </w:r>
      <w:r w:rsidRPr="00194CD6">
        <w:rPr>
          <w:i/>
          <w:iCs/>
          <w:vertAlign w:val="superscript"/>
        </w:rPr>
        <w:t>th</w:t>
      </w:r>
      <w:r w:rsidRPr="00194CD6">
        <w:rPr>
          <w:i/>
          <w:iCs/>
        </w:rPr>
        <w:t xml:space="preserve"> Anniversary edition.</w:t>
      </w:r>
      <w:r w:rsidRPr="00194CD6">
        <w:t xml:space="preserve"> Robinson. (</w:t>
      </w:r>
      <w:r>
        <w:t>O</w:t>
      </w:r>
      <w:r w:rsidRPr="00194CD6">
        <w:t xml:space="preserve">riginal work published in 1951). </w:t>
      </w:r>
    </w:p>
    <w:p w14:paraId="1B1721B0" w14:textId="77777777" w:rsidR="00F217E3" w:rsidRDefault="00F217E3" w:rsidP="00340A03">
      <w:pPr>
        <w:spacing w:line="480" w:lineRule="auto"/>
        <w:ind w:left="720" w:hanging="720"/>
      </w:pPr>
      <w:bookmarkStart w:id="2" w:name="_Hlk214957215"/>
      <w:r w:rsidRPr="005C5426">
        <w:lastRenderedPageBreak/>
        <w:t xml:space="preserve">Samstag, L. W. (2007). </w:t>
      </w:r>
      <w:bookmarkEnd w:id="2"/>
      <w:r w:rsidRPr="005C5426">
        <w:t>The necessary and sufficient conditions of therapeutic personality change: Reactions to Rogers’ 1957 article. </w:t>
      </w:r>
      <w:r w:rsidRPr="00F217E3">
        <w:rPr>
          <w:i/>
          <w:iCs/>
        </w:rPr>
        <w:t>Psychotherapy: Theory, Research, Practice, Training</w:t>
      </w:r>
      <w:r w:rsidRPr="005C5426">
        <w:t>, </w:t>
      </w:r>
      <w:r w:rsidRPr="00F217E3">
        <w:rPr>
          <w:i/>
          <w:iCs/>
        </w:rPr>
        <w:t>44</w:t>
      </w:r>
      <w:r w:rsidRPr="005C5426">
        <w:t xml:space="preserve">(3), 295–299. </w:t>
      </w:r>
      <w:hyperlink r:id="rId18" w:history="1">
        <w:r w:rsidRPr="005C5426">
          <w:rPr>
            <w:rStyle w:val="Hyperlink"/>
          </w:rPr>
          <w:t>https://doi-org.ezproxy.uwtsd.ac.uk/10.1037/0033-3204.44.3.295</w:t>
        </w:r>
      </w:hyperlink>
      <w:r w:rsidRPr="005C5426">
        <w:t xml:space="preserve"> </w:t>
      </w:r>
    </w:p>
    <w:p w14:paraId="401C9B3C" w14:textId="3B232E32" w:rsidR="003E7B8D" w:rsidRDefault="003E7B8D" w:rsidP="00340A03">
      <w:pPr>
        <w:spacing w:after="0" w:line="480" w:lineRule="auto"/>
        <w:ind w:left="720" w:hanging="720"/>
        <w:rPr>
          <w:rFonts w:eastAsia="Times New Roman" w:cs="Times New Roman"/>
          <w:kern w:val="0"/>
          <w:lang w:eastAsia="en-GB"/>
          <w14:ligatures w14:val="none"/>
        </w:rPr>
      </w:pPr>
      <w:r w:rsidRPr="003E7B8D">
        <w:rPr>
          <w:rFonts w:eastAsia="Times New Roman" w:cs="Times New Roman"/>
          <w:kern w:val="0"/>
          <w:lang w:eastAsia="en-GB"/>
          <w14:ligatures w14:val="none"/>
        </w:rPr>
        <w:t>Tyler</w:t>
      </w:r>
      <w:r>
        <w:rPr>
          <w:rFonts w:eastAsia="Times New Roman" w:cs="Times New Roman"/>
          <w:kern w:val="0"/>
          <w:lang w:eastAsia="en-GB"/>
          <w14:ligatures w14:val="none"/>
        </w:rPr>
        <w:t>, K.</w:t>
      </w:r>
      <w:r w:rsidRPr="003E7B8D">
        <w:rPr>
          <w:rFonts w:eastAsia="Times New Roman" w:cs="Times New Roman"/>
          <w:kern w:val="0"/>
          <w:lang w:eastAsia="en-GB"/>
          <w14:ligatures w14:val="none"/>
        </w:rPr>
        <w:t xml:space="preserve"> (1999). Examining unconditional positive regard as the primary condition of therapeutic personality change. </w:t>
      </w:r>
      <w:r w:rsidRPr="003E7B8D">
        <w:rPr>
          <w:rFonts w:eastAsia="Times New Roman" w:cs="Times New Roman"/>
          <w:i/>
          <w:iCs/>
          <w:kern w:val="0"/>
          <w:lang w:eastAsia="en-GB"/>
          <w14:ligatures w14:val="none"/>
        </w:rPr>
        <w:t>The Person-Centred Journal</w:t>
      </w:r>
      <w:r w:rsidRPr="003E7B8D">
        <w:rPr>
          <w:rFonts w:eastAsia="Times New Roman" w:cs="Times New Roman"/>
          <w:kern w:val="0"/>
          <w:lang w:eastAsia="en-GB"/>
          <w14:ligatures w14:val="none"/>
        </w:rPr>
        <w:t xml:space="preserve">, </w:t>
      </w:r>
      <w:r w:rsidRPr="003E7B8D">
        <w:rPr>
          <w:rFonts w:eastAsia="Times New Roman" w:cs="Times New Roman"/>
          <w:i/>
          <w:iCs/>
          <w:kern w:val="0"/>
          <w:lang w:eastAsia="en-GB"/>
          <w14:ligatures w14:val="none"/>
        </w:rPr>
        <w:t>6</w:t>
      </w:r>
      <w:r w:rsidRPr="003E7B8D">
        <w:rPr>
          <w:rFonts w:eastAsia="Times New Roman" w:cs="Times New Roman"/>
          <w:kern w:val="0"/>
          <w:lang w:eastAsia="en-GB"/>
          <w14:ligatures w14:val="none"/>
        </w:rPr>
        <w:t>(2), 100–107.</w:t>
      </w:r>
      <w:r>
        <w:rPr>
          <w:rFonts w:eastAsia="Times New Roman" w:cs="Times New Roman"/>
          <w:kern w:val="0"/>
          <w:lang w:eastAsia="en-GB"/>
          <w14:ligatures w14:val="none"/>
        </w:rPr>
        <w:t xml:space="preserve"> </w:t>
      </w:r>
      <w:hyperlink r:id="rId19" w:history="1">
        <w:r w:rsidRPr="003E7B8D">
          <w:rPr>
            <w:rStyle w:val="Hyperlink"/>
            <w:rFonts w:eastAsia="Times New Roman" w:cs="Times New Roman"/>
            <w:kern w:val="0"/>
            <w:lang w:eastAsia="en-GB"/>
            <w14:ligatures w14:val="none"/>
          </w:rPr>
          <w:t>https://api.semanticscholar.org/CorpusID:208137819</w:t>
        </w:r>
      </w:hyperlink>
      <w:r>
        <w:rPr>
          <w:rFonts w:eastAsia="Times New Roman" w:cs="Times New Roman"/>
          <w:kern w:val="0"/>
          <w:lang w:eastAsia="en-GB"/>
          <w14:ligatures w14:val="none"/>
        </w:rPr>
        <w:t xml:space="preserve"> </w:t>
      </w:r>
    </w:p>
    <w:bookmarkEnd w:id="0"/>
    <w:p w14:paraId="3132A13C" w14:textId="77777777" w:rsidR="003E7B8D" w:rsidRPr="003E7B8D" w:rsidRDefault="003E7B8D" w:rsidP="00340A03">
      <w:pPr>
        <w:spacing w:after="0" w:line="480" w:lineRule="auto"/>
        <w:ind w:left="720" w:hanging="720"/>
        <w:rPr>
          <w:rFonts w:eastAsia="Times New Roman" w:cs="Times New Roman"/>
          <w:kern w:val="0"/>
          <w:lang w:eastAsia="en-GB"/>
          <w14:ligatures w14:val="none"/>
        </w:rPr>
      </w:pPr>
    </w:p>
    <w:p w14:paraId="6C7DFCE0" w14:textId="77777777" w:rsidR="00F217E3" w:rsidRPr="005C5426" w:rsidRDefault="00F217E3" w:rsidP="00340A03">
      <w:pPr>
        <w:spacing w:line="480" w:lineRule="auto"/>
      </w:pPr>
    </w:p>
    <w:p w14:paraId="35871AAD" w14:textId="77777777" w:rsidR="00F217E3" w:rsidRPr="00194CD6" w:rsidRDefault="00F217E3" w:rsidP="00340A03">
      <w:pPr>
        <w:spacing w:line="480" w:lineRule="auto"/>
      </w:pPr>
    </w:p>
    <w:p w14:paraId="4810D8D5" w14:textId="77777777" w:rsidR="00194CD6" w:rsidRDefault="00194CD6" w:rsidP="00340A03">
      <w:pPr>
        <w:spacing w:line="480" w:lineRule="auto"/>
      </w:pPr>
    </w:p>
    <w:p w14:paraId="5ACCB8B9" w14:textId="77777777" w:rsidR="0076604B" w:rsidRPr="006E675C" w:rsidRDefault="0076604B" w:rsidP="00340A03">
      <w:pPr>
        <w:spacing w:line="480" w:lineRule="auto"/>
      </w:pPr>
    </w:p>
    <w:p w14:paraId="028F92B0" w14:textId="77777777" w:rsidR="00042FBE" w:rsidRDefault="00042FBE" w:rsidP="00340A03">
      <w:pPr>
        <w:spacing w:line="480" w:lineRule="auto"/>
        <w:rPr>
          <w:b/>
          <w:bCs/>
        </w:rPr>
      </w:pPr>
    </w:p>
    <w:p w14:paraId="18539C9B" w14:textId="77777777" w:rsidR="00E63F13" w:rsidRDefault="00E63F13" w:rsidP="00340A03">
      <w:pPr>
        <w:spacing w:line="480" w:lineRule="auto"/>
        <w:rPr>
          <w:b/>
          <w:bCs/>
        </w:rPr>
      </w:pPr>
    </w:p>
    <w:p w14:paraId="06AFE93E" w14:textId="77777777" w:rsidR="00E63F13" w:rsidRDefault="00E63F13" w:rsidP="00340A03">
      <w:pPr>
        <w:spacing w:line="480" w:lineRule="auto"/>
        <w:rPr>
          <w:b/>
          <w:bCs/>
        </w:rPr>
      </w:pPr>
    </w:p>
    <w:p w14:paraId="75324F29" w14:textId="77777777" w:rsidR="00285094" w:rsidRDefault="00285094" w:rsidP="00340A03">
      <w:pPr>
        <w:spacing w:line="480" w:lineRule="auto"/>
        <w:rPr>
          <w:b/>
          <w:bCs/>
        </w:rPr>
      </w:pPr>
    </w:p>
    <w:p w14:paraId="432C6A57" w14:textId="77777777" w:rsidR="003F3B0D" w:rsidRDefault="003F3B0D" w:rsidP="00340A03">
      <w:pPr>
        <w:spacing w:line="480" w:lineRule="auto"/>
        <w:jc w:val="center"/>
        <w:rPr>
          <w:rFonts w:asciiTheme="majorHAnsi" w:hAnsiTheme="majorHAnsi"/>
          <w:b/>
          <w:bCs/>
        </w:rPr>
      </w:pPr>
    </w:p>
    <w:p w14:paraId="6924DA69" w14:textId="77777777" w:rsidR="003F3B0D" w:rsidRDefault="003F3B0D" w:rsidP="00340A03">
      <w:pPr>
        <w:spacing w:line="480" w:lineRule="auto"/>
        <w:jc w:val="center"/>
        <w:rPr>
          <w:rFonts w:asciiTheme="majorHAnsi" w:hAnsiTheme="majorHAnsi"/>
          <w:b/>
          <w:bCs/>
        </w:rPr>
      </w:pPr>
    </w:p>
    <w:p w14:paraId="20E0A32E" w14:textId="77777777" w:rsidR="003F3B0D" w:rsidRDefault="003F3B0D" w:rsidP="00340A03">
      <w:pPr>
        <w:spacing w:line="480" w:lineRule="auto"/>
        <w:jc w:val="center"/>
        <w:rPr>
          <w:rFonts w:asciiTheme="majorHAnsi" w:hAnsiTheme="majorHAnsi"/>
          <w:b/>
          <w:bCs/>
        </w:rPr>
      </w:pPr>
    </w:p>
    <w:p w14:paraId="368B141F" w14:textId="77777777" w:rsidR="00556858" w:rsidRDefault="00556858" w:rsidP="00556858">
      <w:pPr>
        <w:spacing w:line="480" w:lineRule="auto"/>
        <w:rPr>
          <w:rFonts w:asciiTheme="majorHAnsi" w:hAnsiTheme="majorHAnsi"/>
          <w:b/>
          <w:bCs/>
        </w:rPr>
      </w:pPr>
    </w:p>
    <w:p w14:paraId="5F76603A" w14:textId="4F742A64" w:rsidR="00E63F13" w:rsidRPr="00285094" w:rsidRDefault="00E63F13" w:rsidP="00556858">
      <w:pPr>
        <w:spacing w:line="480" w:lineRule="auto"/>
        <w:jc w:val="center"/>
        <w:rPr>
          <w:rFonts w:asciiTheme="majorHAnsi" w:hAnsiTheme="majorHAnsi"/>
          <w:b/>
          <w:bCs/>
        </w:rPr>
      </w:pPr>
      <w:r w:rsidRPr="00285094">
        <w:rPr>
          <w:rFonts w:asciiTheme="majorHAnsi" w:hAnsiTheme="majorHAnsi"/>
          <w:b/>
          <w:bCs/>
        </w:rPr>
        <w:lastRenderedPageBreak/>
        <w:t>Appendix</w:t>
      </w:r>
    </w:p>
    <w:p w14:paraId="1DC2BDDD" w14:textId="77777777" w:rsidR="00556858" w:rsidRDefault="0010486F" w:rsidP="00556858">
      <w:pPr>
        <w:spacing w:line="480" w:lineRule="auto"/>
        <w:jc w:val="center"/>
      </w:pPr>
      <w:r w:rsidRPr="00556858">
        <w:rPr>
          <w:rFonts w:asciiTheme="majorHAnsi" w:hAnsiTheme="majorHAnsi"/>
          <w:b/>
          <w:bCs/>
        </w:rPr>
        <w:t>Appendix A</w:t>
      </w:r>
    </w:p>
    <w:p w14:paraId="5D092C35" w14:textId="52FA8F24" w:rsidR="0010486F" w:rsidRPr="00AC20E4" w:rsidRDefault="0010486F" w:rsidP="00340A03">
      <w:pPr>
        <w:spacing w:line="480" w:lineRule="auto"/>
        <w:rPr>
          <w:u w:val="single"/>
        </w:rPr>
      </w:pPr>
      <w:r w:rsidRPr="00AC20E4">
        <w:rPr>
          <w:u w:val="single"/>
        </w:rPr>
        <w:t>Transcript of interview (P1-12)</w:t>
      </w:r>
      <w:r w:rsidR="00556858" w:rsidRPr="00AC20E4">
        <w:rPr>
          <w:u w:val="single"/>
        </w:rPr>
        <w:t xml:space="preserve"> </w:t>
      </w:r>
    </w:p>
    <w:p w14:paraId="7A6E693D" w14:textId="52477710" w:rsidR="00556858" w:rsidRDefault="00556858" w:rsidP="00340A03">
      <w:pPr>
        <w:spacing w:line="480" w:lineRule="auto"/>
      </w:pPr>
      <w:r>
        <w:rPr>
          <w:noProof/>
        </w:rPr>
        <w:lastRenderedPageBreak/>
        <w:drawing>
          <wp:inline distT="0" distB="0" distL="0" distR="0" wp14:anchorId="754AD9DD" wp14:editId="3AFE6AF3">
            <wp:extent cx="7642225" cy="5731510"/>
            <wp:effectExtent l="2858" t="0" r="0" b="0"/>
            <wp:docPr id="1092129194" name="Picture 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29194" name="Picture 2" descr="A piece of paper with writing on i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542374DC" wp14:editId="38B60C30">
            <wp:extent cx="7642225" cy="5731510"/>
            <wp:effectExtent l="2858" t="0" r="0" b="0"/>
            <wp:docPr id="539559927" name="Picture 3"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59927" name="Picture 3" descr="A piece of paper with writing on i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3B9FAF83" wp14:editId="427FB7AC">
            <wp:extent cx="7642225" cy="5731510"/>
            <wp:effectExtent l="2858" t="0" r="0" b="0"/>
            <wp:docPr id="818408776" name="Picture 4"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08776" name="Picture 4" descr="A piece of paper with text on i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167B05EB" wp14:editId="2B67A708">
            <wp:extent cx="7642225" cy="5731510"/>
            <wp:effectExtent l="2858" t="0" r="0" b="0"/>
            <wp:docPr id="1688330123" name="Picture 5"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330123" name="Picture 5" descr="A piece of paper with text on i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050A9B19" wp14:editId="1ACC51B7">
            <wp:extent cx="7642225" cy="5731510"/>
            <wp:effectExtent l="2858" t="0" r="0" b="0"/>
            <wp:docPr id="1244326133" name="Picture 6" descr="A piece of paper with text writte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26133" name="Picture 6" descr="A piece of paper with text written on i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642A6F3F" wp14:editId="7A975607">
            <wp:extent cx="7642225" cy="5731510"/>
            <wp:effectExtent l="2858" t="0" r="0" b="0"/>
            <wp:docPr id="18141435" name="Picture 7"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435" name="Picture 7" descr="A piece of paper with writing on i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52E543C6" wp14:editId="45E84477">
            <wp:extent cx="7642225" cy="5731510"/>
            <wp:effectExtent l="2858" t="0" r="0" b="0"/>
            <wp:docPr id="784906032" name="Picture 8" descr="A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06032" name="Picture 8" descr="A piece of paper with black tex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1A32DCB8" wp14:editId="1802FE73">
            <wp:extent cx="7642225" cy="5731510"/>
            <wp:effectExtent l="2858" t="0" r="0" b="0"/>
            <wp:docPr id="687513465" name="Picture 9"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513465" name="Picture 9" descr="A piece of paper with text on i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0F89B516" wp14:editId="5D837A98">
            <wp:extent cx="7642225" cy="5731510"/>
            <wp:effectExtent l="2858" t="0" r="0" b="0"/>
            <wp:docPr id="178142224" name="Picture 10"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2224" name="Picture 10" descr="A piece of paper with text on i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221E591F" wp14:editId="745E377C">
            <wp:extent cx="7642225" cy="5731510"/>
            <wp:effectExtent l="2858" t="0" r="0" b="0"/>
            <wp:docPr id="1276039910" name="Picture 11" descr="A piece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39910" name="Picture 11" descr="A piece of paper with text&#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42464052" wp14:editId="201F85D6">
            <wp:extent cx="7642225" cy="5731510"/>
            <wp:effectExtent l="2858" t="0" r="0" b="0"/>
            <wp:docPr id="1313447166" name="Picture 12" descr="A piece of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47166" name="Picture 12" descr="A piece of paper with text on i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1AAF71AA" wp14:editId="73305450">
            <wp:extent cx="7642225" cy="5731510"/>
            <wp:effectExtent l="2858" t="0" r="0" b="0"/>
            <wp:docPr id="1778374041" name="Picture 13"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374041" name="Picture 13" descr="A piece of paper with writing on it&#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CA2F1A9" w14:textId="77777777" w:rsidR="00556858" w:rsidRDefault="00556858" w:rsidP="00340A03">
      <w:pPr>
        <w:spacing w:line="480" w:lineRule="auto"/>
      </w:pPr>
    </w:p>
    <w:p w14:paraId="7B1F2EB7" w14:textId="77777777" w:rsidR="00556858" w:rsidRDefault="00556858" w:rsidP="00340A03">
      <w:pPr>
        <w:spacing w:line="480" w:lineRule="auto"/>
      </w:pPr>
    </w:p>
    <w:p w14:paraId="78391E0E" w14:textId="77777777" w:rsidR="00556858" w:rsidRPr="00556858" w:rsidRDefault="0010486F" w:rsidP="00556858">
      <w:pPr>
        <w:spacing w:line="480" w:lineRule="auto"/>
        <w:jc w:val="center"/>
        <w:rPr>
          <w:rFonts w:asciiTheme="majorHAnsi" w:hAnsiTheme="majorHAnsi"/>
          <w:b/>
          <w:bCs/>
        </w:rPr>
      </w:pPr>
      <w:r w:rsidRPr="00556858">
        <w:rPr>
          <w:rFonts w:asciiTheme="majorHAnsi" w:hAnsiTheme="majorHAnsi"/>
          <w:b/>
          <w:bCs/>
        </w:rPr>
        <w:lastRenderedPageBreak/>
        <w:t>Appendix B</w:t>
      </w:r>
    </w:p>
    <w:p w14:paraId="566599AE" w14:textId="1A2428AC" w:rsidR="0010486F" w:rsidRPr="00AC20E4" w:rsidRDefault="00341788" w:rsidP="00340A03">
      <w:pPr>
        <w:spacing w:line="480" w:lineRule="auto"/>
        <w:rPr>
          <w:u w:val="single"/>
        </w:rPr>
      </w:pPr>
      <w:r w:rsidRPr="00AC20E4">
        <w:rPr>
          <w:u w:val="single"/>
        </w:rPr>
        <w:t>List of highlighted data from transcript (TA stage 2)</w:t>
      </w:r>
      <w:r w:rsidR="00473F97" w:rsidRPr="00AC20E4">
        <w:rPr>
          <w:u w:val="single"/>
        </w:rPr>
        <w:t xml:space="preserve"> </w:t>
      </w:r>
    </w:p>
    <w:p w14:paraId="08AE3420" w14:textId="1CCBAAB8" w:rsidR="00AC20E4" w:rsidRDefault="00AC20E4" w:rsidP="00340A03">
      <w:pPr>
        <w:spacing w:line="480" w:lineRule="auto"/>
      </w:pPr>
      <w:r>
        <w:rPr>
          <w:noProof/>
        </w:rPr>
        <w:lastRenderedPageBreak/>
        <w:drawing>
          <wp:inline distT="0" distB="0" distL="0" distR="0" wp14:anchorId="2923246B" wp14:editId="64F07F5F">
            <wp:extent cx="7642225" cy="5731510"/>
            <wp:effectExtent l="2858" t="0" r="0" b="0"/>
            <wp:docPr id="73842209" name="Picture 14"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2209" name="Picture 14" descr="A notebook with writing on i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2E2F1D76" wp14:editId="4006EE4B">
            <wp:extent cx="7642225" cy="5731510"/>
            <wp:effectExtent l="2858" t="0" r="0" b="0"/>
            <wp:docPr id="56502316" name="Picture 15"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2316" name="Picture 15" descr="A notebook with writing on i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0C346C5E" wp14:editId="32D211F0">
            <wp:extent cx="7642225" cy="5731510"/>
            <wp:effectExtent l="2858" t="0" r="0" b="0"/>
            <wp:docPr id="289850121" name="Picture 16"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50121" name="Picture 16" descr="A notebook with writing on i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426ECF66" wp14:editId="0A9936A5">
            <wp:extent cx="7642225" cy="5731510"/>
            <wp:effectExtent l="2858" t="0" r="0" b="0"/>
            <wp:docPr id="1022296499" name="Picture 17"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96499" name="Picture 17" descr="A notebook with writing on it&#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38251929" wp14:editId="60BB4028">
            <wp:extent cx="7642225" cy="5731510"/>
            <wp:effectExtent l="2858" t="0" r="0" b="0"/>
            <wp:docPr id="324344464" name="Picture 18"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44464" name="Picture 18" descr="A notebook with writing on it&#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744FEED8" wp14:editId="6578A768">
            <wp:extent cx="7642225" cy="5731510"/>
            <wp:effectExtent l="2858" t="0" r="0" b="0"/>
            <wp:docPr id="1181675472" name="Picture 19"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75472" name="Picture 19" descr="A notebook with writing on it&#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noProof/>
        </w:rPr>
        <w:lastRenderedPageBreak/>
        <w:drawing>
          <wp:inline distT="0" distB="0" distL="0" distR="0" wp14:anchorId="4C611009" wp14:editId="43030236">
            <wp:extent cx="7642225" cy="5731510"/>
            <wp:effectExtent l="2858" t="0" r="0" b="0"/>
            <wp:docPr id="704978139" name="Picture 20"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978139" name="Picture 20" descr="A notebook with writing on i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60D9057" w14:textId="77777777" w:rsidR="00473F97" w:rsidRDefault="00473F97" w:rsidP="00340A03">
      <w:pPr>
        <w:spacing w:line="480" w:lineRule="auto"/>
      </w:pPr>
    </w:p>
    <w:p w14:paraId="4B75624E" w14:textId="77777777" w:rsidR="00AC20E4" w:rsidRDefault="00AC20E4" w:rsidP="00340A03">
      <w:pPr>
        <w:spacing w:line="480" w:lineRule="auto"/>
        <w:jc w:val="center"/>
      </w:pPr>
    </w:p>
    <w:p w14:paraId="1BD86E04" w14:textId="1A26541B" w:rsidR="00473F97" w:rsidRPr="00473F97" w:rsidRDefault="00473F97" w:rsidP="00340A03">
      <w:pPr>
        <w:spacing w:line="480" w:lineRule="auto"/>
        <w:jc w:val="center"/>
        <w:rPr>
          <w:rFonts w:asciiTheme="majorHAnsi" w:hAnsiTheme="majorHAnsi"/>
          <w:b/>
          <w:bCs/>
        </w:rPr>
      </w:pPr>
      <w:r w:rsidRPr="00473F97">
        <w:rPr>
          <w:rFonts w:asciiTheme="majorHAnsi" w:hAnsiTheme="majorHAnsi"/>
          <w:b/>
          <w:bCs/>
        </w:rPr>
        <w:lastRenderedPageBreak/>
        <w:t>Appendix C</w:t>
      </w:r>
    </w:p>
    <w:p w14:paraId="59016026" w14:textId="77777777" w:rsidR="00473F97" w:rsidRPr="00566AA2" w:rsidRDefault="00473F97" w:rsidP="00340A03">
      <w:pPr>
        <w:spacing w:line="480" w:lineRule="auto"/>
        <w:rPr>
          <w:u w:val="single"/>
        </w:rPr>
      </w:pPr>
      <w:r w:rsidRPr="00566AA2">
        <w:rPr>
          <w:u w:val="single"/>
        </w:rPr>
        <w:t>Initial Coding from TA of transcript (see Appendix B)</w:t>
      </w:r>
    </w:p>
    <w:p w14:paraId="24D283B3" w14:textId="77777777" w:rsidR="00473F97" w:rsidRDefault="00473F97" w:rsidP="00340A03">
      <w:pPr>
        <w:pStyle w:val="ListParagraph"/>
        <w:numPr>
          <w:ilvl w:val="0"/>
          <w:numId w:val="3"/>
        </w:numPr>
        <w:spacing w:line="480" w:lineRule="auto"/>
      </w:pPr>
      <w:r>
        <w:t>Collaborative, Codesign, Framed, Consent, Protects, Sustainable, Freedom – Contract development.</w:t>
      </w:r>
    </w:p>
    <w:p w14:paraId="3B13211A" w14:textId="77777777" w:rsidR="00473F97" w:rsidRDefault="00473F97" w:rsidP="00340A03">
      <w:pPr>
        <w:pStyle w:val="ListParagraph"/>
        <w:numPr>
          <w:ilvl w:val="0"/>
          <w:numId w:val="3"/>
        </w:numPr>
        <w:spacing w:line="480" w:lineRule="auto"/>
      </w:pPr>
      <w:r>
        <w:t>Reliable, Predictable, Consistency, Expectations, Flexibility – Building trust.</w:t>
      </w:r>
    </w:p>
    <w:p w14:paraId="67E9A953" w14:textId="77777777" w:rsidR="00473F97" w:rsidRDefault="00473F97" w:rsidP="00340A03">
      <w:pPr>
        <w:pStyle w:val="ListParagraph"/>
        <w:numPr>
          <w:ilvl w:val="0"/>
          <w:numId w:val="3"/>
        </w:numPr>
        <w:spacing w:line="480" w:lineRule="auto"/>
      </w:pPr>
      <w:r>
        <w:t>Clarity, Honesty, Transparency, Safe, Codesigned, Respect – Ethical Humanistic practice.</w:t>
      </w:r>
    </w:p>
    <w:p w14:paraId="0A11CEEA" w14:textId="77777777" w:rsidR="00473F97" w:rsidRDefault="00473F97" w:rsidP="00340A03">
      <w:pPr>
        <w:pStyle w:val="ListParagraph"/>
        <w:numPr>
          <w:ilvl w:val="0"/>
          <w:numId w:val="3"/>
        </w:numPr>
        <w:spacing w:line="480" w:lineRule="auto"/>
      </w:pPr>
      <w:r>
        <w:t>The relationship between the client and the professional – Therapeutic Relationship.</w:t>
      </w:r>
    </w:p>
    <w:p w14:paraId="683BA0DA" w14:textId="77777777" w:rsidR="00473F97" w:rsidRDefault="00473F97" w:rsidP="00340A03">
      <w:pPr>
        <w:spacing w:line="480" w:lineRule="auto"/>
      </w:pPr>
    </w:p>
    <w:p w14:paraId="59A149E8" w14:textId="77777777" w:rsidR="00473F97" w:rsidRDefault="00473F97" w:rsidP="00340A03">
      <w:pPr>
        <w:spacing w:line="480" w:lineRule="auto"/>
      </w:pPr>
    </w:p>
    <w:p w14:paraId="42EE5932" w14:textId="77777777" w:rsidR="00473F97" w:rsidRDefault="00473F97" w:rsidP="00340A03">
      <w:pPr>
        <w:spacing w:line="480" w:lineRule="auto"/>
      </w:pPr>
    </w:p>
    <w:p w14:paraId="64E9338C" w14:textId="77777777" w:rsidR="00473F97" w:rsidRDefault="00473F97" w:rsidP="00340A03">
      <w:pPr>
        <w:spacing w:line="480" w:lineRule="auto"/>
      </w:pPr>
    </w:p>
    <w:p w14:paraId="7183D2D9" w14:textId="77777777" w:rsidR="00473F97" w:rsidRDefault="00473F97" w:rsidP="00340A03">
      <w:pPr>
        <w:spacing w:line="480" w:lineRule="auto"/>
      </w:pPr>
    </w:p>
    <w:p w14:paraId="5B2A71AC" w14:textId="77777777" w:rsidR="00473F97" w:rsidRDefault="00473F97" w:rsidP="00340A03">
      <w:pPr>
        <w:spacing w:line="480" w:lineRule="auto"/>
      </w:pPr>
    </w:p>
    <w:p w14:paraId="6F7E19D8" w14:textId="77777777" w:rsidR="00473F97" w:rsidRDefault="00473F97" w:rsidP="00340A03">
      <w:pPr>
        <w:spacing w:line="480" w:lineRule="auto"/>
      </w:pPr>
    </w:p>
    <w:p w14:paraId="7DB959EC" w14:textId="77777777" w:rsidR="00473F97" w:rsidRDefault="00473F97" w:rsidP="00340A03">
      <w:pPr>
        <w:spacing w:line="480" w:lineRule="auto"/>
      </w:pPr>
    </w:p>
    <w:p w14:paraId="1F170424" w14:textId="77777777" w:rsidR="00473F97" w:rsidRDefault="00473F97" w:rsidP="00340A03">
      <w:pPr>
        <w:spacing w:line="480" w:lineRule="auto"/>
      </w:pPr>
    </w:p>
    <w:p w14:paraId="2309A3AF" w14:textId="77777777" w:rsidR="0073170A" w:rsidRDefault="0073170A" w:rsidP="00340A03">
      <w:pPr>
        <w:spacing w:line="480" w:lineRule="auto"/>
        <w:jc w:val="center"/>
      </w:pPr>
    </w:p>
    <w:p w14:paraId="1DE984ED" w14:textId="77777777" w:rsidR="00AC20E4" w:rsidRDefault="00AC20E4" w:rsidP="00340A03">
      <w:pPr>
        <w:spacing w:line="480" w:lineRule="auto"/>
        <w:jc w:val="center"/>
        <w:rPr>
          <w:rFonts w:asciiTheme="majorHAnsi" w:hAnsiTheme="majorHAnsi"/>
          <w:b/>
          <w:bCs/>
        </w:rPr>
      </w:pPr>
    </w:p>
    <w:p w14:paraId="64DD8206" w14:textId="6D063AC6" w:rsidR="00473F97" w:rsidRPr="001827F6" w:rsidRDefault="00473F97" w:rsidP="00340A03">
      <w:pPr>
        <w:spacing w:line="480" w:lineRule="auto"/>
        <w:jc w:val="center"/>
        <w:rPr>
          <w:rFonts w:asciiTheme="majorHAnsi" w:hAnsiTheme="majorHAnsi"/>
          <w:b/>
          <w:bCs/>
        </w:rPr>
      </w:pPr>
      <w:r w:rsidRPr="001827F6">
        <w:rPr>
          <w:rFonts w:asciiTheme="majorHAnsi" w:hAnsiTheme="majorHAnsi"/>
          <w:b/>
          <w:bCs/>
        </w:rPr>
        <w:lastRenderedPageBreak/>
        <w:t>Appendix D</w:t>
      </w:r>
    </w:p>
    <w:p w14:paraId="20D21AC4" w14:textId="77777777" w:rsidR="00473F97" w:rsidRPr="00566AA2" w:rsidRDefault="00473F97" w:rsidP="00340A03">
      <w:pPr>
        <w:spacing w:line="480" w:lineRule="auto"/>
        <w:rPr>
          <w:u w:val="single"/>
        </w:rPr>
      </w:pPr>
      <w:r w:rsidRPr="00566AA2">
        <w:rPr>
          <w:u w:val="single"/>
        </w:rPr>
        <w:t>Initial Themes</w:t>
      </w:r>
    </w:p>
    <w:p w14:paraId="37598AF9" w14:textId="77777777" w:rsidR="00473F97" w:rsidRDefault="00473F97" w:rsidP="00340A03">
      <w:pPr>
        <w:pStyle w:val="ListParagraph"/>
        <w:numPr>
          <w:ilvl w:val="0"/>
          <w:numId w:val="4"/>
        </w:numPr>
        <w:spacing w:line="480" w:lineRule="auto"/>
      </w:pPr>
      <w:r>
        <w:t>Collaborative Autonomy – Collective creation including individual rights.</w:t>
      </w:r>
    </w:p>
    <w:p w14:paraId="01354E06" w14:textId="77777777" w:rsidR="00473F97" w:rsidRDefault="00473F97" w:rsidP="00340A03">
      <w:pPr>
        <w:pStyle w:val="ListParagraph"/>
        <w:numPr>
          <w:ilvl w:val="0"/>
          <w:numId w:val="4"/>
        </w:numPr>
        <w:spacing w:line="480" w:lineRule="auto"/>
      </w:pPr>
      <w:r>
        <w:t xml:space="preserve">Client-therapist relationship – Respect, Core Conditions, Kindness, Support. </w:t>
      </w:r>
    </w:p>
    <w:p w14:paraId="74FEEE4E" w14:textId="77777777" w:rsidR="00473F97" w:rsidRDefault="00473F97" w:rsidP="00340A03">
      <w:pPr>
        <w:pStyle w:val="ListParagraph"/>
        <w:numPr>
          <w:ilvl w:val="0"/>
          <w:numId w:val="4"/>
        </w:numPr>
        <w:spacing w:line="480" w:lineRule="auto"/>
      </w:pPr>
      <w:r>
        <w:t xml:space="preserve">Ethical Grounding – BACP guidelines, Confidentiality, Contracting. </w:t>
      </w:r>
    </w:p>
    <w:p w14:paraId="3E075552" w14:textId="49DF8E3A" w:rsidR="009809A8" w:rsidRDefault="009809A8" w:rsidP="00340A03">
      <w:pPr>
        <w:spacing w:line="480" w:lineRule="auto"/>
      </w:pPr>
    </w:p>
    <w:p w14:paraId="21D2E837" w14:textId="77777777" w:rsidR="00473F97" w:rsidRDefault="00473F97" w:rsidP="00340A03">
      <w:pPr>
        <w:spacing w:line="480" w:lineRule="auto"/>
      </w:pPr>
    </w:p>
    <w:p w14:paraId="6E62157E" w14:textId="77777777" w:rsidR="00473F97" w:rsidRDefault="00473F97" w:rsidP="00340A03">
      <w:pPr>
        <w:spacing w:line="480" w:lineRule="auto"/>
      </w:pPr>
    </w:p>
    <w:p w14:paraId="71237D64" w14:textId="77777777" w:rsidR="00473F97" w:rsidRDefault="00473F97" w:rsidP="00340A03">
      <w:pPr>
        <w:spacing w:line="480" w:lineRule="auto"/>
      </w:pPr>
    </w:p>
    <w:p w14:paraId="661F0CA2" w14:textId="77777777" w:rsidR="00473F97" w:rsidRDefault="00473F97" w:rsidP="00340A03">
      <w:pPr>
        <w:spacing w:line="480" w:lineRule="auto"/>
      </w:pPr>
    </w:p>
    <w:p w14:paraId="0A8ECDBB" w14:textId="77777777" w:rsidR="00473F97" w:rsidRDefault="00473F97" w:rsidP="00340A03">
      <w:pPr>
        <w:spacing w:line="480" w:lineRule="auto"/>
      </w:pPr>
    </w:p>
    <w:p w14:paraId="31C6D5EF" w14:textId="77777777" w:rsidR="00473F97" w:rsidRDefault="00473F97" w:rsidP="00340A03">
      <w:pPr>
        <w:spacing w:line="480" w:lineRule="auto"/>
      </w:pPr>
    </w:p>
    <w:p w14:paraId="7F8854C6" w14:textId="77777777" w:rsidR="00473F97" w:rsidRDefault="00473F97" w:rsidP="00340A03">
      <w:pPr>
        <w:spacing w:line="480" w:lineRule="auto"/>
      </w:pPr>
    </w:p>
    <w:p w14:paraId="40C135C6" w14:textId="77777777" w:rsidR="00473F97" w:rsidRDefault="00473F97" w:rsidP="00340A03">
      <w:pPr>
        <w:spacing w:line="480" w:lineRule="auto"/>
      </w:pPr>
    </w:p>
    <w:p w14:paraId="51171AC3" w14:textId="77777777" w:rsidR="00473F97" w:rsidRDefault="00473F97" w:rsidP="00340A03">
      <w:pPr>
        <w:spacing w:line="480" w:lineRule="auto"/>
      </w:pPr>
    </w:p>
    <w:p w14:paraId="591765DF" w14:textId="77777777" w:rsidR="00473F97" w:rsidRDefault="00473F97" w:rsidP="00340A03">
      <w:pPr>
        <w:spacing w:line="480" w:lineRule="auto"/>
      </w:pPr>
    </w:p>
    <w:p w14:paraId="6E28B0AC" w14:textId="77777777" w:rsidR="00473F97" w:rsidRDefault="00473F97" w:rsidP="00340A03">
      <w:pPr>
        <w:spacing w:line="480" w:lineRule="auto"/>
      </w:pPr>
    </w:p>
    <w:p w14:paraId="13257E64" w14:textId="77777777" w:rsidR="0073170A" w:rsidRDefault="0073170A" w:rsidP="00AC20E4">
      <w:pPr>
        <w:spacing w:line="480" w:lineRule="auto"/>
      </w:pPr>
    </w:p>
    <w:p w14:paraId="06E1C6EF" w14:textId="77777777" w:rsidR="00AC20E4" w:rsidRDefault="00AC20E4" w:rsidP="00AC20E4">
      <w:pPr>
        <w:spacing w:line="480" w:lineRule="auto"/>
        <w:rPr>
          <w:rFonts w:asciiTheme="majorHAnsi" w:hAnsiTheme="majorHAnsi"/>
          <w:b/>
          <w:bCs/>
        </w:rPr>
      </w:pPr>
    </w:p>
    <w:p w14:paraId="40890AAB" w14:textId="35C9A0AB" w:rsidR="00473F97" w:rsidRPr="001827F6" w:rsidRDefault="00473F97" w:rsidP="00340A03">
      <w:pPr>
        <w:spacing w:line="480" w:lineRule="auto"/>
        <w:jc w:val="center"/>
        <w:rPr>
          <w:rFonts w:asciiTheme="majorHAnsi" w:hAnsiTheme="majorHAnsi"/>
          <w:b/>
          <w:bCs/>
        </w:rPr>
      </w:pPr>
      <w:r w:rsidRPr="001827F6">
        <w:rPr>
          <w:rFonts w:asciiTheme="majorHAnsi" w:hAnsiTheme="majorHAnsi"/>
          <w:b/>
          <w:bCs/>
        </w:rPr>
        <w:lastRenderedPageBreak/>
        <w:t>Appendix E</w:t>
      </w:r>
    </w:p>
    <w:p w14:paraId="646B0973" w14:textId="77777777" w:rsidR="00473F97" w:rsidRPr="00566AA2" w:rsidRDefault="00473F97" w:rsidP="00340A03">
      <w:pPr>
        <w:spacing w:line="480" w:lineRule="auto"/>
        <w:rPr>
          <w:u w:val="single"/>
        </w:rPr>
      </w:pPr>
      <w:r w:rsidRPr="0073170A">
        <w:rPr>
          <w:u w:val="single"/>
        </w:rPr>
        <w:t>Reviewing Themes</w:t>
      </w:r>
    </w:p>
    <w:p w14:paraId="79567DFB" w14:textId="77777777" w:rsidR="00473F97" w:rsidRDefault="00473F97" w:rsidP="00340A03">
      <w:pPr>
        <w:pStyle w:val="ListParagraph"/>
        <w:numPr>
          <w:ilvl w:val="0"/>
          <w:numId w:val="5"/>
        </w:numPr>
        <w:spacing w:line="480" w:lineRule="auto"/>
      </w:pPr>
      <w:r>
        <w:t xml:space="preserve">Therapeutic Relationship (TR) – </w:t>
      </w:r>
      <w:r w:rsidRPr="004F55E5">
        <w:rPr>
          <w:i/>
          <w:iCs/>
        </w:rPr>
        <w:t>The primary agent of change</w:t>
      </w:r>
      <w:r>
        <w:t>!</w:t>
      </w:r>
    </w:p>
    <w:p w14:paraId="062BF408" w14:textId="77777777" w:rsidR="00473F97" w:rsidRDefault="00473F97" w:rsidP="00340A03">
      <w:pPr>
        <w:spacing w:line="480" w:lineRule="auto"/>
        <w:ind w:left="360"/>
      </w:pPr>
      <w:r>
        <w:t xml:space="preserve">Discussion points – </w:t>
      </w:r>
    </w:p>
    <w:p w14:paraId="5F3D9578" w14:textId="77777777" w:rsidR="00473F97" w:rsidRDefault="00473F97" w:rsidP="00340A03">
      <w:pPr>
        <w:pStyle w:val="ListParagraph"/>
        <w:numPr>
          <w:ilvl w:val="0"/>
          <w:numId w:val="6"/>
        </w:numPr>
        <w:spacing w:line="480" w:lineRule="auto"/>
      </w:pPr>
      <w:r>
        <w:t>Strong TR means effective/successful therapy (l.19-20).</w:t>
      </w:r>
    </w:p>
    <w:p w14:paraId="589C1022" w14:textId="77777777" w:rsidR="00473F97" w:rsidRDefault="00473F97" w:rsidP="00340A03">
      <w:pPr>
        <w:pStyle w:val="ListParagraph"/>
        <w:numPr>
          <w:ilvl w:val="0"/>
          <w:numId w:val="6"/>
        </w:numPr>
        <w:spacing w:line="480" w:lineRule="auto"/>
      </w:pPr>
      <w:r>
        <w:t>The TR dictates effectiveness (l.8-10).</w:t>
      </w:r>
    </w:p>
    <w:p w14:paraId="7623C5A2" w14:textId="7F0A3EC2" w:rsidR="00473F97" w:rsidRDefault="00473F97" w:rsidP="00340A03">
      <w:pPr>
        <w:pStyle w:val="ListParagraph"/>
        <w:numPr>
          <w:ilvl w:val="0"/>
          <w:numId w:val="6"/>
        </w:numPr>
        <w:spacing w:line="480" w:lineRule="auto"/>
      </w:pPr>
      <w:r>
        <w:t xml:space="preserve">The relationship is the therapy </w:t>
      </w:r>
    </w:p>
    <w:p w14:paraId="5561DD86" w14:textId="77777777" w:rsidR="00473F97" w:rsidRDefault="00473F97" w:rsidP="00340A03">
      <w:pPr>
        <w:pStyle w:val="ListParagraph"/>
        <w:numPr>
          <w:ilvl w:val="0"/>
          <w:numId w:val="6"/>
        </w:numPr>
        <w:spacing w:line="480" w:lineRule="auto"/>
      </w:pPr>
      <w:r>
        <w:t>Boundaries are relational safety</w:t>
      </w:r>
    </w:p>
    <w:p w14:paraId="267C3952" w14:textId="77777777" w:rsidR="00473F97" w:rsidRDefault="00473F97" w:rsidP="00340A03">
      <w:pPr>
        <w:pStyle w:val="ListParagraph"/>
        <w:numPr>
          <w:ilvl w:val="0"/>
          <w:numId w:val="6"/>
        </w:numPr>
        <w:spacing w:line="480" w:lineRule="auto"/>
      </w:pPr>
      <w:r>
        <w:t xml:space="preserve">Supervision maintains the relationship </w:t>
      </w:r>
    </w:p>
    <w:p w14:paraId="06AFB7E3" w14:textId="72A02E83" w:rsidR="00473F97" w:rsidRDefault="00473F97" w:rsidP="00340A03">
      <w:pPr>
        <w:pStyle w:val="ListParagraph"/>
        <w:numPr>
          <w:ilvl w:val="0"/>
          <w:numId w:val="6"/>
        </w:numPr>
        <w:spacing w:line="480" w:lineRule="auto"/>
      </w:pPr>
      <w:r>
        <w:t>P</w:t>
      </w:r>
      <w:r w:rsidRPr="00570657">
        <w:t>rimary agent of change</w:t>
      </w:r>
      <w:r w:rsidR="00340A03">
        <w:t xml:space="preserve"> (Rogers, 1951)</w:t>
      </w:r>
    </w:p>
    <w:p w14:paraId="6FC0BE10" w14:textId="7DF6A4DA" w:rsidR="00473F97" w:rsidRDefault="00473F97" w:rsidP="004F55E5">
      <w:pPr>
        <w:pStyle w:val="ListParagraph"/>
        <w:numPr>
          <w:ilvl w:val="0"/>
          <w:numId w:val="6"/>
        </w:numPr>
        <w:spacing w:line="480" w:lineRule="auto"/>
      </w:pPr>
      <w:r>
        <w:t>Clearest limit is the kindest act (l.96-97)</w:t>
      </w:r>
    </w:p>
    <w:p w14:paraId="00B9FA87" w14:textId="77777777" w:rsidR="00AC20E4" w:rsidRDefault="00AC20E4" w:rsidP="00AC20E4">
      <w:pPr>
        <w:pStyle w:val="ListParagraph"/>
        <w:spacing w:line="480" w:lineRule="auto"/>
        <w:ind w:left="1080"/>
      </w:pPr>
    </w:p>
    <w:p w14:paraId="50485623" w14:textId="77777777" w:rsidR="00473F97" w:rsidRDefault="00473F97" w:rsidP="00340A03">
      <w:pPr>
        <w:pStyle w:val="ListParagraph"/>
        <w:numPr>
          <w:ilvl w:val="0"/>
          <w:numId w:val="5"/>
        </w:numPr>
        <w:spacing w:line="480" w:lineRule="auto"/>
      </w:pPr>
      <w:r w:rsidRPr="004F55E5">
        <w:rPr>
          <w:i/>
          <w:iCs/>
        </w:rPr>
        <w:t>Collaborative Contracting</w:t>
      </w:r>
      <w:r>
        <w:t xml:space="preserve"> –</w:t>
      </w:r>
    </w:p>
    <w:p w14:paraId="021D4CF8" w14:textId="77777777" w:rsidR="00473F97" w:rsidRDefault="00473F97" w:rsidP="00340A03">
      <w:pPr>
        <w:spacing w:line="480" w:lineRule="auto"/>
        <w:ind w:left="360"/>
      </w:pPr>
      <w:r>
        <w:t xml:space="preserve">Discussion points – </w:t>
      </w:r>
    </w:p>
    <w:p w14:paraId="391E67D0" w14:textId="561D0612" w:rsidR="00473F97" w:rsidRDefault="00473F97" w:rsidP="00340A03">
      <w:pPr>
        <w:pStyle w:val="ListParagraph"/>
        <w:numPr>
          <w:ilvl w:val="0"/>
          <w:numId w:val="7"/>
        </w:numPr>
        <w:spacing w:line="480" w:lineRule="auto"/>
      </w:pPr>
      <w:r>
        <w:t xml:space="preserve">When contracts are created collaboratively, there is </w:t>
      </w:r>
      <w:r w:rsidR="00340A03">
        <w:t>a greater</w:t>
      </w:r>
      <w:r>
        <w:t xml:space="preserve"> likelihood that boundaries will be maintained</w:t>
      </w:r>
    </w:p>
    <w:p w14:paraId="5E81665D" w14:textId="77777777" w:rsidR="00473F97" w:rsidRDefault="00473F97" w:rsidP="00340A03">
      <w:pPr>
        <w:pStyle w:val="ListParagraph"/>
        <w:numPr>
          <w:ilvl w:val="0"/>
          <w:numId w:val="7"/>
        </w:numPr>
        <w:spacing w:line="480" w:lineRule="auto"/>
      </w:pPr>
      <w:r>
        <w:t>Flexibility with non-negotiables</w:t>
      </w:r>
    </w:p>
    <w:p w14:paraId="2540D96D" w14:textId="77777777" w:rsidR="00473F97" w:rsidRDefault="00473F97" w:rsidP="00340A03">
      <w:pPr>
        <w:pStyle w:val="ListParagraph"/>
        <w:numPr>
          <w:ilvl w:val="0"/>
          <w:numId w:val="7"/>
        </w:numPr>
        <w:spacing w:line="480" w:lineRule="auto"/>
      </w:pPr>
      <w:r>
        <w:t>Feedback loop is part of boundary practice (l.71-72).</w:t>
      </w:r>
    </w:p>
    <w:p w14:paraId="43E1E3B1" w14:textId="77777777" w:rsidR="00473F97" w:rsidRDefault="00473F97" w:rsidP="00340A03">
      <w:pPr>
        <w:pStyle w:val="ListParagraph"/>
        <w:numPr>
          <w:ilvl w:val="0"/>
          <w:numId w:val="7"/>
        </w:numPr>
        <w:spacing w:line="480" w:lineRule="auto"/>
      </w:pPr>
      <w:r>
        <w:t>C</w:t>
      </w:r>
      <w:r w:rsidRPr="00570657">
        <w:t>ollaborative goal</w:t>
      </w:r>
      <w:r w:rsidRPr="00570657">
        <w:noBreakHyphen/>
        <w:t>setting predicts stronger therapeutic alliance and outcomes</w:t>
      </w:r>
      <w:r>
        <w:t xml:space="preserve"> </w:t>
      </w:r>
      <w:r w:rsidRPr="00570657">
        <w:t>(</w:t>
      </w:r>
      <w:r w:rsidRPr="00340A03">
        <w:t>Horvath et al., 2011).</w:t>
      </w:r>
    </w:p>
    <w:p w14:paraId="40EDF698" w14:textId="550E8FB6" w:rsidR="00473F97" w:rsidRDefault="00473F97" w:rsidP="00340A03">
      <w:pPr>
        <w:pStyle w:val="ListParagraph"/>
        <w:numPr>
          <w:ilvl w:val="0"/>
          <w:numId w:val="7"/>
        </w:numPr>
        <w:spacing w:line="480" w:lineRule="auto"/>
      </w:pPr>
      <w:r>
        <w:t>Working collaboratively builds trust (links to 1)</w:t>
      </w:r>
    </w:p>
    <w:p w14:paraId="3D92908B" w14:textId="77777777" w:rsidR="00AC20E4" w:rsidRDefault="00AC20E4" w:rsidP="00AC20E4">
      <w:pPr>
        <w:pStyle w:val="ListParagraph"/>
        <w:spacing w:line="480" w:lineRule="auto"/>
        <w:ind w:left="1080"/>
      </w:pPr>
    </w:p>
    <w:p w14:paraId="0419E92F" w14:textId="77777777" w:rsidR="00473F97" w:rsidRDefault="00473F97" w:rsidP="00340A03">
      <w:pPr>
        <w:pStyle w:val="ListParagraph"/>
        <w:numPr>
          <w:ilvl w:val="0"/>
          <w:numId w:val="5"/>
        </w:numPr>
        <w:spacing w:line="480" w:lineRule="auto"/>
      </w:pPr>
      <w:r w:rsidRPr="004F55E5">
        <w:rPr>
          <w:i/>
          <w:iCs/>
        </w:rPr>
        <w:lastRenderedPageBreak/>
        <w:t>Supervision is Self-Care</w:t>
      </w:r>
      <w:r>
        <w:t xml:space="preserve"> –</w:t>
      </w:r>
    </w:p>
    <w:p w14:paraId="711359E2" w14:textId="77777777" w:rsidR="00473F97" w:rsidRDefault="00473F97" w:rsidP="00340A03">
      <w:pPr>
        <w:spacing w:line="480" w:lineRule="auto"/>
        <w:ind w:left="360"/>
      </w:pPr>
      <w:r>
        <w:t>Discussion points –</w:t>
      </w:r>
    </w:p>
    <w:p w14:paraId="0E6C1A95" w14:textId="77777777" w:rsidR="00473F97" w:rsidRDefault="00473F97" w:rsidP="00340A03">
      <w:pPr>
        <w:pStyle w:val="ListParagraph"/>
        <w:numPr>
          <w:ilvl w:val="0"/>
          <w:numId w:val="8"/>
        </w:numPr>
        <w:spacing w:line="480" w:lineRule="auto"/>
      </w:pPr>
      <w:r>
        <w:t xml:space="preserve">Supervision is checking in with yourself </w:t>
      </w:r>
    </w:p>
    <w:p w14:paraId="644473C2" w14:textId="77777777" w:rsidR="00473F97" w:rsidRDefault="00473F97" w:rsidP="00340A03">
      <w:pPr>
        <w:pStyle w:val="ListParagraph"/>
        <w:numPr>
          <w:ilvl w:val="0"/>
          <w:numId w:val="8"/>
        </w:numPr>
        <w:spacing w:line="480" w:lineRule="auto"/>
      </w:pPr>
      <w:r>
        <w:t>Humanistic congruence – self-awareness (l.44)</w:t>
      </w:r>
    </w:p>
    <w:p w14:paraId="3119CB12" w14:textId="77777777" w:rsidR="00473F97" w:rsidRDefault="00473F97" w:rsidP="00340A03">
      <w:pPr>
        <w:pStyle w:val="ListParagraph"/>
        <w:numPr>
          <w:ilvl w:val="0"/>
          <w:numId w:val="8"/>
        </w:numPr>
        <w:spacing w:line="480" w:lineRule="auto"/>
      </w:pPr>
      <w:r>
        <w:t xml:space="preserve">Feedback is encouraged </w:t>
      </w:r>
    </w:p>
    <w:p w14:paraId="4590331A" w14:textId="77777777" w:rsidR="00473F97" w:rsidRDefault="00473F97" w:rsidP="00340A03">
      <w:pPr>
        <w:pStyle w:val="ListParagraph"/>
        <w:numPr>
          <w:ilvl w:val="0"/>
          <w:numId w:val="8"/>
        </w:numPr>
        <w:spacing w:line="480" w:lineRule="auto"/>
      </w:pPr>
      <w:r>
        <w:t xml:space="preserve">Rupture &amp; Repair – deepens trust </w:t>
      </w:r>
    </w:p>
    <w:p w14:paraId="480543D0" w14:textId="77777777" w:rsidR="00473F97" w:rsidRDefault="00473F97" w:rsidP="00340A03">
      <w:pPr>
        <w:pStyle w:val="ListParagraph"/>
        <w:numPr>
          <w:ilvl w:val="0"/>
          <w:numId w:val="8"/>
        </w:numPr>
        <w:spacing w:line="480" w:lineRule="auto"/>
      </w:pPr>
      <w:r>
        <w:t xml:space="preserve">Reality check judgements (l.41). </w:t>
      </w:r>
    </w:p>
    <w:p w14:paraId="0D075476" w14:textId="77777777" w:rsidR="00473F97" w:rsidRDefault="00473F97" w:rsidP="00340A03">
      <w:pPr>
        <w:pStyle w:val="ListParagraph"/>
        <w:numPr>
          <w:ilvl w:val="0"/>
          <w:numId w:val="8"/>
        </w:numPr>
        <w:spacing w:line="480" w:lineRule="auto"/>
      </w:pPr>
      <w:r>
        <w:t xml:space="preserve">Supervision protects the client &amp; therapist </w:t>
      </w:r>
      <w:proofErr w:type="gramStart"/>
      <w:r>
        <w:t>|(</w:t>
      </w:r>
      <w:proofErr w:type="gramEnd"/>
      <w:r>
        <w:t>l.44-45).</w:t>
      </w:r>
    </w:p>
    <w:p w14:paraId="6D3FFACC" w14:textId="77777777" w:rsidR="00473F97" w:rsidRDefault="00473F97" w:rsidP="00340A03">
      <w:pPr>
        <w:pStyle w:val="ListParagraph"/>
        <w:numPr>
          <w:ilvl w:val="0"/>
          <w:numId w:val="8"/>
        </w:numPr>
        <w:spacing w:line="480" w:lineRule="auto"/>
      </w:pPr>
      <w:r>
        <w:t>Personal history – life experience (l.43-44).</w:t>
      </w:r>
    </w:p>
    <w:p w14:paraId="4A854C56" w14:textId="77777777" w:rsidR="00473F97" w:rsidRDefault="00473F97" w:rsidP="00340A03">
      <w:pPr>
        <w:pStyle w:val="ListParagraph"/>
        <w:numPr>
          <w:ilvl w:val="0"/>
          <w:numId w:val="8"/>
        </w:numPr>
        <w:spacing w:line="480" w:lineRule="auto"/>
      </w:pPr>
      <w:r>
        <w:t>Burnout – safeguarding (l.114).</w:t>
      </w:r>
    </w:p>
    <w:p w14:paraId="76CE4C31" w14:textId="77777777" w:rsidR="00473F97" w:rsidRDefault="00473F97" w:rsidP="00340A03">
      <w:pPr>
        <w:pStyle w:val="ListParagraph"/>
        <w:numPr>
          <w:ilvl w:val="0"/>
          <w:numId w:val="8"/>
        </w:numPr>
        <w:spacing w:line="480" w:lineRule="auto"/>
      </w:pPr>
      <w:r>
        <w:t>Can’t offer deep presence if boundaries leak (l.115).</w:t>
      </w:r>
    </w:p>
    <w:p w14:paraId="634DE28B" w14:textId="77777777" w:rsidR="00473F97" w:rsidRDefault="00473F97" w:rsidP="00340A03">
      <w:pPr>
        <w:pStyle w:val="ListParagraph"/>
        <w:numPr>
          <w:ilvl w:val="0"/>
          <w:numId w:val="8"/>
        </w:numPr>
        <w:spacing w:line="480" w:lineRule="auto"/>
      </w:pPr>
      <w:r>
        <w:t>Steady is better than always available (l.117).</w:t>
      </w:r>
    </w:p>
    <w:p w14:paraId="3DF8DA51" w14:textId="77777777" w:rsidR="00473F97" w:rsidRDefault="00473F97" w:rsidP="00340A03">
      <w:pPr>
        <w:pStyle w:val="ListParagraph"/>
        <w:numPr>
          <w:ilvl w:val="0"/>
          <w:numId w:val="8"/>
        </w:numPr>
        <w:spacing w:line="480" w:lineRule="auto"/>
      </w:pPr>
      <w:r>
        <w:t xml:space="preserve">Also, a place to celebrate wins (l.45). </w:t>
      </w:r>
    </w:p>
    <w:p w14:paraId="0EDC3DE1" w14:textId="77777777" w:rsidR="00473F97" w:rsidRDefault="00473F97" w:rsidP="00340A03">
      <w:pPr>
        <w:spacing w:line="480" w:lineRule="auto"/>
      </w:pPr>
    </w:p>
    <w:p w14:paraId="323E9C28" w14:textId="77777777" w:rsidR="00473F97" w:rsidRDefault="00473F97" w:rsidP="00340A03">
      <w:pPr>
        <w:spacing w:line="480" w:lineRule="auto"/>
      </w:pPr>
    </w:p>
    <w:p w14:paraId="26F985F2" w14:textId="77777777" w:rsidR="00473F97" w:rsidRDefault="00473F97" w:rsidP="00340A03">
      <w:pPr>
        <w:spacing w:line="480" w:lineRule="auto"/>
      </w:pPr>
    </w:p>
    <w:p w14:paraId="13DA7F3E" w14:textId="77777777" w:rsidR="009809A8" w:rsidRDefault="009809A8" w:rsidP="00340A03">
      <w:pPr>
        <w:spacing w:line="480" w:lineRule="auto"/>
      </w:pPr>
    </w:p>
    <w:p w14:paraId="5C8CECC7" w14:textId="77777777" w:rsidR="001827F6" w:rsidRDefault="001827F6" w:rsidP="00340A03">
      <w:pPr>
        <w:spacing w:line="480" w:lineRule="auto"/>
      </w:pPr>
    </w:p>
    <w:p w14:paraId="179156D0" w14:textId="77777777" w:rsidR="001827F6" w:rsidRDefault="001827F6" w:rsidP="00340A03">
      <w:pPr>
        <w:spacing w:line="480" w:lineRule="auto"/>
      </w:pPr>
    </w:p>
    <w:p w14:paraId="29CCD6B2" w14:textId="77777777" w:rsidR="004F55E5" w:rsidRDefault="004F55E5" w:rsidP="00AC20E4">
      <w:pPr>
        <w:spacing w:line="480" w:lineRule="auto"/>
      </w:pPr>
    </w:p>
    <w:p w14:paraId="72C67853" w14:textId="77777777" w:rsidR="00AC20E4" w:rsidRDefault="00AC20E4" w:rsidP="00AC20E4">
      <w:pPr>
        <w:spacing w:line="480" w:lineRule="auto"/>
        <w:rPr>
          <w:rFonts w:asciiTheme="majorHAnsi" w:hAnsiTheme="majorHAnsi"/>
          <w:b/>
          <w:bCs/>
        </w:rPr>
      </w:pPr>
    </w:p>
    <w:p w14:paraId="7D0A5BB1" w14:textId="2AAC29D0" w:rsidR="001827F6" w:rsidRPr="001827F6" w:rsidRDefault="001827F6" w:rsidP="00340A03">
      <w:pPr>
        <w:spacing w:line="480" w:lineRule="auto"/>
        <w:jc w:val="center"/>
        <w:rPr>
          <w:rFonts w:asciiTheme="majorHAnsi" w:hAnsiTheme="majorHAnsi"/>
          <w:b/>
          <w:bCs/>
        </w:rPr>
      </w:pPr>
      <w:r w:rsidRPr="001827F6">
        <w:rPr>
          <w:rFonts w:asciiTheme="majorHAnsi" w:hAnsiTheme="majorHAnsi"/>
          <w:b/>
          <w:bCs/>
        </w:rPr>
        <w:lastRenderedPageBreak/>
        <w:t>Appendix F</w:t>
      </w:r>
    </w:p>
    <w:p w14:paraId="671889E2" w14:textId="18E31312" w:rsidR="004F55E5" w:rsidRDefault="004F55E5" w:rsidP="004F55E5">
      <w:pPr>
        <w:spacing w:line="480" w:lineRule="auto"/>
        <w:rPr>
          <w:u w:val="single"/>
        </w:rPr>
      </w:pPr>
      <w:r w:rsidRPr="00520114">
        <w:rPr>
          <w:u w:val="single"/>
        </w:rPr>
        <w:t xml:space="preserve">Thematic Map </w:t>
      </w:r>
      <w:r>
        <w:rPr>
          <w:u w:val="single"/>
        </w:rPr>
        <w:t>–</w:t>
      </w:r>
      <w:r w:rsidRPr="00520114">
        <w:rPr>
          <w:u w:val="single"/>
        </w:rPr>
        <w:t xml:space="preserve"> </w:t>
      </w:r>
    </w:p>
    <w:p w14:paraId="7C086139" w14:textId="1296AB17" w:rsidR="004F55E5" w:rsidRDefault="004F55E5" w:rsidP="004F55E5">
      <w:pPr>
        <w:spacing w:line="480" w:lineRule="auto"/>
        <w:rPr>
          <w:u w:val="single"/>
        </w:rPr>
      </w:pPr>
      <w:r>
        <w:rPr>
          <w:noProof/>
          <w:u w:val="single"/>
        </w:rPr>
        <w:drawing>
          <wp:inline distT="0" distB="0" distL="0" distR="0" wp14:anchorId="392E3DDD" wp14:editId="75B769BC">
            <wp:extent cx="5731510" cy="7248525"/>
            <wp:effectExtent l="0" t="0" r="2540" b="9525"/>
            <wp:docPr id="560387798" name="Picture 1" descr="A diagram of a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387798" name="Picture 1" descr="A diagram of a course&#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7248525"/>
                    </a:xfrm>
                    <a:prstGeom prst="rect">
                      <a:avLst/>
                    </a:prstGeom>
                  </pic:spPr>
                </pic:pic>
              </a:graphicData>
            </a:graphic>
          </wp:inline>
        </w:drawing>
      </w:r>
    </w:p>
    <w:p w14:paraId="0F411AC3" w14:textId="77777777" w:rsidR="004F55E5" w:rsidRDefault="004F55E5" w:rsidP="00520114">
      <w:pPr>
        <w:spacing w:line="480" w:lineRule="auto"/>
        <w:jc w:val="center"/>
        <w:rPr>
          <w:rFonts w:asciiTheme="majorHAnsi" w:hAnsiTheme="majorHAnsi"/>
          <w:b/>
          <w:bCs/>
        </w:rPr>
      </w:pPr>
    </w:p>
    <w:p w14:paraId="6D980BD2" w14:textId="38D2EFAA" w:rsidR="001827F6" w:rsidRDefault="00520114" w:rsidP="00520114">
      <w:pPr>
        <w:spacing w:line="480" w:lineRule="auto"/>
        <w:jc w:val="center"/>
        <w:rPr>
          <w:rFonts w:asciiTheme="majorHAnsi" w:hAnsiTheme="majorHAnsi"/>
          <w:b/>
          <w:bCs/>
        </w:rPr>
      </w:pPr>
      <w:r>
        <w:rPr>
          <w:rFonts w:asciiTheme="majorHAnsi" w:hAnsiTheme="majorHAnsi"/>
          <w:b/>
          <w:bCs/>
        </w:rPr>
        <w:lastRenderedPageBreak/>
        <w:t>Appendix G</w:t>
      </w:r>
    </w:p>
    <w:p w14:paraId="21A921A2" w14:textId="77777777" w:rsidR="004F55E5" w:rsidRPr="00566AA2" w:rsidRDefault="004F55E5" w:rsidP="004F55E5">
      <w:pPr>
        <w:spacing w:line="480" w:lineRule="auto"/>
        <w:rPr>
          <w:u w:val="single"/>
        </w:rPr>
      </w:pPr>
      <w:r w:rsidRPr="00566AA2">
        <w:rPr>
          <w:u w:val="single"/>
        </w:rPr>
        <w:t>Finalised Themes</w:t>
      </w:r>
    </w:p>
    <w:p w14:paraId="707C045D" w14:textId="77777777" w:rsidR="004F55E5" w:rsidRDefault="004F55E5" w:rsidP="004F55E5">
      <w:pPr>
        <w:pStyle w:val="ListParagraph"/>
        <w:numPr>
          <w:ilvl w:val="0"/>
          <w:numId w:val="1"/>
        </w:numPr>
        <w:spacing w:line="480" w:lineRule="auto"/>
      </w:pPr>
      <w:r>
        <w:t>The Primary Agent of Change</w:t>
      </w:r>
    </w:p>
    <w:p w14:paraId="60C04CAF" w14:textId="77777777" w:rsidR="004F55E5" w:rsidRDefault="004F55E5" w:rsidP="004F55E5">
      <w:pPr>
        <w:pStyle w:val="ListParagraph"/>
        <w:spacing w:line="480" w:lineRule="auto"/>
      </w:pPr>
    </w:p>
    <w:p w14:paraId="4C4ABACD" w14:textId="77777777" w:rsidR="004F55E5" w:rsidRDefault="004F55E5" w:rsidP="004F55E5">
      <w:pPr>
        <w:pStyle w:val="ListParagraph"/>
        <w:spacing w:line="480" w:lineRule="auto"/>
      </w:pPr>
    </w:p>
    <w:p w14:paraId="69ED3385" w14:textId="77777777" w:rsidR="004F55E5" w:rsidRDefault="004F55E5" w:rsidP="004F55E5">
      <w:pPr>
        <w:pStyle w:val="ListParagraph"/>
        <w:numPr>
          <w:ilvl w:val="0"/>
          <w:numId w:val="1"/>
        </w:numPr>
        <w:spacing w:line="480" w:lineRule="auto"/>
      </w:pPr>
      <w:r>
        <w:t>Collaborative Contracting</w:t>
      </w:r>
    </w:p>
    <w:p w14:paraId="4BDE687B" w14:textId="77777777" w:rsidR="004F55E5" w:rsidRDefault="004F55E5" w:rsidP="004F55E5">
      <w:pPr>
        <w:pStyle w:val="ListParagraph"/>
        <w:spacing w:line="480" w:lineRule="auto"/>
      </w:pPr>
    </w:p>
    <w:p w14:paraId="2E5B177E" w14:textId="77777777" w:rsidR="004F55E5" w:rsidRDefault="004F55E5" w:rsidP="004F55E5">
      <w:pPr>
        <w:pStyle w:val="ListParagraph"/>
        <w:spacing w:line="480" w:lineRule="auto"/>
      </w:pPr>
    </w:p>
    <w:p w14:paraId="77A10A52" w14:textId="77777777" w:rsidR="004F55E5" w:rsidRDefault="004F55E5" w:rsidP="004F55E5">
      <w:pPr>
        <w:pStyle w:val="ListParagraph"/>
        <w:numPr>
          <w:ilvl w:val="0"/>
          <w:numId w:val="1"/>
        </w:numPr>
        <w:spacing w:line="480" w:lineRule="auto"/>
      </w:pPr>
      <w:r>
        <w:t xml:space="preserve">Supervision is Safeguarding </w:t>
      </w:r>
    </w:p>
    <w:p w14:paraId="30D02F3D" w14:textId="77777777" w:rsidR="00950353" w:rsidRPr="00520114" w:rsidRDefault="00950353" w:rsidP="00520114">
      <w:pPr>
        <w:spacing w:line="480" w:lineRule="auto"/>
        <w:rPr>
          <w:u w:val="single"/>
        </w:rPr>
      </w:pPr>
    </w:p>
    <w:sectPr w:rsidR="00950353" w:rsidRPr="00520114">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B134F" w14:textId="77777777" w:rsidR="00B137C4" w:rsidRDefault="00B137C4" w:rsidP="00C04823">
      <w:pPr>
        <w:spacing w:after="0" w:line="240" w:lineRule="auto"/>
      </w:pPr>
      <w:r>
        <w:separator/>
      </w:r>
    </w:p>
  </w:endnote>
  <w:endnote w:type="continuationSeparator" w:id="0">
    <w:p w14:paraId="682A01A8" w14:textId="77777777" w:rsidR="00B137C4" w:rsidRDefault="00B137C4" w:rsidP="00C04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B9706" w14:textId="77777777" w:rsidR="00B137C4" w:rsidRDefault="00B137C4" w:rsidP="00C04823">
      <w:pPr>
        <w:spacing w:after="0" w:line="240" w:lineRule="auto"/>
      </w:pPr>
      <w:r>
        <w:separator/>
      </w:r>
    </w:p>
  </w:footnote>
  <w:footnote w:type="continuationSeparator" w:id="0">
    <w:p w14:paraId="792059B4" w14:textId="77777777" w:rsidR="00B137C4" w:rsidRDefault="00B137C4" w:rsidP="00C04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229422"/>
      <w:docPartObj>
        <w:docPartGallery w:val="Page Numbers (Top of Page)"/>
        <w:docPartUnique/>
      </w:docPartObj>
    </w:sdtPr>
    <w:sdtEndPr>
      <w:rPr>
        <w:noProof/>
      </w:rPr>
    </w:sdtEndPr>
    <w:sdtContent>
      <w:p w14:paraId="031E3C39" w14:textId="1E2BAE4B" w:rsidR="00C04823" w:rsidRDefault="00C0482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C49AF5D" w14:textId="77777777" w:rsidR="00C04823" w:rsidRDefault="00C048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062BD"/>
    <w:multiLevelType w:val="multilevel"/>
    <w:tmpl w:val="7114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959D7"/>
    <w:multiLevelType w:val="hybridMultilevel"/>
    <w:tmpl w:val="A8540A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14B5FFE"/>
    <w:multiLevelType w:val="hybridMultilevel"/>
    <w:tmpl w:val="C8F8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F244D"/>
    <w:multiLevelType w:val="hybridMultilevel"/>
    <w:tmpl w:val="A56CC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666D81"/>
    <w:multiLevelType w:val="hybridMultilevel"/>
    <w:tmpl w:val="71424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4C7B9A"/>
    <w:multiLevelType w:val="hybridMultilevel"/>
    <w:tmpl w:val="3FD2B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23380"/>
    <w:multiLevelType w:val="hybridMultilevel"/>
    <w:tmpl w:val="1F844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995B6E"/>
    <w:multiLevelType w:val="hybridMultilevel"/>
    <w:tmpl w:val="A9EA1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5F105C"/>
    <w:multiLevelType w:val="hybridMultilevel"/>
    <w:tmpl w:val="93FE08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E6A276D"/>
    <w:multiLevelType w:val="hybridMultilevel"/>
    <w:tmpl w:val="99525D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0DF6319"/>
    <w:multiLevelType w:val="hybridMultilevel"/>
    <w:tmpl w:val="0FA8F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C37B3A"/>
    <w:multiLevelType w:val="multilevel"/>
    <w:tmpl w:val="5796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E478A2"/>
    <w:multiLevelType w:val="hybridMultilevel"/>
    <w:tmpl w:val="4B58C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9B7630"/>
    <w:multiLevelType w:val="hybridMultilevel"/>
    <w:tmpl w:val="D8FAA2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DC479A"/>
    <w:multiLevelType w:val="hybridMultilevel"/>
    <w:tmpl w:val="6922C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1A22C3"/>
    <w:multiLevelType w:val="hybridMultilevel"/>
    <w:tmpl w:val="8F3C7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1173930">
    <w:abstractNumId w:val="7"/>
  </w:num>
  <w:num w:numId="2" w16cid:durableId="398526077">
    <w:abstractNumId w:val="3"/>
  </w:num>
  <w:num w:numId="3" w16cid:durableId="406192134">
    <w:abstractNumId w:val="2"/>
  </w:num>
  <w:num w:numId="4" w16cid:durableId="510680735">
    <w:abstractNumId w:val="5"/>
  </w:num>
  <w:num w:numId="5" w16cid:durableId="1319381537">
    <w:abstractNumId w:val="13"/>
  </w:num>
  <w:num w:numId="6" w16cid:durableId="994914214">
    <w:abstractNumId w:val="8"/>
  </w:num>
  <w:num w:numId="7" w16cid:durableId="1049257208">
    <w:abstractNumId w:val="9"/>
  </w:num>
  <w:num w:numId="8" w16cid:durableId="1008603740">
    <w:abstractNumId w:val="1"/>
  </w:num>
  <w:num w:numId="9" w16cid:durableId="636952466">
    <w:abstractNumId w:val="11"/>
  </w:num>
  <w:num w:numId="10" w16cid:durableId="1012342485">
    <w:abstractNumId w:val="0"/>
  </w:num>
  <w:num w:numId="11" w16cid:durableId="349914099">
    <w:abstractNumId w:val="6"/>
  </w:num>
  <w:num w:numId="12" w16cid:durableId="313602961">
    <w:abstractNumId w:val="14"/>
  </w:num>
  <w:num w:numId="13" w16cid:durableId="1984969028">
    <w:abstractNumId w:val="4"/>
  </w:num>
  <w:num w:numId="14" w16cid:durableId="2084982570">
    <w:abstractNumId w:val="10"/>
  </w:num>
  <w:num w:numId="15" w16cid:durableId="1506168182">
    <w:abstractNumId w:val="12"/>
  </w:num>
  <w:num w:numId="16" w16cid:durableId="7007820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990"/>
    <w:rsid w:val="00005725"/>
    <w:rsid w:val="00007400"/>
    <w:rsid w:val="00017422"/>
    <w:rsid w:val="00017E29"/>
    <w:rsid w:val="00030B9D"/>
    <w:rsid w:val="00042FBE"/>
    <w:rsid w:val="00076132"/>
    <w:rsid w:val="00082AE7"/>
    <w:rsid w:val="000923CD"/>
    <w:rsid w:val="000A0ED3"/>
    <w:rsid w:val="000A500E"/>
    <w:rsid w:val="000C550A"/>
    <w:rsid w:val="000C7A86"/>
    <w:rsid w:val="000E6462"/>
    <w:rsid w:val="000E6683"/>
    <w:rsid w:val="000F3842"/>
    <w:rsid w:val="000F66A9"/>
    <w:rsid w:val="0010486F"/>
    <w:rsid w:val="00110B5B"/>
    <w:rsid w:val="001204AA"/>
    <w:rsid w:val="00130A95"/>
    <w:rsid w:val="00145CE0"/>
    <w:rsid w:val="00153216"/>
    <w:rsid w:val="0015456B"/>
    <w:rsid w:val="001561E2"/>
    <w:rsid w:val="00163566"/>
    <w:rsid w:val="001657CE"/>
    <w:rsid w:val="00171AF5"/>
    <w:rsid w:val="001827F6"/>
    <w:rsid w:val="0019487D"/>
    <w:rsid w:val="00194CD6"/>
    <w:rsid w:val="001A02DE"/>
    <w:rsid w:val="001A1B15"/>
    <w:rsid w:val="001A3FAE"/>
    <w:rsid w:val="001A4ADF"/>
    <w:rsid w:val="001A70D0"/>
    <w:rsid w:val="001B0405"/>
    <w:rsid w:val="001B0DF9"/>
    <w:rsid w:val="001F32A7"/>
    <w:rsid w:val="001F6F9F"/>
    <w:rsid w:val="00202C83"/>
    <w:rsid w:val="00222741"/>
    <w:rsid w:val="0023164D"/>
    <w:rsid w:val="002317EA"/>
    <w:rsid w:val="00244A74"/>
    <w:rsid w:val="00285094"/>
    <w:rsid w:val="002939C4"/>
    <w:rsid w:val="002B0243"/>
    <w:rsid w:val="00305EA8"/>
    <w:rsid w:val="00314D99"/>
    <w:rsid w:val="00326181"/>
    <w:rsid w:val="00340A03"/>
    <w:rsid w:val="00341788"/>
    <w:rsid w:val="00360F60"/>
    <w:rsid w:val="00371B1A"/>
    <w:rsid w:val="00371C52"/>
    <w:rsid w:val="003A1C5F"/>
    <w:rsid w:val="003A206C"/>
    <w:rsid w:val="003D16B9"/>
    <w:rsid w:val="003E5A4E"/>
    <w:rsid w:val="003E5EFC"/>
    <w:rsid w:val="003E5F82"/>
    <w:rsid w:val="003E6C0F"/>
    <w:rsid w:val="003E7B8D"/>
    <w:rsid w:val="003F2616"/>
    <w:rsid w:val="003F306D"/>
    <w:rsid w:val="003F3B0D"/>
    <w:rsid w:val="003F5EC2"/>
    <w:rsid w:val="00407D46"/>
    <w:rsid w:val="00414752"/>
    <w:rsid w:val="0042022A"/>
    <w:rsid w:val="004248B5"/>
    <w:rsid w:val="0042758E"/>
    <w:rsid w:val="0045779C"/>
    <w:rsid w:val="004735EA"/>
    <w:rsid w:val="00473F97"/>
    <w:rsid w:val="004858E5"/>
    <w:rsid w:val="004B3B5E"/>
    <w:rsid w:val="004C199C"/>
    <w:rsid w:val="004D37EC"/>
    <w:rsid w:val="004D7B2A"/>
    <w:rsid w:val="004E7952"/>
    <w:rsid w:val="004F55E5"/>
    <w:rsid w:val="00520114"/>
    <w:rsid w:val="0052322A"/>
    <w:rsid w:val="00535084"/>
    <w:rsid w:val="00547456"/>
    <w:rsid w:val="00556858"/>
    <w:rsid w:val="00557717"/>
    <w:rsid w:val="005633C1"/>
    <w:rsid w:val="0056456A"/>
    <w:rsid w:val="0056703B"/>
    <w:rsid w:val="005718C9"/>
    <w:rsid w:val="005972D7"/>
    <w:rsid w:val="00597727"/>
    <w:rsid w:val="005A69A4"/>
    <w:rsid w:val="005B6256"/>
    <w:rsid w:val="005C4F9F"/>
    <w:rsid w:val="005D3DC8"/>
    <w:rsid w:val="005F5169"/>
    <w:rsid w:val="00610DDC"/>
    <w:rsid w:val="006116AB"/>
    <w:rsid w:val="00615B43"/>
    <w:rsid w:val="00642201"/>
    <w:rsid w:val="006436DB"/>
    <w:rsid w:val="00653354"/>
    <w:rsid w:val="006679FB"/>
    <w:rsid w:val="00684447"/>
    <w:rsid w:val="00684E92"/>
    <w:rsid w:val="00690C49"/>
    <w:rsid w:val="006A63CA"/>
    <w:rsid w:val="006C2120"/>
    <w:rsid w:val="007057E6"/>
    <w:rsid w:val="00706E3D"/>
    <w:rsid w:val="007116A1"/>
    <w:rsid w:val="00720398"/>
    <w:rsid w:val="007216BF"/>
    <w:rsid w:val="00722745"/>
    <w:rsid w:val="007300A5"/>
    <w:rsid w:val="0073170A"/>
    <w:rsid w:val="00735508"/>
    <w:rsid w:val="0073761A"/>
    <w:rsid w:val="00740636"/>
    <w:rsid w:val="00741723"/>
    <w:rsid w:val="007523DF"/>
    <w:rsid w:val="00762568"/>
    <w:rsid w:val="0076604B"/>
    <w:rsid w:val="00767689"/>
    <w:rsid w:val="00773AA7"/>
    <w:rsid w:val="00776BCC"/>
    <w:rsid w:val="00790A58"/>
    <w:rsid w:val="007A0231"/>
    <w:rsid w:val="007B55C2"/>
    <w:rsid w:val="007C766C"/>
    <w:rsid w:val="007D6B7F"/>
    <w:rsid w:val="007F09DC"/>
    <w:rsid w:val="008061E5"/>
    <w:rsid w:val="008158ED"/>
    <w:rsid w:val="008340BD"/>
    <w:rsid w:val="00846F70"/>
    <w:rsid w:val="008514C5"/>
    <w:rsid w:val="00853400"/>
    <w:rsid w:val="008539A7"/>
    <w:rsid w:val="00866453"/>
    <w:rsid w:val="00867E1F"/>
    <w:rsid w:val="008B37B9"/>
    <w:rsid w:val="008B3B59"/>
    <w:rsid w:val="008C6B8B"/>
    <w:rsid w:val="008E79FB"/>
    <w:rsid w:val="00901148"/>
    <w:rsid w:val="00913F1B"/>
    <w:rsid w:val="00913FEF"/>
    <w:rsid w:val="0093170E"/>
    <w:rsid w:val="00950353"/>
    <w:rsid w:val="0095476D"/>
    <w:rsid w:val="009809A8"/>
    <w:rsid w:val="009856A4"/>
    <w:rsid w:val="009A6ACA"/>
    <w:rsid w:val="009B53BB"/>
    <w:rsid w:val="009D6F1F"/>
    <w:rsid w:val="00A0355B"/>
    <w:rsid w:val="00A16AB4"/>
    <w:rsid w:val="00A200DD"/>
    <w:rsid w:val="00A33364"/>
    <w:rsid w:val="00A345AA"/>
    <w:rsid w:val="00A40AE6"/>
    <w:rsid w:val="00A50A4D"/>
    <w:rsid w:val="00A510F5"/>
    <w:rsid w:val="00A80441"/>
    <w:rsid w:val="00A824F2"/>
    <w:rsid w:val="00AB1AF8"/>
    <w:rsid w:val="00AC20E4"/>
    <w:rsid w:val="00AE109F"/>
    <w:rsid w:val="00AE3B7F"/>
    <w:rsid w:val="00AE6B0B"/>
    <w:rsid w:val="00B05BCF"/>
    <w:rsid w:val="00B137C4"/>
    <w:rsid w:val="00B14F33"/>
    <w:rsid w:val="00B302AA"/>
    <w:rsid w:val="00B326A7"/>
    <w:rsid w:val="00B56C99"/>
    <w:rsid w:val="00B67DEF"/>
    <w:rsid w:val="00BA1E9A"/>
    <w:rsid w:val="00BA3408"/>
    <w:rsid w:val="00BB7838"/>
    <w:rsid w:val="00BD4544"/>
    <w:rsid w:val="00BE5931"/>
    <w:rsid w:val="00BF2720"/>
    <w:rsid w:val="00C00AC5"/>
    <w:rsid w:val="00C04823"/>
    <w:rsid w:val="00C3046B"/>
    <w:rsid w:val="00C91E9D"/>
    <w:rsid w:val="00CB5E05"/>
    <w:rsid w:val="00CC19B1"/>
    <w:rsid w:val="00CC3A08"/>
    <w:rsid w:val="00CF261E"/>
    <w:rsid w:val="00D23E1C"/>
    <w:rsid w:val="00D345FB"/>
    <w:rsid w:val="00D4035C"/>
    <w:rsid w:val="00D44B7B"/>
    <w:rsid w:val="00D90883"/>
    <w:rsid w:val="00D9403F"/>
    <w:rsid w:val="00DB5861"/>
    <w:rsid w:val="00DE5A0B"/>
    <w:rsid w:val="00DF2417"/>
    <w:rsid w:val="00E20679"/>
    <w:rsid w:val="00E30858"/>
    <w:rsid w:val="00E35B6F"/>
    <w:rsid w:val="00E4671E"/>
    <w:rsid w:val="00E600FB"/>
    <w:rsid w:val="00E615BD"/>
    <w:rsid w:val="00E63F13"/>
    <w:rsid w:val="00E768F9"/>
    <w:rsid w:val="00E80990"/>
    <w:rsid w:val="00E941B6"/>
    <w:rsid w:val="00EF4155"/>
    <w:rsid w:val="00EF5A43"/>
    <w:rsid w:val="00F04513"/>
    <w:rsid w:val="00F15796"/>
    <w:rsid w:val="00F217E3"/>
    <w:rsid w:val="00F4455D"/>
    <w:rsid w:val="00F472F1"/>
    <w:rsid w:val="00F90F4E"/>
    <w:rsid w:val="00FC0DEB"/>
    <w:rsid w:val="00FC6C18"/>
    <w:rsid w:val="00FF39BD"/>
    <w:rsid w:val="00FF536D"/>
    <w:rsid w:val="00FF58ED"/>
    <w:rsid w:val="00FF5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80F6D"/>
  <w15:chartTrackingRefBased/>
  <w15:docId w15:val="{02DA5DA6-00C4-43EB-A6F0-7D841ACAE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9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09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09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9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9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9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9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9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9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9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09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09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9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9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9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9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9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990"/>
    <w:rPr>
      <w:rFonts w:eastAsiaTheme="majorEastAsia" w:cstheme="majorBidi"/>
      <w:color w:val="272727" w:themeColor="text1" w:themeTint="D8"/>
    </w:rPr>
  </w:style>
  <w:style w:type="paragraph" w:styleId="Title">
    <w:name w:val="Title"/>
    <w:basedOn w:val="Normal"/>
    <w:next w:val="Normal"/>
    <w:link w:val="TitleChar"/>
    <w:uiPriority w:val="10"/>
    <w:qFormat/>
    <w:rsid w:val="00E809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9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9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9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990"/>
    <w:pPr>
      <w:spacing w:before="160"/>
      <w:jc w:val="center"/>
    </w:pPr>
    <w:rPr>
      <w:i/>
      <w:iCs/>
      <w:color w:val="404040" w:themeColor="text1" w:themeTint="BF"/>
    </w:rPr>
  </w:style>
  <w:style w:type="character" w:customStyle="1" w:styleId="QuoteChar">
    <w:name w:val="Quote Char"/>
    <w:basedOn w:val="DefaultParagraphFont"/>
    <w:link w:val="Quote"/>
    <w:uiPriority w:val="29"/>
    <w:rsid w:val="00E80990"/>
    <w:rPr>
      <w:i/>
      <w:iCs/>
      <w:color w:val="404040" w:themeColor="text1" w:themeTint="BF"/>
    </w:rPr>
  </w:style>
  <w:style w:type="paragraph" w:styleId="ListParagraph">
    <w:name w:val="List Paragraph"/>
    <w:basedOn w:val="Normal"/>
    <w:uiPriority w:val="34"/>
    <w:qFormat/>
    <w:rsid w:val="00E80990"/>
    <w:pPr>
      <w:ind w:left="720"/>
      <w:contextualSpacing/>
    </w:pPr>
  </w:style>
  <w:style w:type="character" w:styleId="IntenseEmphasis">
    <w:name w:val="Intense Emphasis"/>
    <w:basedOn w:val="DefaultParagraphFont"/>
    <w:uiPriority w:val="21"/>
    <w:qFormat/>
    <w:rsid w:val="00E80990"/>
    <w:rPr>
      <w:i/>
      <w:iCs/>
      <w:color w:val="0F4761" w:themeColor="accent1" w:themeShade="BF"/>
    </w:rPr>
  </w:style>
  <w:style w:type="paragraph" w:styleId="IntenseQuote">
    <w:name w:val="Intense Quote"/>
    <w:basedOn w:val="Normal"/>
    <w:next w:val="Normal"/>
    <w:link w:val="IntenseQuoteChar"/>
    <w:uiPriority w:val="30"/>
    <w:qFormat/>
    <w:rsid w:val="00E809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990"/>
    <w:rPr>
      <w:i/>
      <w:iCs/>
      <w:color w:val="0F4761" w:themeColor="accent1" w:themeShade="BF"/>
    </w:rPr>
  </w:style>
  <w:style w:type="character" w:styleId="IntenseReference">
    <w:name w:val="Intense Reference"/>
    <w:basedOn w:val="DefaultParagraphFont"/>
    <w:uiPriority w:val="32"/>
    <w:qFormat/>
    <w:rsid w:val="00E80990"/>
    <w:rPr>
      <w:b/>
      <w:bCs/>
      <w:smallCaps/>
      <w:color w:val="0F4761" w:themeColor="accent1" w:themeShade="BF"/>
      <w:spacing w:val="5"/>
    </w:rPr>
  </w:style>
  <w:style w:type="paragraph" w:styleId="NormalWeb">
    <w:name w:val="Normal (Web)"/>
    <w:basedOn w:val="Normal"/>
    <w:uiPriority w:val="99"/>
    <w:semiHidden/>
    <w:unhideWhenUsed/>
    <w:rsid w:val="007116A1"/>
    <w:rPr>
      <w:rFonts w:ascii="Times New Roman" w:hAnsi="Times New Roman" w:cs="Times New Roman"/>
    </w:rPr>
  </w:style>
  <w:style w:type="character" w:styleId="Hyperlink">
    <w:name w:val="Hyperlink"/>
    <w:basedOn w:val="DefaultParagraphFont"/>
    <w:uiPriority w:val="99"/>
    <w:unhideWhenUsed/>
    <w:rsid w:val="00A16AB4"/>
    <w:rPr>
      <w:color w:val="467886" w:themeColor="hyperlink"/>
      <w:u w:val="single"/>
    </w:rPr>
  </w:style>
  <w:style w:type="character" w:styleId="UnresolvedMention">
    <w:name w:val="Unresolved Mention"/>
    <w:basedOn w:val="DefaultParagraphFont"/>
    <w:uiPriority w:val="99"/>
    <w:semiHidden/>
    <w:unhideWhenUsed/>
    <w:rsid w:val="00A16AB4"/>
    <w:rPr>
      <w:color w:val="605E5C"/>
      <w:shd w:val="clear" w:color="auto" w:fill="E1DFDD"/>
    </w:rPr>
  </w:style>
  <w:style w:type="character" w:styleId="FollowedHyperlink">
    <w:name w:val="FollowedHyperlink"/>
    <w:basedOn w:val="DefaultParagraphFont"/>
    <w:uiPriority w:val="99"/>
    <w:semiHidden/>
    <w:unhideWhenUsed/>
    <w:rsid w:val="003F5EC2"/>
    <w:rPr>
      <w:color w:val="96607D" w:themeColor="followedHyperlink"/>
      <w:u w:val="single"/>
    </w:rPr>
  </w:style>
  <w:style w:type="paragraph" w:styleId="Header">
    <w:name w:val="header"/>
    <w:basedOn w:val="Normal"/>
    <w:link w:val="HeaderChar"/>
    <w:uiPriority w:val="99"/>
    <w:unhideWhenUsed/>
    <w:rsid w:val="00C04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823"/>
  </w:style>
  <w:style w:type="paragraph" w:styleId="Footer">
    <w:name w:val="footer"/>
    <w:basedOn w:val="Normal"/>
    <w:link w:val="FooterChar"/>
    <w:uiPriority w:val="99"/>
    <w:unhideWhenUsed/>
    <w:rsid w:val="00C04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3-030-87466-7_8" TargetMode="External"/><Relationship Id="rId18" Type="http://schemas.openxmlformats.org/officeDocument/2006/relationships/hyperlink" Target="https://doi-org.ezproxy.uwtsd.ac.uk/10.1037/0033-3204.44.3.295" TargetMode="External"/><Relationship Id="rId26" Type="http://schemas.openxmlformats.org/officeDocument/2006/relationships/image" Target="media/image7.jpeg"/><Relationship Id="rId39" Type="http://schemas.openxmlformats.org/officeDocument/2006/relationships/image" Target="media/image20.jpg"/><Relationship Id="rId21" Type="http://schemas.openxmlformats.org/officeDocument/2006/relationships/image" Target="media/image2.jpeg"/><Relationship Id="rId34" Type="http://schemas.openxmlformats.org/officeDocument/2006/relationships/image" Target="media/image15.jpeg"/><Relationship Id="rId42" Type="http://schemas.openxmlformats.org/officeDocument/2006/relationships/theme" Target="theme/theme1.xml"/><Relationship Id="rId7" Type="http://schemas.openxmlformats.org/officeDocument/2006/relationships/hyperlink" Target="https://doi.org/10.4135/9781473919976" TargetMode="External"/><Relationship Id="rId2" Type="http://schemas.openxmlformats.org/officeDocument/2006/relationships/styles" Target="styles.xml"/><Relationship Id="rId16" Type="http://schemas.openxmlformats.org/officeDocument/2006/relationships/hyperlink" Target="https://www.bps.org.uk/psychologist/therapeutic-frame-illusion-past" TargetMode="External"/><Relationship Id="rId20" Type="http://schemas.openxmlformats.org/officeDocument/2006/relationships/image" Target="media/image1.jpeg"/><Relationship Id="rId29" Type="http://schemas.openxmlformats.org/officeDocument/2006/relationships/image" Target="media/image10.jpe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cp.co.uk/search?q=fact%20sheet&amp;UserLocation=51.61706761733595%2C-3.9273175948285868"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93/9780197790632.001.0001"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hyperlink" Target="https://doi.org/10.24377/EJQRP.article3036" TargetMode="External"/><Relationship Id="rId19" Type="http://schemas.openxmlformats.org/officeDocument/2006/relationships/hyperlink" Target="https://api.semanticscholar.org/CorpusID:208137819" TargetMode="External"/><Relationship Id="rId31"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s://e-space.mmu.ac.uk/618828/" TargetMode="External"/><Relationship Id="rId14" Type="http://schemas.openxmlformats.org/officeDocument/2006/relationships/hyperlink" Target="https://doi.org/10.1093/acprof:oso/9780199737208.003.0002"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6.jpeg"/><Relationship Id="rId8" Type="http://schemas.openxmlformats.org/officeDocument/2006/relationships/hyperlink" Target="https://doi.org/10.1111/papt.12200" TargetMode="External"/><Relationship Id="rId3" Type="http://schemas.openxmlformats.org/officeDocument/2006/relationships/settings" Target="settings.xml"/><Relationship Id="rId12" Type="http://schemas.openxmlformats.org/officeDocument/2006/relationships/hyperlink" Target="https://doi.org/10.1177/1755738012471029" TargetMode="External"/><Relationship Id="rId17" Type="http://schemas.openxmlformats.org/officeDocument/2006/relationships/hyperlink" Target="https://doi.org/10.1037/ser0000693"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909</TotalTime>
  <Pages>42</Pages>
  <Words>3596</Words>
  <Characters>20501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Walker (2230811)</dc:creator>
  <cp:keywords/>
  <dc:description/>
  <cp:lastModifiedBy>Kimberley Walker (2230811)</cp:lastModifiedBy>
  <cp:revision>27</cp:revision>
  <dcterms:created xsi:type="dcterms:W3CDTF">2025-12-01T23:26:00Z</dcterms:created>
  <dcterms:modified xsi:type="dcterms:W3CDTF">2025-12-02T23:05:00Z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0436406c-fbb0-4011-b22c-646351865a68</vt:lpwstr>
  </property>
</Properties>
</file>