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4446" w:rsidRDefault="00E24446" w:rsidP="00E50C85">
      <w:pPr>
        <w:pStyle w:val="Heading1"/>
        <w:spacing w:before="0" w:after="0" w:line="480" w:lineRule="auto"/>
        <w:jc w:val="both"/>
      </w:pPr>
      <w:r>
        <w:t xml:space="preserve">  </w:t>
      </w:r>
      <w:r w:rsidR="00F80DB2">
        <w:t xml:space="preserve">                                   </w:t>
      </w:r>
      <w:r>
        <w:t xml:space="preserve"> A Case of Doubletree of Hilton Reading </w:t>
      </w:r>
    </w:p>
    <w:p w:rsidR="00E24446" w:rsidRPr="004A3BE8" w:rsidRDefault="00E24446" w:rsidP="00E50C85"/>
    <w:p w:rsidR="00E24446" w:rsidRDefault="00E24446" w:rsidP="00E50C85">
      <w:pPr>
        <w:spacing w:after="0" w:line="480" w:lineRule="auto"/>
        <w:jc w:val="both"/>
        <w:rPr>
          <w:sz w:val="24"/>
          <w:szCs w:val="24"/>
        </w:rPr>
      </w:pPr>
    </w:p>
    <w:p w:rsidR="00E24446" w:rsidRPr="00B010E1" w:rsidRDefault="00E24446" w:rsidP="00E50C85">
      <w:pPr>
        <w:spacing w:after="0" w:line="480" w:lineRule="auto"/>
        <w:jc w:val="center"/>
        <w:rPr>
          <w:b/>
          <w:bCs/>
          <w:sz w:val="24"/>
          <w:szCs w:val="24"/>
        </w:rPr>
      </w:pPr>
      <w:r w:rsidRPr="00B010E1">
        <w:rPr>
          <w:b/>
          <w:bCs/>
          <w:sz w:val="24"/>
          <w:szCs w:val="24"/>
        </w:rPr>
        <w:t xml:space="preserve">Student name: Hani </w:t>
      </w:r>
      <w:proofErr w:type="spellStart"/>
      <w:r w:rsidRPr="00B010E1">
        <w:rPr>
          <w:b/>
          <w:bCs/>
          <w:sz w:val="24"/>
          <w:szCs w:val="24"/>
        </w:rPr>
        <w:t>Rosteenmehr</w:t>
      </w:r>
      <w:proofErr w:type="spellEnd"/>
    </w:p>
    <w:p w:rsidR="00E24446" w:rsidRDefault="00E24446" w:rsidP="00E50C85">
      <w:pPr>
        <w:spacing w:after="0" w:line="480" w:lineRule="auto"/>
        <w:jc w:val="center"/>
        <w:rPr>
          <w:b/>
          <w:bCs/>
          <w:sz w:val="24"/>
          <w:szCs w:val="24"/>
        </w:rPr>
      </w:pPr>
      <w:r w:rsidRPr="00B010E1">
        <w:rPr>
          <w:b/>
          <w:bCs/>
          <w:sz w:val="24"/>
          <w:szCs w:val="24"/>
        </w:rPr>
        <w:t>Student number: 211886</w:t>
      </w:r>
      <w:r>
        <w:rPr>
          <w:b/>
          <w:bCs/>
          <w:sz w:val="24"/>
          <w:szCs w:val="24"/>
        </w:rPr>
        <w:t>3</w:t>
      </w:r>
    </w:p>
    <w:p w:rsidR="00E24446" w:rsidRPr="00B010E1" w:rsidRDefault="00E24446" w:rsidP="00E50C85">
      <w:pPr>
        <w:spacing w:after="0" w:line="480" w:lineRule="auto"/>
        <w:jc w:val="center"/>
        <w:rPr>
          <w:b/>
          <w:bCs/>
          <w:sz w:val="24"/>
          <w:szCs w:val="24"/>
        </w:rPr>
      </w:pPr>
    </w:p>
    <w:p w:rsidR="00E24446" w:rsidRPr="00B010E1" w:rsidRDefault="00E24446" w:rsidP="00E50C85">
      <w:pPr>
        <w:pStyle w:val="Heading1"/>
        <w:shd w:val="clear" w:color="auto" w:fill="FFFFFF"/>
        <w:spacing w:before="0"/>
        <w:jc w:val="center"/>
        <w:rPr>
          <w:rFonts w:ascii="Segoe UI" w:hAnsi="Segoe UI" w:cs="Segoe UI"/>
          <w:bCs/>
          <w:color w:val="1D2125"/>
          <w:kern w:val="36"/>
          <w:sz w:val="48"/>
          <w:szCs w:val="48"/>
        </w:rPr>
      </w:pPr>
      <w:r w:rsidRPr="00B010E1">
        <w:rPr>
          <w:rFonts w:ascii="Segoe UI" w:hAnsi="Segoe UI" w:cs="Segoe UI"/>
          <w:bCs/>
          <w:color w:val="1D2125"/>
        </w:rPr>
        <w:t xml:space="preserve">Management &amp; </w:t>
      </w:r>
      <w:proofErr w:type="spellStart"/>
      <w:r w:rsidRPr="00B010E1">
        <w:rPr>
          <w:rFonts w:ascii="Segoe UI" w:hAnsi="Segoe UI" w:cs="Segoe UI"/>
          <w:bCs/>
          <w:color w:val="1D2125"/>
        </w:rPr>
        <w:t>Organisational</w:t>
      </w:r>
      <w:proofErr w:type="spellEnd"/>
      <w:r w:rsidRPr="00B010E1">
        <w:rPr>
          <w:rFonts w:ascii="Segoe UI" w:hAnsi="Segoe UI" w:cs="Segoe UI"/>
          <w:bCs/>
          <w:color w:val="1D2125"/>
        </w:rPr>
        <w:t xml:space="preserve"> </w:t>
      </w:r>
      <w:proofErr w:type="spellStart"/>
      <w:r w:rsidRPr="00B010E1">
        <w:rPr>
          <w:rFonts w:ascii="Segoe UI" w:hAnsi="Segoe UI" w:cs="Segoe UI"/>
          <w:bCs/>
          <w:color w:val="1D2125"/>
        </w:rPr>
        <w:t>Behaviour</w:t>
      </w:r>
      <w:proofErr w:type="spellEnd"/>
      <w:r w:rsidRPr="00B010E1">
        <w:rPr>
          <w:rFonts w:ascii="Segoe UI" w:hAnsi="Segoe UI" w:cs="Segoe UI"/>
          <w:bCs/>
          <w:color w:val="1D2125"/>
        </w:rPr>
        <w:t xml:space="preserve"> (BMIH5004)</w:t>
      </w:r>
    </w:p>
    <w:p w:rsidR="00E24446" w:rsidRPr="00B010E1" w:rsidRDefault="00E24446" w:rsidP="00E50C85">
      <w:pPr>
        <w:spacing w:after="0" w:line="480" w:lineRule="auto"/>
        <w:jc w:val="center"/>
        <w:rPr>
          <w:b/>
          <w:bCs/>
          <w:sz w:val="24"/>
          <w:szCs w:val="24"/>
        </w:rPr>
      </w:pPr>
      <w:r w:rsidRPr="00B010E1">
        <w:rPr>
          <w:b/>
          <w:bCs/>
          <w:sz w:val="24"/>
          <w:szCs w:val="24"/>
        </w:rPr>
        <w:t>Lecturer: Lola Villard</w:t>
      </w:r>
    </w:p>
    <w:p w:rsidR="00E438B8" w:rsidRDefault="00E438B8">
      <w:pPr>
        <w:spacing w:after="0" w:line="480" w:lineRule="auto"/>
        <w:jc w:val="both"/>
        <w:rPr>
          <w:sz w:val="24"/>
          <w:szCs w:val="24"/>
        </w:rPr>
      </w:pPr>
    </w:p>
    <w:p w:rsidR="00E24446" w:rsidRDefault="00E24446">
      <w:pPr>
        <w:spacing w:after="0" w:line="480" w:lineRule="auto"/>
        <w:jc w:val="both"/>
        <w:rPr>
          <w:sz w:val="24"/>
          <w:szCs w:val="24"/>
        </w:rPr>
      </w:pPr>
    </w:p>
    <w:p w:rsidR="00E24446" w:rsidRDefault="00E24446">
      <w:pPr>
        <w:spacing w:after="0" w:line="480" w:lineRule="auto"/>
        <w:jc w:val="both"/>
        <w:rPr>
          <w:sz w:val="24"/>
          <w:szCs w:val="24"/>
        </w:rPr>
      </w:pPr>
    </w:p>
    <w:p w:rsidR="00E24446" w:rsidRDefault="00E24446">
      <w:pPr>
        <w:spacing w:after="0" w:line="480" w:lineRule="auto"/>
        <w:jc w:val="both"/>
        <w:rPr>
          <w:sz w:val="24"/>
          <w:szCs w:val="24"/>
        </w:rPr>
      </w:pPr>
    </w:p>
    <w:p w:rsidR="00E24446" w:rsidRDefault="00E24446">
      <w:pPr>
        <w:spacing w:after="0" w:line="480" w:lineRule="auto"/>
        <w:jc w:val="both"/>
        <w:rPr>
          <w:sz w:val="24"/>
          <w:szCs w:val="24"/>
        </w:rPr>
      </w:pPr>
    </w:p>
    <w:p w:rsidR="00E24446" w:rsidRDefault="00E24446">
      <w:pPr>
        <w:spacing w:after="0" w:line="480" w:lineRule="auto"/>
        <w:jc w:val="both"/>
        <w:rPr>
          <w:sz w:val="24"/>
          <w:szCs w:val="24"/>
        </w:rPr>
      </w:pPr>
    </w:p>
    <w:p w:rsidR="00E24446" w:rsidRDefault="00E24446">
      <w:pPr>
        <w:spacing w:after="0" w:line="480" w:lineRule="auto"/>
        <w:jc w:val="both"/>
        <w:rPr>
          <w:sz w:val="24"/>
          <w:szCs w:val="24"/>
        </w:rPr>
      </w:pPr>
    </w:p>
    <w:p w:rsidR="00E438B8" w:rsidRDefault="00975FEA">
      <w:pPr>
        <w:spacing w:after="0" w:line="480" w:lineRule="auto"/>
        <w:jc w:val="both"/>
        <w:rPr>
          <w:sz w:val="24"/>
          <w:szCs w:val="24"/>
        </w:rPr>
      </w:pPr>
      <w:r>
        <w:br w:type="page"/>
      </w:r>
    </w:p>
    <w:p w:rsidR="00E438B8" w:rsidRDefault="00975FEA">
      <w:pPr>
        <w:pStyle w:val="Heading1"/>
        <w:spacing w:before="0" w:after="0" w:line="480" w:lineRule="auto"/>
      </w:pPr>
      <w:r>
        <w:t xml:space="preserve">Introduction </w:t>
      </w:r>
    </w:p>
    <w:p w:rsidR="00E438B8" w:rsidRDefault="00975FEA">
      <w:pPr>
        <w:spacing w:after="0" w:line="480" w:lineRule="auto"/>
        <w:jc w:val="both"/>
        <w:rPr>
          <w:sz w:val="24"/>
          <w:szCs w:val="24"/>
        </w:rPr>
      </w:pPr>
      <w:r>
        <w:rPr>
          <w:sz w:val="24"/>
          <w:szCs w:val="24"/>
        </w:rPr>
        <w:t xml:space="preserve">Effective leadership is important for the success of hospitality management. Craig Poole is the president of Reading Hospitality Management and owns </w:t>
      </w:r>
      <w:proofErr w:type="spellStart"/>
      <w:r>
        <w:rPr>
          <w:sz w:val="24"/>
          <w:szCs w:val="24"/>
        </w:rPr>
        <w:t>DoubleTree</w:t>
      </w:r>
      <w:proofErr w:type="spellEnd"/>
      <w:r>
        <w:rPr>
          <w:sz w:val="24"/>
          <w:szCs w:val="24"/>
        </w:rPr>
        <w:t xml:space="preserve"> Hotel in Reading Pennsylvania. The case is about a video named “Follow Me and I am Behind You” which is an example of the way </w:t>
      </w:r>
      <w:proofErr w:type="spellStart"/>
      <w:r>
        <w:rPr>
          <w:sz w:val="24"/>
          <w:szCs w:val="24"/>
        </w:rPr>
        <w:t>Craige</w:t>
      </w:r>
      <w:proofErr w:type="spellEnd"/>
      <w:r>
        <w:rPr>
          <w:sz w:val="24"/>
          <w:szCs w:val="24"/>
        </w:rPr>
        <w:t xml:space="preserve"> Poole revitalized the community. Under his leadership, the hotel was able to perform well and fostered a positive community. Even though there were many challenges faced by Doubletree Hotel, like the decline in the industrial sector, an increase in poverty and increased crime rates, Craig Poole managed to bring positive changes. Initiatives such as employment opportunities, financial literacy classes, community engagement and a culture of inclusion created a positive business environment for the people. The paper aims to investigate the managerial effectiveness of Craig Poole who is the General Manager of Doubletree by Hilton in Reading through the perspective of Adair's Action </w:t>
      </w:r>
      <w:proofErr w:type="spellStart"/>
      <w:r>
        <w:rPr>
          <w:sz w:val="24"/>
          <w:szCs w:val="24"/>
        </w:rPr>
        <w:t>Centred</w:t>
      </w:r>
      <w:proofErr w:type="spellEnd"/>
      <w:r>
        <w:rPr>
          <w:sz w:val="24"/>
          <w:szCs w:val="24"/>
        </w:rPr>
        <w:t xml:space="preserve"> Leadership model and Blake and Mouton Managerial Grid. </w:t>
      </w:r>
    </w:p>
    <w:p w:rsidR="00E438B8" w:rsidRDefault="00975FEA">
      <w:pPr>
        <w:pStyle w:val="Heading1"/>
        <w:spacing w:before="0" w:after="0" w:line="480" w:lineRule="auto"/>
      </w:pPr>
      <w:r>
        <w:t xml:space="preserve">Blake Mouton Managerial Grid </w:t>
      </w:r>
    </w:p>
    <w:p w:rsidR="00E438B8" w:rsidRDefault="00975FEA">
      <w:pPr>
        <w:spacing w:after="0" w:line="480" w:lineRule="auto"/>
        <w:jc w:val="both"/>
        <w:rPr>
          <w:sz w:val="24"/>
          <w:szCs w:val="24"/>
        </w:rPr>
      </w:pPr>
      <w:r>
        <w:rPr>
          <w:sz w:val="24"/>
          <w:szCs w:val="24"/>
        </w:rPr>
        <w:t xml:space="preserve">Poole's leadership includes individual and team performances that are analyzed using the Blake Mouton Managerial Grid. The framework helps analyze and understand leadership </w:t>
      </w:r>
      <w:proofErr w:type="spellStart"/>
      <w:r>
        <w:rPr>
          <w:sz w:val="24"/>
          <w:szCs w:val="24"/>
        </w:rPr>
        <w:t>behaviours</w:t>
      </w:r>
      <w:proofErr w:type="spellEnd"/>
      <w:r>
        <w:rPr>
          <w:sz w:val="24"/>
          <w:szCs w:val="24"/>
        </w:rPr>
        <w:t xml:space="preserve"> to indicate their leadership style and job performance (</w:t>
      </w:r>
      <w:proofErr w:type="spellStart"/>
      <w:r>
        <w:rPr>
          <w:sz w:val="24"/>
          <w:szCs w:val="24"/>
        </w:rPr>
        <w:t>Bartosch</w:t>
      </w:r>
      <w:proofErr w:type="spellEnd"/>
      <w:r>
        <w:rPr>
          <w:sz w:val="24"/>
          <w:szCs w:val="24"/>
        </w:rPr>
        <w:t xml:space="preserve"> and </w:t>
      </w:r>
      <w:proofErr w:type="spellStart"/>
      <w:r>
        <w:rPr>
          <w:sz w:val="24"/>
          <w:szCs w:val="24"/>
        </w:rPr>
        <w:t>Baule</w:t>
      </w:r>
      <w:proofErr w:type="spellEnd"/>
      <w:r>
        <w:rPr>
          <w:sz w:val="24"/>
          <w:szCs w:val="24"/>
        </w:rPr>
        <w:t xml:space="preserve">, 2017). The grid is based on two dimensions: one is concerned with production, and the other is concerned with people. The five combinations are </w:t>
      </w:r>
      <w:proofErr w:type="spellStart"/>
      <w:r>
        <w:rPr>
          <w:sz w:val="24"/>
          <w:szCs w:val="24"/>
        </w:rPr>
        <w:t>improtnat</w:t>
      </w:r>
      <w:proofErr w:type="spellEnd"/>
      <w:r>
        <w:rPr>
          <w:sz w:val="24"/>
          <w:szCs w:val="24"/>
        </w:rPr>
        <w:t xml:space="preserve"> because leadership style is based on these approaches. According to Adair (2019), the five styles are team management, country club management, task management, middle-of-the-road management, and bad management (C, 2021). </w:t>
      </w:r>
    </w:p>
    <w:p w:rsidR="00E438B8" w:rsidRDefault="00975FEA">
      <w:pPr>
        <w:keepNext/>
        <w:spacing w:after="0" w:line="480" w:lineRule="auto"/>
        <w:jc w:val="both"/>
        <w:rPr>
          <w:sz w:val="24"/>
          <w:szCs w:val="24"/>
        </w:rPr>
      </w:pPr>
      <w:r>
        <w:rPr>
          <w:noProof/>
          <w:sz w:val="24"/>
          <w:szCs w:val="24"/>
        </w:rPr>
        <w:drawing>
          <wp:inline distT="114300" distB="114300" distL="114300" distR="114300">
            <wp:extent cx="4485020" cy="34861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485020" cy="3486173"/>
                    </a:xfrm>
                    <a:prstGeom prst="rect">
                      <a:avLst/>
                    </a:prstGeom>
                    <a:ln/>
                  </pic:spPr>
                </pic:pic>
              </a:graphicData>
            </a:graphic>
          </wp:inline>
        </w:drawing>
      </w:r>
    </w:p>
    <w:p w:rsidR="00E438B8" w:rsidRDefault="00975FEA">
      <w:pPr>
        <w:pBdr>
          <w:top w:val="nil"/>
          <w:left w:val="nil"/>
          <w:bottom w:val="nil"/>
          <w:right w:val="nil"/>
          <w:between w:val="nil"/>
        </w:pBdr>
        <w:spacing w:after="200" w:line="480" w:lineRule="auto"/>
        <w:jc w:val="both"/>
        <w:rPr>
          <w:i/>
          <w:color w:val="000000"/>
          <w:sz w:val="24"/>
          <w:szCs w:val="24"/>
        </w:rPr>
      </w:pPr>
      <w:r>
        <w:rPr>
          <w:i/>
          <w:color w:val="1F497D"/>
          <w:sz w:val="24"/>
          <w:szCs w:val="24"/>
        </w:rPr>
        <w:t>Figure 1Blake Moutons Grid Mullins, L &amp; Dosser, P. (2016)</w:t>
      </w:r>
    </w:p>
    <w:p w:rsidR="00E438B8" w:rsidRDefault="00975FEA">
      <w:pPr>
        <w:pStyle w:val="Heading2"/>
      </w:pPr>
      <w:r>
        <w:t xml:space="preserve">Concern for People </w:t>
      </w:r>
    </w:p>
    <w:p w:rsidR="00E438B8" w:rsidRDefault="00975FEA">
      <w:pPr>
        <w:spacing w:after="0" w:line="480" w:lineRule="auto"/>
        <w:jc w:val="both"/>
        <w:rPr>
          <w:sz w:val="24"/>
          <w:szCs w:val="24"/>
        </w:rPr>
      </w:pPr>
      <w:r>
        <w:rPr>
          <w:sz w:val="24"/>
          <w:szCs w:val="24"/>
        </w:rPr>
        <w:t xml:space="preserve">Poole is able to strike a balance between production and people. During his first meeting, he was clear about the direction and magnitude in which the people will be working. Thus, the people who didn't fit in with the business strategy had to leave. The highly competitive people who could deliver high services were the ones who stayed. </w:t>
      </w:r>
      <w:proofErr w:type="spellStart"/>
      <w:r>
        <w:rPr>
          <w:sz w:val="24"/>
          <w:szCs w:val="24"/>
        </w:rPr>
        <w:t>Pooles</w:t>
      </w:r>
      <w:proofErr w:type="spellEnd"/>
      <w:r>
        <w:rPr>
          <w:sz w:val="24"/>
          <w:szCs w:val="24"/>
        </w:rPr>
        <w:t xml:space="preserve"> understands that people and production are both important for business. Hence, as per Poole's philosophy, leadership in hospitality should be built in the relationships. He focused on building team connections by communicating well and encouraging the sharing of thoughts. The leadership style Poole possesses is team management. Poole is successful in fostering a positive collaborative environment at the workplace by printing participation. He looks into the input given by the people, the wants, and potential and looks for ways to maximize output (</w:t>
      </w:r>
      <w:proofErr w:type="spellStart"/>
      <w:r>
        <w:rPr>
          <w:sz w:val="24"/>
          <w:szCs w:val="24"/>
        </w:rPr>
        <w:t>Qadach</w:t>
      </w:r>
      <w:proofErr w:type="spellEnd"/>
      <w:r>
        <w:rPr>
          <w:sz w:val="24"/>
          <w:szCs w:val="24"/>
        </w:rPr>
        <w:t xml:space="preserve"> &amp; Schechter, 2022). His business success is based on the principle of service to be able to provide the best hospitality to their guests. As employees feel the positive energy, the guests will, too, and this is the fundamental idea that leads to the success of Hilton. Poole understood the simple phenomena that personally are the key factor of business and therefore he would usually take care of them and ask for their well being. To be able to provide the best services to clients he would go beyond and above and work around with people.  According to Blake and Mouton Managerial Grid the team management best fits the leadership style of Poole as it fosters an atmosphere that is positive. Many employees have praises and appreciation for Poole. He also worries about even the smallest requests and interests of the workforce. Hence, through the analysis and interview, it is proven that he has a deep concern for people. </w:t>
      </w:r>
    </w:p>
    <w:p w:rsidR="00E438B8" w:rsidRDefault="00975FEA">
      <w:pPr>
        <w:pStyle w:val="Heading2"/>
      </w:pPr>
      <w:r>
        <w:t xml:space="preserve">Concern for Production </w:t>
      </w:r>
    </w:p>
    <w:p w:rsidR="00E438B8" w:rsidRDefault="00975FEA" w:rsidP="00992BF2">
      <w:pPr>
        <w:spacing w:after="0" w:line="480" w:lineRule="auto"/>
        <w:jc w:val="both"/>
        <w:rPr>
          <w:sz w:val="24"/>
          <w:szCs w:val="24"/>
        </w:rPr>
      </w:pPr>
      <w:r>
        <w:rPr>
          <w:sz w:val="24"/>
          <w:szCs w:val="24"/>
        </w:rPr>
        <w:t xml:space="preserve">Moreover, the success of the organization is based on the number of satisfied guests. He had a strong focus that employees are the </w:t>
      </w:r>
      <w:proofErr w:type="spellStart"/>
      <w:r>
        <w:rPr>
          <w:sz w:val="24"/>
          <w:szCs w:val="24"/>
        </w:rPr>
        <w:t>touchpoints</w:t>
      </w:r>
      <w:proofErr w:type="spellEnd"/>
      <w:r>
        <w:rPr>
          <w:sz w:val="24"/>
          <w:szCs w:val="24"/>
        </w:rPr>
        <w:t xml:space="preserve"> that interact and communicate with the guests daily and, therefore, they are assets through which the company's values and culture can be transferred and create a positive image</w:t>
      </w:r>
      <w:r>
        <w:rPr>
          <w:b/>
          <w:sz w:val="24"/>
          <w:szCs w:val="24"/>
        </w:rPr>
        <w:t xml:space="preserve">. </w:t>
      </w:r>
      <w:r>
        <w:rPr>
          <w:sz w:val="24"/>
          <w:szCs w:val="24"/>
        </w:rPr>
        <w:t xml:space="preserve">Poole </w:t>
      </w:r>
      <w:proofErr w:type="spellStart"/>
      <w:r>
        <w:rPr>
          <w:sz w:val="24"/>
          <w:szCs w:val="24"/>
        </w:rPr>
        <w:t>emphasised</w:t>
      </w:r>
      <w:proofErr w:type="spellEnd"/>
      <w:r>
        <w:rPr>
          <w:sz w:val="24"/>
          <w:szCs w:val="24"/>
        </w:rPr>
        <w:t xml:space="preserve"> the importance of keeping the employees happy and provide them with the necessary resources that can help the company elevate  (</w:t>
      </w:r>
      <w:proofErr w:type="spellStart"/>
      <w:r>
        <w:rPr>
          <w:sz w:val="24"/>
          <w:szCs w:val="24"/>
        </w:rPr>
        <w:t>Bartosch</w:t>
      </w:r>
      <w:proofErr w:type="spellEnd"/>
      <w:r>
        <w:rPr>
          <w:sz w:val="24"/>
          <w:szCs w:val="24"/>
        </w:rPr>
        <w:t xml:space="preserve"> and </w:t>
      </w:r>
      <w:proofErr w:type="spellStart"/>
      <w:r>
        <w:rPr>
          <w:sz w:val="24"/>
          <w:szCs w:val="24"/>
        </w:rPr>
        <w:t>Castrillón</w:t>
      </w:r>
      <w:proofErr w:type="spellEnd"/>
      <w:r>
        <w:rPr>
          <w:sz w:val="24"/>
          <w:szCs w:val="24"/>
        </w:rPr>
        <w:t>, 2017).</w:t>
      </w:r>
      <w:r>
        <w:rPr>
          <w:b/>
          <w:sz w:val="24"/>
          <w:szCs w:val="24"/>
        </w:rPr>
        <w:t xml:space="preserve"> P</w:t>
      </w:r>
      <w:r>
        <w:rPr>
          <w:sz w:val="24"/>
          <w:szCs w:val="24"/>
        </w:rPr>
        <w:t xml:space="preserve">oole, because of the idea, was able to establish a strong connection with the guests. </w:t>
      </w:r>
      <w:r w:rsidRPr="00992BF2">
        <w:rPr>
          <w:sz w:val="24"/>
          <w:szCs w:val="24"/>
        </w:rPr>
        <w:t>The Doubletree Hilton</w:t>
      </w:r>
      <w:r w:rsidR="00992BF2" w:rsidRPr="00992BF2">
        <w:rPr>
          <w:sz w:val="24"/>
          <w:szCs w:val="24"/>
        </w:rPr>
        <w:t xml:space="preserve"> ga</w:t>
      </w:r>
      <w:r w:rsidR="00992BF2">
        <w:rPr>
          <w:sz w:val="24"/>
          <w:szCs w:val="24"/>
        </w:rPr>
        <w:t>i</w:t>
      </w:r>
      <w:r w:rsidR="00992BF2" w:rsidRPr="00992BF2">
        <w:rPr>
          <w:sz w:val="24"/>
          <w:szCs w:val="24"/>
        </w:rPr>
        <w:t xml:space="preserve">ned high recognition with support of </w:t>
      </w:r>
      <w:r w:rsidR="00992BF2">
        <w:rPr>
          <w:sz w:val="24"/>
          <w:szCs w:val="24"/>
        </w:rPr>
        <w:t>the visitors and the patrons. Th</w:t>
      </w:r>
      <w:r w:rsidR="00992BF2" w:rsidRPr="00992BF2">
        <w:rPr>
          <w:sz w:val="24"/>
          <w:szCs w:val="24"/>
        </w:rPr>
        <w:t xml:space="preserve">e company overall earning were high with leadership skills and workforce. </w:t>
      </w:r>
      <w:r w:rsidR="00992BF2">
        <w:rPr>
          <w:sz w:val="24"/>
          <w:szCs w:val="24"/>
        </w:rPr>
        <w:t xml:space="preserve">The </w:t>
      </w:r>
      <w:r>
        <w:rPr>
          <w:sz w:val="24"/>
          <w:szCs w:val="24"/>
        </w:rPr>
        <w:t xml:space="preserve">leadership has considerably helped the organization earn high revenue. Creating a collaborative environment and maximizing output is a powerful combination for success (Mullins, 2020). A strong focus on collaboration and output is a </w:t>
      </w:r>
      <w:r w:rsidR="00992BF2">
        <w:rPr>
          <w:sz w:val="24"/>
          <w:szCs w:val="24"/>
        </w:rPr>
        <w:t xml:space="preserve">impactful combination having a positive impact on the production of the company and its services. </w:t>
      </w:r>
      <w:r>
        <w:rPr>
          <w:sz w:val="24"/>
          <w:szCs w:val="24"/>
        </w:rPr>
        <w:t xml:space="preserve">Team management has become a powerful tool for Poole that helped him improve the overall business of Hilton and accomplish long-term business goals. As per </w:t>
      </w:r>
      <w:proofErr w:type="spellStart"/>
      <w:r>
        <w:rPr>
          <w:sz w:val="24"/>
          <w:szCs w:val="24"/>
        </w:rPr>
        <w:t>Qadach</w:t>
      </w:r>
      <w:proofErr w:type="spellEnd"/>
      <w:r>
        <w:rPr>
          <w:sz w:val="24"/>
          <w:szCs w:val="24"/>
        </w:rPr>
        <w:t xml:space="preserve"> &amp; Schechter (2022), Poole's leadership style encourages open communication with the employees, making them feel valued and motivated to put in their best efforts. As a result of individual performance, </w:t>
      </w:r>
      <w:proofErr w:type="spellStart"/>
      <w:r>
        <w:rPr>
          <w:sz w:val="24"/>
          <w:szCs w:val="24"/>
        </w:rPr>
        <w:t>th</w:t>
      </w:r>
      <w:proofErr w:type="spellEnd"/>
      <w:r>
        <w:rPr>
          <w:sz w:val="24"/>
          <w:szCs w:val="24"/>
        </w:rPr>
        <w:t xml:space="preserve"> team starts performing well, leading to business success. </w:t>
      </w:r>
    </w:p>
    <w:p w:rsidR="00E438B8" w:rsidRDefault="00975FEA">
      <w:pPr>
        <w:spacing w:after="0" w:line="480" w:lineRule="auto"/>
        <w:jc w:val="both"/>
        <w:rPr>
          <w:b/>
          <w:sz w:val="24"/>
          <w:szCs w:val="24"/>
        </w:rPr>
      </w:pPr>
      <w:r>
        <w:rPr>
          <w:b/>
          <w:sz w:val="24"/>
          <w:szCs w:val="24"/>
        </w:rPr>
        <w:t xml:space="preserve">Analysis </w:t>
      </w:r>
    </w:p>
    <w:p w:rsidR="00E438B8" w:rsidRDefault="00975FEA">
      <w:pPr>
        <w:spacing w:line="480" w:lineRule="auto"/>
        <w:rPr>
          <w:sz w:val="24"/>
          <w:szCs w:val="24"/>
        </w:rPr>
      </w:pPr>
      <w:r>
        <w:rPr>
          <w:sz w:val="24"/>
          <w:szCs w:val="24"/>
        </w:rPr>
        <w:t>The analysis explains that Poole's management style at Doubletree by Hilton appears to align with the Team Management approach. As the employees in the video presented by Hospitality MD (2023) explain, he demonstrates a strong emphasis on both the well-being of his team members and the achievement of organizational goals. He focuses on fostering a collaborative and supportive environment, as evidenced by his investment in team-building activities and open communication channels, reflecting a concern for people and production (Mullins &amp; Dosser, 2020). By encouraging teamwork and facilitating effective communication, Poole seems to prioritize both the development of his team members and the attainment of the hotel's objectives. According to Elizabeth Bednar (HR Manager for Hilton), Poole was someone who would go hand in hand with his people. She commented that he makes employees feel like he has known him forever and treats everyone like his best friend. She further added that she not only respects him but also cares for him. She has witnessed him doing the dishes and simply leading by example (Hospitality MD, 2023). These acts indicate a balanced approach to team management that aligns with the principles of the Team Management style in the Blake and Mouton Grid.</w:t>
      </w:r>
    </w:p>
    <w:p w:rsidR="00E438B8" w:rsidRDefault="00975FEA">
      <w:pPr>
        <w:pStyle w:val="Heading1"/>
        <w:spacing w:before="0" w:after="0" w:line="480" w:lineRule="auto"/>
      </w:pPr>
      <w:r>
        <w:t>Adair's Action Centered Leadership (ACL)</w:t>
      </w:r>
    </w:p>
    <w:p w:rsidR="00E438B8" w:rsidRDefault="00975FEA">
      <w:pPr>
        <w:spacing w:after="0" w:line="480" w:lineRule="auto"/>
        <w:jc w:val="both"/>
        <w:rPr>
          <w:sz w:val="24"/>
          <w:szCs w:val="24"/>
        </w:rPr>
      </w:pPr>
      <w:r>
        <w:rPr>
          <w:sz w:val="24"/>
          <w:szCs w:val="24"/>
        </w:rPr>
        <w:t xml:space="preserve">Adair's Action Leadership (ACL) theory is a commonly used framework that emphasizes three key areas of leadership: achieving the task, building and maintaining the team and developing and supporting individuals. Application of the model in Craig's management style would help in the evaluation of the effectiveness of each function. </w:t>
      </w:r>
    </w:p>
    <w:p w:rsidR="00E438B8" w:rsidRDefault="00975FEA">
      <w:pPr>
        <w:keepNext/>
        <w:spacing w:after="0" w:line="480" w:lineRule="auto"/>
        <w:jc w:val="both"/>
        <w:rPr>
          <w:sz w:val="24"/>
          <w:szCs w:val="24"/>
        </w:rPr>
      </w:pPr>
      <w:r>
        <w:rPr>
          <w:noProof/>
          <w:sz w:val="24"/>
          <w:szCs w:val="24"/>
        </w:rPr>
        <w:drawing>
          <wp:inline distT="114300" distB="114300" distL="114300" distR="114300">
            <wp:extent cx="3487282" cy="260373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487282" cy="2603733"/>
                    </a:xfrm>
                    <a:prstGeom prst="rect">
                      <a:avLst/>
                    </a:prstGeom>
                    <a:ln/>
                  </pic:spPr>
                </pic:pic>
              </a:graphicData>
            </a:graphic>
          </wp:inline>
        </w:drawing>
      </w:r>
    </w:p>
    <w:p w:rsidR="00E438B8" w:rsidRDefault="00975FEA">
      <w:pPr>
        <w:pBdr>
          <w:top w:val="nil"/>
          <w:left w:val="nil"/>
          <w:bottom w:val="nil"/>
          <w:right w:val="nil"/>
          <w:between w:val="nil"/>
        </w:pBdr>
        <w:spacing w:after="200" w:line="480" w:lineRule="auto"/>
        <w:jc w:val="both"/>
        <w:rPr>
          <w:i/>
          <w:color w:val="1F497D"/>
          <w:sz w:val="24"/>
          <w:szCs w:val="24"/>
        </w:rPr>
      </w:pPr>
      <w:r>
        <w:rPr>
          <w:i/>
          <w:color w:val="1F497D"/>
          <w:sz w:val="24"/>
          <w:szCs w:val="24"/>
        </w:rPr>
        <w:t xml:space="preserve">Figure 2: ACL </w:t>
      </w:r>
      <w:proofErr w:type="spellStart"/>
      <w:r>
        <w:rPr>
          <w:i/>
          <w:color w:val="1F497D"/>
          <w:sz w:val="24"/>
          <w:szCs w:val="24"/>
        </w:rPr>
        <w:t>FRameowrk</w:t>
      </w:r>
      <w:proofErr w:type="spellEnd"/>
      <w:r>
        <w:rPr>
          <w:i/>
          <w:color w:val="1F497D"/>
          <w:sz w:val="24"/>
          <w:szCs w:val="24"/>
        </w:rPr>
        <w:t xml:space="preserve"> Mullins, L &amp; Dosser, P. (2013)</w:t>
      </w:r>
    </w:p>
    <w:p w:rsidR="00E438B8" w:rsidRDefault="00975FEA">
      <w:pPr>
        <w:pStyle w:val="Heading2"/>
        <w:spacing w:before="0" w:after="0" w:line="480" w:lineRule="auto"/>
      </w:pPr>
      <w:r>
        <w:t xml:space="preserve">Achieving the task </w:t>
      </w:r>
    </w:p>
    <w:p w:rsidR="00E438B8" w:rsidRDefault="00975FEA" w:rsidP="00992BF2">
      <w:pPr>
        <w:spacing w:after="0" w:line="480" w:lineRule="auto"/>
        <w:jc w:val="both"/>
        <w:rPr>
          <w:sz w:val="24"/>
          <w:szCs w:val="24"/>
        </w:rPr>
      </w:pPr>
      <w:r>
        <w:rPr>
          <w:sz w:val="24"/>
          <w:szCs w:val="24"/>
        </w:rPr>
        <w:t xml:space="preserve">Craig Poole's effectiveness in achieving tasks can be understood by the success of the company. According to the theory, the takes should have clear objectives and planning and must be executed efficiently. Today, Doubletree by Hilton in Reading is one of the top-rated hotels in the world, with a perfect five-star review rating on </w:t>
      </w:r>
      <w:proofErr w:type="spellStart"/>
      <w:r>
        <w:rPr>
          <w:sz w:val="24"/>
          <w:szCs w:val="24"/>
        </w:rPr>
        <w:t>Tripadvisor</w:t>
      </w:r>
      <w:proofErr w:type="spellEnd"/>
      <w:r>
        <w:rPr>
          <w:sz w:val="24"/>
          <w:szCs w:val="24"/>
        </w:rPr>
        <w:t>. According to Mr. Poole, his team under his leadership has managed to achieve an Extraordinary level of guest satisfaction. Their first area was to align the tasks and satisfaction with the values and culture of Hilton and Doubletree</w:t>
      </w:r>
      <w:r>
        <w:rPr>
          <w:b/>
          <w:sz w:val="24"/>
          <w:szCs w:val="24"/>
        </w:rPr>
        <w:t xml:space="preserve">. </w:t>
      </w:r>
      <w:r w:rsidR="00992BF2">
        <w:rPr>
          <w:b/>
          <w:sz w:val="24"/>
          <w:szCs w:val="24"/>
        </w:rPr>
        <w:t xml:space="preserve"> </w:t>
      </w:r>
      <w:r w:rsidR="00992BF2" w:rsidRPr="00992BF2">
        <w:rPr>
          <w:bCs/>
          <w:sz w:val="24"/>
          <w:szCs w:val="24"/>
        </w:rPr>
        <w:t xml:space="preserve">Poole embraced the value and wanted to achieve high which meant that many people had to leave the company to create a progressive work culture. </w:t>
      </w:r>
      <w:r w:rsidR="00992BF2">
        <w:rPr>
          <w:bCs/>
          <w:sz w:val="24"/>
          <w:szCs w:val="24"/>
        </w:rPr>
        <w:t>The</w:t>
      </w:r>
      <w:r w:rsidR="00992BF2" w:rsidRPr="00992BF2">
        <w:rPr>
          <w:bCs/>
          <w:sz w:val="24"/>
          <w:szCs w:val="24"/>
        </w:rPr>
        <w:t xml:space="preserve"> company witnessed change and the revenue increase </w:t>
      </w:r>
      <w:r w:rsidR="00992BF2">
        <w:rPr>
          <w:sz w:val="24"/>
          <w:szCs w:val="24"/>
        </w:rPr>
        <w:t xml:space="preserve">ensures that the </w:t>
      </w:r>
      <w:r>
        <w:rPr>
          <w:sz w:val="24"/>
          <w:szCs w:val="24"/>
        </w:rPr>
        <w:t>task achievement is at the core of the plan (CHDM, 2021). Adair's model, when applied to the case in Hospitality MD (2023), helps understand that leaders maintain the abilities of a leader to accomplish objectives. The model helps in obtaining a leadership style that is reflective in carrying out tasks, including job completion, team building</w:t>
      </w:r>
      <w:r w:rsidR="00992BF2">
        <w:rPr>
          <w:sz w:val="24"/>
          <w:szCs w:val="24"/>
        </w:rPr>
        <w:t>,</w:t>
      </w:r>
      <w:r>
        <w:rPr>
          <w:sz w:val="24"/>
          <w:szCs w:val="24"/>
        </w:rPr>
        <w:t xml:space="preserve"> and individual growth. </w:t>
      </w:r>
    </w:p>
    <w:p w:rsidR="00E438B8" w:rsidRDefault="00975FEA">
      <w:pPr>
        <w:pStyle w:val="Heading2"/>
        <w:spacing w:before="0" w:after="0" w:line="480" w:lineRule="auto"/>
      </w:pPr>
      <w:r>
        <w:t xml:space="preserve">Creating and maintaining team </w:t>
      </w:r>
    </w:p>
    <w:p w:rsidR="00E438B8" w:rsidRDefault="00975FEA">
      <w:pPr>
        <w:spacing w:after="0" w:line="480" w:lineRule="auto"/>
        <w:jc w:val="both"/>
        <w:rPr>
          <w:sz w:val="24"/>
          <w:szCs w:val="24"/>
        </w:rPr>
      </w:pPr>
      <w:r>
        <w:rPr>
          <w:sz w:val="24"/>
          <w:szCs w:val="24"/>
        </w:rPr>
        <w:t>Craig Poole was very clear on the people he wanted and, therefore, prioritized people who had the skills and ability to carry his vision forward. Many of them ended their journey after a long meeting with Poole after he took over. A strong leader has the ability to adopt a high focus on the team and their ability to deliver quality service. He had a strong connection with the team through which he could acquire his goals and objectives. By following the Adair Action Center leadership second factor, a strategic leader is able to boost top and bottom-line sales (</w:t>
      </w:r>
      <w:proofErr w:type="spellStart"/>
      <w:r>
        <w:rPr>
          <w:sz w:val="24"/>
          <w:szCs w:val="24"/>
        </w:rPr>
        <w:t>Kuttner</w:t>
      </w:r>
      <w:proofErr w:type="spellEnd"/>
      <w:r>
        <w:rPr>
          <w:sz w:val="24"/>
          <w:szCs w:val="24"/>
        </w:rPr>
        <w:t xml:space="preserve"> &amp; Mayer-Glenn, 2022). The management-</w:t>
      </w:r>
      <w:proofErr w:type="spellStart"/>
      <w:r>
        <w:rPr>
          <w:sz w:val="24"/>
          <w:szCs w:val="24"/>
        </w:rPr>
        <w:t>centred</w:t>
      </w:r>
      <w:proofErr w:type="spellEnd"/>
      <w:r>
        <w:rPr>
          <w:sz w:val="24"/>
          <w:szCs w:val="24"/>
        </w:rPr>
        <w:t xml:space="preserve"> approach suits modern executive leadership and helps in substantial success (Yun &amp; Kim, 2017). Mr. Poole considers many different performance-based aspects in the business environment that can help construct a brand and revitalize it. Hence, maintaining and creating steam that meets the changing environment is imperative for the success of a hotel. </w:t>
      </w:r>
    </w:p>
    <w:p w:rsidR="00E438B8" w:rsidRDefault="00975FEA">
      <w:pPr>
        <w:pStyle w:val="Heading2"/>
        <w:spacing w:before="0" w:after="0" w:line="480" w:lineRule="auto"/>
      </w:pPr>
      <w:r>
        <w:t xml:space="preserve">Developing the Individuals </w:t>
      </w:r>
    </w:p>
    <w:p w:rsidR="00E438B8" w:rsidRDefault="00975FEA">
      <w:pPr>
        <w:spacing w:after="0" w:line="480" w:lineRule="auto"/>
        <w:jc w:val="both"/>
        <w:rPr>
          <w:sz w:val="24"/>
          <w:szCs w:val="24"/>
        </w:rPr>
      </w:pPr>
      <w:r>
        <w:rPr>
          <w:sz w:val="24"/>
          <w:szCs w:val="24"/>
        </w:rPr>
        <w:t>Poole was responsible for bringing the hotel back to life, as it was not as successful as it used to be. Given the responsibility, he showed the ability to describe each task and align it with the values and objectives of the company. He contributed to the identification of resources, processes, strategies, objectives, goals and methods (</w:t>
      </w:r>
      <w:proofErr w:type="spellStart"/>
      <w:r>
        <w:rPr>
          <w:sz w:val="24"/>
          <w:szCs w:val="24"/>
        </w:rPr>
        <w:t>Kuttner</w:t>
      </w:r>
      <w:proofErr w:type="spellEnd"/>
      <w:r>
        <w:rPr>
          <w:sz w:val="24"/>
          <w:szCs w:val="24"/>
        </w:rPr>
        <w:t xml:space="preserve"> &amp; Mayer-Glenn, 2022). He created a plan for projects, formulated KPIs, and developed a strategic plan and methodology. Poole worked with an informal contract and a negotiating team that describes rules, dependability, timings and data delivery. The assessments and creating a base layer for operation worked well for people as they were clear about their goals and had defined skills for their job role. </w:t>
      </w:r>
    </w:p>
    <w:p w:rsidR="00E438B8" w:rsidRDefault="00975FEA">
      <w:pPr>
        <w:pStyle w:val="Heading2"/>
        <w:spacing w:before="0" w:after="0" w:line="480" w:lineRule="auto"/>
      </w:pPr>
      <w:r>
        <w:t>Analysis</w:t>
      </w:r>
    </w:p>
    <w:p w:rsidR="00E438B8" w:rsidRDefault="00975FEA">
      <w:pPr>
        <w:spacing w:after="0" w:line="480" w:lineRule="auto"/>
        <w:jc w:val="both"/>
        <w:rPr>
          <w:sz w:val="24"/>
          <w:szCs w:val="24"/>
        </w:rPr>
      </w:pPr>
      <w:r>
        <w:rPr>
          <w:sz w:val="24"/>
          <w:szCs w:val="24"/>
        </w:rPr>
        <w:t>Craig has been using the ACL approach to monitor the overall strategy and evaluate the group's progress. He modified, reviewed and re-evaluated the software to help enhance productivity. However, the team was motivated as their leader concentrated on competency, morality, openness, and clearly set goals while resolving group disputes  (Li, G. and W, 2018). According to Muller &amp; Jain (2018), people were inspired and encouraged to work with Poole as his style of leadership was different and efficient. He made an effort to motivate the group of people who are carrying the responsibility of the business and promoting unity. As per the video Hospitality MD (2023), Craig Poole interacted with the public, gathered feedback, and gave constructive feedback on overall development. The ACL has supported the hotel to achieve business success. Poole's effective leadership has focused on employee strengths and attributes through which they can work and have trainings for improvement  (</w:t>
      </w:r>
      <w:proofErr w:type="spellStart"/>
      <w:r>
        <w:rPr>
          <w:sz w:val="24"/>
          <w:szCs w:val="24"/>
        </w:rPr>
        <w:t>Kuttner</w:t>
      </w:r>
      <w:proofErr w:type="spellEnd"/>
      <w:r>
        <w:rPr>
          <w:sz w:val="24"/>
          <w:szCs w:val="24"/>
        </w:rPr>
        <w:t xml:space="preserve"> &amp; Mayer-Glenn, 2022).</w:t>
      </w:r>
    </w:p>
    <w:p w:rsidR="00E438B8" w:rsidRDefault="00975FEA" w:rsidP="00992BF2">
      <w:pPr>
        <w:spacing w:after="0" w:line="480" w:lineRule="auto"/>
        <w:jc w:val="both"/>
        <w:rPr>
          <w:sz w:val="24"/>
          <w:szCs w:val="24"/>
        </w:rPr>
      </w:pPr>
      <w:r>
        <w:rPr>
          <w:sz w:val="24"/>
          <w:szCs w:val="24"/>
        </w:rPr>
        <w:t xml:space="preserve"> </w:t>
      </w:r>
      <w:r w:rsidR="00992BF2">
        <w:rPr>
          <w:sz w:val="24"/>
          <w:szCs w:val="24"/>
        </w:rPr>
        <w:t xml:space="preserve">Poole provided the best kind of leadership and connected the team efforts with the results. </w:t>
      </w:r>
      <w:r w:rsidR="00992BF2" w:rsidRPr="00992BF2">
        <w:rPr>
          <w:sz w:val="24"/>
          <w:szCs w:val="24"/>
        </w:rPr>
        <w:t xml:space="preserve">As per </w:t>
      </w:r>
      <w:r w:rsidR="00992BF2">
        <w:rPr>
          <w:sz w:val="24"/>
          <w:szCs w:val="24"/>
        </w:rPr>
        <w:t xml:space="preserve">the </w:t>
      </w:r>
      <w:r w:rsidR="00992BF2" w:rsidRPr="00992BF2">
        <w:rPr>
          <w:sz w:val="24"/>
          <w:szCs w:val="24"/>
        </w:rPr>
        <w:t xml:space="preserve">statement of </w:t>
      </w:r>
      <w:r w:rsidRPr="00992BF2">
        <w:rPr>
          <w:sz w:val="24"/>
          <w:szCs w:val="24"/>
        </w:rPr>
        <w:t xml:space="preserve"> Adair</w:t>
      </w:r>
      <w:r>
        <w:rPr>
          <w:sz w:val="24"/>
          <w:szCs w:val="24"/>
        </w:rPr>
        <w:t xml:space="preserve"> (2019), there is a positive significant relationship between collaboration and people authority. The relationship produced maximum output as the leader's core value is given to the people, creating harmony in the workplace</w:t>
      </w:r>
      <w:r w:rsidRPr="00992BF2">
        <w:rPr>
          <w:sz w:val="24"/>
          <w:szCs w:val="24"/>
        </w:rPr>
        <w:t>.</w:t>
      </w:r>
      <w:r w:rsidR="00992BF2" w:rsidRPr="00992BF2">
        <w:rPr>
          <w:sz w:val="24"/>
          <w:szCs w:val="24"/>
        </w:rPr>
        <w:t xml:space="preserve"> Poole was considered to be a leader as he had a vision for change. With his ability to develop teams, analytical prowess</w:t>
      </w:r>
      <w:r w:rsidR="00992BF2">
        <w:rPr>
          <w:sz w:val="24"/>
          <w:szCs w:val="24"/>
        </w:rPr>
        <w:t>,</w:t>
      </w:r>
      <w:r w:rsidR="00992BF2" w:rsidRPr="00992BF2">
        <w:rPr>
          <w:sz w:val="24"/>
          <w:szCs w:val="24"/>
        </w:rPr>
        <w:t xml:space="preserve"> and excellent management skills he was able to</w:t>
      </w:r>
      <w:r w:rsidR="00992BF2">
        <w:rPr>
          <w:sz w:val="24"/>
          <w:szCs w:val="24"/>
        </w:rPr>
        <w:t xml:space="preserve"> </w:t>
      </w:r>
      <w:r w:rsidR="00992BF2" w:rsidRPr="00992BF2">
        <w:rPr>
          <w:sz w:val="24"/>
          <w:szCs w:val="24"/>
        </w:rPr>
        <w:t xml:space="preserve">strengthen the hotel. </w:t>
      </w:r>
      <w:r w:rsidR="00992BF2">
        <w:rPr>
          <w:sz w:val="24"/>
          <w:szCs w:val="24"/>
        </w:rPr>
        <w:t xml:space="preserve">Moreover, </w:t>
      </w:r>
      <w:r>
        <w:rPr>
          <w:sz w:val="24"/>
          <w:szCs w:val="24"/>
        </w:rPr>
        <w:t xml:space="preserve">by aligning all the aspects of ACL, he has enhanced the brand and recreated Hilton as one of the best hotels in the world. </w:t>
      </w:r>
    </w:p>
    <w:p w:rsidR="00E438B8" w:rsidRDefault="00975FEA">
      <w:pPr>
        <w:spacing w:after="0" w:line="480" w:lineRule="auto"/>
        <w:jc w:val="both"/>
        <w:rPr>
          <w:b/>
          <w:sz w:val="24"/>
          <w:szCs w:val="24"/>
        </w:rPr>
      </w:pPr>
      <w:r>
        <w:rPr>
          <w:b/>
          <w:sz w:val="24"/>
          <w:szCs w:val="24"/>
        </w:rPr>
        <w:t xml:space="preserve">Conclusion </w:t>
      </w:r>
    </w:p>
    <w:p w:rsidR="00E438B8" w:rsidRDefault="00975FEA">
      <w:pPr>
        <w:spacing w:after="0" w:line="480" w:lineRule="auto"/>
        <w:jc w:val="both"/>
        <w:rPr>
          <w:sz w:val="24"/>
          <w:szCs w:val="24"/>
        </w:rPr>
      </w:pPr>
      <w:r>
        <w:rPr>
          <w:sz w:val="24"/>
          <w:szCs w:val="24"/>
        </w:rPr>
        <w:t xml:space="preserve">The video named “Follow me and I am Behind You” is a case about the transformation of </w:t>
      </w:r>
      <w:proofErr w:type="spellStart"/>
      <w:r>
        <w:rPr>
          <w:sz w:val="24"/>
          <w:szCs w:val="24"/>
        </w:rPr>
        <w:t>DoubleTree</w:t>
      </w:r>
      <w:proofErr w:type="spellEnd"/>
      <w:r>
        <w:rPr>
          <w:sz w:val="24"/>
          <w:szCs w:val="24"/>
        </w:rPr>
        <w:t xml:space="preserve"> by Hilton in Reading. The transition was possible because of the leadership qualities and skills of Craig Poole. The management style of the Poole was evaluated through two frameworks in the discussion. According to Blake Mouton's Managerial Grid, the team management approach was followed by Poole to lead a harmonious balance between the concern for people and production. The team management application drives high guest satisfaction and increases the revenue of the company. Under the framework of Adair's centered Leadership model he creates a balance between the three dimensions. He has an understanding of a collaborative work environment and focuses on both employee well-being and organizational goals which ensures individual growth that contributes to hotel success.  The strong commitment and leadership have strengthened the brand name and the community labelling it one of the best hotels to visit. </w:t>
      </w: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E438B8">
      <w:pPr>
        <w:spacing w:after="0" w:line="480" w:lineRule="auto"/>
        <w:jc w:val="both"/>
        <w:rPr>
          <w:sz w:val="24"/>
          <w:szCs w:val="24"/>
        </w:rPr>
      </w:pPr>
    </w:p>
    <w:p w:rsidR="00E438B8" w:rsidRDefault="00975FEA">
      <w:pPr>
        <w:spacing w:line="480" w:lineRule="auto"/>
        <w:rPr>
          <w:b/>
          <w:sz w:val="24"/>
          <w:szCs w:val="24"/>
        </w:rPr>
      </w:pPr>
      <w:r>
        <w:br w:type="page"/>
      </w:r>
    </w:p>
    <w:p w:rsidR="00E438B8" w:rsidRDefault="00975FEA">
      <w:pPr>
        <w:pStyle w:val="Heading1"/>
        <w:spacing w:before="0" w:after="0" w:line="480" w:lineRule="auto"/>
      </w:pPr>
      <w:r>
        <w:t>References</w:t>
      </w:r>
    </w:p>
    <w:p w:rsidR="00E438B8" w:rsidRDefault="00975FEA">
      <w:pPr>
        <w:spacing w:after="0" w:line="480" w:lineRule="auto"/>
        <w:jc w:val="both"/>
        <w:rPr>
          <w:sz w:val="24"/>
          <w:szCs w:val="24"/>
        </w:rPr>
      </w:pPr>
      <w:r>
        <w:rPr>
          <w:sz w:val="24"/>
          <w:szCs w:val="24"/>
        </w:rPr>
        <w:t xml:space="preserve">Adair, J.E. (2019) The inspirational leader: How to motivate, encourage and achieve success. London: </w:t>
      </w:r>
      <w:proofErr w:type="spellStart"/>
      <w:r>
        <w:rPr>
          <w:sz w:val="24"/>
          <w:szCs w:val="24"/>
        </w:rPr>
        <w:t>Kogan</w:t>
      </w:r>
      <w:proofErr w:type="spellEnd"/>
      <w:r>
        <w:rPr>
          <w:sz w:val="24"/>
          <w:szCs w:val="24"/>
        </w:rPr>
        <w:t xml:space="preserve"> Page Limited.</w:t>
      </w:r>
    </w:p>
    <w:p w:rsidR="00E438B8" w:rsidRDefault="00975FEA">
      <w:pPr>
        <w:spacing w:after="0" w:line="480" w:lineRule="auto"/>
        <w:jc w:val="both"/>
        <w:rPr>
          <w:sz w:val="24"/>
          <w:szCs w:val="24"/>
        </w:rPr>
      </w:pPr>
      <w:r>
        <w:rPr>
          <w:sz w:val="24"/>
          <w:szCs w:val="24"/>
        </w:rPr>
        <w:t xml:space="preserve">Armitage, D., </w:t>
      </w:r>
      <w:proofErr w:type="spellStart"/>
      <w:r>
        <w:rPr>
          <w:sz w:val="24"/>
          <w:szCs w:val="24"/>
        </w:rPr>
        <w:t>Mbatha</w:t>
      </w:r>
      <w:proofErr w:type="spellEnd"/>
      <w:r>
        <w:rPr>
          <w:sz w:val="24"/>
          <w:szCs w:val="24"/>
        </w:rPr>
        <w:t xml:space="preserve">, P. and </w:t>
      </w:r>
      <w:proofErr w:type="spellStart"/>
      <w:r>
        <w:rPr>
          <w:sz w:val="24"/>
          <w:szCs w:val="24"/>
        </w:rPr>
        <w:t>Sowman</w:t>
      </w:r>
      <w:proofErr w:type="spellEnd"/>
      <w:r>
        <w:rPr>
          <w:sz w:val="24"/>
          <w:szCs w:val="24"/>
        </w:rPr>
        <w:t xml:space="preserve">, M. (2020) ‘Governance principles for community‐centered conservation in the post‐2020 global biodiversity framework’, </w:t>
      </w:r>
      <w:r>
        <w:rPr>
          <w:i/>
          <w:sz w:val="24"/>
          <w:szCs w:val="24"/>
        </w:rPr>
        <w:t>Conservation Science and Practice</w:t>
      </w:r>
      <w:r>
        <w:rPr>
          <w:sz w:val="24"/>
          <w:szCs w:val="24"/>
        </w:rPr>
        <w:t>, 2(2). doi:10.1111/csp2.160.</w:t>
      </w:r>
    </w:p>
    <w:p w:rsidR="00E438B8" w:rsidRDefault="00975FEA">
      <w:pPr>
        <w:spacing w:after="0" w:line="480" w:lineRule="auto"/>
        <w:jc w:val="both"/>
        <w:rPr>
          <w:sz w:val="24"/>
          <w:szCs w:val="24"/>
        </w:rPr>
      </w:pPr>
      <w:proofErr w:type="spellStart"/>
      <w:r>
        <w:rPr>
          <w:sz w:val="24"/>
          <w:szCs w:val="24"/>
        </w:rPr>
        <w:t>Boddy</w:t>
      </w:r>
      <w:proofErr w:type="spellEnd"/>
      <w:r>
        <w:rPr>
          <w:sz w:val="24"/>
          <w:szCs w:val="24"/>
        </w:rPr>
        <w:t>, D. (2014) Management: An Introduction (6th Ed), Harlow, Pearson</w:t>
      </w:r>
    </w:p>
    <w:p w:rsidR="00E438B8" w:rsidRDefault="00975FEA">
      <w:pPr>
        <w:spacing w:after="0" w:line="480" w:lineRule="auto"/>
        <w:jc w:val="both"/>
        <w:rPr>
          <w:sz w:val="24"/>
          <w:szCs w:val="24"/>
        </w:rPr>
      </w:pPr>
      <w:r>
        <w:rPr>
          <w:sz w:val="24"/>
          <w:szCs w:val="24"/>
        </w:rPr>
        <w:t>Butler, J. and Lee, S. (2017) An exploration into the marketing of Country Club Management: Member’s motivation [Preprint]. doi:10.4135/9781529714005.</w:t>
      </w:r>
    </w:p>
    <w:p w:rsidR="00E438B8" w:rsidRDefault="00975FEA">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CHDM, A.G.M., CHBA (2021). </w:t>
      </w:r>
      <w:r>
        <w:rPr>
          <w:rFonts w:ascii="Times New Roman" w:eastAsia="Times New Roman" w:hAnsi="Times New Roman" w:cs="Times New Roman"/>
          <w:i/>
          <w:color w:val="000000"/>
          <w:sz w:val="24"/>
          <w:szCs w:val="24"/>
        </w:rPr>
        <w:t>Craig Poole, GM of the Year, shares a case study of Hospitality Leadership, Culture, and Profit.</w:t>
      </w:r>
      <w:r>
        <w:rPr>
          <w:rFonts w:ascii="Times New Roman" w:eastAsia="Times New Roman" w:hAnsi="Times New Roman" w:cs="Times New Roman"/>
          <w:color w:val="000000"/>
          <w:sz w:val="24"/>
          <w:szCs w:val="24"/>
        </w:rPr>
        <w:t xml:space="preserve"> [online] Adele </w:t>
      </w:r>
      <w:proofErr w:type="spellStart"/>
      <w:r>
        <w:rPr>
          <w:rFonts w:ascii="Times New Roman" w:eastAsia="Times New Roman" w:hAnsi="Times New Roman" w:cs="Times New Roman"/>
          <w:color w:val="000000"/>
          <w:sz w:val="24"/>
          <w:szCs w:val="24"/>
        </w:rPr>
        <w:t>Gutman</w:t>
      </w:r>
      <w:proofErr w:type="spellEnd"/>
      <w:r>
        <w:rPr>
          <w:rFonts w:ascii="Times New Roman" w:eastAsia="Times New Roman" w:hAnsi="Times New Roman" w:cs="Times New Roman"/>
          <w:color w:val="000000"/>
          <w:sz w:val="24"/>
          <w:szCs w:val="24"/>
        </w:rPr>
        <w:t>. Available at: https://www.google.com/amp/s/www.adelegutman.com/amp/craig-poole-hotel-leadership-culture [Accessed 15 Oct. 2023].</w:t>
      </w:r>
    </w:p>
    <w:p w:rsidR="00E438B8" w:rsidRDefault="00975FEA">
      <w:pPr>
        <w:spacing w:after="0" w:line="480" w:lineRule="auto"/>
        <w:jc w:val="both"/>
        <w:rPr>
          <w:sz w:val="24"/>
          <w:szCs w:val="24"/>
        </w:rPr>
      </w:pPr>
      <w:r>
        <w:rPr>
          <w:sz w:val="24"/>
          <w:szCs w:val="24"/>
        </w:rPr>
        <w:t>C., F.L. (2021) ‘Doubletree in the news,’ Cornell Hotel and Restaurant Administration Quarterly, 37(5), pp. 14–15. doi:10.1177/001088049603700513.</w:t>
      </w:r>
    </w:p>
    <w:p w:rsidR="00E438B8" w:rsidRDefault="00975FEA">
      <w:pPr>
        <w:spacing w:after="0" w:line="480" w:lineRule="auto"/>
        <w:jc w:val="both"/>
        <w:rPr>
          <w:sz w:val="24"/>
          <w:szCs w:val="24"/>
        </w:rPr>
      </w:pPr>
      <w:r>
        <w:rPr>
          <w:sz w:val="24"/>
          <w:szCs w:val="24"/>
        </w:rPr>
        <w:t xml:space="preserve">Hospitality MD (2023). </w:t>
      </w:r>
      <w:r>
        <w:rPr>
          <w:i/>
          <w:sz w:val="24"/>
          <w:szCs w:val="24"/>
        </w:rPr>
        <w:t>Follow Me and I Will Be Behind You FULL DOCUMENTARY</w:t>
      </w:r>
      <w:r>
        <w:rPr>
          <w:sz w:val="24"/>
          <w:szCs w:val="24"/>
        </w:rPr>
        <w:t>. [online] www.youtube.com. Available at: https://youtu.be/Lrh5QIW67Mk [Accessed 15 Oct. 2023].</w:t>
      </w:r>
    </w:p>
    <w:p w:rsidR="00E438B8" w:rsidRDefault="00975FEA">
      <w:pPr>
        <w:spacing w:after="0" w:line="480" w:lineRule="auto"/>
        <w:jc w:val="both"/>
        <w:rPr>
          <w:sz w:val="24"/>
          <w:szCs w:val="24"/>
        </w:rPr>
      </w:pPr>
      <w:proofErr w:type="spellStart"/>
      <w:r>
        <w:rPr>
          <w:sz w:val="24"/>
          <w:szCs w:val="24"/>
        </w:rPr>
        <w:t>Kengatharan</w:t>
      </w:r>
      <w:proofErr w:type="spellEnd"/>
      <w:r>
        <w:rPr>
          <w:sz w:val="24"/>
          <w:szCs w:val="24"/>
        </w:rPr>
        <w:t xml:space="preserve">, N. and </w:t>
      </w:r>
      <w:proofErr w:type="spellStart"/>
      <w:r>
        <w:rPr>
          <w:sz w:val="24"/>
          <w:szCs w:val="24"/>
        </w:rPr>
        <w:t>Puviraj</w:t>
      </w:r>
      <w:proofErr w:type="spellEnd"/>
      <w:r>
        <w:rPr>
          <w:sz w:val="24"/>
          <w:szCs w:val="24"/>
        </w:rPr>
        <w:t xml:space="preserve">, M. (2021) ‘Employer branding on </w:t>
      </w:r>
      <w:proofErr w:type="spellStart"/>
      <w:r>
        <w:rPr>
          <w:sz w:val="24"/>
          <w:szCs w:val="24"/>
        </w:rPr>
        <w:t>organisational</w:t>
      </w:r>
      <w:proofErr w:type="spellEnd"/>
      <w:r>
        <w:rPr>
          <w:sz w:val="24"/>
          <w:szCs w:val="24"/>
        </w:rPr>
        <w:t xml:space="preserve"> citizenship </w:t>
      </w:r>
      <w:proofErr w:type="spellStart"/>
      <w:r>
        <w:rPr>
          <w:sz w:val="24"/>
          <w:szCs w:val="24"/>
        </w:rPr>
        <w:t>behaviour</w:t>
      </w:r>
      <w:proofErr w:type="spellEnd"/>
      <w:r>
        <w:rPr>
          <w:sz w:val="24"/>
          <w:szCs w:val="24"/>
        </w:rPr>
        <w:t xml:space="preserve">: A moderated moderation model of </w:t>
      </w:r>
      <w:proofErr w:type="spellStart"/>
      <w:r>
        <w:rPr>
          <w:sz w:val="24"/>
          <w:szCs w:val="24"/>
        </w:rPr>
        <w:t>organisational</w:t>
      </w:r>
      <w:proofErr w:type="spellEnd"/>
      <w:r>
        <w:rPr>
          <w:sz w:val="24"/>
          <w:szCs w:val="24"/>
        </w:rPr>
        <w:t xml:space="preserve"> politics and </w:t>
      </w:r>
      <w:proofErr w:type="spellStart"/>
      <w:r>
        <w:rPr>
          <w:sz w:val="24"/>
          <w:szCs w:val="24"/>
        </w:rPr>
        <w:t>organisational</w:t>
      </w:r>
      <w:proofErr w:type="spellEnd"/>
      <w:r>
        <w:rPr>
          <w:sz w:val="24"/>
          <w:szCs w:val="24"/>
        </w:rPr>
        <w:t xml:space="preserve"> dissent </w:t>
      </w:r>
      <w:proofErr w:type="spellStart"/>
      <w:r>
        <w:rPr>
          <w:sz w:val="24"/>
          <w:szCs w:val="24"/>
        </w:rPr>
        <w:t>behaviour</w:t>
      </w:r>
      <w:proofErr w:type="spellEnd"/>
      <w:r>
        <w:rPr>
          <w:sz w:val="24"/>
          <w:szCs w:val="24"/>
        </w:rPr>
        <w:t xml:space="preserve">,’ SMART </w:t>
      </w:r>
      <w:r>
        <w:rPr>
          <w:i/>
          <w:sz w:val="24"/>
          <w:szCs w:val="24"/>
        </w:rPr>
        <w:t>Journal of Business Management Studies</w:t>
      </w:r>
      <w:r>
        <w:rPr>
          <w:sz w:val="24"/>
          <w:szCs w:val="24"/>
        </w:rPr>
        <w:t>, 17(1), pp. 91–102. doi:10.5958/2321-2012.2021.00009.9.</w:t>
      </w:r>
    </w:p>
    <w:p w:rsidR="00E438B8" w:rsidRDefault="00975FEA">
      <w:pPr>
        <w:spacing w:after="0" w:line="480" w:lineRule="auto"/>
        <w:jc w:val="both"/>
        <w:rPr>
          <w:sz w:val="24"/>
          <w:szCs w:val="24"/>
        </w:rPr>
      </w:pPr>
      <w:proofErr w:type="spellStart"/>
      <w:r>
        <w:rPr>
          <w:sz w:val="24"/>
          <w:szCs w:val="24"/>
        </w:rPr>
        <w:t>Kuttner</w:t>
      </w:r>
      <w:proofErr w:type="spellEnd"/>
      <w:r>
        <w:rPr>
          <w:sz w:val="24"/>
          <w:szCs w:val="24"/>
        </w:rPr>
        <w:t xml:space="preserve">, P.J. and Mayer-Glenn, J. (2022) ‘Community-Centered School Leadership: Radical Care and </w:t>
      </w:r>
      <w:proofErr w:type="spellStart"/>
      <w:r>
        <w:rPr>
          <w:sz w:val="24"/>
          <w:szCs w:val="24"/>
        </w:rPr>
        <w:t>aperturas</w:t>
      </w:r>
      <w:proofErr w:type="spellEnd"/>
      <w:r>
        <w:rPr>
          <w:sz w:val="24"/>
          <w:szCs w:val="24"/>
        </w:rPr>
        <w:t xml:space="preserve"> during COVID-19’, </w:t>
      </w:r>
      <w:r>
        <w:rPr>
          <w:i/>
          <w:sz w:val="24"/>
          <w:szCs w:val="24"/>
        </w:rPr>
        <w:t>AERA Open,</w:t>
      </w:r>
      <w:r>
        <w:rPr>
          <w:sz w:val="24"/>
          <w:szCs w:val="24"/>
        </w:rPr>
        <w:t xml:space="preserve"> 8, p. 233285842210964. doi:10.1177/23328584221096465.</w:t>
      </w:r>
    </w:p>
    <w:p w:rsidR="00E438B8" w:rsidRDefault="00975FEA">
      <w:pPr>
        <w:spacing w:after="0" w:line="480" w:lineRule="auto"/>
        <w:jc w:val="both"/>
        <w:rPr>
          <w:sz w:val="24"/>
          <w:szCs w:val="24"/>
        </w:rPr>
      </w:pPr>
      <w:r>
        <w:rPr>
          <w:sz w:val="24"/>
          <w:szCs w:val="24"/>
        </w:rPr>
        <w:t>Li, G. and Lin, W. (2018) ‘The curvilinear effect of benevolent leadership on Team Performance: The mediating role of team action processes and the moderating role of Team Commitment,’ Personnel Psychology, 71(3), pp. 369–397. doi:10.1111/peps.12264.</w:t>
      </w:r>
    </w:p>
    <w:p w:rsidR="00E438B8" w:rsidRDefault="00975FEA">
      <w:pPr>
        <w:spacing w:after="0" w:line="480" w:lineRule="auto"/>
        <w:jc w:val="both"/>
        <w:rPr>
          <w:sz w:val="24"/>
          <w:szCs w:val="24"/>
        </w:rPr>
      </w:pPr>
      <w:r>
        <w:rPr>
          <w:sz w:val="24"/>
          <w:szCs w:val="24"/>
        </w:rPr>
        <w:t xml:space="preserve">Müller, R. and Jain, K. (2018) ‘A theory framework for balancing vertical and horizontal leadership in projects,’ </w:t>
      </w:r>
      <w:r>
        <w:rPr>
          <w:i/>
          <w:sz w:val="24"/>
          <w:szCs w:val="24"/>
        </w:rPr>
        <w:t>International Journal of Project Management</w:t>
      </w:r>
      <w:r>
        <w:rPr>
          <w:sz w:val="24"/>
          <w:szCs w:val="24"/>
        </w:rPr>
        <w:t>, 36(1), pp. 83–94. doi:10.1016/j.ijproman.2017.07.003.</w:t>
      </w:r>
    </w:p>
    <w:p w:rsidR="00E438B8" w:rsidRDefault="00975FEA">
      <w:pPr>
        <w:spacing w:after="0" w:line="480" w:lineRule="auto"/>
        <w:jc w:val="both"/>
        <w:rPr>
          <w:sz w:val="24"/>
          <w:szCs w:val="24"/>
        </w:rPr>
      </w:pPr>
      <w:r>
        <w:rPr>
          <w:sz w:val="24"/>
          <w:szCs w:val="24"/>
        </w:rPr>
        <w:t xml:space="preserve">Mullins, L &amp; Dosser, P. (2013) Hospitality Management and </w:t>
      </w:r>
      <w:proofErr w:type="spellStart"/>
      <w:r>
        <w:rPr>
          <w:sz w:val="24"/>
          <w:szCs w:val="24"/>
        </w:rPr>
        <w:t>Organisational</w:t>
      </w:r>
      <w:proofErr w:type="spellEnd"/>
      <w:r>
        <w:rPr>
          <w:sz w:val="24"/>
          <w:szCs w:val="24"/>
        </w:rPr>
        <w:t xml:space="preserve"> </w:t>
      </w:r>
      <w:proofErr w:type="spellStart"/>
      <w:r>
        <w:rPr>
          <w:sz w:val="24"/>
          <w:szCs w:val="24"/>
        </w:rPr>
        <w:t>Behaviour</w:t>
      </w:r>
      <w:proofErr w:type="spellEnd"/>
      <w:r>
        <w:rPr>
          <w:sz w:val="24"/>
          <w:szCs w:val="24"/>
        </w:rPr>
        <w:t xml:space="preserve"> (5th Ed) </w:t>
      </w:r>
      <w:r>
        <w:rPr>
          <w:i/>
          <w:sz w:val="24"/>
          <w:szCs w:val="24"/>
        </w:rPr>
        <w:t>Harlow, Pearson.</w:t>
      </w:r>
    </w:p>
    <w:p w:rsidR="00E438B8" w:rsidRDefault="00975FEA">
      <w:pPr>
        <w:spacing w:after="0" w:line="480" w:lineRule="auto"/>
        <w:jc w:val="both"/>
        <w:rPr>
          <w:sz w:val="24"/>
          <w:szCs w:val="24"/>
        </w:rPr>
      </w:pPr>
      <w:r>
        <w:rPr>
          <w:sz w:val="24"/>
          <w:szCs w:val="24"/>
        </w:rPr>
        <w:t xml:space="preserve">Mullins, L. (2020) </w:t>
      </w:r>
      <w:proofErr w:type="spellStart"/>
      <w:r>
        <w:rPr>
          <w:sz w:val="24"/>
          <w:szCs w:val="24"/>
        </w:rPr>
        <w:t>Organisational</w:t>
      </w:r>
      <w:proofErr w:type="spellEnd"/>
      <w:r>
        <w:rPr>
          <w:sz w:val="24"/>
          <w:szCs w:val="24"/>
        </w:rPr>
        <w:t xml:space="preserve"> </w:t>
      </w:r>
      <w:proofErr w:type="spellStart"/>
      <w:r>
        <w:rPr>
          <w:sz w:val="24"/>
          <w:szCs w:val="24"/>
        </w:rPr>
        <w:t>Behaviour</w:t>
      </w:r>
      <w:proofErr w:type="spellEnd"/>
      <w:r>
        <w:rPr>
          <w:sz w:val="24"/>
          <w:szCs w:val="24"/>
        </w:rPr>
        <w:t xml:space="preserve"> in the workplace (12th edition) </w:t>
      </w:r>
      <w:r>
        <w:rPr>
          <w:i/>
          <w:sz w:val="24"/>
          <w:szCs w:val="24"/>
        </w:rPr>
        <w:t>Harlow: Pearson</w:t>
      </w:r>
    </w:p>
    <w:p w:rsidR="00E438B8" w:rsidRDefault="00975FEA">
      <w:pPr>
        <w:spacing w:after="0" w:line="480" w:lineRule="auto"/>
        <w:jc w:val="both"/>
        <w:rPr>
          <w:sz w:val="24"/>
          <w:szCs w:val="24"/>
        </w:rPr>
      </w:pPr>
      <w:r>
        <w:rPr>
          <w:sz w:val="24"/>
          <w:szCs w:val="24"/>
        </w:rPr>
        <w:t xml:space="preserve">Mullins, L. (2016) Management and </w:t>
      </w:r>
      <w:proofErr w:type="spellStart"/>
      <w:r>
        <w:rPr>
          <w:sz w:val="24"/>
          <w:szCs w:val="24"/>
        </w:rPr>
        <w:t>Organisational</w:t>
      </w:r>
      <w:proofErr w:type="spellEnd"/>
      <w:r>
        <w:rPr>
          <w:sz w:val="24"/>
          <w:szCs w:val="24"/>
        </w:rPr>
        <w:t xml:space="preserve"> </w:t>
      </w:r>
      <w:proofErr w:type="spellStart"/>
      <w:r>
        <w:rPr>
          <w:sz w:val="24"/>
          <w:szCs w:val="24"/>
        </w:rPr>
        <w:t>Behaviour</w:t>
      </w:r>
      <w:proofErr w:type="spellEnd"/>
      <w:r>
        <w:rPr>
          <w:sz w:val="24"/>
          <w:szCs w:val="24"/>
        </w:rPr>
        <w:t xml:space="preserve"> (11th edition) </w:t>
      </w:r>
      <w:r>
        <w:rPr>
          <w:i/>
          <w:sz w:val="24"/>
          <w:szCs w:val="24"/>
        </w:rPr>
        <w:t>Harlow: Pearson</w:t>
      </w:r>
    </w:p>
    <w:p w:rsidR="00E438B8" w:rsidRDefault="00975FEA">
      <w:pPr>
        <w:spacing w:after="0" w:line="480" w:lineRule="auto"/>
        <w:jc w:val="both"/>
        <w:rPr>
          <w:sz w:val="24"/>
          <w:szCs w:val="24"/>
        </w:rPr>
      </w:pPr>
      <w:proofErr w:type="spellStart"/>
      <w:r>
        <w:rPr>
          <w:sz w:val="24"/>
          <w:szCs w:val="24"/>
        </w:rPr>
        <w:t>Qadach</w:t>
      </w:r>
      <w:proofErr w:type="spellEnd"/>
      <w:r>
        <w:rPr>
          <w:sz w:val="24"/>
          <w:szCs w:val="24"/>
        </w:rPr>
        <w:t xml:space="preserve">, M. and Schechter, C. (2022) ‘School principal’s self-regulated learning: A conceptual framework of learning-centered leadership,’ </w:t>
      </w:r>
      <w:r>
        <w:rPr>
          <w:i/>
          <w:sz w:val="24"/>
          <w:szCs w:val="24"/>
        </w:rPr>
        <w:t>International Journal of Educational Management</w:t>
      </w:r>
      <w:r>
        <w:rPr>
          <w:sz w:val="24"/>
          <w:szCs w:val="24"/>
        </w:rPr>
        <w:t>, 36(5), pp. 812–827. doi:10.1108/ijem-02-2021-0072.</w:t>
      </w:r>
    </w:p>
    <w:p w:rsidR="00E438B8" w:rsidRDefault="00975FEA">
      <w:pPr>
        <w:spacing w:after="0" w:line="480" w:lineRule="auto"/>
        <w:jc w:val="both"/>
        <w:rPr>
          <w:sz w:val="24"/>
          <w:szCs w:val="24"/>
        </w:rPr>
      </w:pPr>
      <w:r>
        <w:rPr>
          <w:sz w:val="24"/>
          <w:szCs w:val="24"/>
        </w:rPr>
        <w:t xml:space="preserve">Yun, J. and Kim, B. (2017) ‘A case study on the “Action Learning for Teacher Leadership Development” course,’ </w:t>
      </w:r>
      <w:r>
        <w:rPr>
          <w:i/>
          <w:sz w:val="24"/>
          <w:szCs w:val="24"/>
        </w:rPr>
        <w:t>Korean Association For Learner-Centered Curriculum And Instruction</w:t>
      </w:r>
      <w:r>
        <w:rPr>
          <w:sz w:val="24"/>
          <w:szCs w:val="24"/>
        </w:rPr>
        <w:t>, 17(10), pp. 83–108. doi:10.22251/jlcci.2017.17.10.83.</w:t>
      </w:r>
    </w:p>
    <w:sectPr w:rsidR="00E438B8">
      <w:headerReference w:type="default" r:id="rId8"/>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5FEA" w:rsidRDefault="00975FEA">
      <w:pPr>
        <w:spacing w:after="0" w:line="240" w:lineRule="auto"/>
      </w:pPr>
      <w:r>
        <w:separator/>
      </w:r>
    </w:p>
  </w:endnote>
  <w:endnote w:type="continuationSeparator" w:id="0">
    <w:p w:rsidR="00975FEA" w:rsidRDefault="00975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38B8" w:rsidRDefault="00E438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5FEA" w:rsidRDefault="00975FEA">
      <w:pPr>
        <w:spacing w:after="0" w:line="240" w:lineRule="auto"/>
      </w:pPr>
      <w:r>
        <w:separator/>
      </w:r>
    </w:p>
  </w:footnote>
  <w:footnote w:type="continuationSeparator" w:id="0">
    <w:p w:rsidR="00975FEA" w:rsidRDefault="00975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38B8" w:rsidRDefault="00E438B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8B8"/>
    <w:rsid w:val="00647349"/>
    <w:rsid w:val="00975FEA"/>
    <w:rsid w:val="00992BF2"/>
    <w:rsid w:val="00E24446"/>
    <w:rsid w:val="00E438B8"/>
    <w:rsid w:val="00E80EA4"/>
    <w:rsid w:val="00F80DB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1E2FEB"/>
  <w15:docId w15:val="{9B896A74-9EC8-45C6-8BC4-30F20898E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line="276"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line="276" w:lineRule="auto"/>
      <w:outlineLvl w:val="1"/>
    </w:pPr>
    <w:rPr>
      <w:b/>
      <w:sz w:val="24"/>
      <w:szCs w:val="24"/>
    </w:rPr>
  </w:style>
  <w:style w:type="paragraph" w:styleId="Heading3">
    <w:name w:val="heading 3"/>
    <w:basedOn w:val="Normal"/>
    <w:next w:val="Normal"/>
    <w:pPr>
      <w:keepNext/>
      <w:keepLines/>
      <w:spacing w:before="280" w:after="80" w:line="480" w:lineRule="auto"/>
      <w:outlineLvl w:val="2"/>
    </w:pPr>
    <w:rPr>
      <w:b/>
      <w:i/>
      <w:color w:val="000000"/>
      <w:sz w:val="24"/>
      <w:szCs w:val="24"/>
    </w:rPr>
  </w:style>
  <w:style w:type="paragraph" w:styleId="Heading4">
    <w:name w:val="heading 4"/>
    <w:basedOn w:val="Normal"/>
    <w:next w:val="Normal"/>
    <w:pPr>
      <w:spacing w:line="240" w:lineRule="auto"/>
      <w:outlineLvl w:val="3"/>
    </w:pPr>
    <w:rPr>
      <w:rFonts w:ascii="Times New Roman" w:eastAsia="Times New Roman" w:hAnsi="Times New Roman" w:cs="Times New Roman"/>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E24446"/>
    <w:rPr>
      <w:rFonts w:ascii="Times New Roman" w:eastAsia="Times New Roman" w:hAnsi="Times New Roman" w:cs="Times New Roman"/>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2344</Words>
  <Characters>13359</Characters>
  <Application>Microsoft Office Word</Application>
  <DocSecurity>0</DocSecurity>
  <Lines>111</Lines>
  <Paragraphs>31</Paragraphs>
  <ScaleCrop>false</ScaleCrop>
  <Company/>
  <LinksUpToDate>false</LinksUpToDate>
  <CharactersWithSpaces>15672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hanimatrood@gmail.com</cp:lastModifiedBy>
  <cp:revision>2</cp:revision>
  <dcterms:created xsi:type="dcterms:W3CDTF">2023-10-25T20:27:00Z</dcterms:created>
  <dcterms:modified xsi:type="dcterms:W3CDTF">2023-10-25T20:27:00Z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3db2b4ea321b4b7e5c62b6f96c2b705fe025b047f9eea30d4350a2391bef172f</vt:lpwstr>
  </property>
</Properties>
</file>