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22DB570B"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C6608">
        <w:rPr>
          <w:rFonts w:ascii="Arial" w:hAnsi="Arial" w:cs="Arial"/>
          <w:sz w:val="28"/>
          <w:szCs w:val="28"/>
          <w:lang w:val="nl-NL"/>
        </w:rPr>
        <w:t xml:space="preserve"> Bouadoua sylvie Kouao</w:t>
      </w:r>
    </w:p>
    <w:p w14:paraId="3C83A8A7" w14:textId="73DDF8F4"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FC6608">
        <w:rPr>
          <w:rFonts w:ascii="Arial" w:hAnsi="Arial" w:cs="Arial"/>
          <w:sz w:val="28"/>
          <w:szCs w:val="28"/>
          <w:lang w:val="nl-NL"/>
        </w:rPr>
        <w:t xml:space="preserve"> </w:t>
      </w:r>
      <w:r w:rsidR="0060699E">
        <w:rPr>
          <w:rFonts w:ascii="Arial" w:hAnsi="Arial" w:cs="Arial"/>
          <w:sz w:val="28"/>
          <w:szCs w:val="28"/>
          <w:lang w:val="nl-NL"/>
        </w:rPr>
        <w:t>2417904</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0A23477D" w14:textId="25DACF42" w:rsidR="004F6164" w:rsidRDefault="00EB12BC" w:rsidP="004F6164">
      <w:pPr>
        <w:pStyle w:val="Heading1"/>
        <w:spacing w:before="0"/>
        <w:rPr>
          <w:rFonts w:cs="Arial"/>
          <w:sz w:val="28"/>
          <w:szCs w:val="28"/>
          <w:lang w:val="nl-NL"/>
        </w:rPr>
      </w:pPr>
      <w:r w:rsidRPr="00076AC0">
        <w:rPr>
          <w:rFonts w:cs="Arial"/>
          <w:bCs/>
          <w:sz w:val="28"/>
          <w:szCs w:val="28"/>
          <w:lang w:val="nl-NL"/>
        </w:rPr>
        <w:t>Module name</w:t>
      </w:r>
      <w:r w:rsidRPr="00076AC0">
        <w:rPr>
          <w:rFonts w:cs="Arial"/>
          <w:sz w:val="28"/>
          <w:szCs w:val="28"/>
          <w:lang w:val="nl-NL"/>
        </w:rPr>
        <w:t>:</w:t>
      </w:r>
      <w:r w:rsidR="004F6164" w:rsidRPr="004F6164">
        <w:rPr>
          <w:rStyle w:val="Heading1Char"/>
          <w:rFonts w:ascii="Segoe UI" w:hAnsi="Segoe UI" w:cs="Segoe UI"/>
          <w:color w:val="1D2125"/>
          <w:sz w:val="36"/>
          <w:szCs w:val="36"/>
          <w:shd w:val="clear" w:color="auto" w:fill="FFFFFF"/>
        </w:rPr>
        <w:t xml:space="preserve"> </w:t>
      </w:r>
      <w:r w:rsidR="004F6164">
        <w:rPr>
          <w:rStyle w:val="Strong"/>
          <w:rFonts w:ascii="Segoe UI" w:hAnsi="Segoe UI" w:cs="Segoe UI"/>
          <w:color w:val="1D2125"/>
          <w:sz w:val="36"/>
          <w:szCs w:val="36"/>
          <w:shd w:val="clear" w:color="auto" w:fill="FFFFFF"/>
        </w:rPr>
        <w:t>Introduction to Physiology</w:t>
      </w:r>
    </w:p>
    <w:p w14:paraId="28A0AAA7" w14:textId="77777777" w:rsidR="004F6164" w:rsidRDefault="00EB12BC" w:rsidP="004F6164">
      <w:pPr>
        <w:pStyle w:val="Heading1"/>
        <w:spacing w:before="0"/>
        <w:rPr>
          <w:rFonts w:ascii="Segoe UI" w:eastAsia="Times New Roman" w:hAnsi="Segoe UI" w:cs="Segoe UI"/>
          <w:bCs/>
          <w:color w:val="FFFFFF"/>
          <w:kern w:val="36"/>
          <w:sz w:val="48"/>
          <w:szCs w:val="48"/>
          <w:lang w:eastAsia="en-GB"/>
        </w:rPr>
      </w:pPr>
      <w:r w:rsidRPr="00076AC0">
        <w:rPr>
          <w:rFonts w:cs="Arial"/>
          <w:sz w:val="28"/>
          <w:szCs w:val="28"/>
          <w:lang w:val="nl-NL"/>
        </w:rPr>
        <w:t xml:space="preserve"> </w:t>
      </w:r>
    </w:p>
    <w:p w14:paraId="4FD97C8C" w14:textId="3E864252" w:rsidR="00EB12BC" w:rsidRPr="004F6164" w:rsidRDefault="00EB12BC" w:rsidP="004F6164">
      <w:pPr>
        <w:pStyle w:val="Heading1"/>
        <w:spacing w:before="0"/>
        <w:rPr>
          <w:rFonts w:ascii="Segoe UI" w:eastAsia="Times New Roman" w:hAnsi="Segoe UI" w:cs="Segoe UI"/>
          <w:bCs/>
          <w:color w:val="FFFFFF"/>
          <w:kern w:val="36"/>
          <w:sz w:val="48"/>
          <w:szCs w:val="48"/>
          <w:lang w:eastAsia="en-GB"/>
        </w:rPr>
      </w:pPr>
      <w:r w:rsidRPr="00C03A91">
        <w:rPr>
          <w:rFonts w:cs="Arial"/>
          <w:bCs/>
          <w:sz w:val="28"/>
          <w:szCs w:val="28"/>
        </w:rPr>
        <w:t>Module code</w:t>
      </w:r>
      <w:r w:rsidRPr="00C03A91">
        <w:rPr>
          <w:rFonts w:cs="Arial"/>
          <w:sz w:val="28"/>
          <w:szCs w:val="28"/>
        </w:rPr>
        <w:t>:</w:t>
      </w:r>
      <w:r w:rsidR="004F6164" w:rsidRPr="004F6164">
        <w:rPr>
          <w:rStyle w:val="Strong"/>
          <w:rFonts w:ascii="Segoe UI" w:hAnsi="Segoe UI" w:cs="Segoe UI"/>
          <w:color w:val="1D2125"/>
          <w:sz w:val="36"/>
          <w:szCs w:val="36"/>
          <w:shd w:val="clear" w:color="auto" w:fill="FFFFFF"/>
        </w:rPr>
        <w:t xml:space="preserve"> </w:t>
      </w:r>
      <w:r w:rsidR="004F6164">
        <w:rPr>
          <w:rStyle w:val="Strong"/>
          <w:rFonts w:ascii="Segoe UI" w:hAnsi="Segoe UI" w:cs="Segoe UI"/>
          <w:color w:val="1D2125"/>
          <w:sz w:val="36"/>
          <w:szCs w:val="36"/>
          <w:shd w:val="clear" w:color="auto" w:fill="FFFFFF"/>
        </w:rPr>
        <w:t>BMHP5023</w:t>
      </w:r>
    </w:p>
    <w:p w14:paraId="6C1E5CB2" w14:textId="77777777" w:rsidR="004F6164" w:rsidRDefault="004F6164" w:rsidP="00C03A91">
      <w:pPr>
        <w:tabs>
          <w:tab w:val="left" w:pos="6540"/>
        </w:tabs>
        <w:spacing w:line="360" w:lineRule="auto"/>
        <w:rPr>
          <w:rFonts w:ascii="Arial" w:hAnsi="Arial" w:cs="Arial"/>
          <w:b/>
          <w:bCs/>
          <w:sz w:val="28"/>
          <w:szCs w:val="28"/>
        </w:rPr>
      </w:pPr>
    </w:p>
    <w:p w14:paraId="658BE57E" w14:textId="7CB9F8BB"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C81155">
        <w:rPr>
          <w:rFonts w:ascii="Arial" w:hAnsi="Arial" w:cs="Arial"/>
          <w:sz w:val="28"/>
          <w:szCs w:val="28"/>
        </w:rPr>
        <w:t xml:space="preserve"> Shaila Hussain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19C1ED34" w14:textId="77777777" w:rsidR="004F6164" w:rsidRPr="0085280F" w:rsidRDefault="001B7A40" w:rsidP="004F6164">
      <w:pPr>
        <w:spacing w:before="100" w:beforeAutospacing="1" w:after="100" w:afterAutospacing="1" w:line="240" w:lineRule="auto"/>
        <w:outlineLvl w:val="1"/>
        <w:rPr>
          <w:rFonts w:eastAsia="Times New Roman" w:cs="Times New Roman"/>
          <w:sz w:val="32"/>
          <w:szCs w:val="32"/>
          <w:lang w:eastAsia="en-GB"/>
        </w:rPr>
      </w:pPr>
      <w:r w:rsidRPr="00C03A91">
        <w:rPr>
          <w:rFonts w:ascii="Arial" w:hAnsi="Arial" w:cs="Arial"/>
          <w:b/>
          <w:bCs/>
          <w:sz w:val="28"/>
          <w:szCs w:val="28"/>
        </w:rPr>
        <w:t xml:space="preserve">Assessment: </w:t>
      </w:r>
      <w:r w:rsidR="004F6164" w:rsidRPr="0085280F">
        <w:rPr>
          <w:rFonts w:eastAsia="Times New Roman" w:cs="Times New Roman"/>
          <w:sz w:val="32"/>
          <w:szCs w:val="32"/>
          <w:lang w:eastAsia="en-GB"/>
        </w:rPr>
        <w:t>Understanding and Managing Asthma in Adolescents</w:t>
      </w:r>
    </w:p>
    <w:p w14:paraId="53B923F4" w14:textId="3FB5ABAC" w:rsidR="001B7A40" w:rsidRPr="004F6164" w:rsidRDefault="001B7A40" w:rsidP="00C03A91">
      <w:pPr>
        <w:tabs>
          <w:tab w:val="left" w:pos="6540"/>
        </w:tabs>
        <w:spacing w:line="360" w:lineRule="auto"/>
        <w:rPr>
          <w:rFonts w:ascii="Arial" w:hAnsi="Arial" w:cs="Arial"/>
          <w:sz w:val="32"/>
          <w:szCs w:val="32"/>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1EF84E43" w14:textId="5D0E36ED" w:rsidR="004F6164" w:rsidRDefault="004F6164" w:rsidP="00C03A91">
      <w:pPr>
        <w:pStyle w:val="Heading1"/>
        <w:spacing w:line="360" w:lineRule="auto"/>
        <w:rPr>
          <w:rFonts w:cs="Arial"/>
        </w:rPr>
      </w:pPr>
      <w:r>
        <w:rPr>
          <w:rFonts w:cs="Arial"/>
        </w:rPr>
        <w:lastRenderedPageBreak/>
        <w:t>Table of Contents</w:t>
      </w:r>
    </w:p>
    <w:p w14:paraId="2B0D1C4D" w14:textId="77777777" w:rsidR="004F6164" w:rsidRDefault="004F6164" w:rsidP="00C03A91">
      <w:pPr>
        <w:pStyle w:val="Heading1"/>
        <w:spacing w:line="360" w:lineRule="auto"/>
        <w:rPr>
          <w:rFonts w:cs="Arial"/>
        </w:rPr>
      </w:pPr>
    </w:p>
    <w:p w14:paraId="442A8432" w14:textId="36DF2EA4" w:rsidR="000C4EDA" w:rsidRPr="00C03A91" w:rsidRDefault="000C4EDA" w:rsidP="00C03A91">
      <w:pPr>
        <w:pStyle w:val="Heading1"/>
        <w:spacing w:line="360" w:lineRule="auto"/>
        <w:rPr>
          <w:rFonts w:cs="Arial"/>
        </w:rPr>
      </w:pPr>
      <w:r w:rsidRPr="00C03A91">
        <w:rPr>
          <w:rFonts w:cs="Arial"/>
        </w:rPr>
        <w:t>1. Introduction</w:t>
      </w:r>
      <w:r w:rsidR="00C03A91" w:rsidRPr="00C03A91">
        <w:rPr>
          <w:rFonts w:cs="Arial"/>
        </w:rPr>
        <w:t xml:space="preserve"> </w:t>
      </w:r>
    </w:p>
    <w:p w14:paraId="0A8528B1" w14:textId="690F2F32" w:rsidR="00C03A91" w:rsidRDefault="00C03A91" w:rsidP="004F6164">
      <w:pPr>
        <w:tabs>
          <w:tab w:val="left" w:pos="6540"/>
        </w:tabs>
        <w:spacing w:line="360" w:lineRule="auto"/>
        <w:rPr>
          <w:rFonts w:ascii="Arial" w:hAnsi="Arial" w:cs="Arial"/>
          <w:color w:val="8EAADB" w:themeColor="accent1" w:themeTint="99"/>
          <w:sz w:val="22"/>
        </w:rPr>
      </w:pPr>
    </w:p>
    <w:p w14:paraId="2D95E97C" w14:textId="7695740F" w:rsidR="00C03A91" w:rsidRPr="00C03A91" w:rsidRDefault="00C03A91" w:rsidP="00C03A91">
      <w:pPr>
        <w:pStyle w:val="Heading1"/>
        <w:spacing w:line="360" w:lineRule="auto"/>
        <w:rPr>
          <w:rFonts w:cs="Arial"/>
        </w:rPr>
      </w:pPr>
      <w:r w:rsidRPr="00C03A91">
        <w:rPr>
          <w:rFonts w:cs="Arial"/>
        </w:rPr>
        <w:t xml:space="preserve">2. </w:t>
      </w:r>
      <w:r w:rsidR="006B6B02">
        <w:rPr>
          <w:rFonts w:cs="Arial"/>
        </w:rPr>
        <w:t>Structure of the respiratory system</w:t>
      </w:r>
    </w:p>
    <w:p w14:paraId="15E3BEE6" w14:textId="0692902C" w:rsidR="00FD7392" w:rsidRPr="00FD7392" w:rsidRDefault="00FD7392" w:rsidP="00FD7392">
      <w:pPr>
        <w:pStyle w:val="ListParagraph"/>
        <w:numPr>
          <w:ilvl w:val="0"/>
          <w:numId w:val="2"/>
        </w:numPr>
        <w:tabs>
          <w:tab w:val="left" w:pos="6540"/>
        </w:tabs>
        <w:spacing w:line="360" w:lineRule="auto"/>
        <w:rPr>
          <w:rFonts w:ascii="Arial" w:hAnsi="Arial" w:cs="Arial"/>
          <w:color w:val="8EAADB" w:themeColor="accent1" w:themeTint="99"/>
          <w:sz w:val="22"/>
        </w:rPr>
      </w:pPr>
      <w:r>
        <w:rPr>
          <w:rFonts w:ascii="Arial" w:hAnsi="Arial" w:cs="Arial"/>
          <w:color w:val="8EAADB" w:themeColor="accent1" w:themeTint="99"/>
          <w:sz w:val="22"/>
        </w:rPr>
        <w:t xml:space="preserve"> </w:t>
      </w:r>
    </w:p>
    <w:p w14:paraId="381CCE5B" w14:textId="2A06B6D9" w:rsidR="000C4EDA" w:rsidRPr="00C03A91" w:rsidRDefault="00076AC0" w:rsidP="00C03A91">
      <w:pPr>
        <w:pStyle w:val="Heading1"/>
        <w:spacing w:line="360" w:lineRule="auto"/>
        <w:rPr>
          <w:rFonts w:cs="Arial"/>
        </w:rPr>
      </w:pPr>
      <w:r>
        <w:rPr>
          <w:rFonts w:cs="Arial"/>
        </w:rPr>
        <w:t>3</w:t>
      </w:r>
      <w:r w:rsidR="000C4EDA" w:rsidRPr="00C03A91">
        <w:rPr>
          <w:rFonts w:cs="Arial"/>
        </w:rPr>
        <w:t xml:space="preserve">. </w:t>
      </w:r>
      <w:r w:rsidR="006B6B02">
        <w:rPr>
          <w:rFonts w:cs="Arial"/>
        </w:rPr>
        <w:t>Gas exchange in lungs</w:t>
      </w:r>
    </w:p>
    <w:p w14:paraId="46EE2D78" w14:textId="77777777" w:rsidR="006B6B02" w:rsidRPr="006B6B02" w:rsidRDefault="006B6B02" w:rsidP="00C03A91">
      <w:pPr>
        <w:pStyle w:val="ListParagraph"/>
        <w:numPr>
          <w:ilvl w:val="0"/>
          <w:numId w:val="2"/>
        </w:numPr>
        <w:tabs>
          <w:tab w:val="left" w:pos="6540"/>
        </w:tabs>
        <w:spacing w:line="360" w:lineRule="auto"/>
        <w:rPr>
          <w:rFonts w:ascii="Arial" w:hAnsi="Arial" w:cs="Arial"/>
          <w:color w:val="8EAADB" w:themeColor="accent1" w:themeTint="99"/>
          <w:sz w:val="22"/>
        </w:rPr>
      </w:pPr>
    </w:p>
    <w:p w14:paraId="00AEA37C" w14:textId="3AA545ED" w:rsidR="000C4EDA" w:rsidRPr="00C03A91" w:rsidRDefault="00076AC0" w:rsidP="00C03A91">
      <w:pPr>
        <w:pStyle w:val="Heading1"/>
        <w:spacing w:line="360" w:lineRule="auto"/>
        <w:rPr>
          <w:rFonts w:cs="Arial"/>
        </w:rPr>
      </w:pPr>
      <w:r>
        <w:rPr>
          <w:rFonts w:cs="Arial"/>
        </w:rPr>
        <w:t>4</w:t>
      </w:r>
      <w:r w:rsidR="000C4EDA" w:rsidRPr="00C03A91">
        <w:rPr>
          <w:rFonts w:cs="Arial"/>
        </w:rPr>
        <w:t xml:space="preserve">. </w:t>
      </w:r>
      <w:r w:rsidR="007A7297">
        <w:rPr>
          <w:rFonts w:cs="Arial"/>
        </w:rPr>
        <w:t xml:space="preserve">Recording and tracking </w:t>
      </w:r>
      <w:r w:rsidR="006B6B02">
        <w:rPr>
          <w:rFonts w:cs="Arial"/>
        </w:rPr>
        <w:t>respiratory functions</w:t>
      </w:r>
    </w:p>
    <w:p w14:paraId="012D50EF" w14:textId="4B5AEE0C" w:rsidR="001B7A40" w:rsidRPr="00C03A91" w:rsidRDefault="001B7A40" w:rsidP="00C03A91">
      <w:pPr>
        <w:pStyle w:val="Heading1"/>
        <w:spacing w:line="360" w:lineRule="auto"/>
        <w:rPr>
          <w:rFonts w:cs="Arial"/>
        </w:rPr>
      </w:pPr>
      <w:r w:rsidRPr="00C03A91">
        <w:rPr>
          <w:rFonts w:cs="Arial"/>
        </w:rPr>
        <w:t>5. Recommend</w:t>
      </w:r>
      <w:r w:rsidR="007A7297">
        <w:rPr>
          <w:rFonts w:cs="Arial"/>
        </w:rPr>
        <w:t>ations</w:t>
      </w:r>
    </w:p>
    <w:p w14:paraId="59F05989" w14:textId="0F48B9FA" w:rsidR="001B7A40" w:rsidRDefault="001B7A40" w:rsidP="00C03A91">
      <w:pPr>
        <w:pStyle w:val="Heading1"/>
        <w:spacing w:line="360" w:lineRule="auto"/>
        <w:rPr>
          <w:rFonts w:cs="Arial"/>
        </w:rPr>
      </w:pPr>
      <w:r w:rsidRPr="00C03A91">
        <w:rPr>
          <w:rFonts w:cs="Arial"/>
        </w:rPr>
        <w:t>6. Conclusion</w:t>
      </w:r>
    </w:p>
    <w:p w14:paraId="341DD8B5" w14:textId="26DEC0CB" w:rsidR="004F6164" w:rsidRPr="00796DD3" w:rsidRDefault="004F6164" w:rsidP="004F6164">
      <w:pPr>
        <w:rPr>
          <w:rFonts w:ascii="Arial" w:hAnsi="Arial" w:cs="Arial"/>
          <w:b/>
          <w:bCs/>
          <w:sz w:val="36"/>
          <w:szCs w:val="36"/>
        </w:rPr>
      </w:pPr>
      <w:r w:rsidRPr="00796DD3">
        <w:rPr>
          <w:rFonts w:ascii="Arial" w:hAnsi="Arial" w:cs="Arial"/>
          <w:b/>
          <w:bCs/>
          <w:sz w:val="36"/>
          <w:szCs w:val="36"/>
        </w:rPr>
        <w:t>7. reference</w:t>
      </w:r>
    </w:p>
    <w:p w14:paraId="666D2F56" w14:textId="5EF59B03" w:rsidR="004F6164" w:rsidRPr="004F6164" w:rsidRDefault="004F6164" w:rsidP="004F6164"/>
    <w:p w14:paraId="7C507F30" w14:textId="3B4D629A" w:rsidR="004F6164" w:rsidRDefault="004F6164" w:rsidP="004F6164"/>
    <w:p w14:paraId="191DB73E" w14:textId="77777777" w:rsidR="004F6164" w:rsidRPr="004F6164" w:rsidRDefault="004F6164" w:rsidP="004F6164"/>
    <w:p w14:paraId="251B3492" w14:textId="5E2FD20A" w:rsidR="001B7A40" w:rsidRDefault="00C03A91" w:rsidP="004F6164">
      <w:pPr>
        <w:tabs>
          <w:tab w:val="left" w:pos="6540"/>
        </w:tabs>
        <w:spacing w:line="360" w:lineRule="auto"/>
        <w:rPr>
          <w:rFonts w:ascii="Arial" w:hAnsi="Arial" w:cs="Arial"/>
          <w:color w:val="8EAADB" w:themeColor="accent1" w:themeTint="99"/>
          <w:sz w:val="22"/>
        </w:rPr>
      </w:pPr>
      <w:r w:rsidRPr="00C03A91">
        <w:rPr>
          <w:rFonts w:ascii="Arial" w:hAnsi="Arial" w:cs="Arial"/>
          <w:color w:val="8EAADB" w:themeColor="accent1" w:themeTint="99"/>
          <w:sz w:val="22"/>
        </w:rPr>
        <w:t>.</w:t>
      </w:r>
    </w:p>
    <w:p w14:paraId="052BD091" w14:textId="77777777" w:rsidR="004F6164" w:rsidRDefault="004F6164" w:rsidP="004F6164">
      <w:pPr>
        <w:tabs>
          <w:tab w:val="left" w:pos="6540"/>
        </w:tabs>
        <w:spacing w:line="360" w:lineRule="auto"/>
        <w:rPr>
          <w:rFonts w:ascii="Arial" w:hAnsi="Arial" w:cs="Arial"/>
          <w:color w:val="8EAADB" w:themeColor="accent1" w:themeTint="99"/>
          <w:sz w:val="22"/>
        </w:rPr>
      </w:pPr>
    </w:p>
    <w:p w14:paraId="297A7FE1" w14:textId="77777777" w:rsidR="004F6164" w:rsidRDefault="004F6164" w:rsidP="004F6164">
      <w:pPr>
        <w:tabs>
          <w:tab w:val="left" w:pos="6540"/>
        </w:tabs>
        <w:spacing w:line="360" w:lineRule="auto"/>
        <w:rPr>
          <w:rFonts w:ascii="Arial" w:hAnsi="Arial" w:cs="Arial"/>
          <w:color w:val="8EAADB" w:themeColor="accent1" w:themeTint="99"/>
          <w:sz w:val="22"/>
        </w:rPr>
      </w:pPr>
    </w:p>
    <w:p w14:paraId="229090F6" w14:textId="77777777" w:rsidR="004F6164" w:rsidRDefault="004F6164" w:rsidP="004F6164">
      <w:pPr>
        <w:tabs>
          <w:tab w:val="left" w:pos="6540"/>
        </w:tabs>
        <w:spacing w:line="360" w:lineRule="auto"/>
        <w:rPr>
          <w:rFonts w:ascii="Arial" w:hAnsi="Arial" w:cs="Arial"/>
          <w:color w:val="8EAADB" w:themeColor="accent1" w:themeTint="99"/>
          <w:sz w:val="22"/>
        </w:rPr>
      </w:pPr>
    </w:p>
    <w:p w14:paraId="29FA1B1E" w14:textId="77777777" w:rsidR="004F6164" w:rsidRDefault="004F6164" w:rsidP="004F6164">
      <w:pPr>
        <w:tabs>
          <w:tab w:val="left" w:pos="6540"/>
        </w:tabs>
        <w:spacing w:line="360" w:lineRule="auto"/>
        <w:rPr>
          <w:rFonts w:ascii="Arial" w:hAnsi="Arial" w:cs="Arial"/>
          <w:color w:val="8EAADB" w:themeColor="accent1" w:themeTint="99"/>
          <w:sz w:val="22"/>
        </w:rPr>
      </w:pPr>
    </w:p>
    <w:p w14:paraId="4383D2F4" w14:textId="77777777" w:rsidR="004F6164" w:rsidRDefault="004F6164" w:rsidP="004F6164">
      <w:pPr>
        <w:tabs>
          <w:tab w:val="left" w:pos="6540"/>
        </w:tabs>
        <w:spacing w:line="360" w:lineRule="auto"/>
        <w:rPr>
          <w:rFonts w:ascii="Arial" w:hAnsi="Arial" w:cs="Arial"/>
          <w:color w:val="8EAADB" w:themeColor="accent1" w:themeTint="99"/>
          <w:sz w:val="22"/>
        </w:rPr>
      </w:pPr>
    </w:p>
    <w:p w14:paraId="5458A45B" w14:textId="77777777" w:rsidR="004F6164" w:rsidRDefault="004F6164" w:rsidP="004F6164">
      <w:pPr>
        <w:tabs>
          <w:tab w:val="left" w:pos="6540"/>
        </w:tabs>
        <w:spacing w:line="360" w:lineRule="auto"/>
        <w:rPr>
          <w:rFonts w:ascii="Arial" w:hAnsi="Arial" w:cs="Arial"/>
          <w:color w:val="8EAADB" w:themeColor="accent1" w:themeTint="99"/>
          <w:sz w:val="22"/>
        </w:rPr>
      </w:pPr>
    </w:p>
    <w:p w14:paraId="68D1DA00" w14:textId="77777777" w:rsidR="004F6164" w:rsidRDefault="004F6164" w:rsidP="004F6164">
      <w:pPr>
        <w:tabs>
          <w:tab w:val="left" w:pos="6540"/>
        </w:tabs>
        <w:spacing w:line="360" w:lineRule="auto"/>
        <w:rPr>
          <w:rFonts w:ascii="Arial" w:hAnsi="Arial" w:cs="Arial"/>
          <w:color w:val="8EAADB" w:themeColor="accent1" w:themeTint="99"/>
          <w:sz w:val="22"/>
        </w:rPr>
      </w:pPr>
    </w:p>
    <w:p w14:paraId="3B675EE0" w14:textId="77777777" w:rsidR="004F6164" w:rsidRDefault="004F6164" w:rsidP="004F6164">
      <w:pPr>
        <w:tabs>
          <w:tab w:val="left" w:pos="6540"/>
        </w:tabs>
        <w:spacing w:line="360" w:lineRule="auto"/>
        <w:rPr>
          <w:rFonts w:ascii="Arial" w:hAnsi="Arial" w:cs="Arial"/>
          <w:color w:val="8EAADB" w:themeColor="accent1" w:themeTint="99"/>
          <w:sz w:val="22"/>
        </w:rPr>
      </w:pPr>
    </w:p>
    <w:p w14:paraId="78C82C93"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lastRenderedPageBreak/>
        <w:t>1. Introduction</w:t>
      </w:r>
    </w:p>
    <w:p w14:paraId="3262F1D9"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Asthma is a chronic inflammatory disorder of the airways that causes recurrent episodes of wheezing, breathlessness, chest tightness, and coughing (National Institute for Health and Care Excellence [NICE], 2021). The condition is characterised by airway hyper-responsiveness and reversible airflow obstruction that vary in intensity and frequency among individuals. In the UK, asthma affects approximately 5.4 million people, including 1.1 million children and adolescents (Asthma + Lung UK, 2024).</w:t>
      </w:r>
    </w:p>
    <w:p w14:paraId="18E4E1C9"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Adolescents are particularly vulnerable because of lifestyle and behavioural factors that can trigger or worsen asthma. These include exposure to allergens, tobacco smoke, vaping aerosols, air pollution, and poor medication adherence (Global Initiative for Asthma [GINA], 2024). Social behaviours such as attending crowded places, alcohol use, or lack of sleep can also increase respiratory vulnerability. These factors can heighten airway inflammation, leading to more frequent and severe exacerbations.</w:t>
      </w:r>
    </w:p>
    <w:p w14:paraId="1FB6883B"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Figure 1</w:t>
      </w:r>
      <w:r w:rsidRPr="0085280F">
        <w:rPr>
          <w:rFonts w:eastAsia="Times New Roman" w:cs="Times New Roman"/>
          <w:szCs w:val="24"/>
          <w:lang w:eastAsia="en-GB"/>
        </w:rPr>
        <w:t xml:space="preserve"> below illustrates key factors associated with asthma during adolescence.</w:t>
      </w:r>
    </w:p>
    <w:p w14:paraId="3894F95B" w14:textId="77777777" w:rsidR="004F6164" w:rsidRPr="0085280F" w:rsidRDefault="004F6164" w:rsidP="004F6164">
      <w:pPr>
        <w:spacing w:after="0" w:line="240" w:lineRule="auto"/>
        <w:rPr>
          <w:rFonts w:eastAsia="Times New Roman" w:cs="Times New Roman"/>
          <w:szCs w:val="24"/>
          <w:lang w:eastAsia="en-GB"/>
        </w:rPr>
      </w:pPr>
      <w:r>
        <w:rPr>
          <w:noProof/>
        </w:rPr>
        <w:drawing>
          <wp:inline distT="0" distB="0" distL="0" distR="0" wp14:anchorId="150F0F56" wp14:editId="7DCC1720">
            <wp:extent cx="4983480" cy="2638346"/>
            <wp:effectExtent l="0" t="0" r="7620" b="0"/>
            <wp:docPr id="18" name="Picture 2" descr="Asthma Nursing Care Management and Stud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sthma Nursing Care Management and Study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0620" cy="2642126"/>
                    </a:xfrm>
                    <a:prstGeom prst="rect">
                      <a:avLst/>
                    </a:prstGeom>
                    <a:noFill/>
                    <a:ln>
                      <a:noFill/>
                    </a:ln>
                  </pic:spPr>
                </pic:pic>
              </a:graphicData>
            </a:graphic>
          </wp:inline>
        </w:drawing>
      </w:r>
    </w:p>
    <w:p w14:paraId="462EDB32"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Figure 1: Asthma in Adolescence</w:t>
      </w:r>
    </w:p>
    <w:p w14:paraId="0E9BDD6A"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i/>
          <w:iCs/>
          <w:szCs w:val="24"/>
          <w:lang w:eastAsia="en-GB"/>
        </w:rPr>
        <w:t>(</w:t>
      </w:r>
      <w:r>
        <w:rPr>
          <w:rFonts w:ascii="Arial" w:hAnsi="Arial" w:cs="Arial"/>
          <w:i/>
          <w:iCs/>
          <w:color w:val="202122"/>
          <w:shd w:val="clear" w:color="auto" w:fill="FFFFFF"/>
        </w:rPr>
        <w:t>: </w:t>
      </w:r>
      <w:hyperlink r:id="rId10" w:history="1">
        <w:r>
          <w:rPr>
            <w:rStyle w:val="Hyperlink"/>
            <w:rFonts w:cs="Arial"/>
            <w:i/>
            <w:iCs/>
            <w:color w:val="3056A9"/>
            <w:shd w:val="clear" w:color="auto" w:fill="FFFFFF"/>
          </w:rPr>
          <w:t>Pathophysiology of asthma</w:t>
        </w:r>
      </w:hyperlink>
      <w:r w:rsidRPr="0085280F">
        <w:rPr>
          <w:rFonts w:eastAsia="Times New Roman" w:cs="Times New Roman"/>
          <w:i/>
          <w:iCs/>
          <w:szCs w:val="24"/>
          <w:lang w:eastAsia="en-GB"/>
        </w:rPr>
        <w:t>, 2024)</w:t>
      </w:r>
    </w:p>
    <w:p w14:paraId="0C89F398"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Comment:</w:t>
      </w:r>
      <w:r w:rsidRPr="0085280F">
        <w:rPr>
          <w:rFonts w:eastAsia="Times New Roman" w:cs="Times New Roman"/>
          <w:szCs w:val="24"/>
          <w:lang w:eastAsia="en-GB"/>
        </w:rPr>
        <w:br/>
        <w:t>This diagram effectively highlights both biological and environmental factors influencing asthma in adolescence. It clearly presents common triggers such as allergens, air pollution, stress, smoking, and poor medication adherence. The depiction of inflammation and narrowed airways helps explain the physiological processes underlying asthma symptoms. Overall, it provides a simple yet comprehensive visual understanding of how adolescent behaviours and environmental exposure can exacerbate asthma symptoms.</w:t>
      </w:r>
    </w:p>
    <w:p w14:paraId="2352B7A8" w14:textId="77777777" w:rsidR="004F6164" w:rsidRPr="0085280F" w:rsidRDefault="004F6164" w:rsidP="004F6164">
      <w:pPr>
        <w:spacing w:after="0" w:line="240" w:lineRule="auto"/>
        <w:rPr>
          <w:rFonts w:eastAsia="Times New Roman" w:cs="Times New Roman"/>
          <w:szCs w:val="24"/>
          <w:lang w:eastAsia="en-GB"/>
        </w:rPr>
      </w:pPr>
    </w:p>
    <w:p w14:paraId="375C6CAB" w14:textId="77777777" w:rsidR="004F6164" w:rsidRPr="0085280F" w:rsidRDefault="004F6164" w:rsidP="004F6164">
      <w:pPr>
        <w:spacing w:after="0" w:line="240" w:lineRule="auto"/>
        <w:rPr>
          <w:rFonts w:eastAsia="Times New Roman" w:cs="Times New Roman"/>
          <w:szCs w:val="24"/>
          <w:lang w:eastAsia="en-GB"/>
        </w:rPr>
      </w:pPr>
    </w:p>
    <w:p w14:paraId="6FC19E48"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2. Structure of the Respiratory System</w:t>
      </w:r>
    </w:p>
    <w:p w14:paraId="71E218E7"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lastRenderedPageBreak/>
        <w:t>The respiratory system enables gas exchange between the body and the external environment. It consists of the upper airways—nose, nasal cavity, pharynx, and larynx—and the lower airways—trachea, bronchi, bronchioles, and alveoli (Marie &amp; Hoehn, 2019). Air enters through the nose, where it is filtered, warmed, and humidified before passing into the trachea. The trachea then divides into two bronchi leading to the lungs, where these further branch into bronchioles ending in alveoli—microscopic sacs surrounded by capillaries where gas exchange occurs.</w:t>
      </w:r>
    </w:p>
    <w:p w14:paraId="09E253BA"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Figure 2</w:t>
      </w:r>
      <w:r w:rsidRPr="0085280F">
        <w:rPr>
          <w:rFonts w:eastAsia="Times New Roman" w:cs="Times New Roman"/>
          <w:szCs w:val="24"/>
          <w:lang w:eastAsia="en-GB"/>
        </w:rPr>
        <w:t xml:space="preserve"> illustrates the structure and physiological changes that occur in the airways during an asthma episode.</w:t>
      </w:r>
    </w:p>
    <w:p w14:paraId="4AB2B926"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Figure 2: Asthma Symptoms and Airway Structure</w:t>
      </w:r>
      <w:r>
        <w:rPr>
          <w:noProof/>
        </w:rPr>
        <w:drawing>
          <wp:inline distT="0" distB="0" distL="0" distR="0" wp14:anchorId="19A0325E" wp14:editId="269D4937">
            <wp:extent cx="4351020" cy="1965960"/>
            <wp:effectExtent l="0" t="0" r="0" b="0"/>
            <wp:docPr id="2" name="Picture 1" descr="Asthma diagram with normal airway and asthmatic airway 3244164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thma diagram with normal airway and asthmatic airway 3244164 Vecto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51020" cy="1965960"/>
                    </a:xfrm>
                    <a:prstGeom prst="rect">
                      <a:avLst/>
                    </a:prstGeom>
                    <a:noFill/>
                    <a:ln>
                      <a:noFill/>
                    </a:ln>
                  </pic:spPr>
                </pic:pic>
              </a:graphicData>
            </a:graphic>
          </wp:inline>
        </w:drawing>
      </w:r>
    </w:p>
    <w:p w14:paraId="4575B195" w14:textId="77777777" w:rsidR="004F6164" w:rsidRDefault="004F6164" w:rsidP="004F6164">
      <w:pPr>
        <w:spacing w:before="100" w:beforeAutospacing="1" w:after="100" w:afterAutospacing="1" w:line="240" w:lineRule="auto"/>
        <w:rPr>
          <w:rFonts w:eastAsia="Times New Roman" w:cs="Times New Roman"/>
          <w:b/>
          <w:bCs/>
          <w:szCs w:val="24"/>
          <w:lang w:eastAsia="en-GB"/>
        </w:rPr>
      </w:pPr>
      <w:r w:rsidRPr="007C1722">
        <w:rPr>
          <w:rFonts w:eastAsia="Times New Roman" w:cs="Times New Roman"/>
          <w:b/>
          <w:bCs/>
          <w:szCs w:val="24"/>
          <w:lang w:eastAsia="en-GB"/>
        </w:rPr>
        <w:t>https://www.vecteezy.com/vector-art/3244164-asthma-diagram-with-normal-airway-and-asthmatic-airway</w:t>
      </w:r>
    </w:p>
    <w:p w14:paraId="4F2A859B"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Comment:</w:t>
      </w:r>
      <w:r w:rsidRPr="0085280F">
        <w:rPr>
          <w:rFonts w:eastAsia="Times New Roman" w:cs="Times New Roman"/>
          <w:szCs w:val="24"/>
          <w:lang w:eastAsia="en-GB"/>
        </w:rPr>
        <w:br/>
        <w:t xml:space="preserve">This diagram demonstrates how asthma causes </w:t>
      </w:r>
      <w:r w:rsidRPr="007C1722">
        <w:rPr>
          <w:noProof/>
        </w:rPr>
        <w:t xml:space="preserve"> </w:t>
      </w:r>
      <w:r w:rsidRPr="0085280F">
        <w:rPr>
          <w:rFonts w:eastAsia="Times New Roman" w:cs="Times New Roman"/>
          <w:szCs w:val="24"/>
          <w:lang w:eastAsia="en-GB"/>
        </w:rPr>
        <w:t xml:space="preserve"> airway narrowing and inflammation. The comparison between a normal and an asthmatic airway clearly shows the thickening of the airway wall, muscle tightening, and mucus accumulation. These changes restrict airflow, leading to breathing difficulty and wheezing. The visual clarity helps explain the mechanical and physiological aspects of asthma attacks in an educational and clinical context.</w:t>
      </w:r>
    </w:p>
    <w:p w14:paraId="2D547B67"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3. Gas Exchange in the Lungs</w:t>
      </w:r>
    </w:p>
    <w:p w14:paraId="1D0EEE12"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Gas exchange takes place in the alveoli, where oxygen (O₂) diffuses from inhaled air into pulmonary capillary blood, while carbon dioxide (CO₂) diffuses out for exhalation. The thin alveolar–capillary membrane facilitates rapid diffusion (Tortora &amp; Derrickson, 2021). Oxygen binds with haemoglobin to form oxyhaemoglobin, while CO₂ is expelled through exhalation (Martini, Nath &amp; Bartholomew, 2020).</w:t>
      </w:r>
    </w:p>
    <w:p w14:paraId="60CFDF3C"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In asthma, airway inflammation and mucus buildup reduce airflow to the alveoli, leading to less efficient oxygen exchange and increased CO₂ retention. This can cause shortness of breath, fatigue, and reduced exercise tolerance. Understanding this process helps adolescents recognise the importance of medication adherence and avoiding triggers that impair gas exchange.</w:t>
      </w:r>
    </w:p>
    <w:p w14:paraId="21B3F191"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4. Effect of Irritants on Lung Tissue and Respiration</w:t>
      </w:r>
    </w:p>
    <w:p w14:paraId="0F470951"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lastRenderedPageBreak/>
        <w:t>Exposure to irritants such as cigarette smoke, vaping aerosols, and air pollution provokes airway inflammation—one of the defining characteristics of asthma (GINA, 2024). Smoking introduces harmful chemicals like tar and carbon monoxide, which damage cilia and impair mucus clearance (Public Health England [PHE], 2019). Vaping also contributes to airway irritation through nicotine and propylene glycol exposure, leading to coughing and wheezing (McNeill et al., 2023).</w:t>
      </w:r>
    </w:p>
    <w:p w14:paraId="333D2066" w14:textId="77777777"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5. Recommendations</w:t>
      </w:r>
    </w:p>
    <w:p w14:paraId="4B10B6D4" w14:textId="77777777" w:rsidR="004F6164" w:rsidRPr="0085280F" w:rsidRDefault="004F6164" w:rsidP="004F6164">
      <w:pPr>
        <w:spacing w:before="100" w:beforeAutospacing="1" w:after="100" w:afterAutospacing="1" w:line="240" w:lineRule="auto"/>
        <w:outlineLvl w:val="3"/>
        <w:rPr>
          <w:rFonts w:eastAsia="Times New Roman" w:cs="Times New Roman"/>
          <w:b/>
          <w:bCs/>
          <w:szCs w:val="24"/>
          <w:lang w:eastAsia="en-GB"/>
        </w:rPr>
      </w:pPr>
      <w:r w:rsidRPr="0085280F">
        <w:rPr>
          <w:rFonts w:eastAsia="Times New Roman" w:cs="Times New Roman"/>
          <w:b/>
          <w:bCs/>
          <w:szCs w:val="24"/>
          <w:lang w:eastAsia="en-GB"/>
        </w:rPr>
        <w:t>Lifestyle and Behavioural Changes</w:t>
      </w:r>
    </w:p>
    <w:p w14:paraId="5B42D1AF" w14:textId="77777777" w:rsidR="004F6164" w:rsidRPr="0085280F" w:rsidRDefault="004F6164" w:rsidP="004F6164">
      <w:pPr>
        <w:numPr>
          <w:ilvl w:val="0"/>
          <w:numId w:val="3"/>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Avoiding Triggers:</w:t>
      </w:r>
      <w:r w:rsidRPr="0085280F">
        <w:rPr>
          <w:rFonts w:eastAsia="Times New Roman" w:cs="Times New Roman"/>
          <w:szCs w:val="24"/>
          <w:lang w:eastAsia="en-GB"/>
        </w:rPr>
        <w:br/>
        <w:t>Adolescents should identify and avoid allergens such as dust, smoke, pollen, and pet dander. Minimising exposure to air pollution and respiratory irritants can significantly reduce asthma exacerbations (Asthma + Lung UK, 2022).</w:t>
      </w:r>
    </w:p>
    <w:p w14:paraId="2D730B48" w14:textId="77777777" w:rsidR="004F6164" w:rsidRPr="0085280F" w:rsidRDefault="004F6164" w:rsidP="004F6164">
      <w:pPr>
        <w:numPr>
          <w:ilvl w:val="0"/>
          <w:numId w:val="3"/>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Physical Activity:</w:t>
      </w:r>
      <w:r w:rsidRPr="0085280F">
        <w:rPr>
          <w:rFonts w:eastAsia="Times New Roman" w:cs="Times New Roman"/>
          <w:szCs w:val="24"/>
          <w:lang w:eastAsia="en-GB"/>
        </w:rPr>
        <w:br/>
        <w:t>Regular moderate exercise improves lung capacity and strengthens respiratory muscles. However, exercise should be adapted to individual tolerance and combined with appropriate use of reliever inhalers (British Lung Foundation, 2023).</w:t>
      </w:r>
    </w:p>
    <w:p w14:paraId="3184816E" w14:textId="77777777" w:rsidR="004F6164" w:rsidRPr="0085280F" w:rsidRDefault="004F6164" w:rsidP="004F6164">
      <w:pPr>
        <w:numPr>
          <w:ilvl w:val="0"/>
          <w:numId w:val="3"/>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Healthy Diet:</w:t>
      </w:r>
      <w:r w:rsidRPr="0085280F">
        <w:rPr>
          <w:rFonts w:eastAsia="Times New Roman" w:cs="Times New Roman"/>
          <w:szCs w:val="24"/>
          <w:lang w:eastAsia="en-GB"/>
        </w:rPr>
        <w:br/>
        <w:t>A diet rich in fruits, vegetables, and omega-3 fatty acids can reduce inflammation and enhance immune function (Johnston et al., 2022). Maintaining a healthy weight also helps optimise breathing.</w:t>
      </w:r>
    </w:p>
    <w:p w14:paraId="43661C3F" w14:textId="77777777" w:rsidR="004F6164" w:rsidRPr="0085280F" w:rsidRDefault="004F6164" w:rsidP="004F6164">
      <w:pPr>
        <w:numPr>
          <w:ilvl w:val="0"/>
          <w:numId w:val="3"/>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Smoking and Vaping Cessation:</w:t>
      </w:r>
      <w:r w:rsidRPr="0085280F">
        <w:rPr>
          <w:rFonts w:eastAsia="Times New Roman" w:cs="Times New Roman"/>
          <w:szCs w:val="24"/>
          <w:lang w:eastAsia="en-GB"/>
        </w:rPr>
        <w:br/>
        <w:t>Both smoking and vaping worsen asthma symptoms. Adolescents should receive behavioural support and access cessation programmes to reduce respiratory risks (PHE, 2021).</w:t>
      </w:r>
    </w:p>
    <w:p w14:paraId="3F567B12" w14:textId="77777777" w:rsidR="004F6164" w:rsidRPr="0085280F" w:rsidRDefault="004F6164" w:rsidP="004F6164">
      <w:pPr>
        <w:spacing w:before="100" w:beforeAutospacing="1" w:after="100" w:afterAutospacing="1" w:line="240" w:lineRule="auto"/>
        <w:outlineLvl w:val="3"/>
        <w:rPr>
          <w:rFonts w:eastAsia="Times New Roman" w:cs="Times New Roman"/>
          <w:b/>
          <w:bCs/>
          <w:szCs w:val="24"/>
          <w:lang w:eastAsia="en-GB"/>
        </w:rPr>
      </w:pPr>
      <w:r w:rsidRPr="0085280F">
        <w:rPr>
          <w:rFonts w:eastAsia="Times New Roman" w:cs="Times New Roman"/>
          <w:b/>
          <w:bCs/>
          <w:szCs w:val="24"/>
          <w:lang w:eastAsia="en-GB"/>
        </w:rPr>
        <w:t>Health Promotion and Social Care Support</w:t>
      </w:r>
    </w:p>
    <w:p w14:paraId="73BC47BD" w14:textId="77777777" w:rsidR="004F6164" w:rsidRPr="0085280F" w:rsidRDefault="004F6164" w:rsidP="004F6164">
      <w:pPr>
        <w:numPr>
          <w:ilvl w:val="0"/>
          <w:numId w:val="4"/>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Education and Self-Management:</w:t>
      </w:r>
      <w:r w:rsidRPr="0085280F">
        <w:rPr>
          <w:rFonts w:eastAsia="Times New Roman" w:cs="Times New Roman"/>
          <w:szCs w:val="24"/>
          <w:lang w:eastAsia="en-GB"/>
        </w:rPr>
        <w:br/>
        <w:t>Health professionals should educate adolescents on inhaler techniques, early symptom recognition, and stress management strategies to promote autonomy in asthma care (NHS, 2023).</w:t>
      </w:r>
    </w:p>
    <w:p w14:paraId="19191493" w14:textId="77777777" w:rsidR="004F6164" w:rsidRPr="0085280F" w:rsidRDefault="004F6164" w:rsidP="004F6164">
      <w:pPr>
        <w:numPr>
          <w:ilvl w:val="0"/>
          <w:numId w:val="4"/>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Community Support:</w:t>
      </w:r>
      <w:r w:rsidRPr="0085280F">
        <w:rPr>
          <w:rFonts w:eastAsia="Times New Roman" w:cs="Times New Roman"/>
          <w:szCs w:val="24"/>
          <w:lang w:eastAsia="en-GB"/>
        </w:rPr>
        <w:br/>
        <w:t>Access to asthma support groups and counselling can improve emotional wellbeing, reduce anxiety, and enhance adherence to treatment (Asthma + Lung UK, 2023).</w:t>
      </w:r>
    </w:p>
    <w:p w14:paraId="72370911" w14:textId="77777777" w:rsidR="004F6164" w:rsidRPr="0085280F" w:rsidRDefault="004F6164" w:rsidP="004F6164">
      <w:pPr>
        <w:numPr>
          <w:ilvl w:val="0"/>
          <w:numId w:val="4"/>
        </w:numPr>
        <w:spacing w:before="100" w:beforeAutospacing="1" w:after="100" w:afterAutospacing="1" w:line="240" w:lineRule="auto"/>
        <w:rPr>
          <w:rFonts w:eastAsia="Times New Roman" w:cs="Times New Roman"/>
          <w:szCs w:val="24"/>
          <w:lang w:eastAsia="en-GB"/>
        </w:rPr>
      </w:pPr>
      <w:r w:rsidRPr="0085280F">
        <w:rPr>
          <w:rFonts w:eastAsia="Times New Roman" w:cs="Times New Roman"/>
          <w:b/>
          <w:bCs/>
          <w:szCs w:val="24"/>
          <w:lang w:eastAsia="en-GB"/>
        </w:rPr>
        <w:t>Environmental Health Promotion:</w:t>
      </w:r>
      <w:r w:rsidRPr="0085280F">
        <w:rPr>
          <w:rFonts w:eastAsia="Times New Roman" w:cs="Times New Roman"/>
          <w:szCs w:val="24"/>
          <w:lang w:eastAsia="en-GB"/>
        </w:rPr>
        <w:br/>
        <w:t>Policies aimed at reducing air pollution and tobacco exposure can improve asthma outcomes across communities (World Health Organization [WHO], 2023).</w:t>
      </w:r>
    </w:p>
    <w:p w14:paraId="4463BDD2" w14:textId="77777777" w:rsidR="004F6164" w:rsidRPr="0085280F" w:rsidRDefault="004F6164" w:rsidP="004F6164">
      <w:pPr>
        <w:spacing w:after="0" w:line="240" w:lineRule="auto"/>
        <w:rPr>
          <w:rFonts w:eastAsia="Times New Roman" w:cs="Times New Roman"/>
          <w:szCs w:val="24"/>
          <w:lang w:eastAsia="en-GB"/>
        </w:rPr>
      </w:pPr>
    </w:p>
    <w:p w14:paraId="417609D0"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6D18787E"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6F719ACB"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D8F898D"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6863594F" w14:textId="744C48BE"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6. Conclusion</w:t>
      </w:r>
    </w:p>
    <w:p w14:paraId="4666295B"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Asthma in adolescence is influenced by both biological and behavioural factors. Adolescents face unique challenges due to hormonal changes, social pressures, and exposure to environmental irritants. Effective asthma management relies on education, trigger avoidance, adherence to prescribed treatment, and supportive social care. Health promotion strategies</w:t>
      </w:r>
      <w:r>
        <w:rPr>
          <w:rFonts w:eastAsia="Times New Roman" w:cs="Times New Roman"/>
          <w:szCs w:val="24"/>
          <w:lang w:eastAsia="en-GB"/>
        </w:rPr>
        <w:t xml:space="preserve"> </w:t>
      </w:r>
      <w:r w:rsidRPr="0085280F">
        <w:rPr>
          <w:rFonts w:eastAsia="Times New Roman" w:cs="Times New Roman"/>
          <w:szCs w:val="24"/>
          <w:lang w:eastAsia="en-GB"/>
        </w:rPr>
        <w:t>including smoking cessation, physical activity, and community engagement</w:t>
      </w:r>
      <w:r>
        <w:rPr>
          <w:rFonts w:eastAsia="Times New Roman" w:cs="Times New Roman"/>
          <w:szCs w:val="24"/>
          <w:lang w:eastAsia="en-GB"/>
        </w:rPr>
        <w:t xml:space="preserve"> </w:t>
      </w:r>
      <w:r w:rsidRPr="0085280F">
        <w:rPr>
          <w:rFonts w:eastAsia="Times New Roman" w:cs="Times New Roman"/>
          <w:szCs w:val="24"/>
          <w:lang w:eastAsia="en-GB"/>
        </w:rPr>
        <w:t>are vital to improving quality of life and reducing asthma-related complications.</w:t>
      </w:r>
    </w:p>
    <w:p w14:paraId="584D52FC" w14:textId="77777777" w:rsidR="004F6164" w:rsidRPr="0085280F" w:rsidRDefault="004F6164" w:rsidP="004F6164">
      <w:pPr>
        <w:spacing w:after="0" w:line="240" w:lineRule="auto"/>
        <w:rPr>
          <w:rFonts w:eastAsia="Times New Roman" w:cs="Times New Roman"/>
          <w:szCs w:val="24"/>
          <w:lang w:eastAsia="en-GB"/>
        </w:rPr>
      </w:pPr>
    </w:p>
    <w:p w14:paraId="29757FF7"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1BBAE838"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6C6B7CBD"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729D5B0A"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19BA7C8E"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249190C"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6952A372"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2552E33"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38DA0F94"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0946B52"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78E5F85C"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975DDE1"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9CDCF57"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579804D6"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7DFE6379"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33B2214"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2E971C54"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76268BCB" w14:textId="77777777" w:rsidR="004F6164" w:rsidRDefault="004F6164" w:rsidP="004F6164">
      <w:pPr>
        <w:spacing w:before="100" w:beforeAutospacing="1" w:after="100" w:afterAutospacing="1" w:line="240" w:lineRule="auto"/>
        <w:outlineLvl w:val="2"/>
        <w:rPr>
          <w:rFonts w:eastAsia="Times New Roman" w:cs="Times New Roman"/>
          <w:b/>
          <w:bCs/>
          <w:sz w:val="27"/>
          <w:szCs w:val="27"/>
          <w:lang w:eastAsia="en-GB"/>
        </w:rPr>
      </w:pPr>
    </w:p>
    <w:p w14:paraId="3FCDDD50" w14:textId="7CEEAB53" w:rsidR="004F6164" w:rsidRPr="0085280F" w:rsidRDefault="004F6164" w:rsidP="004F6164">
      <w:pPr>
        <w:spacing w:before="100" w:beforeAutospacing="1" w:after="100" w:afterAutospacing="1" w:line="240" w:lineRule="auto"/>
        <w:outlineLvl w:val="2"/>
        <w:rPr>
          <w:rFonts w:eastAsia="Times New Roman" w:cs="Times New Roman"/>
          <w:b/>
          <w:bCs/>
          <w:sz w:val="27"/>
          <w:szCs w:val="27"/>
          <w:lang w:eastAsia="en-GB"/>
        </w:rPr>
      </w:pPr>
      <w:r w:rsidRPr="0085280F">
        <w:rPr>
          <w:rFonts w:eastAsia="Times New Roman" w:cs="Times New Roman"/>
          <w:b/>
          <w:bCs/>
          <w:sz w:val="27"/>
          <w:szCs w:val="27"/>
          <w:lang w:eastAsia="en-GB"/>
        </w:rPr>
        <w:t xml:space="preserve">References </w:t>
      </w:r>
    </w:p>
    <w:p w14:paraId="57B0158F" w14:textId="77777777" w:rsidR="004F6164" w:rsidRPr="0085280F" w:rsidRDefault="004F6164" w:rsidP="004F6164">
      <w:pPr>
        <w:spacing w:before="100" w:beforeAutospacing="1" w:after="100" w:afterAutospacing="1" w:line="240" w:lineRule="auto"/>
        <w:rPr>
          <w:rFonts w:eastAsia="Times New Roman" w:cs="Times New Roman"/>
          <w:szCs w:val="24"/>
          <w:lang w:eastAsia="en-GB"/>
        </w:rPr>
      </w:pPr>
      <w:r w:rsidRPr="0085280F">
        <w:rPr>
          <w:rFonts w:eastAsia="Times New Roman" w:cs="Times New Roman"/>
          <w:szCs w:val="24"/>
          <w:lang w:eastAsia="en-GB"/>
        </w:rPr>
        <w:t xml:space="preserve">Asthma + Lung UK (2022) </w:t>
      </w:r>
      <w:r w:rsidRPr="0085280F">
        <w:rPr>
          <w:rFonts w:eastAsia="Times New Roman" w:cs="Times New Roman"/>
          <w:i/>
          <w:iCs/>
          <w:szCs w:val="24"/>
          <w:lang w:eastAsia="en-GB"/>
        </w:rPr>
        <w:t>Asthma triggers and management</w:t>
      </w:r>
      <w:r w:rsidRPr="0085280F">
        <w:rPr>
          <w:rFonts w:eastAsia="Times New Roman" w:cs="Times New Roman"/>
          <w:szCs w:val="24"/>
          <w:lang w:eastAsia="en-GB"/>
        </w:rPr>
        <w:t>. London: Asthma + Lung UK.</w:t>
      </w:r>
      <w:r w:rsidRPr="0085280F">
        <w:rPr>
          <w:rFonts w:eastAsia="Times New Roman" w:cs="Times New Roman"/>
          <w:szCs w:val="24"/>
          <w:lang w:eastAsia="en-GB"/>
        </w:rPr>
        <w:br/>
        <w:t xml:space="preserve">Asthma + Lung UK (2023) </w:t>
      </w:r>
      <w:r w:rsidRPr="0085280F">
        <w:rPr>
          <w:rFonts w:eastAsia="Times New Roman" w:cs="Times New Roman"/>
          <w:i/>
          <w:iCs/>
          <w:szCs w:val="24"/>
          <w:lang w:eastAsia="en-GB"/>
        </w:rPr>
        <w:t>Support for people living with asthma</w:t>
      </w:r>
      <w:r w:rsidRPr="0085280F">
        <w:rPr>
          <w:rFonts w:eastAsia="Times New Roman" w:cs="Times New Roman"/>
          <w:szCs w:val="24"/>
          <w:lang w:eastAsia="en-GB"/>
        </w:rPr>
        <w:t>. London: Asthma + Lung UK.</w:t>
      </w:r>
      <w:r w:rsidRPr="0085280F">
        <w:rPr>
          <w:rFonts w:eastAsia="Times New Roman" w:cs="Times New Roman"/>
          <w:szCs w:val="24"/>
          <w:lang w:eastAsia="en-GB"/>
        </w:rPr>
        <w:br/>
        <w:t xml:space="preserve">Asthma + Lung UK (2024) </w:t>
      </w:r>
      <w:r w:rsidRPr="0085280F">
        <w:rPr>
          <w:rFonts w:eastAsia="Times New Roman" w:cs="Times New Roman"/>
          <w:i/>
          <w:iCs/>
          <w:szCs w:val="24"/>
          <w:lang w:eastAsia="en-GB"/>
        </w:rPr>
        <w:t>Asthma statistics</w:t>
      </w:r>
      <w:r w:rsidRPr="0085280F">
        <w:rPr>
          <w:rFonts w:eastAsia="Times New Roman" w:cs="Times New Roman"/>
          <w:szCs w:val="24"/>
          <w:lang w:eastAsia="en-GB"/>
        </w:rPr>
        <w:t xml:space="preserve">. Available at: </w:t>
      </w:r>
      <w:hyperlink r:id="rId12" w:tgtFrame="_new" w:history="1">
        <w:r w:rsidRPr="0085280F">
          <w:rPr>
            <w:rFonts w:eastAsia="Times New Roman" w:cs="Times New Roman"/>
            <w:color w:val="0000FF"/>
            <w:szCs w:val="24"/>
            <w:u w:val="single"/>
            <w:lang w:eastAsia="en-GB"/>
          </w:rPr>
          <w:t>https://www.asthmaandlung.org.uk</w:t>
        </w:r>
      </w:hyperlink>
      <w:r w:rsidRPr="0085280F">
        <w:rPr>
          <w:rFonts w:eastAsia="Times New Roman" w:cs="Times New Roman"/>
          <w:szCs w:val="24"/>
          <w:lang w:eastAsia="en-GB"/>
        </w:rPr>
        <w:t>.</w:t>
      </w:r>
      <w:r w:rsidRPr="0085280F">
        <w:rPr>
          <w:rFonts w:eastAsia="Times New Roman" w:cs="Times New Roman"/>
          <w:szCs w:val="24"/>
          <w:lang w:eastAsia="en-GB"/>
        </w:rPr>
        <w:br/>
        <w:t xml:space="preserve">British Lung Foundation (2023) </w:t>
      </w:r>
      <w:r w:rsidRPr="0085280F">
        <w:rPr>
          <w:rFonts w:eastAsia="Times New Roman" w:cs="Times New Roman"/>
          <w:i/>
          <w:iCs/>
          <w:szCs w:val="24"/>
          <w:lang w:eastAsia="en-GB"/>
        </w:rPr>
        <w:t>Physical activity and asthma management</w:t>
      </w:r>
      <w:r w:rsidRPr="0085280F">
        <w:rPr>
          <w:rFonts w:eastAsia="Times New Roman" w:cs="Times New Roman"/>
          <w:szCs w:val="24"/>
          <w:lang w:eastAsia="en-GB"/>
        </w:rPr>
        <w:t>. London: BLF.</w:t>
      </w:r>
      <w:r w:rsidRPr="0085280F">
        <w:rPr>
          <w:rFonts w:eastAsia="Times New Roman" w:cs="Times New Roman"/>
          <w:szCs w:val="24"/>
          <w:lang w:eastAsia="en-GB"/>
        </w:rPr>
        <w:br/>
        <w:t xml:space="preserve">Global Initiative for Asthma (GINA) (2024) </w:t>
      </w:r>
      <w:r w:rsidRPr="0085280F">
        <w:rPr>
          <w:rFonts w:eastAsia="Times New Roman" w:cs="Times New Roman"/>
          <w:i/>
          <w:iCs/>
          <w:szCs w:val="24"/>
          <w:lang w:eastAsia="en-GB"/>
        </w:rPr>
        <w:t>Global strategy for asthma management and prevention</w:t>
      </w:r>
      <w:r w:rsidRPr="0085280F">
        <w:rPr>
          <w:rFonts w:eastAsia="Times New Roman" w:cs="Times New Roman"/>
          <w:szCs w:val="24"/>
          <w:lang w:eastAsia="en-GB"/>
        </w:rPr>
        <w:t>.</w:t>
      </w:r>
      <w:r w:rsidRPr="0085280F">
        <w:rPr>
          <w:rFonts w:eastAsia="Times New Roman" w:cs="Times New Roman"/>
          <w:szCs w:val="24"/>
          <w:lang w:eastAsia="en-GB"/>
        </w:rPr>
        <w:br/>
        <w:t xml:space="preserve">Johnston, S., et al. (2022) ‘Dietary influences on inflammation in asthma’, </w:t>
      </w:r>
      <w:r w:rsidRPr="0085280F">
        <w:rPr>
          <w:rFonts w:eastAsia="Times New Roman" w:cs="Times New Roman"/>
          <w:i/>
          <w:iCs/>
          <w:szCs w:val="24"/>
          <w:lang w:eastAsia="en-GB"/>
        </w:rPr>
        <w:t>Journal of Respiratory Health</w:t>
      </w:r>
      <w:r w:rsidRPr="0085280F">
        <w:rPr>
          <w:rFonts w:eastAsia="Times New Roman" w:cs="Times New Roman"/>
          <w:szCs w:val="24"/>
          <w:lang w:eastAsia="en-GB"/>
        </w:rPr>
        <w:t>, 18(3), pp. 210–219.</w:t>
      </w:r>
      <w:r w:rsidRPr="0085280F">
        <w:rPr>
          <w:rFonts w:eastAsia="Times New Roman" w:cs="Times New Roman"/>
          <w:szCs w:val="24"/>
          <w:lang w:eastAsia="en-GB"/>
        </w:rPr>
        <w:br/>
        <w:t xml:space="preserve">Marieb, E.N. &amp; Hoehn, K. (2019) </w:t>
      </w:r>
      <w:r w:rsidRPr="0085280F">
        <w:rPr>
          <w:rFonts w:eastAsia="Times New Roman" w:cs="Times New Roman"/>
          <w:i/>
          <w:iCs/>
          <w:szCs w:val="24"/>
          <w:lang w:eastAsia="en-GB"/>
        </w:rPr>
        <w:t>Human Anatomy &amp; Physiology</w:t>
      </w:r>
      <w:r w:rsidRPr="0085280F">
        <w:rPr>
          <w:rFonts w:eastAsia="Times New Roman" w:cs="Times New Roman"/>
          <w:szCs w:val="24"/>
          <w:lang w:eastAsia="en-GB"/>
        </w:rPr>
        <w:t xml:space="preserve">. 11th </w:t>
      </w:r>
      <w:proofErr w:type="spellStart"/>
      <w:r w:rsidRPr="0085280F">
        <w:rPr>
          <w:rFonts w:eastAsia="Times New Roman" w:cs="Times New Roman"/>
          <w:szCs w:val="24"/>
          <w:lang w:eastAsia="en-GB"/>
        </w:rPr>
        <w:t>edn</w:t>
      </w:r>
      <w:proofErr w:type="spellEnd"/>
      <w:r w:rsidRPr="0085280F">
        <w:rPr>
          <w:rFonts w:eastAsia="Times New Roman" w:cs="Times New Roman"/>
          <w:szCs w:val="24"/>
          <w:lang w:eastAsia="en-GB"/>
        </w:rPr>
        <w:t>. Harlow: Pearson.</w:t>
      </w:r>
      <w:r w:rsidRPr="0085280F">
        <w:rPr>
          <w:rFonts w:eastAsia="Times New Roman" w:cs="Times New Roman"/>
          <w:szCs w:val="24"/>
          <w:lang w:eastAsia="en-GB"/>
        </w:rPr>
        <w:br/>
        <w:t xml:space="preserve">Martini, F.H., Nath, J.L. &amp; Bartholomew, E.F. (2020) </w:t>
      </w:r>
      <w:r w:rsidRPr="0085280F">
        <w:rPr>
          <w:rFonts w:eastAsia="Times New Roman" w:cs="Times New Roman"/>
          <w:i/>
          <w:iCs/>
          <w:szCs w:val="24"/>
          <w:lang w:eastAsia="en-GB"/>
        </w:rPr>
        <w:t>Fundamentals of Anatomy and Physiology</w:t>
      </w:r>
      <w:r w:rsidRPr="0085280F">
        <w:rPr>
          <w:rFonts w:eastAsia="Times New Roman" w:cs="Times New Roman"/>
          <w:szCs w:val="24"/>
          <w:lang w:eastAsia="en-GB"/>
        </w:rPr>
        <w:t>. 11th end. London: Pearson.</w:t>
      </w:r>
      <w:r w:rsidRPr="0085280F">
        <w:rPr>
          <w:rFonts w:eastAsia="Times New Roman" w:cs="Times New Roman"/>
          <w:szCs w:val="24"/>
          <w:lang w:eastAsia="en-GB"/>
        </w:rPr>
        <w:br/>
        <w:t xml:space="preserve">McNeill, A., Brose, L.S., Calder, R. &amp; Bauld, L. (2023) </w:t>
      </w:r>
      <w:r w:rsidRPr="0085280F">
        <w:rPr>
          <w:rFonts w:eastAsia="Times New Roman" w:cs="Times New Roman"/>
          <w:i/>
          <w:iCs/>
          <w:szCs w:val="24"/>
          <w:lang w:eastAsia="en-GB"/>
        </w:rPr>
        <w:t>E-cigarettes and vaping among youth</w:t>
      </w:r>
      <w:r w:rsidRPr="0085280F">
        <w:rPr>
          <w:rFonts w:eastAsia="Times New Roman" w:cs="Times New Roman"/>
          <w:szCs w:val="24"/>
          <w:lang w:eastAsia="en-GB"/>
        </w:rPr>
        <w:t>. London: PHE.</w:t>
      </w:r>
      <w:r w:rsidRPr="0085280F">
        <w:rPr>
          <w:rFonts w:eastAsia="Times New Roman" w:cs="Times New Roman"/>
          <w:szCs w:val="24"/>
          <w:lang w:eastAsia="en-GB"/>
        </w:rPr>
        <w:br/>
        <w:t xml:space="preserve">National Institute for Health and Care Excellence (NICE) (2021) </w:t>
      </w:r>
      <w:r w:rsidRPr="0085280F">
        <w:rPr>
          <w:rFonts w:eastAsia="Times New Roman" w:cs="Times New Roman"/>
          <w:i/>
          <w:iCs/>
          <w:szCs w:val="24"/>
          <w:lang w:eastAsia="en-GB"/>
        </w:rPr>
        <w:t>Asthma: diagnosis, monitoring, and chronic asthma management</w:t>
      </w:r>
      <w:r w:rsidRPr="0085280F">
        <w:rPr>
          <w:rFonts w:eastAsia="Times New Roman" w:cs="Times New Roman"/>
          <w:szCs w:val="24"/>
          <w:lang w:eastAsia="en-GB"/>
        </w:rPr>
        <w:t>. London: NICE.</w:t>
      </w:r>
      <w:r w:rsidRPr="0085280F">
        <w:rPr>
          <w:rFonts w:eastAsia="Times New Roman" w:cs="Times New Roman"/>
          <w:szCs w:val="24"/>
          <w:lang w:eastAsia="en-GB"/>
        </w:rPr>
        <w:br/>
        <w:t xml:space="preserve">NHS (2023) </w:t>
      </w:r>
      <w:r w:rsidRPr="0085280F">
        <w:rPr>
          <w:rFonts w:eastAsia="Times New Roman" w:cs="Times New Roman"/>
          <w:i/>
          <w:iCs/>
          <w:szCs w:val="24"/>
          <w:lang w:eastAsia="en-GB"/>
        </w:rPr>
        <w:t>Asthma self-management and education</w:t>
      </w:r>
      <w:r w:rsidRPr="0085280F">
        <w:rPr>
          <w:rFonts w:eastAsia="Times New Roman" w:cs="Times New Roman"/>
          <w:szCs w:val="24"/>
          <w:lang w:eastAsia="en-GB"/>
        </w:rPr>
        <w:t xml:space="preserve">. Available at: </w:t>
      </w:r>
      <w:hyperlink r:id="rId13" w:tgtFrame="_new" w:history="1">
        <w:r w:rsidRPr="0085280F">
          <w:rPr>
            <w:rFonts w:eastAsia="Times New Roman" w:cs="Times New Roman"/>
            <w:color w:val="0000FF"/>
            <w:szCs w:val="24"/>
            <w:u w:val="single"/>
            <w:lang w:eastAsia="en-GB"/>
          </w:rPr>
          <w:t>https://www.nhs.uk</w:t>
        </w:r>
      </w:hyperlink>
      <w:r w:rsidRPr="0085280F">
        <w:rPr>
          <w:rFonts w:eastAsia="Times New Roman" w:cs="Times New Roman"/>
          <w:szCs w:val="24"/>
          <w:lang w:eastAsia="en-GB"/>
        </w:rPr>
        <w:t>.</w:t>
      </w:r>
      <w:r w:rsidRPr="0085280F">
        <w:rPr>
          <w:rFonts w:eastAsia="Times New Roman" w:cs="Times New Roman"/>
          <w:szCs w:val="24"/>
          <w:lang w:eastAsia="en-GB"/>
        </w:rPr>
        <w:br/>
        <w:t xml:space="preserve">Public Health England (PHE) (2019) </w:t>
      </w:r>
      <w:r w:rsidRPr="0085280F">
        <w:rPr>
          <w:rFonts w:eastAsia="Times New Roman" w:cs="Times New Roman"/>
          <w:i/>
          <w:iCs/>
          <w:szCs w:val="24"/>
          <w:lang w:eastAsia="en-GB"/>
        </w:rPr>
        <w:t>Health effects of smoking and air pollution</w:t>
      </w:r>
      <w:r w:rsidRPr="0085280F">
        <w:rPr>
          <w:rFonts w:eastAsia="Times New Roman" w:cs="Times New Roman"/>
          <w:szCs w:val="24"/>
          <w:lang w:eastAsia="en-GB"/>
        </w:rPr>
        <w:t>. London: PHE.</w:t>
      </w:r>
      <w:r w:rsidRPr="0085280F">
        <w:rPr>
          <w:rFonts w:eastAsia="Times New Roman" w:cs="Times New Roman"/>
          <w:szCs w:val="24"/>
          <w:lang w:eastAsia="en-GB"/>
        </w:rPr>
        <w:br/>
        <w:t xml:space="preserve">Public Health England (PHE) (2021) </w:t>
      </w:r>
      <w:r w:rsidRPr="0085280F">
        <w:rPr>
          <w:rFonts w:eastAsia="Times New Roman" w:cs="Times New Roman"/>
          <w:i/>
          <w:iCs/>
          <w:szCs w:val="24"/>
          <w:lang w:eastAsia="en-GB"/>
        </w:rPr>
        <w:t>Stop smoking support for young people</w:t>
      </w:r>
      <w:r w:rsidRPr="0085280F">
        <w:rPr>
          <w:rFonts w:eastAsia="Times New Roman" w:cs="Times New Roman"/>
          <w:szCs w:val="24"/>
          <w:lang w:eastAsia="en-GB"/>
        </w:rPr>
        <w:t>. London: PHE.</w:t>
      </w:r>
      <w:r w:rsidRPr="0085280F">
        <w:rPr>
          <w:rFonts w:eastAsia="Times New Roman" w:cs="Times New Roman"/>
          <w:szCs w:val="24"/>
          <w:lang w:eastAsia="en-GB"/>
        </w:rPr>
        <w:br/>
        <w:t xml:space="preserve">Tortora, G.J. &amp; Derrickson, B.H. (2021) </w:t>
      </w:r>
      <w:r w:rsidRPr="0085280F">
        <w:rPr>
          <w:rFonts w:eastAsia="Times New Roman" w:cs="Times New Roman"/>
          <w:i/>
          <w:iCs/>
          <w:szCs w:val="24"/>
          <w:lang w:eastAsia="en-GB"/>
        </w:rPr>
        <w:t>Principles of Anatomy and Physiology</w:t>
      </w:r>
      <w:r w:rsidRPr="0085280F">
        <w:rPr>
          <w:rFonts w:eastAsia="Times New Roman" w:cs="Times New Roman"/>
          <w:szCs w:val="24"/>
          <w:lang w:eastAsia="en-GB"/>
        </w:rPr>
        <w:t xml:space="preserve">. 16th </w:t>
      </w:r>
      <w:proofErr w:type="spellStart"/>
      <w:r w:rsidRPr="0085280F">
        <w:rPr>
          <w:rFonts w:eastAsia="Times New Roman" w:cs="Times New Roman"/>
          <w:szCs w:val="24"/>
          <w:lang w:eastAsia="en-GB"/>
        </w:rPr>
        <w:t>edn</w:t>
      </w:r>
      <w:proofErr w:type="spellEnd"/>
      <w:r w:rsidRPr="0085280F">
        <w:rPr>
          <w:rFonts w:eastAsia="Times New Roman" w:cs="Times New Roman"/>
          <w:szCs w:val="24"/>
          <w:lang w:eastAsia="en-GB"/>
        </w:rPr>
        <w:t>. Hoboken, NJ: Wiley.</w:t>
      </w:r>
      <w:r w:rsidRPr="0085280F">
        <w:rPr>
          <w:rFonts w:eastAsia="Times New Roman" w:cs="Times New Roman"/>
          <w:szCs w:val="24"/>
          <w:lang w:eastAsia="en-GB"/>
        </w:rPr>
        <w:br/>
        <w:t xml:space="preserve">World Health Organization (WHO) (2023) </w:t>
      </w:r>
      <w:r w:rsidRPr="0085280F">
        <w:rPr>
          <w:rFonts w:eastAsia="Times New Roman" w:cs="Times New Roman"/>
          <w:i/>
          <w:iCs/>
          <w:szCs w:val="24"/>
          <w:lang w:eastAsia="en-GB"/>
        </w:rPr>
        <w:t>Air quality and health promotion</w:t>
      </w:r>
      <w:r w:rsidRPr="0085280F">
        <w:rPr>
          <w:rFonts w:eastAsia="Times New Roman" w:cs="Times New Roman"/>
          <w:szCs w:val="24"/>
          <w:lang w:eastAsia="en-GB"/>
        </w:rPr>
        <w:t>. Geneva: WHO.</w:t>
      </w:r>
    </w:p>
    <w:p w14:paraId="19380471" w14:textId="77777777" w:rsidR="004F6164" w:rsidRDefault="004F6164" w:rsidP="004F6164"/>
    <w:p w14:paraId="4F39826A" w14:textId="77777777" w:rsidR="004F6164" w:rsidRPr="004F6164" w:rsidRDefault="004F6164" w:rsidP="004F6164">
      <w:pPr>
        <w:tabs>
          <w:tab w:val="left" w:pos="6540"/>
        </w:tabs>
        <w:spacing w:line="360" w:lineRule="auto"/>
        <w:rPr>
          <w:rFonts w:ascii="Arial" w:hAnsi="Arial" w:cs="Arial"/>
          <w:color w:val="8EAADB" w:themeColor="accent1" w:themeTint="99"/>
          <w:sz w:val="22"/>
        </w:rPr>
      </w:pPr>
    </w:p>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8DA10" w14:textId="77777777" w:rsidR="007E139D" w:rsidRDefault="007E139D" w:rsidP="00C03A91">
      <w:pPr>
        <w:spacing w:after="0" w:line="240" w:lineRule="auto"/>
      </w:pPr>
      <w:r>
        <w:separator/>
      </w:r>
    </w:p>
  </w:endnote>
  <w:endnote w:type="continuationSeparator" w:id="0">
    <w:p w14:paraId="15DCEDAD" w14:textId="77777777" w:rsidR="007E139D" w:rsidRDefault="007E139D"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6CDD0" w14:textId="77777777" w:rsidR="007E139D" w:rsidRDefault="007E139D" w:rsidP="00C03A91">
      <w:pPr>
        <w:spacing w:after="0" w:line="240" w:lineRule="auto"/>
      </w:pPr>
      <w:r>
        <w:separator/>
      </w:r>
    </w:p>
  </w:footnote>
  <w:footnote w:type="continuationSeparator" w:id="0">
    <w:p w14:paraId="75E790DC" w14:textId="77777777" w:rsidR="007E139D" w:rsidRDefault="007E139D"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C393A"/>
    <w:multiLevelType w:val="multilevel"/>
    <w:tmpl w:val="332E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960104"/>
    <w:multiLevelType w:val="multilevel"/>
    <w:tmpl w:val="4D26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3"/>
  </w:num>
  <w:num w:numId="2" w16cid:durableId="1940680655">
    <w:abstractNumId w:val="2"/>
  </w:num>
  <w:num w:numId="3" w16cid:durableId="918103850">
    <w:abstractNumId w:val="0"/>
  </w:num>
  <w:num w:numId="4" w16cid:durableId="340550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9550C"/>
    <w:rsid w:val="000C4EDA"/>
    <w:rsid w:val="001B7A40"/>
    <w:rsid w:val="001C0265"/>
    <w:rsid w:val="001F6DDB"/>
    <w:rsid w:val="00216C85"/>
    <w:rsid w:val="00273EDD"/>
    <w:rsid w:val="002C3965"/>
    <w:rsid w:val="002D5EDB"/>
    <w:rsid w:val="00321C4C"/>
    <w:rsid w:val="00370282"/>
    <w:rsid w:val="00447F32"/>
    <w:rsid w:val="004577F7"/>
    <w:rsid w:val="004E58AB"/>
    <w:rsid w:val="004F6164"/>
    <w:rsid w:val="00562858"/>
    <w:rsid w:val="0060699E"/>
    <w:rsid w:val="00656AC0"/>
    <w:rsid w:val="006A2148"/>
    <w:rsid w:val="006B6B02"/>
    <w:rsid w:val="00796DD3"/>
    <w:rsid w:val="007A7297"/>
    <w:rsid w:val="007E139D"/>
    <w:rsid w:val="007E7745"/>
    <w:rsid w:val="008353D4"/>
    <w:rsid w:val="00953A53"/>
    <w:rsid w:val="009D1D1E"/>
    <w:rsid w:val="00A035FD"/>
    <w:rsid w:val="00AA4DD8"/>
    <w:rsid w:val="00C03A91"/>
    <w:rsid w:val="00C81155"/>
    <w:rsid w:val="00CD2863"/>
    <w:rsid w:val="00CE7A90"/>
    <w:rsid w:val="00D73FB0"/>
    <w:rsid w:val="00DB6D4B"/>
    <w:rsid w:val="00EB12BC"/>
    <w:rsid w:val="00F137E3"/>
    <w:rsid w:val="00FC6608"/>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Strong">
    <w:name w:val="Strong"/>
    <w:basedOn w:val="DefaultParagraphFont"/>
    <w:uiPriority w:val="22"/>
    <w:qFormat/>
    <w:rsid w:val="004F6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sthmaandlung.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Pathophysiology_of_asthm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1275</Words>
  <Characters>7271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sylvie kouao</cp:lastModifiedBy>
  <cp:revision>2</cp:revision>
  <dcterms:created xsi:type="dcterms:W3CDTF">2025-11-05T15:11:00Z</dcterms:created>
  <dcterms:modified xsi:type="dcterms:W3CDTF">2025-11-05T15:11:00Z</dcterms:modified>
</cp:coreProperties>
</file>