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color w:val="E97132" w:themeColor="accent2"/>
        </w:rPr>
        <w:id w:val="-1885468637"/>
        <w:docPartObj>
          <w:docPartGallery w:val="Cover Pages"/>
          <w:docPartUnique/>
        </w:docPartObj>
      </w:sdtPr>
      <w:sdtContent>
        <w:p w14:paraId="5A15ECA8" w14:textId="3296372E" w:rsidR="009738C8" w:rsidRDefault="009738C8">
          <w:pPr>
            <w:rPr>
              <w:rFonts w:ascii="Times New Roman" w:hAnsi="Times New Roman" w:cs="Times New Roman"/>
              <w:b/>
              <w:bCs/>
              <w:color w:val="E97132" w:themeColor="accent2"/>
            </w:rPr>
          </w:pPr>
          <w:r w:rsidRPr="009738C8">
            <w:rPr>
              <w:rFonts w:ascii="Times New Roman" w:hAnsi="Times New Roman" w:cs="Times New Roman"/>
              <w:b/>
              <w:bCs/>
              <w:noProof/>
              <w:color w:val="E97132" w:themeColor="accent2"/>
            </w:rPr>
            <mc:AlternateContent>
              <mc:Choice Requires="wps">
                <w:drawing>
                  <wp:anchor distT="0" distB="0" distL="114300" distR="114300" simplePos="0" relativeHeight="251659264" behindDoc="0" locked="0" layoutInCell="1" allowOverlap="1" wp14:anchorId="550FD879" wp14:editId="5BF07D3C">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77"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10146"/>
                                  <w:gridCol w:w="726"/>
                                </w:tblGrid>
                                <w:tr w:rsidR="009738C8" w14:paraId="06B94139" w14:textId="77777777" w:rsidTr="00337EED">
                                  <w:trPr>
                                    <w:jc w:val="center"/>
                                  </w:trPr>
                                  <w:tc>
                                    <w:tcPr>
                                      <w:tcW w:w="4638" w:type="pct"/>
                                      <w:vAlign w:val="center"/>
                                    </w:tcPr>
                                    <w:p w14:paraId="1FBE63DC" w14:textId="1A23BA0A" w:rsidR="009738C8" w:rsidRPr="00337EED" w:rsidRDefault="009738C8">
                                      <w:pPr>
                                        <w:jc w:val="right"/>
                                        <w:rPr>
                                          <w:rFonts w:ascii="Times New Roman" w:hAnsi="Times New Roman" w:cs="Times New Roman"/>
                                          <w:b/>
                                          <w:bCs/>
                                          <w:color w:val="E97132" w:themeColor="accent2"/>
                                          <w:sz w:val="40"/>
                                          <w:szCs w:val="40"/>
                                        </w:rPr>
                                      </w:pPr>
                                      <w:r w:rsidRPr="00337EED">
                                        <w:rPr>
                                          <w:rFonts w:ascii="Times New Roman" w:hAnsi="Times New Roman" w:cs="Times New Roman"/>
                                          <w:b/>
                                          <w:bCs/>
                                          <w:noProof/>
                                          <w:color w:val="E97132" w:themeColor="accent2"/>
                                          <w:sz w:val="40"/>
                                          <w:szCs w:val="40"/>
                                        </w:rPr>
                                        <w:drawing>
                                          <wp:inline distT="0" distB="0" distL="0" distR="0" wp14:anchorId="67A4C52E" wp14:editId="6D8D9A08">
                                            <wp:extent cx="5985510" cy="4489133"/>
                                            <wp:effectExtent l="0" t="0" r="0" b="6985"/>
                                            <wp:docPr id="526435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35673" name=""/>
                                                    <pic:cNvPicPr/>
                                                  </pic:nvPicPr>
                                                  <pic:blipFill>
                                                    <a:blip r:embed="rId7"/>
                                                    <a:stretch>
                                                      <a:fillRect/>
                                                    </a:stretch>
                                                  </pic:blipFill>
                                                  <pic:spPr>
                                                    <a:xfrm>
                                                      <a:off x="0" y="0"/>
                                                      <a:ext cx="5992196" cy="4494147"/>
                                                    </a:xfrm>
                                                    <a:prstGeom prst="rect">
                                                      <a:avLst/>
                                                    </a:prstGeom>
                                                  </pic:spPr>
                                                </pic:pic>
                                              </a:graphicData>
                                            </a:graphic>
                                          </wp:inline>
                                        </w:drawing>
                                      </w:r>
                                    </w:p>
                                    <w:sdt>
                                      <w:sdtPr>
                                        <w:rPr>
                                          <w:rFonts w:ascii="Times New Roman" w:hAnsi="Times New Roman" w:cs="Times New Roman"/>
                                          <w:b/>
                                          <w:bCs/>
                                          <w:caps/>
                                          <w:color w:val="E97132" w:themeColor="accent2"/>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609BFFE" w14:textId="5C524AE2" w:rsidR="009738C8" w:rsidRPr="00337EED" w:rsidRDefault="00337EED" w:rsidP="00337EED">
                                          <w:pPr>
                                            <w:pStyle w:val="NoSpacing"/>
                                            <w:spacing w:line="312" w:lineRule="auto"/>
                                            <w:jc w:val="right"/>
                                            <w:rPr>
                                              <w:rFonts w:ascii="Times New Roman" w:hAnsi="Times New Roman" w:cs="Times New Roman"/>
                                              <w:b/>
                                              <w:bCs/>
                                              <w:caps/>
                                              <w:color w:val="E97132" w:themeColor="accent2"/>
                                              <w:sz w:val="40"/>
                                              <w:szCs w:val="40"/>
                                            </w:rPr>
                                          </w:pPr>
                                          <w:r w:rsidRPr="00337EED">
                                            <w:rPr>
                                              <w:rFonts w:ascii="Times New Roman" w:hAnsi="Times New Roman" w:cs="Times New Roman"/>
                                              <w:b/>
                                              <w:bCs/>
                                              <w:caps/>
                                              <w:color w:val="E97132" w:themeColor="accent2"/>
                                              <w:sz w:val="40"/>
                                              <w:szCs w:val="40"/>
                                            </w:rPr>
                                            <w:t>Discuss the challenges faced by an expanding business in the current economic environment</w:t>
                                          </w:r>
                                        </w:p>
                                      </w:sdtContent>
                                    </w:sdt>
                                    <w:sdt>
                                      <w:sdtPr>
                                        <w:rPr>
                                          <w:rFonts w:ascii="Times New Roman" w:hAnsi="Times New Roman" w:cs="Times New Roman"/>
                                          <w:b/>
                                          <w:bCs/>
                                          <w:color w:val="E97132" w:themeColor="accent2"/>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F1761A5" w14:textId="7E9928AC" w:rsidR="009738C8" w:rsidRDefault="00337EED">
                                          <w:pPr>
                                            <w:jc w:val="right"/>
                                          </w:pPr>
                                          <w:r w:rsidRPr="00337EED">
                                            <w:rPr>
                                              <w:rFonts w:ascii="Times New Roman" w:hAnsi="Times New Roman" w:cs="Times New Roman"/>
                                              <w:b/>
                                              <w:bCs/>
                                              <w:color w:val="E97132" w:themeColor="accent2"/>
                                              <w:sz w:val="32"/>
                                              <w:szCs w:val="32"/>
                                            </w:rPr>
                                            <w:t>Adapting to Change: A Business Environment Analysis of</w:t>
                                          </w:r>
                                          <w:r w:rsidRPr="00337EED">
                                            <w:rPr>
                                              <w:rFonts w:ascii="Times New Roman" w:hAnsi="Times New Roman" w:cs="Times New Roman"/>
                                              <w:b/>
                                              <w:bCs/>
                                              <w:color w:val="E97132" w:themeColor="accent2"/>
                                              <w:sz w:val="32"/>
                                              <w:szCs w:val="32"/>
                                            </w:rPr>
                                            <w:t xml:space="preserve"> Microsoft </w:t>
                                          </w:r>
                                        </w:p>
                                      </w:sdtContent>
                                    </w:sdt>
                                  </w:tc>
                                  <w:tc>
                                    <w:tcPr>
                                      <w:tcW w:w="362" w:type="pct"/>
                                      <w:vAlign w:val="center"/>
                                    </w:tcPr>
                                    <w:p w14:paraId="64A7717A" w14:textId="0B0E3F65" w:rsidR="009738C8" w:rsidRDefault="009738C8">
                                      <w:pPr>
                                        <w:pStyle w:val="NoSpacing"/>
                                      </w:pPr>
                                    </w:p>
                                  </w:tc>
                                </w:tr>
                              </w:tbl>
                              <w:p w14:paraId="0C07CA67" w14:textId="77777777" w:rsidR="009738C8" w:rsidRDefault="009738C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50FD879"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77"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10146"/>
                            <w:gridCol w:w="726"/>
                          </w:tblGrid>
                          <w:tr w:rsidR="009738C8" w14:paraId="06B94139" w14:textId="77777777" w:rsidTr="00337EED">
                            <w:trPr>
                              <w:jc w:val="center"/>
                            </w:trPr>
                            <w:tc>
                              <w:tcPr>
                                <w:tcW w:w="4638" w:type="pct"/>
                                <w:vAlign w:val="center"/>
                              </w:tcPr>
                              <w:p w14:paraId="1FBE63DC" w14:textId="1A23BA0A" w:rsidR="009738C8" w:rsidRPr="00337EED" w:rsidRDefault="009738C8">
                                <w:pPr>
                                  <w:jc w:val="right"/>
                                  <w:rPr>
                                    <w:rFonts w:ascii="Times New Roman" w:hAnsi="Times New Roman" w:cs="Times New Roman"/>
                                    <w:b/>
                                    <w:bCs/>
                                    <w:color w:val="E97132" w:themeColor="accent2"/>
                                    <w:sz w:val="40"/>
                                    <w:szCs w:val="40"/>
                                  </w:rPr>
                                </w:pPr>
                                <w:r w:rsidRPr="00337EED">
                                  <w:rPr>
                                    <w:rFonts w:ascii="Times New Roman" w:hAnsi="Times New Roman" w:cs="Times New Roman"/>
                                    <w:b/>
                                    <w:bCs/>
                                    <w:noProof/>
                                    <w:color w:val="E97132" w:themeColor="accent2"/>
                                    <w:sz w:val="40"/>
                                    <w:szCs w:val="40"/>
                                  </w:rPr>
                                  <w:drawing>
                                    <wp:inline distT="0" distB="0" distL="0" distR="0" wp14:anchorId="67A4C52E" wp14:editId="6D8D9A08">
                                      <wp:extent cx="5985510" cy="4489133"/>
                                      <wp:effectExtent l="0" t="0" r="0" b="6985"/>
                                      <wp:docPr id="526435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35673" name=""/>
                                              <pic:cNvPicPr/>
                                            </pic:nvPicPr>
                                            <pic:blipFill>
                                              <a:blip r:embed="rId7"/>
                                              <a:stretch>
                                                <a:fillRect/>
                                              </a:stretch>
                                            </pic:blipFill>
                                            <pic:spPr>
                                              <a:xfrm>
                                                <a:off x="0" y="0"/>
                                                <a:ext cx="5992196" cy="4494147"/>
                                              </a:xfrm>
                                              <a:prstGeom prst="rect">
                                                <a:avLst/>
                                              </a:prstGeom>
                                            </pic:spPr>
                                          </pic:pic>
                                        </a:graphicData>
                                      </a:graphic>
                                    </wp:inline>
                                  </w:drawing>
                                </w:r>
                              </w:p>
                              <w:sdt>
                                <w:sdtPr>
                                  <w:rPr>
                                    <w:rFonts w:ascii="Times New Roman" w:hAnsi="Times New Roman" w:cs="Times New Roman"/>
                                    <w:b/>
                                    <w:bCs/>
                                    <w:caps/>
                                    <w:color w:val="E97132" w:themeColor="accent2"/>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609BFFE" w14:textId="5C524AE2" w:rsidR="009738C8" w:rsidRPr="00337EED" w:rsidRDefault="00337EED" w:rsidP="00337EED">
                                    <w:pPr>
                                      <w:pStyle w:val="NoSpacing"/>
                                      <w:spacing w:line="312" w:lineRule="auto"/>
                                      <w:jc w:val="right"/>
                                      <w:rPr>
                                        <w:rFonts w:ascii="Times New Roman" w:hAnsi="Times New Roman" w:cs="Times New Roman"/>
                                        <w:b/>
                                        <w:bCs/>
                                        <w:caps/>
                                        <w:color w:val="E97132" w:themeColor="accent2"/>
                                        <w:sz w:val="40"/>
                                        <w:szCs w:val="40"/>
                                      </w:rPr>
                                    </w:pPr>
                                    <w:r w:rsidRPr="00337EED">
                                      <w:rPr>
                                        <w:rFonts w:ascii="Times New Roman" w:hAnsi="Times New Roman" w:cs="Times New Roman"/>
                                        <w:b/>
                                        <w:bCs/>
                                        <w:caps/>
                                        <w:color w:val="E97132" w:themeColor="accent2"/>
                                        <w:sz w:val="40"/>
                                        <w:szCs w:val="40"/>
                                      </w:rPr>
                                      <w:t>Discuss the challenges faced by an expanding business in the current economic environment</w:t>
                                    </w:r>
                                  </w:p>
                                </w:sdtContent>
                              </w:sdt>
                              <w:sdt>
                                <w:sdtPr>
                                  <w:rPr>
                                    <w:rFonts w:ascii="Times New Roman" w:hAnsi="Times New Roman" w:cs="Times New Roman"/>
                                    <w:b/>
                                    <w:bCs/>
                                    <w:color w:val="E97132" w:themeColor="accent2"/>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F1761A5" w14:textId="7E9928AC" w:rsidR="009738C8" w:rsidRDefault="00337EED">
                                    <w:pPr>
                                      <w:jc w:val="right"/>
                                    </w:pPr>
                                    <w:r w:rsidRPr="00337EED">
                                      <w:rPr>
                                        <w:rFonts w:ascii="Times New Roman" w:hAnsi="Times New Roman" w:cs="Times New Roman"/>
                                        <w:b/>
                                        <w:bCs/>
                                        <w:color w:val="E97132" w:themeColor="accent2"/>
                                        <w:sz w:val="32"/>
                                        <w:szCs w:val="32"/>
                                      </w:rPr>
                                      <w:t>Adapting to Change: A Business Environment Analysis of</w:t>
                                    </w:r>
                                    <w:r w:rsidRPr="00337EED">
                                      <w:rPr>
                                        <w:rFonts w:ascii="Times New Roman" w:hAnsi="Times New Roman" w:cs="Times New Roman"/>
                                        <w:b/>
                                        <w:bCs/>
                                        <w:color w:val="E97132" w:themeColor="accent2"/>
                                        <w:sz w:val="32"/>
                                        <w:szCs w:val="32"/>
                                      </w:rPr>
                                      <w:t xml:space="preserve"> Microsoft </w:t>
                                    </w:r>
                                  </w:p>
                                </w:sdtContent>
                              </w:sdt>
                            </w:tc>
                            <w:tc>
                              <w:tcPr>
                                <w:tcW w:w="362" w:type="pct"/>
                                <w:vAlign w:val="center"/>
                              </w:tcPr>
                              <w:p w14:paraId="64A7717A" w14:textId="0B0E3F65" w:rsidR="009738C8" w:rsidRDefault="009738C8">
                                <w:pPr>
                                  <w:pStyle w:val="NoSpacing"/>
                                </w:pPr>
                              </w:p>
                            </w:tc>
                          </w:tr>
                        </w:tbl>
                        <w:p w14:paraId="0C07CA67" w14:textId="77777777" w:rsidR="009738C8" w:rsidRDefault="009738C8"/>
                      </w:txbxContent>
                    </v:textbox>
                    <w10:wrap anchorx="page" anchory="page"/>
                  </v:shape>
                </w:pict>
              </mc:Fallback>
            </mc:AlternateContent>
          </w:r>
          <w:r>
            <w:rPr>
              <w:rFonts w:ascii="Times New Roman" w:hAnsi="Times New Roman" w:cs="Times New Roman"/>
              <w:b/>
              <w:bCs/>
              <w:color w:val="E97132" w:themeColor="accent2"/>
            </w:rPr>
            <w:br w:type="page"/>
          </w:r>
        </w:p>
      </w:sdtContent>
    </w:sdt>
    <w:p w14:paraId="4FFE6639" w14:textId="69DCE3A4" w:rsidR="00925F88" w:rsidRPr="00925F88" w:rsidRDefault="00925F88" w:rsidP="00925F88">
      <w:pPr>
        <w:pStyle w:val="ListParagraph"/>
        <w:numPr>
          <w:ilvl w:val="0"/>
          <w:numId w:val="1"/>
        </w:numPr>
        <w:spacing w:line="480" w:lineRule="auto"/>
        <w:rPr>
          <w:rFonts w:ascii="Times New Roman" w:hAnsi="Times New Roman" w:cs="Times New Roman"/>
          <w:b/>
          <w:bCs/>
          <w:color w:val="E97132" w:themeColor="accent2"/>
        </w:rPr>
      </w:pPr>
      <w:r w:rsidRPr="00925F88">
        <w:rPr>
          <w:rFonts w:ascii="Times New Roman" w:hAnsi="Times New Roman" w:cs="Times New Roman"/>
          <w:b/>
          <w:bCs/>
          <w:color w:val="E97132" w:themeColor="accent2"/>
        </w:rPr>
        <w:lastRenderedPageBreak/>
        <w:t>Introduction</w:t>
      </w:r>
    </w:p>
    <w:p w14:paraId="5C464E70" w14:textId="1CF660E3" w:rsidR="00925F88" w:rsidRPr="00925F88"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Microsoft Corporation is one of the world's most influential and largest technology companies with operations in several industries like cloud computing, productivity software, personal computing, gaming, cybersecurity, and </w:t>
      </w:r>
      <w:r>
        <w:rPr>
          <w:rFonts w:ascii="Times New Roman" w:hAnsi="Times New Roman" w:cs="Times New Roman"/>
        </w:rPr>
        <w:t>AI</w:t>
      </w:r>
      <w:r w:rsidRPr="00925F88">
        <w:rPr>
          <w:rFonts w:ascii="Times New Roman" w:hAnsi="Times New Roman" w:cs="Times New Roman"/>
        </w:rPr>
        <w:t>. Since its inception in 1975 as a software company focused on Windows and Office products, the company has grown into a digital platform that provides significant value in several areas</w:t>
      </w:r>
      <w:r>
        <w:rPr>
          <w:rFonts w:ascii="Times New Roman" w:hAnsi="Times New Roman" w:cs="Times New Roman"/>
        </w:rPr>
        <w:t>,</w:t>
      </w:r>
      <w:r w:rsidRPr="00925F88">
        <w:rPr>
          <w:rFonts w:ascii="Times New Roman" w:hAnsi="Times New Roman" w:cs="Times New Roman"/>
        </w:rPr>
        <w:t xml:space="preserve"> including Azure, Microsoft 365, LinkedIn, Xbox and enterprise AI applications. Microsoft has a significant presence in the United Kingdom; it has multiple offices, a large campus in Reading and cloud infrastructure to support both private and public sector clients throughout Europe. Given its enormous global footprint, any changes in the global business environment</w:t>
      </w:r>
      <w:r>
        <w:rPr>
          <w:rFonts w:ascii="Times New Roman" w:hAnsi="Times New Roman" w:cs="Times New Roman"/>
        </w:rPr>
        <w:t>,</w:t>
      </w:r>
      <w:r w:rsidRPr="00925F88">
        <w:rPr>
          <w:rFonts w:ascii="Times New Roman" w:hAnsi="Times New Roman" w:cs="Times New Roman"/>
        </w:rPr>
        <w:t xml:space="preserve"> such as regulatory changes, technology disruption, </w:t>
      </w:r>
      <w:r>
        <w:rPr>
          <w:rFonts w:ascii="Times New Roman" w:hAnsi="Times New Roman" w:cs="Times New Roman"/>
        </w:rPr>
        <w:t>geopolitical</w:t>
      </w:r>
      <w:r w:rsidRPr="00925F88">
        <w:rPr>
          <w:rFonts w:ascii="Times New Roman" w:hAnsi="Times New Roman" w:cs="Times New Roman"/>
        </w:rPr>
        <w:t xml:space="preserve"> instability and changes in consumer and organisational expectations</w:t>
      </w:r>
      <w:r>
        <w:rPr>
          <w:rFonts w:ascii="Times New Roman" w:hAnsi="Times New Roman" w:cs="Times New Roman"/>
        </w:rPr>
        <w:t>,</w:t>
      </w:r>
      <w:r w:rsidRPr="00925F88">
        <w:rPr>
          <w:rFonts w:ascii="Times New Roman" w:hAnsi="Times New Roman" w:cs="Times New Roman"/>
        </w:rPr>
        <w:t xml:space="preserve"> significantly impact Microsoft’s ability to compete with other companies.</w:t>
      </w:r>
    </w:p>
    <w:p w14:paraId="6BADF731" w14:textId="4C54A999" w:rsidR="00925F88" w:rsidRPr="00925F88"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This report will highlight Microsoft as a valid example of how a large multinational corporation adapts to the constant evolution of its environment. Very few companies operate at the intersection of innovation, public policy, sustainable development, transformation of the labour force and global competition as Microsoft does. Microsoft has faced many of the same challenges caused by the expansion of cloud computing, the expansion of hybrid working methods, the development and enforcement of privacy and competition regulations, supply chain pressures related to semiconductors and the emergence of generative AI. Therefore, Microsoft is an excellent case study for understanding how companies can remain competitive by adapting strategically. Additionally, Microsoft's transformation under CEO Satya Nadella provides an excellent case study from a management perspective as it demonstrates how important effective leadership, collaboration, culture and innovation </w:t>
      </w:r>
      <w:r>
        <w:rPr>
          <w:rFonts w:ascii="Times New Roman" w:hAnsi="Times New Roman" w:cs="Times New Roman"/>
        </w:rPr>
        <w:t>are</w:t>
      </w:r>
      <w:r w:rsidRPr="00925F88">
        <w:rPr>
          <w:rFonts w:ascii="Times New Roman" w:hAnsi="Times New Roman" w:cs="Times New Roman"/>
        </w:rPr>
        <w:t xml:space="preserve"> during periods of extreme turbulence (</w:t>
      </w:r>
      <w:proofErr w:type="spellStart"/>
      <w:r w:rsidRPr="00925F88">
        <w:rPr>
          <w:rFonts w:ascii="Times New Roman" w:hAnsi="Times New Roman" w:cs="Times New Roman"/>
        </w:rPr>
        <w:t>Chebolu</w:t>
      </w:r>
      <w:proofErr w:type="spellEnd"/>
      <w:r w:rsidRPr="00925F88">
        <w:rPr>
          <w:rFonts w:ascii="Times New Roman" w:hAnsi="Times New Roman" w:cs="Times New Roman"/>
        </w:rPr>
        <w:t xml:space="preserve"> &amp; Nair, 2021; Ghaleb, 2024).</w:t>
      </w:r>
      <w:r>
        <w:rPr>
          <w:rFonts w:ascii="Times New Roman" w:hAnsi="Times New Roman" w:cs="Times New Roman"/>
        </w:rPr>
        <w:t xml:space="preserve"> </w:t>
      </w:r>
      <w:r w:rsidRPr="00925F88">
        <w:rPr>
          <w:rFonts w:ascii="Times New Roman" w:hAnsi="Times New Roman" w:cs="Times New Roman"/>
        </w:rPr>
        <w:t xml:space="preserve">This </w:t>
      </w:r>
      <w:r>
        <w:rPr>
          <w:rFonts w:ascii="Times New Roman" w:hAnsi="Times New Roman" w:cs="Times New Roman"/>
        </w:rPr>
        <w:t xml:space="preserve">report </w:t>
      </w:r>
      <w:r w:rsidRPr="00925F88">
        <w:rPr>
          <w:rFonts w:ascii="Times New Roman" w:hAnsi="Times New Roman" w:cs="Times New Roman"/>
        </w:rPr>
        <w:lastRenderedPageBreak/>
        <w:t xml:space="preserve">explores the external business environment and analysis of Microsoft using recognised company analysis frameworks and their theoretical basis. The first element of this assessment contains an outline of what </w:t>
      </w:r>
      <w:r>
        <w:rPr>
          <w:rFonts w:ascii="Times New Roman" w:hAnsi="Times New Roman" w:cs="Times New Roman"/>
        </w:rPr>
        <w:t xml:space="preserve">the </w:t>
      </w:r>
      <w:r w:rsidRPr="00925F88">
        <w:rPr>
          <w:rFonts w:ascii="Times New Roman" w:hAnsi="Times New Roman" w:cs="Times New Roman"/>
        </w:rPr>
        <w:t xml:space="preserve">External Business Environment means and its relevance to </w:t>
      </w:r>
      <w:r>
        <w:rPr>
          <w:rFonts w:ascii="Times New Roman" w:hAnsi="Times New Roman" w:cs="Times New Roman"/>
        </w:rPr>
        <w:t>organisations</w:t>
      </w:r>
      <w:r w:rsidRPr="00925F88">
        <w:rPr>
          <w:rFonts w:ascii="Times New Roman" w:hAnsi="Times New Roman" w:cs="Times New Roman"/>
        </w:rPr>
        <w:t xml:space="preserve"> conducting an external analysis to identify potential external issues affecting their organisation. After </w:t>
      </w:r>
      <w:r>
        <w:rPr>
          <w:rFonts w:ascii="Times New Roman" w:hAnsi="Times New Roman" w:cs="Times New Roman"/>
        </w:rPr>
        <w:t>describing</w:t>
      </w:r>
      <w:r w:rsidRPr="00925F88">
        <w:rPr>
          <w:rFonts w:ascii="Times New Roman" w:hAnsi="Times New Roman" w:cs="Times New Roman"/>
        </w:rPr>
        <w:t xml:space="preserve"> the business environment, this assessment will identify three of the relevant theoretical frameworks or models applicable to analysing the external environment (PESTLE Analysis, Porter's Five Forces, and Dynamic Capabilities Framework). Also, in this portion of the assessment</w:t>
      </w:r>
      <w:r>
        <w:rPr>
          <w:rFonts w:ascii="Times New Roman" w:hAnsi="Times New Roman" w:cs="Times New Roman"/>
        </w:rPr>
        <w:t>,</w:t>
      </w:r>
      <w:r w:rsidRPr="00925F88">
        <w:rPr>
          <w:rFonts w:ascii="Times New Roman" w:hAnsi="Times New Roman" w:cs="Times New Roman"/>
        </w:rPr>
        <w:t xml:space="preserve"> </w:t>
      </w:r>
      <w:r>
        <w:rPr>
          <w:rFonts w:ascii="Times New Roman" w:hAnsi="Times New Roman" w:cs="Times New Roman"/>
        </w:rPr>
        <w:t xml:space="preserve">there </w:t>
      </w:r>
      <w:r w:rsidRPr="00925F88">
        <w:rPr>
          <w:rFonts w:ascii="Times New Roman" w:hAnsi="Times New Roman" w:cs="Times New Roman"/>
        </w:rPr>
        <w:t xml:space="preserve">will be a list of Political, Economic, Social, Technology, Legal and Environmental factors associated with Microsoft that provide opportunities or threats to their ability to maintain </w:t>
      </w:r>
      <w:r>
        <w:rPr>
          <w:rFonts w:ascii="Times New Roman" w:hAnsi="Times New Roman" w:cs="Times New Roman"/>
        </w:rPr>
        <w:t xml:space="preserve">a </w:t>
      </w:r>
      <w:r w:rsidRPr="00925F88">
        <w:rPr>
          <w:rFonts w:ascii="Times New Roman" w:hAnsi="Times New Roman" w:cs="Times New Roman"/>
        </w:rPr>
        <w:t>competitive long-term. The final portion will provide an analysis of how Microsoft has reacted to those changes through its' transition to Cloud Computing, the investment strategy focused on Artificial Intelligence, organisational culture, sustainability, and through/acquisitions. Finally, it will offer suggestions for how Microsoft can improve going forward.</w:t>
      </w:r>
    </w:p>
    <w:p w14:paraId="1BD387AC" w14:textId="288B8180" w:rsidR="00925F88" w:rsidRPr="00925F88"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To sum up, the overall conclusion of this paper is that Microsoft's long-term success is dependent on much more than just </w:t>
      </w:r>
      <w:r>
        <w:rPr>
          <w:rFonts w:ascii="Times New Roman" w:hAnsi="Times New Roman" w:cs="Times New Roman"/>
        </w:rPr>
        <w:t>its</w:t>
      </w:r>
      <w:r w:rsidRPr="00925F88">
        <w:rPr>
          <w:rFonts w:ascii="Times New Roman" w:hAnsi="Times New Roman" w:cs="Times New Roman"/>
        </w:rPr>
        <w:t xml:space="preserve"> technological edge but also on </w:t>
      </w:r>
      <w:r>
        <w:rPr>
          <w:rFonts w:ascii="Times New Roman" w:hAnsi="Times New Roman" w:cs="Times New Roman"/>
        </w:rPr>
        <w:t>its</w:t>
      </w:r>
      <w:r w:rsidRPr="00925F88">
        <w:rPr>
          <w:rFonts w:ascii="Times New Roman" w:hAnsi="Times New Roman" w:cs="Times New Roman"/>
        </w:rPr>
        <w:t xml:space="preserve"> ability to interpret changes in the external environment and modify </w:t>
      </w:r>
      <w:r>
        <w:rPr>
          <w:rFonts w:ascii="Times New Roman" w:hAnsi="Times New Roman" w:cs="Times New Roman"/>
        </w:rPr>
        <w:t>its</w:t>
      </w:r>
      <w:r w:rsidRPr="00925F88">
        <w:rPr>
          <w:rFonts w:ascii="Times New Roman" w:hAnsi="Times New Roman" w:cs="Times New Roman"/>
        </w:rPr>
        <w:t xml:space="preserve"> strategies accordingly. In addition, Microsoft demonstrates how an enterprise can use environmental scanning and organisational agility </w:t>
      </w:r>
      <w:r w:rsidRPr="00925F88">
        <w:rPr>
          <w:rFonts w:ascii="Times New Roman" w:hAnsi="Times New Roman" w:cs="Times New Roman"/>
        </w:rPr>
        <w:t>to</w:t>
      </w:r>
      <w:r w:rsidRPr="00925F88">
        <w:rPr>
          <w:rFonts w:ascii="Times New Roman" w:hAnsi="Times New Roman" w:cs="Times New Roman"/>
        </w:rPr>
        <w:t xml:space="preserve"> create successful results in today's rapidly changing global economy.</w:t>
      </w:r>
    </w:p>
    <w:p w14:paraId="1D0896F2" w14:textId="14E5B08B" w:rsidR="00925F88" w:rsidRPr="00925F88" w:rsidRDefault="00925F88" w:rsidP="00925F88">
      <w:pPr>
        <w:pStyle w:val="ListParagraph"/>
        <w:numPr>
          <w:ilvl w:val="0"/>
          <w:numId w:val="1"/>
        </w:numPr>
        <w:spacing w:line="480" w:lineRule="auto"/>
        <w:rPr>
          <w:rFonts w:ascii="Times New Roman" w:hAnsi="Times New Roman" w:cs="Times New Roman"/>
          <w:b/>
          <w:bCs/>
          <w:color w:val="E97132" w:themeColor="accent2"/>
        </w:rPr>
      </w:pPr>
      <w:r w:rsidRPr="00925F88">
        <w:rPr>
          <w:rFonts w:ascii="Times New Roman" w:hAnsi="Times New Roman" w:cs="Times New Roman"/>
          <w:b/>
          <w:bCs/>
          <w:color w:val="E97132" w:themeColor="accent2"/>
        </w:rPr>
        <w:t>Business Environment</w:t>
      </w:r>
    </w:p>
    <w:p w14:paraId="4A6C7461" w14:textId="77777777" w:rsidR="00925F88"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The Environment within which a company conducts business is described as the overall collection of environmental factors and conditions that may have a direct or indirect impact on the company's operations, decision-making, risk exposure and </w:t>
      </w:r>
      <w:r>
        <w:rPr>
          <w:rFonts w:ascii="Times New Roman" w:hAnsi="Times New Roman" w:cs="Times New Roman"/>
        </w:rPr>
        <w:t>growth opportunities</w:t>
      </w:r>
      <w:r w:rsidRPr="00925F88">
        <w:rPr>
          <w:rFonts w:ascii="Times New Roman" w:hAnsi="Times New Roman" w:cs="Times New Roman"/>
        </w:rPr>
        <w:t xml:space="preserve">. Some </w:t>
      </w:r>
      <w:r w:rsidRPr="00925F88">
        <w:rPr>
          <w:rFonts w:ascii="Times New Roman" w:hAnsi="Times New Roman" w:cs="Times New Roman"/>
        </w:rPr>
        <w:lastRenderedPageBreak/>
        <w:t>of these environmental factors include (but are not limited to) Economic, Political, Legal, Technology, Social, Competition and Environmental influences. Environmental conditions</w:t>
      </w:r>
    </w:p>
    <w:p w14:paraId="4EAC3A5C" w14:textId="77777777" w:rsidR="00925F88" w:rsidRDefault="00925F88" w:rsidP="00925F88">
      <w:pPr>
        <w:spacing w:line="480" w:lineRule="auto"/>
        <w:rPr>
          <w:rFonts w:ascii="Times New Roman" w:hAnsi="Times New Roman" w:cs="Times New Roman"/>
        </w:rPr>
      </w:pPr>
      <w:r w:rsidRPr="00925F88">
        <w:rPr>
          <w:rFonts w:ascii="Times New Roman" w:hAnsi="Times New Roman" w:cs="Times New Roman"/>
        </w:rPr>
        <w:t>are typically beyond a company's control; however, they are all influential on the company's future, profitability and potential to achieve long-term viability. This is especially true for multinational technology companies such as Microsoft because they operate in multiple industries and across several countries at the same time</w:t>
      </w:r>
      <w:r>
        <w:rPr>
          <w:rFonts w:ascii="Times New Roman" w:hAnsi="Times New Roman" w:cs="Times New Roman"/>
        </w:rPr>
        <w:t>;</w:t>
      </w:r>
      <w:r w:rsidRPr="00925F88">
        <w:rPr>
          <w:rFonts w:ascii="Times New Roman" w:hAnsi="Times New Roman" w:cs="Times New Roman"/>
        </w:rPr>
        <w:t xml:space="preserve"> they are faced with a much more complicated business environment than other types of </w:t>
      </w:r>
      <w:r w:rsidRPr="00925F88">
        <w:rPr>
          <w:rFonts w:ascii="Times New Roman" w:hAnsi="Times New Roman" w:cs="Times New Roman"/>
        </w:rPr>
        <w:t>companies. A</w:t>
      </w:r>
      <w:r w:rsidRPr="00925F88">
        <w:rPr>
          <w:rFonts w:ascii="Times New Roman" w:hAnsi="Times New Roman" w:cs="Times New Roman"/>
        </w:rPr>
        <w:t xml:space="preserve"> healthy understanding of the environment in which a company will operate is critical to all the decisions made by the company and the </w:t>
      </w:r>
      <w:r>
        <w:rPr>
          <w:rFonts w:ascii="Times New Roman" w:hAnsi="Times New Roman" w:cs="Times New Roman"/>
        </w:rPr>
        <w:t>long-term</w:t>
      </w:r>
      <w:r w:rsidRPr="00925F88">
        <w:rPr>
          <w:rFonts w:ascii="Times New Roman" w:hAnsi="Times New Roman" w:cs="Times New Roman"/>
        </w:rPr>
        <w:t xml:space="preserve"> viability of the company, because these various factors are going to affect a company's business decisions as they relate to the company's overall business strategy. Factors such as market demand, </w:t>
      </w:r>
      <w:r>
        <w:rPr>
          <w:rFonts w:ascii="Times New Roman" w:hAnsi="Times New Roman" w:cs="Times New Roman"/>
        </w:rPr>
        <w:t>labour</w:t>
      </w:r>
      <w:r w:rsidRPr="00925F88">
        <w:rPr>
          <w:rFonts w:ascii="Times New Roman" w:hAnsi="Times New Roman" w:cs="Times New Roman"/>
        </w:rPr>
        <w:t xml:space="preserve"> costs, geopolitical risk, regulatory environment, social values, and technological change will help determine the strategic outcome of a firm. For example, economic uncertainty can adversely impact an enterprise's investment in IT, as well as </w:t>
      </w:r>
      <w:r>
        <w:rPr>
          <w:rFonts w:ascii="Times New Roman" w:hAnsi="Times New Roman" w:cs="Times New Roman"/>
        </w:rPr>
        <w:t>its</w:t>
      </w:r>
      <w:r w:rsidRPr="00925F88">
        <w:rPr>
          <w:rFonts w:ascii="Times New Roman" w:hAnsi="Times New Roman" w:cs="Times New Roman"/>
        </w:rPr>
        <w:t xml:space="preserve"> investments in </w:t>
      </w:r>
      <w:r>
        <w:rPr>
          <w:rFonts w:ascii="Times New Roman" w:hAnsi="Times New Roman" w:cs="Times New Roman"/>
        </w:rPr>
        <w:t>its</w:t>
      </w:r>
      <w:r w:rsidRPr="00925F88">
        <w:rPr>
          <w:rFonts w:ascii="Times New Roman" w:hAnsi="Times New Roman" w:cs="Times New Roman"/>
        </w:rPr>
        <w:t xml:space="preserve"> business. Additionally, price </w:t>
      </w:r>
      <w:r>
        <w:rPr>
          <w:rFonts w:ascii="Times New Roman" w:hAnsi="Times New Roman" w:cs="Times New Roman"/>
        </w:rPr>
        <w:t>stabilisation</w:t>
      </w:r>
      <w:r w:rsidRPr="00925F88">
        <w:rPr>
          <w:rFonts w:ascii="Times New Roman" w:hAnsi="Times New Roman" w:cs="Times New Roman"/>
        </w:rPr>
        <w:t xml:space="preserve"> of oil and other resources can create a broader array of resiliency challenges across the economies and industries of the world, which in turn can impact technology investment cycles for firms globally (</w:t>
      </w:r>
      <w:proofErr w:type="spellStart"/>
      <w:r w:rsidRPr="00925F88">
        <w:rPr>
          <w:rFonts w:ascii="Times New Roman" w:hAnsi="Times New Roman" w:cs="Times New Roman"/>
        </w:rPr>
        <w:t>Xiuzhen</w:t>
      </w:r>
      <w:proofErr w:type="spellEnd"/>
      <w:r w:rsidRPr="00925F88">
        <w:rPr>
          <w:rFonts w:ascii="Times New Roman" w:hAnsi="Times New Roman" w:cs="Times New Roman"/>
        </w:rPr>
        <w:t>, Zheng &amp; Umair, 2022). Exchange-rate fluctuations can have a major impact on the foreign currency exposure of a company, which is very relevant to global companies such as Microsoft (</w:t>
      </w:r>
      <w:proofErr w:type="spellStart"/>
      <w:r w:rsidRPr="00925F88">
        <w:rPr>
          <w:rFonts w:ascii="Times New Roman" w:hAnsi="Times New Roman" w:cs="Times New Roman"/>
        </w:rPr>
        <w:t>Challoumis</w:t>
      </w:r>
      <w:proofErr w:type="spellEnd"/>
      <w:r w:rsidRPr="00925F88">
        <w:rPr>
          <w:rFonts w:ascii="Times New Roman" w:hAnsi="Times New Roman" w:cs="Times New Roman"/>
        </w:rPr>
        <w:t>, 2024). The worldwide value chain has changed the way companies develop and apply value and has created significant implications for competitiveness and income inequality across regions and industries (</w:t>
      </w:r>
      <w:proofErr w:type="spellStart"/>
      <w:r w:rsidRPr="00925F88">
        <w:rPr>
          <w:rFonts w:ascii="Times New Roman" w:hAnsi="Times New Roman" w:cs="Times New Roman"/>
        </w:rPr>
        <w:t>Carpa</w:t>
      </w:r>
      <w:proofErr w:type="spellEnd"/>
      <w:r w:rsidRPr="00925F88">
        <w:rPr>
          <w:rFonts w:ascii="Times New Roman" w:hAnsi="Times New Roman" w:cs="Times New Roman"/>
        </w:rPr>
        <w:t xml:space="preserve"> &amp; Martínez-Zarzoso, 2022).</w:t>
      </w:r>
    </w:p>
    <w:p w14:paraId="422B6546" w14:textId="15D90B6B" w:rsidR="00925F88"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Conducting an external analysis of a company is critical because it provides insight to a company and its management about potential threats and enables management to develop </w:t>
      </w:r>
      <w:r w:rsidRPr="00925F88">
        <w:rPr>
          <w:rFonts w:ascii="Times New Roman" w:hAnsi="Times New Roman" w:cs="Times New Roman"/>
        </w:rPr>
        <w:lastRenderedPageBreak/>
        <w:t>appropriate strategic responses to these threats. Without a thorough analysis of the external environment</w:t>
      </w:r>
      <w:r>
        <w:rPr>
          <w:rFonts w:ascii="Times New Roman" w:hAnsi="Times New Roman" w:cs="Times New Roman"/>
        </w:rPr>
        <w:t>,</w:t>
      </w:r>
      <w:r w:rsidRPr="00925F88">
        <w:rPr>
          <w:rFonts w:ascii="Times New Roman" w:hAnsi="Times New Roman" w:cs="Times New Roman"/>
        </w:rPr>
        <w:t xml:space="preserve"> a company cannot anticipate any changes in laws and regulations, technological changes and/or changes in customer expectations. In addition, geo-economic fragmentation, trade restrictions and conflict among the major economic powers in the world have dramatically changed the way that technology is traded, accessed and cooperated with on an international basis (Aiyar et al., 2023; Morgan, </w:t>
      </w:r>
      <w:proofErr w:type="spellStart"/>
      <w:r w:rsidRPr="00925F88">
        <w:rPr>
          <w:rFonts w:ascii="Times New Roman" w:hAnsi="Times New Roman" w:cs="Times New Roman"/>
        </w:rPr>
        <w:t>Syropoulos</w:t>
      </w:r>
      <w:proofErr w:type="spellEnd"/>
      <w:r w:rsidRPr="00925F88">
        <w:rPr>
          <w:rFonts w:ascii="Times New Roman" w:hAnsi="Times New Roman" w:cs="Times New Roman"/>
        </w:rPr>
        <w:t xml:space="preserve"> &amp; Yotov, 2023). These changes, for Microsoft, could have a major impact on its ability to access semiconductor chips to support the development of its cloud computing infrastructure, the ability to establish and maintain cross-border data flows and expansion strategies. Understanding the impact of these external pressures on </w:t>
      </w:r>
      <w:r>
        <w:rPr>
          <w:rFonts w:ascii="Times New Roman" w:hAnsi="Times New Roman" w:cs="Times New Roman"/>
        </w:rPr>
        <w:t xml:space="preserve">the </w:t>
      </w:r>
      <w:r w:rsidRPr="00925F88">
        <w:rPr>
          <w:rFonts w:ascii="Times New Roman" w:hAnsi="Times New Roman" w:cs="Times New Roman"/>
        </w:rPr>
        <w:t xml:space="preserve">internal strategic resilience of an organisation and </w:t>
      </w:r>
      <w:r>
        <w:rPr>
          <w:rFonts w:ascii="Times New Roman" w:hAnsi="Times New Roman" w:cs="Times New Roman"/>
        </w:rPr>
        <w:t>decision-making</w:t>
      </w:r>
      <w:r w:rsidRPr="00925F88">
        <w:rPr>
          <w:rFonts w:ascii="Times New Roman" w:hAnsi="Times New Roman" w:cs="Times New Roman"/>
        </w:rPr>
        <w:t xml:space="preserve"> will have an important impact on the long-term success of the organisation.</w:t>
      </w:r>
    </w:p>
    <w:p w14:paraId="37791725" w14:textId="77777777" w:rsidR="00925F88"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One of the most common macro-environmental frameworks used by organisations for conducting external analysis is the PESTLE analysis. The PESTLE Framework is an analytical model that reviews and evaluates the Political, Economic, Social, Technological, Legal and Environmental factors impacting and/or influencing the firm. The model is beneficial to the manager because it forces them to look at the totality of the environment from a historical perspective and take a more indirect and systematic view of the market rather than focus on their immediate </w:t>
      </w:r>
      <w:r w:rsidRPr="00925F88">
        <w:rPr>
          <w:rFonts w:ascii="Times New Roman" w:hAnsi="Times New Roman" w:cs="Times New Roman"/>
        </w:rPr>
        <w:t>competitors. In</w:t>
      </w:r>
      <w:r w:rsidRPr="00925F88">
        <w:rPr>
          <w:rFonts w:ascii="Times New Roman" w:hAnsi="Times New Roman" w:cs="Times New Roman"/>
        </w:rPr>
        <w:t xml:space="preserve"> the instance of Microsoft, PESTLE Analysis explains how AI regulation, global economic conditions, hybrid work, innovations in the cloud, competition law and sustainability targets are shaping Microsoft’s market space currently.</w:t>
      </w:r>
    </w:p>
    <w:p w14:paraId="0399A599" w14:textId="2DAEA866" w:rsidR="00925F88" w:rsidRPr="00925F88"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Additionally, the second important approach to analysing Microsoft’s environment is Porter’s Five Forces of Industry Structure. According to Porter (1979), rivalry among current competitors, bargaining power of buyers, bargaining power of suppliers, threat of substitutes </w:t>
      </w:r>
      <w:r w:rsidRPr="00925F88">
        <w:rPr>
          <w:rFonts w:ascii="Times New Roman" w:hAnsi="Times New Roman" w:cs="Times New Roman"/>
        </w:rPr>
        <w:lastRenderedPageBreak/>
        <w:t xml:space="preserve">and threat of new entrants together determine an industry’s attractiveness. Microsoft faces high levels of competition from other firms in their industry, including but not limited to Amazon, Alphabet (Google), Apple, Oracle and IBM. Corporate customers </w:t>
      </w:r>
      <w:r w:rsidRPr="00925F88">
        <w:rPr>
          <w:rFonts w:ascii="Times New Roman" w:hAnsi="Times New Roman" w:cs="Times New Roman"/>
        </w:rPr>
        <w:t>can</w:t>
      </w:r>
      <w:r w:rsidRPr="00925F88">
        <w:rPr>
          <w:rFonts w:ascii="Times New Roman" w:hAnsi="Times New Roman" w:cs="Times New Roman"/>
        </w:rPr>
        <w:t xml:space="preserve"> benchmark different cloud vendors and negotiate large contracts, resulting in customers possessing a substantial amount of power in Microsoft’s enterprise technology sector. There are also substitute products </w:t>
      </w:r>
      <w:r w:rsidRPr="00925F88">
        <w:rPr>
          <w:rFonts w:ascii="Times New Roman" w:hAnsi="Times New Roman" w:cs="Times New Roman"/>
        </w:rPr>
        <w:t>because of</w:t>
      </w:r>
      <w:r w:rsidRPr="00925F88">
        <w:rPr>
          <w:rFonts w:ascii="Times New Roman" w:hAnsi="Times New Roman" w:cs="Times New Roman"/>
        </w:rPr>
        <w:t xml:space="preserve"> open-source software, platform alternatives, and independent companies </w:t>
      </w:r>
      <w:r>
        <w:rPr>
          <w:rFonts w:ascii="Times New Roman" w:hAnsi="Times New Roman" w:cs="Times New Roman"/>
        </w:rPr>
        <w:t>that</w:t>
      </w:r>
      <w:r w:rsidRPr="00925F88">
        <w:rPr>
          <w:rFonts w:ascii="Times New Roman" w:hAnsi="Times New Roman" w:cs="Times New Roman"/>
        </w:rPr>
        <w:t xml:space="preserve"> provide SaaS. As such, Porter’s five forces provide a rationale for Microsoft to continue developing new products and differentiating their offering from others.</w:t>
      </w:r>
    </w:p>
    <w:p w14:paraId="3148A280" w14:textId="77777777" w:rsidR="001C14AC"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The third perspective is dynamic capabilities, which focus on a firm’s ability to sense a rapidly evolving market, act on sensing an opportunity and continuously modify </w:t>
      </w:r>
      <w:r>
        <w:rPr>
          <w:rFonts w:ascii="Times New Roman" w:hAnsi="Times New Roman" w:cs="Times New Roman"/>
        </w:rPr>
        <w:t>its</w:t>
      </w:r>
      <w:r w:rsidRPr="00925F88">
        <w:rPr>
          <w:rFonts w:ascii="Times New Roman" w:hAnsi="Times New Roman" w:cs="Times New Roman"/>
        </w:rPr>
        <w:t xml:space="preserve"> resources in response to a rapidly changing marketplace. This is particularly relevant in technology sectors, where disruption is a constant factor. Microsoft has illustrated examples of dynamic capabilities in its move from software license fees to cloud subscription fees and</w:t>
      </w:r>
      <w:r>
        <w:rPr>
          <w:rFonts w:ascii="Times New Roman" w:hAnsi="Times New Roman" w:cs="Times New Roman"/>
        </w:rPr>
        <w:t>,</w:t>
      </w:r>
      <w:r w:rsidRPr="00925F88">
        <w:rPr>
          <w:rFonts w:ascii="Times New Roman" w:hAnsi="Times New Roman" w:cs="Times New Roman"/>
        </w:rPr>
        <w:t xml:space="preserve"> most recently from being the leader of cloud services to being the leader in integrating AI technologies into its products. Experimentation, as well as the construction of models to prototype business processes, </w:t>
      </w:r>
      <w:r>
        <w:rPr>
          <w:rFonts w:ascii="Times New Roman" w:hAnsi="Times New Roman" w:cs="Times New Roman"/>
        </w:rPr>
        <w:t>is</w:t>
      </w:r>
      <w:r w:rsidRPr="00925F88">
        <w:rPr>
          <w:rFonts w:ascii="Times New Roman" w:hAnsi="Times New Roman" w:cs="Times New Roman"/>
        </w:rPr>
        <w:t xml:space="preserve"> critical for companies in these rapidly changing industries due to the need for firms to validate and refine their strategic responses instead of simply adhering to established structures (</w:t>
      </w:r>
      <w:proofErr w:type="spellStart"/>
      <w:r w:rsidRPr="00925F88">
        <w:rPr>
          <w:rFonts w:ascii="Times New Roman" w:hAnsi="Times New Roman" w:cs="Times New Roman"/>
        </w:rPr>
        <w:t>Geissdoerfer</w:t>
      </w:r>
      <w:proofErr w:type="spellEnd"/>
      <w:r w:rsidRPr="00925F88">
        <w:rPr>
          <w:rFonts w:ascii="Times New Roman" w:hAnsi="Times New Roman" w:cs="Times New Roman"/>
        </w:rPr>
        <w:t xml:space="preserve"> et al., 2022). Furthermore, digital intelligence and digital-specific coordinates and information systems are being used more effectively to assist managers </w:t>
      </w:r>
      <w:r>
        <w:rPr>
          <w:rFonts w:ascii="Times New Roman" w:hAnsi="Times New Roman" w:cs="Times New Roman"/>
        </w:rPr>
        <w:t>in making</w:t>
      </w:r>
      <w:r w:rsidRPr="00925F88">
        <w:rPr>
          <w:rFonts w:ascii="Times New Roman" w:hAnsi="Times New Roman" w:cs="Times New Roman"/>
        </w:rPr>
        <w:t xml:space="preserve"> more valid management decisions in complex and volatile environments (Trieu et al., 2022).</w:t>
      </w:r>
      <w:r>
        <w:rPr>
          <w:rFonts w:ascii="Times New Roman" w:hAnsi="Times New Roman" w:cs="Times New Roman"/>
        </w:rPr>
        <w:t xml:space="preserve"> </w:t>
      </w:r>
      <w:r w:rsidRPr="00925F88">
        <w:rPr>
          <w:rFonts w:ascii="Times New Roman" w:hAnsi="Times New Roman" w:cs="Times New Roman"/>
        </w:rPr>
        <w:t xml:space="preserve">To sum up, it is very important to analyse the environment of the business for two reasons: Firstly, it decreases uncertainty and therefore increases the likelihood of aligning an organisation’s strategic vision with the reality of its operating environment. Secondly, the PESTLE model provides a broad overview of the contextual </w:t>
      </w:r>
      <w:r w:rsidRPr="00925F88">
        <w:rPr>
          <w:rFonts w:ascii="Times New Roman" w:hAnsi="Times New Roman" w:cs="Times New Roman"/>
        </w:rPr>
        <w:lastRenderedPageBreak/>
        <w:t xml:space="preserve">factors that may influence an organisation’s ability to achieve its goals, while Porter’s five competitive forces </w:t>
      </w:r>
      <w:r w:rsidR="001C14AC">
        <w:rPr>
          <w:rFonts w:ascii="Times New Roman" w:hAnsi="Times New Roman" w:cs="Times New Roman"/>
        </w:rPr>
        <w:t>indicate</w:t>
      </w:r>
      <w:r w:rsidRPr="00925F88">
        <w:rPr>
          <w:rFonts w:ascii="Times New Roman" w:hAnsi="Times New Roman" w:cs="Times New Roman"/>
        </w:rPr>
        <w:t xml:space="preserve"> how competitive other organi</w:t>
      </w:r>
      <w:r w:rsidR="001C14AC">
        <w:rPr>
          <w:rFonts w:ascii="Times New Roman" w:hAnsi="Times New Roman" w:cs="Times New Roman"/>
        </w:rPr>
        <w:t>s</w:t>
      </w:r>
      <w:r w:rsidRPr="00925F88">
        <w:rPr>
          <w:rFonts w:ascii="Times New Roman" w:hAnsi="Times New Roman" w:cs="Times New Roman"/>
        </w:rPr>
        <w:t xml:space="preserve">ations are; and finally, through incorporating a firm’s dynamic capabilities model, we will see how well </w:t>
      </w:r>
      <w:r w:rsidR="001C14AC">
        <w:rPr>
          <w:rFonts w:ascii="Times New Roman" w:hAnsi="Times New Roman" w:cs="Times New Roman"/>
        </w:rPr>
        <w:t>organisations</w:t>
      </w:r>
      <w:r w:rsidRPr="00925F88">
        <w:rPr>
          <w:rFonts w:ascii="Times New Roman" w:hAnsi="Times New Roman" w:cs="Times New Roman"/>
        </w:rPr>
        <w:t xml:space="preserve"> can respond to the conditions set by both of these models.  Combined, these three models can offer a comprehensive evaluation of Microsoft's position in the market</w:t>
      </w:r>
    </w:p>
    <w:p w14:paraId="6EF54B83" w14:textId="038061BC" w:rsidR="00925F88" w:rsidRPr="00B204E8" w:rsidRDefault="00925F88" w:rsidP="00B204E8">
      <w:pPr>
        <w:pStyle w:val="ListParagraph"/>
        <w:numPr>
          <w:ilvl w:val="0"/>
          <w:numId w:val="1"/>
        </w:numPr>
        <w:spacing w:line="480" w:lineRule="auto"/>
        <w:rPr>
          <w:rFonts w:ascii="Times New Roman" w:hAnsi="Times New Roman" w:cs="Times New Roman"/>
          <w:b/>
          <w:bCs/>
          <w:color w:val="E97132" w:themeColor="accent2"/>
        </w:rPr>
      </w:pPr>
      <w:r w:rsidRPr="00B204E8">
        <w:rPr>
          <w:rFonts w:ascii="Times New Roman" w:hAnsi="Times New Roman" w:cs="Times New Roman"/>
          <w:b/>
          <w:bCs/>
          <w:color w:val="E97132" w:themeColor="accent2"/>
        </w:rPr>
        <w:t>External Factor</w:t>
      </w:r>
      <w:r w:rsidR="00B204E8" w:rsidRPr="00B204E8">
        <w:rPr>
          <w:rFonts w:ascii="Times New Roman" w:hAnsi="Times New Roman" w:cs="Times New Roman"/>
          <w:b/>
          <w:bCs/>
          <w:color w:val="E97132" w:themeColor="accent2"/>
        </w:rPr>
        <w:t>s</w:t>
      </w:r>
    </w:p>
    <w:p w14:paraId="79C5DEC8" w14:textId="2326F701" w:rsidR="00925F88" w:rsidRPr="00B204E8" w:rsidRDefault="00925F88" w:rsidP="00B204E8">
      <w:pPr>
        <w:pStyle w:val="ListParagraph"/>
        <w:numPr>
          <w:ilvl w:val="0"/>
          <w:numId w:val="3"/>
        </w:numPr>
        <w:spacing w:line="480" w:lineRule="auto"/>
        <w:rPr>
          <w:rFonts w:ascii="Times New Roman" w:hAnsi="Times New Roman" w:cs="Times New Roman"/>
          <w:b/>
          <w:bCs/>
          <w:color w:val="E97132" w:themeColor="accent2"/>
        </w:rPr>
      </w:pPr>
      <w:r w:rsidRPr="00B204E8">
        <w:rPr>
          <w:rFonts w:ascii="Times New Roman" w:hAnsi="Times New Roman" w:cs="Times New Roman"/>
          <w:b/>
          <w:bCs/>
          <w:color w:val="E97132" w:themeColor="accent2"/>
        </w:rPr>
        <w:t>Political</w:t>
      </w:r>
    </w:p>
    <w:p w14:paraId="2F427F6E" w14:textId="23A34052" w:rsidR="00925F88" w:rsidRPr="00925F88"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Microsoft has a very political environment shaped by </w:t>
      </w:r>
      <w:r w:rsidR="00B204E8" w:rsidRPr="00925F88">
        <w:rPr>
          <w:rFonts w:ascii="Times New Roman" w:hAnsi="Times New Roman" w:cs="Times New Roman"/>
        </w:rPr>
        <w:t>several</w:t>
      </w:r>
      <w:r w:rsidRPr="00925F88">
        <w:rPr>
          <w:rFonts w:ascii="Times New Roman" w:hAnsi="Times New Roman" w:cs="Times New Roman"/>
        </w:rPr>
        <w:t xml:space="preserve"> factors such as government regulation, issues of digital sovereignty, trade tension and antitrust enforcement. Increasing scrutiny is being placed on technology firms (specifically, large technology companies) in the U.S., EU and U.K. Governmental competition agencies are increasingly concerned about issues of market concentration, platform power and bundling practices. Each of these issues is of particular concern for Microsoft as its strategy relies heavily on acquisitions and creating an ecosystem of integrated products. Political tensions also have an impact on the way in which products are supplied in the technology market. China's increased role in global governance has shifted the balance of power in the global economy and has also increased the uncertainty of the business environment due to ongoing tensions between major global economies (Ji &amp; Lim, 2022). Additionally, the fragmentation of the global economy through geo-economic tensions and sanctions has resulted in disruptions of cross-border trade, investment and access to technology (Aiyar et al., 2023; Morgan et al., 2023); therefore, these market pressures create </w:t>
      </w:r>
      <w:r w:rsidR="00496BCF">
        <w:rPr>
          <w:rFonts w:ascii="Times New Roman" w:hAnsi="Times New Roman" w:cs="Times New Roman"/>
        </w:rPr>
        <w:t>many</w:t>
      </w:r>
      <w:r w:rsidRPr="00925F88">
        <w:rPr>
          <w:rFonts w:ascii="Times New Roman" w:hAnsi="Times New Roman" w:cs="Times New Roman"/>
        </w:rPr>
        <w:t xml:space="preserve"> risks for Microsoft </w:t>
      </w:r>
      <w:r w:rsidR="00496BCF">
        <w:rPr>
          <w:rFonts w:ascii="Times New Roman" w:hAnsi="Times New Roman" w:cs="Times New Roman"/>
        </w:rPr>
        <w:t>about</w:t>
      </w:r>
      <w:r w:rsidRPr="00925F88">
        <w:rPr>
          <w:rFonts w:ascii="Times New Roman" w:hAnsi="Times New Roman" w:cs="Times New Roman"/>
        </w:rPr>
        <w:t xml:space="preserve"> AI chips, cloud expansion, and the ability to operate across international jurisdictions.</w:t>
      </w:r>
    </w:p>
    <w:p w14:paraId="40E35F3E" w14:textId="1ADAFDD2" w:rsidR="00925F88" w:rsidRPr="00B204E8" w:rsidRDefault="00925F88" w:rsidP="00B204E8">
      <w:pPr>
        <w:pStyle w:val="ListParagraph"/>
        <w:numPr>
          <w:ilvl w:val="0"/>
          <w:numId w:val="3"/>
        </w:numPr>
        <w:spacing w:line="480" w:lineRule="auto"/>
        <w:rPr>
          <w:rFonts w:ascii="Times New Roman" w:hAnsi="Times New Roman" w:cs="Times New Roman"/>
          <w:b/>
          <w:bCs/>
          <w:color w:val="E97132" w:themeColor="accent2"/>
        </w:rPr>
      </w:pPr>
      <w:r w:rsidRPr="00B204E8">
        <w:rPr>
          <w:rFonts w:ascii="Times New Roman" w:hAnsi="Times New Roman" w:cs="Times New Roman"/>
          <w:b/>
          <w:bCs/>
          <w:color w:val="E97132" w:themeColor="accent2"/>
        </w:rPr>
        <w:t>Economics</w:t>
      </w:r>
    </w:p>
    <w:p w14:paraId="6D0F41FB" w14:textId="668FC23B" w:rsidR="00925F88" w:rsidRPr="00925F88" w:rsidRDefault="00925F88" w:rsidP="00925F88">
      <w:pPr>
        <w:spacing w:line="480" w:lineRule="auto"/>
        <w:rPr>
          <w:rFonts w:ascii="Times New Roman" w:hAnsi="Times New Roman" w:cs="Times New Roman"/>
        </w:rPr>
      </w:pPr>
      <w:r w:rsidRPr="00925F88">
        <w:rPr>
          <w:rFonts w:ascii="Times New Roman" w:hAnsi="Times New Roman" w:cs="Times New Roman"/>
        </w:rPr>
        <w:lastRenderedPageBreak/>
        <w:t>Economic conditions affect what customers will spend money on, the costs of building and maintaining infrastructure, and possible levels of international revenue. Microsoft relies heavily on the corporate market and the public sector for spending on technology, and therefore, a decline in either GDP growth or overall business confidence will impact demand. Ongoing fluctuations in supply and demand will continue to underlie the pricing, investment, and competition across most sectors of the economy (</w:t>
      </w:r>
      <w:proofErr w:type="spellStart"/>
      <w:r w:rsidRPr="00925F88">
        <w:rPr>
          <w:rFonts w:ascii="Times New Roman" w:hAnsi="Times New Roman" w:cs="Times New Roman"/>
        </w:rPr>
        <w:t>Lordkipanidze</w:t>
      </w:r>
      <w:proofErr w:type="spellEnd"/>
      <w:r w:rsidRPr="00925F88">
        <w:rPr>
          <w:rFonts w:ascii="Times New Roman" w:hAnsi="Times New Roman" w:cs="Times New Roman"/>
        </w:rPr>
        <w:t>, 2023).</w:t>
      </w:r>
      <w:r w:rsidR="00496BCF">
        <w:rPr>
          <w:rFonts w:ascii="Times New Roman" w:hAnsi="Times New Roman" w:cs="Times New Roman"/>
        </w:rPr>
        <w:t xml:space="preserve"> </w:t>
      </w:r>
      <w:proofErr w:type="gramStart"/>
      <w:r w:rsidRPr="00925F88">
        <w:rPr>
          <w:rFonts w:ascii="Times New Roman" w:hAnsi="Times New Roman" w:cs="Times New Roman"/>
        </w:rPr>
        <w:t>Data</w:t>
      </w:r>
      <w:proofErr w:type="gramEnd"/>
      <w:r w:rsidRPr="00925F88">
        <w:rPr>
          <w:rFonts w:ascii="Times New Roman" w:hAnsi="Times New Roman" w:cs="Times New Roman"/>
        </w:rPr>
        <w:t xml:space="preserve"> centres and offices face an increase in inflation and, therefore, rising costs of labour, energy and construction of these facilities. Microsoft has a large amount of revenue from outside the US, which puts significant importance on movements in the US dollar versus foreign exchange rates, i.e. if the US dollar strengthens</w:t>
      </w:r>
      <w:r w:rsidR="00496BCF">
        <w:rPr>
          <w:rFonts w:ascii="Times New Roman" w:hAnsi="Times New Roman" w:cs="Times New Roman"/>
        </w:rPr>
        <w:t>,</w:t>
      </w:r>
      <w:r w:rsidRPr="00925F88">
        <w:rPr>
          <w:rFonts w:ascii="Times New Roman" w:hAnsi="Times New Roman" w:cs="Times New Roman"/>
        </w:rPr>
        <w:t xml:space="preserve"> then this reduces the value of what Microsoft will receive for overseas income when the overseas income is converted to US dollars (</w:t>
      </w:r>
      <w:proofErr w:type="spellStart"/>
      <w:r w:rsidRPr="00925F88">
        <w:rPr>
          <w:rFonts w:ascii="Times New Roman" w:hAnsi="Times New Roman" w:cs="Times New Roman"/>
        </w:rPr>
        <w:t>Challoumis</w:t>
      </w:r>
      <w:proofErr w:type="spellEnd"/>
      <w:r w:rsidRPr="00925F88">
        <w:rPr>
          <w:rFonts w:ascii="Times New Roman" w:hAnsi="Times New Roman" w:cs="Times New Roman"/>
        </w:rPr>
        <w:t xml:space="preserve"> 2024). Additionally, volatile prices of raw materials make it difficult for enterprises to economically recover and invest aggressively in new systems (</w:t>
      </w:r>
      <w:proofErr w:type="spellStart"/>
      <w:r w:rsidRPr="00925F88">
        <w:rPr>
          <w:rFonts w:ascii="Times New Roman" w:hAnsi="Times New Roman" w:cs="Times New Roman"/>
        </w:rPr>
        <w:t>Xiuzhen</w:t>
      </w:r>
      <w:proofErr w:type="spellEnd"/>
      <w:r w:rsidRPr="00925F88">
        <w:rPr>
          <w:rFonts w:ascii="Times New Roman" w:hAnsi="Times New Roman" w:cs="Times New Roman"/>
        </w:rPr>
        <w:t>, Zheng, and Umair 2022). However, digitalisation continues to drive growth at an accelerating rate within emerging markets and in sectors where cloud migration is occurring.</w:t>
      </w:r>
    </w:p>
    <w:p w14:paraId="5EAD68C9" w14:textId="101E6DE0" w:rsidR="00925F88" w:rsidRPr="00B204E8" w:rsidRDefault="00925F88" w:rsidP="00B204E8">
      <w:pPr>
        <w:pStyle w:val="ListParagraph"/>
        <w:numPr>
          <w:ilvl w:val="0"/>
          <w:numId w:val="3"/>
        </w:numPr>
        <w:spacing w:line="480" w:lineRule="auto"/>
        <w:rPr>
          <w:rFonts w:ascii="Times New Roman" w:hAnsi="Times New Roman" w:cs="Times New Roman"/>
          <w:b/>
          <w:bCs/>
          <w:color w:val="E97132" w:themeColor="accent2"/>
        </w:rPr>
      </w:pPr>
      <w:r w:rsidRPr="00B204E8">
        <w:rPr>
          <w:rFonts w:ascii="Times New Roman" w:hAnsi="Times New Roman" w:cs="Times New Roman"/>
          <w:b/>
          <w:bCs/>
          <w:color w:val="E97132" w:themeColor="accent2"/>
        </w:rPr>
        <w:t>Social</w:t>
      </w:r>
    </w:p>
    <w:p w14:paraId="3DE6A8E5" w14:textId="77777777" w:rsidR="00496BCF"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Microsoft has </w:t>
      </w:r>
      <w:r w:rsidR="00496BCF">
        <w:rPr>
          <w:rFonts w:ascii="Times New Roman" w:hAnsi="Times New Roman" w:cs="Times New Roman"/>
        </w:rPr>
        <w:t>benefited</w:t>
      </w:r>
      <w:r w:rsidRPr="00925F88">
        <w:rPr>
          <w:rFonts w:ascii="Times New Roman" w:hAnsi="Times New Roman" w:cs="Times New Roman"/>
        </w:rPr>
        <w:t xml:space="preserve"> from social changes that present Microsoft with large potential opportunities. Remote and hybrid work has led to increased demand by organisations for Teams, Microsoft 365, Azure and cybersecurity services. Many organisations need secure digital collaboration tools, while educational institutions require productivity and learning tools. Trust, reputable relationships and product quality factor into B2B buying behaviour. Therefore, product quality alone is not sufficient for buyers to choose a supplier (Ishii and </w:t>
      </w:r>
      <w:proofErr w:type="spellStart"/>
      <w:r w:rsidRPr="00925F88">
        <w:rPr>
          <w:rFonts w:ascii="Times New Roman" w:hAnsi="Times New Roman" w:cs="Times New Roman"/>
        </w:rPr>
        <w:t>Kikumori</w:t>
      </w:r>
      <w:proofErr w:type="spellEnd"/>
      <w:r w:rsidRPr="00925F88">
        <w:rPr>
          <w:rFonts w:ascii="Times New Roman" w:hAnsi="Times New Roman" w:cs="Times New Roman"/>
        </w:rPr>
        <w:t xml:space="preserve"> 2023). The strength of Microsoft's brand, as a well-known and established enterprise supplier, also contributes to enhanced customer loyalty.</w:t>
      </w:r>
    </w:p>
    <w:p w14:paraId="10E90DF8" w14:textId="34AE5F17" w:rsidR="00925F88" w:rsidRPr="00B204E8" w:rsidRDefault="00925F88" w:rsidP="00B204E8">
      <w:pPr>
        <w:pStyle w:val="ListParagraph"/>
        <w:numPr>
          <w:ilvl w:val="0"/>
          <w:numId w:val="3"/>
        </w:numPr>
        <w:spacing w:line="480" w:lineRule="auto"/>
        <w:rPr>
          <w:rFonts w:ascii="Times New Roman" w:hAnsi="Times New Roman" w:cs="Times New Roman"/>
          <w:b/>
          <w:bCs/>
          <w:color w:val="E97132" w:themeColor="accent2"/>
        </w:rPr>
      </w:pPr>
      <w:r w:rsidRPr="00B204E8">
        <w:rPr>
          <w:rFonts w:ascii="Times New Roman" w:hAnsi="Times New Roman" w:cs="Times New Roman"/>
          <w:b/>
          <w:bCs/>
          <w:color w:val="E97132" w:themeColor="accent2"/>
        </w:rPr>
        <w:lastRenderedPageBreak/>
        <w:t xml:space="preserve">Technological </w:t>
      </w:r>
    </w:p>
    <w:p w14:paraId="6E2EB35A" w14:textId="376DF03A" w:rsidR="00925F88" w:rsidRPr="00925F88" w:rsidRDefault="00925F88" w:rsidP="00925F88">
      <w:pPr>
        <w:spacing w:line="480" w:lineRule="auto"/>
        <w:rPr>
          <w:rFonts w:ascii="Times New Roman" w:hAnsi="Times New Roman" w:cs="Times New Roman"/>
        </w:rPr>
      </w:pPr>
      <w:r w:rsidRPr="00925F88">
        <w:rPr>
          <w:rFonts w:ascii="Times New Roman" w:hAnsi="Times New Roman" w:cs="Times New Roman"/>
        </w:rPr>
        <w:t>The movement of technology is the key driving force affecting Microsoft's environment. The fast pace of growth in AI, cloud infrastructure, edge computing, and cybersecurity has led to an abundance of opportunities and competitive challenges. Microsoft has effectively differentiated itself through its Position with Azure, Copilot, corporate security solutions, and alliance with OpenAI</w:t>
      </w:r>
      <w:r w:rsidR="00496BCF">
        <w:rPr>
          <w:rFonts w:ascii="Times New Roman" w:hAnsi="Times New Roman" w:cs="Times New Roman"/>
        </w:rPr>
        <w:t>;</w:t>
      </w:r>
      <w:r w:rsidRPr="00925F88">
        <w:rPr>
          <w:rFonts w:ascii="Times New Roman" w:hAnsi="Times New Roman" w:cs="Times New Roman"/>
        </w:rPr>
        <w:t xml:space="preserve"> however</w:t>
      </w:r>
      <w:r w:rsidR="00496BCF">
        <w:rPr>
          <w:rFonts w:ascii="Times New Roman" w:hAnsi="Times New Roman" w:cs="Times New Roman"/>
        </w:rPr>
        <w:t>,</w:t>
      </w:r>
      <w:r w:rsidRPr="00925F88">
        <w:rPr>
          <w:rFonts w:ascii="Times New Roman" w:hAnsi="Times New Roman" w:cs="Times New Roman"/>
        </w:rPr>
        <w:t xml:space="preserve"> due to the speed of change, companies may quickly find themselves losing out due to a lack of innovation and subsequently, ultimately being overtaken. Industry 4.0 technologies indicate that the level of performance achieved is determined not solely by how well companies integrate digital solutions with service-based business models </w:t>
      </w:r>
      <w:r w:rsidR="00496BCF">
        <w:rPr>
          <w:rFonts w:ascii="Times New Roman" w:hAnsi="Times New Roman" w:cs="Times New Roman"/>
        </w:rPr>
        <w:t>(</w:t>
      </w:r>
      <w:proofErr w:type="spellStart"/>
      <w:r w:rsidRPr="00925F88">
        <w:rPr>
          <w:rFonts w:ascii="Times New Roman" w:hAnsi="Times New Roman" w:cs="Times New Roman"/>
        </w:rPr>
        <w:t>Bortoluzzi</w:t>
      </w:r>
      <w:proofErr w:type="spellEnd"/>
      <w:r w:rsidRPr="00925F88">
        <w:rPr>
          <w:rFonts w:ascii="Times New Roman" w:hAnsi="Times New Roman" w:cs="Times New Roman"/>
        </w:rPr>
        <w:t xml:space="preserve"> et al., 2022</w:t>
      </w:r>
      <w:r w:rsidR="00496BCF">
        <w:rPr>
          <w:rFonts w:ascii="Times New Roman" w:hAnsi="Times New Roman" w:cs="Times New Roman"/>
        </w:rPr>
        <w:t>)</w:t>
      </w:r>
      <w:r w:rsidRPr="00925F88">
        <w:rPr>
          <w:rFonts w:ascii="Times New Roman" w:hAnsi="Times New Roman" w:cs="Times New Roman"/>
        </w:rPr>
        <w:t>. The evolution of Microsoft's subscription-based ecosystem illustrates this transition from the sale of standalone products to the delivery of ongoing services.</w:t>
      </w:r>
    </w:p>
    <w:p w14:paraId="69C05A7A" w14:textId="391222DF" w:rsidR="00925F88" w:rsidRPr="00925F88"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Microsoft is experiencing a high level of competitive rivalry, as all major competitors are very active in investing in Cloud and AI technology. Microsoft is uniquely positioned to combine these technologies across enterprise software applications, development tools, infrastructure, and workplace platforms. However, there continue to be significant challenges regarding the level of research and development required, threats from cybersecurity breaches, and reliance on </w:t>
      </w:r>
      <w:r w:rsidR="00496BCF">
        <w:rPr>
          <w:rFonts w:ascii="Times New Roman" w:hAnsi="Times New Roman" w:cs="Times New Roman"/>
        </w:rPr>
        <w:t xml:space="preserve">the </w:t>
      </w:r>
      <w:r w:rsidRPr="00925F88">
        <w:rPr>
          <w:rFonts w:ascii="Times New Roman" w:hAnsi="Times New Roman" w:cs="Times New Roman"/>
        </w:rPr>
        <w:t>next generation of hardware.</w:t>
      </w:r>
    </w:p>
    <w:p w14:paraId="7CD6EAEC" w14:textId="5A05096E" w:rsidR="00925F88" w:rsidRPr="00B204E8" w:rsidRDefault="00925F88" w:rsidP="00B204E8">
      <w:pPr>
        <w:pStyle w:val="ListParagraph"/>
        <w:numPr>
          <w:ilvl w:val="0"/>
          <w:numId w:val="3"/>
        </w:numPr>
        <w:spacing w:line="480" w:lineRule="auto"/>
        <w:rPr>
          <w:rFonts w:ascii="Times New Roman" w:hAnsi="Times New Roman" w:cs="Times New Roman"/>
          <w:b/>
          <w:bCs/>
          <w:color w:val="E97132" w:themeColor="accent2"/>
        </w:rPr>
      </w:pPr>
      <w:r w:rsidRPr="00B204E8">
        <w:rPr>
          <w:rFonts w:ascii="Times New Roman" w:hAnsi="Times New Roman" w:cs="Times New Roman"/>
          <w:b/>
          <w:bCs/>
          <w:color w:val="E97132" w:themeColor="accent2"/>
        </w:rPr>
        <w:t xml:space="preserve">Legal </w:t>
      </w:r>
    </w:p>
    <w:p w14:paraId="2C485AA3" w14:textId="77777777" w:rsidR="00496BCF"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Legal pressures are becoming an increasingly important external force for Microsoft. Legal pressure includes but is not limited to areas such as data protection statutes, intellectual property laws, labour law, antitrust enforcement, and environmental compliance. As a global </w:t>
      </w:r>
      <w:r w:rsidRPr="00925F88">
        <w:rPr>
          <w:rFonts w:ascii="Times New Roman" w:hAnsi="Times New Roman" w:cs="Times New Roman"/>
        </w:rPr>
        <w:lastRenderedPageBreak/>
        <w:t>provider of cloud-services, Microsoft must adhere to varying degrees of privacy, security, and data localisation rules throughout all jurisdictions.</w:t>
      </w:r>
    </w:p>
    <w:p w14:paraId="6040BA51" w14:textId="77777777" w:rsidR="00496BCF"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Legal challenges have also impacted Microsoft's ability to merge with and expand into new markets. Legal pressure will therefore continue to raise costs and limit Microsoft’s ability to be flexible tactically. Employment laws will determine Microsoft's ability to source and retain skilled workers from around the </w:t>
      </w:r>
      <w:r w:rsidR="00496BCF" w:rsidRPr="00925F88">
        <w:rPr>
          <w:rFonts w:ascii="Times New Roman" w:hAnsi="Times New Roman" w:cs="Times New Roman"/>
        </w:rPr>
        <w:t>globe. Visa</w:t>
      </w:r>
      <w:r w:rsidRPr="00925F88">
        <w:rPr>
          <w:rFonts w:ascii="Times New Roman" w:hAnsi="Times New Roman" w:cs="Times New Roman"/>
        </w:rPr>
        <w:t xml:space="preserve"> and employment policy modifications may impact the Company's strategy due to its need for highly mobile technical talent.</w:t>
      </w:r>
    </w:p>
    <w:p w14:paraId="71B0DCB4" w14:textId="4A209D56" w:rsidR="00925F88" w:rsidRPr="00925F88" w:rsidRDefault="00925F88" w:rsidP="00925F88">
      <w:pPr>
        <w:spacing w:line="480" w:lineRule="auto"/>
        <w:rPr>
          <w:rFonts w:ascii="Times New Roman" w:hAnsi="Times New Roman" w:cs="Times New Roman"/>
        </w:rPr>
      </w:pPr>
      <w:r w:rsidRPr="00925F88">
        <w:rPr>
          <w:rFonts w:ascii="Times New Roman" w:hAnsi="Times New Roman" w:cs="Times New Roman"/>
        </w:rPr>
        <w:t>Technology strategy is increasingly examining the environmental impact of operations. Data centres require large amounts of electrical energy and water to operate, and investors, governments, and end-users are placing increased pressure on the data centre industry to operate more sustainably. Globalisation and environmental sustainability are now highly related. Companies are under considerable pressure to reduce their greenhouse gas emissions while remaining competitive (Copeland et al, 2022). Microsoft has made commitments to be carbon negative and use an increasing amount of renewable energy. Innovation related to sustainability will be vital for business-to-business companies, which are evaluating suppliers based on their environmental, social, and governance performance in addition to price and performance (Du et al, 2022).</w:t>
      </w:r>
    </w:p>
    <w:p w14:paraId="290FE25F" w14:textId="0C910339" w:rsidR="00925F88" w:rsidRPr="00B204E8" w:rsidRDefault="00496BCF" w:rsidP="00B204E8">
      <w:pPr>
        <w:pStyle w:val="ListParagraph"/>
        <w:numPr>
          <w:ilvl w:val="0"/>
          <w:numId w:val="3"/>
        </w:numPr>
        <w:spacing w:line="480" w:lineRule="auto"/>
        <w:rPr>
          <w:rFonts w:ascii="Times New Roman" w:hAnsi="Times New Roman" w:cs="Times New Roman"/>
          <w:b/>
          <w:bCs/>
          <w:color w:val="E97132" w:themeColor="accent2"/>
        </w:rPr>
      </w:pPr>
      <w:r w:rsidRPr="00B204E8">
        <w:rPr>
          <w:rFonts w:ascii="Times New Roman" w:hAnsi="Times New Roman" w:cs="Times New Roman"/>
          <w:b/>
          <w:bCs/>
          <w:color w:val="E97132" w:themeColor="accent2"/>
        </w:rPr>
        <w:t xml:space="preserve">Environmental </w:t>
      </w:r>
    </w:p>
    <w:p w14:paraId="367E237D" w14:textId="1718EF46" w:rsidR="00496BCF"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Environmental risks may include climate-related disruptions to infrastructure and supply chains. Extreme weather has the potential to disrupt access to power, data centres, and logistics. Resilience and location strategies will become increasingly important in this regard. Strong environmental performance at Microsoft will be more than just a matter of meeting </w:t>
      </w:r>
      <w:r w:rsidRPr="00925F88">
        <w:rPr>
          <w:rFonts w:ascii="Times New Roman" w:hAnsi="Times New Roman" w:cs="Times New Roman"/>
        </w:rPr>
        <w:lastRenderedPageBreak/>
        <w:t>compliance standards</w:t>
      </w:r>
      <w:r w:rsidR="00496BCF">
        <w:rPr>
          <w:rFonts w:ascii="Times New Roman" w:hAnsi="Times New Roman" w:cs="Times New Roman"/>
        </w:rPr>
        <w:t xml:space="preserve">; </w:t>
      </w:r>
      <w:r w:rsidRPr="00925F88">
        <w:rPr>
          <w:rFonts w:ascii="Times New Roman" w:hAnsi="Times New Roman" w:cs="Times New Roman"/>
        </w:rPr>
        <w:t>it will also provide differentiation in the cloud market</w:t>
      </w:r>
      <w:r w:rsidR="00496BCF">
        <w:rPr>
          <w:rFonts w:ascii="Times New Roman" w:hAnsi="Times New Roman" w:cs="Times New Roman"/>
        </w:rPr>
        <w:t>,</w:t>
      </w:r>
      <w:r w:rsidRPr="00925F88">
        <w:rPr>
          <w:rFonts w:ascii="Times New Roman" w:hAnsi="Times New Roman" w:cs="Times New Roman"/>
        </w:rPr>
        <w:t xml:space="preserve"> where our customers desire sustainable infrastructure solutions.</w:t>
      </w:r>
    </w:p>
    <w:p w14:paraId="71B3BEDE" w14:textId="77777777" w:rsidR="00496BCF"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A combination of these external factors presents a mixed picture for Microsoft in terms of opportunities and challenges. Opportunities include increased demand for artificial intelligence-enabled services, increasing demand for cloud computing infrastructure, the growth of hybrid work, </w:t>
      </w:r>
      <w:r w:rsidR="00496BCF">
        <w:rPr>
          <w:rFonts w:ascii="Times New Roman" w:hAnsi="Times New Roman" w:cs="Times New Roman"/>
        </w:rPr>
        <w:t xml:space="preserve">the </w:t>
      </w:r>
      <w:r w:rsidRPr="00925F88">
        <w:rPr>
          <w:rFonts w:ascii="Times New Roman" w:hAnsi="Times New Roman" w:cs="Times New Roman"/>
        </w:rPr>
        <w:t xml:space="preserve">digital transformation of developing markets, and increasing demand from companies for sustainable enterprise technology. However, there are significant challenges facing Microsoft as well: examination of Microsoft for antitrust violations, the rise of geopolitical fragmentation, uncertainty regarding the value of currencies, dependence on the availability of computer chips, escalating threats of cyberattacks, and increased expectations for ethical, inclusive and sustainable business practices. The future of Microsoft will depend upon a balanced approach to bridging the gaps </w:t>
      </w:r>
      <w:r w:rsidR="00496BCF" w:rsidRPr="00925F88">
        <w:rPr>
          <w:rFonts w:ascii="Times New Roman" w:hAnsi="Times New Roman" w:cs="Times New Roman"/>
        </w:rPr>
        <w:t>between</w:t>
      </w:r>
      <w:r w:rsidRPr="00925F88">
        <w:rPr>
          <w:rFonts w:ascii="Times New Roman" w:hAnsi="Times New Roman" w:cs="Times New Roman"/>
        </w:rPr>
        <w:t xml:space="preserve"> innovation and compliance</w:t>
      </w:r>
      <w:r w:rsidR="00496BCF">
        <w:rPr>
          <w:rFonts w:ascii="Times New Roman" w:hAnsi="Times New Roman" w:cs="Times New Roman"/>
        </w:rPr>
        <w:t>,</w:t>
      </w:r>
      <w:r w:rsidRPr="00925F88">
        <w:rPr>
          <w:rFonts w:ascii="Times New Roman" w:hAnsi="Times New Roman" w:cs="Times New Roman"/>
        </w:rPr>
        <w:t xml:space="preserve"> speed and responsibility</w:t>
      </w:r>
      <w:r w:rsidR="00496BCF">
        <w:rPr>
          <w:rFonts w:ascii="Times New Roman" w:hAnsi="Times New Roman" w:cs="Times New Roman"/>
        </w:rPr>
        <w:t>,</w:t>
      </w:r>
      <w:r w:rsidRPr="00925F88">
        <w:rPr>
          <w:rFonts w:ascii="Times New Roman" w:hAnsi="Times New Roman" w:cs="Times New Roman"/>
        </w:rPr>
        <w:t xml:space="preserve"> and global scale and local </w:t>
      </w:r>
      <w:r w:rsidR="00496BCF" w:rsidRPr="00925F88">
        <w:rPr>
          <w:rFonts w:ascii="Times New Roman" w:hAnsi="Times New Roman" w:cs="Times New Roman"/>
        </w:rPr>
        <w:t xml:space="preserve">adaptation. </w:t>
      </w:r>
    </w:p>
    <w:p w14:paraId="5D51FED9" w14:textId="462D4439" w:rsidR="00925F88" w:rsidRPr="00B204E8" w:rsidRDefault="00925F88" w:rsidP="00B204E8">
      <w:pPr>
        <w:pStyle w:val="ListParagraph"/>
        <w:numPr>
          <w:ilvl w:val="0"/>
          <w:numId w:val="1"/>
        </w:numPr>
        <w:spacing w:line="480" w:lineRule="auto"/>
        <w:rPr>
          <w:rFonts w:ascii="Times New Roman" w:hAnsi="Times New Roman" w:cs="Times New Roman"/>
          <w:b/>
          <w:bCs/>
          <w:color w:val="E97132" w:themeColor="accent2"/>
        </w:rPr>
      </w:pPr>
      <w:r w:rsidRPr="00B204E8">
        <w:rPr>
          <w:rFonts w:ascii="Times New Roman" w:hAnsi="Times New Roman" w:cs="Times New Roman"/>
          <w:b/>
          <w:bCs/>
          <w:color w:val="E97132" w:themeColor="accent2"/>
        </w:rPr>
        <w:t xml:space="preserve">Strategic </w:t>
      </w:r>
      <w:r w:rsidR="00496BCF" w:rsidRPr="00B204E8">
        <w:rPr>
          <w:rFonts w:ascii="Times New Roman" w:hAnsi="Times New Roman" w:cs="Times New Roman"/>
          <w:b/>
          <w:bCs/>
          <w:color w:val="E97132" w:themeColor="accent2"/>
        </w:rPr>
        <w:t>r</w:t>
      </w:r>
      <w:r w:rsidRPr="00B204E8">
        <w:rPr>
          <w:rFonts w:ascii="Times New Roman" w:hAnsi="Times New Roman" w:cs="Times New Roman"/>
          <w:b/>
          <w:bCs/>
          <w:color w:val="E97132" w:themeColor="accent2"/>
        </w:rPr>
        <w:t>esponses</w:t>
      </w:r>
      <w:r w:rsidR="00496BCF" w:rsidRPr="00B204E8">
        <w:rPr>
          <w:rFonts w:ascii="Times New Roman" w:hAnsi="Times New Roman" w:cs="Times New Roman"/>
          <w:b/>
          <w:bCs/>
          <w:color w:val="E97132" w:themeColor="accent2"/>
        </w:rPr>
        <w:t xml:space="preserve"> and adaptability</w:t>
      </w:r>
    </w:p>
    <w:p w14:paraId="09D1E5C0" w14:textId="77777777" w:rsidR="00925F88" w:rsidRPr="00925F88" w:rsidRDefault="00925F88" w:rsidP="00925F88">
      <w:pPr>
        <w:spacing w:line="480" w:lineRule="auto"/>
        <w:rPr>
          <w:rFonts w:ascii="Times New Roman" w:hAnsi="Times New Roman" w:cs="Times New Roman"/>
        </w:rPr>
      </w:pPr>
      <w:r w:rsidRPr="00925F88">
        <w:rPr>
          <w:rFonts w:ascii="Times New Roman" w:hAnsi="Times New Roman" w:cs="Times New Roman"/>
        </w:rPr>
        <w:t>Microsoft has made substantial strategic shifts in response to changing conditions. The transformation of Microsoft from a software licensing company to a cloud-first, AI-enabled platform business under Satya Nadella represents one of the clearest examples of this agility. Microsoft demonstrated its strong dynamic capabilities through this transformation. The company identified that its previous PC-based model had reached its limits, invested significantly in both Azure and Microsoft 365, and then restructured itself around the delivery of continuous digital services.</w:t>
      </w:r>
    </w:p>
    <w:p w14:paraId="2875DF2F" w14:textId="096E5195" w:rsidR="00925F88" w:rsidRPr="00925F88"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Innovation has been core to Microsoft's adaptability. Its investments in Azure and OpenAI's Copilot, as well as its investment in cybersecurity and developer platforms, have illustrated </w:t>
      </w:r>
      <w:r w:rsidRPr="00925F88">
        <w:rPr>
          <w:rFonts w:ascii="Times New Roman" w:hAnsi="Times New Roman" w:cs="Times New Roman"/>
        </w:rPr>
        <w:lastRenderedPageBreak/>
        <w:t xml:space="preserve">Microsoft's ability to convert emerging technologies into monetisable commercial products. Both prototyping and experimentation are particularly relevant in this case since organisations that are operating in an uncertain climate will need to continuously test their new business models and </w:t>
      </w:r>
      <w:r w:rsidR="00B204E8" w:rsidRPr="00925F88">
        <w:rPr>
          <w:rFonts w:ascii="Times New Roman" w:hAnsi="Times New Roman" w:cs="Times New Roman"/>
        </w:rPr>
        <w:t>adjust</w:t>
      </w:r>
      <w:r w:rsidRPr="00925F88">
        <w:rPr>
          <w:rFonts w:ascii="Times New Roman" w:hAnsi="Times New Roman" w:cs="Times New Roman"/>
        </w:rPr>
        <w:t xml:space="preserve"> based upon those tests (</w:t>
      </w:r>
      <w:proofErr w:type="spellStart"/>
      <w:r w:rsidRPr="00925F88">
        <w:rPr>
          <w:rFonts w:ascii="Times New Roman" w:hAnsi="Times New Roman" w:cs="Times New Roman"/>
        </w:rPr>
        <w:t>Geissdoerfer</w:t>
      </w:r>
      <w:proofErr w:type="spellEnd"/>
      <w:r w:rsidRPr="00925F88">
        <w:rPr>
          <w:rFonts w:ascii="Times New Roman" w:hAnsi="Times New Roman" w:cs="Times New Roman"/>
        </w:rPr>
        <w:t xml:space="preserve"> et al., 2022). Therefore, Microsoft's rapid expansion of its AI capabilities across its different products would further illustrate these principles.</w:t>
      </w:r>
    </w:p>
    <w:p w14:paraId="721A77B0" w14:textId="77777777" w:rsidR="00B204E8" w:rsidRDefault="00925F88" w:rsidP="00925F88">
      <w:pPr>
        <w:spacing w:line="480" w:lineRule="auto"/>
        <w:rPr>
          <w:rFonts w:ascii="Times New Roman" w:hAnsi="Times New Roman" w:cs="Times New Roman"/>
        </w:rPr>
      </w:pPr>
      <w:r w:rsidRPr="00925F88">
        <w:rPr>
          <w:rFonts w:ascii="Times New Roman" w:hAnsi="Times New Roman" w:cs="Times New Roman"/>
        </w:rPr>
        <w:t>Leadership and culture also had a significant impact on Microsoft's adaptability and response to environmental change. Nadella's emphasis on collaboration, learning, and open-mindedness has helped Microsoft transform away from competing internally to innovating through cross-functional teams (</w:t>
      </w:r>
      <w:proofErr w:type="spellStart"/>
      <w:r w:rsidRPr="00925F88">
        <w:rPr>
          <w:rFonts w:ascii="Times New Roman" w:hAnsi="Times New Roman" w:cs="Times New Roman"/>
        </w:rPr>
        <w:t>Chebolu</w:t>
      </w:r>
      <w:proofErr w:type="spellEnd"/>
      <w:r w:rsidRPr="00925F88">
        <w:rPr>
          <w:rFonts w:ascii="Times New Roman" w:hAnsi="Times New Roman" w:cs="Times New Roman"/>
        </w:rPr>
        <w:t xml:space="preserve"> &amp; Nair, 2021). There is a widespread understanding that an organisation's culture plays a central role in its overall success; thus, the culture has a direct impact on the way an organisation behaves, how it adapts to changes in its environment, and how it strategically executes initiatives (Ghaleb, 2024). Evidence of Microsoft having adopted a more collaborative culture would lend credibility to Microsoft's success in its transition to the cloud and in growing its ecosystem. However, large organisations must take a measured and mindful approach to managing their organisations' culture: Corporate identity, inclusion, and values can have a major impact on stakeholder trust at the organisational level (Gagnon, 2008; Ferdman &amp; Deane, 2014).</w:t>
      </w:r>
      <w:r w:rsidR="00B204E8">
        <w:rPr>
          <w:rFonts w:ascii="Times New Roman" w:hAnsi="Times New Roman" w:cs="Times New Roman"/>
        </w:rPr>
        <w:t xml:space="preserve"> </w:t>
      </w:r>
      <w:r w:rsidRPr="00925F88">
        <w:rPr>
          <w:rFonts w:ascii="Times New Roman" w:hAnsi="Times New Roman" w:cs="Times New Roman"/>
        </w:rPr>
        <w:t xml:space="preserve">The effectiveness of Microsoft’s strategies is attributed to their integration of transformational business practices with advances in technology. However, continuous adaptability remains essential as there are many changes occurring in the market due to AI disruption, geopolitical tensions, and regulation. As such, past accomplishments do not provide assurance that future advantages will be gained. </w:t>
      </w:r>
    </w:p>
    <w:p w14:paraId="1A7AF0C9" w14:textId="2BAACBA6" w:rsidR="00B204E8" w:rsidRPr="00B204E8" w:rsidRDefault="00B204E8" w:rsidP="00B204E8">
      <w:pPr>
        <w:pStyle w:val="ListParagraph"/>
        <w:numPr>
          <w:ilvl w:val="0"/>
          <w:numId w:val="1"/>
        </w:numPr>
        <w:spacing w:line="480" w:lineRule="auto"/>
        <w:rPr>
          <w:rFonts w:ascii="Times New Roman" w:hAnsi="Times New Roman" w:cs="Times New Roman"/>
          <w:b/>
          <w:bCs/>
          <w:color w:val="E97132" w:themeColor="accent2"/>
        </w:rPr>
      </w:pPr>
      <w:r w:rsidRPr="00B204E8">
        <w:rPr>
          <w:rFonts w:ascii="Times New Roman" w:hAnsi="Times New Roman" w:cs="Times New Roman"/>
          <w:b/>
          <w:bCs/>
          <w:color w:val="E97132" w:themeColor="accent2"/>
        </w:rPr>
        <w:t>Conclusion</w:t>
      </w:r>
    </w:p>
    <w:p w14:paraId="38F061AD" w14:textId="0181F82D" w:rsidR="00925F88" w:rsidRDefault="00925F88" w:rsidP="00925F88">
      <w:pPr>
        <w:spacing w:line="480" w:lineRule="auto"/>
        <w:rPr>
          <w:rFonts w:ascii="Times New Roman" w:hAnsi="Times New Roman" w:cs="Times New Roman"/>
        </w:rPr>
      </w:pPr>
      <w:r w:rsidRPr="00925F88">
        <w:rPr>
          <w:rFonts w:ascii="Times New Roman" w:hAnsi="Times New Roman" w:cs="Times New Roman"/>
        </w:rPr>
        <w:lastRenderedPageBreak/>
        <w:t xml:space="preserve">Microsoft is an enterprise of many moving parts; it also must compete amid regulatory, economic, and social pressures that influence technological disruption, legal difficulties, and pressure to become environmentally sustainable. PESTLE analysis shows challenges due to potential anti-competitive actions from regulators, currency fluctuations, and supply chain disruption, yet there are still tremendous opportunities to grow its business through AI, cloud computing, hybrid work, and environmentally sustainable services. Overall, Microsoft’s current growth strategies have been effective mainly through its cloud transformation, integration of AI into its products/services, collaboration with other enterprises, and commitment to ESG principles. </w:t>
      </w:r>
    </w:p>
    <w:p w14:paraId="65E5B9ED" w14:textId="77777777" w:rsidR="00B204E8" w:rsidRDefault="00B204E8" w:rsidP="00925F88">
      <w:pPr>
        <w:spacing w:line="480" w:lineRule="auto"/>
        <w:rPr>
          <w:rFonts w:ascii="Times New Roman" w:hAnsi="Times New Roman" w:cs="Times New Roman"/>
        </w:rPr>
      </w:pPr>
    </w:p>
    <w:p w14:paraId="4FA2C365" w14:textId="378A50EC" w:rsidR="00B204E8" w:rsidRPr="00B204E8" w:rsidRDefault="00B204E8" w:rsidP="00B204E8">
      <w:pPr>
        <w:pStyle w:val="ListParagraph"/>
        <w:numPr>
          <w:ilvl w:val="0"/>
          <w:numId w:val="1"/>
        </w:numPr>
        <w:spacing w:line="480" w:lineRule="auto"/>
        <w:rPr>
          <w:rFonts w:ascii="Times New Roman" w:hAnsi="Times New Roman" w:cs="Times New Roman"/>
          <w:b/>
          <w:bCs/>
          <w:color w:val="E97132" w:themeColor="accent2"/>
        </w:rPr>
      </w:pPr>
      <w:r w:rsidRPr="00B204E8">
        <w:rPr>
          <w:rFonts w:ascii="Times New Roman" w:hAnsi="Times New Roman" w:cs="Times New Roman"/>
          <w:b/>
          <w:bCs/>
          <w:color w:val="E97132" w:themeColor="accent2"/>
        </w:rPr>
        <w:t>Recommendations</w:t>
      </w:r>
    </w:p>
    <w:p w14:paraId="45752793" w14:textId="77777777" w:rsidR="00B204E8" w:rsidRDefault="00925F88" w:rsidP="00925F88">
      <w:pPr>
        <w:spacing w:line="480" w:lineRule="auto"/>
        <w:rPr>
          <w:rFonts w:ascii="Times New Roman" w:hAnsi="Times New Roman" w:cs="Times New Roman"/>
        </w:rPr>
      </w:pPr>
      <w:r w:rsidRPr="00925F88">
        <w:rPr>
          <w:rFonts w:ascii="Times New Roman" w:hAnsi="Times New Roman" w:cs="Times New Roman"/>
        </w:rPr>
        <w:t xml:space="preserve">Microsoft should take the following three actions to further contribute to its success: </w:t>
      </w:r>
    </w:p>
    <w:p w14:paraId="0D3F909F" w14:textId="26F93835" w:rsidR="00B204E8" w:rsidRPr="00B204E8" w:rsidRDefault="00925F88" w:rsidP="00B204E8">
      <w:pPr>
        <w:pStyle w:val="ListParagraph"/>
        <w:numPr>
          <w:ilvl w:val="0"/>
          <w:numId w:val="2"/>
        </w:numPr>
        <w:spacing w:line="480" w:lineRule="auto"/>
        <w:rPr>
          <w:rFonts w:ascii="Times New Roman" w:hAnsi="Times New Roman" w:cs="Times New Roman"/>
        </w:rPr>
      </w:pPr>
      <w:r w:rsidRPr="00B204E8">
        <w:rPr>
          <w:rFonts w:ascii="Times New Roman" w:hAnsi="Times New Roman" w:cs="Times New Roman"/>
        </w:rPr>
        <w:t xml:space="preserve">Build trust through increased governance, transparency, and </w:t>
      </w:r>
      <w:r w:rsidR="00B204E8" w:rsidRPr="00B204E8">
        <w:rPr>
          <w:rFonts w:ascii="Times New Roman" w:hAnsi="Times New Roman" w:cs="Times New Roman"/>
        </w:rPr>
        <w:t>the integration of</w:t>
      </w:r>
      <w:r w:rsidRPr="00B204E8">
        <w:rPr>
          <w:rFonts w:ascii="Times New Roman" w:hAnsi="Times New Roman" w:cs="Times New Roman"/>
        </w:rPr>
        <w:t xml:space="preserve"> responsible AI into its products and services</w:t>
      </w:r>
      <w:r w:rsidR="00B204E8" w:rsidRPr="00B204E8">
        <w:rPr>
          <w:rFonts w:ascii="Times New Roman" w:hAnsi="Times New Roman" w:cs="Times New Roman"/>
        </w:rPr>
        <w:t>.</w:t>
      </w:r>
      <w:r w:rsidRPr="00B204E8">
        <w:rPr>
          <w:rFonts w:ascii="Times New Roman" w:hAnsi="Times New Roman" w:cs="Times New Roman"/>
        </w:rPr>
        <w:t xml:space="preserve"> </w:t>
      </w:r>
    </w:p>
    <w:p w14:paraId="5DBB1B4F" w14:textId="60BEA7FD" w:rsidR="00925F88" w:rsidRPr="00B204E8" w:rsidRDefault="00925F88" w:rsidP="00B204E8">
      <w:pPr>
        <w:pStyle w:val="ListParagraph"/>
        <w:numPr>
          <w:ilvl w:val="0"/>
          <w:numId w:val="2"/>
        </w:numPr>
        <w:spacing w:line="480" w:lineRule="auto"/>
        <w:rPr>
          <w:rFonts w:ascii="Times New Roman" w:hAnsi="Times New Roman" w:cs="Times New Roman"/>
        </w:rPr>
      </w:pPr>
      <w:r w:rsidRPr="00B204E8">
        <w:rPr>
          <w:rFonts w:ascii="Times New Roman" w:hAnsi="Times New Roman" w:cs="Times New Roman"/>
        </w:rPr>
        <w:t xml:space="preserve">Build resiliency within its supply chain/infrastructure related to chips, energy supply, and data localisation; and </w:t>
      </w:r>
    </w:p>
    <w:p w14:paraId="6E1387C7" w14:textId="20A6A882" w:rsidR="00925F88" w:rsidRPr="00B204E8" w:rsidRDefault="00925F88" w:rsidP="00B204E8">
      <w:pPr>
        <w:pStyle w:val="ListParagraph"/>
        <w:numPr>
          <w:ilvl w:val="0"/>
          <w:numId w:val="2"/>
        </w:numPr>
        <w:spacing w:line="480" w:lineRule="auto"/>
        <w:rPr>
          <w:rFonts w:ascii="Times New Roman" w:hAnsi="Times New Roman" w:cs="Times New Roman"/>
        </w:rPr>
      </w:pPr>
      <w:r w:rsidRPr="00B204E8">
        <w:rPr>
          <w:rFonts w:ascii="Times New Roman" w:hAnsi="Times New Roman" w:cs="Times New Roman"/>
        </w:rPr>
        <w:t>Continue to embrace a culture that is inclusive, adaptive, and promotes innovation in all markets around the world.</w:t>
      </w:r>
    </w:p>
    <w:p w14:paraId="3E4587E2" w14:textId="64841232" w:rsidR="00925F88" w:rsidRDefault="00925F88" w:rsidP="00925F88">
      <w:pPr>
        <w:spacing w:line="480" w:lineRule="auto"/>
        <w:rPr>
          <w:rFonts w:ascii="Times New Roman" w:hAnsi="Times New Roman" w:cs="Times New Roman"/>
        </w:rPr>
      </w:pPr>
      <w:r w:rsidRPr="00925F88">
        <w:rPr>
          <w:rFonts w:ascii="Times New Roman" w:hAnsi="Times New Roman" w:cs="Times New Roman"/>
        </w:rPr>
        <w:t>By continuing to combine its strong technological capabilities with an understanding of the regulatory environment and an ability to be agile in its cultural approach, Microsoft can continue to create competitive advantages that expand its competitive position into the future.</w:t>
      </w:r>
    </w:p>
    <w:p w14:paraId="6CBE3527" w14:textId="77777777" w:rsidR="00B204E8" w:rsidRDefault="00B204E8" w:rsidP="00925F88">
      <w:pPr>
        <w:spacing w:line="480" w:lineRule="auto"/>
        <w:rPr>
          <w:rFonts w:ascii="Times New Roman" w:hAnsi="Times New Roman" w:cs="Times New Roman"/>
        </w:rPr>
      </w:pPr>
    </w:p>
    <w:p w14:paraId="5CB3D520" w14:textId="0DEB63EB" w:rsidR="00B204E8" w:rsidRPr="00B204E8" w:rsidRDefault="00B204E8" w:rsidP="00925F88">
      <w:pPr>
        <w:spacing w:line="480" w:lineRule="auto"/>
        <w:rPr>
          <w:rFonts w:ascii="Times New Roman" w:hAnsi="Times New Roman" w:cs="Times New Roman"/>
          <w:b/>
          <w:bCs/>
          <w:color w:val="E97132" w:themeColor="accent2"/>
        </w:rPr>
      </w:pPr>
      <w:r w:rsidRPr="00B204E8">
        <w:rPr>
          <w:rFonts w:ascii="Times New Roman" w:hAnsi="Times New Roman" w:cs="Times New Roman"/>
          <w:b/>
          <w:bCs/>
          <w:color w:val="E97132" w:themeColor="accent2"/>
        </w:rPr>
        <w:lastRenderedPageBreak/>
        <w:t xml:space="preserve">References </w:t>
      </w:r>
    </w:p>
    <w:p w14:paraId="1632EE48" w14:textId="77777777"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Aiyar, M.S., Chen, M.J., Ebeke, C., Ebeke, M.C.H., Garcia-Saltos, M.R., Gudmundsson, T., Ilyina, M.A., Kangur, M.A., Kunaratskul, T., Rodriguez, M.S.L. and Rodriguez, S., 2023. </w:t>
      </w:r>
      <w:r w:rsidRPr="00B204E8">
        <w:rPr>
          <w:rFonts w:ascii="Times New Roman" w:hAnsi="Times New Roman" w:cs="Times New Roman"/>
          <w:i/>
          <w:iCs/>
        </w:rPr>
        <w:t>Geo-economic fragmentation and the future of multilateralism</w:t>
      </w:r>
      <w:r w:rsidRPr="00B204E8">
        <w:rPr>
          <w:rFonts w:ascii="Times New Roman" w:hAnsi="Times New Roman" w:cs="Times New Roman"/>
        </w:rPr>
        <w:t>. International Monetary Fund.</w:t>
      </w:r>
    </w:p>
    <w:p w14:paraId="07E5EB6D" w14:textId="77777777"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Bortoluzzi, G., Chiarvesio, M., Romanello, R., Tabacco, R. and </w:t>
      </w:r>
      <w:proofErr w:type="spellStart"/>
      <w:r w:rsidRPr="00B204E8">
        <w:rPr>
          <w:rFonts w:ascii="Times New Roman" w:hAnsi="Times New Roman" w:cs="Times New Roman"/>
        </w:rPr>
        <w:t>Veglio</w:t>
      </w:r>
      <w:proofErr w:type="spellEnd"/>
      <w:r w:rsidRPr="00B204E8">
        <w:rPr>
          <w:rFonts w:ascii="Times New Roman" w:hAnsi="Times New Roman" w:cs="Times New Roman"/>
        </w:rPr>
        <w:t xml:space="preserve">, V., 2022. </w:t>
      </w:r>
      <w:proofErr w:type="spellStart"/>
      <w:r w:rsidRPr="00B204E8">
        <w:rPr>
          <w:rFonts w:ascii="Times New Roman" w:hAnsi="Times New Roman" w:cs="Times New Roman"/>
        </w:rPr>
        <w:t>Servitisation</w:t>
      </w:r>
      <w:proofErr w:type="spellEnd"/>
      <w:r w:rsidRPr="00B204E8">
        <w:rPr>
          <w:rFonts w:ascii="Times New Roman" w:hAnsi="Times New Roman" w:cs="Times New Roman"/>
        </w:rPr>
        <w:t xml:space="preserve"> and performance in the business-to-business context: the moderating role of Industry 4.0 technologies. </w:t>
      </w:r>
      <w:r w:rsidRPr="00B204E8">
        <w:rPr>
          <w:rFonts w:ascii="Times New Roman" w:hAnsi="Times New Roman" w:cs="Times New Roman"/>
          <w:i/>
          <w:iCs/>
        </w:rPr>
        <w:t>Journal of Manufacturing Technology Management, 33</w:t>
      </w:r>
      <w:r w:rsidRPr="00B204E8">
        <w:rPr>
          <w:rFonts w:ascii="Times New Roman" w:hAnsi="Times New Roman" w:cs="Times New Roman"/>
        </w:rPr>
        <w:t>(9), pp.108–128.</w:t>
      </w:r>
    </w:p>
    <w:p w14:paraId="0A38BB1D" w14:textId="77777777" w:rsidR="00B204E8" w:rsidRPr="00B204E8" w:rsidRDefault="00B204E8" w:rsidP="00B204E8">
      <w:pPr>
        <w:spacing w:line="480" w:lineRule="auto"/>
        <w:rPr>
          <w:rFonts w:ascii="Times New Roman" w:hAnsi="Times New Roman" w:cs="Times New Roman"/>
        </w:rPr>
      </w:pPr>
      <w:proofErr w:type="spellStart"/>
      <w:r w:rsidRPr="00B204E8">
        <w:rPr>
          <w:rFonts w:ascii="Times New Roman" w:hAnsi="Times New Roman" w:cs="Times New Roman"/>
        </w:rPr>
        <w:t>Carpa</w:t>
      </w:r>
      <w:proofErr w:type="spellEnd"/>
      <w:r w:rsidRPr="00B204E8">
        <w:rPr>
          <w:rFonts w:ascii="Times New Roman" w:hAnsi="Times New Roman" w:cs="Times New Roman"/>
        </w:rPr>
        <w:t xml:space="preserve">, N. and Martínez-Zarzoso, I., 2022. The impact of global value chain participation on income inequality. </w:t>
      </w:r>
      <w:r w:rsidRPr="009738C8">
        <w:rPr>
          <w:rFonts w:ascii="Times New Roman" w:hAnsi="Times New Roman" w:cs="Times New Roman"/>
          <w:i/>
          <w:iCs/>
        </w:rPr>
        <w:t>International Economics</w:t>
      </w:r>
      <w:r w:rsidRPr="00B204E8">
        <w:rPr>
          <w:rFonts w:ascii="Times New Roman" w:hAnsi="Times New Roman" w:cs="Times New Roman"/>
        </w:rPr>
        <w:t>, 169, pp.269–290.</w:t>
      </w:r>
    </w:p>
    <w:p w14:paraId="66136E96" w14:textId="77777777" w:rsidR="00B204E8" w:rsidRPr="00B204E8" w:rsidRDefault="00B204E8" w:rsidP="00B204E8">
      <w:pPr>
        <w:spacing w:line="480" w:lineRule="auto"/>
        <w:rPr>
          <w:rFonts w:ascii="Times New Roman" w:hAnsi="Times New Roman" w:cs="Times New Roman"/>
        </w:rPr>
      </w:pPr>
      <w:proofErr w:type="spellStart"/>
      <w:r w:rsidRPr="00B204E8">
        <w:rPr>
          <w:rFonts w:ascii="Times New Roman" w:hAnsi="Times New Roman" w:cs="Times New Roman"/>
        </w:rPr>
        <w:t>Challoumis</w:t>
      </w:r>
      <w:proofErr w:type="spellEnd"/>
      <w:r w:rsidRPr="00B204E8">
        <w:rPr>
          <w:rFonts w:ascii="Times New Roman" w:hAnsi="Times New Roman" w:cs="Times New Roman"/>
        </w:rPr>
        <w:t xml:space="preserve">, C., 2024. The transition from fixed to flexible exchange rates and its global impact. </w:t>
      </w:r>
      <w:r w:rsidRPr="009738C8">
        <w:rPr>
          <w:rFonts w:ascii="Times New Roman" w:hAnsi="Times New Roman" w:cs="Times New Roman"/>
          <w:i/>
          <w:iCs/>
        </w:rPr>
        <w:t>Procedia on Economic Scientific Research</w:t>
      </w:r>
      <w:r w:rsidRPr="00B204E8">
        <w:rPr>
          <w:rFonts w:ascii="Times New Roman" w:hAnsi="Times New Roman" w:cs="Times New Roman"/>
        </w:rPr>
        <w:t>, 11, pp.164–179.</w:t>
      </w:r>
    </w:p>
    <w:p w14:paraId="48D802C5" w14:textId="77777777" w:rsidR="00B204E8" w:rsidRPr="00B204E8" w:rsidRDefault="00B204E8" w:rsidP="00B204E8">
      <w:pPr>
        <w:spacing w:line="480" w:lineRule="auto"/>
        <w:rPr>
          <w:rFonts w:ascii="Times New Roman" w:hAnsi="Times New Roman" w:cs="Times New Roman"/>
        </w:rPr>
      </w:pPr>
      <w:proofErr w:type="spellStart"/>
      <w:r w:rsidRPr="00B204E8">
        <w:rPr>
          <w:rFonts w:ascii="Times New Roman" w:hAnsi="Times New Roman" w:cs="Times New Roman"/>
        </w:rPr>
        <w:t>Chebolu</w:t>
      </w:r>
      <w:proofErr w:type="spellEnd"/>
      <w:r w:rsidRPr="00B204E8">
        <w:rPr>
          <w:rFonts w:ascii="Times New Roman" w:hAnsi="Times New Roman" w:cs="Times New Roman"/>
        </w:rPr>
        <w:t xml:space="preserve">, R.M. and Nair, J., 2021. Microsoft: Building a collaborative work culture to foster innovation. </w:t>
      </w:r>
      <w:r w:rsidRPr="009738C8">
        <w:rPr>
          <w:rFonts w:ascii="Times New Roman" w:hAnsi="Times New Roman" w:cs="Times New Roman"/>
          <w:i/>
          <w:iCs/>
        </w:rPr>
        <w:t>IUP Journal of Organisational Behaviour, 20</w:t>
      </w:r>
      <w:r w:rsidRPr="00B204E8">
        <w:rPr>
          <w:rFonts w:ascii="Times New Roman" w:hAnsi="Times New Roman" w:cs="Times New Roman"/>
        </w:rPr>
        <w:t>(4).</w:t>
      </w:r>
    </w:p>
    <w:p w14:paraId="6C74FF0A" w14:textId="3F25EE7D"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Copeland, B.R., Shapiro, J.S. and Taylor, M.S., 2022. </w:t>
      </w:r>
      <w:r w:rsidR="009738C8">
        <w:rPr>
          <w:rFonts w:ascii="Times New Roman" w:hAnsi="Times New Roman" w:cs="Times New Roman"/>
        </w:rPr>
        <w:t>Globalisation</w:t>
      </w:r>
      <w:r w:rsidRPr="00B204E8">
        <w:rPr>
          <w:rFonts w:ascii="Times New Roman" w:hAnsi="Times New Roman" w:cs="Times New Roman"/>
        </w:rPr>
        <w:t xml:space="preserve"> and the environment. In: G. Gopinath, E. </w:t>
      </w:r>
      <w:proofErr w:type="spellStart"/>
      <w:r w:rsidRPr="00B204E8">
        <w:rPr>
          <w:rFonts w:ascii="Times New Roman" w:hAnsi="Times New Roman" w:cs="Times New Roman"/>
        </w:rPr>
        <w:t>Helpman</w:t>
      </w:r>
      <w:proofErr w:type="spellEnd"/>
      <w:r w:rsidRPr="00B204E8">
        <w:rPr>
          <w:rFonts w:ascii="Times New Roman" w:hAnsi="Times New Roman" w:cs="Times New Roman"/>
        </w:rPr>
        <w:t xml:space="preserve"> and K. Rogoff, eds. </w:t>
      </w:r>
      <w:r w:rsidRPr="009738C8">
        <w:rPr>
          <w:rFonts w:ascii="Times New Roman" w:hAnsi="Times New Roman" w:cs="Times New Roman"/>
          <w:i/>
          <w:iCs/>
        </w:rPr>
        <w:t>Handbook of International Economics</w:t>
      </w:r>
      <w:r w:rsidRPr="00B204E8">
        <w:rPr>
          <w:rFonts w:ascii="Times New Roman" w:hAnsi="Times New Roman" w:cs="Times New Roman"/>
        </w:rPr>
        <w:t>. Vol. 5. Elsevier, pp.61–146.</w:t>
      </w:r>
    </w:p>
    <w:p w14:paraId="5A73B6A6" w14:textId="77777777"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Du, S., </w:t>
      </w:r>
      <w:proofErr w:type="spellStart"/>
      <w:r w:rsidRPr="00B204E8">
        <w:rPr>
          <w:rFonts w:ascii="Times New Roman" w:hAnsi="Times New Roman" w:cs="Times New Roman"/>
        </w:rPr>
        <w:t>Bstieler</w:t>
      </w:r>
      <w:proofErr w:type="spellEnd"/>
      <w:r w:rsidRPr="00B204E8">
        <w:rPr>
          <w:rFonts w:ascii="Times New Roman" w:hAnsi="Times New Roman" w:cs="Times New Roman"/>
        </w:rPr>
        <w:t xml:space="preserve">, L. and </w:t>
      </w:r>
      <w:proofErr w:type="spellStart"/>
      <w:r w:rsidRPr="00B204E8">
        <w:rPr>
          <w:rFonts w:ascii="Times New Roman" w:hAnsi="Times New Roman" w:cs="Times New Roman"/>
        </w:rPr>
        <w:t>Yalcinkaya</w:t>
      </w:r>
      <w:proofErr w:type="spellEnd"/>
      <w:r w:rsidRPr="00B204E8">
        <w:rPr>
          <w:rFonts w:ascii="Times New Roman" w:hAnsi="Times New Roman" w:cs="Times New Roman"/>
        </w:rPr>
        <w:t xml:space="preserve">, G., 2022. Sustainability-focused innovation in the business-to-business context: antecedents and managerial implications. </w:t>
      </w:r>
      <w:r w:rsidRPr="009738C8">
        <w:rPr>
          <w:rFonts w:ascii="Times New Roman" w:hAnsi="Times New Roman" w:cs="Times New Roman"/>
          <w:i/>
          <w:iCs/>
        </w:rPr>
        <w:t>Journal of Business Research,</w:t>
      </w:r>
      <w:r w:rsidRPr="00B204E8">
        <w:rPr>
          <w:rFonts w:ascii="Times New Roman" w:hAnsi="Times New Roman" w:cs="Times New Roman"/>
        </w:rPr>
        <w:t xml:space="preserve"> 138, pp.117–129.</w:t>
      </w:r>
    </w:p>
    <w:p w14:paraId="435F25A2" w14:textId="77777777" w:rsidR="009738C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Earley, P.C. and Peterson, R.S., 2004. The elusive cultural chameleon: cultural intelligence as a new approach to intercultural training for the global manager. </w:t>
      </w:r>
      <w:r w:rsidRPr="009738C8">
        <w:rPr>
          <w:rFonts w:ascii="Times New Roman" w:hAnsi="Times New Roman" w:cs="Times New Roman"/>
          <w:i/>
          <w:iCs/>
        </w:rPr>
        <w:t>Academy of Management Learning and Education, 3</w:t>
      </w:r>
      <w:r w:rsidRPr="00B204E8">
        <w:rPr>
          <w:rFonts w:ascii="Times New Roman" w:hAnsi="Times New Roman" w:cs="Times New Roman"/>
        </w:rPr>
        <w:t>(1), pp.100–115.</w:t>
      </w:r>
    </w:p>
    <w:p w14:paraId="70CBAFD7" w14:textId="7182D62B"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lastRenderedPageBreak/>
        <w:t xml:space="preserve">Ferdman, B.M. and Deane, B.R., eds., 2014. </w:t>
      </w:r>
      <w:r w:rsidRPr="009738C8">
        <w:rPr>
          <w:rFonts w:ascii="Times New Roman" w:hAnsi="Times New Roman" w:cs="Times New Roman"/>
          <w:i/>
          <w:iCs/>
        </w:rPr>
        <w:t>Diversity at work: The practice of inclusion</w:t>
      </w:r>
      <w:r w:rsidRPr="00B204E8">
        <w:rPr>
          <w:rFonts w:ascii="Times New Roman" w:hAnsi="Times New Roman" w:cs="Times New Roman"/>
        </w:rPr>
        <w:t>. San Francisco: Jossey-Bass.</w:t>
      </w:r>
    </w:p>
    <w:p w14:paraId="3254431B" w14:textId="77777777"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Foss, N.J. and Klein, P.G., 2023. Why do companies go woke? </w:t>
      </w:r>
      <w:r w:rsidRPr="009738C8">
        <w:rPr>
          <w:rFonts w:ascii="Times New Roman" w:hAnsi="Times New Roman" w:cs="Times New Roman"/>
          <w:i/>
          <w:iCs/>
        </w:rPr>
        <w:t>Academy of Management Perspectives, 37</w:t>
      </w:r>
      <w:r w:rsidRPr="00B204E8">
        <w:rPr>
          <w:rFonts w:ascii="Times New Roman" w:hAnsi="Times New Roman" w:cs="Times New Roman"/>
        </w:rPr>
        <w:t>(4), pp.351–367.</w:t>
      </w:r>
    </w:p>
    <w:p w14:paraId="25B342D6" w14:textId="77777777"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Gagnon, S., 2008. Compelling identity: selves and insecurity in global, corporate management development. </w:t>
      </w:r>
      <w:r w:rsidRPr="009738C8">
        <w:rPr>
          <w:rFonts w:ascii="Times New Roman" w:hAnsi="Times New Roman" w:cs="Times New Roman"/>
          <w:i/>
          <w:iCs/>
        </w:rPr>
        <w:t>Management Learning, 39</w:t>
      </w:r>
      <w:r w:rsidRPr="00B204E8">
        <w:rPr>
          <w:rFonts w:ascii="Times New Roman" w:hAnsi="Times New Roman" w:cs="Times New Roman"/>
        </w:rPr>
        <w:t>(4), pp.375–391.</w:t>
      </w:r>
    </w:p>
    <w:p w14:paraId="5287D10E" w14:textId="77777777"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Geissdoerfer, M., </w:t>
      </w:r>
      <w:proofErr w:type="spellStart"/>
      <w:r w:rsidRPr="00B204E8">
        <w:rPr>
          <w:rFonts w:ascii="Times New Roman" w:hAnsi="Times New Roman" w:cs="Times New Roman"/>
        </w:rPr>
        <w:t>Savaget</w:t>
      </w:r>
      <w:proofErr w:type="spellEnd"/>
      <w:r w:rsidRPr="00B204E8">
        <w:rPr>
          <w:rFonts w:ascii="Times New Roman" w:hAnsi="Times New Roman" w:cs="Times New Roman"/>
        </w:rPr>
        <w:t xml:space="preserve">, P., Bocken, N. and </w:t>
      </w:r>
      <w:proofErr w:type="spellStart"/>
      <w:r w:rsidRPr="00B204E8">
        <w:rPr>
          <w:rFonts w:ascii="Times New Roman" w:hAnsi="Times New Roman" w:cs="Times New Roman"/>
        </w:rPr>
        <w:t>Hultink</w:t>
      </w:r>
      <w:proofErr w:type="spellEnd"/>
      <w:r w:rsidRPr="00B204E8">
        <w:rPr>
          <w:rFonts w:ascii="Times New Roman" w:hAnsi="Times New Roman" w:cs="Times New Roman"/>
        </w:rPr>
        <w:t xml:space="preserve">, E.J., 2022. Prototyping, experimentation, and piloting in the business model context. </w:t>
      </w:r>
      <w:r w:rsidRPr="009738C8">
        <w:rPr>
          <w:rFonts w:ascii="Times New Roman" w:hAnsi="Times New Roman" w:cs="Times New Roman"/>
          <w:i/>
          <w:iCs/>
        </w:rPr>
        <w:t>Industrial Marketing Management,</w:t>
      </w:r>
      <w:r w:rsidRPr="00B204E8">
        <w:rPr>
          <w:rFonts w:ascii="Times New Roman" w:hAnsi="Times New Roman" w:cs="Times New Roman"/>
        </w:rPr>
        <w:t xml:space="preserve"> 102, pp.564–575.</w:t>
      </w:r>
    </w:p>
    <w:p w14:paraId="274C865A" w14:textId="77777777"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Ghaleb, B.D.S., 2024. The importance of organisational culture for business success. </w:t>
      </w:r>
      <w:r w:rsidRPr="009738C8">
        <w:rPr>
          <w:rFonts w:ascii="Times New Roman" w:hAnsi="Times New Roman" w:cs="Times New Roman"/>
          <w:i/>
          <w:iCs/>
        </w:rPr>
        <w:t>Journal Riset Multidiscipline Dan Innovation Technology, 2</w:t>
      </w:r>
      <w:r w:rsidRPr="00B204E8">
        <w:rPr>
          <w:rFonts w:ascii="Times New Roman" w:hAnsi="Times New Roman" w:cs="Times New Roman"/>
        </w:rPr>
        <w:t>(03), pp.727–735.</w:t>
      </w:r>
    </w:p>
    <w:p w14:paraId="2C43DDF1" w14:textId="77777777"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Ishii, R. and </w:t>
      </w:r>
      <w:proofErr w:type="spellStart"/>
      <w:r w:rsidRPr="00B204E8">
        <w:rPr>
          <w:rFonts w:ascii="Times New Roman" w:hAnsi="Times New Roman" w:cs="Times New Roman"/>
        </w:rPr>
        <w:t>Kikumori</w:t>
      </w:r>
      <w:proofErr w:type="spellEnd"/>
      <w:r w:rsidRPr="00B204E8">
        <w:rPr>
          <w:rFonts w:ascii="Times New Roman" w:hAnsi="Times New Roman" w:cs="Times New Roman"/>
        </w:rPr>
        <w:t xml:space="preserve">, M., 2023. Word-of-mouth in business-to-business marketing: a systematic review and future research directions. </w:t>
      </w:r>
      <w:r w:rsidRPr="009738C8">
        <w:rPr>
          <w:rFonts w:ascii="Times New Roman" w:hAnsi="Times New Roman" w:cs="Times New Roman"/>
          <w:i/>
          <w:iCs/>
        </w:rPr>
        <w:t>Journal of Business and Industrial Marketing, 38</w:t>
      </w:r>
      <w:r w:rsidRPr="00B204E8">
        <w:rPr>
          <w:rFonts w:ascii="Times New Roman" w:hAnsi="Times New Roman" w:cs="Times New Roman"/>
        </w:rPr>
        <w:t>(13), pp.45–62.</w:t>
      </w:r>
    </w:p>
    <w:p w14:paraId="7AD0DE3C" w14:textId="77777777"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Ji, X. and Lim, G., 2022. The Chinese way of reforming global economic governance: an analysis of China’s rising role in the Group of Twenty. </w:t>
      </w:r>
      <w:r w:rsidRPr="009738C8">
        <w:rPr>
          <w:rFonts w:ascii="Times New Roman" w:hAnsi="Times New Roman" w:cs="Times New Roman"/>
          <w:i/>
          <w:iCs/>
        </w:rPr>
        <w:t>The Chinese Economy, 55</w:t>
      </w:r>
      <w:r w:rsidRPr="00B204E8">
        <w:rPr>
          <w:rFonts w:ascii="Times New Roman" w:hAnsi="Times New Roman" w:cs="Times New Roman"/>
        </w:rPr>
        <w:t>(4), pp.282–292.</w:t>
      </w:r>
    </w:p>
    <w:p w14:paraId="79F5C1EB" w14:textId="31A64398"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Lordkipanidze, R., 2023. New understanding of </w:t>
      </w:r>
      <w:r w:rsidR="009738C8">
        <w:rPr>
          <w:rFonts w:ascii="Times New Roman" w:hAnsi="Times New Roman" w:cs="Times New Roman"/>
        </w:rPr>
        <w:t xml:space="preserve">the </w:t>
      </w:r>
      <w:r w:rsidRPr="00B204E8">
        <w:rPr>
          <w:rFonts w:ascii="Times New Roman" w:hAnsi="Times New Roman" w:cs="Times New Roman"/>
        </w:rPr>
        <w:t>law of supply and demand and p</w:t>
      </w:r>
      <w:r w:rsidR="009738C8">
        <w:rPr>
          <w:rFonts w:ascii="Times New Roman" w:hAnsi="Times New Roman" w:cs="Times New Roman"/>
        </w:rPr>
        <w:t xml:space="preserve"> </w:t>
      </w:r>
      <w:proofErr w:type="spellStart"/>
      <w:r w:rsidRPr="00B204E8">
        <w:rPr>
          <w:rFonts w:ascii="Times New Roman" w:hAnsi="Times New Roman" w:cs="Times New Roman"/>
        </w:rPr>
        <w:t>erfect</w:t>
      </w:r>
      <w:proofErr w:type="spellEnd"/>
      <w:r w:rsidRPr="00B204E8">
        <w:rPr>
          <w:rFonts w:ascii="Times New Roman" w:hAnsi="Times New Roman" w:cs="Times New Roman"/>
        </w:rPr>
        <w:t xml:space="preserve"> economic competition for effective economic growth and political systems. </w:t>
      </w:r>
      <w:r w:rsidRPr="009738C8">
        <w:rPr>
          <w:rFonts w:ascii="Times New Roman" w:hAnsi="Times New Roman" w:cs="Times New Roman"/>
          <w:i/>
          <w:iCs/>
        </w:rPr>
        <w:t>Theoretical Economics Letters, 13</w:t>
      </w:r>
      <w:r w:rsidRPr="00B204E8">
        <w:rPr>
          <w:rFonts w:ascii="Times New Roman" w:hAnsi="Times New Roman" w:cs="Times New Roman"/>
        </w:rPr>
        <w:t>(5), pp.1152–1158.</w:t>
      </w:r>
    </w:p>
    <w:p w14:paraId="0FD2973B" w14:textId="77777777" w:rsidR="009738C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Morgan, T.C., </w:t>
      </w:r>
      <w:proofErr w:type="spellStart"/>
      <w:r w:rsidRPr="00B204E8">
        <w:rPr>
          <w:rFonts w:ascii="Times New Roman" w:hAnsi="Times New Roman" w:cs="Times New Roman"/>
        </w:rPr>
        <w:t>Syropoulos</w:t>
      </w:r>
      <w:proofErr w:type="spellEnd"/>
      <w:r w:rsidRPr="00B204E8">
        <w:rPr>
          <w:rFonts w:ascii="Times New Roman" w:hAnsi="Times New Roman" w:cs="Times New Roman"/>
        </w:rPr>
        <w:t>, C. and Yotov, Y.V., 2023. Economic sanctions: evolution, consequences, and challenges</w:t>
      </w:r>
      <w:r w:rsidRPr="009738C8">
        <w:rPr>
          <w:rFonts w:ascii="Times New Roman" w:hAnsi="Times New Roman" w:cs="Times New Roman"/>
          <w:i/>
          <w:iCs/>
        </w:rPr>
        <w:t>. Journal of Economic Perspectives, 37</w:t>
      </w:r>
      <w:r w:rsidRPr="00B204E8">
        <w:rPr>
          <w:rFonts w:ascii="Times New Roman" w:hAnsi="Times New Roman" w:cs="Times New Roman"/>
        </w:rPr>
        <w:t>(1), pp.3–29.</w:t>
      </w:r>
    </w:p>
    <w:p w14:paraId="6D3F654B" w14:textId="5253FABB" w:rsidR="009738C8" w:rsidRDefault="009738C8" w:rsidP="00B204E8">
      <w:pPr>
        <w:spacing w:line="480" w:lineRule="auto"/>
        <w:rPr>
          <w:rFonts w:ascii="Times New Roman" w:hAnsi="Times New Roman" w:cs="Times New Roman"/>
        </w:rPr>
      </w:pPr>
      <w:r w:rsidRPr="009738C8">
        <w:rPr>
          <w:rFonts w:ascii="Times New Roman" w:hAnsi="Times New Roman" w:cs="Times New Roman"/>
        </w:rPr>
        <w:lastRenderedPageBreak/>
        <w:t>Microsoft launches ‘mid-</w:t>
      </w:r>
      <w:r w:rsidRPr="009738C8">
        <w:rPr>
          <w:rFonts w:ascii="Times New Roman" w:hAnsi="Times New Roman" w:cs="Times New Roman"/>
        </w:rPr>
        <w:t>class</w:t>
      </w:r>
      <w:r>
        <w:rPr>
          <w:rFonts w:ascii="Times New Roman" w:hAnsi="Times New Roman" w:cs="Times New Roman"/>
        </w:rPr>
        <w:t xml:space="preserve">’ </w:t>
      </w:r>
      <w:r w:rsidRPr="009738C8">
        <w:rPr>
          <w:rFonts w:ascii="Times New Roman" w:hAnsi="Times New Roman" w:cs="Times New Roman"/>
        </w:rPr>
        <w:t>AI model as compute limits bite</w:t>
      </w:r>
      <w:r>
        <w:rPr>
          <w:rFonts w:ascii="Times New Roman" w:hAnsi="Times New Roman" w:cs="Times New Roman"/>
        </w:rPr>
        <w:t xml:space="preserve">. Available at: </w:t>
      </w:r>
      <w:hyperlink r:id="rId8" w:history="1">
        <w:r w:rsidRPr="001C6184">
          <w:rPr>
            <w:rStyle w:val="Hyperlink"/>
            <w:rFonts w:ascii="Times New Roman" w:hAnsi="Times New Roman" w:cs="Times New Roman"/>
          </w:rPr>
          <w:t>https://www.ft.com/content/e511dfce-555d-4bce-90fd-d09db7529d96?syn-25a6b1a6=1</w:t>
        </w:r>
      </w:hyperlink>
      <w:r>
        <w:rPr>
          <w:rFonts w:ascii="Times New Roman" w:hAnsi="Times New Roman" w:cs="Times New Roman"/>
        </w:rPr>
        <w:t xml:space="preserve"> </w:t>
      </w:r>
    </w:p>
    <w:p w14:paraId="2DC747E8" w14:textId="330259FE" w:rsidR="00337EED" w:rsidRDefault="00337EED" w:rsidP="00B204E8">
      <w:pPr>
        <w:spacing w:line="480" w:lineRule="auto"/>
        <w:rPr>
          <w:rFonts w:ascii="Times New Roman" w:hAnsi="Times New Roman" w:cs="Times New Roman"/>
        </w:rPr>
      </w:pPr>
      <w:r w:rsidRPr="00337EED">
        <w:rPr>
          <w:rFonts w:ascii="Times New Roman" w:hAnsi="Times New Roman" w:cs="Times New Roman"/>
        </w:rPr>
        <w:t xml:space="preserve">Microsoft releases </w:t>
      </w:r>
      <w:r>
        <w:rPr>
          <w:rFonts w:ascii="Times New Roman" w:hAnsi="Times New Roman" w:cs="Times New Roman"/>
        </w:rPr>
        <w:t xml:space="preserve">a </w:t>
      </w:r>
      <w:r w:rsidRPr="00337EED">
        <w:rPr>
          <w:rFonts w:ascii="Times New Roman" w:hAnsi="Times New Roman" w:cs="Times New Roman"/>
        </w:rPr>
        <w:t>new Secure Boot certificate to strengthen system security</w:t>
      </w:r>
      <w:r>
        <w:rPr>
          <w:rFonts w:ascii="Times New Roman" w:hAnsi="Times New Roman" w:cs="Times New Roman"/>
        </w:rPr>
        <w:t xml:space="preserve">. Available at: </w:t>
      </w:r>
      <w:hyperlink r:id="rId9" w:history="1">
        <w:r w:rsidRPr="001C6184">
          <w:rPr>
            <w:rStyle w:val="Hyperlink"/>
            <w:rFonts w:ascii="Times New Roman" w:hAnsi="Times New Roman" w:cs="Times New Roman"/>
          </w:rPr>
          <w:t>https://www.xda-developers.com/microsoft-releases-new-secure-boot-certificate-to-strengthen-system-security/</w:t>
        </w:r>
      </w:hyperlink>
      <w:r>
        <w:rPr>
          <w:rFonts w:ascii="Times New Roman" w:hAnsi="Times New Roman" w:cs="Times New Roman"/>
        </w:rPr>
        <w:t xml:space="preserve"> </w:t>
      </w:r>
    </w:p>
    <w:p w14:paraId="54283112" w14:textId="7E975CDD" w:rsid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Porter, M.E., 1979. How competitive forces shape strategy. </w:t>
      </w:r>
      <w:r w:rsidRPr="009738C8">
        <w:rPr>
          <w:rFonts w:ascii="Times New Roman" w:hAnsi="Times New Roman" w:cs="Times New Roman"/>
          <w:i/>
          <w:iCs/>
        </w:rPr>
        <w:t>Harvard Business Review, 57</w:t>
      </w:r>
      <w:r w:rsidRPr="00B204E8">
        <w:rPr>
          <w:rFonts w:ascii="Times New Roman" w:hAnsi="Times New Roman" w:cs="Times New Roman"/>
        </w:rPr>
        <w:t>(2), pp.137–145.</w:t>
      </w:r>
    </w:p>
    <w:p w14:paraId="3169C34E" w14:textId="5FF9B9B2" w:rsidR="009738C8" w:rsidRPr="00B204E8" w:rsidRDefault="009738C8" w:rsidP="00B204E8">
      <w:pPr>
        <w:spacing w:line="480" w:lineRule="auto"/>
        <w:rPr>
          <w:rFonts w:ascii="Times New Roman" w:hAnsi="Times New Roman" w:cs="Times New Roman"/>
        </w:rPr>
      </w:pPr>
      <w:proofErr w:type="spellStart"/>
      <w:r w:rsidRPr="009738C8">
        <w:rPr>
          <w:rFonts w:ascii="Times New Roman" w:hAnsi="Times New Roman" w:cs="Times New Roman"/>
        </w:rPr>
        <w:t>Srinivasaragavan</w:t>
      </w:r>
      <w:proofErr w:type="spellEnd"/>
      <w:r w:rsidRPr="009738C8">
        <w:rPr>
          <w:rFonts w:ascii="Times New Roman" w:hAnsi="Times New Roman" w:cs="Times New Roman"/>
        </w:rPr>
        <w:t xml:space="preserve">, S., 2026. Microsoft releases foundational AI models targeting enterprises. Silicon Republic, 3 April. Available at: </w:t>
      </w:r>
      <w:hyperlink r:id="rId10" w:history="1">
        <w:r w:rsidRPr="00AB7483">
          <w:rPr>
            <w:rStyle w:val="Hyperlink"/>
            <w:rFonts w:ascii="Times New Roman" w:hAnsi="Times New Roman" w:cs="Times New Roman"/>
          </w:rPr>
          <w:t>https://www.siliconrepublic.com/machines/microsoft-releases-foundational-ai-models-mai-transcribe-mai-voice-mai-image</w:t>
        </w:r>
      </w:hyperlink>
      <w:r>
        <w:rPr>
          <w:rFonts w:ascii="Times New Roman" w:hAnsi="Times New Roman" w:cs="Times New Roman"/>
        </w:rPr>
        <w:t xml:space="preserve"> </w:t>
      </w:r>
    </w:p>
    <w:p w14:paraId="10D3E6EB" w14:textId="77777777" w:rsidR="00B204E8" w:rsidRPr="00B204E8" w:rsidRDefault="00B204E8" w:rsidP="00B204E8">
      <w:pPr>
        <w:spacing w:line="480" w:lineRule="auto"/>
        <w:rPr>
          <w:rFonts w:ascii="Times New Roman" w:hAnsi="Times New Roman" w:cs="Times New Roman"/>
        </w:rPr>
      </w:pPr>
      <w:r w:rsidRPr="00B204E8">
        <w:rPr>
          <w:rFonts w:ascii="Times New Roman" w:hAnsi="Times New Roman" w:cs="Times New Roman"/>
        </w:rPr>
        <w:t xml:space="preserve">Trieu, V.H., Burton-Jones, A., Green, P. and Cockcroft, S., 2022. Applying and extending the theory of effective use in a business intelligence context. </w:t>
      </w:r>
      <w:r w:rsidRPr="009738C8">
        <w:rPr>
          <w:rFonts w:ascii="Times New Roman" w:hAnsi="Times New Roman" w:cs="Times New Roman"/>
          <w:i/>
          <w:iCs/>
        </w:rPr>
        <w:t>MIS Quarterly, 46</w:t>
      </w:r>
      <w:r w:rsidRPr="00B204E8">
        <w:rPr>
          <w:rFonts w:ascii="Times New Roman" w:hAnsi="Times New Roman" w:cs="Times New Roman"/>
        </w:rPr>
        <w:t>(1), pp.645–678.</w:t>
      </w:r>
    </w:p>
    <w:p w14:paraId="2A7E3BE9" w14:textId="592012C5" w:rsidR="00B204E8" w:rsidRDefault="00B204E8" w:rsidP="00B204E8">
      <w:pPr>
        <w:spacing w:line="480" w:lineRule="auto"/>
        <w:rPr>
          <w:rFonts w:ascii="Times New Roman" w:hAnsi="Times New Roman" w:cs="Times New Roman"/>
        </w:rPr>
      </w:pPr>
      <w:proofErr w:type="spellStart"/>
      <w:r w:rsidRPr="00B204E8">
        <w:rPr>
          <w:rFonts w:ascii="Times New Roman" w:hAnsi="Times New Roman" w:cs="Times New Roman"/>
        </w:rPr>
        <w:t>Xiuzhen</w:t>
      </w:r>
      <w:proofErr w:type="spellEnd"/>
      <w:r w:rsidRPr="00B204E8">
        <w:rPr>
          <w:rFonts w:ascii="Times New Roman" w:hAnsi="Times New Roman" w:cs="Times New Roman"/>
        </w:rPr>
        <w:t xml:space="preserve">, X., Zheng, W. and Umair, M., 2022. Testing the fluctuations of oil resource price volatility: a hurdle for economic recovery. </w:t>
      </w:r>
      <w:r w:rsidRPr="009738C8">
        <w:rPr>
          <w:rFonts w:ascii="Times New Roman" w:hAnsi="Times New Roman" w:cs="Times New Roman"/>
          <w:i/>
          <w:iCs/>
        </w:rPr>
        <w:t>Resources Policy</w:t>
      </w:r>
      <w:r w:rsidRPr="00B204E8">
        <w:rPr>
          <w:rFonts w:ascii="Times New Roman" w:hAnsi="Times New Roman" w:cs="Times New Roman"/>
        </w:rPr>
        <w:t>, 79, p.102982.</w:t>
      </w:r>
    </w:p>
    <w:p w14:paraId="44A4A882" w14:textId="36E9514D" w:rsidR="009738C8" w:rsidRDefault="009738C8" w:rsidP="00B204E8">
      <w:pPr>
        <w:spacing w:line="480" w:lineRule="auto"/>
        <w:rPr>
          <w:rFonts w:ascii="Times New Roman" w:hAnsi="Times New Roman" w:cs="Times New Roman"/>
        </w:rPr>
      </w:pPr>
      <w:hyperlink r:id="rId11" w:history="1">
        <w:r w:rsidRPr="00AB7483">
          <w:rPr>
            <w:rStyle w:val="Hyperlink"/>
            <w:rFonts w:ascii="Times New Roman" w:hAnsi="Times New Roman" w:cs="Times New Roman"/>
          </w:rPr>
          <w:t>https://uk.finance.yahoo.com/news/uk-antitrust-probe-tests-microsoft-031329304.html</w:t>
        </w:r>
      </w:hyperlink>
      <w:r>
        <w:rPr>
          <w:rFonts w:ascii="Times New Roman" w:hAnsi="Times New Roman" w:cs="Times New Roman"/>
        </w:rPr>
        <w:t xml:space="preserve"> </w:t>
      </w:r>
    </w:p>
    <w:p w14:paraId="274BCE4E" w14:textId="2625ECE2" w:rsidR="009738C8" w:rsidRDefault="009738C8" w:rsidP="00B204E8">
      <w:pPr>
        <w:spacing w:line="480" w:lineRule="auto"/>
        <w:rPr>
          <w:rFonts w:ascii="Times New Roman" w:hAnsi="Times New Roman" w:cs="Times New Roman"/>
        </w:rPr>
      </w:pPr>
      <w:hyperlink r:id="rId12" w:history="1">
        <w:r w:rsidRPr="001C6184">
          <w:rPr>
            <w:rStyle w:val="Hyperlink"/>
            <w:rFonts w:ascii="Times New Roman" w:hAnsi="Times New Roman" w:cs="Times New Roman"/>
          </w:rPr>
          <w:t>https://www.ft.com/content/e511dfce-555d-4bce-90fd-d09db7529d96?syn-25a6b1a6=1</w:t>
        </w:r>
      </w:hyperlink>
      <w:r>
        <w:rPr>
          <w:rFonts w:ascii="Times New Roman" w:hAnsi="Times New Roman" w:cs="Times New Roman"/>
        </w:rPr>
        <w:t xml:space="preserve"> </w:t>
      </w:r>
    </w:p>
    <w:p w14:paraId="68B7F3E9" w14:textId="43A083B2" w:rsidR="00337EED" w:rsidRPr="00925F88" w:rsidRDefault="00337EED" w:rsidP="00B204E8">
      <w:pPr>
        <w:spacing w:line="480" w:lineRule="auto"/>
        <w:rPr>
          <w:rFonts w:ascii="Times New Roman" w:hAnsi="Times New Roman" w:cs="Times New Roman"/>
        </w:rPr>
      </w:pPr>
      <w:hyperlink r:id="rId13" w:history="1">
        <w:r w:rsidRPr="001C6184">
          <w:rPr>
            <w:rStyle w:val="Hyperlink"/>
            <w:rFonts w:ascii="Times New Roman" w:hAnsi="Times New Roman" w:cs="Times New Roman"/>
          </w:rPr>
          <w:t>https://www.reuters.com/business/media-telecom/microsoft-invest-10-billion-japan-ai-cyber-defence-expansion-2026-04-03/</w:t>
        </w:r>
      </w:hyperlink>
      <w:r>
        <w:rPr>
          <w:rFonts w:ascii="Times New Roman" w:hAnsi="Times New Roman" w:cs="Times New Roman"/>
        </w:rPr>
        <w:t xml:space="preserve"> </w:t>
      </w:r>
    </w:p>
    <w:sectPr w:rsidR="00337EED" w:rsidRPr="00925F88" w:rsidSect="009738C8">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CA7FA" w14:textId="77777777" w:rsidR="00C73D10" w:rsidRDefault="00C73D10" w:rsidP="00337EED">
      <w:pPr>
        <w:spacing w:after="0" w:line="240" w:lineRule="auto"/>
      </w:pPr>
      <w:r>
        <w:separator/>
      </w:r>
    </w:p>
  </w:endnote>
  <w:endnote w:type="continuationSeparator" w:id="0">
    <w:p w14:paraId="321A550C" w14:textId="77777777" w:rsidR="00C73D10" w:rsidRDefault="00C73D10" w:rsidP="00337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631845"/>
      <w:docPartObj>
        <w:docPartGallery w:val="Page Numbers (Bottom of Page)"/>
        <w:docPartUnique/>
      </w:docPartObj>
    </w:sdtPr>
    <w:sdtEndPr>
      <w:rPr>
        <w:noProof/>
      </w:rPr>
    </w:sdtEndPr>
    <w:sdtContent>
      <w:p w14:paraId="0120E6A7" w14:textId="27EEA127" w:rsidR="00337EED" w:rsidRDefault="00337E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997691" w14:textId="77777777" w:rsidR="00337EED" w:rsidRDefault="00337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A197D" w14:textId="77777777" w:rsidR="00C73D10" w:rsidRDefault="00C73D10" w:rsidP="00337EED">
      <w:pPr>
        <w:spacing w:after="0" w:line="240" w:lineRule="auto"/>
      </w:pPr>
      <w:r>
        <w:separator/>
      </w:r>
    </w:p>
  </w:footnote>
  <w:footnote w:type="continuationSeparator" w:id="0">
    <w:p w14:paraId="08B1851B" w14:textId="77777777" w:rsidR="00C73D10" w:rsidRDefault="00C73D10" w:rsidP="00337E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shd w:val="clear" w:color="auto" w:fill="E97132" w:themeFill="accent2"/>
      <w:tblCellMar>
        <w:top w:w="115" w:type="dxa"/>
        <w:left w:w="115" w:type="dxa"/>
        <w:bottom w:w="115" w:type="dxa"/>
        <w:right w:w="115" w:type="dxa"/>
      </w:tblCellMar>
      <w:tblLook w:val="04A0" w:firstRow="1" w:lastRow="0" w:firstColumn="1" w:lastColumn="0" w:noHBand="0" w:noVBand="1"/>
    </w:tblPr>
    <w:tblGrid>
      <w:gridCol w:w="236"/>
      <w:gridCol w:w="8790"/>
    </w:tblGrid>
    <w:tr w:rsidR="00337EED" w14:paraId="424B0E81" w14:textId="77777777">
      <w:trPr>
        <w:jc w:val="right"/>
      </w:trPr>
      <w:tc>
        <w:tcPr>
          <w:tcW w:w="0" w:type="auto"/>
          <w:shd w:val="clear" w:color="auto" w:fill="E97132" w:themeFill="accent2"/>
          <w:vAlign w:val="center"/>
        </w:tcPr>
        <w:p w14:paraId="2C4EADF4" w14:textId="77777777" w:rsidR="00337EED" w:rsidRDefault="00337EED">
          <w:pPr>
            <w:pStyle w:val="Header"/>
            <w:rPr>
              <w:caps/>
              <w:color w:val="FFFFFF" w:themeColor="background1"/>
            </w:rPr>
          </w:pPr>
        </w:p>
      </w:tc>
      <w:tc>
        <w:tcPr>
          <w:tcW w:w="0" w:type="auto"/>
          <w:shd w:val="clear" w:color="auto" w:fill="E97132" w:themeFill="accent2"/>
          <w:vAlign w:val="center"/>
        </w:tcPr>
        <w:p w14:paraId="61743611" w14:textId="3D5C2D7D" w:rsidR="00337EED" w:rsidRDefault="00337EED">
          <w:pPr>
            <w:pStyle w:val="Header"/>
            <w:jc w:val="right"/>
            <w:rPr>
              <w:caps/>
              <w:color w:val="FFFFFF" w:themeColor="background1"/>
            </w:rPr>
          </w:pPr>
          <w:r>
            <w:rPr>
              <w:caps/>
              <w:color w:val="FFFFFF" w:themeColor="background1"/>
            </w:rPr>
            <w:t xml:space="preserve"> </w:t>
          </w:r>
          <w:sdt>
            <w:sdtPr>
              <w:rPr>
                <w:caps/>
                <w:color w:val="FFFFFF" w:themeColor="background1"/>
              </w:rPr>
              <w:alias w:val="Title"/>
              <w:tag w:val=""/>
              <w:id w:val="-773790484"/>
              <w:placeholder>
                <w:docPart w:val="D89EE0F63F3F46AC9B4CD1CFBBC41241"/>
              </w:placeholder>
              <w:dataBinding w:prefixMappings="xmlns:ns0='http://purl.org/dc/elements/1.1/' xmlns:ns1='http://schemas.openxmlformats.org/package/2006/metadata/core-properties' " w:xpath="/ns1:coreProperties[1]/ns0:title[1]" w:storeItemID="{6C3C8BC8-F283-45AE-878A-BAB7291924A1}"/>
              <w:text/>
            </w:sdtPr>
            <w:sdtContent>
              <w:r>
                <w:rPr>
                  <w:caps/>
                  <w:color w:val="FFFFFF" w:themeColor="background1"/>
                </w:rPr>
                <w:t>Discuss the challenges faced by an expanding business in the current economic environment</w:t>
              </w:r>
            </w:sdtContent>
          </w:sdt>
        </w:p>
      </w:tc>
    </w:tr>
  </w:tbl>
  <w:p w14:paraId="2302B938" w14:textId="77777777" w:rsidR="00337EED" w:rsidRDefault="00337E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16DDC"/>
    <w:multiLevelType w:val="hybridMultilevel"/>
    <w:tmpl w:val="8E0024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320600"/>
    <w:multiLevelType w:val="hybridMultilevel"/>
    <w:tmpl w:val="80C6A2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754782"/>
    <w:multiLevelType w:val="hybridMultilevel"/>
    <w:tmpl w:val="06B46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4613042">
    <w:abstractNumId w:val="1"/>
  </w:num>
  <w:num w:numId="2" w16cid:durableId="27032889">
    <w:abstractNumId w:val="2"/>
  </w:num>
  <w:num w:numId="3" w16cid:durableId="984041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F88"/>
    <w:rsid w:val="001C14AC"/>
    <w:rsid w:val="00337EED"/>
    <w:rsid w:val="00496BCF"/>
    <w:rsid w:val="008C7507"/>
    <w:rsid w:val="00925F88"/>
    <w:rsid w:val="009738C8"/>
    <w:rsid w:val="00B204E8"/>
    <w:rsid w:val="00BF3F69"/>
    <w:rsid w:val="00C73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23FAC"/>
  <w15:chartTrackingRefBased/>
  <w15:docId w15:val="{DACB8FF5-8EAD-4E5F-9287-E4C8BA99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F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F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F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F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F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F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F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F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F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F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F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F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F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F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F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F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F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F88"/>
    <w:rPr>
      <w:rFonts w:eastAsiaTheme="majorEastAsia" w:cstheme="majorBidi"/>
      <w:color w:val="272727" w:themeColor="text1" w:themeTint="D8"/>
    </w:rPr>
  </w:style>
  <w:style w:type="paragraph" w:styleId="Title">
    <w:name w:val="Title"/>
    <w:basedOn w:val="Normal"/>
    <w:next w:val="Normal"/>
    <w:link w:val="TitleChar"/>
    <w:uiPriority w:val="10"/>
    <w:qFormat/>
    <w:rsid w:val="00925F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F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F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F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F88"/>
    <w:pPr>
      <w:spacing w:before="160"/>
      <w:jc w:val="center"/>
    </w:pPr>
    <w:rPr>
      <w:i/>
      <w:iCs/>
      <w:color w:val="404040" w:themeColor="text1" w:themeTint="BF"/>
    </w:rPr>
  </w:style>
  <w:style w:type="character" w:customStyle="1" w:styleId="QuoteChar">
    <w:name w:val="Quote Char"/>
    <w:basedOn w:val="DefaultParagraphFont"/>
    <w:link w:val="Quote"/>
    <w:uiPriority w:val="29"/>
    <w:rsid w:val="00925F88"/>
    <w:rPr>
      <w:i/>
      <w:iCs/>
      <w:color w:val="404040" w:themeColor="text1" w:themeTint="BF"/>
    </w:rPr>
  </w:style>
  <w:style w:type="paragraph" w:styleId="ListParagraph">
    <w:name w:val="List Paragraph"/>
    <w:basedOn w:val="Normal"/>
    <w:uiPriority w:val="34"/>
    <w:qFormat/>
    <w:rsid w:val="00925F88"/>
    <w:pPr>
      <w:ind w:left="720"/>
      <w:contextualSpacing/>
    </w:pPr>
  </w:style>
  <w:style w:type="character" w:styleId="IntenseEmphasis">
    <w:name w:val="Intense Emphasis"/>
    <w:basedOn w:val="DefaultParagraphFont"/>
    <w:uiPriority w:val="21"/>
    <w:qFormat/>
    <w:rsid w:val="00925F88"/>
    <w:rPr>
      <w:i/>
      <w:iCs/>
      <w:color w:val="0F4761" w:themeColor="accent1" w:themeShade="BF"/>
    </w:rPr>
  </w:style>
  <w:style w:type="paragraph" w:styleId="IntenseQuote">
    <w:name w:val="Intense Quote"/>
    <w:basedOn w:val="Normal"/>
    <w:next w:val="Normal"/>
    <w:link w:val="IntenseQuoteChar"/>
    <w:uiPriority w:val="30"/>
    <w:qFormat/>
    <w:rsid w:val="00925F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F88"/>
    <w:rPr>
      <w:i/>
      <w:iCs/>
      <w:color w:val="0F4761" w:themeColor="accent1" w:themeShade="BF"/>
    </w:rPr>
  </w:style>
  <w:style w:type="character" w:styleId="IntenseReference">
    <w:name w:val="Intense Reference"/>
    <w:basedOn w:val="DefaultParagraphFont"/>
    <w:uiPriority w:val="32"/>
    <w:qFormat/>
    <w:rsid w:val="00925F88"/>
    <w:rPr>
      <w:b/>
      <w:bCs/>
      <w:smallCaps/>
      <w:color w:val="0F4761" w:themeColor="accent1" w:themeShade="BF"/>
      <w:spacing w:val="5"/>
    </w:rPr>
  </w:style>
  <w:style w:type="character" w:styleId="Hyperlink">
    <w:name w:val="Hyperlink"/>
    <w:basedOn w:val="DefaultParagraphFont"/>
    <w:uiPriority w:val="99"/>
    <w:unhideWhenUsed/>
    <w:rsid w:val="009738C8"/>
    <w:rPr>
      <w:color w:val="467886" w:themeColor="hyperlink"/>
      <w:u w:val="single"/>
    </w:rPr>
  </w:style>
  <w:style w:type="character" w:styleId="UnresolvedMention">
    <w:name w:val="Unresolved Mention"/>
    <w:basedOn w:val="DefaultParagraphFont"/>
    <w:uiPriority w:val="99"/>
    <w:semiHidden/>
    <w:unhideWhenUsed/>
    <w:rsid w:val="009738C8"/>
    <w:rPr>
      <w:color w:val="605E5C"/>
      <w:shd w:val="clear" w:color="auto" w:fill="E1DFDD"/>
    </w:rPr>
  </w:style>
  <w:style w:type="paragraph" w:styleId="NoSpacing">
    <w:name w:val="No Spacing"/>
    <w:link w:val="NoSpacingChar"/>
    <w:uiPriority w:val="1"/>
    <w:qFormat/>
    <w:rsid w:val="009738C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738C8"/>
    <w:rPr>
      <w:rFonts w:eastAsiaTheme="minorEastAsia"/>
      <w:kern w:val="0"/>
      <w:sz w:val="22"/>
      <w:szCs w:val="22"/>
      <w:lang w:val="en-US"/>
      <w14:ligatures w14:val="none"/>
    </w:rPr>
  </w:style>
  <w:style w:type="paragraph" w:styleId="Header">
    <w:name w:val="header"/>
    <w:basedOn w:val="Normal"/>
    <w:link w:val="HeaderChar"/>
    <w:uiPriority w:val="99"/>
    <w:unhideWhenUsed/>
    <w:rsid w:val="00337E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EED"/>
  </w:style>
  <w:style w:type="paragraph" w:styleId="Footer">
    <w:name w:val="footer"/>
    <w:basedOn w:val="Normal"/>
    <w:link w:val="FooterChar"/>
    <w:uiPriority w:val="99"/>
    <w:unhideWhenUsed/>
    <w:rsid w:val="00337E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E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t.com/content/e511dfce-555d-4bce-90fd-d09db7529d96?syn-25a6b1a6=1" TargetMode="External"/><Relationship Id="rId13" Type="http://schemas.openxmlformats.org/officeDocument/2006/relationships/hyperlink" Target="https://www.reuters.com/business/media-telecom/microsoft-invest-10-billion-japan-ai-cyber-defence-expansion-2026-04-0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t.com/content/e511dfce-555d-4bce-90fd-d09db7529d96?syn-25a6b1a6=1"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finance.yahoo.com/news/uk-antitrust-probe-tests-microsoft-031329304.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iliconrepublic.com/machines/microsoft-releases-foundational-ai-models-mai-transcribe-mai-voice-mai-image" TargetMode="External"/><Relationship Id="rId4" Type="http://schemas.openxmlformats.org/officeDocument/2006/relationships/webSettings" Target="webSettings.xml"/><Relationship Id="rId9" Type="http://schemas.openxmlformats.org/officeDocument/2006/relationships/hyperlink" Target="https://www.xda-developers.com/microsoft-releases-new-secure-boot-certificate-to-strengthen-system-security/"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89EE0F63F3F46AC9B4CD1CFBBC41241"/>
        <w:category>
          <w:name w:val="General"/>
          <w:gallery w:val="placeholder"/>
        </w:category>
        <w:types>
          <w:type w:val="bbPlcHdr"/>
        </w:types>
        <w:behaviors>
          <w:behavior w:val="content"/>
        </w:behaviors>
        <w:guid w:val="{E116CC8C-D249-4E48-B915-15B2DE200937}"/>
      </w:docPartPr>
      <w:docPartBody>
        <w:p w:rsidR="00000000" w:rsidRDefault="00ED321E" w:rsidP="00ED321E">
          <w:pPr>
            <w:pStyle w:val="D89EE0F63F3F46AC9B4CD1CFBBC41241"/>
          </w:pPr>
          <w:r>
            <w:rPr>
              <w:caps/>
              <w:color w:val="FFFFFF" w:themeColor="background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21E"/>
    <w:rsid w:val="00AA61A6"/>
    <w:rsid w:val="00BF3F69"/>
    <w:rsid w:val="00ED3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9EE0F63F3F46AC9B4CD1CFBBC41241">
    <w:name w:val="D89EE0F63F3F46AC9B4CD1CFBBC41241"/>
    <w:rsid w:val="00ED32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4215</Words>
  <Characters>24027</Characters>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challenges faced by an expanding business in the current economic environment</dc:title>
  <dc:subject>Adapting to Change: A Business Environment Analysis of Microsoft</dc:subject>
  <cp:keywords/>
  <dc:description/>
  <dcterms:created xsi:type="dcterms:W3CDTF">2026-04-03T12:54:00Z</dcterms:created>
  <dcterms:modified xsi:type="dcterms:W3CDTF">2026-04-03T12:54:00Z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ea44b72f-fcf5-4147-ac76-e79672091c05</vt:lpwstr>
  </property>
</Properties>
</file>