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F960F" w14:textId="77777777" w:rsidR="00272BBB" w:rsidRDefault="00272BBB">
      <w:pPr>
        <w:pStyle w:val="BodyText"/>
        <w:rPr>
          <w:rFonts w:ascii="Arial" w:hAnsi="Arial"/>
          <w:b/>
          <w:bCs/>
          <w:color w:val="000000"/>
          <w:shd w:val="clear" w:color="auto" w:fill="FFFFFF"/>
        </w:rPr>
      </w:pPr>
    </w:p>
    <w:p w14:paraId="775CB029" w14:textId="77777777" w:rsidR="00272BBB" w:rsidRDefault="00000000">
      <w:pPr>
        <w:spacing w:line="480" w:lineRule="auto"/>
        <w:jc w:val="center"/>
        <w:rPr>
          <w:rFonts w:hint="eastAsia"/>
          <w:shd w:val="clear" w:color="auto" w:fill="FFFFFF"/>
        </w:rPr>
      </w:pPr>
      <w:r>
        <w:rPr>
          <w:rFonts w:ascii="Arial" w:eastAsia="Arial" w:hAnsi="Arial" w:cs="Arial"/>
          <w:b/>
          <w:bCs/>
          <w:color w:val="000000"/>
          <w:shd w:val="clear" w:color="auto" w:fill="FFFFFF"/>
        </w:rPr>
        <w:t>UNIVERSITY OF WALES TRINITY SAINT DAVID</w:t>
      </w:r>
    </w:p>
    <w:p w14:paraId="39DF18B2" w14:textId="77777777" w:rsidR="00272BBB" w:rsidRDefault="00272BBB">
      <w:pPr>
        <w:spacing w:line="480" w:lineRule="auto"/>
        <w:jc w:val="center"/>
        <w:rPr>
          <w:rFonts w:ascii="Arial" w:eastAsia="Arial" w:hAnsi="Arial" w:cs="Arial"/>
          <w:b/>
          <w:bCs/>
          <w:color w:val="000000"/>
          <w:shd w:val="clear" w:color="auto" w:fill="FFFFFF"/>
        </w:rPr>
      </w:pPr>
    </w:p>
    <w:p w14:paraId="3EC32B9F" w14:textId="77777777" w:rsidR="00272BBB" w:rsidRDefault="00272BBB">
      <w:pPr>
        <w:spacing w:line="480" w:lineRule="auto"/>
        <w:jc w:val="center"/>
        <w:rPr>
          <w:rFonts w:ascii="Arial" w:eastAsia="Arial" w:hAnsi="Arial" w:cs="Arial"/>
          <w:b/>
          <w:bCs/>
          <w:color w:val="000000"/>
          <w:shd w:val="clear" w:color="auto" w:fill="FFFFFF"/>
        </w:rPr>
      </w:pPr>
    </w:p>
    <w:p w14:paraId="606D4D20" w14:textId="77777777" w:rsidR="00272BBB" w:rsidRDefault="00000000">
      <w:pPr>
        <w:spacing w:line="480" w:lineRule="auto"/>
        <w:jc w:val="center"/>
        <w:rPr>
          <w:rFonts w:hint="eastAsia"/>
          <w:shd w:val="clear" w:color="auto" w:fill="FFFFFF"/>
        </w:rPr>
      </w:pPr>
      <w:r>
        <w:rPr>
          <w:rFonts w:ascii="Arial" w:eastAsia="Arial" w:hAnsi="Arial" w:cs="Arial"/>
          <w:b/>
          <w:bCs/>
          <w:color w:val="000000"/>
          <w:shd w:val="clear" w:color="auto" w:fill="FFFFFF"/>
        </w:rPr>
        <w:t>ASSIGNMENT 2 - PAUL’S PERCEPTION OF LEADERSHIP WITH PARTICULAR REFERENCE TO 2 CORINTHIANS 10-13</w:t>
      </w:r>
    </w:p>
    <w:p w14:paraId="5C34A0B6" w14:textId="77777777" w:rsidR="00272BBB" w:rsidRDefault="00272BBB">
      <w:pPr>
        <w:spacing w:line="480" w:lineRule="auto"/>
        <w:jc w:val="center"/>
        <w:rPr>
          <w:rFonts w:ascii="Arial" w:eastAsia="Arial" w:hAnsi="Arial" w:cs="Arial"/>
          <w:b/>
          <w:bCs/>
          <w:color w:val="000000"/>
          <w:shd w:val="clear" w:color="auto" w:fill="FFFFFF"/>
        </w:rPr>
      </w:pPr>
    </w:p>
    <w:p w14:paraId="6A064905" w14:textId="77777777" w:rsidR="00272BBB" w:rsidRDefault="00272BBB">
      <w:pPr>
        <w:spacing w:line="480" w:lineRule="auto"/>
        <w:jc w:val="center"/>
        <w:rPr>
          <w:rFonts w:ascii="Arial" w:eastAsia="Arial" w:hAnsi="Arial" w:cs="Arial"/>
          <w:b/>
          <w:bCs/>
          <w:color w:val="000000"/>
          <w:shd w:val="clear" w:color="auto" w:fill="FFFFFF"/>
        </w:rPr>
      </w:pPr>
    </w:p>
    <w:p w14:paraId="0E2C3C08" w14:textId="77777777" w:rsidR="00272BBB" w:rsidRDefault="00000000">
      <w:pPr>
        <w:jc w:val="center"/>
        <w:rPr>
          <w:rFonts w:hint="eastAsia"/>
          <w:shd w:val="clear" w:color="auto" w:fill="FFFFFF"/>
        </w:rPr>
      </w:pPr>
      <w:r>
        <w:rPr>
          <w:rFonts w:ascii="Arial" w:eastAsia="Arial" w:hAnsi="Arial" w:cs="Arial"/>
          <w:b/>
          <w:bCs/>
          <w:color w:val="000000"/>
          <w:shd w:val="clear" w:color="auto" w:fill="FFFFFF"/>
        </w:rPr>
        <w:t>SUBMITTED TO DR CATRIN WILLIAMS IN PARTIAL FULFILMENT OF THE LETTERS OF PAUL (HPRS6906)</w:t>
      </w:r>
    </w:p>
    <w:p w14:paraId="5207B202" w14:textId="77777777" w:rsidR="00272BBB" w:rsidRDefault="00272BBB">
      <w:pPr>
        <w:jc w:val="center"/>
        <w:rPr>
          <w:rFonts w:ascii="Arial" w:eastAsia="Arial" w:hAnsi="Arial" w:cs="Arial"/>
          <w:b/>
          <w:bCs/>
          <w:color w:val="000000"/>
          <w:shd w:val="clear" w:color="auto" w:fill="FFFFFF"/>
        </w:rPr>
      </w:pPr>
    </w:p>
    <w:p w14:paraId="0C44CBEC" w14:textId="77777777" w:rsidR="00272BBB" w:rsidRDefault="00272BBB">
      <w:pPr>
        <w:spacing w:line="480" w:lineRule="auto"/>
        <w:jc w:val="center"/>
        <w:rPr>
          <w:rFonts w:ascii="Arial" w:eastAsia="Arial" w:hAnsi="Arial" w:cs="Arial"/>
          <w:b/>
          <w:bCs/>
          <w:color w:val="000000"/>
          <w:shd w:val="clear" w:color="auto" w:fill="FFFFFF"/>
        </w:rPr>
      </w:pPr>
    </w:p>
    <w:p w14:paraId="464FE45E" w14:textId="77777777" w:rsidR="00272BBB" w:rsidRDefault="00272BBB">
      <w:pPr>
        <w:spacing w:line="480" w:lineRule="auto"/>
        <w:jc w:val="center"/>
        <w:rPr>
          <w:rFonts w:ascii="Arial" w:eastAsia="Arial" w:hAnsi="Arial" w:cs="Arial"/>
          <w:b/>
          <w:bCs/>
          <w:color w:val="000000"/>
          <w:shd w:val="clear" w:color="auto" w:fill="FFFFFF"/>
        </w:rPr>
      </w:pPr>
    </w:p>
    <w:p w14:paraId="01F8B681" w14:textId="77777777" w:rsidR="00272BBB" w:rsidRDefault="00000000">
      <w:pPr>
        <w:jc w:val="center"/>
        <w:rPr>
          <w:rFonts w:hint="eastAsia"/>
          <w:shd w:val="clear" w:color="auto" w:fill="FFFFFF"/>
        </w:rPr>
      </w:pPr>
      <w:r>
        <w:rPr>
          <w:rFonts w:ascii="Arial" w:eastAsia="Arial" w:hAnsi="Arial" w:cs="Arial"/>
          <w:b/>
          <w:bCs/>
          <w:color w:val="000000"/>
          <w:shd w:val="clear" w:color="auto" w:fill="FFFFFF"/>
        </w:rPr>
        <w:t>BY</w:t>
      </w:r>
      <w:r>
        <w:rPr>
          <w:color w:val="000000"/>
          <w:shd w:val="clear" w:color="auto" w:fill="FFFFFF"/>
        </w:rPr>
        <w:br/>
      </w:r>
      <w:r>
        <w:rPr>
          <w:rFonts w:ascii="Arial" w:eastAsia="Arial" w:hAnsi="Arial" w:cs="Arial"/>
          <w:b/>
          <w:bCs/>
          <w:color w:val="000000"/>
          <w:shd w:val="clear" w:color="auto" w:fill="FFFFFF"/>
        </w:rPr>
        <w:t>DAVID SPEIRS (MAY 6th, 2023)</w:t>
      </w:r>
    </w:p>
    <w:p w14:paraId="3D7E29DC" w14:textId="77777777" w:rsidR="00272BBB" w:rsidRDefault="00272BBB">
      <w:pPr>
        <w:spacing w:line="480" w:lineRule="auto"/>
        <w:jc w:val="center"/>
        <w:rPr>
          <w:rFonts w:ascii="Arial" w:hAnsi="Arial"/>
          <w:b/>
          <w:bCs/>
          <w:color w:val="000000"/>
          <w:shd w:val="clear" w:color="auto" w:fill="FFFFFF"/>
        </w:rPr>
      </w:pPr>
    </w:p>
    <w:p w14:paraId="2C18C334" w14:textId="77777777" w:rsidR="00272BBB" w:rsidRDefault="00000000">
      <w:pPr>
        <w:spacing w:line="480" w:lineRule="auto"/>
        <w:jc w:val="center"/>
        <w:rPr>
          <w:rFonts w:ascii="Arial" w:hAnsi="Arial"/>
          <w:b/>
          <w:bCs/>
          <w:color w:val="000000"/>
          <w:shd w:val="clear" w:color="auto" w:fill="FFFFFF"/>
        </w:rPr>
      </w:pPr>
      <w:r>
        <w:br w:type="page"/>
      </w:r>
    </w:p>
    <w:p w14:paraId="4D056A0C" w14:textId="77777777" w:rsidR="00272BBB" w:rsidRDefault="00272BBB">
      <w:pPr>
        <w:spacing w:line="480" w:lineRule="auto"/>
        <w:jc w:val="center"/>
        <w:rPr>
          <w:rFonts w:ascii="Arial" w:eastAsia="Arial" w:hAnsi="Arial" w:cs="Arial"/>
          <w:b/>
          <w:bCs/>
          <w:color w:val="000000"/>
        </w:rPr>
      </w:pPr>
    </w:p>
    <w:p w14:paraId="63C22520" w14:textId="77777777" w:rsidR="00272BBB" w:rsidRDefault="00000000">
      <w:pPr>
        <w:spacing w:line="480" w:lineRule="auto"/>
        <w:jc w:val="center"/>
        <w:rPr>
          <w:rFonts w:hint="eastAsia"/>
          <w:shd w:val="clear" w:color="auto" w:fill="FFFFFF"/>
        </w:rPr>
      </w:pPr>
      <w:r>
        <w:rPr>
          <w:rFonts w:ascii="Arial" w:hAnsi="Arial"/>
          <w:b/>
          <w:bCs/>
          <w:color w:val="000000"/>
          <w:shd w:val="clear" w:color="auto" w:fill="FFFFFF"/>
        </w:rPr>
        <w:t xml:space="preserve">Introduction </w:t>
      </w:r>
    </w:p>
    <w:p w14:paraId="2A172381" w14:textId="77777777" w:rsidR="00272BBB" w:rsidRDefault="00000000">
      <w:pPr>
        <w:spacing w:line="480" w:lineRule="auto"/>
        <w:rPr>
          <w:rFonts w:hint="eastAsia"/>
          <w:shd w:val="clear" w:color="auto" w:fill="FFFFFF"/>
        </w:rPr>
      </w:pPr>
      <w:r>
        <w:rPr>
          <w:rFonts w:ascii="Arial" w:hAnsi="Arial"/>
          <w:color w:val="000000"/>
          <w:shd w:val="clear" w:color="auto" w:fill="FFFFFF"/>
        </w:rPr>
        <w:t xml:space="preserve">The last four chapters of 2 Corinthians sees Paul’s apostleship being contested by outside agitators. While the identity of these is never clearly shown, Paul labels them ‘super-apostles’ (2 Cor. 11:5; 12:11). The Corinth church is swayed by their superior social status, appearance and speaking skills. Paul responds to this challenge by defending his position in </w:t>
      </w:r>
      <w:proofErr w:type="gramStart"/>
      <w:r>
        <w:rPr>
          <w:rFonts w:ascii="Arial" w:hAnsi="Arial"/>
          <w:color w:val="000000"/>
          <w:shd w:val="clear" w:color="auto" w:fill="FFFFFF"/>
        </w:rPr>
        <w:t>a number of</w:t>
      </w:r>
      <w:proofErr w:type="gramEnd"/>
      <w:r>
        <w:rPr>
          <w:rFonts w:ascii="Arial" w:hAnsi="Arial"/>
          <w:color w:val="000000"/>
          <w:shd w:val="clear" w:color="auto" w:fill="FFFFFF"/>
        </w:rPr>
        <w:t xml:space="preserve"> ways, ultimately showing that his lowly worldly status, appearance and weakness is what makes him fit for leadership. In this essay the church in Corinth is first examined, to help understand the context of Paul’s arguments on status and leadership.  Next the areas where Paul claims authority from are explored. Namely as an apostle directly sent from Christ, and as the founder and father of the church. That Paul boasts in weakness is next turned to, before finishing with how he understands this as reflecting the cross. </w:t>
      </w:r>
    </w:p>
    <w:p w14:paraId="54B9CE66" w14:textId="77777777" w:rsidR="00272BBB" w:rsidRDefault="00272BBB">
      <w:pPr>
        <w:spacing w:line="480" w:lineRule="auto"/>
        <w:rPr>
          <w:rFonts w:hint="eastAsia"/>
          <w:shd w:val="clear" w:color="auto" w:fill="FFFFFF"/>
        </w:rPr>
      </w:pPr>
    </w:p>
    <w:p w14:paraId="77300448" w14:textId="77777777" w:rsidR="00272BBB" w:rsidRDefault="00000000">
      <w:pPr>
        <w:spacing w:line="480" w:lineRule="auto"/>
        <w:jc w:val="center"/>
        <w:rPr>
          <w:rFonts w:hint="eastAsia"/>
          <w:shd w:val="clear" w:color="auto" w:fill="FFFFFF"/>
        </w:rPr>
      </w:pPr>
      <w:r>
        <w:rPr>
          <w:rFonts w:ascii="Arial" w:hAnsi="Arial"/>
          <w:b/>
          <w:bCs/>
          <w:color w:val="000000"/>
          <w:shd w:val="clear" w:color="auto" w:fill="FFFFFF"/>
        </w:rPr>
        <w:t xml:space="preserve">The Church in Corinth </w:t>
      </w:r>
    </w:p>
    <w:p w14:paraId="08212736" w14:textId="77777777" w:rsidR="00272BBB" w:rsidRDefault="00000000">
      <w:pPr>
        <w:spacing w:line="480" w:lineRule="auto"/>
        <w:rPr>
          <w:rFonts w:hint="eastAsia"/>
          <w:shd w:val="clear" w:color="auto" w:fill="FFFFFF"/>
        </w:rPr>
      </w:pPr>
      <w:r>
        <w:rPr>
          <w:rFonts w:ascii="Arial" w:hAnsi="Arial"/>
          <w:color w:val="000000"/>
          <w:shd w:val="clear" w:color="auto" w:fill="FFFFFF"/>
        </w:rPr>
        <w:t>Paul founded the church in Corinth during an eighteen month stay (Acts 18:7-12), around 49AD. After Paul left the church to continue his missionary journey, he wrote a series of letters to them. The final four chapters of 2 Corinthians appears to be a separate letter from the first nine chapters. It is unclear if it is written before or after the opening chapters, and if it is the harsh letter referred to in 2 Cor. 7:8-12.</w:t>
      </w:r>
      <w:r>
        <w:rPr>
          <w:rStyle w:val="FootnoteAnchor"/>
          <w:rFonts w:ascii="Arial" w:hAnsi="Arial"/>
          <w:color w:val="000000"/>
          <w:shd w:val="clear" w:color="auto" w:fill="FFFFFF"/>
        </w:rPr>
        <w:footnoteReference w:id="1"/>
      </w:r>
      <w:r>
        <w:rPr>
          <w:rFonts w:ascii="Arial" w:hAnsi="Arial"/>
          <w:color w:val="000000"/>
          <w:shd w:val="clear" w:color="auto" w:fill="FFFFFF"/>
        </w:rPr>
        <w:t xml:space="preserve"> If it is not a separate letter, then the break is abrupt. It is written in a very different tone with anger and aggression contrasting the appeal and optimism of the opening chapters.</w:t>
      </w:r>
      <w:r>
        <w:rPr>
          <w:rStyle w:val="FootnoteAnchor"/>
          <w:rFonts w:ascii="Arial" w:hAnsi="Arial"/>
          <w:color w:val="000000"/>
          <w:shd w:val="clear" w:color="auto" w:fill="FFFFFF"/>
        </w:rPr>
        <w:footnoteReference w:id="2"/>
      </w:r>
    </w:p>
    <w:p w14:paraId="7AE9E934" w14:textId="77777777" w:rsidR="00272BBB" w:rsidRDefault="00272BBB">
      <w:pPr>
        <w:pStyle w:val="BodyText"/>
        <w:spacing w:line="240" w:lineRule="auto"/>
        <w:jc w:val="both"/>
        <w:rPr>
          <w:rFonts w:ascii="TimesNewRoman" w:hAnsi="TimesNewRoman" w:hint="eastAsia"/>
          <w:shd w:val="clear" w:color="auto" w:fill="FFFFFF"/>
        </w:rPr>
      </w:pPr>
    </w:p>
    <w:p w14:paraId="7AA45EA2" w14:textId="77777777" w:rsidR="00272BBB" w:rsidRDefault="00272BBB">
      <w:pPr>
        <w:spacing w:line="480" w:lineRule="auto"/>
        <w:rPr>
          <w:rFonts w:hint="eastAsia"/>
          <w:shd w:val="clear" w:color="auto" w:fill="FFFFFF"/>
        </w:rPr>
      </w:pPr>
    </w:p>
    <w:p w14:paraId="0ECF58AD" w14:textId="77777777" w:rsidR="00272BBB" w:rsidRDefault="00000000">
      <w:pPr>
        <w:spacing w:line="480" w:lineRule="auto"/>
        <w:rPr>
          <w:rFonts w:hint="eastAsia"/>
        </w:rPr>
      </w:pPr>
      <w:r>
        <w:rPr>
          <w:rFonts w:ascii="Arial" w:hAnsi="Arial"/>
          <w:color w:val="000000"/>
          <w:shd w:val="clear" w:color="auto" w:fill="FFFFFF"/>
        </w:rPr>
        <w:lastRenderedPageBreak/>
        <w:t>In the letter it is shown how Paul’s leadership is tested but throughout it his love and concern for the church remains. Doohan claims that because of Paul’s defence, more of Paul’s leadership effectiveness and development can be seen here than anywhere else in the bible.</w:t>
      </w:r>
      <w:r>
        <w:rPr>
          <w:rStyle w:val="FootnoteAnchor"/>
          <w:rFonts w:ascii="Arial" w:hAnsi="Arial"/>
          <w:color w:val="000000"/>
          <w:shd w:val="clear" w:color="auto" w:fill="FFFFFF"/>
        </w:rPr>
        <w:footnoteReference w:id="3"/>
      </w:r>
      <w:r>
        <w:rPr>
          <w:rFonts w:ascii="Arial" w:hAnsi="Arial"/>
          <w:color w:val="000000"/>
          <w:shd w:val="clear" w:color="auto" w:fill="FFFFFF"/>
        </w:rPr>
        <w:t xml:space="preserve"> Yet while the four chapters focus on Paul, they begin and end with Paul spotlighting the Corinthians themselves. He suggests that instead of testing him, the Corinthians self-evaluate. Calling on them to engage in the trials and tribulations of ministry themselves.  </w:t>
      </w:r>
    </w:p>
    <w:p w14:paraId="4389A702" w14:textId="77777777" w:rsidR="00272BBB" w:rsidRDefault="00272BBB">
      <w:pPr>
        <w:spacing w:line="480" w:lineRule="auto"/>
        <w:rPr>
          <w:rFonts w:hint="eastAsia"/>
          <w:shd w:val="clear" w:color="auto" w:fill="FFFFFF"/>
        </w:rPr>
      </w:pPr>
    </w:p>
    <w:p w14:paraId="12D8E07B" w14:textId="2F0003D7" w:rsidR="00272BBB" w:rsidRDefault="00000000">
      <w:pPr>
        <w:spacing w:line="480" w:lineRule="auto"/>
        <w:rPr>
          <w:rFonts w:hint="eastAsia"/>
        </w:rPr>
      </w:pPr>
      <w:r>
        <w:rPr>
          <w:rFonts w:ascii="Arial" w:hAnsi="Arial"/>
          <w:color w:val="000000"/>
          <w:shd w:val="clear" w:color="auto" w:fill="FFFFFF"/>
        </w:rPr>
        <w:t>Paul is attacked based on his lack of eloquence, his appearance, that he is only bold in letters and that he is fickle and deceitful. He is seen as a poor equivalent of the apostles now at the church in Corinth. The problem centres on the way that some of the church imagined a Christian leader should look and act. They felt that the leader needed to have power, honour, gifts of the Spirit, strong rhetorical skills and good references.</w:t>
      </w:r>
      <w:r>
        <w:rPr>
          <w:rStyle w:val="FootnoteAnchor"/>
          <w:rFonts w:ascii="Arial" w:hAnsi="Arial"/>
          <w:color w:val="000000"/>
          <w:shd w:val="clear" w:color="auto" w:fill="FFFFFF"/>
        </w:rPr>
        <w:footnoteReference w:id="4"/>
      </w:r>
      <w:r>
        <w:rPr>
          <w:rFonts w:ascii="Arial" w:hAnsi="Arial"/>
          <w:color w:val="000000"/>
          <w:shd w:val="clear" w:color="auto" w:fill="FFFFFF"/>
        </w:rPr>
        <w:t xml:space="preserve"> Despite being the founder of the Corinth church, Paul cannot meet these standards. </w:t>
      </w:r>
      <w:proofErr w:type="gramStart"/>
      <w:r>
        <w:rPr>
          <w:rFonts w:ascii="Arial" w:hAnsi="Arial"/>
          <w:color w:val="000000"/>
          <w:shd w:val="clear" w:color="auto" w:fill="FFFFFF"/>
        </w:rPr>
        <w:t>In particular, rhetoric</w:t>
      </w:r>
      <w:proofErr w:type="gramEnd"/>
      <w:r>
        <w:rPr>
          <w:rFonts w:ascii="Arial" w:hAnsi="Arial"/>
          <w:color w:val="000000"/>
          <w:shd w:val="clear" w:color="auto" w:fill="FFFFFF"/>
        </w:rPr>
        <w:t xml:space="preserve"> was important in Greco-Roman culture. It was seen as both a skill and a form of public entertainment, yet Paul is not a good public speaker.</w:t>
      </w:r>
      <w:r>
        <w:rPr>
          <w:rStyle w:val="FootnoteAnchor"/>
          <w:rFonts w:ascii="Arial" w:hAnsi="Arial"/>
          <w:color w:val="000000"/>
          <w:shd w:val="clear" w:color="auto" w:fill="FFFFFF"/>
        </w:rPr>
        <w:footnoteReference w:id="5"/>
      </w:r>
      <w:r>
        <w:rPr>
          <w:rFonts w:ascii="Arial" w:hAnsi="Arial"/>
          <w:color w:val="000000"/>
          <w:shd w:val="clear" w:color="auto" w:fill="FFFFFF"/>
        </w:rPr>
        <w:t xml:space="preserve"> Physically too, Paul is not impressive. Horner, quoting from ‘The Acts of Paul and Thecla’, describes him as ‘of a low stature, bald (or shaved) on the head, crooked thighs, handsome legs, hollow-eyed, had a crooked nose…’</w:t>
      </w:r>
      <w:r>
        <w:rPr>
          <w:rStyle w:val="FootnoteAnchor"/>
          <w:rFonts w:ascii="Arial" w:hAnsi="Arial"/>
          <w:color w:val="000000"/>
          <w:shd w:val="clear" w:color="auto" w:fill="FFFFFF"/>
        </w:rPr>
        <w:footnoteReference w:id="6"/>
      </w:r>
      <w:r>
        <w:rPr>
          <w:rFonts w:ascii="Arial" w:hAnsi="Arial"/>
          <w:color w:val="000000"/>
          <w:shd w:val="clear" w:color="auto" w:fill="FFFFFF"/>
        </w:rPr>
        <w:t xml:space="preserve"> The whip marks from his beatings would show that he had been dishonoured and this counts against him. The church is ashamed too of being associated with an apostle who did manual labour to support himself. The church in Corinth was </w:t>
      </w:r>
      <w:r>
        <w:rPr>
          <w:rFonts w:ascii="Arial" w:hAnsi="Arial"/>
          <w:color w:val="000000"/>
          <w:shd w:val="clear" w:color="auto" w:fill="FFFFFF"/>
        </w:rPr>
        <w:lastRenderedPageBreak/>
        <w:t>perhaps particularly susceptible to these views, as it was a rich port city that took pride in its wealth.</w:t>
      </w:r>
      <w:r w:rsidR="001E7D1A">
        <w:rPr>
          <w:rStyle w:val="FootnoteAnchor"/>
          <w:rFonts w:ascii="Arial" w:hAnsi="Arial"/>
          <w:color w:val="000000"/>
          <w:shd w:val="clear" w:color="auto" w:fill="FFFFFF"/>
        </w:rPr>
        <w:footnoteReference w:id="7"/>
      </w:r>
      <w:r w:rsidR="001E7D1A">
        <w:rPr>
          <w:rFonts w:ascii="Arial" w:hAnsi="Arial"/>
          <w:color w:val="000000"/>
          <w:shd w:val="clear" w:color="auto" w:fill="FFFFFF"/>
        </w:rPr>
        <w:t xml:space="preserve"> </w:t>
      </w:r>
      <w:r>
        <w:rPr>
          <w:rFonts w:ascii="Arial" w:hAnsi="Arial"/>
          <w:color w:val="000000"/>
          <w:shd w:val="clear" w:color="auto" w:fill="FFFFFF"/>
        </w:rPr>
        <w:t xml:space="preserve">This pride may also have affected the way that lower-status members of the church were treated, leading to division in the church. </w:t>
      </w:r>
    </w:p>
    <w:p w14:paraId="25287F9D" w14:textId="77777777" w:rsidR="00272BBB" w:rsidRDefault="00272BBB">
      <w:pPr>
        <w:spacing w:line="480" w:lineRule="auto"/>
        <w:rPr>
          <w:rFonts w:hint="eastAsia"/>
          <w:shd w:val="clear" w:color="auto" w:fill="FFFFFF"/>
        </w:rPr>
      </w:pPr>
    </w:p>
    <w:p w14:paraId="1DB474F7" w14:textId="77777777" w:rsidR="00272BBB" w:rsidRDefault="00000000">
      <w:pPr>
        <w:spacing w:line="480" w:lineRule="auto"/>
        <w:rPr>
          <w:rFonts w:hint="eastAsia"/>
          <w:shd w:val="clear" w:color="auto" w:fill="FFFFFF"/>
        </w:rPr>
      </w:pPr>
      <w:r>
        <w:rPr>
          <w:rFonts w:ascii="Arial" w:hAnsi="Arial"/>
          <w:color w:val="000000"/>
          <w:shd w:val="clear" w:color="auto" w:fill="FFFFFF"/>
        </w:rPr>
        <w:t xml:space="preserve">Paul’s response is difficult. If he writes an assertive letter, he will again be attacked as someone who can only be strong from a distance. If he makes a personal visit, then his weaker rhetorical skills will come under attack again (2 Cor. 10:10). Yet he knows he </w:t>
      </w:r>
      <w:proofErr w:type="gramStart"/>
      <w:r>
        <w:rPr>
          <w:rFonts w:ascii="Arial" w:hAnsi="Arial"/>
          <w:color w:val="000000"/>
          <w:shd w:val="clear" w:color="auto" w:fill="FFFFFF"/>
        </w:rPr>
        <w:t>has to</w:t>
      </w:r>
      <w:proofErr w:type="gramEnd"/>
      <w:r>
        <w:rPr>
          <w:rFonts w:ascii="Arial" w:hAnsi="Arial"/>
          <w:color w:val="000000"/>
          <w:shd w:val="clear" w:color="auto" w:fill="FFFFFF"/>
        </w:rPr>
        <w:t xml:space="preserve"> address the problems, because he sees that the church is being corrupted. As Hughes states, the church is “in love with Christian triumphalism, but they do not know how to live under the cross.”</w:t>
      </w:r>
      <w:r>
        <w:rPr>
          <w:rStyle w:val="FootnoteAnchor"/>
          <w:rFonts w:ascii="Arial" w:hAnsi="Arial"/>
          <w:color w:val="000000"/>
          <w:shd w:val="clear" w:color="auto" w:fill="FFFFFF"/>
        </w:rPr>
        <w:footnoteReference w:id="8"/>
      </w:r>
      <w:r>
        <w:rPr>
          <w:rFonts w:ascii="Arial" w:hAnsi="Arial"/>
          <w:color w:val="000000"/>
          <w:shd w:val="clear" w:color="auto" w:fill="FFFFFF"/>
        </w:rPr>
        <w:t xml:space="preserve"> They have fallen for the idea that what was promised when Christ returns is </w:t>
      </w:r>
      <w:proofErr w:type="gramStart"/>
      <w:r>
        <w:rPr>
          <w:rFonts w:ascii="Arial" w:hAnsi="Arial"/>
          <w:color w:val="000000"/>
          <w:shd w:val="clear" w:color="auto" w:fill="FFFFFF"/>
        </w:rPr>
        <w:t>actually realized</w:t>
      </w:r>
      <w:proofErr w:type="gramEnd"/>
      <w:r>
        <w:rPr>
          <w:rFonts w:ascii="Arial" w:hAnsi="Arial"/>
          <w:color w:val="000000"/>
          <w:shd w:val="clear" w:color="auto" w:fill="FFFFFF"/>
        </w:rPr>
        <w:t xml:space="preserve"> now. Paul denounces those who follow the model of leadership that relies on status, appearance and impressive speaking skills.</w:t>
      </w:r>
      <w:r>
        <w:rPr>
          <w:rStyle w:val="FootnoteAnchor"/>
          <w:rFonts w:ascii="Arial" w:hAnsi="Arial"/>
          <w:color w:val="000000"/>
          <w:shd w:val="clear" w:color="auto" w:fill="FFFFFF"/>
        </w:rPr>
        <w:footnoteReference w:id="9"/>
      </w:r>
      <w:r>
        <w:rPr>
          <w:rFonts w:ascii="Arial" w:hAnsi="Arial"/>
          <w:color w:val="000000"/>
          <w:shd w:val="clear" w:color="auto" w:fill="FFFFFF"/>
        </w:rPr>
        <w:t xml:space="preserve"> He instead firstly defends himself as the founder of the church, directly appointed by Jesus. He then presents a leadership model of his own based on weakness and suffering.</w:t>
      </w:r>
    </w:p>
    <w:p w14:paraId="2EF7F3C9" w14:textId="77777777" w:rsidR="00272BBB" w:rsidRDefault="00272BBB">
      <w:pPr>
        <w:spacing w:line="480" w:lineRule="auto"/>
        <w:rPr>
          <w:rFonts w:hint="eastAsia"/>
          <w:shd w:val="clear" w:color="auto" w:fill="FFFFFF"/>
        </w:rPr>
      </w:pPr>
    </w:p>
    <w:p w14:paraId="79502781" w14:textId="77777777" w:rsidR="00272BBB" w:rsidRDefault="00000000">
      <w:pPr>
        <w:spacing w:line="480" w:lineRule="auto"/>
        <w:rPr>
          <w:rFonts w:hint="eastAsia"/>
          <w:shd w:val="clear" w:color="auto" w:fill="FFFFFF"/>
        </w:rPr>
      </w:pPr>
      <w:r>
        <w:rPr>
          <w:rFonts w:ascii="Arial" w:hAnsi="Arial"/>
          <w:color w:val="000000"/>
          <w:shd w:val="clear" w:color="auto" w:fill="FFFFFF"/>
        </w:rPr>
        <w:t>While Paul clearly wants to reclaim authority in the Corinthian church, his motives for doing so are not to take power for himself. His leadership structure tends to be corporate. He expects leaders to step up in the church after he left, based on calling rather than social status. Paul had left the church after eighteen months, and in Apollos another key leader had left.</w:t>
      </w:r>
      <w:r>
        <w:rPr>
          <w:rStyle w:val="FootnoteAnchor"/>
          <w:rFonts w:ascii="Arial" w:hAnsi="Arial"/>
          <w:color w:val="000000"/>
          <w:shd w:val="clear" w:color="auto" w:fill="FFFFFF"/>
        </w:rPr>
        <w:footnoteReference w:id="10"/>
      </w:r>
      <w:r>
        <w:rPr>
          <w:rFonts w:ascii="Arial" w:hAnsi="Arial"/>
          <w:color w:val="000000"/>
          <w:shd w:val="clear" w:color="auto" w:fill="FFFFFF"/>
        </w:rPr>
        <w:t xml:space="preserve"> Yet Paul puts trust in the people of the church to build a relationship with God and to solve their own problems. In addition, it appears that he is not writing to </w:t>
      </w:r>
      <w:proofErr w:type="gramStart"/>
      <w:r>
        <w:rPr>
          <w:rFonts w:ascii="Arial" w:hAnsi="Arial"/>
          <w:color w:val="000000"/>
          <w:shd w:val="clear" w:color="auto" w:fill="FFFFFF"/>
        </w:rPr>
        <w:t>all of</w:t>
      </w:r>
      <w:proofErr w:type="gramEnd"/>
      <w:r>
        <w:rPr>
          <w:rFonts w:ascii="Arial" w:hAnsi="Arial"/>
          <w:color w:val="000000"/>
          <w:shd w:val="clear" w:color="auto" w:fill="FFFFFF"/>
        </w:rPr>
        <w:t xml:space="preserve"> the Corinthians. It may well have been that he has reconciled with many of the church. This </w:t>
      </w:r>
      <w:r>
        <w:rPr>
          <w:rFonts w:ascii="Arial" w:hAnsi="Arial"/>
          <w:color w:val="000000"/>
          <w:shd w:val="clear" w:color="auto" w:fill="FFFFFF"/>
        </w:rPr>
        <w:lastRenderedPageBreak/>
        <w:t>letter is instead to try and marginalise the few opponents that he has left.</w:t>
      </w:r>
      <w:r>
        <w:rPr>
          <w:rStyle w:val="FootnoteAnchor"/>
          <w:rFonts w:ascii="Arial" w:hAnsi="Arial"/>
          <w:color w:val="000000"/>
          <w:shd w:val="clear" w:color="auto" w:fill="FFFFFF"/>
        </w:rPr>
        <w:footnoteReference w:id="11"/>
      </w:r>
      <w:r>
        <w:rPr>
          <w:rFonts w:ascii="Arial" w:hAnsi="Arial"/>
          <w:color w:val="000000"/>
          <w:shd w:val="clear" w:color="auto" w:fill="FFFFFF"/>
        </w:rPr>
        <w:t xml:space="preserve"> Also he hopes to minimise the number who will not listen to him and will be subjected to judgement when he returns to Corinth.</w:t>
      </w:r>
      <w:r>
        <w:rPr>
          <w:rStyle w:val="FootnoteAnchor"/>
          <w:rFonts w:ascii="Arial" w:hAnsi="Arial"/>
          <w:color w:val="000000"/>
          <w:shd w:val="clear" w:color="auto" w:fill="FFFFFF"/>
        </w:rPr>
        <w:footnoteReference w:id="12"/>
      </w:r>
    </w:p>
    <w:p w14:paraId="130876A1" w14:textId="77777777" w:rsidR="00272BBB" w:rsidRDefault="00272BBB">
      <w:pPr>
        <w:spacing w:after="140"/>
        <w:jc w:val="both"/>
        <w:rPr>
          <w:rFonts w:ascii="Times" w:hAnsi="Times" w:cs="Helvetica"/>
          <w:b/>
          <w:bCs/>
          <w:color w:val="000000"/>
          <w:sz w:val="20"/>
          <w:szCs w:val="20"/>
          <w:shd w:val="clear" w:color="auto" w:fill="FFFFFF"/>
        </w:rPr>
      </w:pPr>
    </w:p>
    <w:p w14:paraId="46BBAE38" w14:textId="77777777" w:rsidR="00272BBB" w:rsidRDefault="00272BBB">
      <w:pPr>
        <w:pStyle w:val="BodyText"/>
        <w:spacing w:line="240" w:lineRule="auto"/>
        <w:jc w:val="both"/>
        <w:rPr>
          <w:rFonts w:ascii="Times" w:hAnsi="Times" w:cs="Helvetica"/>
          <w:b/>
          <w:bCs/>
          <w:color w:val="373A3C"/>
          <w:sz w:val="20"/>
          <w:szCs w:val="20"/>
          <w:shd w:val="clear" w:color="auto" w:fill="FFFFFF"/>
        </w:rPr>
      </w:pPr>
    </w:p>
    <w:p w14:paraId="291768DF" w14:textId="77777777" w:rsidR="00272BBB" w:rsidRDefault="00000000">
      <w:pPr>
        <w:spacing w:after="140"/>
        <w:jc w:val="center"/>
        <w:rPr>
          <w:rFonts w:hint="eastAsia"/>
          <w:shd w:val="clear" w:color="auto" w:fill="FFFFFF"/>
        </w:rPr>
      </w:pPr>
      <w:r>
        <w:rPr>
          <w:rFonts w:ascii="Arial" w:hAnsi="Arial"/>
          <w:b/>
          <w:bCs/>
          <w:color w:val="000000"/>
          <w:shd w:val="clear" w:color="auto" w:fill="FFFFFF"/>
        </w:rPr>
        <w:t xml:space="preserve">Apostolic Authority </w:t>
      </w:r>
    </w:p>
    <w:p w14:paraId="021EF447" w14:textId="77777777" w:rsidR="00272BBB" w:rsidRDefault="00000000">
      <w:pPr>
        <w:spacing w:line="480" w:lineRule="auto"/>
        <w:rPr>
          <w:rFonts w:hint="eastAsia"/>
          <w:shd w:val="clear" w:color="auto" w:fill="FFFFFF"/>
        </w:rPr>
      </w:pPr>
      <w:r>
        <w:rPr>
          <w:rFonts w:ascii="Arial" w:hAnsi="Arial"/>
          <w:color w:val="000000"/>
          <w:shd w:val="clear" w:color="auto" w:fill="FFFFFF"/>
        </w:rPr>
        <w:t xml:space="preserve">Paul sees his calling, and therefore his authority, coming directly from the Lord. Throughout his letters to the Corinthians, Paul has made it clear that he is an apostle by the will of God (1 Cor. 9:1, 15:10; 2 Cor. 1:1). In Galatians he states that he is sent from Jesus, and his authorisation is only from God (Gal. 1:1). Yet his leadership is under attack, and he </w:t>
      </w:r>
      <w:proofErr w:type="gramStart"/>
      <w:r>
        <w:rPr>
          <w:rFonts w:ascii="Arial" w:hAnsi="Arial"/>
          <w:color w:val="000000"/>
          <w:shd w:val="clear" w:color="auto" w:fill="FFFFFF"/>
        </w:rPr>
        <w:t>has to</w:t>
      </w:r>
      <w:proofErr w:type="gramEnd"/>
      <w:r>
        <w:rPr>
          <w:rFonts w:ascii="Arial" w:hAnsi="Arial"/>
          <w:color w:val="000000"/>
          <w:shd w:val="clear" w:color="auto" w:fill="FFFFFF"/>
        </w:rPr>
        <w:t xml:space="preserve"> re-establish his authority. His power only comes if he can get his converts to acknowledge his authority from God. He doesn’t argue directly the relationship between his apostolate and Jesus’ death. Perhaps he had no need and his opponents accepted it.</w:t>
      </w:r>
      <w:r>
        <w:rPr>
          <w:rStyle w:val="FootnoteAnchor"/>
          <w:rFonts w:ascii="Arial" w:hAnsi="Arial"/>
          <w:color w:val="000000"/>
          <w:shd w:val="clear" w:color="auto" w:fill="FFFFFF"/>
        </w:rPr>
        <w:footnoteReference w:id="13"/>
      </w:r>
      <w:r>
        <w:rPr>
          <w:rFonts w:ascii="Arial" w:hAnsi="Arial"/>
          <w:color w:val="000000"/>
          <w:shd w:val="clear" w:color="auto" w:fill="FFFFFF"/>
        </w:rPr>
        <w:t xml:space="preserve"> He certainly does not relinquish his apostolic </w:t>
      </w:r>
      <w:proofErr w:type="gramStart"/>
      <w:r>
        <w:rPr>
          <w:rFonts w:ascii="Arial" w:hAnsi="Arial"/>
          <w:color w:val="000000"/>
          <w:shd w:val="clear" w:color="auto" w:fill="FFFFFF"/>
        </w:rPr>
        <w:t>authority,</w:t>
      </w:r>
      <w:proofErr w:type="gramEnd"/>
      <w:r>
        <w:rPr>
          <w:rFonts w:ascii="Arial" w:hAnsi="Arial"/>
          <w:color w:val="000000"/>
          <w:shd w:val="clear" w:color="auto" w:fill="FFFFFF"/>
        </w:rPr>
        <w:t xml:space="preserve"> however he does presents new arguments for his authority here. He also reminds the church that few can equal his Jewish pedigree (2 Cor. 11:22). While he is not in Corinth, he sought to keep his authority through letters, and through envoys such as Titus and Timothy. </w:t>
      </w:r>
    </w:p>
    <w:p w14:paraId="788E0348" w14:textId="77777777" w:rsidR="00272BBB" w:rsidRDefault="00272BBB">
      <w:pPr>
        <w:spacing w:after="140"/>
        <w:jc w:val="both"/>
        <w:rPr>
          <w:rFonts w:hint="eastAsia"/>
          <w:shd w:val="clear" w:color="auto" w:fill="FFFFFF"/>
        </w:rPr>
      </w:pPr>
    </w:p>
    <w:p w14:paraId="7B20E9E6" w14:textId="77777777" w:rsidR="00272BBB" w:rsidRDefault="00000000">
      <w:pPr>
        <w:spacing w:line="480" w:lineRule="auto"/>
        <w:rPr>
          <w:rFonts w:hint="eastAsia"/>
          <w:shd w:val="clear" w:color="auto" w:fill="FFFFFF"/>
        </w:rPr>
      </w:pPr>
      <w:r>
        <w:rPr>
          <w:rFonts w:ascii="Arial" w:hAnsi="Arial"/>
          <w:color w:val="000000"/>
          <w:shd w:val="clear" w:color="auto" w:fill="FFFFFF"/>
        </w:rPr>
        <w:t>Letters were used as a substitute for face-to-face contact in the culture. Doohan describes the final four chapters of 2 Corinthians as an apostolic intervention, relying on an emotional appeal as much as an objective defence.</w:t>
      </w:r>
      <w:r>
        <w:rPr>
          <w:rStyle w:val="FootnoteAnchor"/>
          <w:rFonts w:ascii="Arial" w:hAnsi="Arial"/>
          <w:color w:val="000000"/>
          <w:shd w:val="clear" w:color="auto" w:fill="FFFFFF"/>
        </w:rPr>
        <w:footnoteReference w:id="14"/>
      </w:r>
      <w:r>
        <w:rPr>
          <w:rFonts w:ascii="Arial" w:hAnsi="Arial"/>
          <w:color w:val="000000"/>
          <w:shd w:val="clear" w:color="auto" w:fill="FFFFFF"/>
        </w:rPr>
        <w:t xml:space="preserve"> While the authority Paul has as an apostle of God would enable him to simply command, he instead often uses his letters to </w:t>
      </w:r>
      <w:r>
        <w:rPr>
          <w:rFonts w:ascii="Arial" w:hAnsi="Arial"/>
          <w:color w:val="000000"/>
          <w:shd w:val="clear" w:color="auto" w:fill="FFFFFF"/>
        </w:rPr>
        <w:lastRenderedPageBreak/>
        <w:t>persuade or appeal.</w:t>
      </w:r>
      <w:r>
        <w:rPr>
          <w:rStyle w:val="FootnoteAnchor"/>
          <w:rFonts w:ascii="Arial" w:hAnsi="Arial"/>
          <w:color w:val="000000"/>
          <w:shd w:val="clear" w:color="auto" w:fill="FFFFFF"/>
        </w:rPr>
        <w:footnoteReference w:id="15"/>
      </w:r>
      <w:r>
        <w:rPr>
          <w:rFonts w:ascii="Arial" w:hAnsi="Arial"/>
          <w:color w:val="000000"/>
          <w:shd w:val="clear" w:color="auto" w:fill="FFFFFF"/>
        </w:rPr>
        <w:t xml:space="preserve"> Paul sends Titus and Timothy, commissioning them with his full authority. Ironically, as one of the complaints against Paul is that he had no letters of recommendation, Paul establishes Titus and Timothy with letters. Writing commendation letters was common in elite Roman society. Paul makes use of it too, with six of the seven uncontested letters including recommendations from him.</w:t>
      </w:r>
      <w:r>
        <w:rPr>
          <w:rStyle w:val="FootnoteAnchor"/>
          <w:rFonts w:ascii="Arial" w:hAnsi="Arial"/>
          <w:color w:val="000000"/>
          <w:shd w:val="clear" w:color="auto" w:fill="FFFFFF"/>
        </w:rPr>
        <w:footnoteReference w:id="16"/>
      </w:r>
      <w:r>
        <w:rPr>
          <w:rFonts w:ascii="Arial" w:hAnsi="Arial"/>
          <w:color w:val="000000"/>
          <w:shd w:val="clear" w:color="auto" w:fill="FFFFFF"/>
        </w:rPr>
        <w:t xml:space="preserve"> Paul had sent Titus with one for the Jerusalem collection (2 Cor. 8:6), yet this is not well received (2 Cor. 12:7-8), and in turn this weakens Paul’s authority. </w:t>
      </w:r>
    </w:p>
    <w:p w14:paraId="38BA205B" w14:textId="77777777" w:rsidR="00272BBB" w:rsidRDefault="00272BBB">
      <w:pPr>
        <w:spacing w:line="480" w:lineRule="auto"/>
        <w:rPr>
          <w:rFonts w:hint="eastAsia"/>
          <w:shd w:val="clear" w:color="auto" w:fill="FFFFFF"/>
        </w:rPr>
      </w:pPr>
    </w:p>
    <w:p w14:paraId="57780A04" w14:textId="77777777" w:rsidR="00272BBB" w:rsidRDefault="00000000">
      <w:pPr>
        <w:spacing w:line="480" w:lineRule="auto"/>
        <w:jc w:val="center"/>
        <w:rPr>
          <w:rFonts w:hint="eastAsia"/>
          <w:shd w:val="clear" w:color="auto" w:fill="FFFFFF"/>
        </w:rPr>
      </w:pPr>
      <w:r>
        <w:rPr>
          <w:rFonts w:ascii="Arial" w:hAnsi="Arial"/>
          <w:b/>
          <w:bCs/>
          <w:color w:val="000000"/>
          <w:shd w:val="clear" w:color="auto" w:fill="FFFFFF"/>
        </w:rPr>
        <w:t>Paul as a father and soldier</w:t>
      </w:r>
    </w:p>
    <w:p w14:paraId="332515D1" w14:textId="77777777" w:rsidR="00272BBB" w:rsidRDefault="00000000">
      <w:pPr>
        <w:spacing w:line="480" w:lineRule="auto"/>
        <w:rPr>
          <w:rFonts w:hint="eastAsia"/>
          <w:shd w:val="clear" w:color="auto" w:fill="FFFFFF"/>
        </w:rPr>
      </w:pPr>
      <w:r>
        <w:rPr>
          <w:rFonts w:ascii="Arial" w:hAnsi="Arial"/>
          <w:color w:val="000000"/>
          <w:shd w:val="clear" w:color="auto" w:fill="FFFFFF"/>
        </w:rPr>
        <w:t xml:space="preserve">As a commander and a persuader, Paul takes on the role of a soldier and argues as a father. It is possible he does this to balance his more central argument of taking on Christ’s weakness, explored later in this essay. </w:t>
      </w:r>
    </w:p>
    <w:p w14:paraId="30C2CF04" w14:textId="77777777" w:rsidR="00272BBB" w:rsidRDefault="00272BBB">
      <w:pPr>
        <w:spacing w:line="480" w:lineRule="auto"/>
        <w:rPr>
          <w:rFonts w:hint="eastAsia"/>
          <w:shd w:val="clear" w:color="auto" w:fill="FFFFFF"/>
        </w:rPr>
      </w:pPr>
    </w:p>
    <w:p w14:paraId="3C8C88FF" w14:textId="77777777" w:rsidR="00272BBB" w:rsidRDefault="00000000">
      <w:pPr>
        <w:spacing w:line="480" w:lineRule="auto"/>
        <w:rPr>
          <w:rFonts w:hint="eastAsia"/>
          <w:shd w:val="clear" w:color="auto" w:fill="FFFFFF"/>
        </w:rPr>
      </w:pPr>
      <w:r>
        <w:rPr>
          <w:rFonts w:ascii="Arial" w:hAnsi="Arial"/>
          <w:color w:val="000000"/>
          <w:shd w:val="clear" w:color="auto" w:fill="FFFFFF"/>
        </w:rPr>
        <w:t>As a soldier Paul draws an image of himself as part of military campaign with divine power destroying the strongholds of pride and capturing thoughts.</w:t>
      </w:r>
      <w:r>
        <w:rPr>
          <w:rStyle w:val="FootnoteAnchor"/>
          <w:rFonts w:ascii="Arial" w:hAnsi="Arial"/>
          <w:color w:val="000000"/>
          <w:shd w:val="clear" w:color="auto" w:fill="FFFFFF"/>
        </w:rPr>
        <w:footnoteReference w:id="17"/>
      </w:r>
      <w:r>
        <w:rPr>
          <w:rFonts w:ascii="Arial" w:hAnsi="Arial"/>
          <w:color w:val="000000"/>
          <w:shd w:val="clear" w:color="auto" w:fill="FFFFFF"/>
        </w:rPr>
        <w:t xml:space="preserve"> Paul uses military images throughout his letters, perhaps most famously in Ephesians where he puts on the armour of God (Eph. 6:10-20). This use of military language helps set the more aggressive tone found in the last four chapters of 2 Corinthians. Other military images are found in how he supports the Corinthian church with the spoils of battle (2 Cor. 11:8) and punishing acts of disobedience (2 Cor. 10:6). However, it leads to the paradox of God’s power working through human weakness. In 2 Cor. 11:30-33 the military theme is subverted. Instead of being first over the wall, Paul is first down the wall, escaping in a basket. That this </w:t>
      </w:r>
      <w:r>
        <w:rPr>
          <w:rFonts w:ascii="Arial" w:hAnsi="Arial"/>
          <w:color w:val="000000"/>
          <w:shd w:val="clear" w:color="auto" w:fill="FFFFFF"/>
        </w:rPr>
        <w:lastRenderedPageBreak/>
        <w:t>happened in Damascus shows that weakness has been at the heart of Paul’s calling to apostleship from the beginning.</w:t>
      </w:r>
      <w:r>
        <w:rPr>
          <w:rStyle w:val="FootnoteAnchor"/>
          <w:rFonts w:ascii="Arial" w:hAnsi="Arial"/>
          <w:color w:val="000000"/>
          <w:shd w:val="clear" w:color="auto" w:fill="FFFFFF"/>
        </w:rPr>
        <w:footnoteReference w:id="18"/>
      </w:r>
    </w:p>
    <w:p w14:paraId="76706F7B" w14:textId="77777777" w:rsidR="00272BBB" w:rsidRDefault="00272BBB">
      <w:pPr>
        <w:spacing w:line="480" w:lineRule="auto"/>
        <w:rPr>
          <w:rFonts w:hint="eastAsia"/>
          <w:shd w:val="clear" w:color="auto" w:fill="FFFFFF"/>
        </w:rPr>
      </w:pPr>
    </w:p>
    <w:p w14:paraId="5271C183" w14:textId="77777777" w:rsidR="00272BBB" w:rsidRDefault="00000000">
      <w:pPr>
        <w:spacing w:line="480" w:lineRule="auto"/>
        <w:rPr>
          <w:rFonts w:hint="eastAsia"/>
        </w:rPr>
      </w:pPr>
      <w:r>
        <w:rPr>
          <w:rFonts w:ascii="Arial" w:hAnsi="Arial"/>
          <w:color w:val="000000"/>
          <w:shd w:val="clear" w:color="auto" w:fill="FFFFFF"/>
        </w:rPr>
        <w:t>The image of a father was often used for teachers, military and political leaders. However, Paul extends the image to calling himself the father of the bride. He uses it to argue his fear that the church is being seduced by others when he has the responsibility to see it married to Christ.</w:t>
      </w:r>
      <w:r>
        <w:rPr>
          <w:rStyle w:val="FootnoteAnchor"/>
          <w:rFonts w:ascii="Arial" w:hAnsi="Arial"/>
          <w:color w:val="000000"/>
          <w:shd w:val="clear" w:color="auto" w:fill="FFFFFF"/>
        </w:rPr>
        <w:footnoteReference w:id="19"/>
      </w:r>
      <w:r>
        <w:rPr>
          <w:rFonts w:ascii="Arial" w:hAnsi="Arial"/>
          <w:color w:val="000000"/>
          <w:shd w:val="clear" w:color="auto" w:fill="FFFFFF"/>
        </w:rPr>
        <w:t xml:space="preserve"> He bases his claim on that he set up the church and it is his territory, his rivals are boasting beyond themselves when they talk of the church Paul established. He states that he does not want to take their money, that as a father he should be supporting them (2 Cor. 12</w:t>
      </w:r>
      <w:r>
        <w:rPr>
          <w:rFonts w:ascii="Arial" w:hAnsi="Arial"/>
          <w:color w:val="000000"/>
          <w:shd w:val="clear" w:color="auto" w:fill="FFFFFF"/>
          <w:lang w:eastAsia="ko-KR"/>
        </w:rPr>
        <w:t>:14-15</w:t>
      </w:r>
      <w:r>
        <w:rPr>
          <w:rFonts w:ascii="Arial" w:hAnsi="Arial"/>
          <w:color w:val="000000"/>
          <w:shd w:val="clear" w:color="auto" w:fill="FFFFFF"/>
        </w:rPr>
        <w:t xml:space="preserve">). He refuses the sponsorship of the church, offensive though that rejection might be seen, as he wants to provide for them. </w:t>
      </w:r>
    </w:p>
    <w:p w14:paraId="711993EE" w14:textId="77777777" w:rsidR="00272BBB" w:rsidRDefault="00272BBB">
      <w:pPr>
        <w:spacing w:line="480" w:lineRule="auto"/>
        <w:rPr>
          <w:rFonts w:hint="eastAsia"/>
          <w:shd w:val="clear" w:color="auto" w:fill="FFFFFF"/>
        </w:rPr>
      </w:pPr>
    </w:p>
    <w:p w14:paraId="7D4D0D64" w14:textId="77777777" w:rsidR="00272BBB" w:rsidRDefault="00000000">
      <w:pPr>
        <w:spacing w:line="480" w:lineRule="auto"/>
        <w:rPr>
          <w:rFonts w:hint="eastAsia"/>
          <w:shd w:val="clear" w:color="auto" w:fill="FFFFFF"/>
        </w:rPr>
      </w:pPr>
      <w:r>
        <w:rPr>
          <w:rFonts w:ascii="Arial" w:hAnsi="Arial"/>
          <w:color w:val="000000"/>
          <w:shd w:val="clear" w:color="auto" w:fill="FFFFFF"/>
        </w:rPr>
        <w:t>Paul also tells them that he will discipline like a father (2 Cor. 12:20-13:1). Kim argues that taking on the role of the father helps him connect more with the social norms of gentiles in the church. They would be more impressed by a Greco-Roman style father figure. His connection with Jewish Christians is made stronger through his endurance showing divine authority. The argument is that in exposing his weakness, Paul is appealing to the Hellenistic Jewish idea of masculinity. This masculinity is an ability to endure suffering through self-control. His power in weakness is something those from a society oppressed by foreign powers would more recognise and appreciate.</w:t>
      </w:r>
      <w:r>
        <w:rPr>
          <w:rStyle w:val="FootnoteAnchor"/>
          <w:rFonts w:ascii="Arial" w:hAnsi="Arial"/>
          <w:color w:val="000000"/>
          <w:shd w:val="clear" w:color="auto" w:fill="FFFFFF"/>
        </w:rPr>
        <w:footnoteReference w:id="20"/>
      </w:r>
    </w:p>
    <w:p w14:paraId="10079FF4" w14:textId="77777777" w:rsidR="00272BBB" w:rsidRDefault="00272BBB">
      <w:pPr>
        <w:spacing w:after="140"/>
        <w:jc w:val="both"/>
        <w:rPr>
          <w:rFonts w:ascii="Arial" w:hAnsi="Arial"/>
          <w:color w:val="000000"/>
          <w:shd w:val="clear" w:color="auto" w:fill="FFFFFF"/>
        </w:rPr>
      </w:pPr>
    </w:p>
    <w:p w14:paraId="0F901967" w14:textId="77777777" w:rsidR="00272BBB" w:rsidRDefault="00000000">
      <w:pPr>
        <w:spacing w:line="480" w:lineRule="auto"/>
        <w:jc w:val="center"/>
        <w:rPr>
          <w:rFonts w:hint="eastAsia"/>
          <w:shd w:val="clear" w:color="auto" w:fill="FFFFFF"/>
        </w:rPr>
      </w:pPr>
      <w:r>
        <w:rPr>
          <w:rFonts w:ascii="Arial" w:hAnsi="Arial"/>
          <w:b/>
          <w:bCs/>
          <w:color w:val="000000"/>
          <w:shd w:val="clear" w:color="auto" w:fill="FFFFFF"/>
        </w:rPr>
        <w:t>Boasting in Weakness</w:t>
      </w:r>
    </w:p>
    <w:p w14:paraId="262B3C04" w14:textId="77777777" w:rsidR="00272BBB" w:rsidRDefault="00000000">
      <w:pPr>
        <w:spacing w:line="480" w:lineRule="auto"/>
        <w:rPr>
          <w:rFonts w:hint="eastAsia"/>
          <w:shd w:val="clear" w:color="auto" w:fill="FFFFFF"/>
        </w:rPr>
      </w:pPr>
      <w:r>
        <w:rPr>
          <w:rFonts w:ascii="Arial" w:hAnsi="Arial"/>
          <w:color w:val="000000"/>
          <w:shd w:val="clear" w:color="auto" w:fill="FFFFFF"/>
        </w:rPr>
        <w:lastRenderedPageBreak/>
        <w:t>At some points, Paul looks like he is going to meet the ‘super apostles’ on their own ground before changing the argument. The Corinth church wanted to see public speakers who could confidently display rhetorical skills to give the message of the gospel. Instead, Paul refuses to dilute the message in this way.</w:t>
      </w:r>
      <w:r>
        <w:rPr>
          <w:rStyle w:val="FootnoteAnchor"/>
          <w:rFonts w:ascii="Arial" w:hAnsi="Arial"/>
          <w:color w:val="000000"/>
          <w:shd w:val="clear" w:color="auto" w:fill="FFFFFF"/>
        </w:rPr>
        <w:footnoteReference w:id="21"/>
      </w:r>
      <w:r>
        <w:rPr>
          <w:rFonts w:ascii="Arial" w:hAnsi="Arial"/>
          <w:color w:val="000000"/>
          <w:shd w:val="clear" w:color="auto" w:fill="FFFFFF"/>
        </w:rPr>
        <w:t xml:space="preserve"> The Corinthians had a high regard for spiritual experiences. He starts to tell of his, before dismissing it is as unimportant for leadership and instead looking at his ‘thorn.’ His main argument on leadership returns to boasting in his weakness and is the model that he wants all leaders in the church to follow. He argues that leadership relies on weakness, and so in this he boasts. He also claims though that he is driven to this because the Corinthians have not defended him. (2 Cor. 12:11). This is particularly painful to Paul. He sees the church in Corinth as proof of his ministry, but also as a place where he can spread his mission westwards from. </w:t>
      </w:r>
    </w:p>
    <w:p w14:paraId="63AA36C0" w14:textId="77777777" w:rsidR="00272BBB" w:rsidRDefault="00272BBB">
      <w:pPr>
        <w:spacing w:line="480" w:lineRule="auto"/>
        <w:rPr>
          <w:rFonts w:hint="eastAsia"/>
          <w:shd w:val="clear" w:color="auto" w:fill="FFFFFF"/>
        </w:rPr>
      </w:pPr>
    </w:p>
    <w:p w14:paraId="140340AA" w14:textId="77777777" w:rsidR="00272BBB" w:rsidRDefault="00000000">
      <w:pPr>
        <w:spacing w:line="480" w:lineRule="auto"/>
        <w:rPr>
          <w:rFonts w:hint="eastAsia"/>
        </w:rPr>
      </w:pPr>
      <w:r>
        <w:rPr>
          <w:rFonts w:ascii="Arial" w:hAnsi="Arial"/>
          <w:color w:val="000000"/>
          <w:shd w:val="clear" w:color="auto" w:fill="FFFFFF"/>
        </w:rPr>
        <w:t>Paul denounces boasting in 2 Corinthians 12, yet he decides to write in this way to make his point. Perhaps he is thinking of Proverbs 26:5, “Answer a fool according to his folly, or they will be wise in their own eyes.” While he has made it clear that he does not feel a need to justify his apostleship, he does defend his ministry. He lists all the dangers and suffering he has been through to highlight his vulnerability and weakness. In his first letter to the Corinthians, Paul writes that God has chosen the weak things of the world to shame the strong (1 Cor. 1:27). He considers his boasting as a fool’s speech. Horner highlights the fact that Paul uses two different words for foolishness in his letters. One is more comic, the second tied to sin and disobedience. It is the second that Paul uses in 2 Corinthians.</w:t>
      </w:r>
      <w:r>
        <w:rPr>
          <w:rStyle w:val="FootnoteAnchor"/>
          <w:rFonts w:ascii="Arial" w:hAnsi="Arial"/>
          <w:color w:val="000000"/>
          <w:shd w:val="clear" w:color="auto" w:fill="FFFFFF"/>
        </w:rPr>
        <w:footnoteReference w:id="22"/>
      </w:r>
    </w:p>
    <w:p w14:paraId="5BD47639" w14:textId="77777777" w:rsidR="00272BBB" w:rsidRDefault="00272BBB">
      <w:pPr>
        <w:spacing w:line="480" w:lineRule="auto"/>
        <w:rPr>
          <w:rFonts w:ascii="Arial" w:hAnsi="Arial"/>
          <w:color w:val="000000"/>
          <w:shd w:val="clear" w:color="auto" w:fill="FFFFFF"/>
        </w:rPr>
      </w:pPr>
    </w:p>
    <w:p w14:paraId="00C858F4" w14:textId="77777777" w:rsidR="00272BBB" w:rsidRDefault="00000000">
      <w:pPr>
        <w:spacing w:line="480" w:lineRule="auto"/>
        <w:rPr>
          <w:rFonts w:hint="eastAsia"/>
          <w:shd w:val="clear" w:color="auto" w:fill="FFFFFF"/>
        </w:rPr>
      </w:pPr>
      <w:r>
        <w:rPr>
          <w:rFonts w:ascii="Arial" w:hAnsi="Arial"/>
          <w:color w:val="000000"/>
          <w:shd w:val="clear" w:color="auto" w:fill="FFFFFF"/>
        </w:rPr>
        <w:t xml:space="preserve">Chapter 12 starts with Paul’s biggest boast, that he was caught up to heaven (2 Cor. 12:10). This is a boast that would surpass anything his opponents had. Yet even </w:t>
      </w:r>
      <w:proofErr w:type="gramStart"/>
      <w:r>
        <w:rPr>
          <w:rFonts w:ascii="Arial" w:hAnsi="Arial"/>
          <w:color w:val="000000"/>
          <w:shd w:val="clear" w:color="auto" w:fill="FFFFFF"/>
        </w:rPr>
        <w:t xml:space="preserve">this </w:t>
      </w:r>
      <w:r>
        <w:rPr>
          <w:rFonts w:ascii="Arial" w:hAnsi="Arial"/>
          <w:color w:val="000000"/>
          <w:shd w:val="clear" w:color="auto" w:fill="FFFFFF"/>
        </w:rPr>
        <w:lastRenderedPageBreak/>
        <w:t>climaxes</w:t>
      </w:r>
      <w:proofErr w:type="gramEnd"/>
      <w:r>
        <w:rPr>
          <w:rFonts w:ascii="Arial" w:hAnsi="Arial"/>
          <w:color w:val="000000"/>
          <w:shd w:val="clear" w:color="auto" w:fill="FFFFFF"/>
        </w:rPr>
        <w:t xml:space="preserve"> with weakness. He does not see this as part of his claim for leadership. Hughes takes Calvin’s suggestion it was for Paul alone, to strengthen him for the coming trouble in his life.</w:t>
      </w:r>
      <w:r>
        <w:rPr>
          <w:rStyle w:val="FootnoteAnchor"/>
          <w:rFonts w:ascii="Arial" w:hAnsi="Arial"/>
          <w:color w:val="000000"/>
          <w:shd w:val="clear" w:color="auto" w:fill="FFFFFF"/>
        </w:rPr>
        <w:footnoteReference w:id="23"/>
      </w:r>
      <w:r>
        <w:rPr>
          <w:rFonts w:ascii="Arial" w:hAnsi="Arial"/>
          <w:color w:val="000000"/>
          <w:shd w:val="clear" w:color="auto" w:fill="FFFFFF"/>
        </w:rPr>
        <w:t xml:space="preserve"> The Corinth church would have been aware of Paul’s works and wonders, and this is the ground that his enemies would have expected to meet him on. Instead, Paul subverts the argument again, stating that he only brought it up to show his ‘thorn’.  </w:t>
      </w:r>
    </w:p>
    <w:p w14:paraId="21093FDD" w14:textId="77777777" w:rsidR="00272BBB" w:rsidRDefault="00272BBB">
      <w:pPr>
        <w:spacing w:line="480" w:lineRule="auto"/>
        <w:rPr>
          <w:rFonts w:ascii="Arial" w:hAnsi="Arial"/>
          <w:color w:val="000000"/>
          <w:shd w:val="clear" w:color="auto" w:fill="FFFFFF"/>
        </w:rPr>
      </w:pPr>
    </w:p>
    <w:p w14:paraId="7AE3D61A" w14:textId="77777777" w:rsidR="00272BBB" w:rsidRDefault="00000000">
      <w:pPr>
        <w:spacing w:line="480" w:lineRule="auto"/>
        <w:rPr>
          <w:rFonts w:hint="eastAsia"/>
          <w:shd w:val="clear" w:color="auto" w:fill="FFFFFF"/>
        </w:rPr>
      </w:pPr>
      <w:r>
        <w:rPr>
          <w:rFonts w:ascii="Arial" w:hAnsi="Arial"/>
          <w:color w:val="000000"/>
          <w:shd w:val="clear" w:color="auto" w:fill="FFFFFF"/>
        </w:rPr>
        <w:t>Jewish writing sometimes emphasised the dangers to people who were caught up and Paul himself recognises this as when he received his thorn (2 Cor. 12:7).</w:t>
      </w:r>
      <w:r>
        <w:rPr>
          <w:rStyle w:val="FootnoteAnchor"/>
          <w:rFonts w:ascii="Arial" w:hAnsi="Arial"/>
          <w:color w:val="000000"/>
          <w:shd w:val="clear" w:color="auto" w:fill="FFFFFF"/>
        </w:rPr>
        <w:footnoteReference w:id="24"/>
      </w:r>
      <w:r>
        <w:rPr>
          <w:rFonts w:ascii="Arial" w:hAnsi="Arial"/>
          <w:color w:val="000000"/>
          <w:shd w:val="clear" w:color="auto" w:fill="FFFFFF"/>
        </w:rPr>
        <w:t xml:space="preserve"> The thorn that Paul is given is never identified – it could have been a physical ailment such as malaria or epilepsy; emotional such as a fear of failure or temptation; or some kind of persecution that he is under from his enemies. It could even have been the scars from the whippings that the Corinth church found dishonourable. Ellington takes Kierkegaard’s proposal that the thorn is left unnamed so that readers can identify it with their own.</w:t>
      </w:r>
      <w:r>
        <w:rPr>
          <w:rStyle w:val="FootnoteAnchor"/>
          <w:rFonts w:ascii="Arial" w:hAnsi="Arial"/>
          <w:color w:val="000000"/>
          <w:shd w:val="clear" w:color="auto" w:fill="FFFFFF"/>
        </w:rPr>
        <w:footnoteReference w:id="25"/>
      </w:r>
      <w:r>
        <w:rPr>
          <w:rFonts w:ascii="Arial" w:hAnsi="Arial"/>
          <w:color w:val="000000"/>
          <w:shd w:val="clear" w:color="auto" w:fill="FFFFFF"/>
        </w:rPr>
        <w:t xml:space="preserve"> Whatever the thorn is, Paul uses it as proof that he is blessed by God, and that his grace is sufficient. </w:t>
      </w:r>
    </w:p>
    <w:p w14:paraId="1199A077" w14:textId="77777777" w:rsidR="00272BBB" w:rsidRDefault="00272BBB">
      <w:pPr>
        <w:spacing w:line="480" w:lineRule="auto"/>
        <w:rPr>
          <w:rFonts w:ascii="Arial" w:hAnsi="Arial"/>
          <w:color w:val="000000"/>
          <w:shd w:val="clear" w:color="auto" w:fill="FFFFFF"/>
        </w:rPr>
      </w:pPr>
    </w:p>
    <w:p w14:paraId="4DADBE96" w14:textId="77777777" w:rsidR="00272BBB" w:rsidRDefault="00000000">
      <w:pPr>
        <w:spacing w:line="480" w:lineRule="auto"/>
        <w:rPr>
          <w:rFonts w:hint="eastAsia"/>
          <w:shd w:val="clear" w:color="auto" w:fill="FFFFFF"/>
        </w:rPr>
      </w:pPr>
      <w:r>
        <w:rPr>
          <w:rFonts w:ascii="Arial" w:hAnsi="Arial"/>
          <w:color w:val="000000"/>
          <w:shd w:val="clear" w:color="auto" w:fill="FFFFFF"/>
        </w:rPr>
        <w:t xml:space="preserve">When he took his thorn to God, it was explained to him that it is to keep him from the conceit of relying on himself. And Paul realises that embracing his weakness is the best thing he could do in God. He understood by 2 Cor. 12:9, “My grace is sufficient for you, for my power is made perfect in weakness”, that to be a good leader he needs to rely on the strength of God. That humility is one of the fruits of the Holy Spirit, and therefore the mark of a leader is to be a humble servant. </w:t>
      </w:r>
    </w:p>
    <w:p w14:paraId="1D7553AA" w14:textId="77777777" w:rsidR="00272BBB" w:rsidRDefault="00272BBB">
      <w:pPr>
        <w:spacing w:line="480" w:lineRule="auto"/>
        <w:rPr>
          <w:rFonts w:ascii="Arial" w:hAnsi="Arial"/>
          <w:b/>
          <w:bCs/>
          <w:color w:val="000000"/>
          <w:shd w:val="clear" w:color="auto" w:fill="FFFFFF"/>
        </w:rPr>
      </w:pPr>
    </w:p>
    <w:p w14:paraId="39176C10" w14:textId="77777777" w:rsidR="00272BBB" w:rsidRDefault="00000000">
      <w:pPr>
        <w:spacing w:line="480" w:lineRule="auto"/>
        <w:rPr>
          <w:rFonts w:hint="eastAsia"/>
        </w:rPr>
      </w:pPr>
      <w:r>
        <w:rPr>
          <w:rFonts w:ascii="Arial" w:hAnsi="Arial"/>
          <w:color w:val="000000"/>
          <w:shd w:val="clear" w:color="auto" w:fill="FFFFFF"/>
        </w:rPr>
        <w:lastRenderedPageBreak/>
        <w:t>Paul urges his church to imitate Christ, himself, and to become models for others. One of the difficulties in applying Paul’s argument is that his suffering is so extreme that it cannot be replicated by other believers. Paul lists what he has been through – shipwrecks, beatings, but most of all worries for his planted churches (2 Cor. 11:23-29). That Paul asks for the church to model him is unique to him, and he only asks it of the churches he founded.</w:t>
      </w:r>
      <w:r>
        <w:rPr>
          <w:rStyle w:val="FootnoteAnchor"/>
          <w:rFonts w:ascii="Arial" w:hAnsi="Arial"/>
          <w:color w:val="000000"/>
          <w:shd w:val="clear" w:color="auto" w:fill="FFFFFF"/>
        </w:rPr>
        <w:footnoteReference w:id="26"/>
      </w:r>
      <w:r>
        <w:rPr>
          <w:rFonts w:ascii="Arial" w:hAnsi="Arial"/>
          <w:color w:val="000000"/>
          <w:shd w:val="clear" w:color="auto" w:fill="FFFFFF"/>
        </w:rPr>
        <w:t xml:space="preserve"> In Corinth Paul asks the church to turn from focusing on power and imitate him as a servant. The point he is making is that the church in Corinth needs to turn away from the social norms of looking for strong, confident leaders and turn to those that model themselves on weakness and power. The imitation of Jesus is primary. Paul’s model of leadership is first Christ, his own example, and then that the church itself sets an example to others.</w:t>
      </w:r>
      <w:r>
        <w:rPr>
          <w:rStyle w:val="FootnoteAnchor"/>
          <w:rFonts w:ascii="Arial" w:hAnsi="Arial"/>
          <w:color w:val="000000"/>
          <w:shd w:val="clear" w:color="auto" w:fill="FFFFFF"/>
        </w:rPr>
        <w:footnoteReference w:id="27"/>
      </w:r>
      <w:r>
        <w:rPr>
          <w:rFonts w:ascii="Arial" w:hAnsi="Arial"/>
          <w:color w:val="000000"/>
          <w:shd w:val="clear" w:color="auto" w:fill="FFFFFF"/>
        </w:rPr>
        <w:t xml:space="preserve"> While humility as a sign of worthiness for leadership is something that many of the Corinthian church may have been open to, it goes against the wishes of the Corinthian elite. He is calling on the church to become like the weak and lower their status. </w:t>
      </w:r>
    </w:p>
    <w:p w14:paraId="52996A58" w14:textId="77777777" w:rsidR="00272BBB" w:rsidRDefault="00272BBB">
      <w:pPr>
        <w:spacing w:line="480" w:lineRule="auto"/>
        <w:rPr>
          <w:rFonts w:hint="eastAsia"/>
          <w:sz w:val="18"/>
          <w:szCs w:val="18"/>
          <w:shd w:val="clear" w:color="auto" w:fill="FFFFFF"/>
        </w:rPr>
      </w:pPr>
    </w:p>
    <w:p w14:paraId="62918536" w14:textId="77777777" w:rsidR="00272BBB" w:rsidRDefault="00000000">
      <w:pPr>
        <w:spacing w:line="480" w:lineRule="auto"/>
        <w:jc w:val="center"/>
        <w:rPr>
          <w:rFonts w:hint="eastAsia"/>
          <w:shd w:val="clear" w:color="auto" w:fill="FFFFFF"/>
        </w:rPr>
      </w:pPr>
      <w:r>
        <w:rPr>
          <w:rFonts w:ascii="Arial" w:hAnsi="Arial"/>
          <w:b/>
          <w:bCs/>
          <w:color w:val="000000"/>
          <w:shd w:val="clear" w:color="auto" w:fill="FFFFFF"/>
        </w:rPr>
        <w:t>Reflection of Christ</w:t>
      </w:r>
    </w:p>
    <w:p w14:paraId="03B06141" w14:textId="77777777" w:rsidR="00272BBB" w:rsidRDefault="00000000">
      <w:pPr>
        <w:pStyle w:val="BodyText"/>
        <w:spacing w:line="480" w:lineRule="auto"/>
        <w:rPr>
          <w:rFonts w:hint="eastAsia"/>
          <w:shd w:val="clear" w:color="auto" w:fill="FFFFFF"/>
        </w:rPr>
      </w:pPr>
      <w:r>
        <w:rPr>
          <w:rFonts w:ascii="Arial" w:hAnsi="Arial"/>
          <w:color w:val="000000"/>
          <w:shd w:val="clear" w:color="auto" w:fill="FFFFFF"/>
        </w:rPr>
        <w:t xml:space="preserve">All of Paul’s boasting in weakness is in response to the cross. He starts the four chapters setting out his authority as an apostle, father and soldier. He finishes by boasting in weakness, considering that the concept of power has been changed by the cross. Even earlier in letters to the Corinthians he has talked of this weakness. In 1 Corinthians he calls himself weak (1 Cor. 2:3; 4:10; 9:22). He models servant leadership and defends it with strong rhetorical attacks on his opponents. A large part of his argument in Chapter 11 is that his opponents are playing down the importance of the cross, something he describes as Satanic (2 Cor. 11:14). </w:t>
      </w:r>
    </w:p>
    <w:p w14:paraId="208FBF06" w14:textId="77777777" w:rsidR="00272BBB" w:rsidRDefault="00272BBB">
      <w:pPr>
        <w:pStyle w:val="BodyText"/>
        <w:spacing w:line="480" w:lineRule="auto"/>
        <w:rPr>
          <w:rFonts w:ascii="Arial" w:hAnsi="Arial"/>
          <w:color w:val="000000"/>
          <w:shd w:val="clear" w:color="auto" w:fill="FFFFFF"/>
        </w:rPr>
      </w:pPr>
    </w:p>
    <w:p w14:paraId="45A01CCD" w14:textId="77777777" w:rsidR="00272BBB" w:rsidRDefault="00000000">
      <w:pPr>
        <w:pStyle w:val="BodyText"/>
        <w:spacing w:line="480" w:lineRule="auto"/>
        <w:rPr>
          <w:rFonts w:hint="eastAsia"/>
        </w:rPr>
      </w:pPr>
      <w:r>
        <w:rPr>
          <w:rFonts w:ascii="Arial" w:hAnsi="Arial"/>
          <w:color w:val="000000"/>
          <w:shd w:val="clear" w:color="auto" w:fill="FFFFFF"/>
        </w:rPr>
        <w:lastRenderedPageBreak/>
        <w:t>Perhaps his opponents are talking of a splendid post-resurrection Christ, of physical perfection. Paul is arguing for the suffering, earthly Jesus who underwent shameful humiliations.</w:t>
      </w:r>
      <w:r>
        <w:rPr>
          <w:rStyle w:val="FootnoteAnchor"/>
          <w:rFonts w:ascii="Arial" w:hAnsi="Arial"/>
          <w:color w:val="000000"/>
          <w:shd w:val="clear" w:color="auto" w:fill="FFFFFF"/>
        </w:rPr>
        <w:footnoteReference w:id="28"/>
      </w:r>
      <w:r>
        <w:rPr>
          <w:rFonts w:ascii="Arial" w:hAnsi="Arial"/>
          <w:color w:val="000000"/>
          <w:shd w:val="clear" w:color="auto" w:fill="FFFFFF"/>
        </w:rPr>
        <w:t xml:space="preserve"> Both Paul and his rivals probably saw the importance of the suffering of Christ, but they differ in how this applies to leadership. For Paul’s rivals, Christ’s weakness was a temporary situation. They don’t see it as a model for Christian leadership. Paul however maintains that it is </w:t>
      </w:r>
      <w:proofErr w:type="gramStart"/>
      <w:r>
        <w:rPr>
          <w:rFonts w:ascii="Arial" w:hAnsi="Arial"/>
          <w:color w:val="000000"/>
          <w:shd w:val="clear" w:color="auto" w:fill="FFFFFF"/>
        </w:rPr>
        <w:t>crucial, and</w:t>
      </w:r>
      <w:proofErr w:type="gramEnd"/>
      <w:r>
        <w:rPr>
          <w:rFonts w:ascii="Arial" w:hAnsi="Arial"/>
          <w:color w:val="000000"/>
          <w:shd w:val="clear" w:color="auto" w:fill="FFFFFF"/>
        </w:rPr>
        <w:t xml:space="preserve"> uses weakness to justify his identity in Christ.</w:t>
      </w:r>
      <w:r>
        <w:rPr>
          <w:rStyle w:val="FootnoteAnchor"/>
          <w:rFonts w:ascii="Arial" w:hAnsi="Arial"/>
          <w:color w:val="000000"/>
          <w:shd w:val="clear" w:color="auto" w:fill="FFFFFF"/>
        </w:rPr>
        <w:footnoteReference w:id="29"/>
      </w:r>
      <w:r>
        <w:rPr>
          <w:rFonts w:ascii="Arial" w:hAnsi="Arial"/>
          <w:color w:val="000000"/>
          <w:shd w:val="clear" w:color="auto" w:fill="FFFFFF"/>
        </w:rPr>
        <w:t xml:space="preserve"> Effectively he is arguing that if the church is against him, then they are in rebellion against God. His opponents appeal to power, riches and status </w:t>
      </w:r>
      <w:proofErr w:type="gramStart"/>
      <w:r>
        <w:rPr>
          <w:rFonts w:ascii="Arial" w:hAnsi="Arial"/>
          <w:color w:val="000000"/>
          <w:shd w:val="clear" w:color="auto" w:fill="FFFFFF"/>
        </w:rPr>
        <w:t>has to</w:t>
      </w:r>
      <w:proofErr w:type="gramEnd"/>
      <w:r>
        <w:rPr>
          <w:rFonts w:ascii="Arial" w:hAnsi="Arial"/>
          <w:color w:val="000000"/>
          <w:shd w:val="clear" w:color="auto" w:fill="FFFFFF"/>
        </w:rPr>
        <w:t xml:space="preserve"> be rejected so that the power of God can be seen through the cross.  </w:t>
      </w:r>
    </w:p>
    <w:p w14:paraId="2A7DB339" w14:textId="77777777" w:rsidR="00272BBB" w:rsidRDefault="00272BBB">
      <w:pPr>
        <w:pStyle w:val="BodyText"/>
        <w:spacing w:line="480" w:lineRule="auto"/>
        <w:rPr>
          <w:rFonts w:ascii="Arial" w:hAnsi="Arial"/>
          <w:color w:val="000000"/>
          <w:shd w:val="clear" w:color="auto" w:fill="FFFFFF"/>
        </w:rPr>
      </w:pPr>
    </w:p>
    <w:p w14:paraId="335167E0" w14:textId="77777777" w:rsidR="00272BBB" w:rsidRDefault="00000000">
      <w:pPr>
        <w:pStyle w:val="BodyText"/>
        <w:spacing w:line="480" w:lineRule="auto"/>
        <w:rPr>
          <w:rFonts w:hint="eastAsia"/>
          <w:shd w:val="clear" w:color="auto" w:fill="FFFFFF"/>
        </w:rPr>
      </w:pPr>
      <w:r>
        <w:rPr>
          <w:rFonts w:ascii="Arial" w:hAnsi="Arial"/>
          <w:color w:val="000000"/>
          <w:shd w:val="clear" w:color="auto" w:fill="FFFFFF"/>
        </w:rPr>
        <w:t>Paul is pained by his shortcomings, but he understands that his weakness reveals the power of Christ (2 Cor. 12:10). Barclay draws the picture of only an empty container being able to be filled with grace.</w:t>
      </w:r>
      <w:r>
        <w:rPr>
          <w:rStyle w:val="FootnoteAnchor"/>
          <w:rFonts w:ascii="Arial" w:hAnsi="Arial"/>
          <w:color w:val="000000"/>
          <w:shd w:val="clear" w:color="auto" w:fill="FFFFFF"/>
        </w:rPr>
        <w:footnoteReference w:id="30"/>
      </w:r>
      <w:r>
        <w:rPr>
          <w:rFonts w:ascii="Arial" w:hAnsi="Arial"/>
          <w:color w:val="000000"/>
          <w:shd w:val="clear" w:color="auto" w:fill="FFFFFF"/>
        </w:rPr>
        <w:t xml:space="preserve"> Paul acknowledges his weakness, in fact he boasts in it, but he wants the Corinthians to see in it the strength of Christ. Doohan extends this to suggest that Paul states that</w:t>
      </w:r>
      <w:r>
        <w:rPr>
          <w:shd w:val="clear" w:color="auto" w:fill="FFFFFF"/>
        </w:rPr>
        <w:t xml:space="preserve"> </w:t>
      </w:r>
      <w:r>
        <w:rPr>
          <w:rFonts w:ascii="Arial" w:hAnsi="Arial"/>
          <w:shd w:val="clear" w:color="auto" w:fill="FFFFFF"/>
        </w:rPr>
        <w:t>Christian ministry will always be characterised by weakness and problems.</w:t>
      </w:r>
      <w:r>
        <w:rPr>
          <w:rStyle w:val="FootnoteAnchor"/>
          <w:rFonts w:ascii="Arial" w:hAnsi="Arial"/>
          <w:color w:val="000000"/>
          <w:shd w:val="clear" w:color="auto" w:fill="FFFFFF"/>
        </w:rPr>
        <w:footnoteReference w:id="31"/>
      </w:r>
      <w:r>
        <w:rPr>
          <w:rFonts w:ascii="Arial" w:hAnsi="Arial"/>
          <w:color w:val="000000"/>
          <w:shd w:val="clear" w:color="auto" w:fill="FFFFFF"/>
        </w:rPr>
        <w:t xml:space="preserve"> </w:t>
      </w:r>
      <w:r>
        <w:rPr>
          <w:rFonts w:ascii="Arial" w:hAnsi="Arial"/>
          <w:shd w:val="clear" w:color="auto" w:fill="FFFFFF"/>
        </w:rPr>
        <w:t xml:space="preserve">Therefore, Paul looks always at the cross, and its power and weakness. He does not pursue theological objections (2 Cor. 12:9-13:2), but instead defines Christian life in relation to Christ. </w:t>
      </w:r>
    </w:p>
    <w:p w14:paraId="550AD1DE" w14:textId="77777777" w:rsidR="00272BBB" w:rsidRDefault="00272BBB">
      <w:pPr>
        <w:pStyle w:val="BodyText"/>
        <w:spacing w:line="480" w:lineRule="auto"/>
        <w:rPr>
          <w:rFonts w:ascii="Arial" w:hAnsi="Arial" w:cs="Helvetica"/>
          <w:bCs/>
          <w:color w:val="373A3C"/>
          <w:sz w:val="20"/>
          <w:szCs w:val="20"/>
          <w:shd w:val="clear" w:color="auto" w:fill="FFFFFF"/>
        </w:rPr>
      </w:pPr>
    </w:p>
    <w:p w14:paraId="1B221528" w14:textId="77777777" w:rsidR="00272BBB" w:rsidRDefault="00000000">
      <w:pPr>
        <w:pStyle w:val="BodyText"/>
        <w:spacing w:line="480" w:lineRule="auto"/>
        <w:rPr>
          <w:rFonts w:hint="eastAsia"/>
        </w:rPr>
      </w:pPr>
      <w:r>
        <w:rPr>
          <w:rFonts w:ascii="Arial" w:hAnsi="Arial"/>
          <w:shd w:val="clear" w:color="auto" w:fill="FFFFFF"/>
        </w:rPr>
        <w:t xml:space="preserve">He takes away the connection between social status and leadership, stating that instead it is weakness and suffering that is needed for leadership. He draws the comparison with </w:t>
      </w:r>
      <w:r>
        <w:rPr>
          <w:rFonts w:ascii="Arial" w:hAnsi="Arial"/>
          <w:shd w:val="clear" w:color="auto" w:fill="FFFFFF"/>
        </w:rPr>
        <w:lastRenderedPageBreak/>
        <w:t xml:space="preserve">Jesus, that he was crucified in weakness but lives by God’s power. Paul tries to imitate this, when he is weak, then God’s power works through him. This is what he wants for the Corinthian church to do as well. For the church to stop seeing Paul’s gentleness as something to be despised, but instead to see it as meek and merciful. He wants the church too to stop rejecting weakness and </w:t>
      </w:r>
      <w:r>
        <w:rPr>
          <w:rFonts w:ascii="Arial" w:hAnsi="Arial"/>
          <w:color w:val="000000"/>
          <w:shd w:val="clear" w:color="auto" w:fill="FFFFFF"/>
        </w:rPr>
        <w:t>instead turn to the cross</w:t>
      </w:r>
      <w:r>
        <w:rPr>
          <w:rFonts w:ascii="Arial" w:hAnsi="Arial"/>
          <w:shd w:val="clear" w:color="auto" w:fill="FFFFFF"/>
        </w:rPr>
        <w:t xml:space="preserve">. This is Paul’s criterion for leadership, that power and weakness go together, and that vulnerability </w:t>
      </w:r>
      <w:r>
        <w:rPr>
          <w:rFonts w:ascii="Arial" w:hAnsi="Arial"/>
          <w:color w:val="000000"/>
          <w:shd w:val="clear" w:color="auto" w:fill="FFFFFF"/>
        </w:rPr>
        <w:t>brings</w:t>
      </w:r>
      <w:r>
        <w:rPr>
          <w:rFonts w:ascii="Arial" w:hAnsi="Arial"/>
          <w:shd w:val="clear" w:color="auto" w:fill="FFFFFF"/>
        </w:rPr>
        <w:t xml:space="preserve"> the grace of Christ.</w:t>
      </w:r>
      <w:r>
        <w:rPr>
          <w:rStyle w:val="FootnoteAnchor"/>
          <w:rFonts w:ascii="Arial" w:hAnsi="Arial"/>
          <w:color w:val="000000"/>
          <w:shd w:val="clear" w:color="auto" w:fill="FFFFFF"/>
        </w:rPr>
        <w:footnoteReference w:id="32"/>
      </w:r>
      <w:r>
        <w:rPr>
          <w:rFonts w:ascii="Arial" w:hAnsi="Arial"/>
          <w:shd w:val="clear" w:color="auto" w:fill="FFFFFF"/>
        </w:rPr>
        <w:t xml:space="preserve"> Paul has structured his argument around </w:t>
      </w:r>
      <w:proofErr w:type="gramStart"/>
      <w:r>
        <w:rPr>
          <w:rFonts w:ascii="Arial" w:hAnsi="Arial"/>
          <w:shd w:val="clear" w:color="auto" w:fill="FFFFFF"/>
        </w:rPr>
        <w:t>boasting, but</w:t>
      </w:r>
      <w:proofErr w:type="gramEnd"/>
      <w:r>
        <w:rPr>
          <w:rFonts w:ascii="Arial" w:hAnsi="Arial"/>
          <w:shd w:val="clear" w:color="auto" w:fill="FFFFFF"/>
        </w:rPr>
        <w:t xml:space="preserve"> knows that only boasting in the Lord is appropriate (2 Cor. 10:17).</w:t>
      </w:r>
    </w:p>
    <w:p w14:paraId="05925B67" w14:textId="77777777" w:rsidR="00272BBB" w:rsidRDefault="00272BBB">
      <w:pPr>
        <w:spacing w:line="480" w:lineRule="auto"/>
        <w:jc w:val="center"/>
        <w:rPr>
          <w:rFonts w:ascii="Arial" w:hAnsi="Arial" w:cs="Helvetica"/>
          <w:b/>
          <w:bCs/>
          <w:color w:val="000000"/>
          <w:sz w:val="20"/>
          <w:szCs w:val="20"/>
          <w:shd w:val="clear" w:color="auto" w:fill="FFFFFF"/>
        </w:rPr>
      </w:pPr>
    </w:p>
    <w:p w14:paraId="5AC936EA" w14:textId="77777777" w:rsidR="00272BBB" w:rsidRDefault="00272BBB">
      <w:pPr>
        <w:spacing w:line="480" w:lineRule="auto"/>
        <w:jc w:val="center"/>
        <w:rPr>
          <w:rFonts w:ascii="Arial" w:hAnsi="Arial" w:cs="Helvetica"/>
          <w:b/>
          <w:bCs/>
          <w:color w:val="000000"/>
          <w:sz w:val="20"/>
          <w:szCs w:val="20"/>
          <w:shd w:val="clear" w:color="auto" w:fill="FFFFFF"/>
        </w:rPr>
      </w:pPr>
    </w:p>
    <w:p w14:paraId="744C8732" w14:textId="77777777" w:rsidR="00272BBB" w:rsidRDefault="00000000">
      <w:pPr>
        <w:spacing w:line="480" w:lineRule="auto"/>
        <w:jc w:val="center"/>
        <w:rPr>
          <w:rFonts w:hint="eastAsia"/>
          <w:shd w:val="clear" w:color="auto" w:fill="FFFFFF"/>
        </w:rPr>
      </w:pPr>
      <w:r>
        <w:rPr>
          <w:rFonts w:ascii="Arial" w:hAnsi="Arial" w:cs="Arial"/>
          <w:b/>
          <w:bCs/>
          <w:color w:val="000000"/>
          <w:shd w:val="clear" w:color="auto" w:fill="FFFFFF"/>
        </w:rPr>
        <w:t>Conclusion</w:t>
      </w:r>
    </w:p>
    <w:p w14:paraId="36EB815A" w14:textId="77777777" w:rsidR="00272BBB" w:rsidRDefault="00000000">
      <w:pPr>
        <w:spacing w:line="480" w:lineRule="auto"/>
        <w:rPr>
          <w:rFonts w:hint="eastAsia"/>
        </w:rPr>
      </w:pPr>
      <w:r>
        <w:rPr>
          <w:rFonts w:ascii="Arial" w:hAnsi="Arial" w:cs="Arial"/>
          <w:color w:val="000000"/>
          <w:shd w:val="clear" w:color="auto" w:fill="FFFFFF"/>
        </w:rPr>
        <w:t xml:space="preserve">All throughout, Paul is keen to highlight that it is not his reputation he is defending, but he is looking to build up the church (2 Cor. 10:8; 12:19). It is by this criterion that Paul wants the Corinthians to evaluate his actions. His overriding concern is for the continuing faith and salvation of the church. Perhaps Paul sees his ministry to be validated by the fruit of his work, and the Corinthian church is that fruit. He understands that his leadership is under </w:t>
      </w:r>
      <w:proofErr w:type="gramStart"/>
      <w:r>
        <w:rPr>
          <w:rFonts w:ascii="Arial" w:hAnsi="Arial" w:cs="Arial"/>
          <w:color w:val="000000"/>
          <w:shd w:val="clear" w:color="auto" w:fill="FFFFFF"/>
        </w:rPr>
        <w:t>threat, and</w:t>
      </w:r>
      <w:proofErr w:type="gramEnd"/>
      <w:r>
        <w:rPr>
          <w:rFonts w:ascii="Arial" w:hAnsi="Arial" w:cs="Arial"/>
          <w:color w:val="000000"/>
          <w:shd w:val="clear" w:color="auto" w:fill="FFFFFF"/>
        </w:rPr>
        <w:t xml:space="preserve"> responds with a strong rhetorical attack on his opponents. He structures his defence as a boast, but at the heart of his defence is both the love of a father, and the power of Christ working through him. </w:t>
      </w:r>
    </w:p>
    <w:p w14:paraId="03CE1AAA" w14:textId="77777777" w:rsidR="00272BBB" w:rsidRDefault="00272BBB">
      <w:pPr>
        <w:spacing w:line="480" w:lineRule="auto"/>
        <w:rPr>
          <w:rFonts w:hint="eastAsia"/>
          <w:shd w:val="clear" w:color="auto" w:fill="FFFFFF"/>
        </w:rPr>
      </w:pPr>
    </w:p>
    <w:p w14:paraId="14E18B61" w14:textId="77777777" w:rsidR="00272BBB" w:rsidRDefault="00000000">
      <w:pPr>
        <w:spacing w:line="480" w:lineRule="auto"/>
        <w:rPr>
          <w:rFonts w:hint="eastAsia"/>
          <w:shd w:val="clear" w:color="auto" w:fill="FFFFFF"/>
        </w:rPr>
      </w:pPr>
      <w:r>
        <w:rPr>
          <w:rFonts w:ascii="Arial" w:hAnsi="Arial" w:cs="Arial"/>
          <w:color w:val="000000"/>
          <w:shd w:val="clear" w:color="auto" w:fill="FFFFFF"/>
        </w:rPr>
        <w:t>Word count = 3134</w:t>
      </w:r>
      <w:r>
        <w:br w:type="page"/>
      </w:r>
    </w:p>
    <w:p w14:paraId="2BACD4BE" w14:textId="77777777" w:rsidR="00272BBB" w:rsidRDefault="00000000">
      <w:pPr>
        <w:spacing w:line="480" w:lineRule="auto"/>
        <w:rPr>
          <w:rFonts w:hint="eastAsia"/>
          <w:shd w:val="clear" w:color="auto" w:fill="FFFFFF"/>
        </w:rPr>
      </w:pPr>
      <w:r>
        <w:rPr>
          <w:rFonts w:ascii="Arial" w:hAnsi="Arial" w:cs="Arial"/>
          <w:b/>
          <w:bCs/>
          <w:color w:val="000000"/>
          <w:shd w:val="clear" w:color="auto" w:fill="FFFFFF"/>
        </w:rPr>
        <w:lastRenderedPageBreak/>
        <w:t xml:space="preserve">Bibliography </w:t>
      </w:r>
    </w:p>
    <w:p w14:paraId="206A41F6"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 xml:space="preserve">Agosto, Efrain, </w:t>
      </w:r>
      <w:r>
        <w:rPr>
          <w:rFonts w:ascii="Arial" w:hAnsi="Arial" w:cs="Arial"/>
          <w:i/>
          <w:iCs/>
          <w:color w:val="000000"/>
          <w:shd w:val="clear" w:color="auto" w:fill="FFFFFF"/>
        </w:rPr>
        <w:t>Servant Leadership: Jesus and Paul - eBook</w:t>
      </w:r>
      <w:r>
        <w:rPr>
          <w:rFonts w:ascii="Arial" w:hAnsi="Arial" w:cs="Arial"/>
          <w:color w:val="000000"/>
          <w:shd w:val="clear" w:color="auto" w:fill="FFFFFF"/>
        </w:rPr>
        <w:t xml:space="preserve"> (Chalice Press, 2012).</w:t>
      </w:r>
    </w:p>
    <w:p w14:paraId="2771320A"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 xml:space="preserve">Barentsen, Jack, ‘The social construction of Paul’s apostolic leadership in Corinth’, </w:t>
      </w:r>
      <w:r>
        <w:rPr>
          <w:rFonts w:ascii="Arial" w:hAnsi="Arial" w:cs="Arial"/>
          <w:i/>
          <w:iCs/>
          <w:color w:val="000000"/>
          <w:shd w:val="clear" w:color="auto" w:fill="FFFFFF"/>
        </w:rPr>
        <w:t>HTS: Theological Studies</w:t>
      </w:r>
      <w:r>
        <w:rPr>
          <w:rFonts w:ascii="Arial" w:hAnsi="Arial" w:cs="Arial"/>
          <w:color w:val="000000"/>
          <w:shd w:val="clear" w:color="auto" w:fill="FFFFFF"/>
        </w:rPr>
        <w:t xml:space="preserve"> 74, no. 4 (2018), pp. 1-13.</w:t>
      </w:r>
    </w:p>
    <w:p w14:paraId="3C9981E6"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 xml:space="preserve">Barclay, John M. G., </w:t>
      </w:r>
      <w:r>
        <w:rPr>
          <w:rFonts w:ascii="Arial" w:hAnsi="Arial" w:cs="Arial"/>
          <w:i/>
          <w:iCs/>
          <w:color w:val="000000"/>
          <w:shd w:val="clear" w:color="auto" w:fill="FFFFFF"/>
        </w:rPr>
        <w:t>Eerdmans Commentary on the Bible: Second Corinthians</w:t>
      </w:r>
      <w:r>
        <w:rPr>
          <w:rFonts w:ascii="Arial" w:hAnsi="Arial" w:cs="Arial"/>
          <w:color w:val="000000"/>
          <w:shd w:val="clear" w:color="auto" w:fill="FFFFFF"/>
        </w:rPr>
        <w:t xml:space="preserve"> (Eerdmans Kindle Edition, 2019).  </w:t>
      </w:r>
    </w:p>
    <w:p w14:paraId="68192D58"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 xml:space="preserve">Clarke, Andrew D., ‘"Be Imitators of me": Paul's model of leadership’, </w:t>
      </w:r>
      <w:r>
        <w:rPr>
          <w:rFonts w:ascii="Arial" w:hAnsi="Arial" w:cs="Arial"/>
          <w:i/>
          <w:iCs/>
          <w:color w:val="000000"/>
          <w:shd w:val="clear" w:color="auto" w:fill="FFFFFF"/>
        </w:rPr>
        <w:t>Tyndale Bulletin</w:t>
      </w:r>
      <w:r>
        <w:rPr>
          <w:rFonts w:ascii="Arial" w:hAnsi="Arial" w:cs="Arial"/>
          <w:color w:val="000000"/>
          <w:shd w:val="clear" w:color="auto" w:fill="FFFFFF"/>
        </w:rPr>
        <w:t xml:space="preserve"> 49.2 (1998), pp.329-360.</w:t>
      </w:r>
    </w:p>
    <w:p w14:paraId="28ED6C2D"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 xml:space="preserve">Clarke, Andrew D., </w:t>
      </w:r>
      <w:r>
        <w:rPr>
          <w:rFonts w:ascii="Arial" w:hAnsi="Arial" w:cs="Arial"/>
          <w:i/>
          <w:iCs/>
          <w:color w:val="000000"/>
          <w:shd w:val="clear" w:color="auto" w:fill="FFFFFF"/>
        </w:rPr>
        <w:t>A Pauline theology of church leadership</w:t>
      </w:r>
      <w:r>
        <w:rPr>
          <w:rFonts w:ascii="Arial" w:hAnsi="Arial" w:cs="Arial"/>
          <w:color w:val="000000"/>
          <w:shd w:val="clear" w:color="auto" w:fill="FFFFFF"/>
        </w:rPr>
        <w:t xml:space="preserve"> (A&amp;C Black, 2008).</w:t>
      </w:r>
    </w:p>
    <w:p w14:paraId="375BC0B5"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 xml:space="preserve">Doohan, Helen, </w:t>
      </w:r>
      <w:r>
        <w:rPr>
          <w:rFonts w:ascii="Arial" w:hAnsi="Arial" w:cs="Arial"/>
          <w:i/>
          <w:iCs/>
          <w:color w:val="000000"/>
          <w:shd w:val="clear" w:color="auto" w:fill="FFFFFF"/>
        </w:rPr>
        <w:t>Leadership in Paul</w:t>
      </w:r>
      <w:r>
        <w:rPr>
          <w:rFonts w:ascii="Arial" w:hAnsi="Arial" w:cs="Arial"/>
          <w:color w:val="000000"/>
          <w:shd w:val="clear" w:color="auto" w:fill="FFFFFF"/>
        </w:rPr>
        <w:t xml:space="preserve"> (Wipf and Stock Publishers, 2016).</w:t>
      </w:r>
    </w:p>
    <w:p w14:paraId="55FCA8BC"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Ellington, Dustin W., ‘Not Applicable to Believers? The Aims and Basis of Paul's" I" in 2 Corinthians 10—13’, J</w:t>
      </w:r>
      <w:r>
        <w:rPr>
          <w:rFonts w:ascii="Arial" w:hAnsi="Arial" w:cs="Arial"/>
          <w:i/>
          <w:iCs/>
          <w:color w:val="000000"/>
          <w:shd w:val="clear" w:color="auto" w:fill="FFFFFF"/>
        </w:rPr>
        <w:t>ournal of Biblical Literature</w:t>
      </w:r>
      <w:r>
        <w:rPr>
          <w:rFonts w:ascii="Arial" w:hAnsi="Arial" w:cs="Arial"/>
          <w:color w:val="000000"/>
          <w:shd w:val="clear" w:color="auto" w:fill="FFFFFF"/>
        </w:rPr>
        <w:t xml:space="preserve"> 131, no. 2 (2012), pp. 325-340.</w:t>
      </w:r>
    </w:p>
    <w:p w14:paraId="58E20AFD"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 xml:space="preserve">Horner, Jeffrey M., ‘Leading like a fool: an evaluation of Paul’s foolishness in 2 Corinthians 11: 16-12: 13’, </w:t>
      </w:r>
      <w:r>
        <w:rPr>
          <w:rFonts w:ascii="Arial" w:hAnsi="Arial" w:cs="Arial"/>
          <w:i/>
          <w:iCs/>
          <w:color w:val="000000"/>
          <w:shd w:val="clear" w:color="auto" w:fill="FFFFFF"/>
        </w:rPr>
        <w:t>Perichoresis</w:t>
      </w:r>
      <w:r>
        <w:rPr>
          <w:rFonts w:ascii="Arial" w:hAnsi="Arial" w:cs="Arial"/>
          <w:color w:val="000000"/>
          <w:shd w:val="clear" w:color="auto" w:fill="FFFFFF"/>
        </w:rPr>
        <w:t xml:space="preserve"> 16, no. 3 (2018), pp. 29-43.</w:t>
      </w:r>
    </w:p>
    <w:p w14:paraId="72CC6BD1"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 xml:space="preserve">Horrell, David G., </w:t>
      </w:r>
      <w:r>
        <w:rPr>
          <w:rFonts w:ascii="Arial" w:hAnsi="Arial" w:cs="Arial"/>
          <w:i/>
          <w:iCs/>
          <w:color w:val="000000"/>
          <w:shd w:val="clear" w:color="auto" w:fill="FFFFFF"/>
        </w:rPr>
        <w:t>An introduction to the study of Paul</w:t>
      </w:r>
      <w:r>
        <w:rPr>
          <w:rFonts w:ascii="Arial" w:hAnsi="Arial" w:cs="Arial"/>
          <w:color w:val="000000"/>
          <w:shd w:val="clear" w:color="auto" w:fill="FFFFFF"/>
        </w:rPr>
        <w:t xml:space="preserve"> (Bloomsbury Publishing, 2015).</w:t>
      </w:r>
    </w:p>
    <w:p w14:paraId="27511DF3"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 xml:space="preserve">Hughes, R. Kent, </w:t>
      </w:r>
      <w:r>
        <w:rPr>
          <w:rFonts w:ascii="Arial" w:hAnsi="Arial" w:cs="Arial"/>
          <w:i/>
          <w:iCs/>
          <w:color w:val="000000"/>
          <w:shd w:val="clear" w:color="auto" w:fill="FFFFFF"/>
        </w:rPr>
        <w:t>2 Corinthians: Power in weakness</w:t>
      </w:r>
      <w:r>
        <w:rPr>
          <w:rFonts w:ascii="Arial" w:hAnsi="Arial" w:cs="Arial"/>
          <w:color w:val="000000"/>
          <w:shd w:val="clear" w:color="auto" w:fill="FFFFFF"/>
        </w:rPr>
        <w:t xml:space="preserve"> (Crossway, 2006).</w:t>
      </w:r>
    </w:p>
    <w:p w14:paraId="6DF6B1D7"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 xml:space="preserve">Joubert, Stephan J., ‘'Walking the talk': Paul's authority in motion in 2 Corinthians 10-13’, </w:t>
      </w:r>
      <w:r>
        <w:rPr>
          <w:rFonts w:ascii="Arial" w:hAnsi="Arial" w:cs="Arial"/>
          <w:i/>
          <w:iCs/>
          <w:color w:val="000000"/>
          <w:shd w:val="clear" w:color="auto" w:fill="FFFFFF"/>
        </w:rPr>
        <w:t>In die Skriflig</w:t>
      </w:r>
      <w:r>
        <w:rPr>
          <w:rFonts w:ascii="Arial" w:hAnsi="Arial" w:cs="Arial"/>
          <w:color w:val="000000"/>
          <w:shd w:val="clear" w:color="auto" w:fill="FFFFFF"/>
        </w:rPr>
        <w:t xml:space="preserve"> 49, no. 2 (2015), pp. 1-7.</w:t>
      </w:r>
    </w:p>
    <w:p w14:paraId="2C1178A5"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 xml:space="preserve">Keener, Craig S., </w:t>
      </w:r>
      <w:r>
        <w:rPr>
          <w:rFonts w:ascii="Arial" w:hAnsi="Arial" w:cs="Arial"/>
          <w:i/>
          <w:iCs/>
          <w:color w:val="000000"/>
          <w:shd w:val="clear" w:color="auto" w:fill="FFFFFF"/>
        </w:rPr>
        <w:t>1-2 Corinthians</w:t>
      </w:r>
      <w:r>
        <w:rPr>
          <w:rFonts w:ascii="Arial" w:hAnsi="Arial" w:cs="Arial"/>
          <w:color w:val="000000"/>
          <w:shd w:val="clear" w:color="auto" w:fill="FFFFFF"/>
        </w:rPr>
        <w:t xml:space="preserve"> (Cambridge University Press, 2005).</w:t>
      </w:r>
    </w:p>
    <w:p w14:paraId="354E2F61"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 xml:space="preserve">Kim, Kyung Min, ‘Paul’s </w:t>
      </w:r>
      <w:proofErr w:type="spellStart"/>
      <w:r>
        <w:rPr>
          <w:rFonts w:ascii="Arial" w:hAnsi="Arial" w:cs="Arial"/>
          <w:color w:val="000000"/>
          <w:shd w:val="clear" w:color="auto" w:fill="FFFFFF"/>
        </w:rPr>
        <w:t>Defense</w:t>
      </w:r>
      <w:proofErr w:type="spellEnd"/>
      <w:r>
        <w:rPr>
          <w:rFonts w:ascii="Arial" w:hAnsi="Arial" w:cs="Arial"/>
          <w:color w:val="000000"/>
          <w:shd w:val="clear" w:color="auto" w:fill="FFFFFF"/>
        </w:rPr>
        <w:t xml:space="preserve">: Masculinity and Authority in 2 Corinthians 10–13’, </w:t>
      </w:r>
      <w:r>
        <w:rPr>
          <w:rFonts w:ascii="Arial" w:hAnsi="Arial" w:cs="Arial"/>
          <w:i/>
          <w:iCs/>
          <w:color w:val="000000"/>
          <w:shd w:val="clear" w:color="auto" w:fill="FFFFFF"/>
        </w:rPr>
        <w:t>Journal for the Study of the New Testament</w:t>
      </w:r>
      <w:r>
        <w:rPr>
          <w:rFonts w:ascii="Arial" w:hAnsi="Arial" w:cs="Arial"/>
          <w:color w:val="000000"/>
          <w:shd w:val="clear" w:color="auto" w:fill="FFFFFF"/>
        </w:rPr>
        <w:t xml:space="preserve"> 44, no. 1 (2021), pp. 149-169.</w:t>
      </w:r>
    </w:p>
    <w:p w14:paraId="137C6320"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 xml:space="preserve">Lee, So Ra, and Craig A. Smith, ‘Significance and implications of Paul’s concept of leadership for the Korean church today’, </w:t>
      </w:r>
      <w:r>
        <w:rPr>
          <w:rFonts w:ascii="Arial" w:hAnsi="Arial" w:cs="Arial"/>
          <w:i/>
          <w:iCs/>
          <w:color w:val="000000"/>
          <w:shd w:val="clear" w:color="auto" w:fill="FFFFFF"/>
        </w:rPr>
        <w:t>Transformation</w:t>
      </w:r>
      <w:r>
        <w:rPr>
          <w:rFonts w:ascii="Arial" w:hAnsi="Arial" w:cs="Arial"/>
          <w:color w:val="000000"/>
          <w:shd w:val="clear" w:color="auto" w:fill="FFFFFF"/>
        </w:rPr>
        <w:t xml:space="preserve"> 28, no. 2 (2011), pp. 114-128.</w:t>
      </w:r>
    </w:p>
    <w:p w14:paraId="25F36FA9"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Moon, Jang-Hwan, ‘Paul's discourse for the Corinthians' edification: a socio-rhetorical interpretation of 2 Corinthians 10-13’, PhD diss., (Stellenbosch: Stellenbosch University, 2004).</w:t>
      </w:r>
    </w:p>
    <w:p w14:paraId="070F603E"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 xml:space="preserve">Peterson, Brian K., ‘Conquest, Control, and the Cross: Paul's Self-Portrayal in 2 Corinthians 10–13’, </w:t>
      </w:r>
      <w:r>
        <w:rPr>
          <w:rFonts w:ascii="Arial" w:hAnsi="Arial" w:cs="Arial"/>
          <w:i/>
          <w:iCs/>
          <w:color w:val="000000"/>
          <w:shd w:val="clear" w:color="auto" w:fill="FFFFFF"/>
        </w:rPr>
        <w:t>Interpretation</w:t>
      </w:r>
      <w:r>
        <w:rPr>
          <w:rFonts w:ascii="Arial" w:hAnsi="Arial" w:cs="Arial"/>
          <w:color w:val="000000"/>
          <w:shd w:val="clear" w:color="auto" w:fill="FFFFFF"/>
        </w:rPr>
        <w:t xml:space="preserve"> 52, no. 3 (1998), pp. 258-270.</w:t>
      </w:r>
    </w:p>
    <w:p w14:paraId="73EBE6B0" w14:textId="77777777" w:rsidR="00272BBB" w:rsidRDefault="00000000">
      <w:pPr>
        <w:pStyle w:val="BodyText"/>
        <w:spacing w:line="240" w:lineRule="auto"/>
        <w:rPr>
          <w:rFonts w:hint="eastAsia"/>
          <w:shd w:val="clear" w:color="auto" w:fill="FFFFFF"/>
        </w:rPr>
      </w:pPr>
      <w:r>
        <w:rPr>
          <w:rFonts w:ascii="Arial" w:hAnsi="Arial" w:cs="Arial"/>
          <w:color w:val="000000"/>
          <w:shd w:val="clear" w:color="auto" w:fill="FFFFFF"/>
        </w:rPr>
        <w:t>Roberts, Mark Edward, ‘Weak Enough to Lead: Paul’s response to criticism and rivals in 2 Corinthians 10-13. A rhetorical reading’, PhD diss., (Vanderbilt University, 2002).</w:t>
      </w:r>
    </w:p>
    <w:p w14:paraId="3BFDE8AC" w14:textId="77777777" w:rsidR="00272BBB" w:rsidRDefault="00272BBB">
      <w:pPr>
        <w:pStyle w:val="BodyText"/>
        <w:spacing w:line="240" w:lineRule="auto"/>
        <w:rPr>
          <w:rFonts w:ascii="Arial" w:hAnsi="Arial" w:cs="Arial"/>
          <w:color w:val="000000"/>
          <w:shd w:val="clear" w:color="auto" w:fill="FFFFFF"/>
        </w:rPr>
      </w:pPr>
    </w:p>
    <w:p w14:paraId="16D3D658" w14:textId="77777777" w:rsidR="00272BBB" w:rsidRDefault="00000000">
      <w:pPr>
        <w:pStyle w:val="BodyText"/>
        <w:spacing w:line="240" w:lineRule="auto"/>
        <w:rPr>
          <w:rFonts w:hint="eastAsia"/>
          <w:shd w:val="clear" w:color="auto" w:fill="FFFFFF"/>
        </w:rPr>
      </w:pPr>
      <w:r>
        <w:rPr>
          <w:rFonts w:ascii="Arial" w:hAnsi="Arial" w:cs="Arial"/>
          <w:color w:val="222222"/>
          <w:shd w:val="clear" w:color="auto" w:fill="FFFFFF"/>
        </w:rPr>
        <w:t>*Note that the eBook version of</w:t>
      </w:r>
      <w:r>
        <w:rPr>
          <w:rFonts w:ascii="Arial" w:hAnsi="Arial" w:cs="Arial"/>
          <w:color w:val="000000"/>
          <w:shd w:val="clear" w:color="auto" w:fill="FFFFFF"/>
        </w:rPr>
        <w:t xml:space="preserve"> </w:t>
      </w:r>
      <w:r>
        <w:rPr>
          <w:rFonts w:ascii="Arial" w:hAnsi="Arial" w:cs="Arial"/>
          <w:i/>
          <w:iCs/>
          <w:color w:val="000000"/>
          <w:shd w:val="clear" w:color="auto" w:fill="FFFFFF"/>
        </w:rPr>
        <w:t xml:space="preserve">Servant Leadership: Jesus and Paul </w:t>
      </w:r>
      <w:r>
        <w:rPr>
          <w:rFonts w:ascii="Arial" w:hAnsi="Arial" w:cs="Arial"/>
          <w:color w:val="000000"/>
          <w:shd w:val="clear" w:color="auto" w:fill="FFFFFF"/>
        </w:rPr>
        <w:t>by Efrain</w:t>
      </w:r>
      <w:r>
        <w:rPr>
          <w:rFonts w:ascii="Arial" w:hAnsi="Arial" w:cs="Arial"/>
          <w:i/>
          <w:iCs/>
          <w:color w:val="000000"/>
          <w:shd w:val="clear" w:color="auto" w:fill="FFFFFF"/>
        </w:rPr>
        <w:t xml:space="preserve"> </w:t>
      </w:r>
      <w:r>
        <w:rPr>
          <w:rFonts w:ascii="Arial" w:hAnsi="Arial" w:cs="Arial"/>
          <w:color w:val="000000"/>
          <w:shd w:val="clear" w:color="auto" w:fill="FFFFFF"/>
        </w:rPr>
        <w:t xml:space="preserve">Agosto does not have page numbers. </w:t>
      </w:r>
      <w:r>
        <w:rPr>
          <w:rFonts w:ascii="Arial" w:hAnsi="Arial" w:cs="Arial"/>
          <w:i/>
          <w:iCs/>
          <w:color w:val="000000"/>
          <w:shd w:val="clear" w:color="auto" w:fill="FFFFFF"/>
        </w:rPr>
        <w:t xml:space="preserve"> </w:t>
      </w:r>
    </w:p>
    <w:p w14:paraId="57D2A8DC" w14:textId="77777777" w:rsidR="00272BBB" w:rsidRDefault="00272BBB">
      <w:pPr>
        <w:pStyle w:val="BodyText"/>
        <w:spacing w:line="240" w:lineRule="auto"/>
        <w:rPr>
          <w:rFonts w:ascii="Arial" w:hAnsi="Arial" w:cs="Arial"/>
          <w:color w:val="000000"/>
          <w:shd w:val="clear" w:color="auto" w:fill="FFFFFF"/>
        </w:rPr>
      </w:pPr>
    </w:p>
    <w:p w14:paraId="47A4F748" w14:textId="77777777" w:rsidR="00272BBB" w:rsidRDefault="00272BBB">
      <w:pPr>
        <w:spacing w:after="140"/>
        <w:jc w:val="both"/>
        <w:rPr>
          <w:rFonts w:ascii="Arial" w:hAnsi="Arial" w:cs="Helvetica"/>
          <w:color w:val="373A3C"/>
          <w:sz w:val="20"/>
          <w:szCs w:val="20"/>
          <w:shd w:val="clear" w:color="auto" w:fill="FFFFFF"/>
        </w:rPr>
      </w:pPr>
    </w:p>
    <w:p w14:paraId="1EAF6C8F" w14:textId="77777777" w:rsidR="00272BBB" w:rsidRDefault="00272BBB">
      <w:pPr>
        <w:spacing w:after="140"/>
        <w:jc w:val="both"/>
        <w:rPr>
          <w:rFonts w:ascii="Arial" w:hAnsi="Arial" w:cs="Helvetica"/>
          <w:color w:val="373A3C"/>
          <w:sz w:val="20"/>
          <w:szCs w:val="20"/>
          <w:shd w:val="clear" w:color="auto" w:fill="FFFFFF"/>
        </w:rPr>
      </w:pPr>
    </w:p>
    <w:p w14:paraId="4AE476E6" w14:textId="77777777" w:rsidR="00272BBB" w:rsidRDefault="00272BBB">
      <w:pPr>
        <w:spacing w:after="140"/>
        <w:jc w:val="both"/>
        <w:rPr>
          <w:rFonts w:hint="eastAsia"/>
          <w:shd w:val="clear" w:color="auto" w:fill="FFFFFF"/>
        </w:rPr>
      </w:pPr>
    </w:p>
    <w:sectPr w:rsidR="00272BBB">
      <w:pgSz w:w="11906" w:h="16838"/>
      <w:pgMar w:top="1134" w:right="1134" w:bottom="1134" w:left="1134" w:header="0" w:footer="0"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E02EE" w14:textId="77777777" w:rsidR="00D541E1" w:rsidRDefault="00D541E1">
      <w:pPr>
        <w:rPr>
          <w:rFonts w:hint="eastAsia"/>
        </w:rPr>
      </w:pPr>
      <w:r>
        <w:separator/>
      </w:r>
    </w:p>
  </w:endnote>
  <w:endnote w:type="continuationSeparator" w:id="0">
    <w:p w14:paraId="3577F475" w14:textId="77777777" w:rsidR="00D541E1" w:rsidRDefault="00D541E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swiss"/>
    <w:pitch w:val="variable"/>
  </w:font>
  <w:font w:name="Malgun Gothic">
    <w:altName w:val="맑은 고딕"/>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Songti SC">
    <w:panose1 w:val="02010600040101010101"/>
    <w:charset w:val="86"/>
    <w:family w:val="auto"/>
    <w:pitch w:val="variable"/>
    <w:sig w:usb0="00000287" w:usb1="080F0000" w:usb2="00000010" w:usb3="00000000" w:csb0="0004009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1"/>
    <w:family w:val="roman"/>
    <w:pitch w:val="variable"/>
  </w:font>
  <w:font w:name="PingFang SC">
    <w:panose1 w:val="020B0400000000000000"/>
    <w:charset w:val="86"/>
    <w:family w:val="swiss"/>
    <w:pitch w:val="variable"/>
    <w:sig w:usb0="A00002FF" w:usb1="7ACFFDFB" w:usb2="00000017"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20B0604020202020204"/>
    <w:charset w:val="01"/>
    <w:family w:val="roman"/>
    <w:pitch w:val="variable"/>
  </w:font>
  <w:font w:name="Times">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221A2" w14:textId="77777777" w:rsidR="00D541E1" w:rsidRDefault="00D541E1">
      <w:pPr>
        <w:rPr>
          <w:rFonts w:hint="eastAsia"/>
          <w:sz w:val="12"/>
        </w:rPr>
      </w:pPr>
      <w:r>
        <w:separator/>
      </w:r>
    </w:p>
  </w:footnote>
  <w:footnote w:type="continuationSeparator" w:id="0">
    <w:p w14:paraId="1F8BC2DC" w14:textId="77777777" w:rsidR="00D541E1" w:rsidRDefault="00D541E1">
      <w:pPr>
        <w:rPr>
          <w:rFonts w:hint="eastAsia"/>
          <w:sz w:val="12"/>
        </w:rPr>
      </w:pPr>
      <w:r>
        <w:continuationSeparator/>
      </w:r>
    </w:p>
  </w:footnote>
  <w:footnote w:id="1">
    <w:p w14:paraId="4CE649A2" w14:textId="77777777" w:rsidR="00272BBB" w:rsidRDefault="00000000">
      <w:pPr>
        <w:pStyle w:val="BodyText"/>
        <w:spacing w:line="240" w:lineRule="auto"/>
        <w:rPr>
          <w:rFonts w:ascii="Arial" w:hAnsi="Arial" w:cs="Arial"/>
          <w:sz w:val="18"/>
          <w:szCs w:val="18"/>
          <w:shd w:val="clear" w:color="auto" w:fill="FFFFFF"/>
        </w:rPr>
      </w:pPr>
      <w:r>
        <w:rPr>
          <w:rStyle w:val="FootnoteCharacters"/>
        </w:rPr>
        <w:footnoteRef/>
      </w:r>
      <w:r>
        <w:rPr>
          <w:rFonts w:ascii="Arial" w:eastAsia="Arial" w:hAnsi="Arial" w:cs="Arial"/>
          <w:sz w:val="18"/>
          <w:szCs w:val="18"/>
        </w:rPr>
        <w:t xml:space="preserve">     </w:t>
      </w:r>
      <w:r>
        <w:rPr>
          <w:rFonts w:ascii="Arial" w:eastAsia="Arial" w:hAnsi="Arial" w:cs="Arial"/>
          <w:color w:val="231F20"/>
          <w:sz w:val="18"/>
          <w:szCs w:val="18"/>
        </w:rPr>
        <w:t xml:space="preserve">Helen </w:t>
      </w:r>
      <w:r>
        <w:rPr>
          <w:rFonts w:ascii="Arial" w:hAnsi="Arial" w:cs="Arial"/>
          <w:color w:val="000000"/>
          <w:sz w:val="18"/>
          <w:szCs w:val="18"/>
          <w:shd w:val="clear" w:color="auto" w:fill="FFFFFF"/>
        </w:rPr>
        <w:t xml:space="preserve">Doohan, </w:t>
      </w:r>
      <w:r>
        <w:rPr>
          <w:rFonts w:ascii="Arial" w:hAnsi="Arial" w:cs="Arial"/>
          <w:i/>
          <w:iCs/>
          <w:color w:val="000000"/>
          <w:sz w:val="18"/>
          <w:szCs w:val="18"/>
          <w:shd w:val="clear" w:color="auto" w:fill="FFFFFF"/>
        </w:rPr>
        <w:t>Leadership in Paul</w:t>
      </w:r>
      <w:r>
        <w:rPr>
          <w:rFonts w:ascii="Arial" w:hAnsi="Arial" w:cs="Arial"/>
          <w:color w:val="000000"/>
          <w:sz w:val="18"/>
          <w:szCs w:val="18"/>
          <w:shd w:val="clear" w:color="auto" w:fill="FFFFFF"/>
        </w:rPr>
        <w:t xml:space="preserve"> (Wipf and Stock Publishers, 2016), p. 84</w:t>
      </w:r>
      <w:r>
        <w:rPr>
          <w:rFonts w:ascii="Arial" w:eastAsia="Arial" w:hAnsi="Arial" w:cs="Arial"/>
          <w:color w:val="231F20"/>
          <w:sz w:val="18"/>
          <w:szCs w:val="18"/>
        </w:rPr>
        <w:t xml:space="preserve">.   </w:t>
      </w:r>
    </w:p>
  </w:footnote>
  <w:footnote w:id="2">
    <w:p w14:paraId="39A39AFA" w14:textId="77777777" w:rsidR="00272BBB" w:rsidRDefault="00000000">
      <w:pPr>
        <w:pStyle w:val="BodyText"/>
        <w:spacing w:line="240" w:lineRule="auto"/>
        <w:rPr>
          <w:rFonts w:hint="eastAsia"/>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 xml:space="preserve">John M. G. Barclay, </w:t>
      </w:r>
      <w:r>
        <w:rPr>
          <w:rFonts w:ascii="Arial" w:hAnsi="Arial" w:cs="Arial"/>
          <w:i/>
          <w:iCs/>
          <w:color w:val="000000"/>
          <w:sz w:val="18"/>
          <w:szCs w:val="18"/>
          <w:shd w:val="clear" w:color="auto" w:fill="FFFFFF"/>
        </w:rPr>
        <w:t>Eerdmans Commentary on the Bible: Second Corinthians</w:t>
      </w:r>
      <w:r>
        <w:rPr>
          <w:rFonts w:ascii="Arial" w:hAnsi="Arial" w:cs="Arial"/>
          <w:color w:val="000000"/>
          <w:sz w:val="18"/>
          <w:szCs w:val="18"/>
          <w:shd w:val="clear" w:color="auto" w:fill="FFFFFF"/>
        </w:rPr>
        <w:t xml:space="preserve"> (Eerdmans Kindle Ed., 2019), p. 84.</w:t>
      </w:r>
      <w:r>
        <w:rPr>
          <w:rFonts w:ascii="Arial" w:hAnsi="Arial" w:cs="Arial"/>
          <w:color w:val="000000"/>
          <w:shd w:val="clear" w:color="auto" w:fill="FFFFFF"/>
        </w:rPr>
        <w:t xml:space="preserve">  </w:t>
      </w:r>
    </w:p>
    <w:p w14:paraId="547D3B77" w14:textId="77777777" w:rsidR="00272BBB" w:rsidRDefault="00272BBB">
      <w:pPr>
        <w:pStyle w:val="FootnoteText"/>
        <w:rPr>
          <w:rFonts w:ascii="Arial" w:hAnsi="Arial" w:cs="Arial"/>
          <w:sz w:val="18"/>
          <w:szCs w:val="18"/>
        </w:rPr>
      </w:pPr>
    </w:p>
  </w:footnote>
  <w:footnote w:id="3">
    <w:p w14:paraId="635F2B7B" w14:textId="77777777" w:rsidR="00272BBB" w:rsidRDefault="00000000">
      <w:pPr>
        <w:pStyle w:val="BodyText"/>
        <w:spacing w:line="240" w:lineRule="auto"/>
        <w:rPr>
          <w:rFonts w:ascii="Arial" w:hAnsi="Arial" w:cs="Arial"/>
          <w:sz w:val="18"/>
          <w:szCs w:val="18"/>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 xml:space="preserve">Doohan, </w:t>
      </w:r>
      <w:r>
        <w:rPr>
          <w:rFonts w:ascii="Arial" w:hAnsi="Arial" w:cs="Arial"/>
          <w:i/>
          <w:iCs/>
          <w:color w:val="000000"/>
          <w:sz w:val="18"/>
          <w:szCs w:val="18"/>
          <w:shd w:val="clear" w:color="auto" w:fill="FFFFFF"/>
        </w:rPr>
        <w:t>Leadership in Paul</w:t>
      </w:r>
      <w:r>
        <w:rPr>
          <w:rFonts w:ascii="Arial" w:hAnsi="Arial" w:cs="Arial"/>
          <w:color w:val="000000"/>
          <w:sz w:val="18"/>
          <w:szCs w:val="18"/>
          <w:shd w:val="clear" w:color="auto" w:fill="FFFFFF"/>
        </w:rPr>
        <w:t>, p. 83</w:t>
      </w:r>
      <w:r>
        <w:rPr>
          <w:rFonts w:ascii="Arial" w:eastAsia="Arial" w:hAnsi="Arial" w:cs="Arial"/>
          <w:color w:val="231F20"/>
          <w:sz w:val="18"/>
          <w:szCs w:val="18"/>
        </w:rPr>
        <w:t xml:space="preserve">.   </w:t>
      </w:r>
    </w:p>
  </w:footnote>
  <w:footnote w:id="4">
    <w:p w14:paraId="5513F310" w14:textId="77777777" w:rsidR="00272BBB" w:rsidRDefault="00000000">
      <w:pPr>
        <w:pStyle w:val="BodyText"/>
        <w:spacing w:line="240" w:lineRule="auto"/>
        <w:rPr>
          <w:rFonts w:hint="eastAsia"/>
          <w:shd w:val="clear" w:color="auto" w:fill="FFFF00"/>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Jang-</w:t>
      </w:r>
      <w:proofErr w:type="spellStart"/>
      <w:r>
        <w:rPr>
          <w:rFonts w:ascii="Arial" w:hAnsi="Arial" w:cs="Arial"/>
          <w:color w:val="000000"/>
          <w:sz w:val="18"/>
          <w:szCs w:val="18"/>
          <w:shd w:val="clear" w:color="auto" w:fill="FFFFFF"/>
        </w:rPr>
        <w:t>hwan</w:t>
      </w:r>
      <w:proofErr w:type="spellEnd"/>
      <w:r>
        <w:rPr>
          <w:rFonts w:ascii="Arial" w:hAnsi="Arial" w:cs="Arial"/>
          <w:color w:val="000000"/>
          <w:sz w:val="18"/>
          <w:szCs w:val="18"/>
          <w:shd w:val="clear" w:color="auto" w:fill="FFFFFF"/>
        </w:rPr>
        <w:t xml:space="preserve"> Moon, ‘Paul's discourse for the Corinthians' edification: a socio-rhetorical interpretation of 2 Corinthians 10-13’, PhD diss., (Stellenbosch: Stellenbosch University, 2004), p. 23.</w:t>
      </w:r>
    </w:p>
  </w:footnote>
  <w:footnote w:id="5">
    <w:p w14:paraId="79607D6F" w14:textId="77777777" w:rsidR="00272BBB" w:rsidRDefault="00000000">
      <w:pPr>
        <w:pStyle w:val="BodyText"/>
        <w:spacing w:line="240" w:lineRule="auto"/>
        <w:rPr>
          <w:rFonts w:ascii="Arial" w:hAnsi="Arial" w:cs="Arial"/>
          <w:sz w:val="18"/>
          <w:szCs w:val="18"/>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 xml:space="preserve">Jeffrey M. Horner, ‘Leading like a fool: an evaluation of Paul’s foolishness in 2 Corinthians 11: 16-12: 13’, </w:t>
      </w:r>
      <w:r>
        <w:rPr>
          <w:rFonts w:ascii="Arial" w:hAnsi="Arial" w:cs="Arial"/>
          <w:i/>
          <w:iCs/>
          <w:color w:val="000000"/>
          <w:sz w:val="18"/>
          <w:szCs w:val="18"/>
          <w:shd w:val="clear" w:color="auto" w:fill="FFFFFF"/>
        </w:rPr>
        <w:t>Perichoresis</w:t>
      </w:r>
      <w:r>
        <w:rPr>
          <w:rFonts w:ascii="Arial" w:hAnsi="Arial" w:cs="Arial"/>
          <w:color w:val="000000"/>
          <w:sz w:val="18"/>
          <w:szCs w:val="18"/>
          <w:shd w:val="clear" w:color="auto" w:fill="FFFFFF"/>
        </w:rPr>
        <w:t xml:space="preserve"> 16, no. 3 (2018), p. 31.</w:t>
      </w:r>
    </w:p>
  </w:footnote>
  <w:footnote w:id="6">
    <w:p w14:paraId="05B8F640" w14:textId="77777777" w:rsidR="00272BBB" w:rsidRDefault="00000000">
      <w:pPr>
        <w:pStyle w:val="BodyText"/>
        <w:spacing w:line="240" w:lineRule="auto"/>
        <w:rPr>
          <w:rFonts w:hint="eastAsia"/>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Horner, ‘Leading like a fool: an evaluation of Paul’s foolishness in 2 Corinthians 11: 16-12: 13’, p. 32.</w:t>
      </w:r>
      <w:r>
        <w:rPr>
          <w:rFonts w:ascii="Arial" w:hAnsi="Arial" w:cs="Arial"/>
          <w:color w:val="000000"/>
          <w:shd w:val="clear" w:color="auto" w:fill="FFFFFF"/>
        </w:rPr>
        <w:t xml:space="preserve">  </w:t>
      </w:r>
    </w:p>
    <w:p w14:paraId="23CBB085" w14:textId="77777777" w:rsidR="00272BBB" w:rsidRDefault="00272BBB">
      <w:pPr>
        <w:pStyle w:val="FootnoteText"/>
        <w:rPr>
          <w:rFonts w:ascii="Arial" w:hAnsi="Arial" w:cs="Arial"/>
          <w:sz w:val="18"/>
          <w:szCs w:val="18"/>
        </w:rPr>
      </w:pPr>
    </w:p>
  </w:footnote>
  <w:footnote w:id="7">
    <w:p w14:paraId="2970686F" w14:textId="54001281" w:rsidR="001E7D1A" w:rsidRDefault="001E7D1A" w:rsidP="001E7D1A">
      <w:pPr>
        <w:pStyle w:val="BodyText"/>
        <w:spacing w:line="240" w:lineRule="auto"/>
        <w:rPr>
          <w:rFonts w:hint="eastAsia"/>
          <w:shd w:val="clear" w:color="auto" w:fill="FFFF00"/>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 xml:space="preserve">Moon, ‘Paul's discourse for the Corinthians' edification: a socio-rhetorical interpretation of 2 Corinthians 10-13’, p. </w:t>
      </w:r>
      <w:r>
        <w:rPr>
          <w:rFonts w:ascii="Arial" w:hAnsi="Arial" w:cs="Arial"/>
          <w:color w:val="000000"/>
          <w:sz w:val="18"/>
          <w:szCs w:val="18"/>
          <w:shd w:val="clear" w:color="auto" w:fill="FFFFFF"/>
        </w:rPr>
        <w:t>85</w:t>
      </w:r>
      <w:r>
        <w:rPr>
          <w:rFonts w:ascii="Arial" w:hAnsi="Arial" w:cs="Arial"/>
          <w:color w:val="000000"/>
          <w:sz w:val="18"/>
          <w:szCs w:val="18"/>
          <w:shd w:val="clear" w:color="auto" w:fill="FFFFFF"/>
        </w:rPr>
        <w:t>.</w:t>
      </w:r>
    </w:p>
  </w:footnote>
  <w:footnote w:id="8">
    <w:p w14:paraId="583FABCB" w14:textId="77777777" w:rsidR="00272BBB" w:rsidRDefault="00000000">
      <w:pPr>
        <w:pStyle w:val="BodyText"/>
        <w:spacing w:line="240" w:lineRule="auto"/>
        <w:rPr>
          <w:rFonts w:hint="eastAsia"/>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 xml:space="preserve">R. Kent Hughes, </w:t>
      </w:r>
      <w:r>
        <w:rPr>
          <w:rFonts w:ascii="Arial" w:hAnsi="Arial" w:cs="Arial"/>
          <w:i/>
          <w:iCs/>
          <w:color w:val="000000"/>
          <w:sz w:val="18"/>
          <w:szCs w:val="18"/>
          <w:shd w:val="clear" w:color="auto" w:fill="FFFFFF"/>
        </w:rPr>
        <w:t>2 Corinthians: Power in weakness</w:t>
      </w:r>
      <w:r>
        <w:rPr>
          <w:rFonts w:ascii="Arial" w:hAnsi="Arial" w:cs="Arial"/>
          <w:color w:val="000000"/>
          <w:sz w:val="18"/>
          <w:szCs w:val="18"/>
          <w:shd w:val="clear" w:color="auto" w:fill="FFFFFF"/>
        </w:rPr>
        <w:t>. (Crossway, 2006), p.180.</w:t>
      </w:r>
    </w:p>
  </w:footnote>
  <w:footnote w:id="9">
    <w:p w14:paraId="1DAE5D8B" w14:textId="77777777" w:rsidR="00272BBB" w:rsidRDefault="00000000">
      <w:pPr>
        <w:pStyle w:val="BodyText"/>
        <w:spacing w:line="240" w:lineRule="auto"/>
        <w:rPr>
          <w:rFonts w:hint="eastAsia"/>
          <w:shd w:val="clear" w:color="auto" w:fill="FFFFFF"/>
        </w:rPr>
      </w:pPr>
      <w:r>
        <w:rPr>
          <w:rStyle w:val="FootnoteCharacters"/>
        </w:rPr>
        <w:footnoteRef/>
      </w:r>
      <w:r>
        <w:rPr>
          <w:rFonts w:ascii="Arial" w:eastAsia="Arial" w:hAnsi="Arial" w:cs="Arial"/>
          <w:sz w:val="18"/>
          <w:szCs w:val="18"/>
        </w:rPr>
        <w:t xml:space="preserve">     Efrain </w:t>
      </w:r>
      <w:r>
        <w:rPr>
          <w:rFonts w:ascii="Arial" w:hAnsi="Arial" w:cs="Arial"/>
          <w:color w:val="000000"/>
          <w:sz w:val="18"/>
          <w:szCs w:val="18"/>
          <w:shd w:val="clear" w:color="auto" w:fill="FFFFFF"/>
        </w:rPr>
        <w:t xml:space="preserve">Agosto, </w:t>
      </w:r>
      <w:r>
        <w:rPr>
          <w:rFonts w:ascii="Arial" w:hAnsi="Arial" w:cs="Arial"/>
          <w:i/>
          <w:iCs/>
          <w:color w:val="000000"/>
          <w:sz w:val="18"/>
          <w:szCs w:val="18"/>
          <w:shd w:val="clear" w:color="auto" w:fill="FFFFFF"/>
        </w:rPr>
        <w:t>Servant Leadership: Jesus and Paul</w:t>
      </w:r>
      <w:r>
        <w:rPr>
          <w:rFonts w:ascii="Arial" w:hAnsi="Arial" w:cs="Arial"/>
          <w:color w:val="000000"/>
          <w:sz w:val="18"/>
          <w:szCs w:val="18"/>
          <w:shd w:val="clear" w:color="auto" w:fill="FFFFFF"/>
        </w:rPr>
        <w:t xml:space="preserve"> (Chalice Press, 2012). *</w:t>
      </w:r>
    </w:p>
  </w:footnote>
  <w:footnote w:id="10">
    <w:p w14:paraId="45476C52" w14:textId="77777777" w:rsidR="00272BBB" w:rsidRDefault="00000000">
      <w:pPr>
        <w:pStyle w:val="BodyText"/>
        <w:spacing w:line="240" w:lineRule="auto"/>
        <w:rPr>
          <w:rFonts w:hint="eastAsia"/>
          <w:shd w:val="clear" w:color="auto" w:fill="FFFFFF"/>
        </w:rPr>
      </w:pPr>
      <w:r>
        <w:rPr>
          <w:rStyle w:val="FootnoteCharacters"/>
        </w:rPr>
        <w:footnoteRef/>
      </w:r>
      <w:r>
        <w:rPr>
          <w:rFonts w:ascii="Arial" w:eastAsia="Arial" w:hAnsi="Arial" w:cs="Arial"/>
          <w:sz w:val="18"/>
          <w:szCs w:val="18"/>
        </w:rPr>
        <w:t xml:space="preserve">     Jack </w:t>
      </w:r>
      <w:r>
        <w:rPr>
          <w:rFonts w:ascii="Arial" w:hAnsi="Arial" w:cs="Arial"/>
          <w:color w:val="000000"/>
          <w:sz w:val="18"/>
          <w:szCs w:val="18"/>
          <w:shd w:val="clear" w:color="auto" w:fill="FFFFFF"/>
        </w:rPr>
        <w:t xml:space="preserve">Barentsen, ‘The social construction of Paul’s apostolic leadership in Corinth’, </w:t>
      </w:r>
      <w:r>
        <w:rPr>
          <w:rFonts w:ascii="Arial" w:hAnsi="Arial" w:cs="Arial"/>
          <w:i/>
          <w:iCs/>
          <w:color w:val="000000"/>
          <w:sz w:val="18"/>
          <w:szCs w:val="18"/>
          <w:shd w:val="clear" w:color="auto" w:fill="FFFFFF"/>
        </w:rPr>
        <w:t>HTS: Theological Studies</w:t>
      </w:r>
      <w:r>
        <w:rPr>
          <w:rFonts w:ascii="Arial" w:hAnsi="Arial" w:cs="Arial"/>
          <w:color w:val="000000"/>
          <w:sz w:val="18"/>
          <w:szCs w:val="18"/>
          <w:shd w:val="clear" w:color="auto" w:fill="FFFFFF"/>
        </w:rPr>
        <w:t xml:space="preserve"> 74, no. 4 (2018), p. 2.</w:t>
      </w:r>
    </w:p>
  </w:footnote>
  <w:footnote w:id="11">
    <w:p w14:paraId="601362EC" w14:textId="77777777" w:rsidR="00272BBB" w:rsidRDefault="00000000">
      <w:pPr>
        <w:pStyle w:val="BodyText"/>
        <w:spacing w:line="240" w:lineRule="auto"/>
        <w:rPr>
          <w:rFonts w:hint="eastAsia"/>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Barentsen, ‘The social construction of Paul’s apostolic leadership in Corinth’, p. 2.</w:t>
      </w:r>
    </w:p>
  </w:footnote>
  <w:footnote w:id="12">
    <w:p w14:paraId="62C6EF78" w14:textId="77777777" w:rsidR="00272BBB" w:rsidRDefault="00000000">
      <w:pPr>
        <w:pStyle w:val="BodyText"/>
        <w:spacing w:line="240" w:lineRule="auto"/>
        <w:rPr>
          <w:rFonts w:hint="eastAsia"/>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 xml:space="preserve">Hughes, </w:t>
      </w:r>
      <w:r>
        <w:rPr>
          <w:rFonts w:ascii="Arial" w:hAnsi="Arial" w:cs="Arial"/>
          <w:i/>
          <w:iCs/>
          <w:color w:val="000000"/>
          <w:sz w:val="18"/>
          <w:szCs w:val="18"/>
          <w:shd w:val="clear" w:color="auto" w:fill="FFFFFF"/>
        </w:rPr>
        <w:t>2 Corinthians: Power in weakness</w:t>
      </w:r>
      <w:r>
        <w:rPr>
          <w:rFonts w:ascii="Arial" w:hAnsi="Arial" w:cs="Arial"/>
          <w:color w:val="000000"/>
          <w:sz w:val="18"/>
          <w:szCs w:val="18"/>
          <w:shd w:val="clear" w:color="auto" w:fill="FFFFFF"/>
        </w:rPr>
        <w:t>, p.181.</w:t>
      </w:r>
    </w:p>
  </w:footnote>
  <w:footnote w:id="13">
    <w:p w14:paraId="04DDB27A" w14:textId="77777777" w:rsidR="00272BBB" w:rsidRDefault="00000000">
      <w:pPr>
        <w:pStyle w:val="BodyText"/>
        <w:spacing w:line="240" w:lineRule="auto"/>
        <w:rPr>
          <w:rFonts w:hint="eastAsia"/>
          <w:sz w:val="18"/>
          <w:szCs w:val="18"/>
          <w:shd w:val="clear" w:color="auto" w:fill="FFFFFF"/>
        </w:rPr>
      </w:pPr>
      <w:r>
        <w:rPr>
          <w:rStyle w:val="FootnoteCharacters"/>
        </w:rPr>
        <w:footnoteRef/>
      </w:r>
      <w:r>
        <w:rPr>
          <w:rFonts w:ascii="Arial" w:eastAsia="Arial" w:hAnsi="Arial" w:cs="Arial"/>
          <w:sz w:val="18"/>
          <w:szCs w:val="18"/>
        </w:rPr>
        <w:t xml:space="preserve">     Mark Edward </w:t>
      </w:r>
      <w:r>
        <w:rPr>
          <w:rFonts w:ascii="Arial" w:hAnsi="Arial" w:cs="Arial"/>
          <w:color w:val="000000"/>
          <w:sz w:val="18"/>
          <w:szCs w:val="18"/>
          <w:shd w:val="clear" w:color="auto" w:fill="FFFFFF"/>
        </w:rPr>
        <w:t>Roberts, ‘Weak Enough to Lead: Paul’s response to criticism and rivals in 2 Corinthians 10-13. A rhetorical reading’, PhD diss., (Vanderbilt University, 2002), p. 258.</w:t>
      </w:r>
    </w:p>
  </w:footnote>
  <w:footnote w:id="14">
    <w:p w14:paraId="4814AAAB" w14:textId="77777777" w:rsidR="00272BBB" w:rsidRDefault="00000000">
      <w:pPr>
        <w:pStyle w:val="BodyText"/>
        <w:spacing w:line="240" w:lineRule="auto"/>
        <w:rPr>
          <w:rFonts w:ascii="Arial" w:hAnsi="Arial" w:cs="Arial"/>
          <w:sz w:val="18"/>
          <w:szCs w:val="18"/>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 xml:space="preserve">Doohan, </w:t>
      </w:r>
      <w:r>
        <w:rPr>
          <w:rFonts w:ascii="Arial" w:hAnsi="Arial" w:cs="Arial"/>
          <w:i/>
          <w:iCs/>
          <w:color w:val="000000"/>
          <w:sz w:val="18"/>
          <w:szCs w:val="18"/>
          <w:shd w:val="clear" w:color="auto" w:fill="FFFFFF"/>
        </w:rPr>
        <w:t>Leadership in Paul</w:t>
      </w:r>
      <w:r>
        <w:rPr>
          <w:rFonts w:ascii="Arial" w:hAnsi="Arial" w:cs="Arial"/>
          <w:color w:val="000000"/>
          <w:sz w:val="18"/>
          <w:szCs w:val="18"/>
          <w:shd w:val="clear" w:color="auto" w:fill="FFFFFF"/>
        </w:rPr>
        <w:t>, p. 109</w:t>
      </w:r>
      <w:r>
        <w:rPr>
          <w:rFonts w:ascii="Arial" w:eastAsia="Arial" w:hAnsi="Arial" w:cs="Arial"/>
          <w:color w:val="231F20"/>
          <w:sz w:val="18"/>
          <w:szCs w:val="18"/>
        </w:rPr>
        <w:t xml:space="preserve">.   </w:t>
      </w:r>
    </w:p>
  </w:footnote>
  <w:footnote w:id="15">
    <w:p w14:paraId="5BE42C60" w14:textId="77777777" w:rsidR="00272BBB" w:rsidRDefault="00000000">
      <w:pPr>
        <w:pStyle w:val="BodyText"/>
        <w:spacing w:line="240" w:lineRule="auto"/>
        <w:rPr>
          <w:rFonts w:hint="eastAsia"/>
          <w:shd w:val="clear" w:color="auto" w:fill="FFFFFF"/>
        </w:rPr>
      </w:pPr>
      <w:r>
        <w:rPr>
          <w:rStyle w:val="FootnoteCharacters"/>
        </w:rPr>
        <w:footnoteRef/>
      </w:r>
      <w:r>
        <w:rPr>
          <w:rFonts w:ascii="Arial" w:eastAsia="Arial" w:hAnsi="Arial" w:cs="Arial"/>
          <w:sz w:val="18"/>
          <w:szCs w:val="18"/>
        </w:rPr>
        <w:t xml:space="preserve">     Andrew D. </w:t>
      </w:r>
      <w:r>
        <w:rPr>
          <w:rFonts w:ascii="Arial" w:hAnsi="Arial" w:cs="Arial"/>
          <w:color w:val="000000"/>
          <w:sz w:val="18"/>
          <w:szCs w:val="18"/>
          <w:shd w:val="clear" w:color="auto" w:fill="FFFFFF"/>
        </w:rPr>
        <w:t>Clarke, ‘</w:t>
      </w:r>
      <w:r>
        <w:rPr>
          <w:rFonts w:ascii="Arial" w:hAnsi="Arial" w:cs="Arial"/>
          <w:i/>
          <w:iCs/>
          <w:color w:val="000000"/>
          <w:sz w:val="18"/>
          <w:szCs w:val="18"/>
          <w:shd w:val="clear" w:color="auto" w:fill="FFFFFF"/>
        </w:rPr>
        <w:t>A Pauline theology of church leadership</w:t>
      </w:r>
      <w:r>
        <w:rPr>
          <w:rFonts w:ascii="Arial" w:hAnsi="Arial" w:cs="Arial"/>
          <w:color w:val="000000"/>
          <w:sz w:val="18"/>
          <w:szCs w:val="18"/>
          <w:shd w:val="clear" w:color="auto" w:fill="FFFFFF"/>
        </w:rPr>
        <w:t>’ (A&amp;C Black, 2008), p. 164.</w:t>
      </w:r>
    </w:p>
  </w:footnote>
  <w:footnote w:id="16">
    <w:p w14:paraId="5B8738F0" w14:textId="77777777" w:rsidR="00272BBB" w:rsidRDefault="00000000">
      <w:pPr>
        <w:pStyle w:val="BodyText"/>
        <w:spacing w:line="240" w:lineRule="auto"/>
        <w:rPr>
          <w:rFonts w:hint="eastAsia"/>
          <w:shd w:val="clear" w:color="auto" w:fill="FFFFFF"/>
        </w:rPr>
      </w:pPr>
      <w:r>
        <w:rPr>
          <w:rStyle w:val="FootnoteCharacters"/>
        </w:rPr>
        <w:footnoteRef/>
      </w:r>
      <w:r>
        <w:rPr>
          <w:rFonts w:ascii="Arial" w:eastAsia="Arial" w:hAnsi="Arial" w:cs="Arial"/>
          <w:sz w:val="18"/>
          <w:szCs w:val="18"/>
        </w:rPr>
        <w:t xml:space="preserve">     Efrain </w:t>
      </w:r>
      <w:r>
        <w:rPr>
          <w:rFonts w:ascii="Arial" w:hAnsi="Arial" w:cs="Arial"/>
          <w:color w:val="000000"/>
          <w:sz w:val="18"/>
          <w:szCs w:val="18"/>
          <w:shd w:val="clear" w:color="auto" w:fill="FFFFFF"/>
        </w:rPr>
        <w:t xml:space="preserve">Agosto, </w:t>
      </w:r>
      <w:r>
        <w:rPr>
          <w:rFonts w:ascii="Arial" w:hAnsi="Arial" w:cs="Arial"/>
          <w:i/>
          <w:iCs/>
          <w:color w:val="000000"/>
          <w:sz w:val="18"/>
          <w:szCs w:val="18"/>
          <w:shd w:val="clear" w:color="auto" w:fill="FFFFFF"/>
        </w:rPr>
        <w:t>Servant Leadership: Jesus and Paul</w:t>
      </w:r>
      <w:r>
        <w:rPr>
          <w:rFonts w:ascii="Arial" w:hAnsi="Arial" w:cs="Arial"/>
          <w:color w:val="000000"/>
          <w:sz w:val="18"/>
          <w:szCs w:val="18"/>
          <w:shd w:val="clear" w:color="auto" w:fill="FFFFFF"/>
        </w:rPr>
        <w:t xml:space="preserve"> (Chalice Press, 2012). *</w:t>
      </w:r>
    </w:p>
  </w:footnote>
  <w:footnote w:id="17">
    <w:p w14:paraId="6DA035C3" w14:textId="77777777" w:rsidR="00272BBB" w:rsidRDefault="00000000">
      <w:pPr>
        <w:pStyle w:val="BodyText"/>
        <w:spacing w:line="240" w:lineRule="auto"/>
        <w:rPr>
          <w:rFonts w:hint="eastAsia"/>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 xml:space="preserve">Barclay, </w:t>
      </w:r>
      <w:r>
        <w:rPr>
          <w:rFonts w:ascii="Arial" w:hAnsi="Arial" w:cs="Arial"/>
          <w:i/>
          <w:iCs/>
          <w:color w:val="000000"/>
          <w:sz w:val="18"/>
          <w:szCs w:val="18"/>
          <w:shd w:val="clear" w:color="auto" w:fill="FFFFFF"/>
        </w:rPr>
        <w:t>Eerdmans Commentary on the Bible: Second Corinthians</w:t>
      </w:r>
      <w:r>
        <w:rPr>
          <w:rFonts w:ascii="Arial" w:hAnsi="Arial" w:cs="Arial"/>
          <w:color w:val="000000"/>
          <w:sz w:val="18"/>
          <w:szCs w:val="18"/>
          <w:shd w:val="clear" w:color="auto" w:fill="FFFFFF"/>
        </w:rPr>
        <w:t>, p. 87.</w:t>
      </w:r>
      <w:r>
        <w:rPr>
          <w:rFonts w:ascii="Arial" w:hAnsi="Arial" w:cs="Arial"/>
          <w:color w:val="000000"/>
          <w:shd w:val="clear" w:color="auto" w:fill="FFFFFF"/>
        </w:rPr>
        <w:t xml:space="preserve">  </w:t>
      </w:r>
    </w:p>
  </w:footnote>
  <w:footnote w:id="18">
    <w:p w14:paraId="363B6D3B" w14:textId="77777777" w:rsidR="00272BBB" w:rsidRDefault="00000000">
      <w:pPr>
        <w:pStyle w:val="BodyText"/>
        <w:spacing w:line="240" w:lineRule="auto"/>
        <w:rPr>
          <w:rFonts w:hint="eastAsia"/>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 xml:space="preserve">Hughes, </w:t>
      </w:r>
      <w:r>
        <w:rPr>
          <w:rFonts w:ascii="Arial" w:hAnsi="Arial" w:cs="Arial"/>
          <w:i/>
          <w:iCs/>
          <w:color w:val="000000"/>
          <w:sz w:val="18"/>
          <w:szCs w:val="18"/>
          <w:shd w:val="clear" w:color="auto" w:fill="FFFFFF"/>
        </w:rPr>
        <w:t>2 Corinthians: Power in weakness</w:t>
      </w:r>
      <w:r>
        <w:rPr>
          <w:rFonts w:ascii="Arial" w:hAnsi="Arial" w:cs="Arial"/>
          <w:color w:val="000000"/>
          <w:sz w:val="18"/>
          <w:szCs w:val="18"/>
          <w:shd w:val="clear" w:color="auto" w:fill="FFFFFF"/>
        </w:rPr>
        <w:t>, p. 207.</w:t>
      </w:r>
    </w:p>
  </w:footnote>
  <w:footnote w:id="19">
    <w:p w14:paraId="20DA3FC9" w14:textId="77777777" w:rsidR="00272BBB" w:rsidRDefault="00000000">
      <w:pPr>
        <w:pStyle w:val="BodyText"/>
        <w:spacing w:line="240" w:lineRule="auto"/>
        <w:rPr>
          <w:rFonts w:hint="eastAsia"/>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 xml:space="preserve">Brian K. Peterson, ‘Conquest, Control, and the Cross: Paul's Self-Portrayal in 2 Corinthians 10–13.’ </w:t>
      </w:r>
      <w:r>
        <w:rPr>
          <w:rFonts w:ascii="Arial" w:hAnsi="Arial" w:cs="Arial"/>
          <w:i/>
          <w:iCs/>
          <w:color w:val="000000"/>
          <w:sz w:val="18"/>
          <w:szCs w:val="18"/>
          <w:shd w:val="clear" w:color="auto" w:fill="FFFFFF"/>
        </w:rPr>
        <w:t>Interpretation</w:t>
      </w:r>
      <w:r>
        <w:rPr>
          <w:rFonts w:ascii="Arial" w:hAnsi="Arial" w:cs="Arial"/>
          <w:color w:val="000000"/>
          <w:sz w:val="18"/>
          <w:szCs w:val="18"/>
          <w:shd w:val="clear" w:color="auto" w:fill="FFFFFF"/>
        </w:rPr>
        <w:t xml:space="preserve"> 52, no. 3 (1998), p. 264.</w:t>
      </w:r>
    </w:p>
  </w:footnote>
  <w:footnote w:id="20">
    <w:p w14:paraId="6FCDC334" w14:textId="77777777" w:rsidR="00272BBB" w:rsidRDefault="00000000">
      <w:pPr>
        <w:pStyle w:val="BodyText"/>
        <w:spacing w:line="240" w:lineRule="auto"/>
        <w:rPr>
          <w:rFonts w:hint="eastAsia"/>
          <w:sz w:val="18"/>
          <w:szCs w:val="18"/>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 xml:space="preserve">Kyung Min Kim, ‘Paul’s </w:t>
      </w:r>
      <w:proofErr w:type="spellStart"/>
      <w:r>
        <w:rPr>
          <w:rFonts w:ascii="Arial" w:hAnsi="Arial" w:cs="Arial"/>
          <w:color w:val="000000"/>
          <w:sz w:val="18"/>
          <w:szCs w:val="18"/>
          <w:shd w:val="clear" w:color="auto" w:fill="FFFFFF"/>
        </w:rPr>
        <w:t>Defense</w:t>
      </w:r>
      <w:proofErr w:type="spellEnd"/>
      <w:r>
        <w:rPr>
          <w:rFonts w:ascii="Arial" w:hAnsi="Arial" w:cs="Arial"/>
          <w:color w:val="000000"/>
          <w:sz w:val="18"/>
          <w:szCs w:val="18"/>
          <w:shd w:val="clear" w:color="auto" w:fill="FFFFFF"/>
        </w:rPr>
        <w:t xml:space="preserve">: Masculinity and Authority in 2 Corinthians 10–13’, </w:t>
      </w:r>
      <w:r>
        <w:rPr>
          <w:rFonts w:ascii="Arial" w:hAnsi="Arial" w:cs="Arial"/>
          <w:i/>
          <w:iCs/>
          <w:color w:val="000000"/>
          <w:sz w:val="18"/>
          <w:szCs w:val="18"/>
          <w:shd w:val="clear" w:color="auto" w:fill="FFFFFF"/>
        </w:rPr>
        <w:t>Journal for the Study of the New Testament</w:t>
      </w:r>
      <w:r>
        <w:rPr>
          <w:rFonts w:ascii="Arial" w:hAnsi="Arial" w:cs="Arial"/>
          <w:color w:val="000000"/>
          <w:sz w:val="18"/>
          <w:szCs w:val="18"/>
          <w:shd w:val="clear" w:color="auto" w:fill="FFFFFF"/>
        </w:rPr>
        <w:t xml:space="preserve"> 44, no. 1 (2021), p. 165.</w:t>
      </w:r>
    </w:p>
  </w:footnote>
  <w:footnote w:id="21">
    <w:p w14:paraId="43C6A324" w14:textId="77777777" w:rsidR="00272BBB" w:rsidRDefault="00000000">
      <w:pPr>
        <w:pStyle w:val="BodyText"/>
        <w:spacing w:line="240" w:lineRule="auto"/>
        <w:rPr>
          <w:rFonts w:hint="eastAsia"/>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Clarke, ‘</w:t>
      </w:r>
      <w:r>
        <w:rPr>
          <w:rFonts w:ascii="Arial" w:hAnsi="Arial" w:cs="Arial"/>
          <w:i/>
          <w:iCs/>
          <w:color w:val="000000"/>
          <w:sz w:val="18"/>
          <w:szCs w:val="18"/>
          <w:shd w:val="clear" w:color="auto" w:fill="FFFFFF"/>
        </w:rPr>
        <w:t>A Pauline theology of church leadership</w:t>
      </w:r>
      <w:r>
        <w:rPr>
          <w:rFonts w:ascii="Arial" w:hAnsi="Arial" w:cs="Arial"/>
          <w:color w:val="000000"/>
          <w:sz w:val="18"/>
          <w:szCs w:val="18"/>
          <w:shd w:val="clear" w:color="auto" w:fill="FFFFFF"/>
        </w:rPr>
        <w:t>’, p. 163.</w:t>
      </w:r>
    </w:p>
  </w:footnote>
  <w:footnote w:id="22">
    <w:p w14:paraId="366D82A8" w14:textId="77777777" w:rsidR="00272BBB" w:rsidRDefault="00000000">
      <w:pPr>
        <w:pStyle w:val="BodyText"/>
        <w:spacing w:line="240" w:lineRule="auto"/>
        <w:rPr>
          <w:rFonts w:ascii="Arial" w:hAnsi="Arial" w:cs="Arial"/>
          <w:sz w:val="18"/>
          <w:szCs w:val="18"/>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Horner, ‘Leading like a fool: an evaluation of Paul’s foolishness in 2 Corinthians 11: 16-12: 13’, p. 29.</w:t>
      </w:r>
    </w:p>
  </w:footnote>
  <w:footnote w:id="23">
    <w:p w14:paraId="223A340F" w14:textId="77777777" w:rsidR="00272BBB" w:rsidRDefault="00000000">
      <w:pPr>
        <w:pStyle w:val="BodyText"/>
        <w:spacing w:line="240" w:lineRule="auto"/>
        <w:rPr>
          <w:rFonts w:hint="eastAsia"/>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 xml:space="preserve">Hughes, </w:t>
      </w:r>
      <w:r>
        <w:rPr>
          <w:rFonts w:ascii="Arial" w:hAnsi="Arial" w:cs="Arial"/>
          <w:i/>
          <w:iCs/>
          <w:color w:val="000000"/>
          <w:sz w:val="18"/>
          <w:szCs w:val="18"/>
          <w:shd w:val="clear" w:color="auto" w:fill="FFFFFF"/>
        </w:rPr>
        <w:t>2 Corinthians: Power in weakness</w:t>
      </w:r>
      <w:r>
        <w:rPr>
          <w:rFonts w:ascii="Arial" w:hAnsi="Arial" w:cs="Arial"/>
          <w:color w:val="000000"/>
          <w:sz w:val="18"/>
          <w:szCs w:val="18"/>
          <w:shd w:val="clear" w:color="auto" w:fill="FFFFFF"/>
        </w:rPr>
        <w:t>, p. 211.</w:t>
      </w:r>
    </w:p>
  </w:footnote>
  <w:footnote w:id="24">
    <w:p w14:paraId="2DEBF2CD" w14:textId="77777777" w:rsidR="00272BBB" w:rsidRDefault="00000000">
      <w:pPr>
        <w:pStyle w:val="BodyText"/>
        <w:spacing w:line="240" w:lineRule="auto"/>
        <w:rPr>
          <w:rFonts w:ascii="Arial" w:hAnsi="Arial" w:cs="Arial"/>
          <w:color w:val="000000"/>
          <w:sz w:val="18"/>
          <w:szCs w:val="18"/>
          <w:shd w:val="clear" w:color="auto" w:fill="FFFFFF"/>
        </w:rPr>
      </w:pPr>
      <w:r>
        <w:rPr>
          <w:rStyle w:val="FootnoteCharacters"/>
        </w:rPr>
        <w:footnoteRef/>
      </w:r>
      <w:r>
        <w:rPr>
          <w:rFonts w:ascii="Arial" w:eastAsia="Arial" w:hAnsi="Arial" w:cs="Arial"/>
          <w:sz w:val="18"/>
          <w:szCs w:val="18"/>
        </w:rPr>
        <w:t xml:space="preserve">     Craig S. </w:t>
      </w:r>
      <w:r>
        <w:rPr>
          <w:rFonts w:ascii="Arial" w:hAnsi="Arial" w:cs="Arial"/>
          <w:color w:val="000000"/>
          <w:sz w:val="18"/>
          <w:szCs w:val="18"/>
          <w:shd w:val="clear" w:color="auto" w:fill="FFFFFF"/>
        </w:rPr>
        <w:t xml:space="preserve">Keener, </w:t>
      </w:r>
      <w:r>
        <w:rPr>
          <w:rFonts w:ascii="Arial" w:hAnsi="Arial" w:cs="Arial"/>
          <w:i/>
          <w:iCs/>
          <w:color w:val="000000"/>
          <w:sz w:val="18"/>
          <w:szCs w:val="18"/>
          <w:shd w:val="clear" w:color="auto" w:fill="FFFFFF"/>
        </w:rPr>
        <w:t>1-2 Corinthians</w:t>
      </w:r>
      <w:r>
        <w:rPr>
          <w:rFonts w:ascii="Arial" w:hAnsi="Arial" w:cs="Arial"/>
          <w:color w:val="000000"/>
          <w:sz w:val="18"/>
          <w:szCs w:val="18"/>
          <w:shd w:val="clear" w:color="auto" w:fill="FFFFFF"/>
        </w:rPr>
        <w:t xml:space="preserve"> (Cambridge University Press, 2005), p. 238.</w:t>
      </w:r>
    </w:p>
  </w:footnote>
  <w:footnote w:id="25">
    <w:p w14:paraId="4FCE63A9" w14:textId="77777777" w:rsidR="00272BBB" w:rsidRDefault="00000000">
      <w:pPr>
        <w:pStyle w:val="BodyText"/>
        <w:spacing w:line="240" w:lineRule="auto"/>
        <w:rPr>
          <w:rFonts w:hint="eastAsia"/>
          <w:sz w:val="18"/>
          <w:szCs w:val="18"/>
          <w:shd w:val="clear" w:color="auto" w:fill="FFFFFF"/>
        </w:rPr>
      </w:pPr>
      <w:r>
        <w:rPr>
          <w:rStyle w:val="FootnoteCharacters"/>
        </w:rPr>
        <w:footnoteRef/>
      </w:r>
      <w:r>
        <w:rPr>
          <w:rFonts w:ascii="Arial" w:eastAsia="Arial" w:hAnsi="Arial" w:cs="Arial"/>
          <w:sz w:val="18"/>
          <w:szCs w:val="18"/>
        </w:rPr>
        <w:t xml:space="preserve">     Dustin W. </w:t>
      </w:r>
      <w:r>
        <w:rPr>
          <w:rFonts w:ascii="Arial" w:hAnsi="Arial" w:cs="Arial"/>
          <w:color w:val="000000"/>
          <w:sz w:val="18"/>
          <w:szCs w:val="18"/>
          <w:shd w:val="clear" w:color="auto" w:fill="FFFFFF"/>
        </w:rPr>
        <w:t>Ellington, ‘Not Applicable to Believers? The Aims and Basis of Paul's" I" in 2 Corinthians 10—13’ J</w:t>
      </w:r>
      <w:r>
        <w:rPr>
          <w:rFonts w:ascii="Arial" w:hAnsi="Arial" w:cs="Arial"/>
          <w:i/>
          <w:iCs/>
          <w:color w:val="000000"/>
          <w:sz w:val="18"/>
          <w:szCs w:val="18"/>
          <w:shd w:val="clear" w:color="auto" w:fill="FFFFFF"/>
        </w:rPr>
        <w:t>ournal of Biblical Literature</w:t>
      </w:r>
      <w:r>
        <w:rPr>
          <w:rFonts w:ascii="Arial" w:hAnsi="Arial" w:cs="Arial"/>
          <w:color w:val="000000"/>
          <w:sz w:val="18"/>
          <w:szCs w:val="18"/>
          <w:shd w:val="clear" w:color="auto" w:fill="FFFFFF"/>
        </w:rPr>
        <w:t xml:space="preserve"> 131, no. 2 (2012), p. 335.</w:t>
      </w:r>
    </w:p>
  </w:footnote>
  <w:footnote w:id="26">
    <w:p w14:paraId="3BD22548" w14:textId="77777777" w:rsidR="00272BBB" w:rsidRDefault="00000000">
      <w:pPr>
        <w:pStyle w:val="BodyText"/>
        <w:spacing w:line="240" w:lineRule="auto"/>
        <w:rPr>
          <w:rFonts w:hint="eastAsia"/>
          <w:sz w:val="18"/>
          <w:szCs w:val="18"/>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 xml:space="preserve">Andrew D. Clarke, ‘" Be Imitators of me": Paul's model of leadership.’, </w:t>
      </w:r>
      <w:r>
        <w:rPr>
          <w:rFonts w:ascii="Arial" w:hAnsi="Arial" w:cs="Arial"/>
          <w:i/>
          <w:iCs/>
          <w:color w:val="000000"/>
          <w:sz w:val="18"/>
          <w:szCs w:val="18"/>
          <w:shd w:val="clear" w:color="auto" w:fill="FFFFFF"/>
        </w:rPr>
        <w:t>Tyndale Bulletin</w:t>
      </w:r>
      <w:r>
        <w:rPr>
          <w:rFonts w:ascii="Arial" w:hAnsi="Arial" w:cs="Arial"/>
          <w:color w:val="000000"/>
          <w:sz w:val="18"/>
          <w:szCs w:val="18"/>
          <w:shd w:val="clear" w:color="auto" w:fill="FFFFFF"/>
        </w:rPr>
        <w:t xml:space="preserve"> 49.2 (1998), p. 331.</w:t>
      </w:r>
    </w:p>
  </w:footnote>
  <w:footnote w:id="27">
    <w:p w14:paraId="07ED21A9" w14:textId="77777777" w:rsidR="00272BBB" w:rsidRDefault="00000000">
      <w:pPr>
        <w:pStyle w:val="BodyText"/>
        <w:spacing w:line="240" w:lineRule="auto"/>
        <w:rPr>
          <w:rFonts w:ascii="Arial" w:hAnsi="Arial" w:cs="Arial"/>
          <w:color w:val="000000"/>
          <w:sz w:val="18"/>
          <w:szCs w:val="18"/>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Clarke, ‘"Be Imitators of me": Paul's model of leadership’, p. 359.</w:t>
      </w:r>
    </w:p>
  </w:footnote>
  <w:footnote w:id="28">
    <w:p w14:paraId="2F311674" w14:textId="77777777" w:rsidR="00272BBB" w:rsidRDefault="00000000">
      <w:pPr>
        <w:pStyle w:val="BodyText"/>
        <w:spacing w:line="240" w:lineRule="auto"/>
        <w:rPr>
          <w:rFonts w:hint="eastAsia"/>
          <w:sz w:val="18"/>
          <w:szCs w:val="18"/>
          <w:shd w:val="clear" w:color="auto" w:fill="FFBF00"/>
        </w:rPr>
      </w:pPr>
      <w:r>
        <w:rPr>
          <w:rStyle w:val="FootnoteCharacters"/>
        </w:rPr>
        <w:footnoteRef/>
      </w:r>
      <w:r>
        <w:rPr>
          <w:rFonts w:ascii="Arial" w:eastAsia="Arial" w:hAnsi="Arial" w:cs="Arial"/>
          <w:sz w:val="18"/>
          <w:szCs w:val="18"/>
        </w:rPr>
        <w:t xml:space="preserve">     </w:t>
      </w:r>
      <w:r>
        <w:rPr>
          <w:rFonts w:ascii="Arial" w:eastAsia="Arial" w:hAnsi="Arial" w:cs="Arial"/>
          <w:sz w:val="18"/>
          <w:szCs w:val="18"/>
          <w:shd w:val="clear" w:color="auto" w:fill="FFFFFF"/>
        </w:rPr>
        <w:t xml:space="preserve">Stephan J. </w:t>
      </w:r>
      <w:r>
        <w:rPr>
          <w:rFonts w:ascii="Arial" w:hAnsi="Arial" w:cs="Arial"/>
          <w:color w:val="000000"/>
          <w:sz w:val="18"/>
          <w:szCs w:val="18"/>
          <w:shd w:val="clear" w:color="auto" w:fill="FFFFFF"/>
        </w:rPr>
        <w:t xml:space="preserve">Joubert, ‘'Walking the talk': Paul's authority in motion in 2 Corinthians 10-13’, </w:t>
      </w:r>
      <w:r>
        <w:rPr>
          <w:rFonts w:ascii="Arial" w:hAnsi="Arial" w:cs="Arial"/>
          <w:i/>
          <w:iCs/>
          <w:color w:val="000000"/>
          <w:sz w:val="18"/>
          <w:szCs w:val="18"/>
          <w:shd w:val="clear" w:color="auto" w:fill="FFFFFF"/>
        </w:rPr>
        <w:t>In die Skriflig</w:t>
      </w:r>
      <w:r>
        <w:rPr>
          <w:rFonts w:ascii="Arial" w:hAnsi="Arial" w:cs="Arial"/>
          <w:color w:val="000000"/>
          <w:sz w:val="18"/>
          <w:szCs w:val="18"/>
          <w:shd w:val="clear" w:color="auto" w:fill="FFFFFF"/>
        </w:rPr>
        <w:t xml:space="preserve"> 49, no. 2 (2015), p. 4.</w:t>
      </w:r>
    </w:p>
  </w:footnote>
  <w:footnote w:id="29">
    <w:p w14:paraId="0937339D" w14:textId="77777777" w:rsidR="00272BBB" w:rsidRDefault="00000000">
      <w:pPr>
        <w:pStyle w:val="BodyText"/>
        <w:spacing w:line="240" w:lineRule="auto"/>
        <w:rPr>
          <w:rFonts w:hint="eastAsia"/>
          <w:sz w:val="18"/>
          <w:szCs w:val="18"/>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Roberts, ‘Weak Enough to Lead: Paul’s response to criticism and rivals in 2 Corinthians 10-13. A rhetorical reading’, p. 276.</w:t>
      </w:r>
    </w:p>
  </w:footnote>
  <w:footnote w:id="30">
    <w:p w14:paraId="25C3CEDA" w14:textId="77777777" w:rsidR="00272BBB" w:rsidRDefault="00000000">
      <w:pPr>
        <w:pStyle w:val="BodyText"/>
        <w:spacing w:line="240" w:lineRule="auto"/>
        <w:rPr>
          <w:rFonts w:hint="eastAsia"/>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 xml:space="preserve">Barclay, </w:t>
      </w:r>
      <w:r>
        <w:rPr>
          <w:rFonts w:ascii="Arial" w:hAnsi="Arial" w:cs="Arial"/>
          <w:i/>
          <w:iCs/>
          <w:color w:val="000000"/>
          <w:sz w:val="18"/>
          <w:szCs w:val="18"/>
          <w:shd w:val="clear" w:color="auto" w:fill="FFFFFF"/>
        </w:rPr>
        <w:t>Eerdmans Commentary on the Bible: Second Corinthians</w:t>
      </w:r>
      <w:r>
        <w:rPr>
          <w:rFonts w:ascii="Arial" w:hAnsi="Arial" w:cs="Arial"/>
          <w:color w:val="000000"/>
          <w:sz w:val="18"/>
          <w:szCs w:val="18"/>
          <w:shd w:val="clear" w:color="auto" w:fill="FFFFFF"/>
        </w:rPr>
        <w:t>, p. 97.</w:t>
      </w:r>
      <w:r>
        <w:rPr>
          <w:rFonts w:ascii="Arial" w:hAnsi="Arial" w:cs="Arial"/>
          <w:color w:val="000000"/>
          <w:shd w:val="clear" w:color="auto" w:fill="FFFFFF"/>
        </w:rPr>
        <w:t xml:space="preserve">  </w:t>
      </w:r>
    </w:p>
  </w:footnote>
  <w:footnote w:id="31">
    <w:p w14:paraId="63E3393D" w14:textId="77777777" w:rsidR="00272BBB" w:rsidRDefault="00000000">
      <w:pPr>
        <w:pStyle w:val="BodyText"/>
        <w:spacing w:line="240" w:lineRule="auto"/>
        <w:rPr>
          <w:rFonts w:ascii="Arial" w:hAnsi="Arial" w:cs="Arial"/>
          <w:sz w:val="18"/>
          <w:szCs w:val="18"/>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 xml:space="preserve">Doohan, </w:t>
      </w:r>
      <w:r>
        <w:rPr>
          <w:rFonts w:ascii="Arial" w:hAnsi="Arial" w:cs="Arial"/>
          <w:i/>
          <w:iCs/>
          <w:color w:val="000000"/>
          <w:sz w:val="18"/>
          <w:szCs w:val="18"/>
          <w:shd w:val="clear" w:color="auto" w:fill="FFFFFF"/>
        </w:rPr>
        <w:t>Leadership in Paul</w:t>
      </w:r>
      <w:r>
        <w:rPr>
          <w:rFonts w:ascii="Arial" w:hAnsi="Arial" w:cs="Arial"/>
          <w:color w:val="000000"/>
          <w:sz w:val="18"/>
          <w:szCs w:val="18"/>
          <w:shd w:val="clear" w:color="auto" w:fill="FFFFFF"/>
        </w:rPr>
        <w:t>, p. 110</w:t>
      </w:r>
      <w:r>
        <w:rPr>
          <w:rFonts w:ascii="Arial" w:eastAsia="Arial" w:hAnsi="Arial" w:cs="Arial"/>
          <w:color w:val="231F20"/>
          <w:sz w:val="18"/>
          <w:szCs w:val="18"/>
        </w:rPr>
        <w:t xml:space="preserve">.   </w:t>
      </w:r>
    </w:p>
  </w:footnote>
  <w:footnote w:id="32">
    <w:p w14:paraId="1F17D445" w14:textId="77777777" w:rsidR="00272BBB" w:rsidRDefault="00000000">
      <w:pPr>
        <w:pStyle w:val="BodyText"/>
        <w:spacing w:line="240" w:lineRule="auto"/>
        <w:rPr>
          <w:rFonts w:hint="eastAsia"/>
          <w:sz w:val="18"/>
          <w:szCs w:val="18"/>
          <w:shd w:val="clear" w:color="auto" w:fill="FFFFFF"/>
        </w:rPr>
      </w:pPr>
      <w:r>
        <w:rPr>
          <w:rStyle w:val="FootnoteCharacters"/>
        </w:rPr>
        <w:footnoteRef/>
      </w:r>
      <w:r>
        <w:rPr>
          <w:rFonts w:ascii="Arial" w:eastAsia="Arial" w:hAnsi="Arial" w:cs="Arial"/>
          <w:sz w:val="18"/>
          <w:szCs w:val="18"/>
        </w:rPr>
        <w:t xml:space="preserve">     </w:t>
      </w:r>
      <w:r>
        <w:rPr>
          <w:rFonts w:ascii="Arial" w:hAnsi="Arial" w:cs="Arial"/>
          <w:color w:val="000000"/>
          <w:sz w:val="18"/>
          <w:szCs w:val="18"/>
          <w:shd w:val="clear" w:color="auto" w:fill="FFFFFF"/>
        </w:rPr>
        <w:t>Ellington, ‘Not Applicable to Believers? The Aims and Basis of Paul's" I" in 2 Corinthians 10—13’, p. 340.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BBB"/>
    <w:rsid w:val="001E7D1A"/>
    <w:rsid w:val="00272BBB"/>
    <w:rsid w:val="00D541E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36D6D4B4"/>
  <w15:docId w15:val="{B3AFD75B-B93C-334E-BF7A-3FD5DFBFD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Arial Unicode MS"/>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Songti SC"/>
    </w:rPr>
  </w:style>
  <w:style w:type="paragraph" w:styleId="Heading1">
    <w:name w:val="heading 1"/>
    <w:basedOn w:val="Heading"/>
    <w:next w:val="BodyText"/>
    <w:uiPriority w:val="9"/>
    <w:qFormat/>
    <w:pPr>
      <w:outlineLvl w:val="0"/>
    </w:pPr>
    <w:rPr>
      <w:rFonts w:ascii="Liberation Serif" w:eastAsia="Songti SC" w:hAnsi="Liberation Serif"/>
      <w:b/>
      <w:bCs/>
      <w:sz w:val="48"/>
      <w:szCs w:val="48"/>
    </w:rPr>
  </w:style>
  <w:style w:type="paragraph" w:styleId="Heading2">
    <w:name w:val="heading 2"/>
    <w:basedOn w:val="Heading"/>
    <w:next w:val="BodyText"/>
    <w:uiPriority w:val="9"/>
    <w:unhideWhenUsed/>
    <w:qFormat/>
    <w:pPr>
      <w:spacing w:before="200"/>
      <w:outlineLvl w:val="1"/>
    </w:pPr>
    <w:rPr>
      <w:rFonts w:ascii="Liberation Serif" w:eastAsia="Songti SC" w:hAnsi="Liberation Serif"/>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character" w:styleId="FollowedHyperlink">
    <w:name w:val="FollowedHyperlink"/>
    <w:rPr>
      <w:color w:val="800000"/>
      <w:u w:val="single"/>
    </w:rPr>
  </w:style>
  <w:style w:type="character" w:customStyle="1" w:styleId="FootnoteCharacters">
    <w:name w:val="Footnote Characters"/>
    <w:basedOn w:val="DefaultParagraphFont"/>
    <w:uiPriority w:val="99"/>
    <w:semiHidden/>
    <w:unhideWhenUsed/>
    <w:qFormat/>
    <w:rsid w:val="00CC5F22"/>
    <w:rPr>
      <w:vertAlign w:val="superscript"/>
    </w:rPr>
  </w:style>
  <w:style w:type="character" w:customStyle="1" w:styleId="FootnoteAnchor">
    <w:name w:val="Footnote Anchor"/>
    <w:rPr>
      <w:vertAlign w:val="superscript"/>
    </w:rPr>
  </w:style>
  <w:style w:type="character" w:customStyle="1" w:styleId="StrongEmphasis">
    <w:name w:val="Strong Emphasis"/>
    <w:qFormat/>
    <w:rPr>
      <w:b/>
      <w:bCs/>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apple-converted-space">
    <w:name w:val="apple-converted-space"/>
    <w:basedOn w:val="DefaultParagraphFont"/>
    <w:qFormat/>
    <w:rsid w:val="000F75E5"/>
  </w:style>
  <w:style w:type="paragraph" w:customStyle="1" w:styleId="Heading">
    <w:name w:val="Heading"/>
    <w:basedOn w:val="Normal"/>
    <w:next w:val="BodyText"/>
    <w:qFormat/>
    <w:pPr>
      <w:keepNext/>
      <w:spacing w:before="240" w:after="120"/>
    </w:pPr>
    <w:rPr>
      <w:rFonts w:ascii="Liberation Sans" w:eastAsia="PingFang SC"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339" w:hanging="339"/>
    </w:pPr>
    <w:rPr>
      <w:sz w:val="20"/>
      <w:szCs w:val="20"/>
    </w:rPr>
  </w:style>
  <w:style w:type="paragraph" w:customStyle="1" w:styleId="western">
    <w:name w:val="western"/>
    <w:basedOn w:val="Normal"/>
    <w:qFormat/>
    <w:rsid w:val="00CC5F22"/>
    <w:pPr>
      <w:suppressAutoHyphens w:val="0"/>
      <w:spacing w:beforeAutospacing="1" w:after="142" w:line="276" w:lineRule="auto"/>
    </w:pPr>
    <w:rPr>
      <w:rFonts w:eastAsia="Times New Roman" w:cs="Times New Roman"/>
      <w:color w:val="000000"/>
      <w:kern w:val="0"/>
      <w:lang w:val="en-KR" w:eastAsia="ko-KR" w:bidi="ar-SA"/>
    </w:rPr>
  </w:style>
  <w:style w:type="paragraph" w:styleId="Revision">
    <w:name w:val="Revision"/>
    <w:uiPriority w:val="99"/>
    <w:semiHidden/>
    <w:qFormat/>
    <w:rsid w:val="003B6A38"/>
    <w:pPr>
      <w:suppressAutoHyphens w:val="0"/>
    </w:pPr>
    <w:rPr>
      <w:rFonts w:eastAsia="Songti SC"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1707</TotalTime>
  <Pages>13</Pages>
  <Words>3075</Words>
  <Characters>17528</Characters>
  <Application>Microsoft Office Word</Application>
  <DocSecurity>0</DocSecurity>
  <Lines>146</Lines>
  <Paragraphs>41</Paragraphs>
  <ScaleCrop>false</ScaleCrop>
  <Company/>
  <LinksUpToDate>false</LinksUpToDate>
  <CharactersWithSpaces>20562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David Speirs (2123050)</cp:lastModifiedBy>
  <cp:revision>193</cp:revision>
  <dcterms:created xsi:type="dcterms:W3CDTF">2022-11-12T17:38:00Z</dcterms:created>
  <dcterms:modified xsi:type="dcterms:W3CDTF">2023-05-05T09:57:00Z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