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920AD" w14:textId="77777777" w:rsidR="00790F46" w:rsidRPr="005F404F" w:rsidRDefault="00790F46" w:rsidP="00790F46">
      <w:pPr>
        <w:rPr>
          <w:rFonts w:ascii="Arial" w:hAnsi="Arial" w:cs="Arial"/>
        </w:rPr>
      </w:pPr>
    </w:p>
    <w:p w14:paraId="65E4BD05" w14:textId="77777777" w:rsidR="00790F46" w:rsidRPr="005F404F" w:rsidRDefault="00790F46" w:rsidP="00790F46">
      <w:pPr>
        <w:rPr>
          <w:rFonts w:ascii="Arial" w:hAnsi="Arial" w:cs="Arial"/>
        </w:rPr>
      </w:pPr>
    </w:p>
    <w:p w14:paraId="5BC20117" w14:textId="77777777" w:rsidR="00790F46" w:rsidRPr="005F404F" w:rsidRDefault="00790F46" w:rsidP="00790F46">
      <w:pPr>
        <w:rPr>
          <w:rFonts w:ascii="Arial" w:hAnsi="Arial" w:cs="Arial"/>
        </w:rPr>
      </w:pPr>
    </w:p>
    <w:p w14:paraId="64EC8012" w14:textId="77777777" w:rsidR="00790F46" w:rsidRPr="005F404F" w:rsidRDefault="00790F46" w:rsidP="00790F46">
      <w:pPr>
        <w:rPr>
          <w:rFonts w:ascii="Arial" w:hAnsi="Arial" w:cs="Arial"/>
        </w:rPr>
      </w:pPr>
    </w:p>
    <w:p w14:paraId="17A56C4F" w14:textId="77777777" w:rsidR="00790F46" w:rsidRPr="005F404F" w:rsidRDefault="00790F46" w:rsidP="00790F46">
      <w:pPr>
        <w:rPr>
          <w:rFonts w:ascii="Arial" w:hAnsi="Arial" w:cs="Arial"/>
        </w:rPr>
      </w:pPr>
    </w:p>
    <w:p w14:paraId="7C9F8D85" w14:textId="2E8F1C26" w:rsidR="00790F46" w:rsidRPr="005F404F" w:rsidRDefault="00790F46" w:rsidP="00790F46">
      <w:pPr>
        <w:jc w:val="center"/>
        <w:rPr>
          <w:rFonts w:ascii="Arial" w:hAnsi="Arial" w:cs="Arial"/>
          <w:b/>
          <w:bCs/>
          <w:sz w:val="32"/>
          <w:szCs w:val="32"/>
        </w:rPr>
      </w:pPr>
      <w:r w:rsidRPr="005F404F">
        <w:rPr>
          <w:rFonts w:ascii="Arial" w:hAnsi="Arial" w:cs="Arial"/>
          <w:b/>
          <w:bCs/>
          <w:noProof/>
          <w:sz w:val="32"/>
          <w:szCs w:val="32"/>
        </w:rPr>
        <w:drawing>
          <wp:inline distT="0" distB="0" distL="0" distR="0" wp14:anchorId="4337AD27" wp14:editId="49FA98B8">
            <wp:extent cx="3429297" cy="1295512"/>
            <wp:effectExtent l="0" t="0" r="0" b="0"/>
            <wp:docPr id="1635528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528708" name=""/>
                    <pic:cNvPicPr/>
                  </pic:nvPicPr>
                  <pic:blipFill>
                    <a:blip r:embed="rId9"/>
                    <a:stretch>
                      <a:fillRect/>
                    </a:stretch>
                  </pic:blipFill>
                  <pic:spPr>
                    <a:xfrm>
                      <a:off x="0" y="0"/>
                      <a:ext cx="3429297" cy="1295512"/>
                    </a:xfrm>
                    <a:prstGeom prst="rect">
                      <a:avLst/>
                    </a:prstGeom>
                  </pic:spPr>
                </pic:pic>
              </a:graphicData>
            </a:graphic>
          </wp:inline>
        </w:drawing>
      </w:r>
    </w:p>
    <w:p w14:paraId="314B452B" w14:textId="77777777" w:rsidR="00790F46" w:rsidRPr="005F404F" w:rsidRDefault="00790F46" w:rsidP="00790F46">
      <w:pPr>
        <w:jc w:val="center"/>
        <w:rPr>
          <w:rFonts w:ascii="Arial" w:hAnsi="Arial" w:cs="Arial"/>
          <w:b/>
          <w:bCs/>
          <w:sz w:val="32"/>
          <w:szCs w:val="32"/>
        </w:rPr>
      </w:pPr>
    </w:p>
    <w:p w14:paraId="10300253" w14:textId="77777777" w:rsidR="00790F46" w:rsidRPr="005F404F" w:rsidRDefault="00790F46" w:rsidP="00790F46">
      <w:pPr>
        <w:jc w:val="center"/>
        <w:rPr>
          <w:rFonts w:ascii="Arial" w:hAnsi="Arial" w:cs="Arial"/>
          <w:b/>
          <w:bCs/>
          <w:sz w:val="32"/>
          <w:szCs w:val="32"/>
        </w:rPr>
      </w:pPr>
    </w:p>
    <w:p w14:paraId="3A40906E" w14:textId="2FA96261" w:rsidR="00790F46" w:rsidRPr="005F404F" w:rsidRDefault="00790F46" w:rsidP="00790F46">
      <w:pPr>
        <w:jc w:val="center"/>
        <w:rPr>
          <w:rFonts w:ascii="Arial" w:hAnsi="Arial" w:cs="Arial"/>
          <w:b/>
          <w:bCs/>
          <w:sz w:val="32"/>
          <w:szCs w:val="32"/>
        </w:rPr>
      </w:pPr>
      <w:r w:rsidRPr="005F404F">
        <w:rPr>
          <w:rFonts w:ascii="Arial" w:hAnsi="Arial" w:cs="Arial"/>
          <w:b/>
          <w:bCs/>
          <w:sz w:val="32"/>
          <w:szCs w:val="32"/>
        </w:rPr>
        <w:t>Program: Master of Business Administration</w:t>
      </w:r>
    </w:p>
    <w:p w14:paraId="59F1AFB0" w14:textId="77777777" w:rsidR="00790F46" w:rsidRPr="005F404F" w:rsidRDefault="00790F46" w:rsidP="00790F46">
      <w:pPr>
        <w:jc w:val="center"/>
        <w:rPr>
          <w:rFonts w:ascii="Arial" w:hAnsi="Arial" w:cs="Arial"/>
          <w:b/>
          <w:bCs/>
          <w:sz w:val="32"/>
          <w:szCs w:val="32"/>
        </w:rPr>
      </w:pPr>
      <w:r w:rsidRPr="005F404F">
        <w:rPr>
          <w:rFonts w:ascii="Arial" w:hAnsi="Arial" w:cs="Arial"/>
          <w:b/>
          <w:bCs/>
          <w:sz w:val="32"/>
          <w:szCs w:val="32"/>
        </w:rPr>
        <w:t>Module: Strategic management</w:t>
      </w:r>
    </w:p>
    <w:p w14:paraId="6D39AD65" w14:textId="4038CD12" w:rsidR="00790F46" w:rsidRPr="005F404F" w:rsidRDefault="00790F46" w:rsidP="00790F46">
      <w:pPr>
        <w:jc w:val="center"/>
        <w:rPr>
          <w:rFonts w:ascii="Arial" w:hAnsi="Arial" w:cs="Arial"/>
          <w:b/>
          <w:bCs/>
          <w:sz w:val="32"/>
          <w:szCs w:val="32"/>
        </w:rPr>
      </w:pPr>
      <w:r w:rsidRPr="005F404F">
        <w:rPr>
          <w:rFonts w:ascii="Arial" w:hAnsi="Arial" w:cs="Arial"/>
          <w:b/>
          <w:bCs/>
          <w:sz w:val="32"/>
          <w:szCs w:val="32"/>
        </w:rPr>
        <w:t>Module code: LCMB7003</w:t>
      </w:r>
    </w:p>
    <w:p w14:paraId="0B6132C6" w14:textId="5E1FF21F" w:rsidR="00790F46" w:rsidRPr="005F404F" w:rsidRDefault="00790F46" w:rsidP="00790F46">
      <w:pPr>
        <w:jc w:val="center"/>
        <w:rPr>
          <w:rFonts w:ascii="Arial" w:hAnsi="Arial" w:cs="Arial"/>
          <w:b/>
          <w:bCs/>
          <w:sz w:val="32"/>
          <w:szCs w:val="32"/>
        </w:rPr>
      </w:pPr>
      <w:r w:rsidRPr="005F404F">
        <w:rPr>
          <w:rFonts w:ascii="Arial" w:hAnsi="Arial" w:cs="Arial"/>
          <w:b/>
          <w:bCs/>
          <w:sz w:val="32"/>
          <w:szCs w:val="32"/>
        </w:rPr>
        <w:t>Assignment: Assessment component – Individual report</w:t>
      </w:r>
    </w:p>
    <w:p w14:paraId="7895DFB1" w14:textId="686BAD0C" w:rsidR="007418E4" w:rsidRPr="005F404F" w:rsidRDefault="007418E4" w:rsidP="00790F46">
      <w:pPr>
        <w:jc w:val="center"/>
        <w:rPr>
          <w:rFonts w:ascii="Arial" w:hAnsi="Arial" w:cs="Arial"/>
          <w:b/>
          <w:bCs/>
          <w:sz w:val="32"/>
          <w:szCs w:val="32"/>
        </w:rPr>
      </w:pPr>
      <w:r w:rsidRPr="005F404F">
        <w:rPr>
          <w:rFonts w:ascii="Arial" w:hAnsi="Arial" w:cs="Arial"/>
          <w:b/>
          <w:bCs/>
          <w:sz w:val="32"/>
          <w:szCs w:val="32"/>
        </w:rPr>
        <w:t>Report on Jet2Holiday</w:t>
      </w:r>
    </w:p>
    <w:p w14:paraId="2AE57F71" w14:textId="77777777" w:rsidR="00790F46" w:rsidRPr="005F404F" w:rsidRDefault="00790F46" w:rsidP="00790F46">
      <w:pPr>
        <w:jc w:val="center"/>
        <w:rPr>
          <w:rFonts w:ascii="Arial" w:hAnsi="Arial" w:cs="Arial"/>
          <w:b/>
          <w:bCs/>
          <w:sz w:val="32"/>
          <w:szCs w:val="32"/>
        </w:rPr>
      </w:pPr>
      <w:r w:rsidRPr="005F404F">
        <w:rPr>
          <w:rFonts w:ascii="Arial" w:hAnsi="Arial" w:cs="Arial"/>
          <w:b/>
          <w:bCs/>
          <w:sz w:val="32"/>
          <w:szCs w:val="32"/>
        </w:rPr>
        <w:t>Lecturer: Hoang Dang Nguyen</w:t>
      </w:r>
    </w:p>
    <w:p w14:paraId="4156DDA7" w14:textId="3CE7E55D" w:rsidR="00790F46" w:rsidRPr="005F404F" w:rsidRDefault="00790F46" w:rsidP="00790F46">
      <w:pPr>
        <w:jc w:val="center"/>
        <w:rPr>
          <w:rFonts w:ascii="Arial" w:hAnsi="Arial" w:cs="Arial"/>
          <w:b/>
          <w:bCs/>
          <w:sz w:val="32"/>
          <w:szCs w:val="32"/>
        </w:rPr>
      </w:pPr>
      <w:r w:rsidRPr="005F404F">
        <w:rPr>
          <w:rFonts w:ascii="Arial" w:hAnsi="Arial" w:cs="Arial"/>
          <w:b/>
          <w:bCs/>
          <w:sz w:val="32"/>
          <w:szCs w:val="32"/>
        </w:rPr>
        <w:t xml:space="preserve">Student Name: </w:t>
      </w:r>
      <w:proofErr w:type="spellStart"/>
      <w:r w:rsidR="005F404F">
        <w:rPr>
          <w:rFonts w:ascii="Arial" w:hAnsi="Arial" w:cs="Arial"/>
          <w:b/>
          <w:bCs/>
          <w:sz w:val="32"/>
          <w:szCs w:val="32"/>
        </w:rPr>
        <w:t>Urjefaben</w:t>
      </w:r>
      <w:proofErr w:type="spellEnd"/>
      <w:r w:rsidR="005F404F">
        <w:rPr>
          <w:rFonts w:ascii="Arial" w:hAnsi="Arial" w:cs="Arial"/>
          <w:b/>
          <w:bCs/>
          <w:sz w:val="32"/>
          <w:szCs w:val="32"/>
        </w:rPr>
        <w:t xml:space="preserve"> Patel</w:t>
      </w:r>
    </w:p>
    <w:p w14:paraId="3C823413" w14:textId="77777777" w:rsidR="00790F46" w:rsidRPr="005F404F" w:rsidRDefault="00790F46" w:rsidP="00790F46">
      <w:pPr>
        <w:jc w:val="center"/>
        <w:rPr>
          <w:rFonts w:ascii="Arial" w:hAnsi="Arial" w:cs="Arial"/>
          <w:b/>
          <w:bCs/>
          <w:sz w:val="32"/>
          <w:szCs w:val="32"/>
        </w:rPr>
      </w:pPr>
      <w:r w:rsidRPr="005F404F">
        <w:rPr>
          <w:rFonts w:ascii="Arial" w:hAnsi="Arial" w:cs="Arial"/>
          <w:b/>
          <w:bCs/>
          <w:sz w:val="32"/>
          <w:szCs w:val="32"/>
        </w:rPr>
        <w:t>Student id: 2504917</w:t>
      </w:r>
    </w:p>
    <w:p w14:paraId="6A147FA9" w14:textId="77777777" w:rsidR="00790F46" w:rsidRPr="005F404F" w:rsidRDefault="00790F46" w:rsidP="00790F46">
      <w:pPr>
        <w:jc w:val="center"/>
        <w:rPr>
          <w:rFonts w:ascii="Arial" w:hAnsi="Arial" w:cs="Arial"/>
          <w:b/>
          <w:bCs/>
          <w:sz w:val="32"/>
          <w:szCs w:val="32"/>
        </w:rPr>
      </w:pPr>
      <w:r w:rsidRPr="005F404F">
        <w:rPr>
          <w:rFonts w:ascii="Arial" w:hAnsi="Arial" w:cs="Arial"/>
          <w:b/>
          <w:bCs/>
          <w:sz w:val="32"/>
          <w:szCs w:val="32"/>
        </w:rPr>
        <w:t>Group: 3</w:t>
      </w:r>
    </w:p>
    <w:p w14:paraId="7E68230A" w14:textId="711BD73F" w:rsidR="005F404F" w:rsidRPr="005F404F" w:rsidRDefault="00790F46" w:rsidP="005F404F">
      <w:pPr>
        <w:jc w:val="center"/>
        <w:rPr>
          <w:rFonts w:ascii="Arial" w:hAnsi="Arial" w:cs="Arial"/>
          <w:b/>
          <w:bCs/>
          <w:sz w:val="32"/>
          <w:szCs w:val="32"/>
        </w:rPr>
      </w:pPr>
      <w:r w:rsidRPr="005F404F">
        <w:rPr>
          <w:rFonts w:ascii="Arial" w:hAnsi="Arial" w:cs="Arial"/>
          <w:b/>
          <w:bCs/>
          <w:sz w:val="32"/>
          <w:szCs w:val="32"/>
        </w:rPr>
        <w:t>Total words:</w:t>
      </w:r>
      <w:r w:rsidR="005F404F">
        <w:rPr>
          <w:rFonts w:ascii="Arial" w:hAnsi="Arial" w:cs="Arial"/>
          <w:b/>
          <w:bCs/>
          <w:sz w:val="32"/>
          <w:szCs w:val="32"/>
        </w:rPr>
        <w:t xml:space="preserve"> 5115</w:t>
      </w:r>
    </w:p>
    <w:p w14:paraId="1106B42B" w14:textId="77777777" w:rsidR="00790F46" w:rsidRPr="005F404F" w:rsidRDefault="00790F46">
      <w:pPr>
        <w:rPr>
          <w:rFonts w:ascii="Arial" w:hAnsi="Arial" w:cs="Arial"/>
          <w:b/>
          <w:bCs/>
          <w:color w:val="000000"/>
          <w:sz w:val="28"/>
          <w:szCs w:val="28"/>
        </w:rPr>
      </w:pPr>
      <w:r w:rsidRPr="005F404F">
        <w:rPr>
          <w:rFonts w:ascii="Arial" w:hAnsi="Arial" w:cs="Arial"/>
        </w:rPr>
        <w:br w:type="page"/>
      </w:r>
    </w:p>
    <w:sdt>
      <w:sdtPr>
        <w:rPr>
          <w:rFonts w:ascii="Arial" w:eastAsia="Times New Roman" w:hAnsi="Arial" w:cs="Arial"/>
          <w:color w:val="auto"/>
          <w:sz w:val="24"/>
          <w:szCs w:val="24"/>
          <w:lang w:val="en-IN" w:eastAsia="en-IN"/>
        </w:rPr>
        <w:id w:val="1663811210"/>
        <w:docPartObj>
          <w:docPartGallery w:val="Table of Contents"/>
          <w:docPartUnique/>
        </w:docPartObj>
      </w:sdtPr>
      <w:sdtEndPr>
        <w:rPr>
          <w:b/>
          <w:bCs/>
          <w:noProof/>
        </w:rPr>
      </w:sdtEndPr>
      <w:sdtContent>
        <w:p w14:paraId="7E12C9A0" w14:textId="77777777" w:rsidR="005F404F" w:rsidRDefault="005F404F" w:rsidP="00790F46">
          <w:pPr>
            <w:pStyle w:val="TOCHeading"/>
            <w:jc w:val="center"/>
            <w:rPr>
              <w:rFonts w:ascii="Arial" w:eastAsia="Times New Roman" w:hAnsi="Arial" w:cs="Arial"/>
              <w:color w:val="auto"/>
              <w:sz w:val="24"/>
              <w:szCs w:val="24"/>
              <w:lang w:val="en-IN" w:eastAsia="en-IN"/>
            </w:rPr>
          </w:pPr>
        </w:p>
        <w:p w14:paraId="46A3AD05" w14:textId="77777777" w:rsidR="005F404F" w:rsidRDefault="005F404F" w:rsidP="00790F46">
          <w:pPr>
            <w:pStyle w:val="TOCHeading"/>
            <w:jc w:val="center"/>
            <w:rPr>
              <w:rFonts w:ascii="Arial" w:eastAsia="Times New Roman" w:hAnsi="Arial" w:cs="Arial"/>
              <w:color w:val="auto"/>
              <w:sz w:val="24"/>
              <w:szCs w:val="24"/>
              <w:lang w:val="en-IN" w:eastAsia="en-IN"/>
            </w:rPr>
          </w:pPr>
        </w:p>
        <w:p w14:paraId="1332D914" w14:textId="31CDFE5B" w:rsidR="00790F46" w:rsidRPr="005F404F" w:rsidRDefault="00790F46" w:rsidP="00790F46">
          <w:pPr>
            <w:pStyle w:val="TOCHeading"/>
            <w:jc w:val="center"/>
            <w:rPr>
              <w:rFonts w:ascii="Arial" w:hAnsi="Arial" w:cs="Arial"/>
              <w:b/>
              <w:bCs/>
              <w:color w:val="auto"/>
            </w:rPr>
          </w:pPr>
          <w:r w:rsidRPr="005F404F">
            <w:rPr>
              <w:rFonts w:ascii="Arial" w:hAnsi="Arial" w:cs="Arial"/>
              <w:b/>
              <w:bCs/>
              <w:color w:val="auto"/>
            </w:rPr>
            <w:t>Table of Contents</w:t>
          </w:r>
        </w:p>
        <w:p w14:paraId="01D42DA6" w14:textId="4DA04BE5" w:rsidR="00790F46" w:rsidRPr="005F404F" w:rsidRDefault="00790F46">
          <w:pPr>
            <w:pStyle w:val="TOC1"/>
            <w:tabs>
              <w:tab w:val="right" w:leader="dot" w:pos="9016"/>
            </w:tabs>
            <w:rPr>
              <w:rFonts w:ascii="Arial" w:eastAsiaTheme="minorEastAsia" w:hAnsi="Arial" w:cs="Arial"/>
              <w:noProof/>
              <w:kern w:val="2"/>
              <w14:ligatures w14:val="standardContextual"/>
            </w:rPr>
          </w:pPr>
          <w:r w:rsidRPr="005F404F">
            <w:rPr>
              <w:rFonts w:ascii="Arial" w:hAnsi="Arial" w:cs="Arial"/>
            </w:rPr>
            <w:fldChar w:fldCharType="begin"/>
          </w:r>
          <w:r w:rsidRPr="005F404F">
            <w:rPr>
              <w:rFonts w:ascii="Arial" w:hAnsi="Arial" w:cs="Arial"/>
            </w:rPr>
            <w:instrText xml:space="preserve"> TOC \o "1-3" \h \z \u </w:instrText>
          </w:r>
          <w:r w:rsidRPr="005F404F">
            <w:rPr>
              <w:rFonts w:ascii="Arial" w:hAnsi="Arial" w:cs="Arial"/>
            </w:rPr>
            <w:fldChar w:fldCharType="separate"/>
          </w:r>
          <w:hyperlink w:anchor="_Toc236142985" w:history="1">
            <w:r w:rsidRPr="005F404F">
              <w:rPr>
                <w:rStyle w:val="Hyperlink"/>
                <w:rFonts w:ascii="Arial" w:hAnsi="Arial" w:cs="Arial"/>
                <w:noProof/>
              </w:rPr>
              <w:t>Section 1: Organisational Context</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_Toc236142985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3</w:t>
            </w:r>
            <w:r w:rsidRPr="005F404F">
              <w:rPr>
                <w:rFonts w:ascii="Arial" w:hAnsi="Arial" w:cs="Arial"/>
                <w:noProof/>
                <w:webHidden/>
              </w:rPr>
              <w:fldChar w:fldCharType="end"/>
            </w:r>
          </w:hyperlink>
        </w:p>
        <w:p w14:paraId="43E7DBFF" w14:textId="4DD3853C"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86" w:history="1">
            <w:r w:rsidRPr="005F404F">
              <w:rPr>
                <w:rStyle w:val="Hyperlink"/>
                <w:rFonts w:ascii="Arial" w:hAnsi="Arial" w:cs="Arial"/>
                <w:noProof/>
              </w:rPr>
              <w:t>1.1 Introduction to Jet2holidays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_Toc236142986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3</w:t>
            </w:r>
            <w:r w:rsidRPr="005F404F">
              <w:rPr>
                <w:rFonts w:ascii="Arial" w:hAnsi="Arial" w:cs="Arial"/>
                <w:noProof/>
                <w:webHidden/>
              </w:rPr>
              <w:fldChar w:fldCharType="end"/>
            </w:r>
          </w:hyperlink>
        </w:p>
        <w:p w14:paraId="30EFA34D" w14:textId="32C95E48"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87" w:history="1">
            <w:r w:rsidRPr="005F404F">
              <w:rPr>
                <w:rStyle w:val="Hyperlink"/>
                <w:rFonts w:ascii="Arial" w:hAnsi="Arial" w:cs="Arial"/>
                <w:noProof/>
              </w:rPr>
              <w:t>1.2: Organisational overview and strategic direction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_Toc236142987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4</w:t>
            </w:r>
            <w:r w:rsidRPr="005F404F">
              <w:rPr>
                <w:rFonts w:ascii="Arial" w:hAnsi="Arial" w:cs="Arial"/>
                <w:noProof/>
                <w:webHidden/>
              </w:rPr>
              <w:fldChar w:fldCharType="end"/>
            </w:r>
          </w:hyperlink>
        </w:p>
        <w:p w14:paraId="74588D66" w14:textId="1D37BE74"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88" w:history="1">
            <w:r w:rsidRPr="005F404F">
              <w:rPr>
                <w:rStyle w:val="Hyperlink"/>
                <w:rFonts w:ascii="Arial" w:hAnsi="Arial" w:cs="Arial"/>
                <w:noProof/>
              </w:rPr>
              <w:t>1.3 Current Competitive Position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_Toc236142988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5</w:t>
            </w:r>
            <w:r w:rsidRPr="005F404F">
              <w:rPr>
                <w:rFonts w:ascii="Arial" w:hAnsi="Arial" w:cs="Arial"/>
                <w:noProof/>
                <w:webHidden/>
              </w:rPr>
              <w:fldChar w:fldCharType="end"/>
            </w:r>
          </w:hyperlink>
        </w:p>
        <w:p w14:paraId="04356663" w14:textId="4AE61845" w:rsidR="00790F46" w:rsidRPr="005F404F" w:rsidRDefault="00790F46">
          <w:pPr>
            <w:pStyle w:val="TOC1"/>
            <w:tabs>
              <w:tab w:val="right" w:leader="dot" w:pos="9016"/>
            </w:tabs>
            <w:rPr>
              <w:rFonts w:ascii="Arial" w:eastAsiaTheme="minorEastAsia" w:hAnsi="Arial" w:cs="Arial"/>
              <w:noProof/>
              <w:kern w:val="2"/>
              <w14:ligatures w14:val="standardContextual"/>
            </w:rPr>
          </w:pPr>
          <w:hyperlink w:anchor="_Toc236142989" w:history="1">
            <w:r w:rsidRPr="005F404F">
              <w:rPr>
                <w:rStyle w:val="Hyperlink"/>
                <w:rFonts w:ascii="Arial" w:hAnsi="Arial" w:cs="Arial"/>
                <w:noProof/>
              </w:rPr>
              <w:t>2. Strategic Analysis of Jet2holidays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_Toc236142989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6</w:t>
            </w:r>
            <w:r w:rsidRPr="005F404F">
              <w:rPr>
                <w:rFonts w:ascii="Arial" w:hAnsi="Arial" w:cs="Arial"/>
                <w:noProof/>
                <w:webHidden/>
              </w:rPr>
              <w:fldChar w:fldCharType="end"/>
            </w:r>
          </w:hyperlink>
        </w:p>
        <w:p w14:paraId="0FA59FD6" w14:textId="7BDD49C6"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90" w:history="1">
            <w:r w:rsidRPr="005F404F">
              <w:rPr>
                <w:rStyle w:val="Hyperlink"/>
                <w:rFonts w:ascii="Arial" w:hAnsi="Arial" w:cs="Arial"/>
                <w:noProof/>
              </w:rPr>
              <w:t>2.1 External Environment Analysis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_Toc236142990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6</w:t>
            </w:r>
            <w:r w:rsidRPr="005F404F">
              <w:rPr>
                <w:rFonts w:ascii="Arial" w:hAnsi="Arial" w:cs="Arial"/>
                <w:noProof/>
                <w:webHidden/>
              </w:rPr>
              <w:fldChar w:fldCharType="end"/>
            </w:r>
          </w:hyperlink>
        </w:p>
        <w:p w14:paraId="5FF18D3D" w14:textId="6716A794"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91" w:history="1">
            <w:r w:rsidRPr="005F404F">
              <w:rPr>
                <w:rStyle w:val="Hyperlink"/>
                <w:rFonts w:ascii="Arial" w:hAnsi="Arial" w:cs="Arial"/>
                <w:noProof/>
              </w:rPr>
              <w:t>2.2 Industry Analysis: Porter's Five Forces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_Toc236142991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7</w:t>
            </w:r>
            <w:r w:rsidRPr="005F404F">
              <w:rPr>
                <w:rFonts w:ascii="Arial" w:hAnsi="Arial" w:cs="Arial"/>
                <w:noProof/>
                <w:webHidden/>
              </w:rPr>
              <w:fldChar w:fldCharType="end"/>
            </w:r>
          </w:hyperlink>
        </w:p>
        <w:p w14:paraId="50C4355A" w14:textId="6E99A35B"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92" w:history="1">
            <w:r w:rsidRPr="005F404F">
              <w:rPr>
                <w:rStyle w:val="Hyperlink"/>
                <w:rFonts w:ascii="Arial" w:hAnsi="Arial" w:cs="Arial"/>
                <w:noProof/>
              </w:rPr>
              <w:t>2.3 Internal Analysis: Resources and Capabilities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_Toc236142992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9</w:t>
            </w:r>
            <w:r w:rsidRPr="005F404F">
              <w:rPr>
                <w:rFonts w:ascii="Arial" w:hAnsi="Arial" w:cs="Arial"/>
                <w:noProof/>
                <w:webHidden/>
              </w:rPr>
              <w:fldChar w:fldCharType="end"/>
            </w:r>
          </w:hyperlink>
        </w:p>
        <w:p w14:paraId="123F8F85" w14:textId="4630ADA4"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93" w:history="1">
            <w:r w:rsidRPr="005F404F">
              <w:rPr>
                <w:rStyle w:val="Hyperlink"/>
                <w:rFonts w:ascii="Arial" w:hAnsi="Arial" w:cs="Arial"/>
                <w:noProof/>
              </w:rPr>
              <w:t>2.4 VRIO Analysis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_Toc236142993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10</w:t>
            </w:r>
            <w:r w:rsidRPr="005F404F">
              <w:rPr>
                <w:rFonts w:ascii="Arial" w:hAnsi="Arial" w:cs="Arial"/>
                <w:noProof/>
                <w:webHidden/>
              </w:rPr>
              <w:fldChar w:fldCharType="end"/>
            </w:r>
          </w:hyperlink>
        </w:p>
        <w:p w14:paraId="2B71A248" w14:textId="2704CF54"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94" w:history="1">
            <w:r w:rsidRPr="005F404F">
              <w:rPr>
                <w:rStyle w:val="Hyperlink"/>
                <w:rFonts w:ascii="Arial" w:hAnsi="Arial" w:cs="Arial"/>
                <w:noProof/>
              </w:rPr>
              <w:t>2.5 SWOT Analysis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_Toc236142994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12</w:t>
            </w:r>
            <w:r w:rsidRPr="005F404F">
              <w:rPr>
                <w:rFonts w:ascii="Arial" w:hAnsi="Arial" w:cs="Arial"/>
                <w:noProof/>
                <w:webHidden/>
              </w:rPr>
              <w:fldChar w:fldCharType="end"/>
            </w:r>
          </w:hyperlink>
        </w:p>
        <w:p w14:paraId="416B6A24" w14:textId="550E4B3A"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95" w:history="1">
            <w:r w:rsidRPr="005F404F">
              <w:rPr>
                <w:rStyle w:val="Hyperlink"/>
                <w:rFonts w:ascii="Arial" w:hAnsi="Arial" w:cs="Arial"/>
                <w:noProof/>
              </w:rPr>
              <w:t>2.6 Key Strategic Issues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_Toc236142995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12</w:t>
            </w:r>
            <w:r w:rsidRPr="005F404F">
              <w:rPr>
                <w:rFonts w:ascii="Arial" w:hAnsi="Arial" w:cs="Arial"/>
                <w:noProof/>
                <w:webHidden/>
              </w:rPr>
              <w:fldChar w:fldCharType="end"/>
            </w:r>
          </w:hyperlink>
        </w:p>
        <w:p w14:paraId="50D3B394" w14:textId="734F90B0" w:rsidR="00790F46" w:rsidRPr="005F404F" w:rsidRDefault="00790F46">
          <w:pPr>
            <w:pStyle w:val="TOC1"/>
            <w:tabs>
              <w:tab w:val="right" w:leader="dot" w:pos="9016"/>
            </w:tabs>
            <w:rPr>
              <w:rFonts w:ascii="Arial" w:eastAsiaTheme="minorEastAsia" w:hAnsi="Arial" w:cs="Arial"/>
              <w:noProof/>
              <w:kern w:val="2"/>
              <w14:ligatures w14:val="standardContextual"/>
            </w:rPr>
          </w:pPr>
          <w:hyperlink w:anchor="_Toc236142996" w:history="1">
            <w:r w:rsidRPr="005F404F">
              <w:rPr>
                <w:rStyle w:val="Hyperlink"/>
                <w:rFonts w:ascii="Arial" w:hAnsi="Arial" w:cs="Arial"/>
                <w:noProof/>
              </w:rPr>
              <w:t>3. CSR and Sustainability Evaluation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_Toc236142996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13</w:t>
            </w:r>
            <w:r w:rsidRPr="005F404F">
              <w:rPr>
                <w:rFonts w:ascii="Arial" w:hAnsi="Arial" w:cs="Arial"/>
                <w:noProof/>
                <w:webHidden/>
              </w:rPr>
              <w:fldChar w:fldCharType="end"/>
            </w:r>
          </w:hyperlink>
        </w:p>
        <w:p w14:paraId="649D2010" w14:textId="05180178"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97" w:history="1">
            <w:r w:rsidRPr="005F404F">
              <w:rPr>
                <w:rStyle w:val="Hyperlink"/>
                <w:rFonts w:ascii="Arial" w:hAnsi="Arial" w:cs="Arial"/>
                <w:noProof/>
              </w:rPr>
              <w:t>3.1 Current CSR and Sustainability Strategy</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_Toc236142997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13</w:t>
            </w:r>
            <w:r w:rsidRPr="005F404F">
              <w:rPr>
                <w:rFonts w:ascii="Arial" w:hAnsi="Arial" w:cs="Arial"/>
                <w:noProof/>
                <w:webHidden/>
              </w:rPr>
              <w:fldChar w:fldCharType="end"/>
            </w:r>
          </w:hyperlink>
        </w:p>
        <w:p w14:paraId="7AE3E3D8" w14:textId="7C7CAC6C"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2998" w:history="1">
            <w:r w:rsidRPr="005F404F">
              <w:rPr>
                <w:rStyle w:val="Hyperlink"/>
                <w:rFonts w:ascii="Arial" w:hAnsi="Arial" w:cs="Arial"/>
                <w:noProof/>
              </w:rPr>
              <w:t>3.2 Critical Evaluation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_Toc236142998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14</w:t>
            </w:r>
            <w:r w:rsidRPr="005F404F">
              <w:rPr>
                <w:rFonts w:ascii="Arial" w:hAnsi="Arial" w:cs="Arial"/>
                <w:noProof/>
                <w:webHidden/>
              </w:rPr>
              <w:fldChar w:fldCharType="end"/>
            </w:r>
          </w:hyperlink>
        </w:p>
        <w:p w14:paraId="13A8D41A" w14:textId="63FE771F" w:rsidR="00790F46" w:rsidRPr="005F404F" w:rsidRDefault="00790F46">
          <w:pPr>
            <w:pStyle w:val="TOC1"/>
            <w:tabs>
              <w:tab w:val="right" w:leader="dot" w:pos="9016"/>
            </w:tabs>
            <w:rPr>
              <w:rFonts w:ascii="Arial" w:eastAsiaTheme="minorEastAsia" w:hAnsi="Arial" w:cs="Arial"/>
              <w:noProof/>
              <w:kern w:val="2"/>
              <w14:ligatures w14:val="standardContextual"/>
            </w:rPr>
          </w:pPr>
          <w:hyperlink w:anchor="_Toc236142999" w:history="1">
            <w:r w:rsidRPr="005F404F">
              <w:rPr>
                <w:rStyle w:val="Hyperlink"/>
                <w:rFonts w:ascii="Arial" w:hAnsi="Arial" w:cs="Arial"/>
                <w:noProof/>
              </w:rPr>
              <w:t>4. Organisational Performance Evaluation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_Toc236142999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14</w:t>
            </w:r>
            <w:r w:rsidRPr="005F404F">
              <w:rPr>
                <w:rFonts w:ascii="Arial" w:hAnsi="Arial" w:cs="Arial"/>
                <w:noProof/>
                <w:webHidden/>
              </w:rPr>
              <w:fldChar w:fldCharType="end"/>
            </w:r>
          </w:hyperlink>
        </w:p>
        <w:p w14:paraId="4EDD9C05" w14:textId="38642A23"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3000" w:history="1">
            <w:r w:rsidRPr="005F404F">
              <w:rPr>
                <w:rStyle w:val="Hyperlink"/>
                <w:rFonts w:ascii="Arial" w:hAnsi="Arial" w:cs="Arial"/>
                <w:noProof/>
              </w:rPr>
              <w:t>4.1 Balanced Scorecard</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_Toc236143000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14</w:t>
            </w:r>
            <w:r w:rsidRPr="005F404F">
              <w:rPr>
                <w:rFonts w:ascii="Arial" w:hAnsi="Arial" w:cs="Arial"/>
                <w:noProof/>
                <w:webHidden/>
              </w:rPr>
              <w:fldChar w:fldCharType="end"/>
            </w:r>
          </w:hyperlink>
        </w:p>
        <w:p w14:paraId="26B75CF6" w14:textId="2E0BC0DB"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3001" w:history="1">
            <w:r w:rsidRPr="005F404F">
              <w:rPr>
                <w:rStyle w:val="Hyperlink"/>
                <w:rFonts w:ascii="Arial" w:hAnsi="Arial" w:cs="Arial"/>
                <w:noProof/>
              </w:rPr>
              <w:t>4.2 Critical Performance Evaluation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_Toc236143001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15</w:t>
            </w:r>
            <w:r w:rsidRPr="005F404F">
              <w:rPr>
                <w:rFonts w:ascii="Arial" w:hAnsi="Arial" w:cs="Arial"/>
                <w:noProof/>
                <w:webHidden/>
              </w:rPr>
              <w:fldChar w:fldCharType="end"/>
            </w:r>
          </w:hyperlink>
        </w:p>
        <w:p w14:paraId="6376077B" w14:textId="55A77E62" w:rsidR="00790F46" w:rsidRPr="005F404F" w:rsidRDefault="00790F46">
          <w:pPr>
            <w:pStyle w:val="TOC1"/>
            <w:tabs>
              <w:tab w:val="right" w:leader="dot" w:pos="9016"/>
            </w:tabs>
            <w:rPr>
              <w:rFonts w:ascii="Arial" w:eastAsiaTheme="minorEastAsia" w:hAnsi="Arial" w:cs="Arial"/>
              <w:noProof/>
              <w:kern w:val="2"/>
              <w14:ligatures w14:val="standardContextual"/>
            </w:rPr>
          </w:pPr>
          <w:hyperlink w:anchor="_Toc236143002" w:history="1">
            <w:r w:rsidRPr="005F404F">
              <w:rPr>
                <w:rStyle w:val="Hyperlink"/>
                <w:rFonts w:ascii="Arial" w:hAnsi="Arial" w:cs="Arial"/>
                <w:noProof/>
              </w:rPr>
              <w:t>5. Decisions about strategy and implementation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_Toc236143002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16</w:t>
            </w:r>
            <w:r w:rsidRPr="005F404F">
              <w:rPr>
                <w:rFonts w:ascii="Arial" w:hAnsi="Arial" w:cs="Arial"/>
                <w:noProof/>
                <w:webHidden/>
              </w:rPr>
              <w:fldChar w:fldCharType="end"/>
            </w:r>
          </w:hyperlink>
        </w:p>
        <w:p w14:paraId="4209E9C7" w14:textId="7427BD4A"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3003" w:history="1">
            <w:r w:rsidRPr="005F404F">
              <w:rPr>
                <w:rStyle w:val="Hyperlink"/>
                <w:rFonts w:ascii="Arial" w:hAnsi="Arial" w:cs="Arial"/>
                <w:noProof/>
              </w:rPr>
              <w:t>5.1 Strategic Choices (Porter's Generic Strategy and Ansoff Matrix)</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_Toc236143003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16</w:t>
            </w:r>
            <w:r w:rsidRPr="005F404F">
              <w:rPr>
                <w:rFonts w:ascii="Arial" w:hAnsi="Arial" w:cs="Arial"/>
                <w:noProof/>
                <w:webHidden/>
              </w:rPr>
              <w:fldChar w:fldCharType="end"/>
            </w:r>
          </w:hyperlink>
        </w:p>
        <w:p w14:paraId="115A46F2" w14:textId="129AE1E1"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3004" w:history="1">
            <w:r w:rsidRPr="005F404F">
              <w:rPr>
                <w:rStyle w:val="Hyperlink"/>
                <w:rFonts w:ascii="Arial" w:hAnsi="Arial" w:cs="Arial"/>
                <w:noProof/>
              </w:rPr>
              <w:t>5.2 Strategy Implementation (SAFE Framework)</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_Toc236143004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18</w:t>
            </w:r>
            <w:r w:rsidRPr="005F404F">
              <w:rPr>
                <w:rFonts w:ascii="Arial" w:hAnsi="Arial" w:cs="Arial"/>
                <w:noProof/>
                <w:webHidden/>
              </w:rPr>
              <w:fldChar w:fldCharType="end"/>
            </w:r>
          </w:hyperlink>
        </w:p>
        <w:p w14:paraId="4F60689C" w14:textId="35098F6F" w:rsidR="00790F46" w:rsidRPr="005F404F" w:rsidRDefault="00790F46">
          <w:pPr>
            <w:pStyle w:val="TOC1"/>
            <w:tabs>
              <w:tab w:val="right" w:leader="dot" w:pos="9016"/>
            </w:tabs>
            <w:rPr>
              <w:rFonts w:ascii="Arial" w:eastAsiaTheme="minorEastAsia" w:hAnsi="Arial" w:cs="Arial"/>
              <w:noProof/>
              <w:kern w:val="2"/>
              <w14:ligatures w14:val="standardContextual"/>
            </w:rPr>
          </w:pPr>
          <w:hyperlink w:anchor="_Toc236143005" w:history="1">
            <w:r w:rsidRPr="005F404F">
              <w:rPr>
                <w:rStyle w:val="Hyperlink"/>
                <w:rFonts w:ascii="Arial" w:hAnsi="Arial" w:cs="Arial"/>
                <w:noProof/>
              </w:rPr>
              <w:t>6. Recommendations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_Toc236143005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18</w:t>
            </w:r>
            <w:r w:rsidRPr="005F404F">
              <w:rPr>
                <w:rFonts w:ascii="Arial" w:hAnsi="Arial" w:cs="Arial"/>
                <w:noProof/>
                <w:webHidden/>
              </w:rPr>
              <w:fldChar w:fldCharType="end"/>
            </w:r>
          </w:hyperlink>
        </w:p>
        <w:p w14:paraId="409A1970" w14:textId="36DB6BBC" w:rsidR="00790F46" w:rsidRPr="005F404F" w:rsidRDefault="00790F46">
          <w:pPr>
            <w:pStyle w:val="TOC1"/>
            <w:tabs>
              <w:tab w:val="right" w:leader="dot" w:pos="9016"/>
            </w:tabs>
            <w:rPr>
              <w:rFonts w:ascii="Arial" w:eastAsiaTheme="minorEastAsia" w:hAnsi="Arial" w:cs="Arial"/>
              <w:noProof/>
              <w:kern w:val="2"/>
              <w14:ligatures w14:val="standardContextual"/>
            </w:rPr>
          </w:pPr>
          <w:hyperlink w:anchor="_Toc236143006" w:history="1">
            <w:r w:rsidRPr="005F404F">
              <w:rPr>
                <w:rStyle w:val="Hyperlink"/>
                <w:rFonts w:ascii="Arial" w:hAnsi="Arial" w:cs="Arial"/>
                <w:noProof/>
              </w:rPr>
              <w:t>Conclusion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_Toc236143006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19</w:t>
            </w:r>
            <w:r w:rsidRPr="005F404F">
              <w:rPr>
                <w:rFonts w:ascii="Arial" w:hAnsi="Arial" w:cs="Arial"/>
                <w:noProof/>
                <w:webHidden/>
              </w:rPr>
              <w:fldChar w:fldCharType="end"/>
            </w:r>
          </w:hyperlink>
        </w:p>
        <w:p w14:paraId="72CEC5AF" w14:textId="759EDBD3" w:rsidR="00790F46" w:rsidRPr="005F404F" w:rsidRDefault="00790F46">
          <w:pPr>
            <w:pStyle w:val="TOC1"/>
            <w:tabs>
              <w:tab w:val="right" w:leader="dot" w:pos="9016"/>
            </w:tabs>
            <w:rPr>
              <w:rFonts w:ascii="Arial" w:eastAsiaTheme="minorEastAsia" w:hAnsi="Arial" w:cs="Arial"/>
              <w:noProof/>
              <w:kern w:val="2"/>
              <w14:ligatures w14:val="standardContextual"/>
            </w:rPr>
          </w:pPr>
          <w:hyperlink w:anchor="_Toc236143007" w:history="1">
            <w:r w:rsidRPr="005F404F">
              <w:rPr>
                <w:rStyle w:val="Hyperlink"/>
                <w:rFonts w:ascii="Arial" w:hAnsi="Arial" w:cs="Arial"/>
                <w:noProof/>
              </w:rPr>
              <w:t>Part 2: Reflective Account</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_Toc236143007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21</w:t>
            </w:r>
            <w:r w:rsidRPr="005F404F">
              <w:rPr>
                <w:rFonts w:ascii="Arial" w:hAnsi="Arial" w:cs="Arial"/>
                <w:noProof/>
                <w:webHidden/>
              </w:rPr>
              <w:fldChar w:fldCharType="end"/>
            </w:r>
          </w:hyperlink>
        </w:p>
        <w:p w14:paraId="0182CF47" w14:textId="1C9F8601"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3008" w:history="1">
            <w:r w:rsidRPr="005F404F">
              <w:rPr>
                <w:rStyle w:val="Hyperlink"/>
                <w:rFonts w:ascii="Arial" w:hAnsi="Arial" w:cs="Arial"/>
                <w:noProof/>
              </w:rPr>
              <w:t>Description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_Toc236143008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21</w:t>
            </w:r>
            <w:r w:rsidRPr="005F404F">
              <w:rPr>
                <w:rFonts w:ascii="Arial" w:hAnsi="Arial" w:cs="Arial"/>
                <w:noProof/>
                <w:webHidden/>
              </w:rPr>
              <w:fldChar w:fldCharType="end"/>
            </w:r>
          </w:hyperlink>
        </w:p>
        <w:p w14:paraId="12567E49" w14:textId="142D0763"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3009" w:history="1">
            <w:r w:rsidRPr="005F404F">
              <w:rPr>
                <w:rStyle w:val="Hyperlink"/>
                <w:rFonts w:ascii="Arial" w:hAnsi="Arial" w:cs="Arial"/>
                <w:noProof/>
              </w:rPr>
              <w:t>Feelings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_Toc236143009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21</w:t>
            </w:r>
            <w:r w:rsidRPr="005F404F">
              <w:rPr>
                <w:rFonts w:ascii="Arial" w:hAnsi="Arial" w:cs="Arial"/>
                <w:noProof/>
                <w:webHidden/>
              </w:rPr>
              <w:fldChar w:fldCharType="end"/>
            </w:r>
          </w:hyperlink>
        </w:p>
        <w:p w14:paraId="1B375F6F" w14:textId="5A9AD1F8"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3010" w:history="1">
            <w:r w:rsidRPr="005F404F">
              <w:rPr>
                <w:rStyle w:val="Hyperlink"/>
                <w:rFonts w:ascii="Arial" w:hAnsi="Arial" w:cs="Arial"/>
                <w:noProof/>
              </w:rPr>
              <w:t>Evaluation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_Toc236143010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21</w:t>
            </w:r>
            <w:r w:rsidRPr="005F404F">
              <w:rPr>
                <w:rFonts w:ascii="Arial" w:hAnsi="Arial" w:cs="Arial"/>
                <w:noProof/>
                <w:webHidden/>
              </w:rPr>
              <w:fldChar w:fldCharType="end"/>
            </w:r>
          </w:hyperlink>
        </w:p>
        <w:p w14:paraId="3654EB0C" w14:textId="4A075735"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3011" w:history="1">
            <w:r w:rsidRPr="005F404F">
              <w:rPr>
                <w:rStyle w:val="Hyperlink"/>
                <w:rFonts w:ascii="Arial" w:hAnsi="Arial" w:cs="Arial"/>
                <w:noProof/>
              </w:rPr>
              <w:t>Analysis</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_Toc236143011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22</w:t>
            </w:r>
            <w:r w:rsidRPr="005F404F">
              <w:rPr>
                <w:rFonts w:ascii="Arial" w:hAnsi="Arial" w:cs="Arial"/>
                <w:noProof/>
                <w:webHidden/>
              </w:rPr>
              <w:fldChar w:fldCharType="end"/>
            </w:r>
          </w:hyperlink>
        </w:p>
        <w:p w14:paraId="72C9F2A7" w14:textId="7D98CE83"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3012" w:history="1">
            <w:r w:rsidRPr="005F404F">
              <w:rPr>
                <w:rStyle w:val="Hyperlink"/>
                <w:rFonts w:ascii="Arial" w:hAnsi="Arial" w:cs="Arial"/>
                <w:noProof/>
              </w:rPr>
              <w:t>Conclusion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_Toc236143012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23</w:t>
            </w:r>
            <w:r w:rsidRPr="005F404F">
              <w:rPr>
                <w:rFonts w:ascii="Arial" w:hAnsi="Arial" w:cs="Arial"/>
                <w:noProof/>
                <w:webHidden/>
              </w:rPr>
              <w:fldChar w:fldCharType="end"/>
            </w:r>
          </w:hyperlink>
        </w:p>
        <w:p w14:paraId="486ED72B" w14:textId="6D4BF4DF" w:rsidR="00790F46" w:rsidRPr="005F404F" w:rsidRDefault="00790F46">
          <w:pPr>
            <w:pStyle w:val="TOC2"/>
            <w:tabs>
              <w:tab w:val="right" w:leader="dot" w:pos="9016"/>
            </w:tabs>
            <w:rPr>
              <w:rFonts w:ascii="Arial" w:eastAsiaTheme="minorEastAsia" w:hAnsi="Arial" w:cs="Arial"/>
              <w:noProof/>
              <w:kern w:val="2"/>
              <w14:ligatures w14:val="standardContextual"/>
            </w:rPr>
          </w:pPr>
          <w:hyperlink w:anchor="_Toc236143013" w:history="1">
            <w:r w:rsidRPr="005F404F">
              <w:rPr>
                <w:rStyle w:val="Hyperlink"/>
                <w:rFonts w:ascii="Arial" w:hAnsi="Arial" w:cs="Arial"/>
                <w:noProof/>
              </w:rPr>
              <w:t>Action Plan</w:t>
            </w:r>
            <w:r w:rsidRPr="005F404F">
              <w:rPr>
                <w:rFonts w:ascii="Arial" w:hAnsi="Arial" w:cs="Arial"/>
                <w:noProof/>
                <w:webHidden/>
              </w:rPr>
              <w:tab/>
            </w:r>
            <w:r w:rsidRPr="005F404F">
              <w:rPr>
                <w:rFonts w:ascii="Arial" w:hAnsi="Arial" w:cs="Arial"/>
                <w:noProof/>
                <w:webHidden/>
              </w:rPr>
              <w:fldChar w:fldCharType="begin"/>
            </w:r>
            <w:r w:rsidRPr="005F404F">
              <w:rPr>
                <w:rFonts w:ascii="Arial" w:hAnsi="Arial" w:cs="Arial"/>
                <w:noProof/>
                <w:webHidden/>
              </w:rPr>
              <w:instrText xml:space="preserve"> PAGEREF _Toc236143013 \h </w:instrText>
            </w:r>
            <w:r w:rsidRPr="005F404F">
              <w:rPr>
                <w:rFonts w:ascii="Arial" w:hAnsi="Arial" w:cs="Arial"/>
                <w:noProof/>
                <w:webHidden/>
              </w:rPr>
            </w:r>
            <w:r w:rsidRPr="005F404F">
              <w:rPr>
                <w:rFonts w:ascii="Arial" w:hAnsi="Arial" w:cs="Arial"/>
                <w:noProof/>
                <w:webHidden/>
              </w:rPr>
              <w:fldChar w:fldCharType="separate"/>
            </w:r>
            <w:r w:rsidR="005F404F">
              <w:rPr>
                <w:rFonts w:ascii="Arial" w:hAnsi="Arial" w:cs="Arial"/>
                <w:noProof/>
                <w:webHidden/>
              </w:rPr>
              <w:t>23</w:t>
            </w:r>
            <w:r w:rsidRPr="005F404F">
              <w:rPr>
                <w:rFonts w:ascii="Arial" w:hAnsi="Arial" w:cs="Arial"/>
                <w:noProof/>
                <w:webHidden/>
              </w:rPr>
              <w:fldChar w:fldCharType="end"/>
            </w:r>
          </w:hyperlink>
        </w:p>
        <w:p w14:paraId="20BE9109" w14:textId="40396378" w:rsidR="00790F46" w:rsidRPr="005F404F" w:rsidRDefault="00790F46">
          <w:pPr>
            <w:rPr>
              <w:rFonts w:ascii="Arial" w:hAnsi="Arial" w:cs="Arial"/>
            </w:rPr>
          </w:pPr>
          <w:r w:rsidRPr="005F404F">
            <w:rPr>
              <w:rFonts w:ascii="Arial" w:hAnsi="Arial" w:cs="Arial"/>
              <w:b/>
              <w:bCs/>
              <w:noProof/>
            </w:rPr>
            <w:fldChar w:fldCharType="end"/>
          </w:r>
        </w:p>
      </w:sdtContent>
    </w:sdt>
    <w:p w14:paraId="083CCDD7" w14:textId="1C00D1D2" w:rsidR="00790F46" w:rsidRPr="005F404F" w:rsidRDefault="00790F46" w:rsidP="00790F46">
      <w:pPr>
        <w:rPr>
          <w:rFonts w:ascii="Arial" w:hAnsi="Arial" w:cs="Arial"/>
        </w:rPr>
      </w:pPr>
    </w:p>
    <w:p w14:paraId="091ABA2B" w14:textId="5CF12D55" w:rsidR="00790F46" w:rsidRPr="005F404F" w:rsidRDefault="00790F46" w:rsidP="00790F46">
      <w:pPr>
        <w:rPr>
          <w:rFonts w:ascii="Arial" w:hAnsi="Arial" w:cs="Arial"/>
        </w:rPr>
      </w:pPr>
    </w:p>
    <w:p w14:paraId="26FD9BEB" w14:textId="77777777" w:rsidR="00790F46" w:rsidRPr="005F404F" w:rsidRDefault="00790F46">
      <w:pPr>
        <w:rPr>
          <w:rFonts w:ascii="Arial" w:hAnsi="Arial" w:cs="Arial"/>
          <w:b/>
          <w:bCs/>
          <w:color w:val="000000"/>
          <w:sz w:val="28"/>
          <w:szCs w:val="28"/>
        </w:rPr>
      </w:pPr>
      <w:bookmarkStart w:id="0" w:name="_Toc236142921"/>
      <w:r w:rsidRPr="005F404F">
        <w:rPr>
          <w:rFonts w:ascii="Arial" w:hAnsi="Arial" w:cs="Arial"/>
        </w:rPr>
        <w:br w:type="page"/>
      </w:r>
    </w:p>
    <w:p w14:paraId="618D772D" w14:textId="36E269B2" w:rsidR="001959FC" w:rsidRPr="005F404F" w:rsidRDefault="009B54B8">
      <w:pPr>
        <w:pStyle w:val="Heading1"/>
        <w:rPr>
          <w:rFonts w:ascii="Arial" w:hAnsi="Arial" w:cs="Arial"/>
        </w:rPr>
      </w:pPr>
      <w:bookmarkStart w:id="1" w:name="_Toc236142985"/>
      <w:r w:rsidRPr="005F404F">
        <w:rPr>
          <w:rFonts w:ascii="Arial" w:hAnsi="Arial" w:cs="Arial"/>
        </w:rPr>
        <w:lastRenderedPageBreak/>
        <w:t>Section 1: Organisational Context</w:t>
      </w:r>
      <w:bookmarkEnd w:id="0"/>
      <w:bookmarkEnd w:id="1"/>
    </w:p>
    <w:p w14:paraId="0B21E76C" w14:textId="77777777" w:rsidR="001959FC" w:rsidRPr="005F404F" w:rsidRDefault="009B54B8">
      <w:pPr>
        <w:pStyle w:val="Heading2"/>
        <w:rPr>
          <w:rFonts w:ascii="Arial" w:hAnsi="Arial" w:cs="Arial"/>
        </w:rPr>
      </w:pPr>
      <w:bookmarkStart w:id="2" w:name="_Toc236142922"/>
      <w:bookmarkStart w:id="3" w:name="_Toc236142986"/>
      <w:r w:rsidRPr="005F404F">
        <w:rPr>
          <w:rFonts w:ascii="Arial" w:hAnsi="Arial" w:cs="Arial"/>
        </w:rPr>
        <w:t>1.1 Introduction to Jet2holidays</w:t>
      </w:r>
      <w:bookmarkEnd w:id="2"/>
      <w:bookmarkEnd w:id="3"/>
    </w:p>
    <w:p w14:paraId="2EB7C731" w14:textId="77777777" w:rsidR="001959FC" w:rsidRPr="005F404F" w:rsidRDefault="009B54B8">
      <w:pPr>
        <w:rPr>
          <w:rFonts w:ascii="Arial" w:hAnsi="Arial" w:cs="Arial"/>
        </w:rPr>
      </w:pPr>
      <w:r w:rsidRPr="005F404F">
        <w:rPr>
          <w:rFonts w:ascii="Arial" w:hAnsi="Arial" w:cs="Arial"/>
        </w:rPr>
        <w:t>Jet2holidays is one of the UK's top package holiday companies, part of Jet2 plc, a leisure travel company which also runs the airline Jet2.com. The company was founded in 2007 and provides holiday packages which include flights, hotel and customer service and airport transfers (Jet2Holidays, 2025). The vertically integrated business approach allows Jet2holidays to have more control over the quality of the services, the efficiency with which they are provided and the customer experience than many online trav</w:t>
      </w:r>
      <w:r w:rsidRPr="005F404F">
        <w:rPr>
          <w:rFonts w:ascii="Arial" w:hAnsi="Arial" w:cs="Arial"/>
        </w:rPr>
        <w:t>el agencies who depend on third-party service providers for a wider range of services.</w:t>
      </w:r>
    </w:p>
    <w:p w14:paraId="6414745C" w14:textId="14026630" w:rsidR="00F72459" w:rsidRPr="005F404F" w:rsidRDefault="00E608EA" w:rsidP="00E608EA">
      <w:pPr>
        <w:jc w:val="center"/>
        <w:rPr>
          <w:rFonts w:ascii="Arial" w:hAnsi="Arial" w:cs="Arial"/>
        </w:rPr>
      </w:pPr>
      <w:r w:rsidRPr="005F404F">
        <w:rPr>
          <w:rFonts w:ascii="Arial" w:hAnsi="Arial" w:cs="Arial"/>
          <w:noProof/>
        </w:rPr>
        <w:drawing>
          <wp:inline distT="0" distB="0" distL="0" distR="0" wp14:anchorId="29B5EF71" wp14:editId="1979599A">
            <wp:extent cx="5731510" cy="3099435"/>
            <wp:effectExtent l="0" t="0" r="2540" b="5715"/>
            <wp:docPr id="1064712417" name="Picture 1" descr="Jet2holidays - Active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t2holidays - Active Internation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99435"/>
                    </a:xfrm>
                    <a:prstGeom prst="rect">
                      <a:avLst/>
                    </a:prstGeom>
                    <a:noFill/>
                    <a:ln>
                      <a:noFill/>
                    </a:ln>
                  </pic:spPr>
                </pic:pic>
              </a:graphicData>
            </a:graphic>
          </wp:inline>
        </w:drawing>
      </w:r>
    </w:p>
    <w:p w14:paraId="46F53223" w14:textId="388E9EAF" w:rsidR="00E608EA" w:rsidRPr="005F404F" w:rsidRDefault="00E608EA" w:rsidP="00E608EA">
      <w:pPr>
        <w:jc w:val="center"/>
        <w:rPr>
          <w:rFonts w:ascii="Arial" w:hAnsi="Arial" w:cs="Arial"/>
          <w:b/>
          <w:bCs/>
        </w:rPr>
      </w:pPr>
      <w:r w:rsidRPr="005F404F">
        <w:rPr>
          <w:rFonts w:ascii="Arial" w:hAnsi="Arial" w:cs="Arial"/>
          <w:b/>
          <w:bCs/>
        </w:rPr>
        <w:t>Figure 1: Jet2Holidays</w:t>
      </w:r>
    </w:p>
    <w:p w14:paraId="5795E223" w14:textId="767FD20F" w:rsidR="00E608EA" w:rsidRPr="005F404F" w:rsidRDefault="00E608EA" w:rsidP="00E608EA">
      <w:pPr>
        <w:jc w:val="center"/>
        <w:rPr>
          <w:rFonts w:ascii="Arial" w:hAnsi="Arial" w:cs="Arial"/>
        </w:rPr>
      </w:pPr>
      <w:r w:rsidRPr="005F404F">
        <w:rPr>
          <w:rFonts w:ascii="Arial" w:hAnsi="Arial" w:cs="Arial"/>
        </w:rPr>
        <w:t>(Source: Jet2Holidays, 2025)</w:t>
      </w:r>
    </w:p>
    <w:p w14:paraId="5B617C0A" w14:textId="17843284" w:rsidR="001959FC" w:rsidRPr="005F404F" w:rsidRDefault="009B54B8">
      <w:pPr>
        <w:rPr>
          <w:rFonts w:ascii="Arial" w:hAnsi="Arial" w:cs="Arial"/>
        </w:rPr>
      </w:pPr>
      <w:r w:rsidRPr="005F404F">
        <w:rPr>
          <w:rFonts w:ascii="Arial" w:hAnsi="Arial" w:cs="Arial"/>
        </w:rPr>
        <w:t>A number of factors, such as evolving consumer habits, digitalisation, growing operational costs and sustainability issues have made the package holiday market in the UK increasingly competitive. According to BBC (2023), companies like TUI, easyJet Holidays, and On the Beach are continually investing in digital technologies, innovation, and customer experience in order to consolidate their market positions. Swift (2026) states that, in spite of this competition Jet2holidays is well known for its reliability</w:t>
      </w:r>
      <w:r w:rsidRPr="005F404F">
        <w:rPr>
          <w:rFonts w:ascii="Arial" w:hAnsi="Arial" w:cs="Arial"/>
        </w:rPr>
        <w:t xml:space="preserve"> and customer service and also provides good value for money. </w:t>
      </w:r>
    </w:p>
    <w:p w14:paraId="45E07249" w14:textId="77777777" w:rsidR="001959FC" w:rsidRPr="005F404F" w:rsidRDefault="009B54B8">
      <w:pPr>
        <w:rPr>
          <w:rFonts w:ascii="Arial" w:hAnsi="Arial" w:cs="Arial"/>
        </w:rPr>
      </w:pPr>
      <w:r w:rsidRPr="005F404F">
        <w:rPr>
          <w:rFonts w:ascii="Arial" w:hAnsi="Arial" w:cs="Arial"/>
        </w:rPr>
        <w:lastRenderedPageBreak/>
        <w:t>This report critically examines the external and internal business environments of Jet2holidays, examines its competitive advantage, analyses its sustainability strategy and organisational performance and recommends strategic actions to move forward to support Jet2holidays' long term competitiveness and sustainable growth.</w:t>
      </w:r>
    </w:p>
    <w:p w14:paraId="4E8D2E83" w14:textId="77777777" w:rsidR="001959FC" w:rsidRPr="005F404F" w:rsidRDefault="009B54B8">
      <w:pPr>
        <w:pStyle w:val="Heading2"/>
        <w:rPr>
          <w:rFonts w:ascii="Arial" w:hAnsi="Arial" w:cs="Arial"/>
        </w:rPr>
      </w:pPr>
      <w:bookmarkStart w:id="4" w:name="_Toc236142923"/>
      <w:bookmarkStart w:id="5" w:name="_Toc236142987"/>
      <w:r w:rsidRPr="005F404F">
        <w:rPr>
          <w:rFonts w:ascii="Arial" w:hAnsi="Arial" w:cs="Arial"/>
        </w:rPr>
        <w:t>1.2: Organisational overview and strategic direction</w:t>
      </w:r>
      <w:bookmarkEnd w:id="4"/>
      <w:bookmarkEnd w:id="5"/>
    </w:p>
    <w:p w14:paraId="193E492F" w14:textId="4592B4A4" w:rsidR="001959FC" w:rsidRPr="005F404F" w:rsidRDefault="009B54B8">
      <w:pPr>
        <w:rPr>
          <w:rFonts w:ascii="Arial" w:hAnsi="Arial" w:cs="Arial"/>
        </w:rPr>
      </w:pPr>
      <w:r w:rsidRPr="005F404F">
        <w:rPr>
          <w:rFonts w:ascii="Arial" w:hAnsi="Arial" w:cs="Arial"/>
        </w:rPr>
        <w:t xml:space="preserve">Jet2holidays is a package holiday subsidiary of the UK's biggest leisure travel firm Jet2 plc. The company has since become a vertically integrated business since 2007, with the addition of the services of other carefully selected hotel partners and transfer providers (BBC, 2023). This holistic strategy allows the company to control significant customer journey aspects, enhance operational efficiency, ensure service quality, and build customer trust. </w:t>
      </w:r>
    </w:p>
    <w:p w14:paraId="058A51A4" w14:textId="77777777" w:rsidR="001959FC" w:rsidRPr="005F404F" w:rsidRDefault="009B54B8">
      <w:pPr>
        <w:rPr>
          <w:rFonts w:ascii="Arial" w:hAnsi="Arial" w:cs="Arial"/>
        </w:rPr>
      </w:pPr>
      <w:r w:rsidRPr="005F404F">
        <w:rPr>
          <w:rFonts w:ascii="Arial" w:hAnsi="Arial" w:cs="Arial"/>
          <w:b/>
          <w:bCs/>
        </w:rPr>
        <w:t>Mission:</w:t>
      </w:r>
      <w:r w:rsidRPr="005F404F">
        <w:rPr>
          <w:rFonts w:ascii="Arial" w:hAnsi="Arial" w:cs="Arial"/>
        </w:rPr>
        <w:t xml:space="preserve"> To provide outstanding travel experiences to become the most trusted and preferred package holiday provider in the UK.</w:t>
      </w:r>
    </w:p>
    <w:p w14:paraId="266AB195" w14:textId="77777777" w:rsidR="001959FC" w:rsidRPr="005F404F" w:rsidRDefault="009B54B8">
      <w:pPr>
        <w:rPr>
          <w:rFonts w:ascii="Arial" w:hAnsi="Arial" w:cs="Arial"/>
        </w:rPr>
      </w:pPr>
      <w:r w:rsidRPr="005F404F">
        <w:rPr>
          <w:rFonts w:ascii="Arial" w:hAnsi="Arial" w:cs="Arial"/>
        </w:rPr>
        <w:t>The company's strategic direction is geared towards sustainable long-term growth in its business while keeping the "Customer First" approach in focus (Jet2Holidays, 2025). Jet2holidays believes that they can gain a competitive edge not only through price but also by delivering service quality, operational excellence, digital innovation and responsible business practices. By implementing this strategic approach, the organisation can adapt to the evolving needs of its customers and the competitive landscape i</w:t>
      </w:r>
      <w:r w:rsidRPr="005F404F">
        <w:rPr>
          <w:rFonts w:ascii="Arial" w:hAnsi="Arial" w:cs="Arial"/>
        </w:rPr>
        <w:t>n the UK travel market.</w:t>
      </w:r>
    </w:p>
    <w:p w14:paraId="662B7306" w14:textId="77777777" w:rsidR="001959FC" w:rsidRPr="005F404F" w:rsidRDefault="009B54B8">
      <w:pPr>
        <w:rPr>
          <w:rFonts w:ascii="Arial" w:hAnsi="Arial" w:cs="Arial"/>
          <w:b/>
          <w:bCs/>
        </w:rPr>
      </w:pPr>
      <w:r w:rsidRPr="005F404F">
        <w:rPr>
          <w:rFonts w:ascii="Arial" w:hAnsi="Arial" w:cs="Arial"/>
          <w:b/>
          <w:bCs/>
        </w:rPr>
        <w:t>Strategic Objectives</w:t>
      </w:r>
    </w:p>
    <w:p w14:paraId="2BE89B7A" w14:textId="77777777" w:rsidR="001959FC" w:rsidRPr="005F404F" w:rsidRDefault="009B54B8">
      <w:pPr>
        <w:numPr>
          <w:ilvl w:val="0"/>
          <w:numId w:val="1"/>
        </w:numPr>
        <w:pBdr>
          <w:top w:val="nil"/>
          <w:left w:val="nil"/>
          <w:bottom w:val="nil"/>
          <w:right w:val="nil"/>
          <w:between w:val="nil"/>
        </w:pBdr>
        <w:rPr>
          <w:rFonts w:ascii="Arial" w:hAnsi="Arial" w:cs="Arial"/>
        </w:rPr>
      </w:pPr>
      <w:r w:rsidRPr="005F404F">
        <w:rPr>
          <w:rFonts w:ascii="Arial" w:hAnsi="Arial" w:cs="Arial"/>
          <w:color w:val="000000"/>
        </w:rPr>
        <w:t>Provide excellent customer service and holiday experience.</w:t>
      </w:r>
    </w:p>
    <w:p w14:paraId="15A1592F" w14:textId="77777777" w:rsidR="001959FC" w:rsidRPr="005F404F" w:rsidRDefault="009B54B8">
      <w:pPr>
        <w:numPr>
          <w:ilvl w:val="0"/>
          <w:numId w:val="1"/>
        </w:numPr>
        <w:pBdr>
          <w:top w:val="nil"/>
          <w:left w:val="nil"/>
          <w:bottom w:val="nil"/>
          <w:right w:val="nil"/>
          <w:between w:val="nil"/>
        </w:pBdr>
        <w:rPr>
          <w:rFonts w:ascii="Arial" w:hAnsi="Arial" w:cs="Arial"/>
        </w:rPr>
      </w:pPr>
      <w:r w:rsidRPr="005F404F">
        <w:rPr>
          <w:rFonts w:ascii="Arial" w:hAnsi="Arial" w:cs="Arial"/>
          <w:color w:val="000000"/>
        </w:rPr>
        <w:t>Increase the area of destinations and regional airport connections.</w:t>
      </w:r>
    </w:p>
    <w:p w14:paraId="69E72CF3" w14:textId="77777777" w:rsidR="001959FC" w:rsidRPr="005F404F" w:rsidRDefault="009B54B8">
      <w:pPr>
        <w:numPr>
          <w:ilvl w:val="0"/>
          <w:numId w:val="1"/>
        </w:numPr>
        <w:pBdr>
          <w:top w:val="nil"/>
          <w:left w:val="nil"/>
          <w:bottom w:val="nil"/>
          <w:right w:val="nil"/>
          <w:between w:val="nil"/>
        </w:pBdr>
        <w:rPr>
          <w:rFonts w:ascii="Arial" w:hAnsi="Arial" w:cs="Arial"/>
        </w:rPr>
      </w:pPr>
      <w:r w:rsidRPr="005F404F">
        <w:rPr>
          <w:rFonts w:ascii="Arial" w:hAnsi="Arial" w:cs="Arial"/>
          <w:color w:val="000000"/>
        </w:rPr>
        <w:t>Enhance digital bookings and individual customer service.</w:t>
      </w:r>
    </w:p>
    <w:p w14:paraId="64B44E0D" w14:textId="77777777" w:rsidR="001959FC" w:rsidRPr="005F404F" w:rsidRDefault="009B54B8">
      <w:pPr>
        <w:numPr>
          <w:ilvl w:val="0"/>
          <w:numId w:val="1"/>
        </w:numPr>
        <w:pBdr>
          <w:top w:val="nil"/>
          <w:left w:val="nil"/>
          <w:bottom w:val="nil"/>
          <w:right w:val="nil"/>
          <w:between w:val="nil"/>
        </w:pBdr>
        <w:rPr>
          <w:rFonts w:ascii="Arial" w:hAnsi="Arial" w:cs="Arial"/>
        </w:rPr>
      </w:pPr>
      <w:r w:rsidRPr="005F404F">
        <w:rPr>
          <w:rFonts w:ascii="Arial" w:hAnsi="Arial" w:cs="Arial"/>
          <w:color w:val="000000"/>
        </w:rPr>
        <w:t>Boost operational efficiency and cost management.</w:t>
      </w:r>
    </w:p>
    <w:p w14:paraId="74233883" w14:textId="77777777" w:rsidR="001959FC" w:rsidRPr="005F404F" w:rsidRDefault="009B54B8">
      <w:pPr>
        <w:numPr>
          <w:ilvl w:val="0"/>
          <w:numId w:val="1"/>
        </w:numPr>
        <w:pBdr>
          <w:top w:val="nil"/>
          <w:left w:val="nil"/>
          <w:bottom w:val="nil"/>
          <w:right w:val="nil"/>
          <w:between w:val="nil"/>
        </w:pBdr>
        <w:rPr>
          <w:rFonts w:ascii="Arial" w:hAnsi="Arial" w:cs="Arial"/>
        </w:rPr>
      </w:pPr>
      <w:r w:rsidRPr="005F404F">
        <w:rPr>
          <w:rFonts w:ascii="Arial" w:hAnsi="Arial" w:cs="Arial"/>
          <w:color w:val="000000"/>
        </w:rPr>
        <w:t>Improve environmental sustainability and responsible tourism.</w:t>
      </w:r>
    </w:p>
    <w:p w14:paraId="45F631FA" w14:textId="6305AFBF" w:rsidR="001959FC" w:rsidRPr="005F404F" w:rsidRDefault="009B54B8" w:rsidP="00F72459">
      <w:pPr>
        <w:numPr>
          <w:ilvl w:val="0"/>
          <w:numId w:val="1"/>
        </w:numPr>
        <w:pBdr>
          <w:top w:val="nil"/>
          <w:left w:val="nil"/>
          <w:bottom w:val="nil"/>
          <w:right w:val="nil"/>
          <w:between w:val="nil"/>
        </w:pBdr>
        <w:rPr>
          <w:rFonts w:ascii="Arial" w:hAnsi="Arial" w:cs="Arial"/>
        </w:rPr>
      </w:pPr>
      <w:r w:rsidRPr="005F404F">
        <w:rPr>
          <w:rFonts w:ascii="Arial" w:hAnsi="Arial" w:cs="Arial"/>
          <w:color w:val="000000"/>
        </w:rPr>
        <w:t>Sustainable revenue growth, while staying profitable.</w:t>
      </w:r>
    </w:p>
    <w:p w14:paraId="10E813B2" w14:textId="77777777" w:rsidR="001959FC" w:rsidRPr="005F404F" w:rsidRDefault="009B54B8">
      <w:pPr>
        <w:pStyle w:val="Heading2"/>
        <w:rPr>
          <w:rFonts w:ascii="Arial" w:hAnsi="Arial" w:cs="Arial"/>
        </w:rPr>
      </w:pPr>
      <w:bookmarkStart w:id="6" w:name="_Toc236142924"/>
      <w:bookmarkStart w:id="7" w:name="_Toc236142988"/>
      <w:r w:rsidRPr="005F404F">
        <w:rPr>
          <w:rFonts w:ascii="Arial" w:hAnsi="Arial" w:cs="Arial"/>
        </w:rPr>
        <w:lastRenderedPageBreak/>
        <w:t>1.3 Current Competitive Position</w:t>
      </w:r>
      <w:bookmarkEnd w:id="6"/>
      <w:bookmarkEnd w:id="7"/>
    </w:p>
    <w:p w14:paraId="32485F45" w14:textId="77777777" w:rsidR="001959FC" w:rsidRPr="005F404F" w:rsidRDefault="009B54B8">
      <w:pPr>
        <w:rPr>
          <w:rFonts w:ascii="Arial" w:hAnsi="Arial" w:cs="Arial"/>
        </w:rPr>
      </w:pPr>
      <w:r w:rsidRPr="005F404F">
        <w:rPr>
          <w:rFonts w:ascii="Arial" w:hAnsi="Arial" w:cs="Arial"/>
        </w:rPr>
        <w:t xml:space="preserve">As in any other business, Jet2holidays is in a tough competitive situation in the UK package holiday market, where the competition is based on price, service, location, digital technology, and operational efficiency. However, TUI UK, easyJet Holidays, and On the Beach are its main </w:t>
      </w:r>
      <w:r w:rsidRPr="005F404F">
        <w:rPr>
          <w:rFonts w:ascii="Arial" w:hAnsi="Arial" w:cs="Arial"/>
        </w:rPr>
        <w:t>rivals, with all three investing in their online booking systems and diversifying their holiday products in response to consumer trends. In spite of the challenges faced in the market, Jet2holidays has been building its market position with greater control of its operations and a more seamless customer experience by owning both the package business and Jet2.com flight operations.</w:t>
      </w:r>
    </w:p>
    <w:p w14:paraId="1D7B981C" w14:textId="77777777" w:rsidR="001959FC" w:rsidRPr="005F404F" w:rsidRDefault="009B54B8">
      <w:pPr>
        <w:jc w:val="center"/>
        <w:rPr>
          <w:rFonts w:ascii="Arial" w:hAnsi="Arial" w:cs="Arial"/>
        </w:rPr>
      </w:pPr>
      <w:r w:rsidRPr="005F404F">
        <w:rPr>
          <w:rFonts w:ascii="Arial" w:hAnsi="Arial" w:cs="Arial"/>
          <w:noProof/>
        </w:rPr>
        <w:drawing>
          <wp:inline distT="114300" distB="114300" distL="114300" distR="114300" wp14:anchorId="0539B360" wp14:editId="11A3176F">
            <wp:extent cx="4957763" cy="215265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957763" cy="2152650"/>
                    </a:xfrm>
                    <a:prstGeom prst="rect">
                      <a:avLst/>
                    </a:prstGeom>
                    <a:ln w="12700">
                      <a:solidFill>
                        <a:srgbClr val="000000"/>
                      </a:solidFill>
                      <a:prstDash val="solid"/>
                    </a:ln>
                  </pic:spPr>
                </pic:pic>
              </a:graphicData>
            </a:graphic>
          </wp:inline>
        </w:drawing>
      </w:r>
    </w:p>
    <w:p w14:paraId="29872CEF" w14:textId="77777777" w:rsidR="001959FC" w:rsidRPr="005F404F" w:rsidRDefault="009B54B8">
      <w:pPr>
        <w:jc w:val="center"/>
        <w:rPr>
          <w:rFonts w:ascii="Arial" w:hAnsi="Arial" w:cs="Arial"/>
          <w:b/>
          <w:bCs/>
        </w:rPr>
      </w:pPr>
      <w:r w:rsidRPr="005F404F">
        <w:rPr>
          <w:rFonts w:ascii="Arial" w:hAnsi="Arial" w:cs="Arial"/>
          <w:b/>
          <w:bCs/>
        </w:rPr>
        <w:t>Figure 1: Revenue of Jet2.com Limited from 2012 to 2024</w:t>
      </w:r>
    </w:p>
    <w:p w14:paraId="41D3A098" w14:textId="77777777" w:rsidR="001959FC" w:rsidRPr="005F404F" w:rsidRDefault="009B54B8">
      <w:pPr>
        <w:jc w:val="center"/>
        <w:rPr>
          <w:rFonts w:ascii="Arial" w:hAnsi="Arial" w:cs="Arial"/>
        </w:rPr>
      </w:pPr>
      <w:r w:rsidRPr="005F404F">
        <w:rPr>
          <w:rFonts w:ascii="Arial" w:hAnsi="Arial" w:cs="Arial"/>
        </w:rPr>
        <w:t>(Source: Statista, 2024)</w:t>
      </w:r>
    </w:p>
    <w:p w14:paraId="6EC4C3E7" w14:textId="77777777" w:rsidR="001959FC" w:rsidRPr="005F404F" w:rsidRDefault="009B54B8">
      <w:pPr>
        <w:rPr>
          <w:rFonts w:ascii="Arial" w:hAnsi="Arial" w:cs="Arial"/>
        </w:rPr>
      </w:pPr>
      <w:r w:rsidRPr="005F404F">
        <w:rPr>
          <w:rFonts w:ascii="Arial" w:hAnsi="Arial" w:cs="Arial"/>
        </w:rPr>
        <w:t>The company's recent financial result is a testament to its competitive strength. Jet2 plc generated a record amount of revenue of £7.48 billion in the financial year to March 2026, a rise of 4% on the previous year (Jet2plc, 2026). The company carried 20.83 million passengers and package holiday customers totalled 6.62 million, indicating strong demand for the company's holiday products. In addition, Jet2 also extended its presence across southern England by operating from London Gatwick Airport, and conti</w:t>
      </w:r>
      <w:r w:rsidRPr="005F404F">
        <w:rPr>
          <w:rFonts w:ascii="Arial" w:hAnsi="Arial" w:cs="Arial"/>
        </w:rPr>
        <w:t xml:space="preserve">nued to invest in the more fuel-efficient Airbus A321neo which has enabled future expansion (Jet2.com, 2025). But the competitive landscape is constantly shifting due to the cost of operations, demands for sustainable aviation fuel, digital disruption, inflation and the shifting nature of booking behaviour with many customers making decisions very near to when they travel, which adds to the complexity of the strategy. To ensure Jet2holidays remains competitive, it is essential for the company to continue </w:t>
      </w:r>
      <w:r w:rsidRPr="005F404F">
        <w:rPr>
          <w:rFonts w:ascii="Arial" w:hAnsi="Arial" w:cs="Arial"/>
        </w:rPr>
        <w:lastRenderedPageBreak/>
        <w:t>im</w:t>
      </w:r>
      <w:r w:rsidRPr="005F404F">
        <w:rPr>
          <w:rFonts w:ascii="Arial" w:hAnsi="Arial" w:cs="Arial"/>
        </w:rPr>
        <w:t>proving its operational efficiency, invest in digital innovation, and keep customer satisfaction high (Jet2plc, 2026). Therefore, conducting a strategic review of the external and internal business environment will help to understand the opportunities and threats that have arisen and help business to grow and thrive in the long run.</w:t>
      </w:r>
    </w:p>
    <w:p w14:paraId="0D9C6936" w14:textId="77777777" w:rsidR="001959FC" w:rsidRPr="005F404F" w:rsidRDefault="009B54B8">
      <w:pPr>
        <w:pStyle w:val="Heading1"/>
        <w:rPr>
          <w:rFonts w:ascii="Arial" w:hAnsi="Arial" w:cs="Arial"/>
        </w:rPr>
      </w:pPr>
      <w:bookmarkStart w:id="8" w:name="_Toc236142925"/>
      <w:bookmarkStart w:id="9" w:name="_Toc236142989"/>
      <w:r w:rsidRPr="005F404F">
        <w:rPr>
          <w:rFonts w:ascii="Arial" w:hAnsi="Arial" w:cs="Arial"/>
        </w:rPr>
        <w:t>2. Strategic Analysis of Jet2holidays</w:t>
      </w:r>
      <w:bookmarkEnd w:id="8"/>
      <w:bookmarkEnd w:id="9"/>
    </w:p>
    <w:p w14:paraId="447CEC7F" w14:textId="77777777" w:rsidR="001959FC" w:rsidRPr="005F404F" w:rsidRDefault="009B54B8">
      <w:pPr>
        <w:pStyle w:val="Heading2"/>
        <w:rPr>
          <w:rFonts w:ascii="Arial" w:hAnsi="Arial" w:cs="Arial"/>
        </w:rPr>
      </w:pPr>
      <w:bookmarkStart w:id="10" w:name="_Toc236142926"/>
      <w:bookmarkStart w:id="11" w:name="_Toc236142990"/>
      <w:r w:rsidRPr="005F404F">
        <w:rPr>
          <w:rFonts w:ascii="Arial" w:hAnsi="Arial" w:cs="Arial"/>
        </w:rPr>
        <w:t>2.1 External Environment Analysis</w:t>
      </w:r>
      <w:bookmarkEnd w:id="10"/>
      <w:bookmarkEnd w:id="11"/>
    </w:p>
    <w:tbl>
      <w:tblPr>
        <w:tblStyle w:val="a"/>
        <w:tblW w:w="9351" w:type="dxa"/>
        <w:tblInd w:w="0" w:type="dxa"/>
        <w:tblLayout w:type="fixed"/>
        <w:tblLook w:val="0400" w:firstRow="0" w:lastRow="0" w:firstColumn="0" w:lastColumn="0" w:noHBand="0" w:noVBand="1"/>
      </w:tblPr>
      <w:tblGrid>
        <w:gridCol w:w="1838"/>
        <w:gridCol w:w="3827"/>
        <w:gridCol w:w="1843"/>
        <w:gridCol w:w="1843"/>
      </w:tblGrid>
      <w:tr w:rsidR="001959FC" w:rsidRPr="005F404F" w14:paraId="3A7B4FB7" w14:textId="77777777" w:rsidTr="00635591">
        <w:trPr>
          <w:trHeight w:val="323"/>
        </w:trPr>
        <w:tc>
          <w:tcPr>
            <w:tcW w:w="1838" w:type="dxa"/>
            <w:tcBorders>
              <w:top w:val="single" w:sz="4" w:space="0" w:color="000000"/>
              <w:left w:val="single" w:sz="4" w:space="0" w:color="000000"/>
              <w:bottom w:val="single" w:sz="4" w:space="0" w:color="000000"/>
              <w:right w:val="single" w:sz="4" w:space="0" w:color="000000"/>
            </w:tcBorders>
            <w:vAlign w:val="center"/>
          </w:tcPr>
          <w:p w14:paraId="0789A09A"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Factor</w:t>
            </w:r>
          </w:p>
        </w:tc>
        <w:tc>
          <w:tcPr>
            <w:tcW w:w="3827" w:type="dxa"/>
            <w:tcBorders>
              <w:top w:val="single" w:sz="4" w:space="0" w:color="000000"/>
              <w:left w:val="nil"/>
              <w:bottom w:val="single" w:sz="4" w:space="0" w:color="000000"/>
              <w:right w:val="single" w:sz="4" w:space="0" w:color="000000"/>
            </w:tcBorders>
            <w:vAlign w:val="center"/>
          </w:tcPr>
          <w:p w14:paraId="45E2ECF7"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Current Evidence</w:t>
            </w:r>
          </w:p>
        </w:tc>
        <w:tc>
          <w:tcPr>
            <w:tcW w:w="1843" w:type="dxa"/>
            <w:tcBorders>
              <w:top w:val="single" w:sz="4" w:space="0" w:color="000000"/>
              <w:left w:val="nil"/>
              <w:bottom w:val="single" w:sz="4" w:space="0" w:color="000000"/>
              <w:right w:val="single" w:sz="4" w:space="0" w:color="000000"/>
            </w:tcBorders>
            <w:vAlign w:val="center"/>
          </w:tcPr>
          <w:p w14:paraId="2DA9A256"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Strategic Implication</w:t>
            </w:r>
          </w:p>
        </w:tc>
        <w:tc>
          <w:tcPr>
            <w:tcW w:w="1843" w:type="dxa"/>
            <w:tcBorders>
              <w:top w:val="single" w:sz="4" w:space="0" w:color="000000"/>
              <w:left w:val="nil"/>
              <w:bottom w:val="single" w:sz="4" w:space="0" w:color="000000"/>
              <w:right w:val="single" w:sz="4" w:space="0" w:color="000000"/>
            </w:tcBorders>
            <w:vAlign w:val="center"/>
          </w:tcPr>
          <w:p w14:paraId="5FC59894"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Business Impact</w:t>
            </w:r>
          </w:p>
        </w:tc>
      </w:tr>
      <w:tr w:rsidR="001959FC" w:rsidRPr="005F404F" w14:paraId="6867DC62" w14:textId="77777777" w:rsidTr="00635591">
        <w:trPr>
          <w:trHeight w:val="2263"/>
        </w:trPr>
        <w:tc>
          <w:tcPr>
            <w:tcW w:w="1838" w:type="dxa"/>
            <w:tcBorders>
              <w:top w:val="nil"/>
              <w:left w:val="single" w:sz="4" w:space="0" w:color="000000"/>
              <w:bottom w:val="single" w:sz="4" w:space="0" w:color="000000"/>
              <w:right w:val="single" w:sz="4" w:space="0" w:color="000000"/>
            </w:tcBorders>
            <w:vAlign w:val="center"/>
          </w:tcPr>
          <w:p w14:paraId="27ADF32D"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Political</w:t>
            </w:r>
          </w:p>
        </w:tc>
        <w:tc>
          <w:tcPr>
            <w:tcW w:w="3827" w:type="dxa"/>
            <w:tcBorders>
              <w:top w:val="nil"/>
              <w:left w:val="nil"/>
              <w:bottom w:val="single" w:sz="4" w:space="0" w:color="000000"/>
              <w:right w:val="single" w:sz="4" w:space="0" w:color="000000"/>
            </w:tcBorders>
            <w:vAlign w:val="center"/>
          </w:tcPr>
          <w:p w14:paraId="5756DB11" w14:textId="77777777" w:rsidR="001959FC" w:rsidRPr="005F404F" w:rsidRDefault="001959FC">
            <w:pPr>
              <w:spacing w:line="240" w:lineRule="auto"/>
              <w:jc w:val="left"/>
              <w:rPr>
                <w:rFonts w:ascii="Arial" w:hAnsi="Arial" w:cs="Arial"/>
              </w:rPr>
            </w:pPr>
            <w:hyperlink r:id="rId12">
              <w:r w:rsidRPr="005F404F">
                <w:rPr>
                  <w:rFonts w:ascii="Arial" w:hAnsi="Arial" w:cs="Arial"/>
                </w:rPr>
                <w:t xml:space="preserve">The UK Government continues to strengthen aviation regulation through sustainability initiatives, including the Sustainable Aviation Fuel (SAF) mandate and Net Zero commitments (Department for Transport, 2024). These policies encourage airlines to reduce carbon emissions while maintaining operational efficiency. </w:t>
              </w:r>
            </w:hyperlink>
          </w:p>
        </w:tc>
        <w:tc>
          <w:tcPr>
            <w:tcW w:w="1843" w:type="dxa"/>
            <w:tcBorders>
              <w:top w:val="nil"/>
              <w:left w:val="nil"/>
              <w:bottom w:val="single" w:sz="4" w:space="0" w:color="000000"/>
              <w:right w:val="single" w:sz="4" w:space="0" w:color="000000"/>
            </w:tcBorders>
            <w:vAlign w:val="center"/>
          </w:tcPr>
          <w:p w14:paraId="3A1EED39"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Increased regulatory requirements require Jet2holidays to invest in newer aircraft, sustainable fuels and environmental initiatives.</w:t>
            </w:r>
          </w:p>
        </w:tc>
        <w:tc>
          <w:tcPr>
            <w:tcW w:w="1843" w:type="dxa"/>
            <w:tcBorders>
              <w:top w:val="nil"/>
              <w:left w:val="nil"/>
              <w:bottom w:val="single" w:sz="4" w:space="0" w:color="000000"/>
              <w:right w:val="single" w:sz="4" w:space="0" w:color="000000"/>
            </w:tcBorders>
            <w:vAlign w:val="center"/>
          </w:tcPr>
          <w:p w14:paraId="4F7F7993"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Higher compliance costs but stronger long-term sustainability and corporate reputation.</w:t>
            </w:r>
          </w:p>
        </w:tc>
      </w:tr>
      <w:tr w:rsidR="001959FC" w:rsidRPr="005F404F" w14:paraId="41FEAC9F" w14:textId="77777777" w:rsidTr="00635591">
        <w:trPr>
          <w:trHeight w:val="557"/>
        </w:trPr>
        <w:tc>
          <w:tcPr>
            <w:tcW w:w="1838" w:type="dxa"/>
            <w:tcBorders>
              <w:top w:val="nil"/>
              <w:left w:val="single" w:sz="4" w:space="0" w:color="000000"/>
              <w:bottom w:val="single" w:sz="4" w:space="0" w:color="000000"/>
              <w:right w:val="single" w:sz="4" w:space="0" w:color="000000"/>
            </w:tcBorders>
            <w:vAlign w:val="center"/>
          </w:tcPr>
          <w:p w14:paraId="737E8F96"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Economic</w:t>
            </w:r>
          </w:p>
        </w:tc>
        <w:tc>
          <w:tcPr>
            <w:tcW w:w="3827" w:type="dxa"/>
            <w:tcBorders>
              <w:top w:val="nil"/>
              <w:left w:val="nil"/>
              <w:bottom w:val="single" w:sz="4" w:space="0" w:color="000000"/>
              <w:right w:val="single" w:sz="4" w:space="0" w:color="000000"/>
            </w:tcBorders>
            <w:vAlign w:val="center"/>
          </w:tcPr>
          <w:p w14:paraId="59577496" w14:textId="77777777" w:rsidR="001959FC" w:rsidRPr="005F404F" w:rsidRDefault="001959FC">
            <w:pPr>
              <w:spacing w:line="240" w:lineRule="auto"/>
              <w:jc w:val="left"/>
              <w:rPr>
                <w:rFonts w:ascii="Arial" w:hAnsi="Arial" w:cs="Arial"/>
              </w:rPr>
            </w:pPr>
            <w:hyperlink r:id="rId13">
              <w:r w:rsidRPr="005F404F">
                <w:rPr>
                  <w:rFonts w:ascii="Arial" w:hAnsi="Arial" w:cs="Arial"/>
                </w:rPr>
                <w:t>Although UK tourism demand remains resilient, inflation, high interest rates and operating costs continue to affect consumer spending and airline profitability. Jet2 reported revenue of approximately £7.48 billion for FY2026, although higher employment costs, fuel-related levies and sustainability charges reduced operating profit. (Lea, 2026)</w:t>
              </w:r>
            </w:hyperlink>
          </w:p>
        </w:tc>
        <w:tc>
          <w:tcPr>
            <w:tcW w:w="1843" w:type="dxa"/>
            <w:tcBorders>
              <w:top w:val="nil"/>
              <w:left w:val="nil"/>
              <w:bottom w:val="single" w:sz="4" w:space="0" w:color="000000"/>
              <w:right w:val="single" w:sz="4" w:space="0" w:color="000000"/>
            </w:tcBorders>
            <w:vAlign w:val="center"/>
          </w:tcPr>
          <w:p w14:paraId="0B208B84"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Rising costs reduce profit margins while economic uncertainty influences customers to delay booking decisions and seek better-value holidays.</w:t>
            </w:r>
          </w:p>
        </w:tc>
        <w:tc>
          <w:tcPr>
            <w:tcW w:w="1843" w:type="dxa"/>
            <w:tcBorders>
              <w:top w:val="nil"/>
              <w:left w:val="nil"/>
              <w:bottom w:val="single" w:sz="4" w:space="0" w:color="000000"/>
              <w:right w:val="single" w:sz="4" w:space="0" w:color="000000"/>
            </w:tcBorders>
            <w:vAlign w:val="center"/>
          </w:tcPr>
          <w:p w14:paraId="7A95057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Pressure on pricing strategies and operational efficiency.</w:t>
            </w:r>
          </w:p>
        </w:tc>
      </w:tr>
      <w:tr w:rsidR="001959FC" w:rsidRPr="005F404F" w14:paraId="268A0B10" w14:textId="77777777" w:rsidTr="00635591">
        <w:trPr>
          <w:trHeight w:val="1939"/>
        </w:trPr>
        <w:tc>
          <w:tcPr>
            <w:tcW w:w="1838" w:type="dxa"/>
            <w:tcBorders>
              <w:top w:val="nil"/>
              <w:left w:val="single" w:sz="4" w:space="0" w:color="000000"/>
              <w:bottom w:val="single" w:sz="4" w:space="0" w:color="000000"/>
              <w:right w:val="single" w:sz="4" w:space="0" w:color="000000"/>
            </w:tcBorders>
            <w:vAlign w:val="center"/>
          </w:tcPr>
          <w:p w14:paraId="6231313E"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Social</w:t>
            </w:r>
          </w:p>
        </w:tc>
        <w:tc>
          <w:tcPr>
            <w:tcW w:w="3827" w:type="dxa"/>
            <w:tcBorders>
              <w:top w:val="nil"/>
              <w:left w:val="nil"/>
              <w:bottom w:val="single" w:sz="4" w:space="0" w:color="000000"/>
              <w:right w:val="single" w:sz="4" w:space="0" w:color="000000"/>
            </w:tcBorders>
            <w:vAlign w:val="center"/>
          </w:tcPr>
          <w:p w14:paraId="143AFD6E" w14:textId="77777777" w:rsidR="001959FC" w:rsidRPr="005F404F" w:rsidRDefault="001959FC">
            <w:pPr>
              <w:spacing w:line="240" w:lineRule="auto"/>
              <w:jc w:val="left"/>
              <w:rPr>
                <w:rFonts w:ascii="Arial" w:hAnsi="Arial" w:cs="Arial"/>
              </w:rPr>
            </w:pPr>
            <w:hyperlink r:id="rId14">
              <w:r w:rsidRPr="005F404F">
                <w:rPr>
                  <w:rFonts w:ascii="Arial" w:hAnsi="Arial" w:cs="Arial"/>
                </w:rPr>
                <w:t>UK consumers increasingly prefer convenient package holidays, flexible booking options and trusted travel providers. Jet2holidays continues to attract millions of customers through its all-inclusive packages and strong customer service reputation. (Jet2holidays, 2025)</w:t>
              </w:r>
            </w:hyperlink>
          </w:p>
        </w:tc>
        <w:tc>
          <w:tcPr>
            <w:tcW w:w="1843" w:type="dxa"/>
            <w:tcBorders>
              <w:top w:val="nil"/>
              <w:left w:val="nil"/>
              <w:bottom w:val="single" w:sz="4" w:space="0" w:color="000000"/>
              <w:right w:val="single" w:sz="4" w:space="0" w:color="000000"/>
            </w:tcBorders>
            <w:vAlign w:val="center"/>
          </w:tcPr>
          <w:p w14:paraId="361919A3"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Growing demand for reliable and value-driven holidays creates opportunities for market expansion and customer retention.</w:t>
            </w:r>
          </w:p>
        </w:tc>
        <w:tc>
          <w:tcPr>
            <w:tcW w:w="1843" w:type="dxa"/>
            <w:tcBorders>
              <w:top w:val="nil"/>
              <w:left w:val="nil"/>
              <w:bottom w:val="single" w:sz="4" w:space="0" w:color="000000"/>
              <w:right w:val="single" w:sz="4" w:space="0" w:color="000000"/>
            </w:tcBorders>
            <w:vAlign w:val="center"/>
          </w:tcPr>
          <w:p w14:paraId="7BF95049"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Supports continued growth in package holiday sales and customer loyalty.</w:t>
            </w:r>
          </w:p>
        </w:tc>
      </w:tr>
      <w:tr w:rsidR="001959FC" w:rsidRPr="005F404F" w14:paraId="682564BB" w14:textId="77777777" w:rsidTr="00635591">
        <w:trPr>
          <w:trHeight w:val="1939"/>
        </w:trPr>
        <w:tc>
          <w:tcPr>
            <w:tcW w:w="1838" w:type="dxa"/>
            <w:tcBorders>
              <w:top w:val="nil"/>
              <w:left w:val="single" w:sz="4" w:space="0" w:color="000000"/>
              <w:bottom w:val="single" w:sz="4" w:space="0" w:color="000000"/>
              <w:right w:val="single" w:sz="4" w:space="0" w:color="000000"/>
            </w:tcBorders>
            <w:vAlign w:val="center"/>
          </w:tcPr>
          <w:p w14:paraId="18D7391C"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lastRenderedPageBreak/>
              <w:t>Technological</w:t>
            </w:r>
          </w:p>
        </w:tc>
        <w:tc>
          <w:tcPr>
            <w:tcW w:w="3827" w:type="dxa"/>
            <w:tcBorders>
              <w:top w:val="nil"/>
              <w:left w:val="nil"/>
              <w:bottom w:val="single" w:sz="4" w:space="0" w:color="000000"/>
              <w:right w:val="single" w:sz="4" w:space="0" w:color="000000"/>
            </w:tcBorders>
            <w:vAlign w:val="center"/>
          </w:tcPr>
          <w:p w14:paraId="13B6A7EA" w14:textId="77777777" w:rsidR="001959FC" w:rsidRPr="005F404F" w:rsidRDefault="001959FC">
            <w:pPr>
              <w:spacing w:line="240" w:lineRule="auto"/>
              <w:jc w:val="left"/>
              <w:rPr>
                <w:rFonts w:ascii="Arial" w:hAnsi="Arial" w:cs="Arial"/>
              </w:rPr>
            </w:pPr>
            <w:hyperlink r:id="rId15">
              <w:r w:rsidRPr="005F404F">
                <w:rPr>
                  <w:rFonts w:ascii="Arial" w:hAnsi="Arial" w:cs="Arial"/>
                </w:rPr>
                <w:t>Digital booking platforms, mobile applications, artificial intelligence and personalised marketing are transforming the travel industry. Jet2 has expanded its digital booking services and mobile application to improve customer experience. (Jet2.com Limited, 2026)</w:t>
              </w:r>
            </w:hyperlink>
          </w:p>
        </w:tc>
        <w:tc>
          <w:tcPr>
            <w:tcW w:w="1843" w:type="dxa"/>
            <w:tcBorders>
              <w:top w:val="nil"/>
              <w:left w:val="nil"/>
              <w:bottom w:val="single" w:sz="4" w:space="0" w:color="000000"/>
              <w:right w:val="single" w:sz="4" w:space="0" w:color="000000"/>
            </w:tcBorders>
            <w:vAlign w:val="center"/>
          </w:tcPr>
          <w:p w14:paraId="61546D16"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Continued investment in digital technologies can improve operational efficiency and strengthen customer engagement.</w:t>
            </w:r>
          </w:p>
        </w:tc>
        <w:tc>
          <w:tcPr>
            <w:tcW w:w="1843" w:type="dxa"/>
            <w:tcBorders>
              <w:top w:val="nil"/>
              <w:left w:val="nil"/>
              <w:bottom w:val="single" w:sz="4" w:space="0" w:color="000000"/>
              <w:right w:val="single" w:sz="4" w:space="0" w:color="000000"/>
            </w:tcBorders>
            <w:vAlign w:val="center"/>
          </w:tcPr>
          <w:p w14:paraId="7EE9BDDB"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Improved customer satisfaction and competitive differentiation.</w:t>
            </w:r>
          </w:p>
        </w:tc>
      </w:tr>
      <w:tr w:rsidR="001959FC" w:rsidRPr="005F404F" w14:paraId="22EFD069" w14:textId="77777777" w:rsidTr="00635591">
        <w:trPr>
          <w:trHeight w:val="1939"/>
        </w:trPr>
        <w:tc>
          <w:tcPr>
            <w:tcW w:w="1838" w:type="dxa"/>
            <w:tcBorders>
              <w:top w:val="nil"/>
              <w:left w:val="single" w:sz="4" w:space="0" w:color="000000"/>
              <w:bottom w:val="single" w:sz="4" w:space="0" w:color="000000"/>
              <w:right w:val="single" w:sz="4" w:space="0" w:color="000000"/>
            </w:tcBorders>
            <w:vAlign w:val="center"/>
          </w:tcPr>
          <w:p w14:paraId="7D96429B"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Legal</w:t>
            </w:r>
          </w:p>
        </w:tc>
        <w:tc>
          <w:tcPr>
            <w:tcW w:w="3827" w:type="dxa"/>
            <w:tcBorders>
              <w:top w:val="nil"/>
              <w:left w:val="nil"/>
              <w:bottom w:val="single" w:sz="4" w:space="0" w:color="000000"/>
              <w:right w:val="single" w:sz="4" w:space="0" w:color="000000"/>
            </w:tcBorders>
            <w:vAlign w:val="center"/>
          </w:tcPr>
          <w:p w14:paraId="08862B00" w14:textId="77777777" w:rsidR="001959FC" w:rsidRPr="005F404F" w:rsidRDefault="001959FC">
            <w:pPr>
              <w:spacing w:line="240" w:lineRule="auto"/>
              <w:jc w:val="left"/>
              <w:rPr>
                <w:rFonts w:ascii="Arial" w:hAnsi="Arial" w:cs="Arial"/>
              </w:rPr>
            </w:pPr>
            <w:hyperlink r:id="rId16">
              <w:r w:rsidRPr="005F404F">
                <w:rPr>
                  <w:rFonts w:ascii="Arial" w:hAnsi="Arial" w:cs="Arial"/>
                </w:rPr>
                <w:t>Aviation businesses must comply with ATOL protection, UK Civil Aviation Authority regulations, employment legislation and consumer protection laws. Government regulation continues to evolve alongside environmental policies. (Jet2holidays, 2025)</w:t>
              </w:r>
            </w:hyperlink>
          </w:p>
        </w:tc>
        <w:tc>
          <w:tcPr>
            <w:tcW w:w="1843" w:type="dxa"/>
            <w:tcBorders>
              <w:top w:val="nil"/>
              <w:left w:val="nil"/>
              <w:bottom w:val="single" w:sz="4" w:space="0" w:color="000000"/>
              <w:right w:val="single" w:sz="4" w:space="0" w:color="000000"/>
            </w:tcBorders>
            <w:vAlign w:val="center"/>
          </w:tcPr>
          <w:p w14:paraId="1E2C47B0"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Maintaining regulatory compliance is essential for operational continuity and consumer confidence.</w:t>
            </w:r>
          </w:p>
        </w:tc>
        <w:tc>
          <w:tcPr>
            <w:tcW w:w="1843" w:type="dxa"/>
            <w:tcBorders>
              <w:top w:val="nil"/>
              <w:left w:val="nil"/>
              <w:bottom w:val="single" w:sz="4" w:space="0" w:color="000000"/>
              <w:right w:val="single" w:sz="4" w:space="0" w:color="000000"/>
            </w:tcBorders>
            <w:vAlign w:val="center"/>
          </w:tcPr>
          <w:p w14:paraId="23C6F69E"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Increased compliance expenditure but reduced legal and reputational risk.</w:t>
            </w:r>
          </w:p>
        </w:tc>
      </w:tr>
      <w:tr w:rsidR="001959FC" w:rsidRPr="005F404F" w14:paraId="0F35527D" w14:textId="77777777" w:rsidTr="00635591">
        <w:trPr>
          <w:trHeight w:val="1939"/>
        </w:trPr>
        <w:tc>
          <w:tcPr>
            <w:tcW w:w="1838" w:type="dxa"/>
            <w:tcBorders>
              <w:top w:val="nil"/>
              <w:left w:val="single" w:sz="4" w:space="0" w:color="000000"/>
              <w:bottom w:val="nil"/>
              <w:right w:val="single" w:sz="4" w:space="0" w:color="000000"/>
            </w:tcBorders>
            <w:vAlign w:val="center"/>
          </w:tcPr>
          <w:p w14:paraId="651B0AC8"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Environmental</w:t>
            </w:r>
          </w:p>
        </w:tc>
        <w:tc>
          <w:tcPr>
            <w:tcW w:w="3827" w:type="dxa"/>
            <w:tcBorders>
              <w:top w:val="nil"/>
              <w:left w:val="nil"/>
              <w:bottom w:val="nil"/>
              <w:right w:val="single" w:sz="4" w:space="0" w:color="000000"/>
            </w:tcBorders>
            <w:vAlign w:val="center"/>
          </w:tcPr>
          <w:p w14:paraId="5979952A" w14:textId="77777777" w:rsidR="001959FC" w:rsidRPr="005F404F" w:rsidRDefault="001959FC">
            <w:pPr>
              <w:spacing w:line="240" w:lineRule="auto"/>
              <w:jc w:val="left"/>
              <w:rPr>
                <w:rFonts w:ascii="Arial" w:hAnsi="Arial" w:cs="Arial"/>
              </w:rPr>
            </w:pPr>
            <w:hyperlink r:id="rId17">
              <w:r w:rsidRPr="005F404F">
                <w:rPr>
                  <w:rFonts w:ascii="Arial" w:hAnsi="Arial" w:cs="Arial"/>
                </w:rPr>
                <w:t>The aviation industry faces increasing pressure to reduce greenhouse gas emissions through fleet modernisation and sustainable aviation fuels. Jet2 continues investing in Airbus A321neo aircraft, which are more fuel-efficient than older aircraft models. (Stephens, 2026)</w:t>
              </w:r>
            </w:hyperlink>
          </w:p>
        </w:tc>
        <w:tc>
          <w:tcPr>
            <w:tcW w:w="1843" w:type="dxa"/>
            <w:tcBorders>
              <w:top w:val="nil"/>
              <w:left w:val="nil"/>
              <w:bottom w:val="nil"/>
              <w:right w:val="single" w:sz="4" w:space="0" w:color="000000"/>
            </w:tcBorders>
            <w:vAlign w:val="center"/>
          </w:tcPr>
          <w:p w14:paraId="285C456D"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Environmental sustainability has become both a regulatory requirement and a source of competitive advantage.</w:t>
            </w:r>
          </w:p>
        </w:tc>
        <w:tc>
          <w:tcPr>
            <w:tcW w:w="1843" w:type="dxa"/>
            <w:tcBorders>
              <w:top w:val="nil"/>
              <w:left w:val="nil"/>
              <w:bottom w:val="nil"/>
              <w:right w:val="single" w:sz="4" w:space="0" w:color="000000"/>
            </w:tcBorders>
            <w:vAlign w:val="center"/>
          </w:tcPr>
          <w:p w14:paraId="76E01FEA"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Higher capital investment but improved fuel efficiency, lower emissions and stronger ESG performance.</w:t>
            </w:r>
          </w:p>
        </w:tc>
      </w:tr>
    </w:tbl>
    <w:p w14:paraId="0BAA5044" w14:textId="3D1AD0CC" w:rsidR="001959FC" w:rsidRPr="005F404F" w:rsidRDefault="007418E4" w:rsidP="007418E4">
      <w:pPr>
        <w:jc w:val="center"/>
        <w:rPr>
          <w:rFonts w:ascii="Arial" w:hAnsi="Arial" w:cs="Arial"/>
          <w:b/>
          <w:bCs/>
        </w:rPr>
      </w:pPr>
      <w:r w:rsidRPr="005F404F">
        <w:rPr>
          <w:rFonts w:ascii="Arial" w:hAnsi="Arial" w:cs="Arial"/>
          <w:b/>
          <w:bCs/>
        </w:rPr>
        <w:t>Table 1: PESTLE analysis</w:t>
      </w:r>
    </w:p>
    <w:p w14:paraId="6392D2A2" w14:textId="04DB698F" w:rsidR="007418E4" w:rsidRPr="005F404F" w:rsidRDefault="007418E4" w:rsidP="007418E4">
      <w:pPr>
        <w:jc w:val="center"/>
        <w:rPr>
          <w:rFonts w:ascii="Arial" w:hAnsi="Arial" w:cs="Arial"/>
        </w:rPr>
      </w:pPr>
      <w:r w:rsidRPr="005F404F">
        <w:rPr>
          <w:rFonts w:ascii="Arial" w:hAnsi="Arial" w:cs="Arial"/>
        </w:rPr>
        <w:t>(Source: Self-developed)</w:t>
      </w:r>
    </w:p>
    <w:p w14:paraId="1FD605CA" w14:textId="77777777" w:rsidR="001959FC" w:rsidRPr="005F404F" w:rsidRDefault="009B54B8">
      <w:pPr>
        <w:pStyle w:val="Heading2"/>
        <w:rPr>
          <w:rFonts w:ascii="Arial" w:hAnsi="Arial" w:cs="Arial"/>
        </w:rPr>
      </w:pPr>
      <w:bookmarkStart w:id="12" w:name="_Toc236142927"/>
      <w:bookmarkStart w:id="13" w:name="_Toc236142991"/>
      <w:r w:rsidRPr="005F404F">
        <w:rPr>
          <w:rFonts w:ascii="Arial" w:hAnsi="Arial" w:cs="Arial"/>
        </w:rPr>
        <w:t>2.2 Industry Analysis: Porter's Five Forces</w:t>
      </w:r>
      <w:bookmarkEnd w:id="12"/>
      <w:bookmarkEnd w:id="13"/>
    </w:p>
    <w:p w14:paraId="70A8DBFD" w14:textId="77777777" w:rsidR="001959FC" w:rsidRPr="005F404F" w:rsidRDefault="009B54B8">
      <w:pPr>
        <w:rPr>
          <w:rFonts w:ascii="Arial" w:hAnsi="Arial" w:cs="Arial"/>
        </w:rPr>
      </w:pPr>
      <w:r w:rsidRPr="005F404F">
        <w:rPr>
          <w:rFonts w:ascii="Arial" w:hAnsi="Arial" w:cs="Arial"/>
        </w:rPr>
        <w:t>Porter's 5 Forces analysis looks at the competitive factors affecting profitability and sustainability in the package holiday market in the UK. The analysis shows that Jet2holidays have built a solid standing in the market, yet the company is still a very competitive market.</w:t>
      </w:r>
    </w:p>
    <w:tbl>
      <w:tblPr>
        <w:tblStyle w:val="a0"/>
        <w:tblW w:w="9340" w:type="dxa"/>
        <w:tblInd w:w="0" w:type="dxa"/>
        <w:tblLayout w:type="fixed"/>
        <w:tblLook w:val="0400" w:firstRow="0" w:lastRow="0" w:firstColumn="0" w:lastColumn="0" w:noHBand="0" w:noVBand="1"/>
      </w:tblPr>
      <w:tblGrid>
        <w:gridCol w:w="1840"/>
        <w:gridCol w:w="5340"/>
        <w:gridCol w:w="2160"/>
      </w:tblGrid>
      <w:tr w:rsidR="001959FC" w:rsidRPr="005F404F" w14:paraId="10E4369B" w14:textId="77777777">
        <w:trPr>
          <w:trHeight w:val="624"/>
        </w:trPr>
        <w:tc>
          <w:tcPr>
            <w:tcW w:w="1840" w:type="dxa"/>
            <w:tcBorders>
              <w:top w:val="single" w:sz="4" w:space="0" w:color="000000"/>
              <w:left w:val="single" w:sz="4" w:space="0" w:color="000000"/>
              <w:bottom w:val="single" w:sz="4" w:space="0" w:color="000000"/>
              <w:right w:val="single" w:sz="4" w:space="0" w:color="000000"/>
            </w:tcBorders>
            <w:vAlign w:val="center"/>
          </w:tcPr>
          <w:p w14:paraId="190C6F4D"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Force</w:t>
            </w:r>
          </w:p>
        </w:tc>
        <w:tc>
          <w:tcPr>
            <w:tcW w:w="5340" w:type="dxa"/>
            <w:tcBorders>
              <w:top w:val="single" w:sz="4" w:space="0" w:color="000000"/>
              <w:left w:val="nil"/>
              <w:bottom w:val="single" w:sz="4" w:space="0" w:color="000000"/>
              <w:right w:val="single" w:sz="4" w:space="0" w:color="000000"/>
            </w:tcBorders>
            <w:vAlign w:val="center"/>
          </w:tcPr>
          <w:p w14:paraId="0D169027"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Analysis</w:t>
            </w:r>
          </w:p>
        </w:tc>
        <w:tc>
          <w:tcPr>
            <w:tcW w:w="2160" w:type="dxa"/>
            <w:tcBorders>
              <w:top w:val="single" w:sz="4" w:space="0" w:color="000000"/>
              <w:left w:val="nil"/>
              <w:bottom w:val="single" w:sz="4" w:space="0" w:color="000000"/>
              <w:right w:val="single" w:sz="4" w:space="0" w:color="000000"/>
            </w:tcBorders>
            <w:vAlign w:val="center"/>
          </w:tcPr>
          <w:p w14:paraId="35A4DDF8"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Impact on Jet2holidays</w:t>
            </w:r>
          </w:p>
        </w:tc>
      </w:tr>
      <w:tr w:rsidR="001959FC" w:rsidRPr="005F404F" w14:paraId="0BD092DD" w14:textId="77777777">
        <w:trPr>
          <w:trHeight w:val="936"/>
        </w:trPr>
        <w:tc>
          <w:tcPr>
            <w:tcW w:w="1840" w:type="dxa"/>
            <w:tcBorders>
              <w:top w:val="nil"/>
              <w:left w:val="single" w:sz="4" w:space="0" w:color="000000"/>
              <w:bottom w:val="single" w:sz="4" w:space="0" w:color="000000"/>
              <w:right w:val="single" w:sz="4" w:space="0" w:color="000000"/>
            </w:tcBorders>
            <w:vAlign w:val="center"/>
          </w:tcPr>
          <w:p w14:paraId="1E0FA50A"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lastRenderedPageBreak/>
              <w:t>Competitive Rivalry</w:t>
            </w:r>
          </w:p>
        </w:tc>
        <w:tc>
          <w:tcPr>
            <w:tcW w:w="5340" w:type="dxa"/>
            <w:tcBorders>
              <w:top w:val="nil"/>
              <w:left w:val="nil"/>
              <w:bottom w:val="single" w:sz="4" w:space="0" w:color="000000"/>
              <w:right w:val="single" w:sz="4" w:space="0" w:color="000000"/>
            </w:tcBorders>
            <w:vAlign w:val="center"/>
          </w:tcPr>
          <w:p w14:paraId="593B241B"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High competition from TUI, easyJet Holidays, On the Beach and </w:t>
            </w:r>
            <w:proofErr w:type="spellStart"/>
            <w:r w:rsidRPr="005F404F">
              <w:rPr>
                <w:rFonts w:ascii="Arial" w:hAnsi="Arial" w:cs="Arial"/>
                <w:color w:val="000000"/>
              </w:rPr>
              <w:t>Loveholidays</w:t>
            </w:r>
            <w:proofErr w:type="spellEnd"/>
            <w:r w:rsidRPr="005F404F">
              <w:rPr>
                <w:rFonts w:ascii="Arial" w:hAnsi="Arial" w:cs="Arial"/>
                <w:color w:val="000000"/>
              </w:rPr>
              <w:t xml:space="preserve"> through pricing, destinations, digital platforms and customer service (Liga </w:t>
            </w:r>
            <w:proofErr w:type="spellStart"/>
            <w:r w:rsidRPr="005F404F">
              <w:rPr>
                <w:rFonts w:ascii="Arial" w:hAnsi="Arial" w:cs="Arial"/>
                <w:color w:val="000000"/>
              </w:rPr>
              <w:t>Rudzite</w:t>
            </w:r>
            <w:proofErr w:type="spellEnd"/>
            <w:r w:rsidRPr="005F404F">
              <w:rPr>
                <w:rFonts w:ascii="Arial" w:hAnsi="Arial" w:cs="Arial"/>
                <w:color w:val="000000"/>
              </w:rPr>
              <w:t>, 2026).</w:t>
            </w:r>
          </w:p>
        </w:tc>
        <w:tc>
          <w:tcPr>
            <w:tcW w:w="2160" w:type="dxa"/>
            <w:tcBorders>
              <w:top w:val="nil"/>
              <w:left w:val="nil"/>
              <w:bottom w:val="single" w:sz="4" w:space="0" w:color="000000"/>
              <w:right w:val="single" w:sz="4" w:space="0" w:color="000000"/>
            </w:tcBorders>
            <w:vAlign w:val="center"/>
          </w:tcPr>
          <w:p w14:paraId="4CE517D8"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High</w:t>
            </w:r>
          </w:p>
        </w:tc>
      </w:tr>
      <w:tr w:rsidR="001959FC" w:rsidRPr="005F404F" w14:paraId="027C4F22" w14:textId="77777777">
        <w:trPr>
          <w:trHeight w:val="936"/>
        </w:trPr>
        <w:tc>
          <w:tcPr>
            <w:tcW w:w="1840" w:type="dxa"/>
            <w:tcBorders>
              <w:top w:val="nil"/>
              <w:left w:val="single" w:sz="4" w:space="0" w:color="000000"/>
              <w:bottom w:val="single" w:sz="4" w:space="0" w:color="000000"/>
              <w:right w:val="single" w:sz="4" w:space="0" w:color="000000"/>
            </w:tcBorders>
            <w:vAlign w:val="center"/>
          </w:tcPr>
          <w:p w14:paraId="5B9ED025"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Threat of New Entrants</w:t>
            </w:r>
          </w:p>
        </w:tc>
        <w:tc>
          <w:tcPr>
            <w:tcW w:w="5340" w:type="dxa"/>
            <w:tcBorders>
              <w:top w:val="nil"/>
              <w:left w:val="nil"/>
              <w:bottom w:val="single" w:sz="4" w:space="0" w:color="000000"/>
              <w:right w:val="single" w:sz="4" w:space="0" w:color="000000"/>
            </w:tcBorders>
            <w:vAlign w:val="center"/>
          </w:tcPr>
          <w:p w14:paraId="76A40D8E"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Moderate due to high capital investment, regulatory requirements, ATOL licensing and strong brand loyalty (Parliament UK, 2025).</w:t>
            </w:r>
          </w:p>
        </w:tc>
        <w:tc>
          <w:tcPr>
            <w:tcW w:w="2160" w:type="dxa"/>
            <w:tcBorders>
              <w:top w:val="nil"/>
              <w:left w:val="nil"/>
              <w:bottom w:val="single" w:sz="4" w:space="0" w:color="000000"/>
              <w:right w:val="single" w:sz="4" w:space="0" w:color="000000"/>
            </w:tcBorders>
            <w:vAlign w:val="center"/>
          </w:tcPr>
          <w:p w14:paraId="0EA8F2EE"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Medium</w:t>
            </w:r>
          </w:p>
        </w:tc>
      </w:tr>
      <w:tr w:rsidR="001959FC" w:rsidRPr="005F404F" w14:paraId="1E7FD55C" w14:textId="77777777">
        <w:trPr>
          <w:trHeight w:val="936"/>
        </w:trPr>
        <w:tc>
          <w:tcPr>
            <w:tcW w:w="1840" w:type="dxa"/>
            <w:tcBorders>
              <w:top w:val="nil"/>
              <w:left w:val="single" w:sz="4" w:space="0" w:color="000000"/>
              <w:bottom w:val="single" w:sz="4" w:space="0" w:color="000000"/>
              <w:right w:val="single" w:sz="4" w:space="0" w:color="000000"/>
            </w:tcBorders>
            <w:vAlign w:val="center"/>
          </w:tcPr>
          <w:p w14:paraId="75F48771"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Bargaining Power of Buyers</w:t>
            </w:r>
          </w:p>
        </w:tc>
        <w:tc>
          <w:tcPr>
            <w:tcW w:w="5340" w:type="dxa"/>
            <w:tcBorders>
              <w:top w:val="nil"/>
              <w:left w:val="nil"/>
              <w:bottom w:val="single" w:sz="4" w:space="0" w:color="000000"/>
              <w:right w:val="single" w:sz="4" w:space="0" w:color="000000"/>
            </w:tcBorders>
            <w:vAlign w:val="center"/>
          </w:tcPr>
          <w:p w14:paraId="40FCEDD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Customers can easily compare prices through online travel platforms, increasing price sensitivity and switching behaviour </w:t>
            </w:r>
            <w:r w:rsidRPr="005F404F">
              <w:rPr>
                <w:rFonts w:ascii="Arial" w:hAnsi="Arial" w:cs="Arial"/>
              </w:rPr>
              <w:t>(Smith, 2026)</w:t>
            </w:r>
            <w:r w:rsidRPr="005F404F">
              <w:rPr>
                <w:rFonts w:ascii="Arial" w:hAnsi="Arial" w:cs="Arial"/>
                <w:color w:val="000000"/>
              </w:rPr>
              <w:t>.</w:t>
            </w:r>
          </w:p>
        </w:tc>
        <w:tc>
          <w:tcPr>
            <w:tcW w:w="2160" w:type="dxa"/>
            <w:tcBorders>
              <w:top w:val="nil"/>
              <w:left w:val="nil"/>
              <w:bottom w:val="single" w:sz="4" w:space="0" w:color="000000"/>
              <w:right w:val="single" w:sz="4" w:space="0" w:color="000000"/>
            </w:tcBorders>
            <w:vAlign w:val="center"/>
          </w:tcPr>
          <w:p w14:paraId="423C4DC2"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High</w:t>
            </w:r>
          </w:p>
        </w:tc>
      </w:tr>
      <w:tr w:rsidR="001959FC" w:rsidRPr="005F404F" w14:paraId="62CEEB3B" w14:textId="77777777">
        <w:trPr>
          <w:trHeight w:val="1248"/>
        </w:trPr>
        <w:tc>
          <w:tcPr>
            <w:tcW w:w="1840" w:type="dxa"/>
            <w:tcBorders>
              <w:top w:val="nil"/>
              <w:left w:val="single" w:sz="4" w:space="0" w:color="000000"/>
              <w:bottom w:val="single" w:sz="4" w:space="0" w:color="000000"/>
              <w:right w:val="single" w:sz="4" w:space="0" w:color="000000"/>
            </w:tcBorders>
            <w:vAlign w:val="center"/>
          </w:tcPr>
          <w:p w14:paraId="2928E1A5"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Bargaining Power of Suppliers</w:t>
            </w:r>
          </w:p>
        </w:tc>
        <w:tc>
          <w:tcPr>
            <w:tcW w:w="5340" w:type="dxa"/>
            <w:tcBorders>
              <w:top w:val="nil"/>
              <w:left w:val="nil"/>
              <w:bottom w:val="single" w:sz="4" w:space="0" w:color="000000"/>
              <w:right w:val="single" w:sz="4" w:space="0" w:color="000000"/>
            </w:tcBorders>
            <w:vAlign w:val="center"/>
          </w:tcPr>
          <w:p w14:paraId="20654BC3"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Aircraft manufacturers, airports, fuel suppliers and hotels possess considerable bargaining power because of limited alternatives and rising operating costs </w:t>
            </w:r>
            <w:r w:rsidRPr="005F404F">
              <w:rPr>
                <w:rFonts w:ascii="Arial" w:hAnsi="Arial" w:cs="Arial"/>
              </w:rPr>
              <w:t>(Mind, 2025)</w:t>
            </w:r>
            <w:r w:rsidRPr="005F404F">
              <w:rPr>
                <w:rFonts w:ascii="Arial" w:hAnsi="Arial" w:cs="Arial"/>
                <w:color w:val="000000"/>
              </w:rPr>
              <w:t>.</w:t>
            </w:r>
          </w:p>
        </w:tc>
        <w:tc>
          <w:tcPr>
            <w:tcW w:w="2160" w:type="dxa"/>
            <w:tcBorders>
              <w:top w:val="nil"/>
              <w:left w:val="nil"/>
              <w:bottom w:val="single" w:sz="4" w:space="0" w:color="000000"/>
              <w:right w:val="single" w:sz="4" w:space="0" w:color="000000"/>
            </w:tcBorders>
            <w:vAlign w:val="center"/>
          </w:tcPr>
          <w:p w14:paraId="691842FE"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Medium–High</w:t>
            </w:r>
          </w:p>
        </w:tc>
      </w:tr>
      <w:tr w:rsidR="001959FC" w:rsidRPr="005F404F" w14:paraId="48D4216E" w14:textId="77777777">
        <w:trPr>
          <w:trHeight w:val="936"/>
        </w:trPr>
        <w:tc>
          <w:tcPr>
            <w:tcW w:w="1840" w:type="dxa"/>
            <w:tcBorders>
              <w:top w:val="nil"/>
              <w:left w:val="single" w:sz="4" w:space="0" w:color="000000"/>
              <w:bottom w:val="single" w:sz="4" w:space="0" w:color="000000"/>
              <w:right w:val="single" w:sz="4" w:space="0" w:color="000000"/>
            </w:tcBorders>
            <w:vAlign w:val="center"/>
          </w:tcPr>
          <w:p w14:paraId="372311EC"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Threat of Substitutes</w:t>
            </w:r>
          </w:p>
        </w:tc>
        <w:tc>
          <w:tcPr>
            <w:tcW w:w="5340" w:type="dxa"/>
            <w:tcBorders>
              <w:top w:val="nil"/>
              <w:left w:val="nil"/>
              <w:bottom w:val="single" w:sz="4" w:space="0" w:color="000000"/>
              <w:right w:val="single" w:sz="4" w:space="0" w:color="000000"/>
            </w:tcBorders>
            <w:vAlign w:val="center"/>
          </w:tcPr>
          <w:p w14:paraId="57735C4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Independent travel booking websites, Airbnb, Booking.com and direct airline bookings provide alternatives to package holidays </w:t>
            </w:r>
            <w:r w:rsidRPr="005F404F">
              <w:rPr>
                <w:rFonts w:ascii="Arial" w:hAnsi="Arial" w:cs="Arial"/>
              </w:rPr>
              <w:t>(Guardian, 2025)</w:t>
            </w:r>
            <w:r w:rsidRPr="005F404F">
              <w:rPr>
                <w:rFonts w:ascii="Arial" w:hAnsi="Arial" w:cs="Arial"/>
                <w:color w:val="000000"/>
              </w:rPr>
              <w:t>.</w:t>
            </w:r>
          </w:p>
        </w:tc>
        <w:tc>
          <w:tcPr>
            <w:tcW w:w="2160" w:type="dxa"/>
            <w:tcBorders>
              <w:top w:val="nil"/>
              <w:left w:val="nil"/>
              <w:bottom w:val="single" w:sz="4" w:space="0" w:color="000000"/>
              <w:right w:val="single" w:sz="4" w:space="0" w:color="000000"/>
            </w:tcBorders>
            <w:vAlign w:val="center"/>
          </w:tcPr>
          <w:p w14:paraId="7FA71B6D"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Medium</w:t>
            </w:r>
          </w:p>
        </w:tc>
      </w:tr>
    </w:tbl>
    <w:p w14:paraId="29DAA4CA" w14:textId="64D298A7" w:rsidR="007418E4" w:rsidRPr="005F404F" w:rsidRDefault="007418E4" w:rsidP="007418E4">
      <w:pPr>
        <w:jc w:val="center"/>
        <w:rPr>
          <w:rFonts w:ascii="Arial" w:hAnsi="Arial" w:cs="Arial"/>
          <w:b/>
          <w:bCs/>
        </w:rPr>
      </w:pPr>
      <w:r w:rsidRPr="005F404F">
        <w:rPr>
          <w:rFonts w:ascii="Arial" w:hAnsi="Arial" w:cs="Arial"/>
          <w:b/>
          <w:bCs/>
        </w:rPr>
        <w:t>Table 2: Porter five force</w:t>
      </w:r>
    </w:p>
    <w:p w14:paraId="2851443D" w14:textId="3BB7AD83" w:rsidR="007418E4" w:rsidRPr="005F404F" w:rsidRDefault="007418E4" w:rsidP="007418E4">
      <w:pPr>
        <w:jc w:val="center"/>
        <w:rPr>
          <w:rFonts w:ascii="Arial" w:hAnsi="Arial" w:cs="Arial"/>
        </w:rPr>
      </w:pPr>
      <w:r w:rsidRPr="005F404F">
        <w:rPr>
          <w:rFonts w:ascii="Arial" w:hAnsi="Arial" w:cs="Arial"/>
        </w:rPr>
        <w:t>(Source: Self-developed)</w:t>
      </w:r>
    </w:p>
    <w:p w14:paraId="0D13441E" w14:textId="706D3D6E" w:rsidR="001959FC" w:rsidRPr="005F404F" w:rsidRDefault="009B54B8">
      <w:pPr>
        <w:rPr>
          <w:rFonts w:ascii="Arial" w:hAnsi="Arial" w:cs="Arial"/>
        </w:rPr>
      </w:pPr>
      <w:r w:rsidRPr="005F404F">
        <w:rPr>
          <w:rFonts w:ascii="Arial" w:hAnsi="Arial" w:cs="Arial"/>
        </w:rPr>
        <w:t>There is strong competitive rivalry as the UK package holiday market is dominated by a few big organisations. Recent industry estimates put Jet2's share of the UK package holiday market at around 20%, ahead of TUI (17%), easyJet Holidays (10%) and On the Beach (14%) and Love Holidays (Statista, 2020). Jet2 has continued to consolidate its market position and expand its customer base since 2019, with further growth in the number of customers and bases in the UK.</w:t>
      </w:r>
    </w:p>
    <w:p w14:paraId="3728ED7E" w14:textId="77777777" w:rsidR="001959FC" w:rsidRPr="005F404F" w:rsidRDefault="009B54B8">
      <w:pPr>
        <w:jc w:val="center"/>
        <w:rPr>
          <w:rFonts w:ascii="Arial" w:hAnsi="Arial" w:cs="Arial"/>
        </w:rPr>
      </w:pPr>
      <w:r w:rsidRPr="005F404F">
        <w:rPr>
          <w:rFonts w:ascii="Arial" w:hAnsi="Arial" w:cs="Arial"/>
          <w:noProof/>
        </w:rPr>
        <w:lastRenderedPageBreak/>
        <w:drawing>
          <wp:inline distT="0" distB="0" distL="0" distR="0" wp14:anchorId="38C6C196" wp14:editId="3BFD5D2D">
            <wp:extent cx="5572125" cy="2843213"/>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r="2814"/>
                    <a:stretch>
                      <a:fillRect/>
                    </a:stretch>
                  </pic:blipFill>
                  <pic:spPr>
                    <a:xfrm>
                      <a:off x="0" y="0"/>
                      <a:ext cx="5572125" cy="2843213"/>
                    </a:xfrm>
                    <a:prstGeom prst="rect">
                      <a:avLst/>
                    </a:prstGeom>
                    <a:ln w="12700">
                      <a:solidFill>
                        <a:srgbClr val="000000"/>
                      </a:solidFill>
                      <a:prstDash val="solid"/>
                    </a:ln>
                  </pic:spPr>
                </pic:pic>
              </a:graphicData>
            </a:graphic>
          </wp:inline>
        </w:drawing>
      </w:r>
    </w:p>
    <w:p w14:paraId="382BD643" w14:textId="77777777" w:rsidR="001959FC" w:rsidRPr="005F404F" w:rsidRDefault="009B54B8">
      <w:pPr>
        <w:jc w:val="center"/>
        <w:rPr>
          <w:rFonts w:ascii="Arial" w:hAnsi="Arial" w:cs="Arial"/>
          <w:b/>
          <w:bCs/>
        </w:rPr>
      </w:pPr>
      <w:r w:rsidRPr="005F404F">
        <w:rPr>
          <w:rFonts w:ascii="Arial" w:hAnsi="Arial" w:cs="Arial"/>
          <w:b/>
          <w:bCs/>
        </w:rPr>
        <w:t>Figure 2: Best package holiday company in 2021</w:t>
      </w:r>
    </w:p>
    <w:p w14:paraId="04C799DE" w14:textId="77777777" w:rsidR="001959FC" w:rsidRPr="005F404F" w:rsidRDefault="009B54B8">
      <w:pPr>
        <w:jc w:val="center"/>
        <w:rPr>
          <w:rFonts w:ascii="Arial" w:hAnsi="Arial" w:cs="Arial"/>
        </w:rPr>
      </w:pPr>
      <w:r w:rsidRPr="005F404F">
        <w:rPr>
          <w:rFonts w:ascii="Arial" w:hAnsi="Arial" w:cs="Arial"/>
        </w:rPr>
        <w:t>(Source: Statista, 2020)</w:t>
      </w:r>
    </w:p>
    <w:p w14:paraId="78667EBC" w14:textId="77777777" w:rsidR="001959FC" w:rsidRPr="005F404F" w:rsidRDefault="009B54B8">
      <w:pPr>
        <w:rPr>
          <w:rFonts w:ascii="Arial" w:hAnsi="Arial" w:cs="Arial"/>
        </w:rPr>
      </w:pPr>
      <w:r w:rsidRPr="005F404F">
        <w:rPr>
          <w:rFonts w:ascii="Arial" w:hAnsi="Arial" w:cs="Arial"/>
        </w:rPr>
        <w:t>Customer bargaining power is also high as they can easily review destinations, prices and reviews on digital platforms. So, in addition to pricing, organisations have to play on quality of service, flexibility and customer experience. As per Dhital (2025), Jet2's business model is vertically integrated, with flights, accommodation and transfers all under one umbrella. This pressure can be mitigated, as it is more reliable and convenient for the customer than some online travel agencies.</w:t>
      </w:r>
    </w:p>
    <w:p w14:paraId="0F18EF21" w14:textId="77777777" w:rsidR="001959FC" w:rsidRPr="005F404F" w:rsidRDefault="009B54B8">
      <w:pPr>
        <w:rPr>
          <w:rFonts w:ascii="Arial" w:hAnsi="Arial" w:cs="Arial"/>
        </w:rPr>
      </w:pPr>
      <w:r w:rsidRPr="005F404F">
        <w:rPr>
          <w:rFonts w:ascii="Arial" w:hAnsi="Arial" w:cs="Arial"/>
        </w:rPr>
        <w:t>Supplier power is quite high as there are only a few aircraft manufacturers and Sustainable Aviation Fuel (SAF) requirements and airport charges are still rising. GE Aerospace (2026) shows that, coupled with its solid financial status, having more than £2.0 billion in its net cash position and plans for further expansion through its investment of 146 Airbus A321neo aircraft, Jet2 will be able to secure long-term supplier agreements.</w:t>
      </w:r>
    </w:p>
    <w:p w14:paraId="4A9A9024" w14:textId="77777777" w:rsidR="001959FC" w:rsidRPr="005F404F" w:rsidRDefault="009B54B8">
      <w:pPr>
        <w:pStyle w:val="Heading2"/>
        <w:rPr>
          <w:rFonts w:ascii="Arial" w:hAnsi="Arial" w:cs="Arial"/>
        </w:rPr>
      </w:pPr>
      <w:bookmarkStart w:id="14" w:name="_Toc236142928"/>
      <w:bookmarkStart w:id="15" w:name="_Toc236142992"/>
      <w:r w:rsidRPr="005F404F">
        <w:rPr>
          <w:rFonts w:ascii="Arial" w:hAnsi="Arial" w:cs="Arial"/>
        </w:rPr>
        <w:t>2.3 Internal Analysis: Resources and Capabilities</w:t>
      </w:r>
      <w:bookmarkEnd w:id="14"/>
      <w:bookmarkEnd w:id="15"/>
    </w:p>
    <w:p w14:paraId="2698960A" w14:textId="77777777" w:rsidR="001959FC" w:rsidRPr="005F404F" w:rsidRDefault="009B54B8">
      <w:pPr>
        <w:rPr>
          <w:rFonts w:ascii="Arial" w:hAnsi="Arial" w:cs="Arial"/>
        </w:rPr>
      </w:pPr>
      <w:r w:rsidRPr="005F404F">
        <w:rPr>
          <w:rFonts w:ascii="Arial" w:hAnsi="Arial" w:cs="Arial"/>
        </w:rPr>
        <w:t xml:space="preserve">The resource-based view (RBV) theory argues that a sustainable competitive advantage for an organisation can be created by the effective deployment of valuable resources and capabilities that other organisations find hard to duplicate (Bhandari, Ranta and Salo, 2022). In the case of Jet2holidays, operational capabilities and skills are not just assets, they are resources that can comprise their internal capabilities as </w:t>
      </w:r>
      <w:r w:rsidRPr="005F404F">
        <w:rPr>
          <w:rFonts w:ascii="Arial" w:hAnsi="Arial" w:cs="Arial"/>
        </w:rPr>
        <w:lastRenderedPageBreak/>
        <w:t>well as their customer relationships and the way they do business. All these contribute to the company's long-term strategic performance.</w:t>
      </w:r>
    </w:p>
    <w:p w14:paraId="46C0B2C2" w14:textId="77777777" w:rsidR="001959FC" w:rsidRPr="005F404F" w:rsidRDefault="009B54B8">
      <w:pPr>
        <w:rPr>
          <w:rFonts w:ascii="Arial" w:hAnsi="Arial" w:cs="Arial"/>
        </w:rPr>
      </w:pPr>
      <w:r w:rsidRPr="005F404F">
        <w:rPr>
          <w:rFonts w:ascii="Arial" w:hAnsi="Arial" w:cs="Arial"/>
        </w:rPr>
        <w:t>The tangible resources of Jet2holidays are an attractive asset to help build its operational capacity. The company has around 139 aircraft, has 20 million seats, employs over 11,500 customer-facing employees and services over 7 million ATOL-protected customers in over 80 leisure destinations as of Summer 2026 (Jet2plc, 2026a). They offer plenty of operating power and enable the firm to meet peak demand efficiently and to increase its line capacity in response.</w:t>
      </w:r>
    </w:p>
    <w:p w14:paraId="69968DFF" w14:textId="77777777" w:rsidR="001959FC" w:rsidRPr="005F404F" w:rsidRDefault="009B54B8">
      <w:pPr>
        <w:jc w:val="center"/>
        <w:rPr>
          <w:rFonts w:ascii="Arial" w:hAnsi="Arial" w:cs="Arial"/>
        </w:rPr>
      </w:pPr>
      <w:r w:rsidRPr="005F404F">
        <w:rPr>
          <w:rFonts w:ascii="Arial" w:hAnsi="Arial" w:cs="Arial"/>
          <w:noProof/>
        </w:rPr>
        <w:drawing>
          <wp:inline distT="114300" distB="114300" distL="114300" distR="114300" wp14:anchorId="01EC5E58" wp14:editId="63EC0506">
            <wp:extent cx="4519613" cy="191452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4519613" cy="1914525"/>
                    </a:xfrm>
                    <a:prstGeom prst="rect">
                      <a:avLst/>
                    </a:prstGeom>
                    <a:ln w="12700">
                      <a:solidFill>
                        <a:srgbClr val="000000"/>
                      </a:solidFill>
                      <a:prstDash val="solid"/>
                    </a:ln>
                  </pic:spPr>
                </pic:pic>
              </a:graphicData>
            </a:graphic>
          </wp:inline>
        </w:drawing>
      </w:r>
    </w:p>
    <w:p w14:paraId="4FD26174" w14:textId="77777777" w:rsidR="001959FC" w:rsidRPr="005F404F" w:rsidRDefault="009B54B8">
      <w:pPr>
        <w:jc w:val="center"/>
        <w:rPr>
          <w:rFonts w:ascii="Arial" w:hAnsi="Arial" w:cs="Arial"/>
          <w:b/>
          <w:bCs/>
        </w:rPr>
      </w:pPr>
      <w:r w:rsidRPr="005F404F">
        <w:rPr>
          <w:rFonts w:ascii="Arial" w:hAnsi="Arial" w:cs="Arial"/>
          <w:b/>
          <w:bCs/>
        </w:rPr>
        <w:t>Figure 3: Number of Jet2holidays package holiday customers in the United Kingdom</w:t>
      </w:r>
    </w:p>
    <w:p w14:paraId="54F1759B" w14:textId="77777777" w:rsidR="001959FC" w:rsidRPr="005F404F" w:rsidRDefault="009B54B8">
      <w:pPr>
        <w:jc w:val="center"/>
        <w:rPr>
          <w:rFonts w:ascii="Arial" w:hAnsi="Arial" w:cs="Arial"/>
        </w:rPr>
      </w:pPr>
      <w:r w:rsidRPr="005F404F">
        <w:rPr>
          <w:rFonts w:ascii="Arial" w:hAnsi="Arial" w:cs="Arial"/>
        </w:rPr>
        <w:t>(Source: Statista, 2023)</w:t>
      </w:r>
    </w:p>
    <w:p w14:paraId="4E39ACAD" w14:textId="77777777" w:rsidR="001959FC" w:rsidRPr="005F404F" w:rsidRDefault="009B54B8">
      <w:pPr>
        <w:rPr>
          <w:rFonts w:ascii="Arial" w:hAnsi="Arial" w:cs="Arial"/>
        </w:rPr>
      </w:pPr>
      <w:r w:rsidRPr="005F404F">
        <w:rPr>
          <w:rFonts w:ascii="Arial" w:hAnsi="Arial" w:cs="Arial"/>
        </w:rPr>
        <w:t>There are also a number of intangible resources that are important to the organisation. The company's strategy of Customer First has earned a good reputation for Jet2holidays, with more than 60% of its package holiday bookings from repeat customers and hotel customer satisfaction scores of more than 87% (Jet2 plc, 2026). This level of customer retention is an indicator of high levels of trust in the brand and quality of service provided, leading to lower customer acquisition costs and increased long-term pr</w:t>
      </w:r>
      <w:r w:rsidRPr="005F404F">
        <w:rPr>
          <w:rFonts w:ascii="Arial" w:hAnsi="Arial" w:cs="Arial"/>
        </w:rPr>
        <w:t>ofitability. Moreover, the company has a vertically integrated business model, which allows for more control over flights, accommodation, pricing and customer service, than many online travel agencies.</w:t>
      </w:r>
    </w:p>
    <w:p w14:paraId="15A23BDF" w14:textId="77777777" w:rsidR="001959FC" w:rsidRPr="005F404F" w:rsidRDefault="009B54B8">
      <w:pPr>
        <w:pStyle w:val="Heading2"/>
        <w:rPr>
          <w:rFonts w:ascii="Arial" w:hAnsi="Arial" w:cs="Arial"/>
        </w:rPr>
      </w:pPr>
      <w:bookmarkStart w:id="16" w:name="_Toc236142929"/>
      <w:bookmarkStart w:id="17" w:name="_Toc236142993"/>
      <w:r w:rsidRPr="005F404F">
        <w:rPr>
          <w:rFonts w:ascii="Arial" w:hAnsi="Arial" w:cs="Arial"/>
        </w:rPr>
        <w:t>2.4 VRIO Analysis</w:t>
      </w:r>
      <w:bookmarkEnd w:id="16"/>
      <w:bookmarkEnd w:id="17"/>
    </w:p>
    <w:tbl>
      <w:tblPr>
        <w:tblStyle w:val="a1"/>
        <w:tblW w:w="9400" w:type="dxa"/>
        <w:tblInd w:w="0" w:type="dxa"/>
        <w:tblLayout w:type="fixed"/>
        <w:tblLook w:val="0400" w:firstRow="0" w:lastRow="0" w:firstColumn="0" w:lastColumn="0" w:noHBand="0" w:noVBand="1"/>
      </w:tblPr>
      <w:tblGrid>
        <w:gridCol w:w="2600"/>
        <w:gridCol w:w="1060"/>
        <w:gridCol w:w="1060"/>
        <w:gridCol w:w="1060"/>
        <w:gridCol w:w="1060"/>
        <w:gridCol w:w="2560"/>
      </w:tblGrid>
      <w:tr w:rsidR="001959FC" w:rsidRPr="005F404F" w14:paraId="0C417DD8" w14:textId="77777777">
        <w:trPr>
          <w:trHeight w:val="624"/>
        </w:trPr>
        <w:tc>
          <w:tcPr>
            <w:tcW w:w="2600" w:type="dxa"/>
            <w:tcBorders>
              <w:top w:val="single" w:sz="4" w:space="0" w:color="000000"/>
              <w:left w:val="single" w:sz="4" w:space="0" w:color="000000"/>
              <w:bottom w:val="single" w:sz="4" w:space="0" w:color="000000"/>
              <w:right w:val="single" w:sz="4" w:space="0" w:color="000000"/>
            </w:tcBorders>
            <w:vAlign w:val="center"/>
          </w:tcPr>
          <w:p w14:paraId="0BDF9762"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Strategic Resource/Capability</w:t>
            </w:r>
          </w:p>
        </w:tc>
        <w:tc>
          <w:tcPr>
            <w:tcW w:w="1060" w:type="dxa"/>
            <w:tcBorders>
              <w:top w:val="single" w:sz="4" w:space="0" w:color="000000"/>
              <w:left w:val="nil"/>
              <w:bottom w:val="single" w:sz="4" w:space="0" w:color="000000"/>
              <w:right w:val="single" w:sz="4" w:space="0" w:color="000000"/>
            </w:tcBorders>
            <w:vAlign w:val="center"/>
          </w:tcPr>
          <w:p w14:paraId="1BBF3503"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V</w:t>
            </w:r>
          </w:p>
        </w:tc>
        <w:tc>
          <w:tcPr>
            <w:tcW w:w="1060" w:type="dxa"/>
            <w:tcBorders>
              <w:top w:val="single" w:sz="4" w:space="0" w:color="000000"/>
              <w:left w:val="nil"/>
              <w:bottom w:val="single" w:sz="4" w:space="0" w:color="000000"/>
              <w:right w:val="single" w:sz="4" w:space="0" w:color="000000"/>
            </w:tcBorders>
            <w:vAlign w:val="center"/>
          </w:tcPr>
          <w:p w14:paraId="11618697"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R</w:t>
            </w:r>
          </w:p>
        </w:tc>
        <w:tc>
          <w:tcPr>
            <w:tcW w:w="1060" w:type="dxa"/>
            <w:tcBorders>
              <w:top w:val="single" w:sz="4" w:space="0" w:color="000000"/>
              <w:left w:val="nil"/>
              <w:bottom w:val="single" w:sz="4" w:space="0" w:color="000000"/>
              <w:right w:val="single" w:sz="4" w:space="0" w:color="000000"/>
            </w:tcBorders>
            <w:vAlign w:val="center"/>
          </w:tcPr>
          <w:p w14:paraId="657501CE"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I</w:t>
            </w:r>
          </w:p>
        </w:tc>
        <w:tc>
          <w:tcPr>
            <w:tcW w:w="1060" w:type="dxa"/>
            <w:tcBorders>
              <w:top w:val="single" w:sz="4" w:space="0" w:color="000000"/>
              <w:left w:val="nil"/>
              <w:bottom w:val="single" w:sz="4" w:space="0" w:color="000000"/>
              <w:right w:val="single" w:sz="4" w:space="0" w:color="000000"/>
            </w:tcBorders>
            <w:vAlign w:val="center"/>
          </w:tcPr>
          <w:p w14:paraId="54D32975"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O</w:t>
            </w:r>
          </w:p>
        </w:tc>
        <w:tc>
          <w:tcPr>
            <w:tcW w:w="2560" w:type="dxa"/>
            <w:tcBorders>
              <w:top w:val="single" w:sz="4" w:space="0" w:color="000000"/>
              <w:left w:val="nil"/>
              <w:bottom w:val="single" w:sz="4" w:space="0" w:color="000000"/>
              <w:right w:val="single" w:sz="4" w:space="0" w:color="000000"/>
            </w:tcBorders>
            <w:vAlign w:val="center"/>
          </w:tcPr>
          <w:p w14:paraId="43EA3D61"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Competitive Outcome</w:t>
            </w:r>
          </w:p>
        </w:tc>
      </w:tr>
      <w:tr w:rsidR="001959FC" w:rsidRPr="005F404F" w14:paraId="1DE896AA" w14:textId="77777777">
        <w:trPr>
          <w:trHeight w:val="624"/>
        </w:trPr>
        <w:tc>
          <w:tcPr>
            <w:tcW w:w="2600" w:type="dxa"/>
            <w:tcBorders>
              <w:top w:val="nil"/>
              <w:left w:val="single" w:sz="4" w:space="0" w:color="000000"/>
              <w:bottom w:val="single" w:sz="4" w:space="0" w:color="000000"/>
              <w:right w:val="single" w:sz="4" w:space="0" w:color="000000"/>
            </w:tcBorders>
            <w:vAlign w:val="center"/>
          </w:tcPr>
          <w:p w14:paraId="47858582"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lastRenderedPageBreak/>
              <w:t>Vertically integrated business model</w:t>
            </w:r>
          </w:p>
        </w:tc>
        <w:tc>
          <w:tcPr>
            <w:tcW w:w="1060" w:type="dxa"/>
            <w:tcBorders>
              <w:top w:val="nil"/>
              <w:left w:val="nil"/>
              <w:bottom w:val="single" w:sz="4" w:space="0" w:color="000000"/>
              <w:right w:val="single" w:sz="4" w:space="0" w:color="000000"/>
            </w:tcBorders>
            <w:vAlign w:val="center"/>
          </w:tcPr>
          <w:p w14:paraId="685FB559"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3ABD1177"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0253DEEC"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669BAB4B"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2560" w:type="dxa"/>
            <w:tcBorders>
              <w:top w:val="nil"/>
              <w:left w:val="nil"/>
              <w:bottom w:val="single" w:sz="4" w:space="0" w:color="000000"/>
              <w:right w:val="single" w:sz="4" w:space="0" w:color="000000"/>
            </w:tcBorders>
            <w:vAlign w:val="center"/>
          </w:tcPr>
          <w:p w14:paraId="7D0758DA"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Sustainable competitive advantage</w:t>
            </w:r>
          </w:p>
        </w:tc>
      </w:tr>
      <w:tr w:rsidR="001959FC" w:rsidRPr="005F404F" w14:paraId="4420D9DF" w14:textId="77777777">
        <w:trPr>
          <w:trHeight w:val="624"/>
        </w:trPr>
        <w:tc>
          <w:tcPr>
            <w:tcW w:w="2600" w:type="dxa"/>
            <w:tcBorders>
              <w:top w:val="nil"/>
              <w:left w:val="single" w:sz="4" w:space="0" w:color="000000"/>
              <w:bottom w:val="single" w:sz="4" w:space="0" w:color="000000"/>
              <w:right w:val="single" w:sz="4" w:space="0" w:color="000000"/>
            </w:tcBorders>
            <w:vAlign w:val="center"/>
          </w:tcPr>
          <w:p w14:paraId="7EE8A7C9"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Customer First service proposition</w:t>
            </w:r>
          </w:p>
        </w:tc>
        <w:tc>
          <w:tcPr>
            <w:tcW w:w="1060" w:type="dxa"/>
            <w:tcBorders>
              <w:top w:val="nil"/>
              <w:left w:val="nil"/>
              <w:bottom w:val="single" w:sz="4" w:space="0" w:color="000000"/>
              <w:right w:val="single" w:sz="4" w:space="0" w:color="000000"/>
            </w:tcBorders>
            <w:vAlign w:val="center"/>
          </w:tcPr>
          <w:p w14:paraId="3E79B46B"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5E0B4403"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713D0A71"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4DC68BB5"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2560" w:type="dxa"/>
            <w:tcBorders>
              <w:top w:val="nil"/>
              <w:left w:val="nil"/>
              <w:bottom w:val="single" w:sz="4" w:space="0" w:color="000000"/>
              <w:right w:val="single" w:sz="4" w:space="0" w:color="000000"/>
            </w:tcBorders>
            <w:vAlign w:val="center"/>
          </w:tcPr>
          <w:p w14:paraId="54EA85EE"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Sustainable competitive advantage</w:t>
            </w:r>
          </w:p>
        </w:tc>
      </w:tr>
      <w:tr w:rsidR="001959FC" w:rsidRPr="005F404F" w14:paraId="73FCF43B" w14:textId="77777777">
        <w:trPr>
          <w:trHeight w:val="624"/>
        </w:trPr>
        <w:tc>
          <w:tcPr>
            <w:tcW w:w="2600" w:type="dxa"/>
            <w:tcBorders>
              <w:top w:val="nil"/>
              <w:left w:val="single" w:sz="4" w:space="0" w:color="000000"/>
              <w:bottom w:val="single" w:sz="4" w:space="0" w:color="000000"/>
              <w:right w:val="single" w:sz="4" w:space="0" w:color="000000"/>
            </w:tcBorders>
            <w:vAlign w:val="center"/>
          </w:tcPr>
          <w:p w14:paraId="3B5314C2"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Strong brand reputation and repeat customers</w:t>
            </w:r>
          </w:p>
        </w:tc>
        <w:tc>
          <w:tcPr>
            <w:tcW w:w="1060" w:type="dxa"/>
            <w:tcBorders>
              <w:top w:val="nil"/>
              <w:left w:val="nil"/>
              <w:bottom w:val="single" w:sz="4" w:space="0" w:color="000000"/>
              <w:right w:val="single" w:sz="4" w:space="0" w:color="000000"/>
            </w:tcBorders>
            <w:vAlign w:val="center"/>
          </w:tcPr>
          <w:p w14:paraId="7D501AA8"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051BAA7A"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1167BF26"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541CCA74"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2560" w:type="dxa"/>
            <w:tcBorders>
              <w:top w:val="nil"/>
              <w:left w:val="nil"/>
              <w:bottom w:val="single" w:sz="4" w:space="0" w:color="000000"/>
              <w:right w:val="single" w:sz="4" w:space="0" w:color="000000"/>
            </w:tcBorders>
            <w:vAlign w:val="center"/>
          </w:tcPr>
          <w:p w14:paraId="6F8FA013"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Sustainable competitive advantage</w:t>
            </w:r>
          </w:p>
        </w:tc>
      </w:tr>
      <w:tr w:rsidR="001959FC" w:rsidRPr="005F404F" w14:paraId="7EA4CCD5" w14:textId="77777777">
        <w:trPr>
          <w:trHeight w:val="624"/>
        </w:trPr>
        <w:tc>
          <w:tcPr>
            <w:tcW w:w="2600" w:type="dxa"/>
            <w:tcBorders>
              <w:top w:val="nil"/>
              <w:left w:val="single" w:sz="4" w:space="0" w:color="000000"/>
              <w:bottom w:val="single" w:sz="4" w:space="0" w:color="000000"/>
              <w:right w:val="single" w:sz="4" w:space="0" w:color="000000"/>
            </w:tcBorders>
            <w:vAlign w:val="center"/>
          </w:tcPr>
          <w:p w14:paraId="4A327B09"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Modern Airbus A321neo fleet</w:t>
            </w:r>
          </w:p>
        </w:tc>
        <w:tc>
          <w:tcPr>
            <w:tcW w:w="1060" w:type="dxa"/>
            <w:tcBorders>
              <w:top w:val="nil"/>
              <w:left w:val="nil"/>
              <w:bottom w:val="single" w:sz="4" w:space="0" w:color="000000"/>
              <w:right w:val="single" w:sz="4" w:space="0" w:color="000000"/>
            </w:tcBorders>
            <w:vAlign w:val="center"/>
          </w:tcPr>
          <w:p w14:paraId="0DA6EF00"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582B8799"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No</w:t>
            </w:r>
          </w:p>
        </w:tc>
        <w:tc>
          <w:tcPr>
            <w:tcW w:w="1060" w:type="dxa"/>
            <w:tcBorders>
              <w:top w:val="nil"/>
              <w:left w:val="nil"/>
              <w:bottom w:val="single" w:sz="4" w:space="0" w:color="000000"/>
              <w:right w:val="single" w:sz="4" w:space="0" w:color="000000"/>
            </w:tcBorders>
            <w:vAlign w:val="center"/>
          </w:tcPr>
          <w:p w14:paraId="18FDE60E"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No</w:t>
            </w:r>
          </w:p>
        </w:tc>
        <w:tc>
          <w:tcPr>
            <w:tcW w:w="1060" w:type="dxa"/>
            <w:tcBorders>
              <w:top w:val="nil"/>
              <w:left w:val="nil"/>
              <w:bottom w:val="single" w:sz="4" w:space="0" w:color="000000"/>
              <w:right w:val="single" w:sz="4" w:space="0" w:color="000000"/>
            </w:tcBorders>
            <w:vAlign w:val="center"/>
          </w:tcPr>
          <w:p w14:paraId="5F6F6905"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2560" w:type="dxa"/>
            <w:tcBorders>
              <w:top w:val="nil"/>
              <w:left w:val="nil"/>
              <w:bottom w:val="single" w:sz="4" w:space="0" w:color="000000"/>
              <w:right w:val="single" w:sz="4" w:space="0" w:color="000000"/>
            </w:tcBorders>
            <w:vAlign w:val="center"/>
          </w:tcPr>
          <w:p w14:paraId="501CDF06"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Temporary competitive advantage</w:t>
            </w:r>
          </w:p>
        </w:tc>
      </w:tr>
      <w:tr w:rsidR="001959FC" w:rsidRPr="005F404F" w14:paraId="16943778" w14:textId="77777777">
        <w:trPr>
          <w:trHeight w:val="624"/>
        </w:trPr>
        <w:tc>
          <w:tcPr>
            <w:tcW w:w="2600" w:type="dxa"/>
            <w:tcBorders>
              <w:top w:val="nil"/>
              <w:left w:val="single" w:sz="4" w:space="0" w:color="000000"/>
              <w:bottom w:val="single" w:sz="4" w:space="0" w:color="000000"/>
              <w:right w:val="single" w:sz="4" w:space="0" w:color="000000"/>
            </w:tcBorders>
            <w:vAlign w:val="center"/>
          </w:tcPr>
          <w:p w14:paraId="1352F78D"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Strong financial position (over £2.0bn net cash)</w:t>
            </w:r>
          </w:p>
        </w:tc>
        <w:tc>
          <w:tcPr>
            <w:tcW w:w="1060" w:type="dxa"/>
            <w:tcBorders>
              <w:top w:val="nil"/>
              <w:left w:val="nil"/>
              <w:bottom w:val="single" w:sz="4" w:space="0" w:color="000000"/>
              <w:right w:val="single" w:sz="4" w:space="0" w:color="000000"/>
            </w:tcBorders>
            <w:vAlign w:val="center"/>
          </w:tcPr>
          <w:p w14:paraId="70EF8C8C"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30EFDD22"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7D032801"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No</w:t>
            </w:r>
          </w:p>
        </w:tc>
        <w:tc>
          <w:tcPr>
            <w:tcW w:w="1060" w:type="dxa"/>
            <w:tcBorders>
              <w:top w:val="nil"/>
              <w:left w:val="nil"/>
              <w:bottom w:val="single" w:sz="4" w:space="0" w:color="000000"/>
              <w:right w:val="single" w:sz="4" w:space="0" w:color="000000"/>
            </w:tcBorders>
            <w:vAlign w:val="center"/>
          </w:tcPr>
          <w:p w14:paraId="7D22B994"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2560" w:type="dxa"/>
            <w:tcBorders>
              <w:top w:val="nil"/>
              <w:left w:val="nil"/>
              <w:bottom w:val="single" w:sz="4" w:space="0" w:color="000000"/>
              <w:right w:val="single" w:sz="4" w:space="0" w:color="000000"/>
            </w:tcBorders>
            <w:vAlign w:val="center"/>
          </w:tcPr>
          <w:p w14:paraId="38364F7D"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Temporary competitive advantage</w:t>
            </w:r>
          </w:p>
        </w:tc>
      </w:tr>
      <w:tr w:rsidR="001959FC" w:rsidRPr="005F404F" w14:paraId="28AE8BE2" w14:textId="77777777">
        <w:trPr>
          <w:trHeight w:val="936"/>
        </w:trPr>
        <w:tc>
          <w:tcPr>
            <w:tcW w:w="2600" w:type="dxa"/>
            <w:tcBorders>
              <w:top w:val="nil"/>
              <w:left w:val="single" w:sz="4" w:space="0" w:color="000000"/>
              <w:bottom w:val="single" w:sz="4" w:space="0" w:color="000000"/>
              <w:right w:val="single" w:sz="4" w:space="0" w:color="000000"/>
            </w:tcBorders>
            <w:vAlign w:val="center"/>
          </w:tcPr>
          <w:p w14:paraId="4F20ADE4"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Digital booking platform and myJet2 loyalty programme</w:t>
            </w:r>
          </w:p>
        </w:tc>
        <w:tc>
          <w:tcPr>
            <w:tcW w:w="1060" w:type="dxa"/>
            <w:tcBorders>
              <w:top w:val="nil"/>
              <w:left w:val="nil"/>
              <w:bottom w:val="single" w:sz="4" w:space="0" w:color="000000"/>
              <w:right w:val="single" w:sz="4" w:space="0" w:color="000000"/>
            </w:tcBorders>
            <w:vAlign w:val="center"/>
          </w:tcPr>
          <w:p w14:paraId="33BBDF9E"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1060" w:type="dxa"/>
            <w:tcBorders>
              <w:top w:val="nil"/>
              <w:left w:val="nil"/>
              <w:bottom w:val="single" w:sz="4" w:space="0" w:color="000000"/>
              <w:right w:val="single" w:sz="4" w:space="0" w:color="000000"/>
            </w:tcBorders>
            <w:vAlign w:val="center"/>
          </w:tcPr>
          <w:p w14:paraId="497E776E"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No</w:t>
            </w:r>
          </w:p>
        </w:tc>
        <w:tc>
          <w:tcPr>
            <w:tcW w:w="1060" w:type="dxa"/>
            <w:tcBorders>
              <w:top w:val="nil"/>
              <w:left w:val="nil"/>
              <w:bottom w:val="single" w:sz="4" w:space="0" w:color="000000"/>
              <w:right w:val="single" w:sz="4" w:space="0" w:color="000000"/>
            </w:tcBorders>
            <w:vAlign w:val="center"/>
          </w:tcPr>
          <w:p w14:paraId="13B8984C"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No</w:t>
            </w:r>
          </w:p>
        </w:tc>
        <w:tc>
          <w:tcPr>
            <w:tcW w:w="1060" w:type="dxa"/>
            <w:tcBorders>
              <w:top w:val="nil"/>
              <w:left w:val="nil"/>
              <w:bottom w:val="single" w:sz="4" w:space="0" w:color="000000"/>
              <w:right w:val="single" w:sz="4" w:space="0" w:color="000000"/>
            </w:tcBorders>
            <w:vAlign w:val="center"/>
          </w:tcPr>
          <w:p w14:paraId="2BB74D37"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Yes</w:t>
            </w:r>
          </w:p>
        </w:tc>
        <w:tc>
          <w:tcPr>
            <w:tcW w:w="2560" w:type="dxa"/>
            <w:tcBorders>
              <w:top w:val="nil"/>
              <w:left w:val="nil"/>
              <w:bottom w:val="single" w:sz="4" w:space="0" w:color="000000"/>
              <w:right w:val="single" w:sz="4" w:space="0" w:color="000000"/>
            </w:tcBorders>
            <w:vAlign w:val="center"/>
          </w:tcPr>
          <w:p w14:paraId="3219F3E6"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Competitive parity</w:t>
            </w:r>
          </w:p>
        </w:tc>
      </w:tr>
    </w:tbl>
    <w:p w14:paraId="5A27259B" w14:textId="421AD385" w:rsidR="007418E4" w:rsidRPr="005F404F" w:rsidRDefault="007418E4" w:rsidP="007418E4">
      <w:pPr>
        <w:jc w:val="center"/>
        <w:rPr>
          <w:rFonts w:ascii="Arial" w:hAnsi="Arial" w:cs="Arial"/>
          <w:b/>
          <w:bCs/>
        </w:rPr>
      </w:pPr>
      <w:r w:rsidRPr="005F404F">
        <w:rPr>
          <w:rFonts w:ascii="Arial" w:hAnsi="Arial" w:cs="Arial"/>
          <w:b/>
          <w:bCs/>
        </w:rPr>
        <w:t>Table 3: VRIO</w:t>
      </w:r>
    </w:p>
    <w:p w14:paraId="7803265C" w14:textId="7EACA98B" w:rsidR="007418E4" w:rsidRPr="005F404F" w:rsidRDefault="007418E4" w:rsidP="007418E4">
      <w:pPr>
        <w:jc w:val="center"/>
        <w:rPr>
          <w:rFonts w:ascii="Arial" w:hAnsi="Arial" w:cs="Arial"/>
        </w:rPr>
      </w:pPr>
      <w:r w:rsidRPr="005F404F">
        <w:rPr>
          <w:rFonts w:ascii="Arial" w:hAnsi="Arial" w:cs="Arial"/>
        </w:rPr>
        <w:t>(Source: Self-developed)</w:t>
      </w:r>
    </w:p>
    <w:p w14:paraId="4B3921F6" w14:textId="10885B67" w:rsidR="001959FC" w:rsidRPr="005F404F" w:rsidRDefault="009B54B8">
      <w:pPr>
        <w:rPr>
          <w:rFonts w:ascii="Arial" w:hAnsi="Arial" w:cs="Arial"/>
        </w:rPr>
      </w:pPr>
      <w:r w:rsidRPr="005F404F">
        <w:rPr>
          <w:rFonts w:ascii="Arial" w:hAnsi="Arial" w:cs="Arial"/>
        </w:rPr>
        <w:t xml:space="preserve">The analysis shows that the vertically integrated operating model is the most important strategic resource for Jet2holidays. Jet2holidays has a fully-integrated business model, unlike many that rely on third-party airlines or travel intermediaries. This feature allows the company to adapt </w:t>
      </w:r>
      <w:r w:rsidRPr="005F404F">
        <w:rPr>
          <w:rFonts w:ascii="Arial" w:hAnsi="Arial" w:cs="Arial"/>
        </w:rPr>
        <w:t xml:space="preserve">to market fluctuations rapidly and sustain service quality and cost efficiency throughout. In addition, the company's focus on customers has led to the development of a loyal customer base and trust in its brand, which helps to ensure repeat bookings and sustainable profitability. </w:t>
      </w:r>
    </w:p>
    <w:p w14:paraId="69D8B16E" w14:textId="77777777" w:rsidR="001959FC" w:rsidRPr="005F404F" w:rsidRDefault="009B54B8">
      <w:pPr>
        <w:jc w:val="center"/>
        <w:rPr>
          <w:rFonts w:ascii="Arial" w:hAnsi="Arial" w:cs="Arial"/>
        </w:rPr>
      </w:pPr>
      <w:r w:rsidRPr="005F404F">
        <w:rPr>
          <w:rFonts w:ascii="Arial" w:hAnsi="Arial" w:cs="Arial"/>
          <w:noProof/>
        </w:rPr>
        <w:drawing>
          <wp:inline distT="114300" distB="114300" distL="114300" distR="114300" wp14:anchorId="708993B7" wp14:editId="68F4D0D5">
            <wp:extent cx="3671888" cy="19050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3671888" cy="1905000"/>
                    </a:xfrm>
                    <a:prstGeom prst="rect">
                      <a:avLst/>
                    </a:prstGeom>
                    <a:ln w="12700">
                      <a:solidFill>
                        <a:srgbClr val="000000"/>
                      </a:solidFill>
                      <a:prstDash val="solid"/>
                    </a:ln>
                  </pic:spPr>
                </pic:pic>
              </a:graphicData>
            </a:graphic>
          </wp:inline>
        </w:drawing>
      </w:r>
    </w:p>
    <w:p w14:paraId="391BCBB6" w14:textId="77777777" w:rsidR="001959FC" w:rsidRPr="005F404F" w:rsidRDefault="009B54B8">
      <w:pPr>
        <w:jc w:val="center"/>
        <w:rPr>
          <w:rFonts w:ascii="Arial" w:hAnsi="Arial" w:cs="Arial"/>
          <w:b/>
          <w:bCs/>
        </w:rPr>
      </w:pPr>
      <w:r w:rsidRPr="005F404F">
        <w:rPr>
          <w:rFonts w:ascii="Arial" w:hAnsi="Arial" w:cs="Arial"/>
          <w:b/>
          <w:bCs/>
        </w:rPr>
        <w:lastRenderedPageBreak/>
        <w:t>Figure 4: Record Passenger Number and Revenue of Jet2 plc</w:t>
      </w:r>
    </w:p>
    <w:p w14:paraId="7A62DD88" w14:textId="77777777" w:rsidR="001959FC" w:rsidRPr="005F404F" w:rsidRDefault="009B54B8">
      <w:pPr>
        <w:jc w:val="center"/>
        <w:rPr>
          <w:rFonts w:ascii="Arial" w:hAnsi="Arial" w:cs="Arial"/>
          <w:b/>
          <w:bCs/>
        </w:rPr>
      </w:pPr>
      <w:r w:rsidRPr="005F404F">
        <w:rPr>
          <w:rFonts w:ascii="Arial" w:hAnsi="Arial" w:cs="Arial"/>
        </w:rPr>
        <w:t>(Source: Investing, 2026)</w:t>
      </w:r>
      <w:r w:rsidRPr="005F404F">
        <w:rPr>
          <w:rFonts w:ascii="Arial" w:hAnsi="Arial" w:cs="Arial"/>
          <w:b/>
          <w:bCs/>
        </w:rPr>
        <w:t xml:space="preserve"> </w:t>
      </w:r>
    </w:p>
    <w:p w14:paraId="3DD99122" w14:textId="77777777" w:rsidR="001959FC" w:rsidRPr="005F404F" w:rsidRDefault="009B54B8">
      <w:pPr>
        <w:rPr>
          <w:rFonts w:ascii="Arial" w:hAnsi="Arial" w:cs="Arial"/>
        </w:rPr>
      </w:pPr>
      <w:r w:rsidRPr="005F404F">
        <w:rPr>
          <w:rFonts w:ascii="Arial" w:hAnsi="Arial" w:cs="Arial"/>
        </w:rPr>
        <w:t xml:space="preserve">The net cash figure of £2.01 billion reported by Jet2 gave them significant financial flexibility to invest in fleet expansion and innovation and opportunities to grow </w:t>
      </w:r>
      <w:r w:rsidRPr="005F404F">
        <w:rPr>
          <w:rFonts w:ascii="Arial" w:hAnsi="Arial" w:cs="Arial"/>
          <w:b/>
          <w:bCs/>
          <w:i/>
          <w:iCs/>
        </w:rPr>
        <w:t>(Fig 3)</w:t>
      </w:r>
      <w:r w:rsidRPr="005F404F">
        <w:rPr>
          <w:rFonts w:ascii="Arial" w:hAnsi="Arial" w:cs="Arial"/>
        </w:rPr>
        <w:t>. In conclusion, these resources enhance Jet2holidays' competitive edge in the UK package holiday market, particularly as competition grows.</w:t>
      </w:r>
    </w:p>
    <w:p w14:paraId="5EA1A063" w14:textId="77777777" w:rsidR="001959FC" w:rsidRPr="005F404F" w:rsidRDefault="009B54B8">
      <w:pPr>
        <w:pStyle w:val="Heading2"/>
        <w:rPr>
          <w:rFonts w:ascii="Arial" w:hAnsi="Arial" w:cs="Arial"/>
        </w:rPr>
      </w:pPr>
      <w:bookmarkStart w:id="18" w:name="_Toc236142930"/>
      <w:bookmarkStart w:id="19" w:name="_Toc236142994"/>
      <w:r w:rsidRPr="005F404F">
        <w:rPr>
          <w:rFonts w:ascii="Arial" w:hAnsi="Arial" w:cs="Arial"/>
        </w:rPr>
        <w:t>2.5 SWOT Analysis</w:t>
      </w:r>
      <w:bookmarkEnd w:id="18"/>
      <w:bookmarkEnd w:id="19"/>
    </w:p>
    <w:tbl>
      <w:tblPr>
        <w:tblStyle w:val="a2"/>
        <w:tblW w:w="9209" w:type="dxa"/>
        <w:tblInd w:w="0" w:type="dxa"/>
        <w:tblLayout w:type="fixed"/>
        <w:tblLook w:val="0400" w:firstRow="0" w:lastRow="0" w:firstColumn="0" w:lastColumn="0" w:noHBand="0" w:noVBand="1"/>
      </w:tblPr>
      <w:tblGrid>
        <w:gridCol w:w="4390"/>
        <w:gridCol w:w="4819"/>
      </w:tblGrid>
      <w:tr w:rsidR="001959FC" w:rsidRPr="005F404F" w14:paraId="29DBA2E1" w14:textId="77777777" w:rsidTr="00635591">
        <w:trPr>
          <w:trHeight w:val="312"/>
        </w:trPr>
        <w:tc>
          <w:tcPr>
            <w:tcW w:w="4390" w:type="dxa"/>
            <w:tcBorders>
              <w:top w:val="single" w:sz="4" w:space="0" w:color="000000"/>
              <w:left w:val="single" w:sz="4" w:space="0" w:color="000000"/>
              <w:bottom w:val="single" w:sz="4" w:space="0" w:color="000000"/>
              <w:right w:val="single" w:sz="4" w:space="0" w:color="000000"/>
            </w:tcBorders>
            <w:vAlign w:val="center"/>
          </w:tcPr>
          <w:p w14:paraId="7992EA66"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Strengths</w:t>
            </w:r>
          </w:p>
        </w:tc>
        <w:tc>
          <w:tcPr>
            <w:tcW w:w="4819" w:type="dxa"/>
            <w:tcBorders>
              <w:top w:val="single" w:sz="4" w:space="0" w:color="000000"/>
              <w:left w:val="nil"/>
              <w:bottom w:val="single" w:sz="4" w:space="0" w:color="000000"/>
              <w:right w:val="single" w:sz="4" w:space="0" w:color="000000"/>
            </w:tcBorders>
            <w:vAlign w:val="center"/>
          </w:tcPr>
          <w:p w14:paraId="1437559A"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Weaknesses</w:t>
            </w:r>
          </w:p>
        </w:tc>
      </w:tr>
      <w:tr w:rsidR="001959FC" w:rsidRPr="005F404F" w14:paraId="3000B6B5" w14:textId="77777777" w:rsidTr="00635591">
        <w:trPr>
          <w:trHeight w:val="624"/>
        </w:trPr>
        <w:tc>
          <w:tcPr>
            <w:tcW w:w="4390" w:type="dxa"/>
            <w:tcBorders>
              <w:top w:val="nil"/>
              <w:left w:val="single" w:sz="4" w:space="0" w:color="000000"/>
              <w:bottom w:val="single" w:sz="4" w:space="0" w:color="000000"/>
              <w:right w:val="single" w:sz="4" w:space="0" w:color="000000"/>
            </w:tcBorders>
            <w:vAlign w:val="center"/>
          </w:tcPr>
          <w:p w14:paraId="6A045279" w14:textId="77777777" w:rsidR="001959FC" w:rsidRPr="005F404F" w:rsidRDefault="009B54B8">
            <w:pPr>
              <w:spacing w:line="240" w:lineRule="auto"/>
              <w:jc w:val="left"/>
              <w:rPr>
                <w:rFonts w:ascii="Arial" w:hAnsi="Arial" w:cs="Arial"/>
                <w:color w:val="000000"/>
              </w:rPr>
            </w:pPr>
            <w:r w:rsidRPr="005F404F">
              <w:rPr>
                <w:rFonts w:ascii="Arial" w:hAnsi="Arial" w:cs="Arial"/>
              </w:rPr>
              <w:t>An e</w:t>
            </w:r>
            <w:r w:rsidRPr="005F404F">
              <w:rPr>
                <w:rFonts w:ascii="Arial" w:hAnsi="Arial" w:cs="Arial"/>
                <w:color w:val="000000"/>
              </w:rPr>
              <w:t>ffective vertically integrated business model linking the airline and holiday business.</w:t>
            </w:r>
          </w:p>
        </w:tc>
        <w:tc>
          <w:tcPr>
            <w:tcW w:w="4819" w:type="dxa"/>
            <w:tcBorders>
              <w:top w:val="nil"/>
              <w:left w:val="nil"/>
              <w:bottom w:val="single" w:sz="4" w:space="0" w:color="000000"/>
              <w:right w:val="single" w:sz="4" w:space="0" w:color="000000"/>
            </w:tcBorders>
            <w:vAlign w:val="center"/>
          </w:tcPr>
          <w:p w14:paraId="42DCE9C3"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High dependence on the UK outbound leisure travel market.</w:t>
            </w:r>
          </w:p>
        </w:tc>
      </w:tr>
      <w:tr w:rsidR="001959FC" w:rsidRPr="005F404F" w14:paraId="373AAF5D" w14:textId="77777777" w:rsidTr="00635591">
        <w:trPr>
          <w:trHeight w:val="624"/>
        </w:trPr>
        <w:tc>
          <w:tcPr>
            <w:tcW w:w="4390" w:type="dxa"/>
            <w:tcBorders>
              <w:top w:val="nil"/>
              <w:left w:val="single" w:sz="4" w:space="0" w:color="000000"/>
              <w:bottom w:val="single" w:sz="4" w:space="0" w:color="000000"/>
              <w:right w:val="single" w:sz="4" w:space="0" w:color="000000"/>
            </w:tcBorders>
            <w:vAlign w:val="center"/>
          </w:tcPr>
          <w:p w14:paraId="266E019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Award-winning Customer First service and strong brand reputation.</w:t>
            </w:r>
          </w:p>
        </w:tc>
        <w:tc>
          <w:tcPr>
            <w:tcW w:w="4819" w:type="dxa"/>
            <w:tcBorders>
              <w:top w:val="nil"/>
              <w:left w:val="nil"/>
              <w:bottom w:val="single" w:sz="4" w:space="0" w:color="000000"/>
              <w:right w:val="single" w:sz="4" w:space="0" w:color="000000"/>
            </w:tcBorders>
            <w:vAlign w:val="center"/>
          </w:tcPr>
          <w:p w14:paraId="653ED9E9"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Business performance remains vulnerable to seasonal demand fluctuations.</w:t>
            </w:r>
          </w:p>
        </w:tc>
      </w:tr>
      <w:tr w:rsidR="001959FC" w:rsidRPr="005F404F" w14:paraId="467A963B" w14:textId="77777777" w:rsidTr="00635591">
        <w:trPr>
          <w:trHeight w:val="624"/>
        </w:trPr>
        <w:tc>
          <w:tcPr>
            <w:tcW w:w="4390" w:type="dxa"/>
            <w:tcBorders>
              <w:top w:val="nil"/>
              <w:left w:val="single" w:sz="4" w:space="0" w:color="000000"/>
              <w:bottom w:val="single" w:sz="4" w:space="0" w:color="000000"/>
              <w:right w:val="single" w:sz="4" w:space="0" w:color="000000"/>
            </w:tcBorders>
            <w:vAlign w:val="center"/>
          </w:tcPr>
          <w:p w14:paraId="616655F4"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Robust financial position with £2.01 billion net cash supporting future investment.</w:t>
            </w:r>
          </w:p>
        </w:tc>
        <w:tc>
          <w:tcPr>
            <w:tcW w:w="4819" w:type="dxa"/>
            <w:tcBorders>
              <w:top w:val="nil"/>
              <w:left w:val="nil"/>
              <w:bottom w:val="single" w:sz="4" w:space="0" w:color="000000"/>
              <w:right w:val="single" w:sz="4" w:space="0" w:color="000000"/>
            </w:tcBorders>
            <w:vAlign w:val="center"/>
          </w:tcPr>
          <w:p w14:paraId="2DFC634F"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High capital expenditure </w:t>
            </w:r>
            <w:r w:rsidRPr="005F404F">
              <w:rPr>
                <w:rFonts w:ascii="Arial" w:hAnsi="Arial" w:cs="Arial"/>
              </w:rPr>
              <w:t xml:space="preserve">is </w:t>
            </w:r>
            <w:r w:rsidRPr="005F404F">
              <w:rPr>
                <w:rFonts w:ascii="Arial" w:hAnsi="Arial" w:cs="Arial"/>
                <w:color w:val="000000"/>
              </w:rPr>
              <w:t>required for fleet modernisation and sustainability initiatives.</w:t>
            </w:r>
          </w:p>
        </w:tc>
      </w:tr>
      <w:tr w:rsidR="001959FC" w:rsidRPr="005F404F" w14:paraId="1E57F275" w14:textId="77777777" w:rsidTr="00635591">
        <w:trPr>
          <w:trHeight w:val="624"/>
        </w:trPr>
        <w:tc>
          <w:tcPr>
            <w:tcW w:w="4390" w:type="dxa"/>
            <w:tcBorders>
              <w:top w:val="nil"/>
              <w:left w:val="single" w:sz="4" w:space="0" w:color="000000"/>
              <w:bottom w:val="single" w:sz="4" w:space="0" w:color="000000"/>
              <w:right w:val="single" w:sz="4" w:space="0" w:color="000000"/>
            </w:tcBorders>
            <w:vAlign w:val="center"/>
          </w:tcPr>
          <w:p w14:paraId="67E228AD"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Extensive network operating from 14 UK airports with over </w:t>
            </w:r>
            <w:r w:rsidRPr="005F404F">
              <w:rPr>
                <w:rFonts w:ascii="Arial" w:hAnsi="Arial" w:cs="Arial"/>
              </w:rPr>
              <w:t>7</w:t>
            </w:r>
            <w:r w:rsidRPr="005F404F">
              <w:rPr>
                <w:rFonts w:ascii="Arial" w:hAnsi="Arial" w:cs="Arial"/>
                <w:color w:val="000000"/>
              </w:rPr>
              <w:t xml:space="preserve">0 destinations </w:t>
            </w:r>
            <w:r w:rsidRPr="005F404F">
              <w:rPr>
                <w:rFonts w:ascii="Arial" w:hAnsi="Arial" w:cs="Arial"/>
              </w:rPr>
              <w:t>(Web travel, 2024)</w:t>
            </w:r>
            <w:r w:rsidRPr="005F404F">
              <w:rPr>
                <w:rFonts w:ascii="Arial" w:hAnsi="Arial" w:cs="Arial"/>
                <w:color w:val="000000"/>
              </w:rPr>
              <w:t>.</w:t>
            </w:r>
          </w:p>
        </w:tc>
        <w:tc>
          <w:tcPr>
            <w:tcW w:w="4819" w:type="dxa"/>
            <w:tcBorders>
              <w:top w:val="nil"/>
              <w:left w:val="nil"/>
              <w:bottom w:val="single" w:sz="4" w:space="0" w:color="000000"/>
              <w:right w:val="single" w:sz="4" w:space="0" w:color="000000"/>
            </w:tcBorders>
            <w:vAlign w:val="center"/>
          </w:tcPr>
          <w:p w14:paraId="6A3F6D7B"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Profit margins remain sensitive to fuel prices and inflationary pressures.</w:t>
            </w:r>
          </w:p>
        </w:tc>
      </w:tr>
      <w:tr w:rsidR="001959FC" w:rsidRPr="005F404F" w14:paraId="28E6210B" w14:textId="77777777" w:rsidTr="00635591">
        <w:trPr>
          <w:trHeight w:val="312"/>
        </w:trPr>
        <w:tc>
          <w:tcPr>
            <w:tcW w:w="4390" w:type="dxa"/>
            <w:tcBorders>
              <w:top w:val="nil"/>
              <w:left w:val="single" w:sz="4" w:space="0" w:color="000000"/>
              <w:bottom w:val="single" w:sz="4" w:space="0" w:color="000000"/>
              <w:right w:val="single" w:sz="4" w:space="0" w:color="000000"/>
            </w:tcBorders>
            <w:vAlign w:val="center"/>
          </w:tcPr>
          <w:p w14:paraId="2EFD4620"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Opportunities</w:t>
            </w:r>
          </w:p>
        </w:tc>
        <w:tc>
          <w:tcPr>
            <w:tcW w:w="4819" w:type="dxa"/>
            <w:tcBorders>
              <w:top w:val="nil"/>
              <w:left w:val="nil"/>
              <w:bottom w:val="single" w:sz="4" w:space="0" w:color="000000"/>
              <w:right w:val="single" w:sz="4" w:space="0" w:color="000000"/>
            </w:tcBorders>
            <w:vAlign w:val="center"/>
          </w:tcPr>
          <w:p w14:paraId="45780860"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Threats</w:t>
            </w:r>
          </w:p>
        </w:tc>
      </w:tr>
      <w:tr w:rsidR="001959FC" w:rsidRPr="005F404F" w14:paraId="2494913E" w14:textId="77777777" w:rsidTr="00635591">
        <w:trPr>
          <w:trHeight w:val="936"/>
        </w:trPr>
        <w:tc>
          <w:tcPr>
            <w:tcW w:w="4390" w:type="dxa"/>
            <w:tcBorders>
              <w:top w:val="nil"/>
              <w:left w:val="single" w:sz="4" w:space="0" w:color="000000"/>
              <w:bottom w:val="single" w:sz="4" w:space="0" w:color="000000"/>
              <w:right w:val="single" w:sz="4" w:space="0" w:color="000000"/>
            </w:tcBorders>
            <w:vAlign w:val="center"/>
          </w:tcPr>
          <w:p w14:paraId="1F8E787E"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Growing demand for ATOL-protected package holidays as consumers seek greater travel assurance.</w:t>
            </w:r>
          </w:p>
        </w:tc>
        <w:tc>
          <w:tcPr>
            <w:tcW w:w="4819" w:type="dxa"/>
            <w:tcBorders>
              <w:top w:val="nil"/>
              <w:left w:val="nil"/>
              <w:bottom w:val="single" w:sz="4" w:space="0" w:color="000000"/>
              <w:right w:val="single" w:sz="4" w:space="0" w:color="000000"/>
            </w:tcBorders>
            <w:vAlign w:val="center"/>
          </w:tcPr>
          <w:p w14:paraId="37B136EA"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Rising fuel prices, geopolitical uncertainty and inflation increase operating costs.</w:t>
            </w:r>
          </w:p>
        </w:tc>
      </w:tr>
      <w:tr w:rsidR="001959FC" w:rsidRPr="005F404F" w14:paraId="003B86A1" w14:textId="77777777" w:rsidTr="00635591">
        <w:trPr>
          <w:trHeight w:val="936"/>
        </w:trPr>
        <w:tc>
          <w:tcPr>
            <w:tcW w:w="4390" w:type="dxa"/>
            <w:tcBorders>
              <w:top w:val="nil"/>
              <w:left w:val="single" w:sz="4" w:space="0" w:color="000000"/>
              <w:bottom w:val="single" w:sz="4" w:space="0" w:color="000000"/>
              <w:right w:val="single" w:sz="4" w:space="0" w:color="000000"/>
            </w:tcBorders>
            <w:vAlign w:val="center"/>
          </w:tcPr>
          <w:p w14:paraId="7294B004"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Expansion through London Gatwick and investment in 146 Airbus A321neo aircraft to increase capacity and improve efficiency.</w:t>
            </w:r>
          </w:p>
        </w:tc>
        <w:tc>
          <w:tcPr>
            <w:tcW w:w="4819" w:type="dxa"/>
            <w:tcBorders>
              <w:top w:val="nil"/>
              <w:left w:val="nil"/>
              <w:bottom w:val="single" w:sz="4" w:space="0" w:color="000000"/>
              <w:right w:val="single" w:sz="4" w:space="0" w:color="000000"/>
            </w:tcBorders>
            <w:vAlign w:val="center"/>
          </w:tcPr>
          <w:p w14:paraId="4D318802"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Intense competition from TUI, easyJet Holidays, On the Beach and other digital travel providers.</w:t>
            </w:r>
          </w:p>
        </w:tc>
      </w:tr>
      <w:tr w:rsidR="001959FC" w:rsidRPr="005F404F" w14:paraId="4EA2254F" w14:textId="77777777" w:rsidTr="00635591">
        <w:trPr>
          <w:trHeight w:val="936"/>
        </w:trPr>
        <w:tc>
          <w:tcPr>
            <w:tcW w:w="4390" w:type="dxa"/>
            <w:tcBorders>
              <w:top w:val="nil"/>
              <w:left w:val="single" w:sz="4" w:space="0" w:color="000000"/>
              <w:bottom w:val="single" w:sz="4" w:space="0" w:color="000000"/>
              <w:right w:val="single" w:sz="4" w:space="0" w:color="000000"/>
            </w:tcBorders>
            <w:vAlign w:val="center"/>
          </w:tcPr>
          <w:p w14:paraId="06A8700F"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Continued investment in digital technologies, artificial intelligence and personalised customer services.</w:t>
            </w:r>
          </w:p>
        </w:tc>
        <w:tc>
          <w:tcPr>
            <w:tcW w:w="4819" w:type="dxa"/>
            <w:tcBorders>
              <w:top w:val="nil"/>
              <w:left w:val="nil"/>
              <w:bottom w:val="single" w:sz="4" w:space="0" w:color="000000"/>
              <w:right w:val="single" w:sz="4" w:space="0" w:color="000000"/>
            </w:tcBorders>
            <w:vAlign w:val="center"/>
          </w:tcPr>
          <w:p w14:paraId="06DFB15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Increasing environmental regulations, including Sustainable Aviation Fuel (SAF) requirements and carbon reduction policies.</w:t>
            </w:r>
          </w:p>
        </w:tc>
      </w:tr>
      <w:tr w:rsidR="001959FC" w:rsidRPr="005F404F" w14:paraId="75EF355F" w14:textId="77777777" w:rsidTr="00635591">
        <w:trPr>
          <w:trHeight w:val="624"/>
        </w:trPr>
        <w:tc>
          <w:tcPr>
            <w:tcW w:w="4390" w:type="dxa"/>
            <w:tcBorders>
              <w:top w:val="nil"/>
              <w:left w:val="single" w:sz="4" w:space="0" w:color="000000"/>
              <w:bottom w:val="single" w:sz="4" w:space="0" w:color="000000"/>
              <w:right w:val="single" w:sz="4" w:space="0" w:color="000000"/>
            </w:tcBorders>
            <w:vAlign w:val="center"/>
          </w:tcPr>
          <w:p w14:paraId="3D7E3A27"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Growth in premium and family holiday markets across Europe.</w:t>
            </w:r>
          </w:p>
        </w:tc>
        <w:tc>
          <w:tcPr>
            <w:tcW w:w="4819" w:type="dxa"/>
            <w:tcBorders>
              <w:top w:val="nil"/>
              <w:left w:val="nil"/>
              <w:bottom w:val="single" w:sz="4" w:space="0" w:color="000000"/>
              <w:right w:val="single" w:sz="4" w:space="0" w:color="000000"/>
            </w:tcBorders>
            <w:vAlign w:val="center"/>
          </w:tcPr>
          <w:p w14:paraId="2E89C249"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Changing consumer booking behaviour and greater price sensitivity.</w:t>
            </w:r>
          </w:p>
        </w:tc>
      </w:tr>
    </w:tbl>
    <w:p w14:paraId="22276FC7" w14:textId="6EC59423" w:rsidR="007418E4" w:rsidRPr="005F404F" w:rsidRDefault="007418E4" w:rsidP="007418E4">
      <w:pPr>
        <w:jc w:val="center"/>
        <w:rPr>
          <w:rFonts w:ascii="Arial" w:hAnsi="Arial" w:cs="Arial"/>
          <w:b/>
          <w:bCs/>
        </w:rPr>
      </w:pPr>
      <w:bookmarkStart w:id="20" w:name="_Toc236142931"/>
      <w:bookmarkStart w:id="21" w:name="_Toc236142995"/>
      <w:r w:rsidRPr="005F404F">
        <w:rPr>
          <w:rFonts w:ascii="Arial" w:hAnsi="Arial" w:cs="Arial"/>
          <w:b/>
          <w:bCs/>
        </w:rPr>
        <w:t>Table 4: SWOT Analysis</w:t>
      </w:r>
    </w:p>
    <w:p w14:paraId="6961236E" w14:textId="1DB2FC8F" w:rsidR="007418E4" w:rsidRPr="005F404F" w:rsidRDefault="007418E4" w:rsidP="007418E4">
      <w:pPr>
        <w:jc w:val="center"/>
        <w:rPr>
          <w:rFonts w:ascii="Arial" w:hAnsi="Arial" w:cs="Arial"/>
        </w:rPr>
      </w:pPr>
      <w:r w:rsidRPr="005F404F">
        <w:rPr>
          <w:rFonts w:ascii="Arial" w:hAnsi="Arial" w:cs="Arial"/>
        </w:rPr>
        <w:lastRenderedPageBreak/>
        <w:t>(Source: Self-developed)</w:t>
      </w:r>
    </w:p>
    <w:p w14:paraId="74DF68F5" w14:textId="25900BF5" w:rsidR="001959FC" w:rsidRPr="005F404F" w:rsidRDefault="009B54B8">
      <w:pPr>
        <w:pStyle w:val="Heading2"/>
        <w:rPr>
          <w:rFonts w:ascii="Arial" w:hAnsi="Arial" w:cs="Arial"/>
        </w:rPr>
      </w:pPr>
      <w:r w:rsidRPr="005F404F">
        <w:rPr>
          <w:rFonts w:ascii="Arial" w:hAnsi="Arial" w:cs="Arial"/>
        </w:rPr>
        <w:t>2.6 Key Strategic Issues</w:t>
      </w:r>
      <w:bookmarkEnd w:id="20"/>
      <w:bookmarkEnd w:id="21"/>
      <w:r w:rsidRPr="005F404F">
        <w:rPr>
          <w:rFonts w:ascii="Arial" w:hAnsi="Arial" w:cs="Arial"/>
        </w:rPr>
        <w:t xml:space="preserve"> </w:t>
      </w:r>
    </w:p>
    <w:p w14:paraId="39CA6B20" w14:textId="77777777" w:rsidR="001959FC" w:rsidRPr="005F404F" w:rsidRDefault="009B54B8">
      <w:pPr>
        <w:rPr>
          <w:rFonts w:ascii="Arial" w:hAnsi="Arial" w:cs="Arial"/>
        </w:rPr>
      </w:pPr>
      <w:r w:rsidRPr="005F404F">
        <w:rPr>
          <w:rFonts w:ascii="Arial" w:hAnsi="Arial" w:cs="Arial"/>
        </w:rPr>
        <w:t>One of the strategic challenges is the rising cost pressure in the aviation and tourism sector. Despite record revenue of £7.48 billion in FY2026, Jet2 plc's operating profit dropped by 2% to £439.6 million due to increased operating expenses, investment in new bases at airports, and general industry pressures (Jet2plc, 2026b). With fuel prices, labour costs and airport charges on the rise, profitability is being negatively impacted and cost efficiency is becoming a key strategic priority.</w:t>
      </w:r>
    </w:p>
    <w:p w14:paraId="257C88A9" w14:textId="77777777" w:rsidR="001959FC" w:rsidRPr="005F404F" w:rsidRDefault="009B54B8">
      <w:pPr>
        <w:rPr>
          <w:rFonts w:ascii="Arial" w:hAnsi="Arial" w:cs="Arial"/>
        </w:rPr>
      </w:pPr>
      <w:r w:rsidRPr="005F404F">
        <w:rPr>
          <w:rFonts w:ascii="Arial" w:hAnsi="Arial" w:cs="Arial"/>
        </w:rPr>
        <w:t>The second one is the increasing sustainability and regulatory pressure in the aviation industry. According to Krueger (2026), the UK's Net Zero strategy and Sustainable Aviation Fuel (SAF) mandates a substantial investment in cleaner technologies and reduced carbon operations. To overcome this, Jet2 has recently launched its Airbus A321neo fleet, increased fuel efficiency with operational measures, and made sustainability a core part of its long-term plans. However, upcoming environmental laws will raise c</w:t>
      </w:r>
      <w:r w:rsidRPr="005F404F">
        <w:rPr>
          <w:rFonts w:ascii="Arial" w:hAnsi="Arial" w:cs="Arial"/>
        </w:rPr>
        <w:t>osts of compliance and capital expenses.</w:t>
      </w:r>
    </w:p>
    <w:p w14:paraId="359393A9" w14:textId="6C3417B0" w:rsidR="001959FC" w:rsidRPr="005F404F" w:rsidRDefault="009B54B8">
      <w:pPr>
        <w:rPr>
          <w:rFonts w:ascii="Arial" w:hAnsi="Arial" w:cs="Arial"/>
        </w:rPr>
      </w:pPr>
      <w:r w:rsidRPr="005F404F">
        <w:rPr>
          <w:rFonts w:ascii="Arial" w:hAnsi="Arial" w:cs="Arial"/>
        </w:rPr>
        <w:t>The third strategic concern is to modify the customer's behaviour and to heighten the competition in the market. Zachariah, Sharma and Kumar (2023) suggest that customers are booking closer to the actual departure date and visibility of customer booking needs is decreasing, which makes forecasting revenue more difficult. However, Jet2's fully integrated operating model and Customer First position are all important drivers of the business that allow the company to adapt and respond swiftly to market changes.</w:t>
      </w:r>
      <w:r w:rsidRPr="005F404F">
        <w:rPr>
          <w:rFonts w:ascii="Arial" w:hAnsi="Arial" w:cs="Arial"/>
        </w:rPr>
        <w:t xml:space="preserve"> </w:t>
      </w:r>
    </w:p>
    <w:p w14:paraId="7994932E" w14:textId="77777777" w:rsidR="001959FC" w:rsidRPr="005F404F" w:rsidRDefault="009B54B8">
      <w:pPr>
        <w:pStyle w:val="Heading1"/>
        <w:rPr>
          <w:rFonts w:ascii="Arial" w:hAnsi="Arial" w:cs="Arial"/>
        </w:rPr>
      </w:pPr>
      <w:bookmarkStart w:id="22" w:name="_Toc236142932"/>
      <w:bookmarkStart w:id="23" w:name="_Toc236142996"/>
      <w:r w:rsidRPr="005F404F">
        <w:rPr>
          <w:rFonts w:ascii="Arial" w:hAnsi="Arial" w:cs="Arial"/>
        </w:rPr>
        <w:t>3. CSR and Sustainability Evaluation</w:t>
      </w:r>
      <w:bookmarkEnd w:id="22"/>
      <w:bookmarkEnd w:id="23"/>
    </w:p>
    <w:p w14:paraId="53DF5547" w14:textId="77777777" w:rsidR="001959FC" w:rsidRPr="005F404F" w:rsidRDefault="009B54B8">
      <w:pPr>
        <w:pStyle w:val="Heading2"/>
        <w:rPr>
          <w:rFonts w:ascii="Arial" w:hAnsi="Arial" w:cs="Arial"/>
        </w:rPr>
      </w:pPr>
      <w:bookmarkStart w:id="24" w:name="_Toc236142933"/>
      <w:bookmarkStart w:id="25" w:name="_Toc236142997"/>
      <w:r w:rsidRPr="005F404F">
        <w:rPr>
          <w:rFonts w:ascii="Arial" w:hAnsi="Arial" w:cs="Arial"/>
        </w:rPr>
        <w:t>3.1 Current CSR and Sustainability Strategy</w:t>
      </w:r>
      <w:bookmarkEnd w:id="24"/>
      <w:bookmarkEnd w:id="25"/>
    </w:p>
    <w:p w14:paraId="39D77184" w14:textId="77777777" w:rsidR="001959FC" w:rsidRPr="005F404F" w:rsidRDefault="009B54B8">
      <w:pPr>
        <w:rPr>
          <w:rFonts w:ascii="Arial" w:hAnsi="Arial" w:cs="Arial"/>
        </w:rPr>
      </w:pPr>
      <w:r w:rsidRPr="005F404F">
        <w:rPr>
          <w:rFonts w:ascii="Arial" w:hAnsi="Arial" w:cs="Arial"/>
        </w:rPr>
        <w:t xml:space="preserve">As the aviation industry increasingly finds itself under pressure from governments, customers and investors to respond to environmental and social challenges, Corporate Social Responsibility (CSR) and Sustainability are emerging as strategic priorities for Jet2holidays. The company's environmental approach focuses on becoming Net Zero carbon by 2050 by modernising their fleet, efficiency and using sustainable aviation fuels (SAF). Jet2 has agreed to fly 146 Airbus A321neo jets, which will cut almost 20% in </w:t>
      </w:r>
      <w:r w:rsidRPr="005F404F">
        <w:rPr>
          <w:rFonts w:ascii="Arial" w:hAnsi="Arial" w:cs="Arial"/>
        </w:rPr>
        <w:t>fuel burn and CO</w:t>
      </w:r>
      <w:r w:rsidRPr="005F404F">
        <w:rPr>
          <w:rFonts w:ascii="Cambria Math" w:hAnsi="Cambria Math" w:cs="Cambria Math"/>
        </w:rPr>
        <w:t>₂</w:t>
      </w:r>
      <w:r w:rsidRPr="005F404F">
        <w:rPr>
          <w:rFonts w:ascii="Arial" w:hAnsi="Arial" w:cs="Arial"/>
        </w:rPr>
        <w:t xml:space="preserve"> emissions per seat over their previous-</w:t>
      </w:r>
      <w:r w:rsidRPr="005F404F">
        <w:rPr>
          <w:rFonts w:ascii="Arial" w:hAnsi="Arial" w:cs="Arial"/>
        </w:rPr>
        <w:lastRenderedPageBreak/>
        <w:t xml:space="preserve">generation counterparts (Jet2, 2024a). In addition, the company has invested in a UK Sustainable Aviation Fuel plant, which is set to provide more than 200 million litres of SAF from 2028-42, cutting lifecycle carbon emissions by around 400,000 tonnes. Jet2 is also committed to lowering its carbon intensity by 35% by 2035, growing its portfolio to 3,000 Certified Sustainable Hotels by 2035 and by 2035, and covering 99% of its ground service equipment with electricity </w:t>
      </w:r>
      <w:r w:rsidRPr="005F404F">
        <w:rPr>
          <w:rFonts w:ascii="Arial" w:hAnsi="Arial" w:cs="Arial"/>
        </w:rPr>
        <w:t>(Jet2, 2024b). The efforts show that sustainability is not just an environmental responsibility, but a part of the company's long-term growth strategy.</w:t>
      </w:r>
    </w:p>
    <w:p w14:paraId="192A9DF0" w14:textId="77777777" w:rsidR="001959FC" w:rsidRPr="005F404F" w:rsidRDefault="009B54B8">
      <w:pPr>
        <w:pStyle w:val="Heading2"/>
        <w:rPr>
          <w:rFonts w:ascii="Arial" w:hAnsi="Arial" w:cs="Arial"/>
        </w:rPr>
      </w:pPr>
      <w:bookmarkStart w:id="26" w:name="_Toc236142934"/>
      <w:bookmarkStart w:id="27" w:name="_Toc236142998"/>
      <w:r w:rsidRPr="005F404F">
        <w:rPr>
          <w:rFonts w:ascii="Arial" w:hAnsi="Arial" w:cs="Arial"/>
        </w:rPr>
        <w:t>3.2 Critical Evaluation</w:t>
      </w:r>
      <w:bookmarkEnd w:id="26"/>
      <w:bookmarkEnd w:id="27"/>
    </w:p>
    <w:p w14:paraId="12F9B085" w14:textId="77777777" w:rsidR="001959FC" w:rsidRPr="005F404F" w:rsidRDefault="009B54B8">
      <w:pPr>
        <w:rPr>
          <w:rFonts w:ascii="Arial" w:hAnsi="Arial" w:cs="Arial"/>
        </w:rPr>
      </w:pPr>
      <w:r w:rsidRPr="005F404F">
        <w:rPr>
          <w:rFonts w:ascii="Arial" w:hAnsi="Arial" w:cs="Arial"/>
        </w:rPr>
        <w:t>Jet2holidays' sustainability strategy offers a number of strategic benefits. Investment in aircraft with improved fuel efficiency, SAF and operational improvements makes a contribution towards future regulatory risks, operational efficiency and corporate reputation. According to Jet2.com (2026), the company is also gaining recognition from third parties, such as an A- rating from CDP and its inclusion in the list of Europe's most fuel-efficient airlines, which reflects its commendable efforts to have sustai</w:t>
      </w:r>
      <w:r w:rsidRPr="005F404F">
        <w:rPr>
          <w:rFonts w:ascii="Arial" w:hAnsi="Arial" w:cs="Arial"/>
        </w:rPr>
        <w:t>nable development.</w:t>
      </w:r>
    </w:p>
    <w:p w14:paraId="0FF597DD" w14:textId="77777777" w:rsidR="001959FC" w:rsidRPr="005F404F" w:rsidRDefault="009B54B8">
      <w:pPr>
        <w:rPr>
          <w:rFonts w:ascii="Arial" w:hAnsi="Arial" w:cs="Arial"/>
        </w:rPr>
      </w:pPr>
      <w:r w:rsidRPr="005F404F">
        <w:rPr>
          <w:rFonts w:ascii="Arial" w:hAnsi="Arial" w:cs="Arial"/>
        </w:rPr>
        <w:t xml:space="preserve">However, several challenges remain. Aviation remains a carbon-intensive industry, and widespread adoption of Sustainable Aviation Fuel is constrained by limited supply and high production costs. Significant investment in fleet renewal and sustainability technologies also increases capital expenditure, which may affect short-term profitability. Furthermore, achieving Net Zero targets depends not only on Jet2's internal initiatives but also on government policies, technological advancements and collaboration </w:t>
      </w:r>
      <w:r w:rsidRPr="005F404F">
        <w:rPr>
          <w:rFonts w:ascii="Arial" w:hAnsi="Arial" w:cs="Arial"/>
        </w:rPr>
        <w:t>across the aviation supply chain.</w:t>
      </w:r>
    </w:p>
    <w:p w14:paraId="5BCFBFF1" w14:textId="77777777" w:rsidR="001959FC" w:rsidRPr="005F404F" w:rsidRDefault="009B54B8">
      <w:pPr>
        <w:pStyle w:val="Heading1"/>
        <w:rPr>
          <w:rFonts w:ascii="Arial" w:hAnsi="Arial" w:cs="Arial"/>
        </w:rPr>
      </w:pPr>
      <w:bookmarkStart w:id="28" w:name="_Toc236142935"/>
      <w:bookmarkStart w:id="29" w:name="_Toc236142999"/>
      <w:r w:rsidRPr="005F404F">
        <w:rPr>
          <w:rFonts w:ascii="Arial" w:hAnsi="Arial" w:cs="Arial"/>
        </w:rPr>
        <w:t>4. Organisational Performance Evaluation</w:t>
      </w:r>
      <w:bookmarkEnd w:id="28"/>
      <w:bookmarkEnd w:id="29"/>
    </w:p>
    <w:p w14:paraId="4C036567" w14:textId="77777777" w:rsidR="001959FC" w:rsidRPr="005F404F" w:rsidRDefault="009B54B8">
      <w:pPr>
        <w:pStyle w:val="Heading2"/>
        <w:rPr>
          <w:rFonts w:ascii="Arial" w:hAnsi="Arial" w:cs="Arial"/>
        </w:rPr>
      </w:pPr>
      <w:bookmarkStart w:id="30" w:name="_Toc236142936"/>
      <w:bookmarkStart w:id="31" w:name="_Toc236143000"/>
      <w:r w:rsidRPr="005F404F">
        <w:rPr>
          <w:rFonts w:ascii="Arial" w:hAnsi="Arial" w:cs="Arial"/>
        </w:rPr>
        <w:t>4.1 Balanced Scorecard</w:t>
      </w:r>
      <w:bookmarkEnd w:id="30"/>
      <w:bookmarkEnd w:id="31"/>
    </w:p>
    <w:tbl>
      <w:tblPr>
        <w:tblStyle w:val="a3"/>
        <w:tblW w:w="9209" w:type="dxa"/>
        <w:tblInd w:w="0" w:type="dxa"/>
        <w:tblLayout w:type="fixed"/>
        <w:tblLook w:val="0400" w:firstRow="0" w:lastRow="0" w:firstColumn="0" w:lastColumn="0" w:noHBand="0" w:noVBand="1"/>
      </w:tblPr>
      <w:tblGrid>
        <w:gridCol w:w="1323"/>
        <w:gridCol w:w="1638"/>
        <w:gridCol w:w="1668"/>
        <w:gridCol w:w="2596"/>
        <w:gridCol w:w="1984"/>
      </w:tblGrid>
      <w:tr w:rsidR="001959FC" w:rsidRPr="005F404F" w14:paraId="247672B8" w14:textId="77777777" w:rsidTr="00635591">
        <w:trPr>
          <w:trHeight w:val="629"/>
        </w:trPr>
        <w:tc>
          <w:tcPr>
            <w:tcW w:w="1323" w:type="dxa"/>
            <w:tcBorders>
              <w:top w:val="single" w:sz="4" w:space="0" w:color="000000"/>
              <w:left w:val="single" w:sz="4" w:space="0" w:color="000000"/>
              <w:bottom w:val="single" w:sz="4" w:space="0" w:color="000000"/>
              <w:right w:val="single" w:sz="4" w:space="0" w:color="000000"/>
            </w:tcBorders>
            <w:vAlign w:val="center"/>
          </w:tcPr>
          <w:p w14:paraId="39560CFD"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Perspective</w:t>
            </w:r>
          </w:p>
        </w:tc>
        <w:tc>
          <w:tcPr>
            <w:tcW w:w="1638" w:type="dxa"/>
            <w:tcBorders>
              <w:top w:val="single" w:sz="4" w:space="0" w:color="000000"/>
              <w:left w:val="nil"/>
              <w:bottom w:val="single" w:sz="4" w:space="0" w:color="000000"/>
              <w:right w:val="single" w:sz="4" w:space="0" w:color="000000"/>
            </w:tcBorders>
            <w:vAlign w:val="center"/>
          </w:tcPr>
          <w:p w14:paraId="353D2751"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Strategic Objective</w:t>
            </w:r>
          </w:p>
        </w:tc>
        <w:tc>
          <w:tcPr>
            <w:tcW w:w="1668" w:type="dxa"/>
            <w:tcBorders>
              <w:top w:val="single" w:sz="4" w:space="0" w:color="000000"/>
              <w:left w:val="nil"/>
              <w:bottom w:val="single" w:sz="4" w:space="0" w:color="000000"/>
              <w:right w:val="single" w:sz="4" w:space="0" w:color="000000"/>
            </w:tcBorders>
            <w:vAlign w:val="center"/>
          </w:tcPr>
          <w:p w14:paraId="061A2D5D"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Key Performance Indicator (KPI)</w:t>
            </w:r>
          </w:p>
        </w:tc>
        <w:tc>
          <w:tcPr>
            <w:tcW w:w="2596" w:type="dxa"/>
            <w:tcBorders>
              <w:top w:val="single" w:sz="4" w:space="0" w:color="000000"/>
              <w:left w:val="nil"/>
              <w:bottom w:val="single" w:sz="4" w:space="0" w:color="000000"/>
              <w:right w:val="single" w:sz="4" w:space="0" w:color="000000"/>
            </w:tcBorders>
            <w:vAlign w:val="center"/>
          </w:tcPr>
          <w:p w14:paraId="354B0195"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2026 Performance</w:t>
            </w:r>
          </w:p>
        </w:tc>
        <w:tc>
          <w:tcPr>
            <w:tcW w:w="1984" w:type="dxa"/>
            <w:tcBorders>
              <w:top w:val="single" w:sz="4" w:space="0" w:color="000000"/>
              <w:left w:val="nil"/>
              <w:bottom w:val="single" w:sz="4" w:space="0" w:color="000000"/>
              <w:right w:val="single" w:sz="4" w:space="0" w:color="000000"/>
            </w:tcBorders>
            <w:vAlign w:val="center"/>
          </w:tcPr>
          <w:p w14:paraId="19887ED5"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Strategic Initiative</w:t>
            </w:r>
          </w:p>
        </w:tc>
      </w:tr>
      <w:tr w:rsidR="001959FC" w:rsidRPr="005F404F" w14:paraId="4FB34E9D" w14:textId="77777777" w:rsidTr="00635591">
        <w:trPr>
          <w:trHeight w:val="944"/>
        </w:trPr>
        <w:tc>
          <w:tcPr>
            <w:tcW w:w="1323" w:type="dxa"/>
            <w:tcBorders>
              <w:top w:val="nil"/>
              <w:left w:val="single" w:sz="4" w:space="0" w:color="000000"/>
              <w:bottom w:val="single" w:sz="4" w:space="0" w:color="000000"/>
              <w:right w:val="single" w:sz="4" w:space="0" w:color="000000"/>
            </w:tcBorders>
            <w:vAlign w:val="center"/>
          </w:tcPr>
          <w:p w14:paraId="6F1BBF4D"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Financial</w:t>
            </w:r>
          </w:p>
        </w:tc>
        <w:tc>
          <w:tcPr>
            <w:tcW w:w="1638" w:type="dxa"/>
            <w:tcBorders>
              <w:top w:val="nil"/>
              <w:left w:val="nil"/>
              <w:bottom w:val="single" w:sz="4" w:space="0" w:color="000000"/>
              <w:right w:val="single" w:sz="4" w:space="0" w:color="000000"/>
            </w:tcBorders>
            <w:vAlign w:val="center"/>
          </w:tcPr>
          <w:p w14:paraId="1686F199"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Achieve sustainable revenue and </w:t>
            </w:r>
            <w:r w:rsidRPr="005F404F">
              <w:rPr>
                <w:rFonts w:ascii="Arial" w:hAnsi="Arial" w:cs="Arial"/>
                <w:color w:val="000000"/>
              </w:rPr>
              <w:lastRenderedPageBreak/>
              <w:t>profitability growth</w:t>
            </w:r>
          </w:p>
        </w:tc>
        <w:tc>
          <w:tcPr>
            <w:tcW w:w="1668" w:type="dxa"/>
            <w:tcBorders>
              <w:top w:val="nil"/>
              <w:left w:val="nil"/>
              <w:bottom w:val="single" w:sz="4" w:space="0" w:color="000000"/>
              <w:right w:val="single" w:sz="4" w:space="0" w:color="000000"/>
            </w:tcBorders>
            <w:vAlign w:val="center"/>
          </w:tcPr>
          <w:p w14:paraId="51EF418A"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lastRenderedPageBreak/>
              <w:t xml:space="preserve">Revenue, operating </w:t>
            </w:r>
            <w:r w:rsidRPr="005F404F">
              <w:rPr>
                <w:rFonts w:ascii="Arial" w:hAnsi="Arial" w:cs="Arial"/>
                <w:color w:val="000000"/>
              </w:rPr>
              <w:lastRenderedPageBreak/>
              <w:t>profit, net cash</w:t>
            </w:r>
          </w:p>
        </w:tc>
        <w:tc>
          <w:tcPr>
            <w:tcW w:w="2596" w:type="dxa"/>
            <w:tcBorders>
              <w:top w:val="nil"/>
              <w:left w:val="nil"/>
              <w:bottom w:val="single" w:sz="4" w:space="0" w:color="000000"/>
              <w:right w:val="single" w:sz="4" w:space="0" w:color="000000"/>
            </w:tcBorders>
            <w:vAlign w:val="center"/>
          </w:tcPr>
          <w:p w14:paraId="62B2257F"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lastRenderedPageBreak/>
              <w:t xml:space="preserve">Revenue reached £7.48 billion (+4%), operating profit £439.6 million, net </w:t>
            </w:r>
            <w:r w:rsidRPr="005F404F">
              <w:rPr>
                <w:rFonts w:ascii="Arial" w:hAnsi="Arial" w:cs="Arial"/>
                <w:color w:val="000000"/>
              </w:rPr>
              <w:lastRenderedPageBreak/>
              <w:t xml:space="preserve">cash £2.01 billion </w:t>
            </w:r>
            <w:r w:rsidRPr="005F404F">
              <w:rPr>
                <w:rFonts w:ascii="Arial" w:hAnsi="Arial" w:cs="Arial"/>
              </w:rPr>
              <w:t xml:space="preserve">(Jet2 plc. , 2026). </w:t>
            </w:r>
          </w:p>
        </w:tc>
        <w:tc>
          <w:tcPr>
            <w:tcW w:w="1984" w:type="dxa"/>
            <w:tcBorders>
              <w:top w:val="nil"/>
              <w:left w:val="nil"/>
              <w:bottom w:val="single" w:sz="4" w:space="0" w:color="000000"/>
              <w:right w:val="single" w:sz="4" w:space="0" w:color="000000"/>
            </w:tcBorders>
            <w:vAlign w:val="center"/>
          </w:tcPr>
          <w:p w14:paraId="67555539"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lastRenderedPageBreak/>
              <w:t xml:space="preserve">Expand capacity, strengthen cost management </w:t>
            </w:r>
            <w:r w:rsidRPr="005F404F">
              <w:rPr>
                <w:rFonts w:ascii="Arial" w:hAnsi="Arial" w:cs="Arial"/>
                <w:color w:val="000000"/>
              </w:rPr>
              <w:lastRenderedPageBreak/>
              <w:t>and invest in profitable growth.</w:t>
            </w:r>
          </w:p>
        </w:tc>
      </w:tr>
      <w:tr w:rsidR="001959FC" w:rsidRPr="005F404F" w14:paraId="7ED3DDE6" w14:textId="77777777" w:rsidTr="00635591">
        <w:trPr>
          <w:trHeight w:val="944"/>
        </w:trPr>
        <w:tc>
          <w:tcPr>
            <w:tcW w:w="1323" w:type="dxa"/>
            <w:tcBorders>
              <w:top w:val="nil"/>
              <w:left w:val="single" w:sz="4" w:space="0" w:color="000000"/>
              <w:bottom w:val="single" w:sz="4" w:space="0" w:color="000000"/>
              <w:right w:val="single" w:sz="4" w:space="0" w:color="000000"/>
            </w:tcBorders>
            <w:vAlign w:val="center"/>
          </w:tcPr>
          <w:p w14:paraId="2CDBADE2"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lastRenderedPageBreak/>
              <w:t>Customer</w:t>
            </w:r>
          </w:p>
        </w:tc>
        <w:tc>
          <w:tcPr>
            <w:tcW w:w="1638" w:type="dxa"/>
            <w:tcBorders>
              <w:top w:val="nil"/>
              <w:left w:val="nil"/>
              <w:bottom w:val="single" w:sz="4" w:space="0" w:color="000000"/>
              <w:right w:val="single" w:sz="4" w:space="0" w:color="000000"/>
            </w:tcBorders>
            <w:vAlign w:val="center"/>
          </w:tcPr>
          <w:p w14:paraId="02AA9092"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Deliver outstanding customer satisfaction and loyalty</w:t>
            </w:r>
          </w:p>
        </w:tc>
        <w:tc>
          <w:tcPr>
            <w:tcW w:w="1668" w:type="dxa"/>
            <w:tcBorders>
              <w:top w:val="nil"/>
              <w:left w:val="nil"/>
              <w:bottom w:val="single" w:sz="4" w:space="0" w:color="000000"/>
              <w:right w:val="single" w:sz="4" w:space="0" w:color="000000"/>
            </w:tcBorders>
            <w:vAlign w:val="center"/>
          </w:tcPr>
          <w:p w14:paraId="6478DFDE"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Customer satisfaction, repeat bookings, market share</w:t>
            </w:r>
          </w:p>
        </w:tc>
        <w:tc>
          <w:tcPr>
            <w:tcW w:w="2596" w:type="dxa"/>
            <w:tcBorders>
              <w:top w:val="nil"/>
              <w:left w:val="nil"/>
              <w:bottom w:val="single" w:sz="4" w:space="0" w:color="000000"/>
              <w:right w:val="single" w:sz="4" w:space="0" w:color="000000"/>
            </w:tcBorders>
            <w:vAlign w:val="center"/>
          </w:tcPr>
          <w:p w14:paraId="0C3135A6" w14:textId="77777777" w:rsidR="001959FC" w:rsidRPr="005F404F" w:rsidRDefault="009B54B8">
            <w:pPr>
              <w:spacing w:line="240" w:lineRule="auto"/>
              <w:jc w:val="left"/>
              <w:rPr>
                <w:rFonts w:ascii="Arial" w:hAnsi="Arial" w:cs="Arial"/>
                <w:color w:val="000000"/>
              </w:rPr>
            </w:pPr>
            <w:r w:rsidRPr="005F404F">
              <w:rPr>
                <w:rFonts w:ascii="Arial" w:hAnsi="Arial" w:cs="Arial"/>
              </w:rPr>
              <w:t>87%</w:t>
            </w:r>
            <w:r w:rsidRPr="005F404F">
              <w:rPr>
                <w:rFonts w:ascii="Arial" w:hAnsi="Arial" w:cs="Arial"/>
                <w:color w:val="000000"/>
              </w:rPr>
              <w:t xml:space="preserve"> customer satisfaction, </w:t>
            </w:r>
            <w:r w:rsidRPr="005F404F">
              <w:rPr>
                <w:rFonts w:ascii="Arial" w:hAnsi="Arial" w:cs="Arial"/>
              </w:rPr>
              <w:t>60</w:t>
            </w:r>
            <w:r w:rsidRPr="005F404F">
              <w:rPr>
                <w:rFonts w:ascii="Arial" w:hAnsi="Arial" w:cs="Arial"/>
                <w:color w:val="000000"/>
              </w:rPr>
              <w:t xml:space="preserve">% repeat booking rate, approximately 20% UK package holiday market share </w:t>
            </w:r>
            <w:r w:rsidRPr="005F404F">
              <w:rPr>
                <w:rFonts w:ascii="Arial" w:hAnsi="Arial" w:cs="Arial"/>
              </w:rPr>
              <w:t>(Jet2 plc, 2026).</w:t>
            </w:r>
          </w:p>
        </w:tc>
        <w:tc>
          <w:tcPr>
            <w:tcW w:w="1984" w:type="dxa"/>
            <w:tcBorders>
              <w:top w:val="nil"/>
              <w:left w:val="nil"/>
              <w:bottom w:val="single" w:sz="4" w:space="0" w:color="000000"/>
              <w:right w:val="single" w:sz="4" w:space="0" w:color="000000"/>
            </w:tcBorders>
            <w:vAlign w:val="center"/>
          </w:tcPr>
          <w:p w14:paraId="56E3DE4C"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Continue the Customer First strategy and enhance </w:t>
            </w:r>
            <w:r w:rsidRPr="005F404F">
              <w:rPr>
                <w:rFonts w:ascii="Arial" w:hAnsi="Arial" w:cs="Arial"/>
              </w:rPr>
              <w:t xml:space="preserve">the </w:t>
            </w:r>
            <w:r w:rsidRPr="005F404F">
              <w:rPr>
                <w:rFonts w:ascii="Arial" w:hAnsi="Arial" w:cs="Arial"/>
                <w:color w:val="000000"/>
              </w:rPr>
              <w:t>digital customer experience.</w:t>
            </w:r>
          </w:p>
        </w:tc>
      </w:tr>
      <w:tr w:rsidR="001959FC" w:rsidRPr="005F404F" w14:paraId="7211230B" w14:textId="77777777" w:rsidTr="00635591">
        <w:trPr>
          <w:trHeight w:val="1258"/>
        </w:trPr>
        <w:tc>
          <w:tcPr>
            <w:tcW w:w="1323" w:type="dxa"/>
            <w:tcBorders>
              <w:top w:val="nil"/>
              <w:left w:val="single" w:sz="4" w:space="0" w:color="000000"/>
              <w:bottom w:val="single" w:sz="4" w:space="0" w:color="000000"/>
              <w:right w:val="single" w:sz="4" w:space="0" w:color="000000"/>
            </w:tcBorders>
            <w:vAlign w:val="center"/>
          </w:tcPr>
          <w:p w14:paraId="20F4CE06"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Internal Business Processes</w:t>
            </w:r>
          </w:p>
        </w:tc>
        <w:tc>
          <w:tcPr>
            <w:tcW w:w="1638" w:type="dxa"/>
            <w:tcBorders>
              <w:top w:val="nil"/>
              <w:left w:val="nil"/>
              <w:bottom w:val="single" w:sz="4" w:space="0" w:color="000000"/>
              <w:right w:val="single" w:sz="4" w:space="0" w:color="000000"/>
            </w:tcBorders>
            <w:vAlign w:val="center"/>
          </w:tcPr>
          <w:p w14:paraId="6A906D4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Improve operational efficiency and service reliability</w:t>
            </w:r>
          </w:p>
        </w:tc>
        <w:tc>
          <w:tcPr>
            <w:tcW w:w="1668" w:type="dxa"/>
            <w:tcBorders>
              <w:top w:val="nil"/>
              <w:left w:val="nil"/>
              <w:bottom w:val="single" w:sz="4" w:space="0" w:color="000000"/>
              <w:right w:val="single" w:sz="4" w:space="0" w:color="000000"/>
            </w:tcBorders>
            <w:vAlign w:val="center"/>
          </w:tcPr>
          <w:p w14:paraId="41BC55D7"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Flight cancellations, fleet efficiency, </w:t>
            </w:r>
            <w:r w:rsidRPr="005F404F">
              <w:rPr>
                <w:rFonts w:ascii="Arial" w:hAnsi="Arial" w:cs="Arial"/>
              </w:rPr>
              <w:t xml:space="preserve">and </w:t>
            </w:r>
            <w:r w:rsidRPr="005F404F">
              <w:rPr>
                <w:rFonts w:ascii="Arial" w:hAnsi="Arial" w:cs="Arial"/>
                <w:color w:val="000000"/>
              </w:rPr>
              <w:t>on-time operations</w:t>
            </w:r>
          </w:p>
        </w:tc>
        <w:tc>
          <w:tcPr>
            <w:tcW w:w="2596" w:type="dxa"/>
            <w:tcBorders>
              <w:top w:val="nil"/>
              <w:left w:val="nil"/>
              <w:bottom w:val="single" w:sz="4" w:space="0" w:color="000000"/>
              <w:right w:val="single" w:sz="4" w:space="0" w:color="000000"/>
            </w:tcBorders>
            <w:vAlign w:val="center"/>
          </w:tcPr>
          <w:p w14:paraId="71360347"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Only 0.06% of over 123,000 flights were cancelled; continued expansion of the Airbus A321neo fleet </w:t>
            </w:r>
            <w:r w:rsidRPr="005F404F">
              <w:rPr>
                <w:rFonts w:ascii="Arial" w:hAnsi="Arial" w:cs="Arial"/>
              </w:rPr>
              <w:t xml:space="preserve">(Financial Times, 2026). </w:t>
            </w:r>
          </w:p>
        </w:tc>
        <w:tc>
          <w:tcPr>
            <w:tcW w:w="1984" w:type="dxa"/>
            <w:tcBorders>
              <w:top w:val="nil"/>
              <w:left w:val="nil"/>
              <w:bottom w:val="single" w:sz="4" w:space="0" w:color="000000"/>
              <w:right w:val="single" w:sz="4" w:space="0" w:color="000000"/>
            </w:tcBorders>
            <w:vAlign w:val="center"/>
          </w:tcPr>
          <w:p w14:paraId="4028A365"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Increase operational resilience, optimise scheduling and improve fuel efficiency.</w:t>
            </w:r>
          </w:p>
        </w:tc>
      </w:tr>
      <w:tr w:rsidR="001959FC" w:rsidRPr="005F404F" w14:paraId="1300F112" w14:textId="77777777" w:rsidTr="00635591">
        <w:trPr>
          <w:trHeight w:val="1258"/>
        </w:trPr>
        <w:tc>
          <w:tcPr>
            <w:tcW w:w="1323" w:type="dxa"/>
            <w:tcBorders>
              <w:top w:val="nil"/>
              <w:left w:val="single" w:sz="4" w:space="0" w:color="000000"/>
              <w:bottom w:val="single" w:sz="4" w:space="0" w:color="000000"/>
              <w:right w:val="single" w:sz="4" w:space="0" w:color="000000"/>
            </w:tcBorders>
            <w:vAlign w:val="center"/>
          </w:tcPr>
          <w:p w14:paraId="167A5688"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Learning and Growth</w:t>
            </w:r>
          </w:p>
        </w:tc>
        <w:tc>
          <w:tcPr>
            <w:tcW w:w="1638" w:type="dxa"/>
            <w:tcBorders>
              <w:top w:val="nil"/>
              <w:left w:val="nil"/>
              <w:bottom w:val="single" w:sz="4" w:space="0" w:color="000000"/>
              <w:right w:val="single" w:sz="4" w:space="0" w:color="000000"/>
            </w:tcBorders>
            <w:vAlign w:val="center"/>
          </w:tcPr>
          <w:p w14:paraId="6E566ADB"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Develop employees and support innovation</w:t>
            </w:r>
          </w:p>
        </w:tc>
        <w:tc>
          <w:tcPr>
            <w:tcW w:w="1668" w:type="dxa"/>
            <w:tcBorders>
              <w:top w:val="nil"/>
              <w:left w:val="nil"/>
              <w:bottom w:val="single" w:sz="4" w:space="0" w:color="000000"/>
              <w:right w:val="single" w:sz="4" w:space="0" w:color="000000"/>
            </w:tcBorders>
            <w:vAlign w:val="center"/>
          </w:tcPr>
          <w:p w14:paraId="044E5065"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Employee development, digital investment, sustainability initiatives</w:t>
            </w:r>
          </w:p>
        </w:tc>
        <w:tc>
          <w:tcPr>
            <w:tcW w:w="2596" w:type="dxa"/>
            <w:tcBorders>
              <w:top w:val="nil"/>
              <w:left w:val="nil"/>
              <w:bottom w:val="single" w:sz="4" w:space="0" w:color="000000"/>
              <w:right w:val="single" w:sz="4" w:space="0" w:color="000000"/>
            </w:tcBorders>
            <w:vAlign w:val="center"/>
          </w:tcPr>
          <w:p w14:paraId="4B6ED77B"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Over 18,500 colleagues supported through training, continued AI-enabled revenue management and sustainability programmes </w:t>
            </w:r>
            <w:r w:rsidRPr="005F404F">
              <w:rPr>
                <w:rFonts w:ascii="Arial" w:hAnsi="Arial" w:cs="Arial"/>
              </w:rPr>
              <w:t xml:space="preserve">(Jet2plc, 2024). </w:t>
            </w:r>
          </w:p>
        </w:tc>
        <w:tc>
          <w:tcPr>
            <w:tcW w:w="1984" w:type="dxa"/>
            <w:tcBorders>
              <w:top w:val="nil"/>
              <w:left w:val="nil"/>
              <w:bottom w:val="single" w:sz="4" w:space="0" w:color="000000"/>
              <w:right w:val="single" w:sz="4" w:space="0" w:color="000000"/>
            </w:tcBorders>
            <w:vAlign w:val="center"/>
          </w:tcPr>
          <w:p w14:paraId="764D6AA3"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Invest in employee capability, digital transformation and ESG initiatives.</w:t>
            </w:r>
          </w:p>
        </w:tc>
      </w:tr>
    </w:tbl>
    <w:p w14:paraId="0ECD3F40" w14:textId="11BA55EB" w:rsidR="007418E4" w:rsidRPr="005F404F" w:rsidRDefault="007418E4" w:rsidP="007418E4">
      <w:pPr>
        <w:jc w:val="center"/>
        <w:rPr>
          <w:rFonts w:ascii="Arial" w:hAnsi="Arial" w:cs="Arial"/>
          <w:b/>
          <w:bCs/>
        </w:rPr>
      </w:pPr>
      <w:r w:rsidRPr="005F404F">
        <w:rPr>
          <w:rFonts w:ascii="Arial" w:hAnsi="Arial" w:cs="Arial"/>
          <w:b/>
          <w:bCs/>
        </w:rPr>
        <w:t>Table 5: Balanced Scorecard</w:t>
      </w:r>
    </w:p>
    <w:p w14:paraId="262CEAC6" w14:textId="730022C9" w:rsidR="001959FC" w:rsidRPr="005F404F" w:rsidRDefault="007418E4" w:rsidP="007418E4">
      <w:pPr>
        <w:jc w:val="center"/>
        <w:rPr>
          <w:rFonts w:ascii="Arial" w:hAnsi="Arial" w:cs="Arial"/>
        </w:rPr>
      </w:pPr>
      <w:r w:rsidRPr="005F404F">
        <w:rPr>
          <w:rFonts w:ascii="Arial" w:hAnsi="Arial" w:cs="Arial"/>
        </w:rPr>
        <w:t>(Source: Self-developed)</w:t>
      </w:r>
    </w:p>
    <w:p w14:paraId="2437805A" w14:textId="257DAAF5" w:rsidR="001959FC" w:rsidRPr="005F404F" w:rsidRDefault="009B54B8">
      <w:pPr>
        <w:rPr>
          <w:rFonts w:ascii="Arial" w:hAnsi="Arial" w:cs="Arial"/>
        </w:rPr>
      </w:pPr>
      <w:r w:rsidRPr="005F404F">
        <w:rPr>
          <w:rFonts w:ascii="Arial" w:hAnsi="Arial" w:cs="Arial"/>
        </w:rPr>
        <w:t xml:space="preserve">The Balanced Scorecard shows that the strategic goals of Jet2holidays have been linked to measurable outcomes of performance. The company's integrated business model was demonstrated by delivering record revenues in spite of the rising cost pressures in the industry. Customer performance continued to be excellent, with the industry's highest satisfaction scores and repeat bookings and continued market share increases. </w:t>
      </w:r>
    </w:p>
    <w:p w14:paraId="0043CF0C" w14:textId="77777777" w:rsidR="001959FC" w:rsidRPr="005F404F" w:rsidRDefault="009B54B8">
      <w:pPr>
        <w:pStyle w:val="Heading2"/>
        <w:rPr>
          <w:rFonts w:ascii="Arial" w:hAnsi="Arial" w:cs="Arial"/>
        </w:rPr>
      </w:pPr>
      <w:bookmarkStart w:id="32" w:name="_Toc236142937"/>
      <w:bookmarkStart w:id="33" w:name="_Toc236143001"/>
      <w:r w:rsidRPr="005F404F">
        <w:rPr>
          <w:rFonts w:ascii="Arial" w:hAnsi="Arial" w:cs="Arial"/>
        </w:rPr>
        <w:t>4.2 Critical Performance Evaluation</w:t>
      </w:r>
      <w:bookmarkEnd w:id="32"/>
      <w:bookmarkEnd w:id="33"/>
    </w:p>
    <w:p w14:paraId="446AA460" w14:textId="77777777" w:rsidR="001959FC" w:rsidRPr="005F404F" w:rsidRDefault="009B54B8">
      <w:pPr>
        <w:rPr>
          <w:rFonts w:ascii="Arial" w:hAnsi="Arial" w:cs="Arial"/>
        </w:rPr>
      </w:pPr>
      <w:r w:rsidRPr="005F404F">
        <w:rPr>
          <w:rFonts w:ascii="Arial" w:hAnsi="Arial" w:cs="Arial"/>
        </w:rPr>
        <w:t xml:space="preserve">Performance indicators illustrate that Jet2holidays is one of the top-performing companies in the UK leisure travel sector. Its revenue for the financial year that ended in March 2026 reached a record £7.48 billion with passenger numbers at 20.83 million, showing untapped demand for its holiday products. However, Nastic (2026) show that </w:t>
      </w:r>
      <w:r w:rsidRPr="005F404F">
        <w:rPr>
          <w:rFonts w:ascii="Arial" w:hAnsi="Arial" w:cs="Arial"/>
        </w:rPr>
        <w:lastRenderedPageBreak/>
        <w:t>operating profit fell marginally from £446.5m to £439.6m due to increased operating costs and investment in new bases on the airport and broader industry cost pressures. This indicates that although business is expanding, it is becoming increasingly difficult to make a profit in this current economic climate.</w:t>
      </w:r>
    </w:p>
    <w:p w14:paraId="4A30C660" w14:textId="611441C2" w:rsidR="001959FC" w:rsidRPr="005F404F" w:rsidRDefault="009B54B8">
      <w:pPr>
        <w:rPr>
          <w:rFonts w:ascii="Arial" w:hAnsi="Arial" w:cs="Arial"/>
        </w:rPr>
      </w:pPr>
      <w:r w:rsidRPr="005F404F">
        <w:rPr>
          <w:rFonts w:ascii="Arial" w:hAnsi="Arial" w:cs="Arial"/>
        </w:rPr>
        <w:t>Strategically, Jet2holidays has been effective in managing its customer satisfaction, reliability and financial strength, which enables it to have a sustainable competitive advantage. As per Abbes (2025), ongoing investment in digital technologies, artificial intelligence, fleet modernisation and sustainability measures will therefore be crucial to help to optimise productivity while safeguarding profit margins. Overall, Jet2holidays needs to keep calibrating its expansion with strategic control of its cost</w:t>
      </w:r>
      <w:r w:rsidRPr="005F404F">
        <w:rPr>
          <w:rFonts w:ascii="Arial" w:hAnsi="Arial" w:cs="Arial"/>
        </w:rPr>
        <w:t>s and innovations to maintain its competitive edge, and to provide long-term value to customers and shareholders.</w:t>
      </w:r>
    </w:p>
    <w:p w14:paraId="4C372E63" w14:textId="77777777" w:rsidR="001959FC" w:rsidRPr="005F404F" w:rsidRDefault="009B54B8">
      <w:pPr>
        <w:pStyle w:val="Heading1"/>
        <w:rPr>
          <w:rFonts w:ascii="Arial" w:hAnsi="Arial" w:cs="Arial"/>
        </w:rPr>
      </w:pPr>
      <w:bookmarkStart w:id="34" w:name="_Toc236142938"/>
      <w:bookmarkStart w:id="35" w:name="_Toc236143002"/>
      <w:r w:rsidRPr="005F404F">
        <w:rPr>
          <w:rFonts w:ascii="Arial" w:hAnsi="Arial" w:cs="Arial"/>
        </w:rPr>
        <w:t>5. Decisions about strategy and implementation</w:t>
      </w:r>
      <w:bookmarkEnd w:id="34"/>
      <w:bookmarkEnd w:id="35"/>
    </w:p>
    <w:p w14:paraId="7BFB59D0" w14:textId="77777777" w:rsidR="001959FC" w:rsidRPr="005F404F" w:rsidRDefault="009B54B8">
      <w:pPr>
        <w:pStyle w:val="Heading2"/>
        <w:rPr>
          <w:rFonts w:ascii="Arial" w:hAnsi="Arial" w:cs="Arial"/>
        </w:rPr>
      </w:pPr>
      <w:bookmarkStart w:id="36" w:name="_Toc236142939"/>
      <w:bookmarkStart w:id="37" w:name="_Toc236143003"/>
      <w:r w:rsidRPr="005F404F">
        <w:rPr>
          <w:rFonts w:ascii="Arial" w:hAnsi="Arial" w:cs="Arial"/>
        </w:rPr>
        <w:t>5.1 Strategic Choices (Porter's Generic Strategy and Ansoff Matrix)</w:t>
      </w:r>
      <w:bookmarkEnd w:id="36"/>
      <w:bookmarkEnd w:id="37"/>
    </w:p>
    <w:p w14:paraId="74B17632" w14:textId="77777777" w:rsidR="001959FC" w:rsidRPr="005F404F" w:rsidRDefault="009B54B8">
      <w:pPr>
        <w:rPr>
          <w:rFonts w:ascii="Arial" w:hAnsi="Arial" w:cs="Arial"/>
        </w:rPr>
      </w:pPr>
      <w:r w:rsidRPr="005F404F">
        <w:rPr>
          <w:rFonts w:ascii="Arial" w:hAnsi="Arial" w:cs="Arial"/>
        </w:rPr>
        <w:t xml:space="preserve">The right competitive strategy will be crucial to maintaining Jet2holidays' market strength in the UK leisure travel market. The company has a differentiation strategy, with some elements of cost efficiency, based on the external and internal analysis undertaken. Porter's Generic Strategies is a theory that helps firms differentiate themselves from others to provide superior value, one that is based on service quality, customer experience and unique abilities rather than price alone. </w:t>
      </w:r>
    </w:p>
    <w:p w14:paraId="57106342" w14:textId="77777777" w:rsidR="001959FC" w:rsidRPr="005F404F" w:rsidRDefault="009B54B8">
      <w:pPr>
        <w:jc w:val="center"/>
        <w:rPr>
          <w:rFonts w:ascii="Arial" w:hAnsi="Arial" w:cs="Arial"/>
        </w:rPr>
      </w:pPr>
      <w:r w:rsidRPr="005F404F">
        <w:rPr>
          <w:rFonts w:ascii="Arial" w:hAnsi="Arial" w:cs="Arial"/>
          <w:noProof/>
        </w:rPr>
        <w:drawing>
          <wp:inline distT="114300" distB="114300" distL="114300" distR="114300" wp14:anchorId="12FC773D" wp14:editId="7A771C4C">
            <wp:extent cx="2962275" cy="2367279"/>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2962275" cy="2367279"/>
                    </a:xfrm>
                    <a:prstGeom prst="rect">
                      <a:avLst/>
                    </a:prstGeom>
                    <a:ln w="12700">
                      <a:solidFill>
                        <a:srgbClr val="000000"/>
                      </a:solidFill>
                      <a:prstDash val="solid"/>
                    </a:ln>
                  </pic:spPr>
                </pic:pic>
              </a:graphicData>
            </a:graphic>
          </wp:inline>
        </w:drawing>
      </w:r>
    </w:p>
    <w:p w14:paraId="2ABCC800" w14:textId="77777777" w:rsidR="001959FC" w:rsidRPr="005F404F" w:rsidRDefault="009B54B8">
      <w:pPr>
        <w:jc w:val="center"/>
        <w:rPr>
          <w:rFonts w:ascii="Arial" w:hAnsi="Arial" w:cs="Arial"/>
          <w:b/>
          <w:bCs/>
        </w:rPr>
      </w:pPr>
      <w:r w:rsidRPr="005F404F">
        <w:rPr>
          <w:rFonts w:ascii="Arial" w:hAnsi="Arial" w:cs="Arial"/>
          <w:b/>
          <w:bCs/>
        </w:rPr>
        <w:t>Figure 5: Porter’s Generic Strategies</w:t>
      </w:r>
    </w:p>
    <w:p w14:paraId="2751667E" w14:textId="77777777" w:rsidR="001959FC" w:rsidRPr="005F404F" w:rsidRDefault="009B54B8">
      <w:pPr>
        <w:jc w:val="center"/>
        <w:rPr>
          <w:rFonts w:ascii="Arial" w:hAnsi="Arial" w:cs="Arial"/>
        </w:rPr>
      </w:pPr>
      <w:r w:rsidRPr="005F404F">
        <w:rPr>
          <w:rFonts w:ascii="Arial" w:hAnsi="Arial" w:cs="Arial"/>
        </w:rPr>
        <w:lastRenderedPageBreak/>
        <w:t>(Source: Dieffenbacher, 2024)</w:t>
      </w:r>
    </w:p>
    <w:p w14:paraId="78D5B5FA" w14:textId="77777777" w:rsidR="001959FC" w:rsidRPr="005F404F" w:rsidRDefault="009B54B8">
      <w:pPr>
        <w:rPr>
          <w:rFonts w:ascii="Arial" w:hAnsi="Arial" w:cs="Arial"/>
        </w:rPr>
      </w:pPr>
      <w:r w:rsidRPr="005F404F">
        <w:rPr>
          <w:rFonts w:ascii="Arial" w:hAnsi="Arial" w:cs="Arial"/>
        </w:rPr>
        <w:t>While Jet2holidays takes the view that they are competitive in pricing, their strategy is to be the best value to their customers. According to Haque (2025), this has given the organisation the opportunity to become the UK's largest ATOL-insured package holiday provider, with over seven million customers and a wide spread of European aircraft.</w:t>
      </w:r>
    </w:p>
    <w:tbl>
      <w:tblPr>
        <w:tblStyle w:val="a4"/>
        <w:tblW w:w="9030" w:type="dxa"/>
        <w:tblInd w:w="0" w:type="dxa"/>
        <w:tblLayout w:type="fixed"/>
        <w:tblLook w:val="0400" w:firstRow="0" w:lastRow="0" w:firstColumn="0" w:lastColumn="0" w:noHBand="0" w:noVBand="1"/>
      </w:tblPr>
      <w:tblGrid>
        <w:gridCol w:w="1557"/>
        <w:gridCol w:w="3958"/>
        <w:gridCol w:w="3515"/>
      </w:tblGrid>
      <w:tr w:rsidR="001959FC" w:rsidRPr="005F404F" w14:paraId="3C7FA833" w14:textId="77777777">
        <w:trPr>
          <w:trHeight w:val="311"/>
        </w:trPr>
        <w:tc>
          <w:tcPr>
            <w:tcW w:w="1557" w:type="dxa"/>
            <w:tcBorders>
              <w:top w:val="single" w:sz="4" w:space="0" w:color="000000"/>
              <w:left w:val="single" w:sz="4" w:space="0" w:color="000000"/>
              <w:bottom w:val="single" w:sz="4" w:space="0" w:color="000000"/>
              <w:right w:val="single" w:sz="4" w:space="0" w:color="000000"/>
            </w:tcBorders>
            <w:vAlign w:val="center"/>
          </w:tcPr>
          <w:p w14:paraId="39B33F97"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 </w:t>
            </w:r>
          </w:p>
        </w:tc>
        <w:tc>
          <w:tcPr>
            <w:tcW w:w="3958" w:type="dxa"/>
            <w:tcBorders>
              <w:top w:val="single" w:sz="4" w:space="0" w:color="000000"/>
              <w:left w:val="nil"/>
              <w:bottom w:val="single" w:sz="4" w:space="0" w:color="000000"/>
              <w:right w:val="single" w:sz="4" w:space="0" w:color="000000"/>
            </w:tcBorders>
            <w:vAlign w:val="center"/>
          </w:tcPr>
          <w:p w14:paraId="2C9B62CB"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Existing Products</w:t>
            </w:r>
          </w:p>
        </w:tc>
        <w:tc>
          <w:tcPr>
            <w:tcW w:w="3515" w:type="dxa"/>
            <w:tcBorders>
              <w:top w:val="single" w:sz="4" w:space="0" w:color="000000"/>
              <w:left w:val="nil"/>
              <w:bottom w:val="single" w:sz="4" w:space="0" w:color="000000"/>
              <w:right w:val="single" w:sz="4" w:space="0" w:color="000000"/>
            </w:tcBorders>
            <w:vAlign w:val="center"/>
          </w:tcPr>
          <w:p w14:paraId="6029BE8A"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New Products</w:t>
            </w:r>
          </w:p>
        </w:tc>
      </w:tr>
      <w:tr w:rsidR="001959FC" w:rsidRPr="005F404F" w14:paraId="25ECC5B1" w14:textId="77777777">
        <w:trPr>
          <w:trHeight w:val="2161"/>
        </w:trPr>
        <w:tc>
          <w:tcPr>
            <w:tcW w:w="1557" w:type="dxa"/>
            <w:tcBorders>
              <w:top w:val="nil"/>
              <w:left w:val="single" w:sz="4" w:space="0" w:color="000000"/>
              <w:bottom w:val="single" w:sz="4" w:space="0" w:color="000000"/>
              <w:right w:val="single" w:sz="4" w:space="0" w:color="000000"/>
            </w:tcBorders>
            <w:vAlign w:val="center"/>
          </w:tcPr>
          <w:p w14:paraId="08646DDE"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Existing Markets</w:t>
            </w:r>
          </w:p>
        </w:tc>
        <w:tc>
          <w:tcPr>
            <w:tcW w:w="3958" w:type="dxa"/>
            <w:tcBorders>
              <w:top w:val="nil"/>
              <w:left w:val="nil"/>
              <w:bottom w:val="single" w:sz="4" w:space="0" w:color="000000"/>
              <w:right w:val="single" w:sz="4" w:space="0" w:color="000000"/>
            </w:tcBorders>
            <w:vAlign w:val="center"/>
          </w:tcPr>
          <w:p w14:paraId="0FD7A01D"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Market Penetration</w:t>
            </w:r>
          </w:p>
          <w:p w14:paraId="5E26306E"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Increase repeat bookings through the </w:t>
            </w:r>
            <w:r w:rsidRPr="005F404F">
              <w:rPr>
                <w:rFonts w:ascii="Arial" w:hAnsi="Arial" w:cs="Arial"/>
                <w:i/>
                <w:iCs/>
                <w:color w:val="000000"/>
              </w:rPr>
              <w:t>myJet2</w:t>
            </w:r>
            <w:r w:rsidRPr="005F404F">
              <w:rPr>
                <w:rFonts w:ascii="Arial" w:hAnsi="Arial" w:cs="Arial"/>
                <w:color w:val="000000"/>
              </w:rPr>
              <w:t xml:space="preserve"> loyalty programme.</w:t>
            </w:r>
          </w:p>
          <w:p w14:paraId="7A1CD92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Strengthen digital marketing and promotional campaigns.</w:t>
            </w:r>
          </w:p>
          <w:p w14:paraId="3FC2B9C7"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Enhance customer retention through superior service.</w:t>
            </w:r>
          </w:p>
          <w:p w14:paraId="2C5DEBA0"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Risk: Low</w:t>
            </w:r>
          </w:p>
        </w:tc>
        <w:tc>
          <w:tcPr>
            <w:tcW w:w="3515" w:type="dxa"/>
            <w:tcBorders>
              <w:top w:val="nil"/>
              <w:left w:val="nil"/>
              <w:bottom w:val="single" w:sz="4" w:space="0" w:color="000000"/>
              <w:right w:val="single" w:sz="4" w:space="0" w:color="000000"/>
            </w:tcBorders>
            <w:vAlign w:val="center"/>
          </w:tcPr>
          <w:p w14:paraId="2A2514EB"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Product Development</w:t>
            </w:r>
          </w:p>
          <w:p w14:paraId="6BA05342"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Introduce AI-powered holiday planning.</w:t>
            </w:r>
          </w:p>
          <w:p w14:paraId="00A70DA8"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Expand luxury, wellness and sustainable holiday packages.</w:t>
            </w:r>
          </w:p>
          <w:p w14:paraId="23C3911E"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Develop personalised travel experiences.</w:t>
            </w:r>
          </w:p>
          <w:p w14:paraId="20A2F063"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Risk: Moderate</w:t>
            </w:r>
          </w:p>
        </w:tc>
      </w:tr>
      <w:tr w:rsidR="001959FC" w:rsidRPr="005F404F" w14:paraId="64B6BCDF" w14:textId="77777777">
        <w:trPr>
          <w:trHeight w:val="2066"/>
        </w:trPr>
        <w:tc>
          <w:tcPr>
            <w:tcW w:w="1557" w:type="dxa"/>
            <w:tcBorders>
              <w:top w:val="nil"/>
              <w:left w:val="single" w:sz="4" w:space="0" w:color="000000"/>
              <w:bottom w:val="single" w:sz="4" w:space="0" w:color="000000"/>
              <w:right w:val="single" w:sz="4" w:space="0" w:color="000000"/>
            </w:tcBorders>
            <w:vAlign w:val="center"/>
          </w:tcPr>
          <w:p w14:paraId="0768F095"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New Markets</w:t>
            </w:r>
          </w:p>
        </w:tc>
        <w:tc>
          <w:tcPr>
            <w:tcW w:w="3958" w:type="dxa"/>
            <w:tcBorders>
              <w:top w:val="nil"/>
              <w:left w:val="nil"/>
              <w:bottom w:val="single" w:sz="4" w:space="0" w:color="000000"/>
              <w:right w:val="single" w:sz="4" w:space="0" w:color="000000"/>
            </w:tcBorders>
            <w:vAlign w:val="center"/>
          </w:tcPr>
          <w:p w14:paraId="5FE234B8"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Market Development (Recommended)</w:t>
            </w:r>
          </w:p>
          <w:p w14:paraId="040D5BF7"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Expand into new European destinations.</w:t>
            </w:r>
          </w:p>
          <w:p w14:paraId="0F8DB7C0"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Increase capacity from new UK airport bases.</w:t>
            </w:r>
          </w:p>
          <w:p w14:paraId="4ACEE9E3"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Enter emerging leisure markets while using existing holiday packages.</w:t>
            </w:r>
          </w:p>
          <w:p w14:paraId="7EEF7896"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Risk: Moderate</w:t>
            </w:r>
          </w:p>
        </w:tc>
        <w:tc>
          <w:tcPr>
            <w:tcW w:w="3515" w:type="dxa"/>
            <w:tcBorders>
              <w:top w:val="nil"/>
              <w:left w:val="nil"/>
              <w:bottom w:val="single" w:sz="4" w:space="0" w:color="000000"/>
              <w:right w:val="single" w:sz="4" w:space="0" w:color="000000"/>
            </w:tcBorders>
            <w:vAlign w:val="center"/>
          </w:tcPr>
          <w:p w14:paraId="43F20B80"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Diversification</w:t>
            </w:r>
          </w:p>
          <w:p w14:paraId="37B014D4"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Expand into cruises, long-haul holidays or travel-related financial services.</w:t>
            </w:r>
          </w:p>
          <w:p w14:paraId="791BCEFF"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Develop completely new tourism products.</w:t>
            </w:r>
          </w:p>
          <w:p w14:paraId="3AE0FF81" w14:textId="77777777" w:rsidR="001959FC" w:rsidRPr="005F404F" w:rsidRDefault="009B54B8">
            <w:pPr>
              <w:spacing w:line="240" w:lineRule="auto"/>
              <w:jc w:val="left"/>
              <w:rPr>
                <w:rFonts w:ascii="Arial" w:hAnsi="Arial" w:cs="Arial"/>
                <w:b/>
                <w:bCs/>
                <w:color w:val="000000"/>
              </w:rPr>
            </w:pPr>
            <w:r w:rsidRPr="005F404F">
              <w:rPr>
                <w:rFonts w:ascii="Arial" w:hAnsi="Arial" w:cs="Arial"/>
                <w:b/>
                <w:bCs/>
                <w:color w:val="000000"/>
              </w:rPr>
              <w:t>Risk: High</w:t>
            </w:r>
          </w:p>
        </w:tc>
      </w:tr>
    </w:tbl>
    <w:p w14:paraId="347ECA59" w14:textId="2C8F3174" w:rsidR="007418E4" w:rsidRPr="005F404F" w:rsidRDefault="007418E4" w:rsidP="007418E4">
      <w:pPr>
        <w:jc w:val="center"/>
        <w:rPr>
          <w:rFonts w:ascii="Arial" w:hAnsi="Arial" w:cs="Arial"/>
          <w:b/>
          <w:bCs/>
        </w:rPr>
      </w:pPr>
      <w:r w:rsidRPr="005F404F">
        <w:rPr>
          <w:rFonts w:ascii="Arial" w:hAnsi="Arial" w:cs="Arial"/>
          <w:b/>
          <w:bCs/>
        </w:rPr>
        <w:t>Table 6: Ansoff Matrix</w:t>
      </w:r>
    </w:p>
    <w:p w14:paraId="51789C04" w14:textId="7F259816" w:rsidR="001959FC" w:rsidRPr="005F404F" w:rsidRDefault="007418E4" w:rsidP="007418E4">
      <w:pPr>
        <w:jc w:val="center"/>
        <w:rPr>
          <w:rFonts w:ascii="Arial" w:hAnsi="Arial" w:cs="Arial"/>
        </w:rPr>
      </w:pPr>
      <w:r w:rsidRPr="005F404F">
        <w:rPr>
          <w:rFonts w:ascii="Arial" w:hAnsi="Arial" w:cs="Arial"/>
        </w:rPr>
        <w:t>(Source: Self-developed)</w:t>
      </w:r>
    </w:p>
    <w:p w14:paraId="1B06199A" w14:textId="77777777" w:rsidR="001959FC" w:rsidRPr="005F404F" w:rsidRDefault="009B54B8">
      <w:pPr>
        <w:rPr>
          <w:rFonts w:ascii="Arial" w:hAnsi="Arial" w:cs="Arial"/>
        </w:rPr>
      </w:pPr>
      <w:r w:rsidRPr="005F404F">
        <w:rPr>
          <w:rFonts w:ascii="Arial" w:hAnsi="Arial" w:cs="Arial"/>
        </w:rPr>
        <w:t xml:space="preserve">The Ansoff Matrix indicates that market development is the best strategy for growth in the future. Jet2holidays has already opened its second operational base in London Gatwick and London Luton and is continually adding new destinations like Tunisia and adding capacity for Summer 2026 (Pack, 2026). The programmes reveal that the company is not introducing new product categories but introducing existing ones into new geographical markets. This will enable Jet2holidays to grow its market share and </w:t>
      </w:r>
      <w:r w:rsidRPr="005F404F">
        <w:rPr>
          <w:rFonts w:ascii="Arial" w:hAnsi="Arial" w:cs="Arial"/>
        </w:rPr>
        <w:lastRenderedPageBreak/>
        <w:t xml:space="preserve">to benefit from their current operational infrastructure, brand and customer relationships. </w:t>
      </w:r>
    </w:p>
    <w:p w14:paraId="5410DBBF" w14:textId="77777777" w:rsidR="001959FC" w:rsidRPr="005F404F" w:rsidRDefault="009B54B8">
      <w:pPr>
        <w:pStyle w:val="Heading2"/>
        <w:rPr>
          <w:rFonts w:ascii="Arial" w:hAnsi="Arial" w:cs="Arial"/>
        </w:rPr>
      </w:pPr>
      <w:bookmarkStart w:id="38" w:name="_Toc236142940"/>
      <w:bookmarkStart w:id="39" w:name="_Toc236143004"/>
      <w:r w:rsidRPr="005F404F">
        <w:rPr>
          <w:rFonts w:ascii="Arial" w:hAnsi="Arial" w:cs="Arial"/>
        </w:rPr>
        <w:t>5.2 Strategy Implementation (SAFE Framework)</w:t>
      </w:r>
      <w:bookmarkEnd w:id="38"/>
      <w:bookmarkEnd w:id="39"/>
    </w:p>
    <w:tbl>
      <w:tblPr>
        <w:tblStyle w:val="a5"/>
        <w:tblW w:w="9154" w:type="dxa"/>
        <w:tblInd w:w="0" w:type="dxa"/>
        <w:tblLayout w:type="fixed"/>
        <w:tblLook w:val="0400" w:firstRow="0" w:lastRow="0" w:firstColumn="0" w:lastColumn="0" w:noHBand="0" w:noVBand="1"/>
      </w:tblPr>
      <w:tblGrid>
        <w:gridCol w:w="2371"/>
        <w:gridCol w:w="2062"/>
        <w:gridCol w:w="2500"/>
        <w:gridCol w:w="2221"/>
      </w:tblGrid>
      <w:tr w:rsidR="001959FC" w:rsidRPr="005F404F" w14:paraId="44A9DAB4" w14:textId="77777777" w:rsidTr="007418E4">
        <w:trPr>
          <w:trHeight w:val="325"/>
        </w:trPr>
        <w:tc>
          <w:tcPr>
            <w:tcW w:w="2371" w:type="dxa"/>
            <w:tcBorders>
              <w:top w:val="single" w:sz="4" w:space="0" w:color="000000"/>
              <w:left w:val="single" w:sz="4" w:space="0" w:color="000000"/>
              <w:bottom w:val="single" w:sz="4" w:space="0" w:color="000000"/>
              <w:right w:val="single" w:sz="4" w:space="0" w:color="000000"/>
            </w:tcBorders>
            <w:vAlign w:val="center"/>
          </w:tcPr>
          <w:p w14:paraId="25CB0E12" w14:textId="77777777" w:rsidR="001959FC" w:rsidRPr="005F404F" w:rsidRDefault="009B54B8" w:rsidP="007418E4">
            <w:pPr>
              <w:spacing w:line="240" w:lineRule="auto"/>
              <w:jc w:val="center"/>
              <w:rPr>
                <w:rFonts w:ascii="Arial" w:hAnsi="Arial" w:cs="Arial"/>
                <w:b/>
                <w:bCs/>
                <w:color w:val="000000"/>
              </w:rPr>
            </w:pPr>
            <w:r w:rsidRPr="005F404F">
              <w:rPr>
                <w:rFonts w:ascii="Arial" w:hAnsi="Arial" w:cs="Arial"/>
                <w:b/>
                <w:bCs/>
                <w:color w:val="000000"/>
              </w:rPr>
              <w:t>SAFE Matrix</w:t>
            </w:r>
          </w:p>
        </w:tc>
        <w:tc>
          <w:tcPr>
            <w:tcW w:w="2062" w:type="dxa"/>
            <w:tcBorders>
              <w:top w:val="single" w:sz="4" w:space="0" w:color="000000"/>
              <w:left w:val="nil"/>
              <w:bottom w:val="single" w:sz="4" w:space="0" w:color="000000"/>
              <w:right w:val="single" w:sz="4" w:space="0" w:color="000000"/>
            </w:tcBorders>
            <w:vAlign w:val="center"/>
          </w:tcPr>
          <w:p w14:paraId="79E7A0A7" w14:textId="77777777" w:rsidR="001959FC" w:rsidRPr="005F404F" w:rsidRDefault="009B54B8" w:rsidP="007418E4">
            <w:pPr>
              <w:spacing w:line="240" w:lineRule="auto"/>
              <w:jc w:val="center"/>
              <w:rPr>
                <w:rFonts w:ascii="Arial" w:hAnsi="Arial" w:cs="Arial"/>
                <w:b/>
                <w:bCs/>
                <w:color w:val="000000"/>
              </w:rPr>
            </w:pPr>
            <w:r w:rsidRPr="005F404F">
              <w:rPr>
                <w:rFonts w:ascii="Arial" w:hAnsi="Arial" w:cs="Arial"/>
                <w:b/>
                <w:bCs/>
                <w:color w:val="000000"/>
              </w:rPr>
              <w:t>Option 1Market Penetration</w:t>
            </w:r>
          </w:p>
        </w:tc>
        <w:tc>
          <w:tcPr>
            <w:tcW w:w="2500" w:type="dxa"/>
            <w:tcBorders>
              <w:top w:val="single" w:sz="4" w:space="0" w:color="000000"/>
              <w:left w:val="nil"/>
              <w:bottom w:val="single" w:sz="4" w:space="0" w:color="000000"/>
              <w:right w:val="single" w:sz="4" w:space="0" w:color="000000"/>
            </w:tcBorders>
            <w:vAlign w:val="center"/>
          </w:tcPr>
          <w:p w14:paraId="460B17E2" w14:textId="77777777" w:rsidR="001959FC" w:rsidRPr="005F404F" w:rsidRDefault="009B54B8" w:rsidP="007418E4">
            <w:pPr>
              <w:spacing w:line="240" w:lineRule="auto"/>
              <w:jc w:val="center"/>
              <w:rPr>
                <w:rFonts w:ascii="Arial" w:hAnsi="Arial" w:cs="Arial"/>
                <w:b/>
                <w:bCs/>
                <w:color w:val="000000"/>
              </w:rPr>
            </w:pPr>
            <w:r w:rsidRPr="005F404F">
              <w:rPr>
                <w:rFonts w:ascii="Arial" w:hAnsi="Arial" w:cs="Arial"/>
                <w:b/>
                <w:bCs/>
                <w:color w:val="000000"/>
              </w:rPr>
              <w:t>Option 2Market Development</w:t>
            </w:r>
          </w:p>
        </w:tc>
        <w:tc>
          <w:tcPr>
            <w:tcW w:w="2221" w:type="dxa"/>
            <w:tcBorders>
              <w:top w:val="single" w:sz="4" w:space="0" w:color="000000"/>
              <w:left w:val="nil"/>
              <w:bottom w:val="single" w:sz="4" w:space="0" w:color="000000"/>
              <w:right w:val="single" w:sz="4" w:space="0" w:color="000000"/>
            </w:tcBorders>
            <w:vAlign w:val="center"/>
          </w:tcPr>
          <w:p w14:paraId="32A024A0" w14:textId="77777777" w:rsidR="001959FC" w:rsidRPr="005F404F" w:rsidRDefault="009B54B8" w:rsidP="007418E4">
            <w:pPr>
              <w:spacing w:line="240" w:lineRule="auto"/>
              <w:jc w:val="center"/>
              <w:rPr>
                <w:rFonts w:ascii="Arial" w:hAnsi="Arial" w:cs="Arial"/>
                <w:b/>
                <w:bCs/>
                <w:color w:val="000000"/>
              </w:rPr>
            </w:pPr>
            <w:r w:rsidRPr="005F404F">
              <w:rPr>
                <w:rFonts w:ascii="Arial" w:hAnsi="Arial" w:cs="Arial"/>
                <w:b/>
                <w:bCs/>
                <w:color w:val="000000"/>
              </w:rPr>
              <w:t>Option 3Product Development</w:t>
            </w:r>
          </w:p>
        </w:tc>
      </w:tr>
      <w:tr w:rsidR="001959FC" w:rsidRPr="005F404F" w14:paraId="072ED63D" w14:textId="77777777">
        <w:trPr>
          <w:trHeight w:val="315"/>
        </w:trPr>
        <w:tc>
          <w:tcPr>
            <w:tcW w:w="2371" w:type="dxa"/>
            <w:tcBorders>
              <w:top w:val="nil"/>
              <w:left w:val="single" w:sz="4" w:space="0" w:color="000000"/>
              <w:bottom w:val="single" w:sz="4" w:space="0" w:color="000000"/>
              <w:right w:val="single" w:sz="4" w:space="0" w:color="000000"/>
            </w:tcBorders>
            <w:vAlign w:val="center"/>
          </w:tcPr>
          <w:p w14:paraId="4337F74B"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Suitability (1–7)</w:t>
            </w:r>
          </w:p>
        </w:tc>
        <w:tc>
          <w:tcPr>
            <w:tcW w:w="2062" w:type="dxa"/>
            <w:tcBorders>
              <w:top w:val="nil"/>
              <w:left w:val="nil"/>
              <w:bottom w:val="single" w:sz="4" w:space="0" w:color="000000"/>
              <w:right w:val="single" w:sz="4" w:space="0" w:color="000000"/>
            </w:tcBorders>
            <w:vAlign w:val="center"/>
          </w:tcPr>
          <w:p w14:paraId="5516D229"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5</w:t>
            </w:r>
          </w:p>
        </w:tc>
        <w:tc>
          <w:tcPr>
            <w:tcW w:w="2500" w:type="dxa"/>
            <w:tcBorders>
              <w:top w:val="nil"/>
              <w:left w:val="nil"/>
              <w:bottom w:val="single" w:sz="4" w:space="0" w:color="000000"/>
              <w:right w:val="single" w:sz="4" w:space="0" w:color="000000"/>
            </w:tcBorders>
            <w:vAlign w:val="center"/>
          </w:tcPr>
          <w:p w14:paraId="67894788"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7</w:t>
            </w:r>
          </w:p>
        </w:tc>
        <w:tc>
          <w:tcPr>
            <w:tcW w:w="2221" w:type="dxa"/>
            <w:tcBorders>
              <w:top w:val="nil"/>
              <w:left w:val="nil"/>
              <w:bottom w:val="single" w:sz="4" w:space="0" w:color="000000"/>
              <w:right w:val="single" w:sz="4" w:space="0" w:color="000000"/>
            </w:tcBorders>
            <w:vAlign w:val="center"/>
          </w:tcPr>
          <w:p w14:paraId="188A280A"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6</w:t>
            </w:r>
          </w:p>
        </w:tc>
      </w:tr>
      <w:tr w:rsidR="001959FC" w:rsidRPr="005F404F" w14:paraId="7EAA5A0E" w14:textId="77777777">
        <w:trPr>
          <w:trHeight w:val="315"/>
        </w:trPr>
        <w:tc>
          <w:tcPr>
            <w:tcW w:w="2371" w:type="dxa"/>
            <w:tcBorders>
              <w:top w:val="nil"/>
              <w:left w:val="single" w:sz="4" w:space="0" w:color="000000"/>
              <w:bottom w:val="single" w:sz="4" w:space="0" w:color="000000"/>
              <w:right w:val="single" w:sz="4" w:space="0" w:color="000000"/>
            </w:tcBorders>
            <w:vAlign w:val="center"/>
          </w:tcPr>
          <w:p w14:paraId="2ADD8408"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Feasibility (1–7)</w:t>
            </w:r>
          </w:p>
        </w:tc>
        <w:tc>
          <w:tcPr>
            <w:tcW w:w="2062" w:type="dxa"/>
            <w:tcBorders>
              <w:top w:val="nil"/>
              <w:left w:val="nil"/>
              <w:bottom w:val="single" w:sz="4" w:space="0" w:color="000000"/>
              <w:right w:val="single" w:sz="4" w:space="0" w:color="000000"/>
            </w:tcBorders>
            <w:vAlign w:val="center"/>
          </w:tcPr>
          <w:p w14:paraId="0F1EDE48"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7</w:t>
            </w:r>
          </w:p>
        </w:tc>
        <w:tc>
          <w:tcPr>
            <w:tcW w:w="2500" w:type="dxa"/>
            <w:tcBorders>
              <w:top w:val="nil"/>
              <w:left w:val="nil"/>
              <w:bottom w:val="single" w:sz="4" w:space="0" w:color="000000"/>
              <w:right w:val="single" w:sz="4" w:space="0" w:color="000000"/>
            </w:tcBorders>
            <w:vAlign w:val="center"/>
          </w:tcPr>
          <w:p w14:paraId="2E422C8D"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6</w:t>
            </w:r>
          </w:p>
        </w:tc>
        <w:tc>
          <w:tcPr>
            <w:tcW w:w="2221" w:type="dxa"/>
            <w:tcBorders>
              <w:top w:val="nil"/>
              <w:left w:val="nil"/>
              <w:bottom w:val="single" w:sz="4" w:space="0" w:color="000000"/>
              <w:right w:val="single" w:sz="4" w:space="0" w:color="000000"/>
            </w:tcBorders>
            <w:vAlign w:val="center"/>
          </w:tcPr>
          <w:p w14:paraId="3BB3E022"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4</w:t>
            </w:r>
          </w:p>
        </w:tc>
      </w:tr>
      <w:tr w:rsidR="001959FC" w:rsidRPr="005F404F" w14:paraId="38F1C9BF" w14:textId="77777777">
        <w:trPr>
          <w:trHeight w:val="315"/>
        </w:trPr>
        <w:tc>
          <w:tcPr>
            <w:tcW w:w="2371" w:type="dxa"/>
            <w:tcBorders>
              <w:top w:val="nil"/>
              <w:left w:val="single" w:sz="4" w:space="0" w:color="000000"/>
              <w:bottom w:val="single" w:sz="4" w:space="0" w:color="000000"/>
              <w:right w:val="single" w:sz="4" w:space="0" w:color="000000"/>
            </w:tcBorders>
            <w:vAlign w:val="center"/>
          </w:tcPr>
          <w:p w14:paraId="684DC5E4"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Acceptability (1–7)</w:t>
            </w:r>
          </w:p>
        </w:tc>
        <w:tc>
          <w:tcPr>
            <w:tcW w:w="2062" w:type="dxa"/>
            <w:tcBorders>
              <w:top w:val="nil"/>
              <w:left w:val="nil"/>
              <w:bottom w:val="single" w:sz="4" w:space="0" w:color="000000"/>
              <w:right w:val="single" w:sz="4" w:space="0" w:color="000000"/>
            </w:tcBorders>
            <w:vAlign w:val="center"/>
          </w:tcPr>
          <w:p w14:paraId="0AADB0F2"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5</w:t>
            </w:r>
          </w:p>
        </w:tc>
        <w:tc>
          <w:tcPr>
            <w:tcW w:w="2500" w:type="dxa"/>
            <w:tcBorders>
              <w:top w:val="nil"/>
              <w:left w:val="nil"/>
              <w:bottom w:val="single" w:sz="4" w:space="0" w:color="000000"/>
              <w:right w:val="single" w:sz="4" w:space="0" w:color="000000"/>
            </w:tcBorders>
            <w:vAlign w:val="center"/>
          </w:tcPr>
          <w:p w14:paraId="4469E3B8"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7</w:t>
            </w:r>
          </w:p>
        </w:tc>
        <w:tc>
          <w:tcPr>
            <w:tcW w:w="2221" w:type="dxa"/>
            <w:tcBorders>
              <w:top w:val="nil"/>
              <w:left w:val="nil"/>
              <w:bottom w:val="single" w:sz="4" w:space="0" w:color="000000"/>
              <w:right w:val="single" w:sz="4" w:space="0" w:color="000000"/>
            </w:tcBorders>
            <w:vAlign w:val="center"/>
          </w:tcPr>
          <w:p w14:paraId="2D51DF57"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5</w:t>
            </w:r>
          </w:p>
        </w:tc>
      </w:tr>
      <w:tr w:rsidR="001959FC" w:rsidRPr="005F404F" w14:paraId="7D07EB60" w14:textId="77777777">
        <w:trPr>
          <w:trHeight w:val="315"/>
        </w:trPr>
        <w:tc>
          <w:tcPr>
            <w:tcW w:w="2371" w:type="dxa"/>
            <w:tcBorders>
              <w:top w:val="nil"/>
              <w:left w:val="single" w:sz="4" w:space="0" w:color="000000"/>
              <w:bottom w:val="single" w:sz="4" w:space="0" w:color="000000"/>
              <w:right w:val="single" w:sz="4" w:space="0" w:color="000000"/>
            </w:tcBorders>
            <w:vAlign w:val="center"/>
          </w:tcPr>
          <w:p w14:paraId="2ED5869E"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Total Score</w:t>
            </w:r>
          </w:p>
        </w:tc>
        <w:tc>
          <w:tcPr>
            <w:tcW w:w="2062" w:type="dxa"/>
            <w:tcBorders>
              <w:top w:val="nil"/>
              <w:left w:val="nil"/>
              <w:bottom w:val="single" w:sz="4" w:space="0" w:color="000000"/>
              <w:right w:val="single" w:sz="4" w:space="0" w:color="000000"/>
            </w:tcBorders>
            <w:vAlign w:val="center"/>
          </w:tcPr>
          <w:p w14:paraId="509A3A42"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17</w:t>
            </w:r>
          </w:p>
        </w:tc>
        <w:tc>
          <w:tcPr>
            <w:tcW w:w="2500" w:type="dxa"/>
            <w:tcBorders>
              <w:top w:val="nil"/>
              <w:left w:val="nil"/>
              <w:bottom w:val="single" w:sz="4" w:space="0" w:color="000000"/>
              <w:right w:val="single" w:sz="4" w:space="0" w:color="000000"/>
            </w:tcBorders>
            <w:vAlign w:val="center"/>
          </w:tcPr>
          <w:p w14:paraId="47B9CE2B"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20</w:t>
            </w:r>
          </w:p>
        </w:tc>
        <w:tc>
          <w:tcPr>
            <w:tcW w:w="2221" w:type="dxa"/>
            <w:tcBorders>
              <w:top w:val="nil"/>
              <w:left w:val="nil"/>
              <w:bottom w:val="single" w:sz="4" w:space="0" w:color="000000"/>
              <w:right w:val="single" w:sz="4" w:space="0" w:color="000000"/>
            </w:tcBorders>
            <w:vAlign w:val="center"/>
          </w:tcPr>
          <w:p w14:paraId="3E271971" w14:textId="77777777" w:rsidR="001959FC" w:rsidRPr="005F404F" w:rsidRDefault="009B54B8">
            <w:pPr>
              <w:spacing w:line="240" w:lineRule="auto"/>
              <w:jc w:val="center"/>
              <w:rPr>
                <w:rFonts w:ascii="Arial" w:hAnsi="Arial" w:cs="Arial"/>
                <w:color w:val="000000"/>
              </w:rPr>
            </w:pPr>
            <w:r w:rsidRPr="005F404F">
              <w:rPr>
                <w:rFonts w:ascii="Arial" w:hAnsi="Arial" w:cs="Arial"/>
                <w:color w:val="000000"/>
              </w:rPr>
              <w:t>15</w:t>
            </w:r>
          </w:p>
        </w:tc>
      </w:tr>
    </w:tbl>
    <w:p w14:paraId="30C48536" w14:textId="607AC634" w:rsidR="007418E4" w:rsidRPr="005F404F" w:rsidRDefault="007418E4" w:rsidP="007418E4">
      <w:pPr>
        <w:jc w:val="center"/>
        <w:rPr>
          <w:rFonts w:ascii="Arial" w:hAnsi="Arial" w:cs="Arial"/>
          <w:b/>
          <w:bCs/>
        </w:rPr>
      </w:pPr>
      <w:r w:rsidRPr="005F404F">
        <w:rPr>
          <w:rFonts w:ascii="Arial" w:hAnsi="Arial" w:cs="Arial"/>
          <w:b/>
          <w:bCs/>
        </w:rPr>
        <w:t>Table 7: SAFE Framework</w:t>
      </w:r>
    </w:p>
    <w:p w14:paraId="33DDAE39" w14:textId="7E373DE2" w:rsidR="001959FC" w:rsidRPr="005F404F" w:rsidRDefault="007418E4" w:rsidP="007418E4">
      <w:pPr>
        <w:jc w:val="center"/>
        <w:rPr>
          <w:rFonts w:ascii="Arial" w:hAnsi="Arial" w:cs="Arial"/>
        </w:rPr>
      </w:pPr>
      <w:r w:rsidRPr="005F404F">
        <w:rPr>
          <w:rFonts w:ascii="Arial" w:hAnsi="Arial" w:cs="Arial"/>
        </w:rPr>
        <w:t>(Source: Self-developed)</w:t>
      </w:r>
    </w:p>
    <w:p w14:paraId="5A718D5B" w14:textId="77777777" w:rsidR="001959FC" w:rsidRPr="005F404F" w:rsidRDefault="009B54B8">
      <w:pPr>
        <w:rPr>
          <w:rFonts w:ascii="Arial" w:hAnsi="Arial" w:cs="Arial"/>
        </w:rPr>
      </w:pPr>
      <w:r w:rsidRPr="005F404F">
        <w:rPr>
          <w:rFonts w:ascii="Arial" w:hAnsi="Arial" w:cs="Arial"/>
        </w:rPr>
        <w:t>Market Development is the most suitable strategic option for Jet2holidays as it gets the highest overall score based on the SAFE analysis (20/21). It is capable of solving the problems found in the environmental evaluation and is suitable for the company's growth plans and can be carried out with the existing financial strength, operational capacity and integrated business model.</w:t>
      </w:r>
    </w:p>
    <w:p w14:paraId="722B7409" w14:textId="2F0108E9" w:rsidR="001959FC" w:rsidRPr="005F404F" w:rsidRDefault="009B54B8">
      <w:pPr>
        <w:rPr>
          <w:rFonts w:ascii="Arial" w:hAnsi="Arial" w:cs="Arial"/>
        </w:rPr>
      </w:pPr>
      <w:r w:rsidRPr="005F404F">
        <w:rPr>
          <w:rFonts w:ascii="Arial" w:hAnsi="Arial" w:cs="Arial"/>
        </w:rPr>
        <w:t>In addition, ongoing investment of fuel-efficient Airbus A321neo aircraft helps meet the environmental goals and bring operational efficiency, boosting stakeholders confidence in the company's long-term sustainability.</w:t>
      </w:r>
      <w:r w:rsidR="00F72459" w:rsidRPr="005F404F">
        <w:rPr>
          <w:rFonts w:ascii="Arial" w:hAnsi="Arial" w:cs="Arial"/>
        </w:rPr>
        <w:t xml:space="preserve"> </w:t>
      </w:r>
      <w:r w:rsidRPr="005F404F">
        <w:rPr>
          <w:rFonts w:ascii="Arial" w:hAnsi="Arial" w:cs="Arial"/>
        </w:rPr>
        <w:t>However, the implementation will need to be managed carefully, taking into account external risks such as fuel price uncertainty, inflation, environmental regulation and geopolitical uncertainty (Mishra and Sahu, 2024). Therefore, Jet2holidays needs to sustain its investment in AI, data analytics, customer relationship management, and sustainability initiatives, alongside its growth plans, to enable the business to remain resilient and competitive in the dynamic UK leisure travel sector.</w:t>
      </w:r>
    </w:p>
    <w:p w14:paraId="080F7CA7" w14:textId="77777777" w:rsidR="001959FC" w:rsidRPr="005F404F" w:rsidRDefault="009B54B8">
      <w:pPr>
        <w:pStyle w:val="Heading1"/>
        <w:rPr>
          <w:rFonts w:ascii="Arial" w:hAnsi="Arial" w:cs="Arial"/>
        </w:rPr>
      </w:pPr>
      <w:bookmarkStart w:id="40" w:name="_Toc236142941"/>
      <w:bookmarkStart w:id="41" w:name="_Toc236143005"/>
      <w:r w:rsidRPr="005F404F">
        <w:rPr>
          <w:rFonts w:ascii="Arial" w:hAnsi="Arial" w:cs="Arial"/>
        </w:rPr>
        <w:t>6. Recommendations</w:t>
      </w:r>
      <w:bookmarkEnd w:id="40"/>
      <w:bookmarkEnd w:id="41"/>
    </w:p>
    <w:p w14:paraId="552DBE0D" w14:textId="77777777" w:rsidR="001959FC" w:rsidRPr="005F404F" w:rsidRDefault="009B54B8">
      <w:pPr>
        <w:rPr>
          <w:rFonts w:ascii="Arial" w:hAnsi="Arial" w:cs="Arial"/>
        </w:rPr>
      </w:pPr>
      <w:r w:rsidRPr="005F404F">
        <w:rPr>
          <w:rFonts w:ascii="Arial" w:hAnsi="Arial" w:cs="Arial"/>
        </w:rPr>
        <w:t>The PESTLE, Porter's Five Forces, VRIO, SWOT and SAFE analyses have determined three strategic recommendations to increase the long-term competitiveness and sustainability of Jet2holidays.</w:t>
      </w:r>
    </w:p>
    <w:p w14:paraId="56E0D914" w14:textId="77777777" w:rsidR="001959FC" w:rsidRPr="005F404F" w:rsidRDefault="009B54B8">
      <w:pPr>
        <w:rPr>
          <w:rFonts w:ascii="Arial" w:hAnsi="Arial" w:cs="Arial"/>
          <w:b/>
          <w:bCs/>
        </w:rPr>
      </w:pPr>
      <w:r w:rsidRPr="005F404F">
        <w:rPr>
          <w:rFonts w:ascii="Arial" w:hAnsi="Arial" w:cs="Arial"/>
          <w:b/>
          <w:bCs/>
        </w:rPr>
        <w:lastRenderedPageBreak/>
        <w:t>Recommendation 1: Accelerate Digital Transformation and AI Integration</w:t>
      </w:r>
    </w:p>
    <w:p w14:paraId="0AF4C4BD" w14:textId="77777777" w:rsidR="001959FC" w:rsidRPr="005F404F" w:rsidRDefault="009B54B8">
      <w:pPr>
        <w:rPr>
          <w:rFonts w:ascii="Arial" w:hAnsi="Arial" w:cs="Arial"/>
        </w:rPr>
      </w:pPr>
      <w:r w:rsidRPr="005F404F">
        <w:rPr>
          <w:rFonts w:ascii="Arial" w:hAnsi="Arial" w:cs="Arial"/>
        </w:rPr>
        <w:t xml:space="preserve">Further, Jet2holidays should continue to leverage on AI, predictive analytics and customised digital services, which would further improve its customer experience and operational efficiency. </w:t>
      </w:r>
      <w:proofErr w:type="spellStart"/>
      <w:r w:rsidRPr="005F404F">
        <w:rPr>
          <w:rFonts w:ascii="Arial" w:hAnsi="Arial" w:cs="Arial"/>
        </w:rPr>
        <w:t>Agapitou</w:t>
      </w:r>
      <w:proofErr w:type="spellEnd"/>
      <w:r w:rsidRPr="005F404F">
        <w:rPr>
          <w:rFonts w:ascii="Arial" w:hAnsi="Arial" w:cs="Arial"/>
        </w:rPr>
        <w:t xml:space="preserve"> et al. (2025) suggest that companies can leverage AI to enhance demand forecasting, dynamic pricing, personalised holiday recommendations, and customer support. This will help them better adapt to the evolving nature of bookings and boost customer satisfaction and generate more revenue.</w:t>
      </w:r>
    </w:p>
    <w:p w14:paraId="6B2C2C6C" w14:textId="77777777" w:rsidR="001959FC" w:rsidRPr="005F404F" w:rsidRDefault="009B54B8">
      <w:pPr>
        <w:rPr>
          <w:rFonts w:ascii="Arial" w:hAnsi="Arial" w:cs="Arial"/>
          <w:b/>
          <w:bCs/>
        </w:rPr>
      </w:pPr>
      <w:r w:rsidRPr="005F404F">
        <w:rPr>
          <w:rFonts w:ascii="Arial" w:hAnsi="Arial" w:cs="Arial"/>
          <w:b/>
          <w:bCs/>
        </w:rPr>
        <w:t>Recommendation 2: Expand into Emerging European Markets</w:t>
      </w:r>
    </w:p>
    <w:p w14:paraId="18B11A0E" w14:textId="77777777" w:rsidR="001959FC" w:rsidRPr="005F404F" w:rsidRDefault="009B54B8">
      <w:pPr>
        <w:rPr>
          <w:rFonts w:ascii="Arial" w:hAnsi="Arial" w:cs="Arial"/>
        </w:rPr>
      </w:pPr>
      <w:r w:rsidRPr="005F404F">
        <w:rPr>
          <w:rFonts w:ascii="Arial" w:hAnsi="Arial" w:cs="Arial"/>
        </w:rPr>
        <w:t>To pursue market development, the company should further expand its destinations and boost its capacity from regional UK airports. New markets in Albania, Montenegro and other emerging markets in the Mediterranean offer the potential of diversifying revenue streams and of reducing reliance on traditional markets (IFC, 2022). Such a move fits well into the financial strength and unified operating model of Jet2holidays, which will ensure long-term growth and sustainability.</w:t>
      </w:r>
    </w:p>
    <w:p w14:paraId="5D415770" w14:textId="77777777" w:rsidR="001959FC" w:rsidRPr="005F404F" w:rsidRDefault="009B54B8">
      <w:pPr>
        <w:rPr>
          <w:rFonts w:ascii="Arial" w:hAnsi="Arial" w:cs="Arial"/>
          <w:b/>
          <w:bCs/>
        </w:rPr>
      </w:pPr>
      <w:r w:rsidRPr="005F404F">
        <w:rPr>
          <w:rFonts w:ascii="Arial" w:hAnsi="Arial" w:cs="Arial"/>
          <w:b/>
          <w:bCs/>
        </w:rPr>
        <w:t>Recommendation 3: Strengthen Sustainability and ESG Performance</w:t>
      </w:r>
    </w:p>
    <w:p w14:paraId="2EC4410D" w14:textId="77777777" w:rsidR="001959FC" w:rsidRPr="005F404F" w:rsidRDefault="009B54B8">
      <w:pPr>
        <w:rPr>
          <w:rFonts w:ascii="Arial" w:hAnsi="Arial" w:cs="Arial"/>
        </w:rPr>
      </w:pPr>
      <w:r w:rsidRPr="005F404F">
        <w:rPr>
          <w:rFonts w:ascii="Arial" w:hAnsi="Arial" w:cs="Arial"/>
        </w:rPr>
        <w:t>Jet2holidays must speed up its efforts on Sustainable Aviation Fuel (SAF), fleet modernisation and carbon reduction programmes and increase its hotel collaborations with environmentally certified hotels. Shi and Liu (2026) found that regulatory compliance, improved corporate reputation and greater stakeholder expectations can be met by strengthening ESG reporting and sustainable tourism practice, which will improve. In addition, increased sustainability investments will lead to lower operational risks relat</w:t>
      </w:r>
      <w:r w:rsidRPr="005F404F">
        <w:rPr>
          <w:rFonts w:ascii="Arial" w:hAnsi="Arial" w:cs="Arial"/>
        </w:rPr>
        <w:t xml:space="preserve">ed to future environmental legislation and strengthen the company's long-term Net Zero goals. </w:t>
      </w:r>
    </w:p>
    <w:p w14:paraId="3A004FA3" w14:textId="77777777" w:rsidR="001959FC" w:rsidRPr="005F404F" w:rsidRDefault="009B54B8">
      <w:pPr>
        <w:pStyle w:val="Heading1"/>
        <w:rPr>
          <w:rFonts w:ascii="Arial" w:hAnsi="Arial" w:cs="Arial"/>
        </w:rPr>
      </w:pPr>
      <w:bookmarkStart w:id="42" w:name="_Toc236142942"/>
      <w:bookmarkStart w:id="43" w:name="_Toc236143006"/>
      <w:r w:rsidRPr="005F404F">
        <w:rPr>
          <w:rFonts w:ascii="Arial" w:hAnsi="Arial" w:cs="Arial"/>
        </w:rPr>
        <w:t>Conclusion</w:t>
      </w:r>
      <w:bookmarkEnd w:id="42"/>
      <w:bookmarkEnd w:id="43"/>
    </w:p>
    <w:p w14:paraId="38FBF7BB" w14:textId="77777777" w:rsidR="001959FC" w:rsidRPr="005F404F" w:rsidRDefault="009B54B8">
      <w:pPr>
        <w:rPr>
          <w:rFonts w:ascii="Arial" w:hAnsi="Arial" w:cs="Arial"/>
        </w:rPr>
      </w:pPr>
      <w:r w:rsidRPr="005F404F">
        <w:rPr>
          <w:rFonts w:ascii="Arial" w:hAnsi="Arial" w:cs="Arial"/>
        </w:rPr>
        <w:t xml:space="preserve">In this report, the strategic position of Jet2holidays is critically assessed based on an examination of its external environment, internal resources, competitive capabilities, organisational performance and future strategic options. The analyses confirmed that the company has many competitive advantages such as the fact that it has a vertical approach in its business model, good financial status, a customer-oriented approach </w:t>
      </w:r>
      <w:r w:rsidRPr="005F404F">
        <w:rPr>
          <w:rFonts w:ascii="Arial" w:hAnsi="Arial" w:cs="Arial"/>
        </w:rPr>
        <w:lastRenderedPageBreak/>
        <w:t>in services, and a well-developed brand image. The skills have helped Jet2holidays to grow in a sustainable manner despite the rising competition and economic uncertainty.</w:t>
      </w:r>
    </w:p>
    <w:p w14:paraId="29C05797" w14:textId="35DB7C20" w:rsidR="001959FC" w:rsidRPr="005F404F" w:rsidRDefault="009B54B8">
      <w:pPr>
        <w:rPr>
          <w:rFonts w:ascii="Arial" w:hAnsi="Arial" w:cs="Arial"/>
        </w:rPr>
      </w:pPr>
      <w:r w:rsidRPr="005F404F">
        <w:rPr>
          <w:rFonts w:ascii="Arial" w:hAnsi="Arial" w:cs="Arial"/>
        </w:rPr>
        <w:t>However, several strategic issues were also identified such as the increasing operating costs, environmental laws, shifting customer booking habits and the increased competition in the UK package holiday market. All these challenges need a constant effort to innovate, optimise and become sustainable to remain competitive in the long term.</w:t>
      </w:r>
    </w:p>
    <w:p w14:paraId="52ED01B0" w14:textId="77777777" w:rsidR="001959FC" w:rsidRPr="005F404F" w:rsidRDefault="009B54B8">
      <w:pPr>
        <w:spacing w:after="160" w:line="278" w:lineRule="auto"/>
        <w:jc w:val="left"/>
        <w:rPr>
          <w:rFonts w:ascii="Arial" w:hAnsi="Arial" w:cs="Arial"/>
        </w:rPr>
      </w:pPr>
      <w:r w:rsidRPr="005F404F">
        <w:rPr>
          <w:rFonts w:ascii="Arial" w:hAnsi="Arial" w:cs="Arial"/>
        </w:rPr>
        <w:br w:type="page"/>
      </w:r>
    </w:p>
    <w:p w14:paraId="6966A1DD" w14:textId="77777777" w:rsidR="001959FC" w:rsidRPr="005F404F" w:rsidRDefault="009B54B8">
      <w:pPr>
        <w:pStyle w:val="Heading1"/>
        <w:rPr>
          <w:rFonts w:ascii="Arial" w:hAnsi="Arial" w:cs="Arial"/>
        </w:rPr>
      </w:pPr>
      <w:bookmarkStart w:id="44" w:name="_Toc236142943"/>
      <w:bookmarkStart w:id="45" w:name="_Toc236143007"/>
      <w:r w:rsidRPr="005F404F">
        <w:rPr>
          <w:rFonts w:ascii="Arial" w:hAnsi="Arial" w:cs="Arial"/>
        </w:rPr>
        <w:lastRenderedPageBreak/>
        <w:t>Part 2: Reflective Account</w:t>
      </w:r>
      <w:bookmarkEnd w:id="44"/>
      <w:bookmarkEnd w:id="45"/>
    </w:p>
    <w:p w14:paraId="215C8ED4" w14:textId="77777777" w:rsidR="001959FC" w:rsidRPr="005F404F" w:rsidRDefault="009B54B8">
      <w:pPr>
        <w:rPr>
          <w:rFonts w:ascii="Arial" w:hAnsi="Arial" w:cs="Arial"/>
        </w:rPr>
      </w:pPr>
      <w:r w:rsidRPr="005F404F">
        <w:rPr>
          <w:rFonts w:ascii="Arial" w:hAnsi="Arial" w:cs="Arial"/>
        </w:rPr>
        <w:t>This reflective account is an example of how Gibbs' Reflective Cycle (1988) has been used to analyse my learning experience while undertaking the strategic management report on Jet2holidays. It also assists in highlighting areas requiring improvement in the future and how this experience will help me to grow academically and as a manager in the future.</w:t>
      </w:r>
    </w:p>
    <w:p w14:paraId="76E011EF" w14:textId="77777777" w:rsidR="001959FC" w:rsidRPr="005F404F" w:rsidRDefault="009B54B8">
      <w:pPr>
        <w:pStyle w:val="Heading2"/>
        <w:rPr>
          <w:rFonts w:ascii="Arial" w:hAnsi="Arial" w:cs="Arial"/>
        </w:rPr>
      </w:pPr>
      <w:bookmarkStart w:id="46" w:name="_Toc236142944"/>
      <w:bookmarkStart w:id="47" w:name="_Toc236143008"/>
      <w:r w:rsidRPr="005F404F">
        <w:rPr>
          <w:rFonts w:ascii="Arial" w:hAnsi="Arial" w:cs="Arial"/>
        </w:rPr>
        <w:t>Description</w:t>
      </w:r>
      <w:bookmarkEnd w:id="46"/>
      <w:bookmarkEnd w:id="47"/>
    </w:p>
    <w:p w14:paraId="0D1D0380" w14:textId="7B2CB9E7" w:rsidR="001959FC" w:rsidRPr="005F404F" w:rsidRDefault="009B54B8">
      <w:pPr>
        <w:rPr>
          <w:rFonts w:ascii="Arial" w:hAnsi="Arial" w:cs="Arial"/>
        </w:rPr>
      </w:pPr>
      <w:r w:rsidRPr="005F404F">
        <w:rPr>
          <w:rFonts w:ascii="Arial" w:hAnsi="Arial" w:cs="Arial"/>
        </w:rPr>
        <w:t>The strategic management project was a strategic management exercise that was used to critically analyse the strategic position of Jet2holidays in a real business context using different theories and strategic management analytical tools. PESTLE analysis, Porter's Five Forces, VRIO analysis, SWOT analysis and Balanced scorecard were used to analyse the external and internal environment of the business (Imanova, 2025). In addition, the strategic options were analysed with the help of Porter's Generic Strateg</w:t>
      </w:r>
      <w:r w:rsidRPr="005F404F">
        <w:rPr>
          <w:rFonts w:ascii="Arial" w:hAnsi="Arial" w:cs="Arial"/>
        </w:rPr>
        <w:t xml:space="preserve">ies, Ansoff Matrix and the SAFE Framework, before an evidence-based recommendation was formulated. I gathered data from academic journals, company reports, government publications and industry data throughout the assignment to provide support for my analysis. Through this process I gained an insight into how organisations analyse the competitive landscape, how they see the opportunities and how they plan strategies for the future. </w:t>
      </w:r>
    </w:p>
    <w:p w14:paraId="2D1BFAC7" w14:textId="77777777" w:rsidR="001959FC" w:rsidRPr="005F404F" w:rsidRDefault="009B54B8">
      <w:pPr>
        <w:pStyle w:val="Heading2"/>
        <w:rPr>
          <w:rFonts w:ascii="Arial" w:hAnsi="Arial" w:cs="Arial"/>
        </w:rPr>
      </w:pPr>
      <w:bookmarkStart w:id="48" w:name="_Toc236142945"/>
      <w:bookmarkStart w:id="49" w:name="_Toc236143009"/>
      <w:r w:rsidRPr="005F404F">
        <w:rPr>
          <w:rFonts w:ascii="Arial" w:hAnsi="Arial" w:cs="Arial"/>
        </w:rPr>
        <w:t>Feelings</w:t>
      </w:r>
      <w:bookmarkEnd w:id="48"/>
      <w:bookmarkEnd w:id="49"/>
    </w:p>
    <w:p w14:paraId="25705D64" w14:textId="422AB348" w:rsidR="001959FC" w:rsidRPr="005F404F" w:rsidRDefault="009B54B8">
      <w:pPr>
        <w:rPr>
          <w:rFonts w:ascii="Arial" w:hAnsi="Arial" w:cs="Arial"/>
        </w:rPr>
      </w:pPr>
      <w:r w:rsidRPr="005F404F">
        <w:rPr>
          <w:rFonts w:ascii="Arial" w:hAnsi="Arial" w:cs="Arial"/>
        </w:rPr>
        <w:t xml:space="preserve">Initially, the strategic management frameworks were difficult as each one covered a different area of organisational performance. I was concentrating on the theories instead of critically analysing them in their practical application for the first time. Once I studied the academic literature, the lecture notes and company reports, I started to become more and more confident. </w:t>
      </w:r>
    </w:p>
    <w:p w14:paraId="62BB8889" w14:textId="77777777" w:rsidR="001959FC" w:rsidRPr="005F404F" w:rsidRDefault="009B54B8">
      <w:pPr>
        <w:pStyle w:val="Heading2"/>
        <w:rPr>
          <w:rFonts w:ascii="Arial" w:hAnsi="Arial" w:cs="Arial"/>
        </w:rPr>
      </w:pPr>
      <w:bookmarkStart w:id="50" w:name="_Toc236142946"/>
      <w:bookmarkStart w:id="51" w:name="_Toc236143010"/>
      <w:r w:rsidRPr="005F404F">
        <w:rPr>
          <w:rFonts w:ascii="Arial" w:hAnsi="Arial" w:cs="Arial"/>
        </w:rPr>
        <w:t>Evaluation</w:t>
      </w:r>
      <w:bookmarkEnd w:id="50"/>
      <w:bookmarkEnd w:id="51"/>
    </w:p>
    <w:p w14:paraId="4F71ED59" w14:textId="420E85AA" w:rsidR="001959FC" w:rsidRPr="005F404F" w:rsidRDefault="009B54B8">
      <w:pPr>
        <w:rPr>
          <w:rFonts w:ascii="Arial" w:hAnsi="Arial" w:cs="Arial"/>
        </w:rPr>
      </w:pPr>
      <w:r w:rsidRPr="005F404F">
        <w:rPr>
          <w:rFonts w:ascii="Arial" w:hAnsi="Arial" w:cs="Arial"/>
        </w:rPr>
        <w:t xml:space="preserve">The report helped me greatly in terms of understanding the strategic management, as I was given an insight into the application of various analytical models within it. One of the great things about my work is that I used a lot of data from the company, industry reports, and academic literature to validate strategic analysis as opposed to any </w:t>
      </w:r>
      <w:r w:rsidRPr="005F404F">
        <w:rPr>
          <w:rFonts w:ascii="Arial" w:hAnsi="Arial" w:cs="Arial"/>
        </w:rPr>
        <w:lastRenderedPageBreak/>
        <w:t xml:space="preserve">theory. I found the use of PESTLE analysis useful in understanding the political, economic, technological and environmental aspects that influence an organisation's performance, and Porter's Five Forces useful in understanding how competitive pressures affect profitability in the tourism industry. </w:t>
      </w:r>
      <w:r w:rsidRPr="005F404F">
        <w:rPr>
          <w:rFonts w:ascii="Arial" w:hAnsi="Arial" w:cs="Arial"/>
        </w:rPr>
        <w:t xml:space="preserve">Likewise, the VRIO framework helped to understand what can lead to sustainable competitive advantage with the internal resources of the organisation, while the Balanced Scorecard emphasised the need to look at financial and non-financial measures of organisational performance. </w:t>
      </w:r>
    </w:p>
    <w:p w14:paraId="60AB59A7" w14:textId="77777777" w:rsidR="001959FC" w:rsidRPr="005F404F" w:rsidRDefault="009B54B8">
      <w:pPr>
        <w:pStyle w:val="Heading2"/>
        <w:rPr>
          <w:rFonts w:ascii="Arial" w:hAnsi="Arial" w:cs="Arial"/>
        </w:rPr>
      </w:pPr>
      <w:bookmarkStart w:id="52" w:name="_Toc236142947"/>
      <w:bookmarkStart w:id="53" w:name="_Toc236143011"/>
      <w:r w:rsidRPr="005F404F">
        <w:rPr>
          <w:rFonts w:ascii="Arial" w:hAnsi="Arial" w:cs="Arial"/>
        </w:rPr>
        <w:t>Analysis</w:t>
      </w:r>
      <w:bookmarkEnd w:id="52"/>
      <w:bookmarkEnd w:id="53"/>
    </w:p>
    <w:p w14:paraId="289B5235" w14:textId="77777777" w:rsidR="001959FC" w:rsidRPr="005F404F" w:rsidRDefault="009B54B8">
      <w:pPr>
        <w:rPr>
          <w:rFonts w:ascii="Arial" w:hAnsi="Arial" w:cs="Arial"/>
        </w:rPr>
      </w:pPr>
      <w:r w:rsidRPr="005F404F">
        <w:rPr>
          <w:rFonts w:ascii="Arial" w:hAnsi="Arial" w:cs="Arial"/>
        </w:rPr>
        <w:t>This assignment was a reminder of the need for strategic thinking in organisational decision making. The main thing I picked up was that having an internal strength is not enough for an organisation to obtain a competitive advantage. Rather, continuous change in the external business environment is essential for sustainable success. For instance, the PESTLE analysis illustrated how the economy, legislation on the environment, and technological changes affect the aviation and tourism industry's strategic pla</w:t>
      </w:r>
      <w:r w:rsidRPr="005F404F">
        <w:rPr>
          <w:rFonts w:ascii="Arial" w:hAnsi="Arial" w:cs="Arial"/>
        </w:rPr>
        <w:t>nning. Understanding emphasised the need for the development of long-term business strategies after environmental scanning.</w:t>
      </w:r>
    </w:p>
    <w:p w14:paraId="69AD7C5D" w14:textId="340DFBDE" w:rsidR="001959FC" w:rsidRPr="005F404F" w:rsidRDefault="009B54B8">
      <w:pPr>
        <w:rPr>
          <w:rFonts w:ascii="Arial" w:hAnsi="Arial" w:cs="Arial"/>
        </w:rPr>
      </w:pPr>
      <w:r w:rsidRPr="005F404F">
        <w:rPr>
          <w:rFonts w:ascii="Arial" w:hAnsi="Arial" w:cs="Arial"/>
        </w:rPr>
        <w:t>The Resource-Based View and the VRIO framework gave me a further understanding of how to build a competitive advantage as it shows me that resources are valuable, but if they are not rare, hard to imitate and effectively organised, than they cannot be a source of competitive advantage. It was applied to Jet2holidays to showcase how the company's integrated business model, a good reputation and customer-focused approach helps them achieve long-term competitive success</w:t>
      </w:r>
      <w:r w:rsidR="00F72459" w:rsidRPr="005F404F">
        <w:rPr>
          <w:rFonts w:ascii="Arial" w:hAnsi="Arial" w:cs="Arial"/>
        </w:rPr>
        <w:t xml:space="preserve"> (Kowalkowski et al., 2025)</w:t>
      </w:r>
      <w:r w:rsidRPr="005F404F">
        <w:rPr>
          <w:rFonts w:ascii="Arial" w:hAnsi="Arial" w:cs="Arial"/>
        </w:rPr>
        <w:t>. This enabled me to gain a greater understanding of the value of the skills of an organisation as well as the finances, when creating strategic advantage.</w:t>
      </w:r>
    </w:p>
    <w:p w14:paraId="3F88F612" w14:textId="752FB3B8" w:rsidR="001959FC" w:rsidRPr="005F404F" w:rsidRDefault="009B54B8">
      <w:pPr>
        <w:rPr>
          <w:rFonts w:ascii="Arial" w:hAnsi="Arial" w:cs="Arial"/>
        </w:rPr>
      </w:pPr>
      <w:r w:rsidRPr="005F404F">
        <w:rPr>
          <w:rFonts w:ascii="Arial" w:hAnsi="Arial" w:cs="Arial"/>
        </w:rPr>
        <w:t xml:space="preserve">In addition, the application of Porter's Generic Strategies, the Ansoff Matrix and the SAFE Framework highlighted that strategic decisions should be considered from more than just a financial point of view. The SAFE analysis, especially, highlighted that a strategy must be appropriate to the outside; acceptable to the interested parties; and, attainable with organizational resources. </w:t>
      </w:r>
    </w:p>
    <w:p w14:paraId="45748228" w14:textId="30104448" w:rsidR="001959FC" w:rsidRPr="005F404F" w:rsidRDefault="009B54B8">
      <w:pPr>
        <w:pStyle w:val="Heading2"/>
        <w:rPr>
          <w:rFonts w:ascii="Arial" w:hAnsi="Arial" w:cs="Arial"/>
        </w:rPr>
      </w:pPr>
      <w:bookmarkStart w:id="54" w:name="_Toc236142948"/>
      <w:bookmarkStart w:id="55" w:name="_Toc236143012"/>
      <w:r w:rsidRPr="005F404F">
        <w:rPr>
          <w:rFonts w:ascii="Arial" w:hAnsi="Arial" w:cs="Arial"/>
        </w:rPr>
        <w:lastRenderedPageBreak/>
        <w:t>Conclusion</w:t>
      </w:r>
      <w:bookmarkEnd w:id="54"/>
      <w:bookmarkEnd w:id="55"/>
    </w:p>
    <w:p w14:paraId="21B20F86" w14:textId="65881165" w:rsidR="001959FC" w:rsidRPr="005F404F" w:rsidRDefault="009B54B8">
      <w:pPr>
        <w:rPr>
          <w:rFonts w:ascii="Arial" w:hAnsi="Arial" w:cs="Arial"/>
        </w:rPr>
      </w:pPr>
      <w:r w:rsidRPr="005F404F">
        <w:rPr>
          <w:rFonts w:ascii="Arial" w:hAnsi="Arial" w:cs="Arial"/>
        </w:rPr>
        <w:t xml:space="preserve">I believe this is an improvement in my understanding of strategic management, in reflection of this assignment. The report improved my understanding of how to assess the performance of organisations, analyse business data and how strategic management theories can be used in a practical business environment. What was even more important, I gained analytical and critical thinking ability to merge several strategic frameworks in the support of managerial decision-making. </w:t>
      </w:r>
    </w:p>
    <w:p w14:paraId="470A5D19" w14:textId="77777777" w:rsidR="001959FC" w:rsidRPr="005F404F" w:rsidRDefault="009B54B8">
      <w:pPr>
        <w:pStyle w:val="Heading2"/>
        <w:rPr>
          <w:rFonts w:ascii="Arial" w:hAnsi="Arial" w:cs="Arial"/>
        </w:rPr>
      </w:pPr>
      <w:bookmarkStart w:id="56" w:name="_Toc236142949"/>
      <w:bookmarkStart w:id="57" w:name="_Toc236143013"/>
      <w:r w:rsidRPr="005F404F">
        <w:rPr>
          <w:rFonts w:ascii="Arial" w:hAnsi="Arial" w:cs="Arial"/>
        </w:rPr>
        <w:t>Action Plan</w:t>
      </w:r>
      <w:bookmarkEnd w:id="56"/>
      <w:bookmarkEnd w:id="57"/>
    </w:p>
    <w:p w14:paraId="73A2649E" w14:textId="77777777" w:rsidR="001959FC" w:rsidRPr="005F404F" w:rsidRDefault="009B54B8">
      <w:pPr>
        <w:rPr>
          <w:rFonts w:ascii="Arial" w:hAnsi="Arial" w:cs="Arial"/>
        </w:rPr>
      </w:pPr>
      <w:r w:rsidRPr="005F404F">
        <w:rPr>
          <w:rFonts w:ascii="Arial" w:hAnsi="Arial" w:cs="Arial"/>
        </w:rPr>
        <w:t xml:space="preserve">I will aim to enhance my analytical and professional skills to continue to build my strategic management skills. I will frequently read academic journals, company annual reports and industry publications to enhance my knowledge of current strategic issues and business trends.  </w:t>
      </w:r>
    </w:p>
    <w:tbl>
      <w:tblPr>
        <w:tblStyle w:val="a6"/>
        <w:tblW w:w="9687" w:type="dxa"/>
        <w:tblInd w:w="0" w:type="dxa"/>
        <w:tblLayout w:type="fixed"/>
        <w:tblLook w:val="0400" w:firstRow="0" w:lastRow="0" w:firstColumn="0" w:lastColumn="0" w:noHBand="0" w:noVBand="1"/>
      </w:tblPr>
      <w:tblGrid>
        <w:gridCol w:w="1873"/>
        <w:gridCol w:w="3330"/>
        <w:gridCol w:w="3122"/>
        <w:gridCol w:w="1362"/>
      </w:tblGrid>
      <w:tr w:rsidR="001959FC" w:rsidRPr="005F404F" w14:paraId="59FBF586" w14:textId="77777777" w:rsidTr="00F72459">
        <w:trPr>
          <w:trHeight w:val="284"/>
        </w:trPr>
        <w:tc>
          <w:tcPr>
            <w:tcW w:w="1873" w:type="dxa"/>
            <w:tcBorders>
              <w:top w:val="single" w:sz="4" w:space="0" w:color="000000"/>
              <w:left w:val="single" w:sz="4" w:space="0" w:color="000000"/>
              <w:bottom w:val="single" w:sz="4" w:space="0" w:color="000000"/>
              <w:right w:val="single" w:sz="4" w:space="0" w:color="000000"/>
            </w:tcBorders>
            <w:vAlign w:val="center"/>
          </w:tcPr>
          <w:p w14:paraId="37FAE7C0"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Development Area</w:t>
            </w:r>
          </w:p>
        </w:tc>
        <w:tc>
          <w:tcPr>
            <w:tcW w:w="3330" w:type="dxa"/>
            <w:tcBorders>
              <w:top w:val="single" w:sz="4" w:space="0" w:color="000000"/>
              <w:left w:val="nil"/>
              <w:bottom w:val="single" w:sz="4" w:space="0" w:color="000000"/>
              <w:right w:val="single" w:sz="4" w:space="0" w:color="000000"/>
            </w:tcBorders>
            <w:vAlign w:val="center"/>
          </w:tcPr>
          <w:p w14:paraId="2F998F63"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Action to be Taken</w:t>
            </w:r>
          </w:p>
        </w:tc>
        <w:tc>
          <w:tcPr>
            <w:tcW w:w="3122" w:type="dxa"/>
            <w:tcBorders>
              <w:top w:val="single" w:sz="4" w:space="0" w:color="000000"/>
              <w:left w:val="nil"/>
              <w:bottom w:val="single" w:sz="4" w:space="0" w:color="000000"/>
              <w:right w:val="single" w:sz="4" w:space="0" w:color="000000"/>
            </w:tcBorders>
            <w:vAlign w:val="center"/>
          </w:tcPr>
          <w:p w14:paraId="311E8C40"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Expected Outcome</w:t>
            </w:r>
          </w:p>
        </w:tc>
        <w:tc>
          <w:tcPr>
            <w:tcW w:w="1362" w:type="dxa"/>
            <w:tcBorders>
              <w:top w:val="single" w:sz="4" w:space="0" w:color="000000"/>
              <w:left w:val="nil"/>
              <w:bottom w:val="single" w:sz="4" w:space="0" w:color="000000"/>
              <w:right w:val="single" w:sz="4" w:space="0" w:color="000000"/>
            </w:tcBorders>
            <w:vAlign w:val="center"/>
          </w:tcPr>
          <w:p w14:paraId="7BF7516E" w14:textId="77777777" w:rsidR="001959FC" w:rsidRPr="005F404F" w:rsidRDefault="009B54B8">
            <w:pPr>
              <w:spacing w:line="240" w:lineRule="auto"/>
              <w:jc w:val="center"/>
              <w:rPr>
                <w:rFonts w:ascii="Arial" w:hAnsi="Arial" w:cs="Arial"/>
                <w:b/>
                <w:bCs/>
                <w:color w:val="000000"/>
              </w:rPr>
            </w:pPr>
            <w:r w:rsidRPr="005F404F">
              <w:rPr>
                <w:rFonts w:ascii="Arial" w:hAnsi="Arial" w:cs="Arial"/>
                <w:b/>
                <w:bCs/>
                <w:color w:val="000000"/>
              </w:rPr>
              <w:t>Timeframe</w:t>
            </w:r>
          </w:p>
        </w:tc>
      </w:tr>
      <w:tr w:rsidR="001959FC" w:rsidRPr="005F404F" w14:paraId="7942C872" w14:textId="77777777" w:rsidTr="00F72459">
        <w:trPr>
          <w:trHeight w:val="1421"/>
        </w:trPr>
        <w:tc>
          <w:tcPr>
            <w:tcW w:w="1873" w:type="dxa"/>
            <w:tcBorders>
              <w:top w:val="nil"/>
              <w:left w:val="single" w:sz="4" w:space="0" w:color="000000"/>
              <w:bottom w:val="single" w:sz="4" w:space="0" w:color="000000"/>
              <w:right w:val="single" w:sz="4" w:space="0" w:color="000000"/>
            </w:tcBorders>
            <w:vAlign w:val="center"/>
          </w:tcPr>
          <w:p w14:paraId="32070C98"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Strategic Analysis Skills</w:t>
            </w:r>
          </w:p>
        </w:tc>
        <w:tc>
          <w:tcPr>
            <w:tcW w:w="3330" w:type="dxa"/>
            <w:tcBorders>
              <w:top w:val="nil"/>
              <w:left w:val="nil"/>
              <w:bottom w:val="single" w:sz="4" w:space="0" w:color="000000"/>
              <w:right w:val="single" w:sz="4" w:space="0" w:color="000000"/>
            </w:tcBorders>
            <w:vAlign w:val="center"/>
          </w:tcPr>
          <w:p w14:paraId="537AE0CF"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Use of strategic frameworks like PESTLE, Porter 5 Forces, VRIO and SWOT analysis on organisations from various sectors on </w:t>
            </w:r>
            <w:r w:rsidRPr="005F404F">
              <w:rPr>
                <w:rFonts w:ascii="Arial" w:hAnsi="Arial" w:cs="Arial"/>
              </w:rPr>
              <w:t xml:space="preserve">a </w:t>
            </w:r>
            <w:r w:rsidRPr="005F404F">
              <w:rPr>
                <w:rFonts w:ascii="Arial" w:hAnsi="Arial" w:cs="Arial"/>
                <w:color w:val="000000"/>
              </w:rPr>
              <w:t>regular basis.</w:t>
            </w:r>
          </w:p>
        </w:tc>
        <w:tc>
          <w:tcPr>
            <w:tcW w:w="3122" w:type="dxa"/>
            <w:tcBorders>
              <w:top w:val="nil"/>
              <w:left w:val="nil"/>
              <w:bottom w:val="single" w:sz="4" w:space="0" w:color="000000"/>
              <w:right w:val="single" w:sz="4" w:space="0" w:color="000000"/>
            </w:tcBorders>
            <w:vAlign w:val="center"/>
          </w:tcPr>
          <w:p w14:paraId="2C0F4AE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 xml:space="preserve">Enhance </w:t>
            </w:r>
            <w:r w:rsidRPr="005F404F">
              <w:rPr>
                <w:rFonts w:ascii="Arial" w:hAnsi="Arial" w:cs="Arial"/>
              </w:rPr>
              <w:t>problem-solving</w:t>
            </w:r>
            <w:r w:rsidRPr="005F404F">
              <w:rPr>
                <w:rFonts w:ascii="Arial" w:hAnsi="Arial" w:cs="Arial"/>
                <w:color w:val="000000"/>
              </w:rPr>
              <w:t xml:space="preserve"> and effective analysis of complex business settings.</w:t>
            </w:r>
          </w:p>
        </w:tc>
        <w:tc>
          <w:tcPr>
            <w:tcW w:w="1362" w:type="dxa"/>
            <w:tcBorders>
              <w:top w:val="nil"/>
              <w:left w:val="nil"/>
              <w:bottom w:val="single" w:sz="4" w:space="0" w:color="000000"/>
              <w:right w:val="single" w:sz="4" w:space="0" w:color="000000"/>
            </w:tcBorders>
            <w:vAlign w:val="center"/>
          </w:tcPr>
          <w:p w14:paraId="61B85FDF"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Next 6 months</w:t>
            </w:r>
          </w:p>
        </w:tc>
      </w:tr>
      <w:tr w:rsidR="001959FC" w:rsidRPr="005F404F" w14:paraId="24E9C98F" w14:textId="77777777" w:rsidTr="00F72459">
        <w:trPr>
          <w:trHeight w:val="1137"/>
        </w:trPr>
        <w:tc>
          <w:tcPr>
            <w:tcW w:w="1873" w:type="dxa"/>
            <w:tcBorders>
              <w:top w:val="nil"/>
              <w:left w:val="single" w:sz="4" w:space="0" w:color="000000"/>
              <w:bottom w:val="single" w:sz="4" w:space="0" w:color="000000"/>
              <w:right w:val="single" w:sz="4" w:space="0" w:color="000000"/>
            </w:tcBorders>
            <w:vAlign w:val="center"/>
          </w:tcPr>
          <w:p w14:paraId="1210C6D6"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Evidence-Based Decision-Making</w:t>
            </w:r>
          </w:p>
        </w:tc>
        <w:tc>
          <w:tcPr>
            <w:tcW w:w="3330" w:type="dxa"/>
            <w:tcBorders>
              <w:top w:val="nil"/>
              <w:left w:val="nil"/>
              <w:bottom w:val="single" w:sz="4" w:space="0" w:color="000000"/>
              <w:right w:val="single" w:sz="4" w:space="0" w:color="000000"/>
            </w:tcBorders>
            <w:vAlign w:val="center"/>
          </w:tcPr>
          <w:p w14:paraId="28A8B85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Learn how to improve the use of evidence in strategic analysis by reading company annual reports, industry reports and academic journals.</w:t>
            </w:r>
          </w:p>
        </w:tc>
        <w:tc>
          <w:tcPr>
            <w:tcW w:w="3122" w:type="dxa"/>
            <w:tcBorders>
              <w:top w:val="nil"/>
              <w:left w:val="nil"/>
              <w:bottom w:val="single" w:sz="4" w:space="0" w:color="000000"/>
              <w:right w:val="single" w:sz="4" w:space="0" w:color="000000"/>
            </w:tcBorders>
            <w:vAlign w:val="center"/>
          </w:tcPr>
          <w:p w14:paraId="6BB3B438"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Enhance the ability to make informed managerial decisions supported by reliable data and research.</w:t>
            </w:r>
          </w:p>
        </w:tc>
        <w:tc>
          <w:tcPr>
            <w:tcW w:w="1362" w:type="dxa"/>
            <w:tcBorders>
              <w:top w:val="nil"/>
              <w:left w:val="nil"/>
              <w:bottom w:val="single" w:sz="4" w:space="0" w:color="000000"/>
              <w:right w:val="single" w:sz="4" w:space="0" w:color="000000"/>
            </w:tcBorders>
            <w:vAlign w:val="center"/>
          </w:tcPr>
          <w:p w14:paraId="6815BC68"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Ongoing</w:t>
            </w:r>
          </w:p>
        </w:tc>
      </w:tr>
      <w:tr w:rsidR="001959FC" w:rsidRPr="005F404F" w14:paraId="2EE607CE" w14:textId="77777777" w:rsidTr="00F72459">
        <w:trPr>
          <w:trHeight w:val="1421"/>
        </w:trPr>
        <w:tc>
          <w:tcPr>
            <w:tcW w:w="1873" w:type="dxa"/>
            <w:tcBorders>
              <w:top w:val="nil"/>
              <w:left w:val="single" w:sz="4" w:space="0" w:color="000000"/>
              <w:bottom w:val="single" w:sz="4" w:space="0" w:color="000000"/>
              <w:right w:val="single" w:sz="4" w:space="0" w:color="000000"/>
            </w:tcBorders>
            <w:vAlign w:val="center"/>
          </w:tcPr>
          <w:p w14:paraId="37E63C6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Financial and Performance Analysis</w:t>
            </w:r>
          </w:p>
        </w:tc>
        <w:tc>
          <w:tcPr>
            <w:tcW w:w="3330" w:type="dxa"/>
            <w:tcBorders>
              <w:top w:val="nil"/>
              <w:left w:val="nil"/>
              <w:bottom w:val="single" w:sz="4" w:space="0" w:color="000000"/>
              <w:right w:val="single" w:sz="4" w:space="0" w:color="000000"/>
            </w:tcBorders>
            <w:vAlign w:val="center"/>
          </w:tcPr>
          <w:p w14:paraId="16A72F6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Gain enhanced financial analysis abilities to understand financial statements, KPIs and Balanced Scorecards of multinational organisations.</w:t>
            </w:r>
          </w:p>
        </w:tc>
        <w:tc>
          <w:tcPr>
            <w:tcW w:w="3122" w:type="dxa"/>
            <w:tcBorders>
              <w:top w:val="nil"/>
              <w:left w:val="nil"/>
              <w:bottom w:val="single" w:sz="4" w:space="0" w:color="000000"/>
              <w:right w:val="single" w:sz="4" w:space="0" w:color="000000"/>
            </w:tcBorders>
            <w:vAlign w:val="center"/>
          </w:tcPr>
          <w:p w14:paraId="26D1636C"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Improve confidence in assessing organisational performance and strategic outcomes.</w:t>
            </w:r>
          </w:p>
        </w:tc>
        <w:tc>
          <w:tcPr>
            <w:tcW w:w="1362" w:type="dxa"/>
            <w:tcBorders>
              <w:top w:val="nil"/>
              <w:left w:val="nil"/>
              <w:bottom w:val="single" w:sz="4" w:space="0" w:color="000000"/>
              <w:right w:val="single" w:sz="4" w:space="0" w:color="000000"/>
            </w:tcBorders>
            <w:vAlign w:val="center"/>
          </w:tcPr>
          <w:p w14:paraId="49DFEF24"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Next 4 months</w:t>
            </w:r>
          </w:p>
        </w:tc>
      </w:tr>
      <w:tr w:rsidR="001959FC" w:rsidRPr="005F404F" w14:paraId="684FD731" w14:textId="77777777" w:rsidTr="00F72459">
        <w:trPr>
          <w:trHeight w:val="1421"/>
        </w:trPr>
        <w:tc>
          <w:tcPr>
            <w:tcW w:w="1873" w:type="dxa"/>
            <w:tcBorders>
              <w:top w:val="nil"/>
              <w:left w:val="single" w:sz="4" w:space="0" w:color="000000"/>
              <w:bottom w:val="single" w:sz="4" w:space="0" w:color="000000"/>
              <w:right w:val="single" w:sz="4" w:space="0" w:color="000000"/>
            </w:tcBorders>
            <w:vAlign w:val="center"/>
          </w:tcPr>
          <w:p w14:paraId="49C62780"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Academic and Professional Writing</w:t>
            </w:r>
          </w:p>
        </w:tc>
        <w:tc>
          <w:tcPr>
            <w:tcW w:w="3330" w:type="dxa"/>
            <w:tcBorders>
              <w:top w:val="nil"/>
              <w:left w:val="nil"/>
              <w:bottom w:val="single" w:sz="4" w:space="0" w:color="000000"/>
              <w:right w:val="single" w:sz="4" w:space="0" w:color="000000"/>
            </w:tcBorders>
            <w:vAlign w:val="center"/>
          </w:tcPr>
          <w:p w14:paraId="51E64625" w14:textId="77777777" w:rsidR="001959FC" w:rsidRPr="005F404F" w:rsidRDefault="009B54B8">
            <w:pPr>
              <w:spacing w:line="240" w:lineRule="auto"/>
              <w:jc w:val="left"/>
              <w:rPr>
                <w:rFonts w:ascii="Arial" w:hAnsi="Arial" w:cs="Arial"/>
                <w:color w:val="000000"/>
              </w:rPr>
            </w:pPr>
            <w:r w:rsidRPr="005F404F">
              <w:rPr>
                <w:rFonts w:ascii="Arial" w:hAnsi="Arial" w:cs="Arial"/>
              </w:rPr>
              <w:t>Emphasise</w:t>
            </w:r>
            <w:r w:rsidRPr="005F404F">
              <w:rPr>
                <w:rFonts w:ascii="Arial" w:hAnsi="Arial" w:cs="Arial"/>
                <w:color w:val="000000"/>
              </w:rPr>
              <w:t xml:space="preserve"> the use of more critical writing and incorporate academic theories into business </w:t>
            </w:r>
            <w:r w:rsidRPr="005F404F">
              <w:rPr>
                <w:rFonts w:ascii="Arial" w:hAnsi="Arial" w:cs="Arial"/>
                <w:color w:val="000000"/>
              </w:rPr>
              <w:lastRenderedPageBreak/>
              <w:t xml:space="preserve">evidence, while </w:t>
            </w:r>
            <w:r w:rsidRPr="005F404F">
              <w:rPr>
                <w:rFonts w:ascii="Arial" w:hAnsi="Arial" w:cs="Arial"/>
              </w:rPr>
              <w:t>minimising</w:t>
            </w:r>
            <w:r w:rsidRPr="005F404F">
              <w:rPr>
                <w:rFonts w:ascii="Arial" w:hAnsi="Arial" w:cs="Arial"/>
                <w:color w:val="000000"/>
              </w:rPr>
              <w:t xml:space="preserve"> descriptive writing.</w:t>
            </w:r>
          </w:p>
        </w:tc>
        <w:tc>
          <w:tcPr>
            <w:tcW w:w="3122" w:type="dxa"/>
            <w:tcBorders>
              <w:top w:val="nil"/>
              <w:left w:val="nil"/>
              <w:bottom w:val="single" w:sz="4" w:space="0" w:color="000000"/>
              <w:right w:val="single" w:sz="4" w:space="0" w:color="000000"/>
            </w:tcBorders>
            <w:vAlign w:val="center"/>
          </w:tcPr>
          <w:p w14:paraId="0A1DE1D2"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lastRenderedPageBreak/>
              <w:t>Strengthen academic writing skills and produce higher-quality strategic reports.</w:t>
            </w:r>
          </w:p>
        </w:tc>
        <w:tc>
          <w:tcPr>
            <w:tcW w:w="1362" w:type="dxa"/>
            <w:tcBorders>
              <w:top w:val="nil"/>
              <w:left w:val="nil"/>
              <w:bottom w:val="single" w:sz="4" w:space="0" w:color="000000"/>
              <w:right w:val="single" w:sz="4" w:space="0" w:color="000000"/>
            </w:tcBorders>
            <w:vAlign w:val="center"/>
          </w:tcPr>
          <w:p w14:paraId="376CE9BD"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Throughout future studies</w:t>
            </w:r>
          </w:p>
        </w:tc>
      </w:tr>
      <w:tr w:rsidR="001959FC" w:rsidRPr="005F404F" w14:paraId="7076C564" w14:textId="77777777" w:rsidTr="00F72459">
        <w:trPr>
          <w:trHeight w:val="1421"/>
        </w:trPr>
        <w:tc>
          <w:tcPr>
            <w:tcW w:w="1873" w:type="dxa"/>
            <w:tcBorders>
              <w:top w:val="nil"/>
              <w:left w:val="single" w:sz="4" w:space="0" w:color="000000"/>
              <w:bottom w:val="single" w:sz="4" w:space="0" w:color="000000"/>
              <w:right w:val="single" w:sz="4" w:space="0" w:color="000000"/>
            </w:tcBorders>
            <w:vAlign w:val="center"/>
          </w:tcPr>
          <w:p w14:paraId="59FF6358"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Leadership and Continuous Learning</w:t>
            </w:r>
          </w:p>
        </w:tc>
        <w:tc>
          <w:tcPr>
            <w:tcW w:w="3330" w:type="dxa"/>
            <w:tcBorders>
              <w:top w:val="nil"/>
              <w:left w:val="nil"/>
              <w:bottom w:val="single" w:sz="4" w:space="0" w:color="000000"/>
              <w:right w:val="single" w:sz="4" w:space="0" w:color="000000"/>
            </w:tcBorders>
            <w:vAlign w:val="center"/>
          </w:tcPr>
          <w:p w14:paraId="3592FA11"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Participate in webinars, professional workshops and online courses related to strategic management, digital transformation and sustainability.</w:t>
            </w:r>
          </w:p>
        </w:tc>
        <w:tc>
          <w:tcPr>
            <w:tcW w:w="3122" w:type="dxa"/>
            <w:tcBorders>
              <w:top w:val="nil"/>
              <w:left w:val="nil"/>
              <w:bottom w:val="single" w:sz="4" w:space="0" w:color="000000"/>
              <w:right w:val="single" w:sz="4" w:space="0" w:color="000000"/>
            </w:tcBorders>
            <w:vAlign w:val="center"/>
          </w:tcPr>
          <w:p w14:paraId="62902282"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Develop leadership capabilities and remain updated with emerging business trends and strategic management practices.</w:t>
            </w:r>
          </w:p>
        </w:tc>
        <w:tc>
          <w:tcPr>
            <w:tcW w:w="1362" w:type="dxa"/>
            <w:tcBorders>
              <w:top w:val="nil"/>
              <w:left w:val="nil"/>
              <w:bottom w:val="single" w:sz="4" w:space="0" w:color="000000"/>
              <w:right w:val="single" w:sz="4" w:space="0" w:color="000000"/>
            </w:tcBorders>
            <w:vAlign w:val="center"/>
          </w:tcPr>
          <w:p w14:paraId="4E88C83E" w14:textId="77777777" w:rsidR="001959FC" w:rsidRPr="005F404F" w:rsidRDefault="009B54B8">
            <w:pPr>
              <w:spacing w:line="240" w:lineRule="auto"/>
              <w:jc w:val="left"/>
              <w:rPr>
                <w:rFonts w:ascii="Arial" w:hAnsi="Arial" w:cs="Arial"/>
                <w:color w:val="000000"/>
              </w:rPr>
            </w:pPr>
            <w:r w:rsidRPr="005F404F">
              <w:rPr>
                <w:rFonts w:ascii="Arial" w:hAnsi="Arial" w:cs="Arial"/>
                <w:color w:val="000000"/>
              </w:rPr>
              <w:t>Long-term</w:t>
            </w:r>
          </w:p>
        </w:tc>
      </w:tr>
    </w:tbl>
    <w:p w14:paraId="2FF780C1" w14:textId="070853EB" w:rsidR="00F72459" w:rsidRPr="005F404F" w:rsidRDefault="00F72459" w:rsidP="00F72459">
      <w:pPr>
        <w:jc w:val="center"/>
        <w:rPr>
          <w:rFonts w:ascii="Arial" w:hAnsi="Arial" w:cs="Arial"/>
          <w:b/>
          <w:bCs/>
        </w:rPr>
      </w:pPr>
      <w:r w:rsidRPr="005F404F">
        <w:rPr>
          <w:rFonts w:ascii="Arial" w:hAnsi="Arial" w:cs="Arial"/>
          <w:b/>
          <w:bCs/>
        </w:rPr>
        <w:t>Table 8: Action Plan</w:t>
      </w:r>
    </w:p>
    <w:p w14:paraId="177F897D" w14:textId="45132B81" w:rsidR="001959FC" w:rsidRPr="005F404F" w:rsidRDefault="00F72459" w:rsidP="00F72459">
      <w:pPr>
        <w:jc w:val="center"/>
        <w:rPr>
          <w:rFonts w:ascii="Arial" w:hAnsi="Arial" w:cs="Arial"/>
        </w:rPr>
      </w:pPr>
      <w:r w:rsidRPr="005F404F">
        <w:rPr>
          <w:rFonts w:ascii="Arial" w:hAnsi="Arial" w:cs="Arial"/>
        </w:rPr>
        <w:t>(Source: Self-developed)</w:t>
      </w:r>
    </w:p>
    <w:p w14:paraId="12CA3324" w14:textId="77777777" w:rsidR="001959FC" w:rsidRPr="005F404F" w:rsidRDefault="009B54B8">
      <w:pPr>
        <w:spacing w:after="160" w:line="278" w:lineRule="auto"/>
        <w:jc w:val="left"/>
        <w:rPr>
          <w:rFonts w:ascii="Arial" w:hAnsi="Arial" w:cs="Arial"/>
        </w:rPr>
      </w:pPr>
      <w:r w:rsidRPr="005F404F">
        <w:rPr>
          <w:rFonts w:ascii="Arial" w:hAnsi="Arial" w:cs="Arial"/>
        </w:rPr>
        <w:br w:type="page"/>
      </w:r>
    </w:p>
    <w:p w14:paraId="72189E6D" w14:textId="77777777" w:rsidR="001959FC" w:rsidRPr="005F404F" w:rsidRDefault="009B54B8">
      <w:pPr>
        <w:rPr>
          <w:rFonts w:ascii="Arial" w:hAnsi="Arial" w:cs="Arial"/>
          <w:b/>
          <w:bCs/>
        </w:rPr>
      </w:pPr>
      <w:r w:rsidRPr="005F404F">
        <w:rPr>
          <w:rFonts w:ascii="Arial" w:hAnsi="Arial" w:cs="Arial"/>
          <w:b/>
          <w:bCs/>
        </w:rPr>
        <w:lastRenderedPageBreak/>
        <w:t>Reference list</w:t>
      </w:r>
    </w:p>
    <w:p w14:paraId="18A4900D" w14:textId="77777777" w:rsidR="001F2083" w:rsidRPr="005F404F" w:rsidRDefault="001F2083" w:rsidP="00864AB2">
      <w:pPr>
        <w:spacing w:after="240"/>
        <w:rPr>
          <w:rFonts w:ascii="Arial" w:hAnsi="Arial" w:cs="Arial"/>
        </w:rPr>
      </w:pPr>
      <w:r w:rsidRPr="005F404F">
        <w:rPr>
          <w:rFonts w:ascii="Arial" w:hAnsi="Arial" w:cs="Arial"/>
        </w:rPr>
        <w:t xml:space="preserve">Abbes, I. (2025). Strategic pathways for innovation and sustainability in digital transformation: Insights from leading global companies. </w:t>
      </w:r>
      <w:r w:rsidRPr="005F404F">
        <w:rPr>
          <w:rFonts w:ascii="Arial" w:hAnsi="Arial" w:cs="Arial"/>
          <w:i/>
          <w:iCs/>
        </w:rPr>
        <w:t>Social sciences &amp; humanities open</w:t>
      </w:r>
      <w:r w:rsidRPr="005F404F">
        <w:rPr>
          <w:rFonts w:ascii="Arial" w:hAnsi="Arial" w:cs="Arial"/>
        </w:rPr>
        <w:t xml:space="preserve">, [online] 12, pp.101906–101906. </w:t>
      </w:r>
      <w:proofErr w:type="spellStart"/>
      <w:r w:rsidRPr="005F404F">
        <w:rPr>
          <w:rFonts w:ascii="Arial" w:hAnsi="Arial" w:cs="Arial"/>
        </w:rPr>
        <w:t>doi:</w:t>
      </w:r>
      <w:hyperlink r:id="rId22">
        <w:r w:rsidRPr="005F404F">
          <w:rPr>
            <w:rFonts w:ascii="Arial" w:hAnsi="Arial" w:cs="Arial"/>
            <w:color w:val="1155CC"/>
            <w:u w:val="single"/>
          </w:rPr>
          <w:t>https</w:t>
        </w:r>
        <w:proofErr w:type="spellEnd"/>
        <w:r w:rsidRPr="005F404F">
          <w:rPr>
            <w:rFonts w:ascii="Arial" w:hAnsi="Arial" w:cs="Arial"/>
            <w:color w:val="1155CC"/>
            <w:u w:val="single"/>
          </w:rPr>
          <w:t>://doi.org/10.1016/j.ssaho.2025.101906</w:t>
        </w:r>
      </w:hyperlink>
      <w:r w:rsidRPr="005F404F">
        <w:rPr>
          <w:rFonts w:ascii="Arial" w:hAnsi="Arial" w:cs="Arial"/>
        </w:rPr>
        <w:t xml:space="preserve">. </w:t>
      </w:r>
    </w:p>
    <w:p w14:paraId="7C370C60" w14:textId="77777777" w:rsidR="001F2083" w:rsidRPr="005F404F" w:rsidRDefault="001F2083" w:rsidP="00864AB2">
      <w:pPr>
        <w:spacing w:after="240"/>
        <w:rPr>
          <w:rFonts w:ascii="Arial" w:hAnsi="Arial" w:cs="Arial"/>
        </w:rPr>
      </w:pPr>
      <w:proofErr w:type="spellStart"/>
      <w:r w:rsidRPr="005F404F">
        <w:rPr>
          <w:rFonts w:ascii="Arial" w:hAnsi="Arial" w:cs="Arial"/>
        </w:rPr>
        <w:t>Agapitou</w:t>
      </w:r>
      <w:proofErr w:type="spellEnd"/>
      <w:r w:rsidRPr="005F404F">
        <w:rPr>
          <w:rFonts w:ascii="Arial" w:hAnsi="Arial" w:cs="Arial"/>
        </w:rPr>
        <w:t xml:space="preserve">, C., Sabazioti, A., </w:t>
      </w:r>
      <w:proofErr w:type="spellStart"/>
      <w:r w:rsidRPr="005F404F">
        <w:rPr>
          <w:rFonts w:ascii="Arial" w:hAnsi="Arial" w:cs="Arial"/>
        </w:rPr>
        <w:t>Bouchoris</w:t>
      </w:r>
      <w:proofErr w:type="spellEnd"/>
      <w:r w:rsidRPr="005F404F">
        <w:rPr>
          <w:rFonts w:ascii="Arial" w:hAnsi="Arial" w:cs="Arial"/>
        </w:rPr>
        <w:t xml:space="preserve">, P., </w:t>
      </w:r>
      <w:proofErr w:type="spellStart"/>
      <w:r w:rsidRPr="005F404F">
        <w:rPr>
          <w:rFonts w:ascii="Arial" w:hAnsi="Arial" w:cs="Arial"/>
        </w:rPr>
        <w:t>Folina</w:t>
      </w:r>
      <w:proofErr w:type="spellEnd"/>
      <w:r w:rsidRPr="005F404F">
        <w:rPr>
          <w:rFonts w:ascii="Arial" w:hAnsi="Arial" w:cs="Arial"/>
        </w:rPr>
        <w:t xml:space="preserve">, M.-T., </w:t>
      </w:r>
      <w:proofErr w:type="spellStart"/>
      <w:r w:rsidRPr="005F404F">
        <w:rPr>
          <w:rFonts w:ascii="Arial" w:hAnsi="Arial" w:cs="Arial"/>
        </w:rPr>
        <w:t>Folinas</w:t>
      </w:r>
      <w:proofErr w:type="spellEnd"/>
      <w:r w:rsidRPr="005F404F">
        <w:rPr>
          <w:rFonts w:ascii="Arial" w:hAnsi="Arial" w:cs="Arial"/>
        </w:rPr>
        <w:t xml:space="preserve">, D. and </w:t>
      </w:r>
      <w:proofErr w:type="spellStart"/>
      <w:r w:rsidRPr="005F404F">
        <w:rPr>
          <w:rFonts w:ascii="Arial" w:hAnsi="Arial" w:cs="Arial"/>
        </w:rPr>
        <w:t>Tsaramiadis</w:t>
      </w:r>
      <w:proofErr w:type="spellEnd"/>
      <w:r w:rsidRPr="005F404F">
        <w:rPr>
          <w:rFonts w:ascii="Arial" w:hAnsi="Arial" w:cs="Arial"/>
        </w:rPr>
        <w:t xml:space="preserve">, G. (2025). How can chatbots help companies to improve the customer experience offered to their end Users/Customers in the tourism industry? </w:t>
      </w:r>
      <w:r w:rsidRPr="005F404F">
        <w:rPr>
          <w:rFonts w:ascii="Arial" w:hAnsi="Arial" w:cs="Arial"/>
          <w:i/>
          <w:iCs/>
        </w:rPr>
        <w:t>Tourism and hospitality</w:t>
      </w:r>
      <w:r w:rsidRPr="005F404F">
        <w:rPr>
          <w:rFonts w:ascii="Arial" w:hAnsi="Arial" w:cs="Arial"/>
        </w:rPr>
        <w:t xml:space="preserve">, 6(4), p.207. </w:t>
      </w:r>
      <w:proofErr w:type="spellStart"/>
      <w:r w:rsidRPr="005F404F">
        <w:rPr>
          <w:rFonts w:ascii="Arial" w:hAnsi="Arial" w:cs="Arial"/>
        </w:rPr>
        <w:t>doi:</w:t>
      </w:r>
      <w:hyperlink r:id="rId23">
        <w:r w:rsidRPr="005F404F">
          <w:rPr>
            <w:rFonts w:ascii="Arial" w:hAnsi="Arial" w:cs="Arial"/>
            <w:color w:val="1155CC"/>
            <w:u w:val="single"/>
          </w:rPr>
          <w:t>https</w:t>
        </w:r>
        <w:proofErr w:type="spellEnd"/>
        <w:r w:rsidRPr="005F404F">
          <w:rPr>
            <w:rFonts w:ascii="Arial" w:hAnsi="Arial" w:cs="Arial"/>
            <w:color w:val="1155CC"/>
            <w:u w:val="single"/>
          </w:rPr>
          <w:t>://doi.org/10.3390/tourhosp6040207</w:t>
        </w:r>
      </w:hyperlink>
      <w:r w:rsidRPr="005F404F">
        <w:rPr>
          <w:rFonts w:ascii="Arial" w:hAnsi="Arial" w:cs="Arial"/>
        </w:rPr>
        <w:t xml:space="preserve">. </w:t>
      </w:r>
    </w:p>
    <w:p w14:paraId="66E2ADEB" w14:textId="77777777" w:rsidR="001F2083" w:rsidRPr="005F404F" w:rsidRDefault="001F2083" w:rsidP="00864AB2">
      <w:pPr>
        <w:spacing w:after="240"/>
        <w:rPr>
          <w:rFonts w:ascii="Arial" w:hAnsi="Arial" w:cs="Arial"/>
        </w:rPr>
      </w:pPr>
      <w:r w:rsidRPr="005F404F">
        <w:rPr>
          <w:rFonts w:ascii="Arial" w:hAnsi="Arial" w:cs="Arial"/>
        </w:rPr>
        <w:t xml:space="preserve">BBC (2023). </w:t>
      </w:r>
      <w:r w:rsidRPr="005F404F">
        <w:rPr>
          <w:rFonts w:ascii="Arial" w:hAnsi="Arial" w:cs="Arial"/>
          <w:i/>
          <w:iCs/>
        </w:rPr>
        <w:t>Destination collaboration</w:t>
      </w:r>
      <w:r w:rsidRPr="005F404F">
        <w:rPr>
          <w:rFonts w:ascii="Arial" w:hAnsi="Arial" w:cs="Arial"/>
        </w:rPr>
        <w:t xml:space="preserve">. [online] </w:t>
      </w:r>
      <w:r w:rsidRPr="005F404F">
        <w:rPr>
          <w:rFonts w:ascii="Arial" w:hAnsi="Arial" w:cs="Arial"/>
          <w:i/>
          <w:iCs/>
        </w:rPr>
        <w:t>BBC Travel</w:t>
      </w:r>
      <w:r w:rsidRPr="005F404F">
        <w:rPr>
          <w:rFonts w:ascii="Arial" w:hAnsi="Arial" w:cs="Arial"/>
        </w:rPr>
        <w:t xml:space="preserve">. Available at: </w:t>
      </w:r>
      <w:hyperlink r:id="rId24">
        <w:r w:rsidRPr="005F404F">
          <w:rPr>
            <w:rFonts w:ascii="Arial" w:hAnsi="Arial" w:cs="Arial"/>
            <w:color w:val="1155CC"/>
            <w:u w:val="single"/>
          </w:rPr>
          <w:t>https://www.bbc.com/storyworks/travel/the-new-tourism-trend/technology-redefine-tourism-industry</w:t>
        </w:r>
      </w:hyperlink>
      <w:r w:rsidRPr="005F404F">
        <w:rPr>
          <w:rFonts w:ascii="Arial" w:hAnsi="Arial" w:cs="Arial"/>
        </w:rPr>
        <w:t xml:space="preserve">  [Accessed 27 July 2026].</w:t>
      </w:r>
    </w:p>
    <w:p w14:paraId="2136F1B5" w14:textId="77777777" w:rsidR="001F2083" w:rsidRPr="005F404F" w:rsidRDefault="001F2083" w:rsidP="00864AB2">
      <w:pPr>
        <w:spacing w:after="240"/>
        <w:rPr>
          <w:rFonts w:ascii="Arial" w:hAnsi="Arial" w:cs="Arial"/>
        </w:rPr>
      </w:pPr>
      <w:r w:rsidRPr="005F404F">
        <w:rPr>
          <w:rFonts w:ascii="Arial" w:hAnsi="Arial" w:cs="Arial"/>
        </w:rPr>
        <w:t xml:space="preserve">Bhandari, K.R., Ranta, M. and Salo, J. (2022). The resource-based view, stakeholder capitalism, ESG, and sustainable competitive advantage: The firm’s embeddedness into ecology, society, and governance. </w:t>
      </w:r>
      <w:r w:rsidRPr="005F404F">
        <w:rPr>
          <w:rFonts w:ascii="Arial" w:hAnsi="Arial" w:cs="Arial"/>
          <w:i/>
          <w:iCs/>
        </w:rPr>
        <w:t>Business strategy and the environment</w:t>
      </w:r>
      <w:r w:rsidRPr="005F404F">
        <w:rPr>
          <w:rFonts w:ascii="Arial" w:hAnsi="Arial" w:cs="Arial"/>
        </w:rPr>
        <w:t xml:space="preserve">, 31(4), pp.1525–1537. </w:t>
      </w:r>
      <w:proofErr w:type="spellStart"/>
      <w:r w:rsidRPr="005F404F">
        <w:rPr>
          <w:rFonts w:ascii="Arial" w:hAnsi="Arial" w:cs="Arial"/>
        </w:rPr>
        <w:t>doi:</w:t>
      </w:r>
      <w:hyperlink r:id="rId25">
        <w:r w:rsidRPr="005F404F">
          <w:rPr>
            <w:rFonts w:ascii="Arial" w:hAnsi="Arial" w:cs="Arial"/>
            <w:color w:val="1155CC"/>
            <w:u w:val="single"/>
          </w:rPr>
          <w:t>https</w:t>
        </w:r>
        <w:proofErr w:type="spellEnd"/>
        <w:r w:rsidRPr="005F404F">
          <w:rPr>
            <w:rFonts w:ascii="Arial" w:hAnsi="Arial" w:cs="Arial"/>
            <w:color w:val="1155CC"/>
            <w:u w:val="single"/>
          </w:rPr>
          <w:t>://doi.org/10.1002/bse.2967</w:t>
        </w:r>
      </w:hyperlink>
      <w:r w:rsidRPr="005F404F">
        <w:rPr>
          <w:rFonts w:ascii="Arial" w:hAnsi="Arial" w:cs="Arial"/>
        </w:rPr>
        <w:t xml:space="preserve">.  </w:t>
      </w:r>
    </w:p>
    <w:p w14:paraId="53E35E5B" w14:textId="77777777" w:rsidR="001F2083" w:rsidRPr="005F404F" w:rsidRDefault="001F2083" w:rsidP="00864AB2">
      <w:pPr>
        <w:spacing w:after="240"/>
        <w:rPr>
          <w:rFonts w:ascii="Arial" w:hAnsi="Arial" w:cs="Arial"/>
        </w:rPr>
      </w:pPr>
      <w:r w:rsidRPr="005F404F">
        <w:rPr>
          <w:rFonts w:ascii="Arial" w:hAnsi="Arial" w:cs="Arial"/>
        </w:rPr>
        <w:t xml:space="preserve">Casey, D. (2026). </w:t>
      </w:r>
      <w:r w:rsidRPr="005F404F">
        <w:rPr>
          <w:rFonts w:ascii="Arial" w:hAnsi="Arial" w:cs="Arial"/>
          <w:i/>
          <w:iCs/>
        </w:rPr>
        <w:t>Jet2 reports record revenues, sees strong summer demand</w:t>
      </w:r>
      <w:r w:rsidRPr="005F404F">
        <w:rPr>
          <w:rFonts w:ascii="Arial" w:hAnsi="Arial" w:cs="Arial"/>
        </w:rPr>
        <w:t xml:space="preserve">. [online] Aviationweek.com. Available at: </w:t>
      </w:r>
      <w:hyperlink r:id="rId26">
        <w:r w:rsidRPr="005F404F">
          <w:rPr>
            <w:rFonts w:ascii="Arial" w:hAnsi="Arial" w:cs="Arial"/>
            <w:color w:val="1155CC"/>
            <w:u w:val="single"/>
          </w:rPr>
          <w:t>https://aviationweek.com/air-transport/airlines-lessors/jet2-reports-record-revenues-sees-strong-summer-demand</w:t>
        </w:r>
      </w:hyperlink>
      <w:r w:rsidRPr="005F404F">
        <w:rPr>
          <w:rFonts w:ascii="Arial" w:hAnsi="Arial" w:cs="Arial"/>
        </w:rPr>
        <w:t xml:space="preserve">  [Accessed 27 July 2026].</w:t>
      </w:r>
    </w:p>
    <w:p w14:paraId="54A7AC56" w14:textId="77777777" w:rsidR="001F2083" w:rsidRPr="005F404F" w:rsidRDefault="001F2083" w:rsidP="00864AB2">
      <w:pPr>
        <w:spacing w:after="240"/>
        <w:rPr>
          <w:rFonts w:ascii="Arial" w:hAnsi="Arial" w:cs="Arial"/>
        </w:rPr>
      </w:pPr>
      <w:r w:rsidRPr="005F404F">
        <w:rPr>
          <w:rFonts w:ascii="Arial" w:hAnsi="Arial" w:cs="Arial"/>
        </w:rPr>
        <w:t xml:space="preserve">Department for Transport (2024). </w:t>
      </w:r>
      <w:r w:rsidRPr="005F404F">
        <w:rPr>
          <w:rFonts w:ascii="Arial" w:hAnsi="Arial" w:cs="Arial"/>
          <w:i/>
          <w:iCs/>
        </w:rPr>
        <w:t>Sustainable aviation fuel (SAF) mandate</w:t>
      </w:r>
      <w:r w:rsidRPr="005F404F">
        <w:rPr>
          <w:rFonts w:ascii="Arial" w:hAnsi="Arial" w:cs="Arial"/>
        </w:rPr>
        <w:t xml:space="preserve">. [online] </w:t>
      </w:r>
      <w:r w:rsidRPr="005F404F">
        <w:rPr>
          <w:rFonts w:ascii="Arial" w:hAnsi="Arial" w:cs="Arial"/>
          <w:i/>
          <w:iCs/>
        </w:rPr>
        <w:t>GOV.UK</w:t>
      </w:r>
      <w:r w:rsidRPr="005F404F">
        <w:rPr>
          <w:rFonts w:ascii="Arial" w:hAnsi="Arial" w:cs="Arial"/>
        </w:rPr>
        <w:t xml:space="preserve">. Available at: </w:t>
      </w:r>
      <w:hyperlink r:id="rId27">
        <w:r w:rsidRPr="005F404F">
          <w:rPr>
            <w:rFonts w:ascii="Arial" w:hAnsi="Arial" w:cs="Arial"/>
            <w:color w:val="1155CC"/>
            <w:u w:val="single"/>
          </w:rPr>
          <w:t>https://www.gov.uk/government/collections/sustainable-aviation-fuel-saf-mandate</w:t>
        </w:r>
      </w:hyperlink>
      <w:r w:rsidRPr="005F404F">
        <w:rPr>
          <w:rFonts w:ascii="Arial" w:hAnsi="Arial" w:cs="Arial"/>
        </w:rPr>
        <w:t xml:space="preserve">  [Accessed 27 July 2026].</w:t>
      </w:r>
    </w:p>
    <w:p w14:paraId="3F8B52EF" w14:textId="77777777" w:rsidR="001F2083" w:rsidRPr="005F404F" w:rsidRDefault="001F2083" w:rsidP="00864AB2">
      <w:pPr>
        <w:spacing w:after="240"/>
        <w:rPr>
          <w:rFonts w:ascii="Arial" w:hAnsi="Arial" w:cs="Arial"/>
        </w:rPr>
      </w:pPr>
      <w:r w:rsidRPr="005F404F">
        <w:rPr>
          <w:rFonts w:ascii="Arial" w:hAnsi="Arial" w:cs="Arial"/>
        </w:rPr>
        <w:t xml:space="preserve">Dhital, D. (2025). </w:t>
      </w:r>
      <w:r w:rsidRPr="005F404F">
        <w:rPr>
          <w:rFonts w:ascii="Arial" w:hAnsi="Arial" w:cs="Arial"/>
          <w:i/>
          <w:iCs/>
        </w:rPr>
        <w:t>Jet2.com - strategic analysis and outlook report (2026)</w:t>
      </w:r>
      <w:r w:rsidRPr="005F404F">
        <w:rPr>
          <w:rFonts w:ascii="Arial" w:hAnsi="Arial" w:cs="Arial"/>
        </w:rPr>
        <w:t xml:space="preserve">. [online] </w:t>
      </w:r>
      <w:proofErr w:type="spellStart"/>
      <w:r w:rsidRPr="005F404F">
        <w:rPr>
          <w:rFonts w:ascii="Arial" w:hAnsi="Arial" w:cs="Arial"/>
          <w:i/>
          <w:iCs/>
        </w:rPr>
        <w:t>AviationOutlook</w:t>
      </w:r>
      <w:proofErr w:type="spellEnd"/>
      <w:r w:rsidRPr="005F404F">
        <w:rPr>
          <w:rFonts w:ascii="Arial" w:hAnsi="Arial" w:cs="Arial"/>
        </w:rPr>
        <w:t xml:space="preserve">. Available at: </w:t>
      </w:r>
      <w:hyperlink r:id="rId28">
        <w:r w:rsidRPr="005F404F">
          <w:rPr>
            <w:rFonts w:ascii="Arial" w:hAnsi="Arial" w:cs="Arial"/>
            <w:color w:val="1155CC"/>
            <w:u w:val="single"/>
          </w:rPr>
          <w:t>https://www.aviationoutlook.com/p/jet2-strategic-analysis-outlook-report</w:t>
        </w:r>
      </w:hyperlink>
      <w:r w:rsidRPr="005F404F">
        <w:rPr>
          <w:rFonts w:ascii="Arial" w:hAnsi="Arial" w:cs="Arial"/>
        </w:rPr>
        <w:t xml:space="preserve">  [Accessed 28 July 2026].</w:t>
      </w:r>
    </w:p>
    <w:p w14:paraId="5EF95FAF" w14:textId="77777777" w:rsidR="001F2083" w:rsidRPr="005F404F" w:rsidRDefault="001F2083" w:rsidP="00864AB2">
      <w:pPr>
        <w:spacing w:after="240"/>
        <w:rPr>
          <w:rFonts w:ascii="Arial" w:hAnsi="Arial" w:cs="Arial"/>
        </w:rPr>
      </w:pPr>
      <w:r w:rsidRPr="005F404F">
        <w:rPr>
          <w:rFonts w:ascii="Arial" w:hAnsi="Arial" w:cs="Arial"/>
        </w:rPr>
        <w:t xml:space="preserve">Dieffenbacher, S. (2024). </w:t>
      </w:r>
      <w:r w:rsidRPr="005F404F">
        <w:rPr>
          <w:rFonts w:ascii="Arial" w:hAnsi="Arial" w:cs="Arial"/>
          <w:i/>
          <w:iCs/>
        </w:rPr>
        <w:t>Porter’s generic strategies: Cost leadership, differentiation and focus</w:t>
      </w:r>
      <w:r w:rsidRPr="005F404F">
        <w:rPr>
          <w:rFonts w:ascii="Arial" w:hAnsi="Arial" w:cs="Arial"/>
        </w:rPr>
        <w:t xml:space="preserve">. [online] </w:t>
      </w:r>
      <w:r w:rsidRPr="005F404F">
        <w:rPr>
          <w:rFonts w:ascii="Arial" w:hAnsi="Arial" w:cs="Arial"/>
          <w:i/>
          <w:iCs/>
        </w:rPr>
        <w:t>Digital Leadership</w:t>
      </w:r>
      <w:r w:rsidRPr="005F404F">
        <w:rPr>
          <w:rFonts w:ascii="Arial" w:hAnsi="Arial" w:cs="Arial"/>
        </w:rPr>
        <w:t xml:space="preserve">. Digital Leadership. Available at: </w:t>
      </w:r>
      <w:hyperlink r:id="rId29">
        <w:r w:rsidRPr="005F404F">
          <w:rPr>
            <w:rFonts w:ascii="Arial" w:hAnsi="Arial" w:cs="Arial"/>
            <w:color w:val="1155CC"/>
            <w:u w:val="single"/>
          </w:rPr>
          <w:t>https://digitalleadership.com/blog/porters-generic-strategies/</w:t>
        </w:r>
      </w:hyperlink>
      <w:r w:rsidRPr="005F404F">
        <w:rPr>
          <w:rFonts w:ascii="Arial" w:hAnsi="Arial" w:cs="Arial"/>
        </w:rPr>
        <w:t xml:space="preserve">  [Accessed 28 July 2026].</w:t>
      </w:r>
    </w:p>
    <w:p w14:paraId="1FD893A5" w14:textId="77777777" w:rsidR="001F2083" w:rsidRPr="005F404F" w:rsidRDefault="001F2083" w:rsidP="00864AB2">
      <w:pPr>
        <w:spacing w:after="240"/>
        <w:rPr>
          <w:rFonts w:ascii="Arial" w:hAnsi="Arial" w:cs="Arial"/>
        </w:rPr>
      </w:pPr>
      <w:r w:rsidRPr="005F404F">
        <w:rPr>
          <w:rFonts w:ascii="Arial" w:hAnsi="Arial" w:cs="Arial"/>
        </w:rPr>
        <w:t xml:space="preserve">Financial Times (2026). </w:t>
      </w:r>
      <w:r w:rsidRPr="005F404F">
        <w:rPr>
          <w:rFonts w:ascii="Arial" w:hAnsi="Arial" w:cs="Arial"/>
          <w:i/>
          <w:iCs/>
        </w:rPr>
        <w:t>Final results – company announcement - FT.com</w:t>
      </w:r>
      <w:r w:rsidRPr="005F404F">
        <w:rPr>
          <w:rFonts w:ascii="Arial" w:hAnsi="Arial" w:cs="Arial"/>
        </w:rPr>
        <w:t xml:space="preserve">. [online] Ft.com. Available at: </w:t>
      </w:r>
      <w:hyperlink r:id="rId30">
        <w:r w:rsidRPr="005F404F">
          <w:rPr>
            <w:rFonts w:ascii="Arial" w:hAnsi="Arial" w:cs="Arial"/>
            <w:color w:val="1155CC"/>
            <w:u w:val="single"/>
          </w:rPr>
          <w:t>https://markets.ft.com/data/announce/detail?dockey=1323-17676862-6GAI2C5DG1RK09TRO46IGLOUFR</w:t>
        </w:r>
      </w:hyperlink>
      <w:r w:rsidRPr="005F404F">
        <w:rPr>
          <w:rFonts w:ascii="Arial" w:hAnsi="Arial" w:cs="Arial"/>
        </w:rPr>
        <w:t xml:space="preserve">  [Accessed 28 July 2026].</w:t>
      </w:r>
    </w:p>
    <w:p w14:paraId="52A4D6F7" w14:textId="77777777" w:rsidR="001F2083" w:rsidRPr="005F404F" w:rsidRDefault="001F2083" w:rsidP="00864AB2">
      <w:pPr>
        <w:spacing w:after="240"/>
        <w:rPr>
          <w:rFonts w:ascii="Arial" w:hAnsi="Arial" w:cs="Arial"/>
        </w:rPr>
      </w:pPr>
      <w:r w:rsidRPr="005F404F">
        <w:rPr>
          <w:rFonts w:ascii="Arial" w:hAnsi="Arial" w:cs="Arial"/>
        </w:rPr>
        <w:t xml:space="preserve">GE Aerospace (2026). </w:t>
      </w:r>
      <w:r w:rsidRPr="005F404F">
        <w:rPr>
          <w:rFonts w:ascii="Arial" w:hAnsi="Arial" w:cs="Arial"/>
          <w:i/>
          <w:iCs/>
        </w:rPr>
        <w:t>Jet2 plc confirms LEAP engine for all its airbus A321neo aircraft</w:t>
      </w:r>
      <w:r w:rsidRPr="005F404F">
        <w:rPr>
          <w:rFonts w:ascii="Arial" w:hAnsi="Arial" w:cs="Arial"/>
        </w:rPr>
        <w:t xml:space="preserve">. [online] Geaerospace.com. Available at: </w:t>
      </w:r>
      <w:hyperlink r:id="rId31">
        <w:r w:rsidRPr="005F404F">
          <w:rPr>
            <w:rFonts w:ascii="Arial" w:hAnsi="Arial" w:cs="Arial"/>
            <w:color w:val="1155CC"/>
            <w:u w:val="single"/>
          </w:rPr>
          <w:t>https://www.geaerospace.com/news/press-releases/jet2-plc-confirms-leap-engine-all-its-airbus-a321neo-aircraft</w:t>
        </w:r>
      </w:hyperlink>
      <w:r w:rsidRPr="005F404F">
        <w:rPr>
          <w:rFonts w:ascii="Arial" w:hAnsi="Arial" w:cs="Arial"/>
        </w:rPr>
        <w:t xml:space="preserve">  [Accessed 28 July 2026].</w:t>
      </w:r>
    </w:p>
    <w:p w14:paraId="18D79A26" w14:textId="77777777" w:rsidR="001F2083" w:rsidRPr="005F404F" w:rsidRDefault="001F2083" w:rsidP="00864AB2">
      <w:pPr>
        <w:spacing w:after="240"/>
        <w:rPr>
          <w:rFonts w:ascii="Arial" w:hAnsi="Arial" w:cs="Arial"/>
        </w:rPr>
      </w:pPr>
      <w:r w:rsidRPr="005F404F">
        <w:rPr>
          <w:rFonts w:ascii="Arial" w:hAnsi="Arial" w:cs="Arial"/>
        </w:rPr>
        <w:t xml:space="preserve">Guardian (2025). </w:t>
      </w:r>
      <w:r w:rsidRPr="005F404F">
        <w:rPr>
          <w:rFonts w:ascii="Arial" w:hAnsi="Arial" w:cs="Arial"/>
          <w:i/>
          <w:iCs/>
        </w:rPr>
        <w:t>A break from the accommodation mega-sites: The best alternative booking platforms</w:t>
      </w:r>
      <w:r w:rsidRPr="005F404F">
        <w:rPr>
          <w:rFonts w:ascii="Arial" w:hAnsi="Arial" w:cs="Arial"/>
        </w:rPr>
        <w:t xml:space="preserve">. [online] </w:t>
      </w:r>
      <w:r w:rsidRPr="005F404F">
        <w:rPr>
          <w:rFonts w:ascii="Arial" w:hAnsi="Arial" w:cs="Arial"/>
          <w:i/>
          <w:iCs/>
        </w:rPr>
        <w:t>the Guardian</w:t>
      </w:r>
      <w:r w:rsidRPr="005F404F">
        <w:rPr>
          <w:rFonts w:ascii="Arial" w:hAnsi="Arial" w:cs="Arial"/>
        </w:rPr>
        <w:t xml:space="preserve">. The Guardian. Available at: </w:t>
      </w:r>
      <w:hyperlink r:id="rId32">
        <w:r w:rsidRPr="005F404F">
          <w:rPr>
            <w:rFonts w:ascii="Arial" w:hAnsi="Arial" w:cs="Arial"/>
            <w:color w:val="1155CC"/>
            <w:u w:val="single"/>
          </w:rPr>
          <w:t>https://www.theguardian.com/travel/2025/jan/15/a-break-from-the-accommodation-mega-sites-the-best-alternative-booking-platforms</w:t>
        </w:r>
      </w:hyperlink>
      <w:r w:rsidRPr="005F404F">
        <w:rPr>
          <w:rFonts w:ascii="Arial" w:hAnsi="Arial" w:cs="Arial"/>
        </w:rPr>
        <w:t xml:space="preserve">  [Accessed 28 July 2026].</w:t>
      </w:r>
    </w:p>
    <w:p w14:paraId="2241642C" w14:textId="77777777" w:rsidR="001F2083" w:rsidRPr="005F404F" w:rsidRDefault="001F2083" w:rsidP="00864AB2">
      <w:pPr>
        <w:spacing w:after="240"/>
        <w:rPr>
          <w:rFonts w:ascii="Arial" w:hAnsi="Arial" w:cs="Arial"/>
        </w:rPr>
      </w:pPr>
      <w:r w:rsidRPr="005F404F">
        <w:rPr>
          <w:rFonts w:ascii="Arial" w:hAnsi="Arial" w:cs="Arial"/>
        </w:rPr>
        <w:t xml:space="preserve">Haque, T. (2025). </w:t>
      </w:r>
      <w:r w:rsidRPr="005F404F">
        <w:rPr>
          <w:rFonts w:ascii="Arial" w:hAnsi="Arial" w:cs="Arial"/>
          <w:i/>
          <w:iCs/>
        </w:rPr>
        <w:t>What is jet2 holidays?</w:t>
      </w:r>
      <w:r w:rsidRPr="005F404F">
        <w:rPr>
          <w:rFonts w:ascii="Arial" w:hAnsi="Arial" w:cs="Arial"/>
        </w:rPr>
        <w:t xml:space="preserve"> [online] Medium. Available at: </w:t>
      </w:r>
      <w:hyperlink r:id="rId33">
        <w:r w:rsidRPr="005F404F">
          <w:rPr>
            <w:rFonts w:ascii="Arial" w:hAnsi="Arial" w:cs="Arial"/>
            <w:color w:val="1155CC"/>
            <w:u w:val="single"/>
          </w:rPr>
          <w:t>https://medium.com/@tamzidulhaque/what-is-jet2-holidays-1e4e70a991f1</w:t>
        </w:r>
      </w:hyperlink>
      <w:r w:rsidRPr="005F404F">
        <w:rPr>
          <w:rFonts w:ascii="Arial" w:hAnsi="Arial" w:cs="Arial"/>
        </w:rPr>
        <w:t xml:space="preserve"> [Accessed 28 July 2026].</w:t>
      </w:r>
    </w:p>
    <w:p w14:paraId="41ACA096" w14:textId="77777777" w:rsidR="001F2083" w:rsidRPr="005F404F" w:rsidRDefault="001F2083" w:rsidP="00864AB2">
      <w:pPr>
        <w:spacing w:after="240"/>
        <w:rPr>
          <w:rFonts w:ascii="Arial" w:hAnsi="Arial" w:cs="Arial"/>
        </w:rPr>
      </w:pPr>
      <w:r w:rsidRPr="005F404F">
        <w:rPr>
          <w:rFonts w:ascii="Arial" w:hAnsi="Arial" w:cs="Arial"/>
        </w:rPr>
        <w:t xml:space="preserve">IFC (2022). Taking advantage of New trade and investment opportunities for a more robust private sector creating markets in Albania. In: </w:t>
      </w:r>
      <w:r w:rsidRPr="005F404F">
        <w:rPr>
          <w:rFonts w:ascii="Arial" w:hAnsi="Arial" w:cs="Arial"/>
          <w:i/>
          <w:iCs/>
        </w:rPr>
        <w:t>International Finance Corporation</w:t>
      </w:r>
      <w:r w:rsidRPr="005F404F">
        <w:rPr>
          <w:rFonts w:ascii="Arial" w:hAnsi="Arial" w:cs="Arial"/>
        </w:rPr>
        <w:t xml:space="preserve">. [online] Available at: </w:t>
      </w:r>
      <w:hyperlink r:id="rId34">
        <w:r w:rsidRPr="005F404F">
          <w:rPr>
            <w:rFonts w:ascii="Arial" w:hAnsi="Arial" w:cs="Arial"/>
            <w:color w:val="1155CC"/>
            <w:u w:val="single"/>
          </w:rPr>
          <w:t>https://www.ifc.org/content/dam/ifc/doc/mgrt/cpsd-albania-summary.pdf</w:t>
        </w:r>
      </w:hyperlink>
      <w:r w:rsidRPr="005F404F">
        <w:rPr>
          <w:rFonts w:ascii="Arial" w:hAnsi="Arial" w:cs="Arial"/>
        </w:rPr>
        <w:t xml:space="preserve">  [Accessed 28 July 2026].</w:t>
      </w:r>
    </w:p>
    <w:p w14:paraId="1699619A" w14:textId="77777777" w:rsidR="001F2083" w:rsidRPr="005F404F" w:rsidRDefault="001F2083" w:rsidP="00864AB2">
      <w:pPr>
        <w:spacing w:after="240"/>
        <w:rPr>
          <w:rFonts w:ascii="Arial" w:hAnsi="Arial" w:cs="Arial"/>
        </w:rPr>
      </w:pPr>
      <w:r w:rsidRPr="005F404F">
        <w:rPr>
          <w:rFonts w:ascii="Arial" w:hAnsi="Arial" w:cs="Arial"/>
        </w:rPr>
        <w:t xml:space="preserve">Imanova, M. (2025). Application of Strategic management tools in Business growth. </w:t>
      </w:r>
      <w:r w:rsidRPr="005F404F">
        <w:rPr>
          <w:rFonts w:ascii="Arial" w:hAnsi="Arial" w:cs="Arial"/>
          <w:i/>
          <w:iCs/>
        </w:rPr>
        <w:t>Ancient land</w:t>
      </w:r>
      <w:r w:rsidRPr="005F404F">
        <w:rPr>
          <w:rFonts w:ascii="Arial" w:hAnsi="Arial" w:cs="Arial"/>
        </w:rPr>
        <w:t xml:space="preserve">, 7(8), pp.65–76. </w:t>
      </w:r>
      <w:proofErr w:type="spellStart"/>
      <w:r w:rsidRPr="005F404F">
        <w:rPr>
          <w:rFonts w:ascii="Arial" w:hAnsi="Arial" w:cs="Arial"/>
        </w:rPr>
        <w:t>doi:</w:t>
      </w:r>
      <w:hyperlink r:id="rId35">
        <w:r w:rsidRPr="005F404F">
          <w:rPr>
            <w:rFonts w:ascii="Arial" w:hAnsi="Arial" w:cs="Arial"/>
            <w:color w:val="1155CC"/>
            <w:u w:val="single"/>
          </w:rPr>
          <w:t>https</w:t>
        </w:r>
        <w:proofErr w:type="spellEnd"/>
        <w:r w:rsidRPr="005F404F">
          <w:rPr>
            <w:rFonts w:ascii="Arial" w:hAnsi="Arial" w:cs="Arial"/>
            <w:color w:val="1155CC"/>
            <w:u w:val="single"/>
          </w:rPr>
          <w:t>://doi.org/10.36719/2706-6185/50/65-76</w:t>
        </w:r>
      </w:hyperlink>
      <w:r w:rsidRPr="005F404F">
        <w:rPr>
          <w:rFonts w:ascii="Arial" w:hAnsi="Arial" w:cs="Arial"/>
        </w:rPr>
        <w:t xml:space="preserve">. </w:t>
      </w:r>
    </w:p>
    <w:p w14:paraId="154212E3" w14:textId="77777777" w:rsidR="001F2083" w:rsidRPr="005F404F" w:rsidRDefault="001F2083" w:rsidP="00864AB2">
      <w:pPr>
        <w:spacing w:after="240"/>
        <w:rPr>
          <w:rFonts w:ascii="Arial" w:hAnsi="Arial" w:cs="Arial"/>
        </w:rPr>
      </w:pPr>
      <w:r w:rsidRPr="005F404F">
        <w:rPr>
          <w:rFonts w:ascii="Arial" w:hAnsi="Arial" w:cs="Arial"/>
        </w:rPr>
        <w:t xml:space="preserve">Investing (2026). </w:t>
      </w:r>
      <w:r w:rsidRPr="005F404F">
        <w:rPr>
          <w:rFonts w:ascii="Arial" w:hAnsi="Arial" w:cs="Arial"/>
          <w:i/>
          <w:iCs/>
        </w:rPr>
        <w:t>Jet2 fiscal 2026 slides: Passenger growth hits 20.8m, shares jump 8%</w:t>
      </w:r>
      <w:r w:rsidRPr="005F404F">
        <w:rPr>
          <w:rFonts w:ascii="Arial" w:hAnsi="Arial" w:cs="Arial"/>
        </w:rPr>
        <w:t xml:space="preserve">. [online] Investing.com. Available at: </w:t>
      </w:r>
      <w:hyperlink r:id="rId36">
        <w:r w:rsidRPr="005F404F">
          <w:rPr>
            <w:rFonts w:ascii="Arial" w:hAnsi="Arial" w:cs="Arial"/>
            <w:color w:val="1155CC"/>
            <w:u w:val="single"/>
          </w:rPr>
          <w:t>https://www.investing.com/news/company-news/jet2-fiscal-2026-slides-passenger-growth-hits-208m-shares-jump-8-93CH-4780974</w:t>
        </w:r>
      </w:hyperlink>
      <w:r w:rsidRPr="005F404F">
        <w:rPr>
          <w:rFonts w:ascii="Arial" w:hAnsi="Arial" w:cs="Arial"/>
        </w:rPr>
        <w:t xml:space="preserve">  [Accessed 28 July 2026].</w:t>
      </w:r>
    </w:p>
    <w:p w14:paraId="22DB3BF3" w14:textId="77777777" w:rsidR="001F2083" w:rsidRPr="005F404F" w:rsidRDefault="001F2083" w:rsidP="00864AB2">
      <w:pPr>
        <w:spacing w:after="240"/>
        <w:rPr>
          <w:rFonts w:ascii="Arial" w:hAnsi="Arial" w:cs="Arial"/>
        </w:rPr>
      </w:pPr>
      <w:r w:rsidRPr="005F404F">
        <w:rPr>
          <w:rFonts w:ascii="Arial" w:hAnsi="Arial" w:cs="Arial"/>
        </w:rPr>
        <w:t xml:space="preserve">Jet2 (2024a). </w:t>
      </w:r>
      <w:r w:rsidRPr="005F404F">
        <w:rPr>
          <w:rFonts w:ascii="Arial" w:hAnsi="Arial" w:cs="Arial"/>
          <w:i/>
          <w:iCs/>
        </w:rPr>
        <w:t>Our sustainability strategy | jet2.com</w:t>
      </w:r>
      <w:r w:rsidRPr="005F404F">
        <w:rPr>
          <w:rFonts w:ascii="Arial" w:hAnsi="Arial" w:cs="Arial"/>
        </w:rPr>
        <w:t xml:space="preserve">. [online] </w:t>
      </w:r>
      <w:r w:rsidRPr="005F404F">
        <w:rPr>
          <w:rFonts w:ascii="Arial" w:hAnsi="Arial" w:cs="Arial"/>
          <w:i/>
          <w:iCs/>
        </w:rPr>
        <w:t>Jet2.com</w:t>
      </w:r>
      <w:r w:rsidRPr="005F404F">
        <w:rPr>
          <w:rFonts w:ascii="Arial" w:hAnsi="Arial" w:cs="Arial"/>
        </w:rPr>
        <w:t xml:space="preserve">. Available at: </w:t>
      </w:r>
      <w:hyperlink r:id="rId37">
        <w:r w:rsidRPr="005F404F">
          <w:rPr>
            <w:rFonts w:ascii="Arial" w:hAnsi="Arial" w:cs="Arial"/>
            <w:color w:val="1155CC"/>
            <w:u w:val="single"/>
          </w:rPr>
          <w:t>https://www.jet2.com/en/Sustainability</w:t>
        </w:r>
      </w:hyperlink>
      <w:r w:rsidRPr="005F404F">
        <w:rPr>
          <w:rFonts w:ascii="Arial" w:hAnsi="Arial" w:cs="Arial"/>
        </w:rPr>
        <w:t xml:space="preserve">  [Accessed 28 July 2026a].</w:t>
      </w:r>
    </w:p>
    <w:p w14:paraId="4F979691" w14:textId="77777777" w:rsidR="001F2083" w:rsidRPr="005F404F" w:rsidRDefault="001F2083" w:rsidP="00864AB2">
      <w:pPr>
        <w:spacing w:after="240"/>
        <w:rPr>
          <w:rFonts w:ascii="Arial" w:hAnsi="Arial" w:cs="Arial"/>
        </w:rPr>
      </w:pPr>
      <w:r w:rsidRPr="005F404F">
        <w:rPr>
          <w:rFonts w:ascii="Arial" w:hAnsi="Arial" w:cs="Arial"/>
        </w:rPr>
        <w:lastRenderedPageBreak/>
        <w:t xml:space="preserve">Jet2 (2024b). </w:t>
      </w:r>
      <w:r w:rsidRPr="005F404F">
        <w:rPr>
          <w:rFonts w:ascii="Arial" w:hAnsi="Arial" w:cs="Arial"/>
          <w:i/>
          <w:iCs/>
        </w:rPr>
        <w:t>Our sustainability strategy | jet2.com</w:t>
      </w:r>
      <w:r w:rsidRPr="005F404F">
        <w:rPr>
          <w:rFonts w:ascii="Arial" w:hAnsi="Arial" w:cs="Arial"/>
        </w:rPr>
        <w:t xml:space="preserve">. [online] </w:t>
      </w:r>
      <w:r w:rsidRPr="005F404F">
        <w:rPr>
          <w:rFonts w:ascii="Arial" w:hAnsi="Arial" w:cs="Arial"/>
          <w:i/>
          <w:iCs/>
        </w:rPr>
        <w:t>Jet2.com</w:t>
      </w:r>
      <w:r w:rsidRPr="005F404F">
        <w:rPr>
          <w:rFonts w:ascii="Arial" w:hAnsi="Arial" w:cs="Arial"/>
        </w:rPr>
        <w:t xml:space="preserve">. Available at: </w:t>
      </w:r>
      <w:hyperlink r:id="rId38">
        <w:r w:rsidRPr="005F404F">
          <w:rPr>
            <w:rFonts w:ascii="Arial" w:hAnsi="Arial" w:cs="Arial"/>
            <w:color w:val="1155CC"/>
            <w:u w:val="single"/>
          </w:rPr>
          <w:t>https://www.jet2.com/en/Sustainability</w:t>
        </w:r>
      </w:hyperlink>
      <w:r w:rsidRPr="005F404F">
        <w:rPr>
          <w:rFonts w:ascii="Arial" w:hAnsi="Arial" w:cs="Arial"/>
        </w:rPr>
        <w:t xml:space="preserve">  [Accessed 28 July 2026b].</w:t>
      </w:r>
    </w:p>
    <w:p w14:paraId="057828D9" w14:textId="77777777" w:rsidR="001F2083" w:rsidRPr="005F404F" w:rsidRDefault="001F2083" w:rsidP="00864AB2">
      <w:pPr>
        <w:spacing w:after="240"/>
        <w:rPr>
          <w:rFonts w:ascii="Arial" w:hAnsi="Arial" w:cs="Arial"/>
        </w:rPr>
      </w:pPr>
      <w:r w:rsidRPr="005F404F">
        <w:rPr>
          <w:rFonts w:ascii="Arial" w:hAnsi="Arial" w:cs="Arial"/>
        </w:rPr>
        <w:t xml:space="preserve">Jet2 plc. (2026). </w:t>
      </w:r>
      <w:r w:rsidRPr="005F404F">
        <w:rPr>
          <w:rFonts w:ascii="Arial" w:hAnsi="Arial" w:cs="Arial"/>
          <w:i/>
          <w:iCs/>
        </w:rPr>
        <w:t>Home</w:t>
      </w:r>
      <w:r w:rsidRPr="005F404F">
        <w:rPr>
          <w:rFonts w:ascii="Arial" w:hAnsi="Arial" w:cs="Arial"/>
        </w:rPr>
        <w:t xml:space="preserve">. [online] </w:t>
      </w:r>
      <w:r w:rsidRPr="005F404F">
        <w:rPr>
          <w:rFonts w:ascii="Arial" w:hAnsi="Arial" w:cs="Arial"/>
          <w:i/>
          <w:iCs/>
        </w:rPr>
        <w:t>www.jet2plc.com</w:t>
      </w:r>
      <w:r w:rsidRPr="005F404F">
        <w:rPr>
          <w:rFonts w:ascii="Arial" w:hAnsi="Arial" w:cs="Arial"/>
        </w:rPr>
        <w:t xml:space="preserve">. Available at: </w:t>
      </w:r>
      <w:hyperlink r:id="rId39">
        <w:r w:rsidRPr="005F404F">
          <w:rPr>
            <w:rFonts w:ascii="Arial" w:hAnsi="Arial" w:cs="Arial"/>
            <w:color w:val="1155CC"/>
            <w:u w:val="single"/>
          </w:rPr>
          <w:t>https://www.jet2plc.com/</w:t>
        </w:r>
      </w:hyperlink>
      <w:r w:rsidRPr="005F404F">
        <w:rPr>
          <w:rFonts w:ascii="Arial" w:hAnsi="Arial" w:cs="Arial"/>
        </w:rPr>
        <w:t xml:space="preserve">  [Accessed 28 July 2026].</w:t>
      </w:r>
    </w:p>
    <w:p w14:paraId="6DC3BD15" w14:textId="77777777" w:rsidR="001F2083" w:rsidRPr="005F404F" w:rsidRDefault="001F2083" w:rsidP="00864AB2">
      <w:pPr>
        <w:spacing w:after="240"/>
        <w:rPr>
          <w:rFonts w:ascii="Arial" w:hAnsi="Arial" w:cs="Arial"/>
        </w:rPr>
      </w:pPr>
      <w:r w:rsidRPr="005F404F">
        <w:rPr>
          <w:rFonts w:ascii="Arial" w:hAnsi="Arial" w:cs="Arial"/>
        </w:rPr>
        <w:t xml:space="preserve">Jet2. com (2026). </w:t>
      </w:r>
      <w:r w:rsidRPr="005F404F">
        <w:rPr>
          <w:rFonts w:ascii="Arial" w:hAnsi="Arial" w:cs="Arial"/>
          <w:i/>
          <w:iCs/>
        </w:rPr>
        <w:t xml:space="preserve">Jet2 recognised among </w:t>
      </w:r>
      <w:proofErr w:type="spellStart"/>
      <w:r w:rsidRPr="005F404F">
        <w:rPr>
          <w:rFonts w:ascii="Arial" w:hAnsi="Arial" w:cs="Arial"/>
          <w:i/>
          <w:iCs/>
        </w:rPr>
        <w:t>europe’s</w:t>
      </w:r>
      <w:proofErr w:type="spellEnd"/>
      <w:r w:rsidRPr="005F404F">
        <w:rPr>
          <w:rFonts w:ascii="Arial" w:hAnsi="Arial" w:cs="Arial"/>
          <w:i/>
          <w:iCs/>
        </w:rPr>
        <w:t xml:space="preserve"> most fuel</w:t>
      </w:r>
      <w:r w:rsidRPr="005F404F">
        <w:rPr>
          <w:rFonts w:ascii="Cambria Math" w:hAnsi="Cambria Math" w:cs="Cambria Math"/>
          <w:i/>
          <w:iCs/>
        </w:rPr>
        <w:t>‑</w:t>
      </w:r>
      <w:r w:rsidRPr="005F404F">
        <w:rPr>
          <w:rFonts w:ascii="Arial" w:hAnsi="Arial" w:cs="Arial"/>
          <w:i/>
          <w:iCs/>
        </w:rPr>
        <w:t>efficient airlines in independent global study</w:t>
      </w:r>
      <w:r w:rsidRPr="005F404F">
        <w:rPr>
          <w:rFonts w:ascii="Arial" w:hAnsi="Arial" w:cs="Arial"/>
        </w:rPr>
        <w:t xml:space="preserve">. [online] </w:t>
      </w:r>
      <w:r w:rsidRPr="005F404F">
        <w:rPr>
          <w:rFonts w:ascii="Arial" w:hAnsi="Arial" w:cs="Arial"/>
          <w:i/>
          <w:iCs/>
        </w:rPr>
        <w:t>Jet2.com</w:t>
      </w:r>
      <w:r w:rsidRPr="005F404F">
        <w:rPr>
          <w:rFonts w:ascii="Arial" w:hAnsi="Arial" w:cs="Arial"/>
        </w:rPr>
        <w:t xml:space="preserve">. Available at: </w:t>
      </w:r>
      <w:hyperlink r:id="rId40">
        <w:r w:rsidRPr="005F404F">
          <w:rPr>
            <w:rFonts w:ascii="Arial" w:hAnsi="Arial" w:cs="Arial"/>
            <w:color w:val="1155CC"/>
            <w:u w:val="single"/>
          </w:rPr>
          <w:t>https://www.jet2.com/news/2026/05/Jet2_recognised_among_Europe_s_most_fuel_efficient_airlines_in_independent_global_study</w:t>
        </w:r>
      </w:hyperlink>
      <w:r w:rsidRPr="005F404F">
        <w:rPr>
          <w:rFonts w:ascii="Arial" w:hAnsi="Arial" w:cs="Arial"/>
        </w:rPr>
        <w:t xml:space="preserve">  [Accessed 28 July 2026].</w:t>
      </w:r>
    </w:p>
    <w:p w14:paraId="0939CDF0" w14:textId="77777777" w:rsidR="001F2083" w:rsidRPr="005F404F" w:rsidRDefault="001F2083" w:rsidP="00864AB2">
      <w:pPr>
        <w:spacing w:after="240"/>
        <w:rPr>
          <w:rFonts w:ascii="Arial" w:hAnsi="Arial" w:cs="Arial"/>
        </w:rPr>
      </w:pPr>
      <w:r w:rsidRPr="005F404F">
        <w:rPr>
          <w:rFonts w:ascii="Arial" w:hAnsi="Arial" w:cs="Arial"/>
        </w:rPr>
        <w:t xml:space="preserve">Jet2.com (2025). </w:t>
      </w:r>
      <w:r w:rsidRPr="005F404F">
        <w:rPr>
          <w:rFonts w:ascii="Arial" w:hAnsi="Arial" w:cs="Arial"/>
          <w:i/>
          <w:iCs/>
        </w:rPr>
        <w:t xml:space="preserve">Jet2 announces launch of flights and holidays from London </w:t>
      </w:r>
      <w:proofErr w:type="spellStart"/>
      <w:r w:rsidRPr="005F404F">
        <w:rPr>
          <w:rFonts w:ascii="Arial" w:hAnsi="Arial" w:cs="Arial"/>
          <w:i/>
          <w:iCs/>
        </w:rPr>
        <w:t>gatwick</w:t>
      </w:r>
      <w:proofErr w:type="spellEnd"/>
      <w:r w:rsidRPr="005F404F">
        <w:rPr>
          <w:rFonts w:ascii="Arial" w:hAnsi="Arial" w:cs="Arial"/>
        </w:rPr>
        <w:t xml:space="preserve">. [online] </w:t>
      </w:r>
      <w:r w:rsidRPr="005F404F">
        <w:rPr>
          <w:rFonts w:ascii="Arial" w:hAnsi="Arial" w:cs="Arial"/>
          <w:i/>
          <w:iCs/>
        </w:rPr>
        <w:t>Jet2.com</w:t>
      </w:r>
      <w:r w:rsidRPr="005F404F">
        <w:rPr>
          <w:rFonts w:ascii="Arial" w:hAnsi="Arial" w:cs="Arial"/>
        </w:rPr>
        <w:t xml:space="preserve">. Available at: </w:t>
      </w:r>
      <w:hyperlink r:id="rId41">
        <w:r w:rsidRPr="005F404F">
          <w:rPr>
            <w:rFonts w:ascii="Arial" w:hAnsi="Arial" w:cs="Arial"/>
            <w:color w:val="1155CC"/>
            <w:u w:val="single"/>
          </w:rPr>
          <w:t>https://www.jet2.com/news/2025/11/Jet2_announces_launch_of_flights_and_holidays_from_London_Gatwick</w:t>
        </w:r>
      </w:hyperlink>
      <w:r w:rsidRPr="005F404F">
        <w:rPr>
          <w:rFonts w:ascii="Arial" w:hAnsi="Arial" w:cs="Arial"/>
        </w:rPr>
        <w:t xml:space="preserve">  [Accessed 27 July 2026].</w:t>
      </w:r>
    </w:p>
    <w:p w14:paraId="099E14AE" w14:textId="77777777" w:rsidR="001F2083" w:rsidRPr="005F404F" w:rsidRDefault="001F2083" w:rsidP="00864AB2">
      <w:pPr>
        <w:spacing w:after="240"/>
        <w:rPr>
          <w:rFonts w:ascii="Arial" w:hAnsi="Arial" w:cs="Arial"/>
        </w:rPr>
      </w:pPr>
      <w:r w:rsidRPr="005F404F">
        <w:rPr>
          <w:rFonts w:ascii="Arial" w:hAnsi="Arial" w:cs="Arial"/>
        </w:rPr>
        <w:t xml:space="preserve">Jet2.com Limited (2026). </w:t>
      </w:r>
      <w:r w:rsidRPr="005F404F">
        <w:rPr>
          <w:rFonts w:ascii="Arial" w:hAnsi="Arial" w:cs="Arial"/>
          <w:i/>
          <w:iCs/>
        </w:rPr>
        <w:t>Jet2 - holidays and flights</w:t>
      </w:r>
      <w:r w:rsidRPr="005F404F">
        <w:rPr>
          <w:rFonts w:ascii="Arial" w:hAnsi="Arial" w:cs="Arial"/>
        </w:rPr>
        <w:t xml:space="preserve">. [online] App store. Available at: </w:t>
      </w:r>
      <w:hyperlink r:id="rId42">
        <w:r w:rsidRPr="005F404F">
          <w:rPr>
            <w:rFonts w:ascii="Arial" w:hAnsi="Arial" w:cs="Arial"/>
            <w:color w:val="1155CC"/>
            <w:u w:val="single"/>
          </w:rPr>
          <w:t>https://apps.apple.com/in/app/jet2-holidays-and-flights/id784548884</w:t>
        </w:r>
      </w:hyperlink>
      <w:r w:rsidRPr="005F404F">
        <w:rPr>
          <w:rFonts w:ascii="Arial" w:hAnsi="Arial" w:cs="Arial"/>
        </w:rPr>
        <w:t xml:space="preserve"> [Accessed 27 July 2026].</w:t>
      </w:r>
    </w:p>
    <w:p w14:paraId="108C1C4C" w14:textId="77777777" w:rsidR="001F2083" w:rsidRPr="005F404F" w:rsidRDefault="001F2083" w:rsidP="00864AB2">
      <w:pPr>
        <w:spacing w:after="240"/>
        <w:rPr>
          <w:rFonts w:ascii="Arial" w:hAnsi="Arial" w:cs="Arial"/>
        </w:rPr>
      </w:pPr>
      <w:r w:rsidRPr="005F404F">
        <w:rPr>
          <w:rFonts w:ascii="Arial" w:hAnsi="Arial" w:cs="Arial"/>
        </w:rPr>
        <w:t xml:space="preserve">Jet2Holidays (2025). </w:t>
      </w:r>
      <w:proofErr w:type="spellStart"/>
      <w:r w:rsidRPr="005F404F">
        <w:rPr>
          <w:rFonts w:ascii="Arial" w:hAnsi="Arial" w:cs="Arial"/>
          <w:i/>
          <w:iCs/>
        </w:rPr>
        <w:t>All inclusive</w:t>
      </w:r>
      <w:proofErr w:type="spellEnd"/>
      <w:r w:rsidRPr="005F404F">
        <w:rPr>
          <w:rFonts w:ascii="Arial" w:hAnsi="Arial" w:cs="Arial"/>
          <w:i/>
          <w:iCs/>
        </w:rPr>
        <w:t xml:space="preserve"> holidays and package holidays 2019/2020 | jet2holidays</w:t>
      </w:r>
      <w:r w:rsidRPr="005F404F">
        <w:rPr>
          <w:rFonts w:ascii="Arial" w:hAnsi="Arial" w:cs="Arial"/>
        </w:rPr>
        <w:t xml:space="preserve">. [online] </w:t>
      </w:r>
      <w:r w:rsidRPr="005F404F">
        <w:rPr>
          <w:rFonts w:ascii="Arial" w:hAnsi="Arial" w:cs="Arial"/>
          <w:i/>
          <w:iCs/>
        </w:rPr>
        <w:t>Jet2holidays.com</w:t>
      </w:r>
      <w:r w:rsidRPr="005F404F">
        <w:rPr>
          <w:rFonts w:ascii="Arial" w:hAnsi="Arial" w:cs="Arial"/>
        </w:rPr>
        <w:t xml:space="preserve">. Available at: </w:t>
      </w:r>
      <w:hyperlink r:id="rId43">
        <w:r w:rsidRPr="005F404F">
          <w:rPr>
            <w:rFonts w:ascii="Arial" w:hAnsi="Arial" w:cs="Arial"/>
            <w:color w:val="1155CC"/>
            <w:u w:val="single"/>
          </w:rPr>
          <w:t>https://www.jet2holidays.com/</w:t>
        </w:r>
      </w:hyperlink>
      <w:r w:rsidRPr="005F404F">
        <w:rPr>
          <w:rFonts w:ascii="Arial" w:hAnsi="Arial" w:cs="Arial"/>
        </w:rPr>
        <w:t xml:space="preserve">  [Accessed 27 July 2026].</w:t>
      </w:r>
    </w:p>
    <w:p w14:paraId="6A265537" w14:textId="77777777" w:rsidR="001F2083" w:rsidRPr="005F404F" w:rsidRDefault="001F2083" w:rsidP="00864AB2">
      <w:pPr>
        <w:spacing w:after="240"/>
        <w:rPr>
          <w:rFonts w:ascii="Arial" w:hAnsi="Arial" w:cs="Arial"/>
        </w:rPr>
      </w:pPr>
      <w:r w:rsidRPr="005F404F">
        <w:rPr>
          <w:rFonts w:ascii="Arial" w:hAnsi="Arial" w:cs="Arial"/>
        </w:rPr>
        <w:t xml:space="preserve">Jet2holidays (2025). </w:t>
      </w:r>
      <w:r w:rsidRPr="005F404F">
        <w:rPr>
          <w:rFonts w:ascii="Arial" w:hAnsi="Arial" w:cs="Arial"/>
          <w:i/>
          <w:iCs/>
        </w:rPr>
        <w:t>Package holidays you can trust | jet2holidays</w:t>
      </w:r>
      <w:r w:rsidRPr="005F404F">
        <w:rPr>
          <w:rFonts w:ascii="Arial" w:hAnsi="Arial" w:cs="Arial"/>
        </w:rPr>
        <w:t xml:space="preserve">. [online] </w:t>
      </w:r>
      <w:r w:rsidRPr="005F404F">
        <w:rPr>
          <w:rFonts w:ascii="Arial" w:hAnsi="Arial" w:cs="Arial"/>
          <w:i/>
          <w:iCs/>
        </w:rPr>
        <w:t>Jet2holidays.com</w:t>
      </w:r>
      <w:r w:rsidRPr="005F404F">
        <w:rPr>
          <w:rFonts w:ascii="Arial" w:hAnsi="Arial" w:cs="Arial"/>
        </w:rPr>
        <w:t>. Available at: https://www.jet2holidays.com/? [Accessed 27 July 2026].</w:t>
      </w:r>
    </w:p>
    <w:p w14:paraId="5BA0155E" w14:textId="77777777" w:rsidR="001F2083" w:rsidRPr="005F404F" w:rsidRDefault="001F2083" w:rsidP="00864AB2">
      <w:pPr>
        <w:spacing w:after="240"/>
        <w:rPr>
          <w:rFonts w:ascii="Arial" w:hAnsi="Arial" w:cs="Arial"/>
        </w:rPr>
      </w:pPr>
      <w:r w:rsidRPr="005F404F">
        <w:rPr>
          <w:rFonts w:ascii="Arial" w:hAnsi="Arial" w:cs="Arial"/>
        </w:rPr>
        <w:t xml:space="preserve">Jet2plc (2024). </w:t>
      </w:r>
      <w:r w:rsidRPr="005F404F">
        <w:rPr>
          <w:rFonts w:ascii="Arial" w:hAnsi="Arial" w:cs="Arial"/>
          <w:i/>
          <w:iCs/>
        </w:rPr>
        <w:t>Our colleagues</w:t>
      </w:r>
      <w:r w:rsidRPr="005F404F">
        <w:rPr>
          <w:rFonts w:ascii="Arial" w:hAnsi="Arial" w:cs="Arial"/>
        </w:rPr>
        <w:t xml:space="preserve">. [online] </w:t>
      </w:r>
      <w:r w:rsidRPr="005F404F">
        <w:rPr>
          <w:rFonts w:ascii="Arial" w:hAnsi="Arial" w:cs="Arial"/>
          <w:i/>
          <w:iCs/>
        </w:rPr>
        <w:t>Jet2plc.com</w:t>
      </w:r>
      <w:r w:rsidRPr="005F404F">
        <w:rPr>
          <w:rFonts w:ascii="Arial" w:hAnsi="Arial" w:cs="Arial"/>
        </w:rPr>
        <w:t xml:space="preserve">. Available at: </w:t>
      </w:r>
      <w:hyperlink r:id="rId44">
        <w:r w:rsidRPr="005F404F">
          <w:rPr>
            <w:rFonts w:ascii="Arial" w:hAnsi="Arial" w:cs="Arial"/>
            <w:color w:val="1155CC"/>
            <w:u w:val="single"/>
          </w:rPr>
          <w:t>https://www.jet2plc.com/en/our-colleagues</w:t>
        </w:r>
      </w:hyperlink>
      <w:r w:rsidRPr="005F404F">
        <w:rPr>
          <w:rFonts w:ascii="Arial" w:hAnsi="Arial" w:cs="Arial"/>
        </w:rPr>
        <w:t xml:space="preserve">  [Accessed 28 July 2026].</w:t>
      </w:r>
    </w:p>
    <w:p w14:paraId="276090B1" w14:textId="77777777" w:rsidR="001F2083" w:rsidRPr="005F404F" w:rsidRDefault="001F2083" w:rsidP="00864AB2">
      <w:pPr>
        <w:spacing w:after="240"/>
        <w:rPr>
          <w:rFonts w:ascii="Arial" w:hAnsi="Arial" w:cs="Arial"/>
        </w:rPr>
      </w:pPr>
      <w:r w:rsidRPr="005F404F">
        <w:rPr>
          <w:rFonts w:ascii="Arial" w:hAnsi="Arial" w:cs="Arial"/>
        </w:rPr>
        <w:t xml:space="preserve">Jet2plc (2026a). </w:t>
      </w:r>
      <w:r w:rsidRPr="005F404F">
        <w:rPr>
          <w:rFonts w:ascii="Arial" w:hAnsi="Arial" w:cs="Arial"/>
          <w:i/>
          <w:iCs/>
        </w:rPr>
        <w:t>Home</w:t>
      </w:r>
      <w:r w:rsidRPr="005F404F">
        <w:rPr>
          <w:rFonts w:ascii="Arial" w:hAnsi="Arial" w:cs="Arial"/>
        </w:rPr>
        <w:t xml:space="preserve">. [online] Jet2plc.com. Available at: </w:t>
      </w:r>
      <w:hyperlink r:id="rId45">
        <w:r w:rsidRPr="005F404F">
          <w:rPr>
            <w:rFonts w:ascii="Arial" w:hAnsi="Arial" w:cs="Arial"/>
            <w:color w:val="1155CC"/>
            <w:u w:val="single"/>
          </w:rPr>
          <w:t>https://www.jet2plc.com/pt-pt/</w:t>
        </w:r>
      </w:hyperlink>
      <w:r w:rsidRPr="005F404F">
        <w:rPr>
          <w:rFonts w:ascii="Arial" w:hAnsi="Arial" w:cs="Arial"/>
        </w:rPr>
        <w:t xml:space="preserve">  [Accessed 28 July 2026a].</w:t>
      </w:r>
    </w:p>
    <w:p w14:paraId="3E9B8C1A" w14:textId="77777777" w:rsidR="001F2083" w:rsidRPr="005F404F" w:rsidRDefault="001F2083" w:rsidP="00864AB2">
      <w:pPr>
        <w:spacing w:after="240"/>
        <w:rPr>
          <w:rFonts w:ascii="Arial" w:hAnsi="Arial" w:cs="Arial"/>
        </w:rPr>
      </w:pPr>
      <w:r w:rsidRPr="005F404F">
        <w:rPr>
          <w:rFonts w:ascii="Arial" w:hAnsi="Arial" w:cs="Arial"/>
        </w:rPr>
        <w:t xml:space="preserve">Jet2plc (2026b). </w:t>
      </w:r>
      <w:r w:rsidRPr="005F404F">
        <w:rPr>
          <w:rFonts w:ascii="Arial" w:hAnsi="Arial" w:cs="Arial"/>
          <w:i/>
          <w:iCs/>
        </w:rPr>
        <w:t>Preliminary Results 2026</w:t>
      </w:r>
      <w:r w:rsidRPr="005F404F">
        <w:rPr>
          <w:rFonts w:ascii="Arial" w:hAnsi="Arial" w:cs="Arial"/>
        </w:rPr>
        <w:t xml:space="preserve">. [online] Jet2plc. Available at: </w:t>
      </w:r>
      <w:hyperlink r:id="rId46">
        <w:r w:rsidRPr="005F404F">
          <w:rPr>
            <w:rFonts w:ascii="Arial" w:hAnsi="Arial" w:cs="Arial"/>
            <w:color w:val="1155CC"/>
            <w:u w:val="single"/>
          </w:rPr>
          <w:t>https://www.jet2plc.com/-</w:t>
        </w:r>
        <w:r w:rsidRPr="005F404F">
          <w:rPr>
            <w:rFonts w:ascii="Arial" w:hAnsi="Arial" w:cs="Arial"/>
            <w:color w:val="1155CC"/>
            <w:u w:val="single"/>
          </w:rPr>
          <w:lastRenderedPageBreak/>
          <w:t>/media/Jet2/Jet2plc/Jet2Plc_Redesign2025/Reports/2026/Preliminary-results-2026/Jet2-plc-Preliminary-Results-2026.pdf</w:t>
        </w:r>
      </w:hyperlink>
      <w:r w:rsidRPr="005F404F">
        <w:rPr>
          <w:rFonts w:ascii="Arial" w:hAnsi="Arial" w:cs="Arial"/>
        </w:rPr>
        <w:t xml:space="preserve">  [Accessed 27 July 2026b].</w:t>
      </w:r>
    </w:p>
    <w:p w14:paraId="705A84F4" w14:textId="77777777" w:rsidR="001F2083" w:rsidRPr="005F404F" w:rsidRDefault="001F2083" w:rsidP="001F2083">
      <w:pPr>
        <w:rPr>
          <w:rFonts w:ascii="Arial" w:hAnsi="Arial" w:cs="Arial"/>
        </w:rPr>
      </w:pPr>
      <w:r w:rsidRPr="005F404F">
        <w:rPr>
          <w:rFonts w:ascii="Arial" w:hAnsi="Arial" w:cs="Arial"/>
        </w:rPr>
        <w:t xml:space="preserve">Kowalkowski, C., Kramer, V., Sertan </w:t>
      </w:r>
      <w:proofErr w:type="spellStart"/>
      <w:r w:rsidRPr="005F404F">
        <w:rPr>
          <w:rFonts w:ascii="Arial" w:hAnsi="Arial" w:cs="Arial"/>
        </w:rPr>
        <w:t>Eravci</w:t>
      </w:r>
      <w:proofErr w:type="spellEnd"/>
      <w:r w:rsidRPr="005F404F">
        <w:rPr>
          <w:rFonts w:ascii="Arial" w:hAnsi="Arial" w:cs="Arial"/>
        </w:rPr>
        <w:t xml:space="preserve">, Salonen, A. and Wolfgang Ulaga (2025). Selling and sales management for successful </w:t>
      </w:r>
      <w:proofErr w:type="spellStart"/>
      <w:r w:rsidRPr="005F404F">
        <w:rPr>
          <w:rFonts w:ascii="Arial" w:hAnsi="Arial" w:cs="Arial"/>
        </w:rPr>
        <w:t>servitization</w:t>
      </w:r>
      <w:proofErr w:type="spellEnd"/>
      <w:r w:rsidRPr="005F404F">
        <w:rPr>
          <w:rFonts w:ascii="Arial" w:hAnsi="Arial" w:cs="Arial"/>
        </w:rPr>
        <w:t xml:space="preserve">: A systematic review and research agenda. </w:t>
      </w:r>
      <w:r w:rsidRPr="005F404F">
        <w:rPr>
          <w:rFonts w:ascii="Arial" w:hAnsi="Arial" w:cs="Arial"/>
          <w:i/>
          <w:iCs/>
        </w:rPr>
        <w:t>Journal of Personal selling and sales management</w:t>
      </w:r>
      <w:r w:rsidRPr="005F404F">
        <w:rPr>
          <w:rFonts w:ascii="Arial" w:hAnsi="Arial" w:cs="Arial"/>
        </w:rPr>
        <w:t xml:space="preserve">, 45(4), pp.1–27. doi:10.1080/08853134.2025.2502168. </w:t>
      </w:r>
    </w:p>
    <w:p w14:paraId="5BAB77BB" w14:textId="77777777" w:rsidR="001F2083" w:rsidRPr="005F404F" w:rsidRDefault="001F2083" w:rsidP="00864AB2">
      <w:pPr>
        <w:spacing w:after="240"/>
        <w:rPr>
          <w:rFonts w:ascii="Arial" w:hAnsi="Arial" w:cs="Arial"/>
        </w:rPr>
      </w:pPr>
      <w:r w:rsidRPr="005F404F">
        <w:rPr>
          <w:rFonts w:ascii="Arial" w:hAnsi="Arial" w:cs="Arial"/>
        </w:rPr>
        <w:t xml:space="preserve">Krueger, E. (2026). </w:t>
      </w:r>
      <w:r w:rsidRPr="005F404F">
        <w:rPr>
          <w:rFonts w:ascii="Arial" w:hAnsi="Arial" w:cs="Arial"/>
          <w:i/>
          <w:iCs/>
        </w:rPr>
        <w:t>UK broadens eligibility for SAF financing, issues updated provisional SAF mandate data | biomass magazine</w:t>
      </w:r>
      <w:r w:rsidRPr="005F404F">
        <w:rPr>
          <w:rFonts w:ascii="Arial" w:hAnsi="Arial" w:cs="Arial"/>
        </w:rPr>
        <w:t xml:space="preserve">. [online] Biomassmagazine.com. Available at: </w:t>
      </w:r>
      <w:hyperlink r:id="rId47">
        <w:r w:rsidRPr="005F404F">
          <w:rPr>
            <w:rFonts w:ascii="Arial" w:hAnsi="Arial" w:cs="Arial"/>
            <w:color w:val="1155CC"/>
            <w:u w:val="single"/>
          </w:rPr>
          <w:t>https://biomassmagazine.com/articles/uk-broadens-eligibility-for-saf-financing-issues-updated-provisional-saf-mandate-data</w:t>
        </w:r>
      </w:hyperlink>
      <w:r w:rsidRPr="005F404F">
        <w:rPr>
          <w:rFonts w:ascii="Arial" w:hAnsi="Arial" w:cs="Arial"/>
        </w:rPr>
        <w:t xml:space="preserve">  [Accessed 28 July 2026].</w:t>
      </w:r>
    </w:p>
    <w:p w14:paraId="5C1D1AC5" w14:textId="77777777" w:rsidR="001F2083" w:rsidRPr="005F404F" w:rsidRDefault="001F2083" w:rsidP="00864AB2">
      <w:pPr>
        <w:spacing w:after="240"/>
        <w:rPr>
          <w:rFonts w:ascii="Arial" w:hAnsi="Arial" w:cs="Arial"/>
        </w:rPr>
      </w:pPr>
      <w:r w:rsidRPr="005F404F">
        <w:rPr>
          <w:rFonts w:ascii="Arial" w:hAnsi="Arial" w:cs="Arial"/>
        </w:rPr>
        <w:t xml:space="preserve">Lea, R. (2026). </w:t>
      </w:r>
      <w:r w:rsidRPr="005F404F">
        <w:rPr>
          <w:rFonts w:ascii="Arial" w:hAnsi="Arial" w:cs="Arial"/>
          <w:i/>
          <w:iCs/>
        </w:rPr>
        <w:t>Jet2 reports late scramble for summer holidays</w:t>
      </w:r>
      <w:r w:rsidRPr="005F404F">
        <w:rPr>
          <w:rFonts w:ascii="Arial" w:hAnsi="Arial" w:cs="Arial"/>
        </w:rPr>
        <w:t xml:space="preserve">. [online] Thetimes.com. Available at: </w:t>
      </w:r>
      <w:hyperlink r:id="rId48">
        <w:r w:rsidRPr="005F404F">
          <w:rPr>
            <w:rFonts w:ascii="Arial" w:hAnsi="Arial" w:cs="Arial"/>
            <w:color w:val="1155CC"/>
            <w:u w:val="single"/>
          </w:rPr>
          <w:t>https://www.thetimes.com/business/companies-markets/article/jet2-summer-holidays-mrqccqsdx</w:t>
        </w:r>
      </w:hyperlink>
      <w:r w:rsidRPr="005F404F">
        <w:rPr>
          <w:rFonts w:ascii="Arial" w:hAnsi="Arial" w:cs="Arial"/>
        </w:rPr>
        <w:t xml:space="preserve">  [Accessed 27 July 2026].</w:t>
      </w:r>
    </w:p>
    <w:p w14:paraId="6398EF9A" w14:textId="77777777" w:rsidR="001F2083" w:rsidRPr="005F404F" w:rsidRDefault="001F2083" w:rsidP="00864AB2">
      <w:pPr>
        <w:spacing w:after="240"/>
        <w:rPr>
          <w:rFonts w:ascii="Arial" w:hAnsi="Arial" w:cs="Arial"/>
        </w:rPr>
      </w:pPr>
      <w:r w:rsidRPr="005F404F">
        <w:rPr>
          <w:rFonts w:ascii="Arial" w:hAnsi="Arial" w:cs="Arial"/>
        </w:rPr>
        <w:t xml:space="preserve">Liga </w:t>
      </w:r>
      <w:proofErr w:type="spellStart"/>
      <w:r w:rsidRPr="005F404F">
        <w:rPr>
          <w:rFonts w:ascii="Arial" w:hAnsi="Arial" w:cs="Arial"/>
        </w:rPr>
        <w:t>Rudzite</w:t>
      </w:r>
      <w:proofErr w:type="spellEnd"/>
      <w:r w:rsidRPr="005F404F">
        <w:rPr>
          <w:rFonts w:ascii="Arial" w:hAnsi="Arial" w:cs="Arial"/>
        </w:rPr>
        <w:t xml:space="preserve"> (2026). </w:t>
      </w:r>
      <w:r w:rsidRPr="005F404F">
        <w:rPr>
          <w:rFonts w:ascii="Arial" w:hAnsi="Arial" w:cs="Arial"/>
          <w:i/>
          <w:iCs/>
        </w:rPr>
        <w:t>How expensive is TUI compared with other travel companies</w:t>
      </w:r>
      <w:r w:rsidRPr="005F404F">
        <w:rPr>
          <w:rFonts w:ascii="Arial" w:hAnsi="Arial" w:cs="Arial"/>
        </w:rPr>
        <w:t xml:space="preserve">. [online] The </w:t>
      </w:r>
      <w:proofErr w:type="spellStart"/>
      <w:r w:rsidRPr="005F404F">
        <w:rPr>
          <w:rFonts w:ascii="Arial" w:hAnsi="Arial" w:cs="Arial"/>
        </w:rPr>
        <w:t>traveler</w:t>
      </w:r>
      <w:proofErr w:type="spellEnd"/>
      <w:r w:rsidRPr="005F404F">
        <w:rPr>
          <w:rFonts w:ascii="Arial" w:hAnsi="Arial" w:cs="Arial"/>
        </w:rPr>
        <w:t xml:space="preserve">. Available at: </w:t>
      </w:r>
      <w:hyperlink r:id="rId49">
        <w:r w:rsidRPr="005F404F">
          <w:rPr>
            <w:rFonts w:ascii="Arial" w:hAnsi="Arial" w:cs="Arial"/>
            <w:color w:val="1155CC"/>
            <w:u w:val="single"/>
          </w:rPr>
          <w:t>https://www.thetraveler.org/how-expensive-is-tui-compared-with-other-travel-companies/</w:t>
        </w:r>
      </w:hyperlink>
      <w:r w:rsidRPr="005F404F">
        <w:rPr>
          <w:rFonts w:ascii="Arial" w:hAnsi="Arial" w:cs="Arial"/>
        </w:rPr>
        <w:t xml:space="preserve">  [Accessed 27 July 2026].</w:t>
      </w:r>
    </w:p>
    <w:p w14:paraId="7D2CC055" w14:textId="77777777" w:rsidR="001F2083" w:rsidRPr="005F404F" w:rsidRDefault="001F2083" w:rsidP="00864AB2">
      <w:pPr>
        <w:spacing w:after="240"/>
        <w:rPr>
          <w:rFonts w:ascii="Arial" w:hAnsi="Arial" w:cs="Arial"/>
        </w:rPr>
      </w:pPr>
      <w:r w:rsidRPr="005F404F">
        <w:rPr>
          <w:rFonts w:ascii="Arial" w:hAnsi="Arial" w:cs="Arial"/>
        </w:rPr>
        <w:t xml:space="preserve">Mind, M. (2025). </w:t>
      </w:r>
      <w:r w:rsidRPr="005F404F">
        <w:rPr>
          <w:rFonts w:ascii="Arial" w:hAnsi="Arial" w:cs="Arial"/>
          <w:i/>
          <w:iCs/>
        </w:rPr>
        <w:t>Jet2 PLC stock analysis: Business model, financials &amp; Long-Term outlook | march 2025</w:t>
      </w:r>
      <w:r w:rsidRPr="005F404F">
        <w:rPr>
          <w:rFonts w:ascii="Arial" w:hAnsi="Arial" w:cs="Arial"/>
        </w:rPr>
        <w:t xml:space="preserve">. [online] </w:t>
      </w:r>
      <w:r w:rsidRPr="005F404F">
        <w:rPr>
          <w:rFonts w:ascii="Arial" w:hAnsi="Arial" w:cs="Arial"/>
          <w:i/>
          <w:iCs/>
        </w:rPr>
        <w:t>Moatmind.com</w:t>
      </w:r>
      <w:r w:rsidRPr="005F404F">
        <w:rPr>
          <w:rFonts w:ascii="Arial" w:hAnsi="Arial" w:cs="Arial"/>
        </w:rPr>
        <w:t xml:space="preserve">. Moat Mind. Available at: </w:t>
      </w:r>
      <w:hyperlink r:id="rId50">
        <w:r w:rsidRPr="005F404F">
          <w:rPr>
            <w:rFonts w:ascii="Arial" w:hAnsi="Arial" w:cs="Arial"/>
            <w:color w:val="1155CC"/>
            <w:u w:val="single"/>
          </w:rPr>
          <w:t>https://www.moatmind.com/p/jet2-stock-analysis-march-2025</w:t>
        </w:r>
      </w:hyperlink>
      <w:r w:rsidRPr="005F404F">
        <w:rPr>
          <w:rFonts w:ascii="Arial" w:hAnsi="Arial" w:cs="Arial"/>
        </w:rPr>
        <w:t xml:space="preserve">  [Accessed 28 July 2026].</w:t>
      </w:r>
    </w:p>
    <w:p w14:paraId="38DB7178" w14:textId="77777777" w:rsidR="001F2083" w:rsidRPr="005F404F" w:rsidRDefault="001F2083" w:rsidP="00864AB2">
      <w:pPr>
        <w:spacing w:after="240"/>
        <w:rPr>
          <w:rFonts w:ascii="Arial" w:hAnsi="Arial" w:cs="Arial"/>
        </w:rPr>
      </w:pPr>
      <w:r w:rsidRPr="005F404F">
        <w:rPr>
          <w:rFonts w:ascii="Arial" w:hAnsi="Arial" w:cs="Arial"/>
        </w:rPr>
        <w:t xml:space="preserve">Mishra, A. and Sahu, P.K. (2024). Do geopolitical uncertainty and inflation transmit opportunities or threats to green energy consumption? </w:t>
      </w:r>
      <w:r w:rsidRPr="005F404F">
        <w:rPr>
          <w:rFonts w:ascii="Arial" w:hAnsi="Arial" w:cs="Arial"/>
          <w:i/>
          <w:iCs/>
        </w:rPr>
        <w:t>International journal of Energy sector management</w:t>
      </w:r>
      <w:r w:rsidRPr="005F404F">
        <w:rPr>
          <w:rFonts w:ascii="Arial" w:hAnsi="Arial" w:cs="Arial"/>
        </w:rPr>
        <w:t xml:space="preserve">, [online] 19(4), pp.1045–1060. </w:t>
      </w:r>
      <w:proofErr w:type="spellStart"/>
      <w:r w:rsidRPr="005F404F">
        <w:rPr>
          <w:rFonts w:ascii="Arial" w:hAnsi="Arial" w:cs="Arial"/>
        </w:rPr>
        <w:t>doi:</w:t>
      </w:r>
      <w:hyperlink r:id="rId51">
        <w:r w:rsidRPr="005F404F">
          <w:rPr>
            <w:rFonts w:ascii="Arial" w:hAnsi="Arial" w:cs="Arial"/>
            <w:color w:val="1155CC"/>
            <w:u w:val="single"/>
          </w:rPr>
          <w:t>https</w:t>
        </w:r>
        <w:proofErr w:type="spellEnd"/>
        <w:r w:rsidRPr="005F404F">
          <w:rPr>
            <w:rFonts w:ascii="Arial" w:hAnsi="Arial" w:cs="Arial"/>
            <w:color w:val="1155CC"/>
            <w:u w:val="single"/>
          </w:rPr>
          <w:t>://doi.org/10.1108/IJESM-08-2024-0006</w:t>
        </w:r>
      </w:hyperlink>
      <w:r w:rsidRPr="005F404F">
        <w:rPr>
          <w:rFonts w:ascii="Arial" w:hAnsi="Arial" w:cs="Arial"/>
        </w:rPr>
        <w:t xml:space="preserve">.  </w:t>
      </w:r>
    </w:p>
    <w:p w14:paraId="559CD458" w14:textId="77777777" w:rsidR="001F2083" w:rsidRPr="005F404F" w:rsidRDefault="001F2083" w:rsidP="00864AB2">
      <w:pPr>
        <w:spacing w:after="240"/>
        <w:rPr>
          <w:rFonts w:ascii="Arial" w:hAnsi="Arial" w:cs="Arial"/>
        </w:rPr>
      </w:pPr>
      <w:r w:rsidRPr="005F404F">
        <w:rPr>
          <w:rFonts w:ascii="Arial" w:hAnsi="Arial" w:cs="Arial"/>
        </w:rPr>
        <w:t xml:space="preserve">Nastic, G. (2026). </w:t>
      </w:r>
      <w:r w:rsidRPr="005F404F">
        <w:rPr>
          <w:rFonts w:ascii="Arial" w:hAnsi="Arial" w:cs="Arial"/>
          <w:i/>
          <w:iCs/>
        </w:rPr>
        <w:t>Corporate finance news</w:t>
      </w:r>
      <w:r w:rsidRPr="005F404F">
        <w:rPr>
          <w:rFonts w:ascii="Arial" w:hAnsi="Arial" w:cs="Arial"/>
        </w:rPr>
        <w:t xml:space="preserve">. [online] Corporate finance news. Available at: </w:t>
      </w:r>
      <w:hyperlink r:id="rId52">
        <w:r w:rsidRPr="005F404F">
          <w:rPr>
            <w:rFonts w:ascii="Arial" w:hAnsi="Arial" w:cs="Arial"/>
            <w:color w:val="1155CC"/>
            <w:u w:val="single"/>
          </w:rPr>
          <w:t>https://www.corporatefinancenews.net/Jet2-shares-soar-on-record-year.php</w:t>
        </w:r>
      </w:hyperlink>
      <w:r w:rsidRPr="005F404F">
        <w:rPr>
          <w:rFonts w:ascii="Arial" w:hAnsi="Arial" w:cs="Arial"/>
        </w:rPr>
        <w:t xml:space="preserve">  [Accessed 28 July 2026].</w:t>
      </w:r>
    </w:p>
    <w:p w14:paraId="7C8B264E" w14:textId="77777777" w:rsidR="001F2083" w:rsidRPr="005F404F" w:rsidRDefault="001F2083" w:rsidP="00864AB2">
      <w:pPr>
        <w:spacing w:after="240"/>
        <w:rPr>
          <w:rFonts w:ascii="Arial" w:hAnsi="Arial" w:cs="Arial"/>
        </w:rPr>
      </w:pPr>
      <w:r w:rsidRPr="005F404F">
        <w:rPr>
          <w:rFonts w:ascii="Arial" w:hAnsi="Arial" w:cs="Arial"/>
        </w:rPr>
        <w:t xml:space="preserve">Pack, A. (2026). </w:t>
      </w:r>
      <w:r w:rsidRPr="005F404F">
        <w:rPr>
          <w:rFonts w:ascii="Arial" w:hAnsi="Arial" w:cs="Arial"/>
          <w:i/>
          <w:iCs/>
        </w:rPr>
        <w:t xml:space="preserve">Jet2 begins operations from new </w:t>
      </w:r>
      <w:proofErr w:type="spellStart"/>
      <w:r w:rsidRPr="005F404F">
        <w:rPr>
          <w:rFonts w:ascii="Arial" w:hAnsi="Arial" w:cs="Arial"/>
          <w:i/>
          <w:iCs/>
        </w:rPr>
        <w:t>london</w:t>
      </w:r>
      <w:proofErr w:type="spellEnd"/>
      <w:r w:rsidRPr="005F404F">
        <w:rPr>
          <w:rFonts w:ascii="Arial" w:hAnsi="Arial" w:cs="Arial"/>
          <w:i/>
          <w:iCs/>
        </w:rPr>
        <w:t xml:space="preserve"> </w:t>
      </w:r>
      <w:proofErr w:type="spellStart"/>
      <w:r w:rsidRPr="005F404F">
        <w:rPr>
          <w:rFonts w:ascii="Arial" w:hAnsi="Arial" w:cs="Arial"/>
          <w:i/>
          <w:iCs/>
        </w:rPr>
        <w:t>gatwick</w:t>
      </w:r>
      <w:proofErr w:type="spellEnd"/>
      <w:r w:rsidRPr="005F404F">
        <w:rPr>
          <w:rFonts w:ascii="Arial" w:hAnsi="Arial" w:cs="Arial"/>
          <w:i/>
          <w:iCs/>
        </w:rPr>
        <w:t xml:space="preserve"> base</w:t>
      </w:r>
      <w:r w:rsidRPr="005F404F">
        <w:rPr>
          <w:rFonts w:ascii="Arial" w:hAnsi="Arial" w:cs="Arial"/>
        </w:rPr>
        <w:t xml:space="preserve">. [online] Passenger terminal today. Available at: </w:t>
      </w:r>
      <w:hyperlink r:id="rId53">
        <w:r w:rsidRPr="005F404F">
          <w:rPr>
            <w:rFonts w:ascii="Arial" w:hAnsi="Arial" w:cs="Arial"/>
            <w:color w:val="1155CC"/>
            <w:u w:val="single"/>
          </w:rPr>
          <w:t>https://www.passengerterminaltoday.com/news/passenger-experience/jet2-launches-london-gatwick-base.html</w:t>
        </w:r>
      </w:hyperlink>
      <w:r w:rsidRPr="005F404F">
        <w:rPr>
          <w:rFonts w:ascii="Arial" w:hAnsi="Arial" w:cs="Arial"/>
        </w:rPr>
        <w:t xml:space="preserve">  [Accessed 28 July 2026].</w:t>
      </w:r>
    </w:p>
    <w:p w14:paraId="01498596" w14:textId="77777777" w:rsidR="001F2083" w:rsidRPr="005F404F" w:rsidRDefault="001F2083" w:rsidP="00864AB2">
      <w:pPr>
        <w:spacing w:after="240"/>
        <w:rPr>
          <w:rFonts w:ascii="Arial" w:hAnsi="Arial" w:cs="Arial"/>
        </w:rPr>
      </w:pPr>
      <w:r w:rsidRPr="005F404F">
        <w:rPr>
          <w:rFonts w:ascii="Arial" w:hAnsi="Arial" w:cs="Arial"/>
        </w:rPr>
        <w:t xml:space="preserve">Parliament UK (2025). </w:t>
      </w:r>
      <w:r w:rsidRPr="005F404F">
        <w:rPr>
          <w:rFonts w:ascii="Arial" w:hAnsi="Arial" w:cs="Arial"/>
          <w:i/>
          <w:iCs/>
        </w:rPr>
        <w:t>House of Commons - transport committee - air travel organisers” licensing (ATOL) reform: Written evidence from the civil aviation authority (ATOL 03)</w:t>
      </w:r>
      <w:r w:rsidRPr="005F404F">
        <w:rPr>
          <w:rFonts w:ascii="Arial" w:hAnsi="Arial" w:cs="Arial"/>
        </w:rPr>
        <w:t xml:space="preserve">. [online] </w:t>
      </w:r>
      <w:r w:rsidRPr="005F404F">
        <w:rPr>
          <w:rFonts w:ascii="Arial" w:hAnsi="Arial" w:cs="Arial"/>
          <w:i/>
          <w:iCs/>
        </w:rPr>
        <w:t>Parliament.uk</w:t>
      </w:r>
      <w:r w:rsidRPr="005F404F">
        <w:rPr>
          <w:rFonts w:ascii="Arial" w:hAnsi="Arial" w:cs="Arial"/>
        </w:rPr>
        <w:t xml:space="preserve">. Available at: </w:t>
      </w:r>
      <w:hyperlink r:id="rId54">
        <w:r w:rsidRPr="005F404F">
          <w:rPr>
            <w:rFonts w:ascii="Arial" w:hAnsi="Arial" w:cs="Arial"/>
            <w:color w:val="1155CC"/>
            <w:u w:val="single"/>
          </w:rPr>
          <w:t>https://publications.parliament.uk/pa/cm201012/cmselect/cmtran/1798/1798we04.htm</w:t>
        </w:r>
      </w:hyperlink>
      <w:r w:rsidRPr="005F404F">
        <w:rPr>
          <w:rFonts w:ascii="Arial" w:hAnsi="Arial" w:cs="Arial"/>
        </w:rPr>
        <w:t xml:space="preserve">  [Accessed 27 July 2026].</w:t>
      </w:r>
    </w:p>
    <w:p w14:paraId="7C9679B8" w14:textId="77777777" w:rsidR="001F2083" w:rsidRPr="005F404F" w:rsidRDefault="001F2083" w:rsidP="00864AB2">
      <w:pPr>
        <w:spacing w:after="240"/>
        <w:rPr>
          <w:rFonts w:ascii="Arial" w:hAnsi="Arial" w:cs="Arial"/>
        </w:rPr>
      </w:pPr>
      <w:r w:rsidRPr="005F404F">
        <w:rPr>
          <w:rFonts w:ascii="Arial" w:hAnsi="Arial" w:cs="Arial"/>
        </w:rPr>
        <w:t xml:space="preserve">Shi, Z. and Liu, S. (2026). How does compliance management improve corporate ESG performance? Empirical evidence from Annual report textual information. </w:t>
      </w:r>
      <w:r w:rsidRPr="005F404F">
        <w:rPr>
          <w:rFonts w:ascii="Arial" w:hAnsi="Arial" w:cs="Arial"/>
          <w:i/>
          <w:iCs/>
        </w:rPr>
        <w:t>Sustainability</w:t>
      </w:r>
      <w:r w:rsidRPr="005F404F">
        <w:rPr>
          <w:rFonts w:ascii="Arial" w:hAnsi="Arial" w:cs="Arial"/>
        </w:rPr>
        <w:t xml:space="preserve">, 18(8), p.3911. </w:t>
      </w:r>
      <w:proofErr w:type="spellStart"/>
      <w:r w:rsidRPr="005F404F">
        <w:rPr>
          <w:rFonts w:ascii="Arial" w:hAnsi="Arial" w:cs="Arial"/>
        </w:rPr>
        <w:t>doi:</w:t>
      </w:r>
      <w:hyperlink r:id="rId55">
        <w:r w:rsidRPr="005F404F">
          <w:rPr>
            <w:rFonts w:ascii="Arial" w:hAnsi="Arial" w:cs="Arial"/>
            <w:color w:val="1155CC"/>
            <w:u w:val="single"/>
          </w:rPr>
          <w:t>https</w:t>
        </w:r>
        <w:proofErr w:type="spellEnd"/>
        <w:r w:rsidRPr="005F404F">
          <w:rPr>
            <w:rFonts w:ascii="Arial" w:hAnsi="Arial" w:cs="Arial"/>
            <w:color w:val="1155CC"/>
            <w:u w:val="single"/>
          </w:rPr>
          <w:t>://doi.org/10.3390/su18083911</w:t>
        </w:r>
      </w:hyperlink>
      <w:r w:rsidRPr="005F404F">
        <w:rPr>
          <w:rFonts w:ascii="Arial" w:hAnsi="Arial" w:cs="Arial"/>
        </w:rPr>
        <w:t xml:space="preserve">.  </w:t>
      </w:r>
    </w:p>
    <w:p w14:paraId="33C88AD2" w14:textId="77777777" w:rsidR="001F2083" w:rsidRPr="005F404F" w:rsidRDefault="001F2083" w:rsidP="00864AB2">
      <w:pPr>
        <w:spacing w:after="240"/>
        <w:rPr>
          <w:rFonts w:ascii="Arial" w:hAnsi="Arial" w:cs="Arial"/>
        </w:rPr>
      </w:pPr>
      <w:r w:rsidRPr="005F404F">
        <w:rPr>
          <w:rFonts w:ascii="Arial" w:hAnsi="Arial" w:cs="Arial"/>
        </w:rPr>
        <w:t xml:space="preserve">Smith, C. (2026). </w:t>
      </w:r>
      <w:r w:rsidRPr="005F404F">
        <w:rPr>
          <w:rFonts w:ascii="Arial" w:hAnsi="Arial" w:cs="Arial"/>
          <w:i/>
          <w:iCs/>
        </w:rPr>
        <w:t>Jet2 holiday booking “price change” and what customers need to know</w:t>
      </w:r>
      <w:r w:rsidRPr="005F404F">
        <w:rPr>
          <w:rFonts w:ascii="Arial" w:hAnsi="Arial" w:cs="Arial"/>
        </w:rPr>
        <w:t xml:space="preserve">. [online] Daily mirror. Available at: </w:t>
      </w:r>
      <w:hyperlink r:id="rId56">
        <w:r w:rsidRPr="005F404F">
          <w:rPr>
            <w:rFonts w:ascii="Arial" w:hAnsi="Arial" w:cs="Arial"/>
            <w:color w:val="1155CC"/>
            <w:u w:val="single"/>
          </w:rPr>
          <w:t>https://www.mirror.co.uk/travel/news/jet2-holiday-booking-price-change-37175154</w:t>
        </w:r>
      </w:hyperlink>
      <w:r w:rsidRPr="005F404F">
        <w:rPr>
          <w:rFonts w:ascii="Arial" w:hAnsi="Arial" w:cs="Arial"/>
        </w:rPr>
        <w:t xml:space="preserve">   [Accessed 28 July 2026].</w:t>
      </w:r>
    </w:p>
    <w:p w14:paraId="2F826CC9" w14:textId="77777777" w:rsidR="001F2083" w:rsidRPr="005F404F" w:rsidRDefault="001F2083" w:rsidP="00864AB2">
      <w:pPr>
        <w:spacing w:after="240"/>
        <w:rPr>
          <w:rFonts w:ascii="Arial" w:hAnsi="Arial" w:cs="Arial"/>
        </w:rPr>
      </w:pPr>
      <w:r w:rsidRPr="005F404F">
        <w:rPr>
          <w:rFonts w:ascii="Arial" w:hAnsi="Arial" w:cs="Arial"/>
        </w:rPr>
        <w:t xml:space="preserve">Statista (2020). </w:t>
      </w:r>
      <w:r w:rsidRPr="005F404F">
        <w:rPr>
          <w:rFonts w:ascii="Arial" w:hAnsi="Arial" w:cs="Arial"/>
          <w:i/>
          <w:iCs/>
        </w:rPr>
        <w:t>Brand preference among users of package holiday offers in the UK 2021</w:t>
      </w:r>
      <w:r w:rsidRPr="005F404F">
        <w:rPr>
          <w:rFonts w:ascii="Arial" w:hAnsi="Arial" w:cs="Arial"/>
        </w:rPr>
        <w:t xml:space="preserve">. [online] Statista. Available at: </w:t>
      </w:r>
      <w:hyperlink r:id="rId57">
        <w:r w:rsidRPr="005F404F">
          <w:rPr>
            <w:rFonts w:ascii="Arial" w:hAnsi="Arial" w:cs="Arial"/>
            <w:color w:val="1155CC"/>
            <w:u w:val="single"/>
          </w:rPr>
          <w:t>https://www.statista.com/forecasts/1256773/brand-market-share-in-the-package-holiday-market-in-the-united-kingdom/?srsltid=afmboory123oikjbvo3xvl8ixl7bv3j6lzdkqx87ezmsy5xq8a4jjj3w</w:t>
        </w:r>
      </w:hyperlink>
      <w:r w:rsidRPr="005F404F">
        <w:rPr>
          <w:rFonts w:ascii="Arial" w:hAnsi="Arial" w:cs="Arial"/>
        </w:rPr>
        <w:t xml:space="preserve">  [Accessed 27 July 2026].</w:t>
      </w:r>
    </w:p>
    <w:p w14:paraId="39943456" w14:textId="77777777" w:rsidR="001F2083" w:rsidRPr="005F404F" w:rsidRDefault="001F2083" w:rsidP="00864AB2">
      <w:pPr>
        <w:spacing w:after="240"/>
        <w:rPr>
          <w:rFonts w:ascii="Arial" w:hAnsi="Arial" w:cs="Arial"/>
        </w:rPr>
      </w:pPr>
      <w:r w:rsidRPr="005F404F">
        <w:rPr>
          <w:rFonts w:ascii="Arial" w:hAnsi="Arial" w:cs="Arial"/>
        </w:rPr>
        <w:t xml:space="preserve">Statista (2023). </w:t>
      </w:r>
      <w:r w:rsidRPr="005F404F">
        <w:rPr>
          <w:rFonts w:ascii="Arial" w:hAnsi="Arial" w:cs="Arial"/>
          <w:i/>
          <w:iCs/>
        </w:rPr>
        <w:t>Number of jet2holidays package holiday customers in the UK 2014-2023</w:t>
      </w:r>
      <w:r w:rsidRPr="005F404F">
        <w:rPr>
          <w:rFonts w:ascii="Arial" w:hAnsi="Arial" w:cs="Arial"/>
        </w:rPr>
        <w:t xml:space="preserve">. [online] Statista. Available at: </w:t>
      </w:r>
      <w:hyperlink r:id="rId58">
        <w:r w:rsidRPr="005F404F">
          <w:rPr>
            <w:rFonts w:ascii="Arial" w:hAnsi="Arial" w:cs="Arial"/>
            <w:color w:val="1155CC"/>
            <w:u w:val="single"/>
          </w:rPr>
          <w:t>https://www.statista.com/statistics/650476/jet2-package-holiday-customers-united-kingdom-uk/?srsltid=AfmBOooncrVgKP3VSpj8_KWHkbEBW-KOIYMSXE9tC0ONqZ_UthTeqyzf</w:t>
        </w:r>
      </w:hyperlink>
      <w:r w:rsidRPr="005F404F">
        <w:rPr>
          <w:rFonts w:ascii="Arial" w:hAnsi="Arial" w:cs="Arial"/>
        </w:rPr>
        <w:t xml:space="preserve">  [Accessed 28 July 2026].</w:t>
      </w:r>
    </w:p>
    <w:p w14:paraId="05A88E81" w14:textId="77777777" w:rsidR="001F2083" w:rsidRPr="005F404F" w:rsidRDefault="001F2083" w:rsidP="00864AB2">
      <w:pPr>
        <w:spacing w:after="240"/>
        <w:rPr>
          <w:rFonts w:ascii="Arial" w:hAnsi="Arial" w:cs="Arial"/>
        </w:rPr>
      </w:pPr>
      <w:r w:rsidRPr="005F404F">
        <w:rPr>
          <w:rFonts w:ascii="Arial" w:hAnsi="Arial" w:cs="Arial"/>
        </w:rPr>
        <w:t xml:space="preserve">Statista (2024). </w:t>
      </w:r>
      <w:r w:rsidRPr="005F404F">
        <w:rPr>
          <w:rFonts w:ascii="Arial" w:hAnsi="Arial" w:cs="Arial"/>
          <w:i/>
          <w:iCs/>
        </w:rPr>
        <w:t>Revenue of jet2.com 2012-2024</w:t>
      </w:r>
      <w:r w:rsidRPr="005F404F">
        <w:rPr>
          <w:rFonts w:ascii="Arial" w:hAnsi="Arial" w:cs="Arial"/>
        </w:rPr>
        <w:t xml:space="preserve">. [online] Statista. Available at: </w:t>
      </w:r>
      <w:hyperlink r:id="rId59">
        <w:r w:rsidRPr="005F404F">
          <w:rPr>
            <w:rFonts w:ascii="Arial" w:hAnsi="Arial" w:cs="Arial"/>
            <w:color w:val="1155CC"/>
            <w:u w:val="single"/>
          </w:rPr>
          <w:t>https://www.statista.com/statistics/1009990/jet2com-revenue/?srsltid=AfmBOopuwTvQxJNPqRlfM7RRUdfuk4lDvUzsOw50lnijHkj1QvRuvULx</w:t>
        </w:r>
      </w:hyperlink>
      <w:r w:rsidRPr="005F404F">
        <w:rPr>
          <w:rFonts w:ascii="Arial" w:hAnsi="Arial" w:cs="Arial"/>
        </w:rPr>
        <w:t xml:space="preserve">  [Accessed 28 July 2026].</w:t>
      </w:r>
    </w:p>
    <w:p w14:paraId="2E6F9460" w14:textId="77777777" w:rsidR="001F2083" w:rsidRPr="005F404F" w:rsidRDefault="001F2083" w:rsidP="00864AB2">
      <w:pPr>
        <w:spacing w:after="240"/>
        <w:rPr>
          <w:rFonts w:ascii="Arial" w:hAnsi="Arial" w:cs="Arial"/>
        </w:rPr>
      </w:pPr>
      <w:r w:rsidRPr="005F404F">
        <w:rPr>
          <w:rFonts w:ascii="Arial" w:hAnsi="Arial" w:cs="Arial"/>
        </w:rPr>
        <w:lastRenderedPageBreak/>
        <w:t xml:space="preserve">Stephens, R. (2026). </w:t>
      </w:r>
      <w:r w:rsidRPr="005F404F">
        <w:rPr>
          <w:rFonts w:ascii="Arial" w:hAnsi="Arial" w:cs="Arial"/>
          <w:i/>
          <w:iCs/>
        </w:rPr>
        <w:t>Should you buy shares in jet2?</w:t>
      </w:r>
      <w:r w:rsidRPr="005F404F">
        <w:rPr>
          <w:rFonts w:ascii="Arial" w:hAnsi="Arial" w:cs="Arial"/>
        </w:rPr>
        <w:t xml:space="preserve"> [online] Thetimes.com. Available at: </w:t>
      </w:r>
      <w:hyperlink r:id="rId60">
        <w:r w:rsidRPr="005F404F">
          <w:rPr>
            <w:rFonts w:ascii="Arial" w:hAnsi="Arial" w:cs="Arial"/>
            <w:color w:val="1155CC"/>
            <w:u w:val="single"/>
          </w:rPr>
          <w:t>https://www.thetimes.com/business/companies-markets/article/should-you-buy-shares-in-jet2-dv20nk8rh</w:t>
        </w:r>
      </w:hyperlink>
      <w:r w:rsidRPr="005F404F">
        <w:rPr>
          <w:rFonts w:ascii="Arial" w:hAnsi="Arial" w:cs="Arial"/>
        </w:rPr>
        <w:t xml:space="preserve">  [Accessed 27 July 2026].</w:t>
      </w:r>
    </w:p>
    <w:p w14:paraId="099BF27B" w14:textId="77777777" w:rsidR="001F2083" w:rsidRPr="005F404F" w:rsidRDefault="001F2083" w:rsidP="00864AB2">
      <w:pPr>
        <w:spacing w:after="240"/>
        <w:rPr>
          <w:rFonts w:ascii="Arial" w:hAnsi="Arial" w:cs="Arial"/>
        </w:rPr>
      </w:pPr>
      <w:r w:rsidRPr="005F404F">
        <w:rPr>
          <w:rFonts w:ascii="Arial" w:hAnsi="Arial" w:cs="Arial"/>
        </w:rPr>
        <w:t xml:space="preserve">Swift, J. (2026). </w:t>
      </w:r>
      <w:r w:rsidRPr="005F404F">
        <w:rPr>
          <w:rFonts w:ascii="Arial" w:hAnsi="Arial" w:cs="Arial"/>
          <w:i/>
          <w:iCs/>
        </w:rPr>
        <w:t>Is jet2holidays reliable? - Holiday exclusives</w:t>
      </w:r>
      <w:r w:rsidRPr="005F404F">
        <w:rPr>
          <w:rFonts w:ascii="Arial" w:hAnsi="Arial" w:cs="Arial"/>
        </w:rPr>
        <w:t xml:space="preserve">. [online] Holiday exclusives. Available at: </w:t>
      </w:r>
      <w:hyperlink r:id="rId61">
        <w:r w:rsidRPr="005F404F">
          <w:rPr>
            <w:rFonts w:ascii="Arial" w:hAnsi="Arial" w:cs="Arial"/>
            <w:color w:val="1155CC"/>
            <w:u w:val="single"/>
          </w:rPr>
          <w:t>https://holidayexclusives.com/guides/is-jet2holidays-reliable</w:t>
        </w:r>
      </w:hyperlink>
      <w:r w:rsidRPr="005F404F">
        <w:rPr>
          <w:rFonts w:ascii="Arial" w:hAnsi="Arial" w:cs="Arial"/>
        </w:rPr>
        <w:t xml:space="preserve">  [Accessed 28 July 2026].</w:t>
      </w:r>
    </w:p>
    <w:p w14:paraId="3EB216BA" w14:textId="77777777" w:rsidR="001F2083" w:rsidRPr="005F404F" w:rsidRDefault="001F2083" w:rsidP="00864AB2">
      <w:pPr>
        <w:spacing w:after="240"/>
        <w:rPr>
          <w:rFonts w:ascii="Arial" w:hAnsi="Arial" w:cs="Arial"/>
        </w:rPr>
      </w:pPr>
      <w:r w:rsidRPr="005F404F">
        <w:rPr>
          <w:rFonts w:ascii="Arial" w:hAnsi="Arial" w:cs="Arial"/>
        </w:rPr>
        <w:t xml:space="preserve">Web travel (2024). </w:t>
      </w:r>
      <w:proofErr w:type="spellStart"/>
      <w:r w:rsidRPr="005F404F">
        <w:rPr>
          <w:rFonts w:ascii="Arial" w:hAnsi="Arial" w:cs="Arial"/>
          <w:i/>
          <w:iCs/>
        </w:rPr>
        <w:t>WebBeds</w:t>
      </w:r>
      <w:proofErr w:type="spellEnd"/>
      <w:r w:rsidRPr="005F404F">
        <w:rPr>
          <w:rFonts w:ascii="Arial" w:hAnsi="Arial" w:cs="Arial"/>
          <w:i/>
          <w:iCs/>
        </w:rPr>
        <w:t xml:space="preserve"> + Jet2Holidays</w:t>
      </w:r>
      <w:r w:rsidRPr="005F404F">
        <w:rPr>
          <w:rFonts w:ascii="Arial" w:hAnsi="Arial" w:cs="Arial"/>
        </w:rPr>
        <w:t xml:space="preserve">. [online] </w:t>
      </w:r>
      <w:r w:rsidRPr="005F404F">
        <w:rPr>
          <w:rFonts w:ascii="Arial" w:hAnsi="Arial" w:cs="Arial"/>
          <w:i/>
          <w:iCs/>
        </w:rPr>
        <w:t>Web Travel Group</w:t>
      </w:r>
      <w:r w:rsidRPr="005F404F">
        <w:rPr>
          <w:rFonts w:ascii="Arial" w:hAnsi="Arial" w:cs="Arial"/>
        </w:rPr>
        <w:t xml:space="preserve">. Available at: </w:t>
      </w:r>
      <w:hyperlink r:id="rId62">
        <w:r w:rsidRPr="005F404F">
          <w:rPr>
            <w:rFonts w:ascii="Arial" w:hAnsi="Arial" w:cs="Arial"/>
            <w:color w:val="1155CC"/>
            <w:u w:val="single"/>
          </w:rPr>
          <w:t>https://www.webtravelgroup.com/news/webbeds-partners-with-jet2/</w:t>
        </w:r>
      </w:hyperlink>
      <w:r w:rsidRPr="005F404F">
        <w:rPr>
          <w:rFonts w:ascii="Arial" w:hAnsi="Arial" w:cs="Arial"/>
        </w:rPr>
        <w:t xml:space="preserve">  [Accessed 28 July 2026].</w:t>
      </w:r>
    </w:p>
    <w:p w14:paraId="511EA055" w14:textId="77777777" w:rsidR="001F2083" w:rsidRPr="005F404F" w:rsidRDefault="001F2083" w:rsidP="00864AB2">
      <w:pPr>
        <w:spacing w:after="240"/>
        <w:rPr>
          <w:rFonts w:ascii="Arial" w:hAnsi="Arial" w:cs="Arial"/>
        </w:rPr>
      </w:pPr>
      <w:r w:rsidRPr="005F404F">
        <w:rPr>
          <w:rFonts w:ascii="Arial" w:hAnsi="Arial" w:cs="Arial"/>
        </w:rPr>
        <w:t xml:space="preserve">Zachariah, R.A., Sharma, S. and Kumar, V. (2023). Systematic review of passenger demand forecasting in aviation industry. </w:t>
      </w:r>
      <w:r w:rsidRPr="005F404F">
        <w:rPr>
          <w:rFonts w:ascii="Arial" w:hAnsi="Arial" w:cs="Arial"/>
          <w:i/>
          <w:iCs/>
        </w:rPr>
        <w:t>Multimedia tools and applications</w:t>
      </w:r>
      <w:r w:rsidRPr="005F404F">
        <w:rPr>
          <w:rFonts w:ascii="Arial" w:hAnsi="Arial" w:cs="Arial"/>
        </w:rPr>
        <w:t xml:space="preserve">, [online] 82, pp.46483–46519. </w:t>
      </w:r>
      <w:proofErr w:type="spellStart"/>
      <w:r w:rsidRPr="005F404F">
        <w:rPr>
          <w:rFonts w:ascii="Arial" w:hAnsi="Arial" w:cs="Arial"/>
        </w:rPr>
        <w:t>doi:</w:t>
      </w:r>
      <w:hyperlink r:id="rId63">
        <w:r w:rsidRPr="005F404F">
          <w:rPr>
            <w:rFonts w:ascii="Arial" w:hAnsi="Arial" w:cs="Arial"/>
            <w:color w:val="1155CC"/>
            <w:u w:val="single"/>
          </w:rPr>
          <w:t>https</w:t>
        </w:r>
        <w:proofErr w:type="spellEnd"/>
        <w:r w:rsidRPr="005F404F">
          <w:rPr>
            <w:rFonts w:ascii="Arial" w:hAnsi="Arial" w:cs="Arial"/>
            <w:color w:val="1155CC"/>
            <w:u w:val="single"/>
          </w:rPr>
          <w:t>://doi.org/10.1007/s11042-023-15552-1</w:t>
        </w:r>
      </w:hyperlink>
      <w:r w:rsidRPr="005F404F">
        <w:rPr>
          <w:rFonts w:ascii="Arial" w:hAnsi="Arial" w:cs="Arial"/>
        </w:rPr>
        <w:t xml:space="preserve">.   </w:t>
      </w:r>
    </w:p>
    <w:p w14:paraId="3C28D32A" w14:textId="77777777" w:rsidR="001959FC" w:rsidRPr="005F404F" w:rsidRDefault="001959FC">
      <w:pPr>
        <w:rPr>
          <w:rFonts w:ascii="Arial" w:hAnsi="Arial" w:cs="Arial"/>
        </w:rPr>
      </w:pPr>
    </w:p>
    <w:sectPr w:rsidR="001959FC" w:rsidRPr="005F404F" w:rsidSect="006F3C94">
      <w:footerReference w:type="default" r:id="rId6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CA362" w14:textId="77777777" w:rsidR="009B54B8" w:rsidRDefault="009B54B8" w:rsidP="007418E4">
      <w:pPr>
        <w:spacing w:line="240" w:lineRule="auto"/>
      </w:pPr>
      <w:r>
        <w:separator/>
      </w:r>
    </w:p>
  </w:endnote>
  <w:endnote w:type="continuationSeparator" w:id="0">
    <w:p w14:paraId="558B595A" w14:textId="77777777" w:rsidR="009B54B8" w:rsidRDefault="009B54B8" w:rsidP="007418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023A626C-74C7-4337-A7FB-BAD24A730AB7}"/>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2" w:fontKey="{63CFA98E-CAFD-41A3-90A8-6B9967BA7810}"/>
  </w:font>
  <w:font w:name="Calibri">
    <w:panose1 w:val="020F0502020204030204"/>
    <w:charset w:val="00"/>
    <w:family w:val="swiss"/>
    <w:pitch w:val="variable"/>
    <w:sig w:usb0="E4002EFF" w:usb1="C200247B" w:usb2="00000009" w:usb3="00000000" w:csb0="000001FF" w:csb1="00000000"/>
    <w:embedRegular r:id="rId3" w:fontKey="{CF3419AC-2CAD-45C8-8B11-BFDD5BF1A236}"/>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4" w:fontKey="{7BC3B3FB-D896-44F8-A5A0-C077F83FB21F}"/>
    <w:embedItalic r:id="rId5" w:fontKey="{BE46F2F1-FFA2-4821-B09B-D19AEBC6FE4A}"/>
  </w:font>
  <w:font w:name="Cambria">
    <w:panose1 w:val="02040503050406030204"/>
    <w:charset w:val="00"/>
    <w:family w:val="roman"/>
    <w:pitch w:val="variable"/>
    <w:sig w:usb0="E00006FF" w:usb1="420024FF" w:usb2="02000000" w:usb3="00000000" w:csb0="0000019F" w:csb1="00000000"/>
    <w:embedRegular r:id="rId6" w:fontKey="{FB1A859E-DD6C-4317-8220-ECC7EFBC901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5210390"/>
      <w:docPartObj>
        <w:docPartGallery w:val="Page Numbers (Bottom of Page)"/>
        <w:docPartUnique/>
      </w:docPartObj>
    </w:sdtPr>
    <w:sdtEndPr>
      <w:rPr>
        <w:noProof/>
      </w:rPr>
    </w:sdtEndPr>
    <w:sdtContent>
      <w:p w14:paraId="7266AFA9" w14:textId="0D5A39C3" w:rsidR="007418E4" w:rsidRDefault="007418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EC15CA" w14:textId="77777777" w:rsidR="007418E4" w:rsidRDefault="00741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B25DF" w14:textId="77777777" w:rsidR="009B54B8" w:rsidRDefault="009B54B8" w:rsidP="007418E4">
      <w:pPr>
        <w:spacing w:line="240" w:lineRule="auto"/>
      </w:pPr>
      <w:r>
        <w:separator/>
      </w:r>
    </w:p>
  </w:footnote>
  <w:footnote w:type="continuationSeparator" w:id="0">
    <w:p w14:paraId="0B17A15D" w14:textId="77777777" w:rsidR="009B54B8" w:rsidRDefault="009B54B8" w:rsidP="007418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3A4C3A"/>
    <w:multiLevelType w:val="multilevel"/>
    <w:tmpl w:val="C310D9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04833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59FC"/>
    <w:rsid w:val="001959FC"/>
    <w:rsid w:val="001F2083"/>
    <w:rsid w:val="004C0354"/>
    <w:rsid w:val="005006AD"/>
    <w:rsid w:val="005F1C3A"/>
    <w:rsid w:val="005F404F"/>
    <w:rsid w:val="00635591"/>
    <w:rsid w:val="006A7DF8"/>
    <w:rsid w:val="006F3C94"/>
    <w:rsid w:val="0070603A"/>
    <w:rsid w:val="007418E4"/>
    <w:rsid w:val="00790F46"/>
    <w:rsid w:val="00802DF3"/>
    <w:rsid w:val="0080608A"/>
    <w:rsid w:val="00864AB2"/>
    <w:rsid w:val="008C6030"/>
    <w:rsid w:val="009B54B8"/>
    <w:rsid w:val="00B6569B"/>
    <w:rsid w:val="00BF239A"/>
    <w:rsid w:val="00D25BE4"/>
    <w:rsid w:val="00E608EA"/>
    <w:rsid w:val="00F724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D0B44"/>
  <w15:docId w15:val="{66FFE9E3-31BA-4989-9AAD-28FB40B87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354"/>
    <w:pPr>
      <w:spacing w:before="120" w:after="120"/>
    </w:pPr>
  </w:style>
  <w:style w:type="paragraph" w:styleId="Heading1">
    <w:name w:val="heading 1"/>
    <w:basedOn w:val="Normal"/>
    <w:next w:val="Normal"/>
    <w:uiPriority w:val="9"/>
    <w:qFormat/>
    <w:rsid w:val="00B6569B"/>
    <w:pPr>
      <w:keepNext/>
      <w:keepLines/>
      <w:spacing w:before="0" w:after="0"/>
      <w:outlineLvl w:val="0"/>
    </w:pPr>
    <w:rPr>
      <w:b/>
      <w:bCs/>
      <w:color w:val="000000"/>
      <w:sz w:val="32"/>
      <w:szCs w:val="28"/>
    </w:rPr>
  </w:style>
  <w:style w:type="paragraph" w:styleId="Heading2">
    <w:name w:val="heading 2"/>
    <w:basedOn w:val="Normal"/>
    <w:next w:val="Normal"/>
    <w:uiPriority w:val="9"/>
    <w:unhideWhenUsed/>
    <w:qFormat/>
    <w:rsid w:val="00B6569B"/>
    <w:pPr>
      <w:keepNext/>
      <w:keepLines/>
      <w:spacing w:before="0" w:after="0"/>
      <w:outlineLvl w:val="1"/>
    </w:pPr>
    <w:rPr>
      <w:b/>
      <w:bCs/>
      <w:color w:val="000000"/>
      <w:sz w:val="28"/>
    </w:rPr>
  </w:style>
  <w:style w:type="paragraph" w:styleId="Heading3">
    <w:name w:val="heading 3"/>
    <w:basedOn w:val="Normal"/>
    <w:next w:val="Normal"/>
    <w:uiPriority w:val="9"/>
    <w:semiHidden/>
    <w:unhideWhenUsed/>
    <w:qFormat/>
    <w:pPr>
      <w:keepNext/>
      <w:keepLines/>
      <w:outlineLvl w:val="2"/>
    </w:pPr>
    <w:rPr>
      <w:b/>
      <w:bCs/>
      <w:i/>
      <w:iCs/>
      <w:color w:val="000000"/>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paragraph" w:styleId="TOCHeading">
    <w:name w:val="TOC Heading"/>
    <w:basedOn w:val="Heading1"/>
    <w:next w:val="Normal"/>
    <w:uiPriority w:val="39"/>
    <w:unhideWhenUsed/>
    <w:qFormat/>
    <w:rsid w:val="00790F46"/>
    <w:pPr>
      <w:spacing w:before="240" w:line="259" w:lineRule="auto"/>
      <w:jc w:val="left"/>
      <w:outlineLvl w:val="9"/>
    </w:pPr>
    <w:rPr>
      <w:rFonts w:asciiTheme="majorHAnsi" w:eastAsiaTheme="majorEastAsia" w:hAnsiTheme="majorHAnsi" w:cstheme="majorBidi"/>
      <w:b w:val="0"/>
      <w:bCs w:val="0"/>
      <w:color w:val="365F91" w:themeColor="accent1" w:themeShade="BF"/>
      <w:szCs w:val="32"/>
      <w:lang w:val="en-US" w:eastAsia="en-US"/>
    </w:rPr>
  </w:style>
  <w:style w:type="paragraph" w:styleId="TOC1">
    <w:name w:val="toc 1"/>
    <w:basedOn w:val="Normal"/>
    <w:next w:val="Normal"/>
    <w:autoRedefine/>
    <w:uiPriority w:val="39"/>
    <w:unhideWhenUsed/>
    <w:rsid w:val="00790F46"/>
    <w:pPr>
      <w:spacing w:after="100"/>
    </w:pPr>
  </w:style>
  <w:style w:type="paragraph" w:styleId="TOC2">
    <w:name w:val="toc 2"/>
    <w:basedOn w:val="Normal"/>
    <w:next w:val="Normal"/>
    <w:autoRedefine/>
    <w:uiPriority w:val="39"/>
    <w:unhideWhenUsed/>
    <w:rsid w:val="00790F46"/>
    <w:pPr>
      <w:spacing w:after="100"/>
      <w:ind w:left="240"/>
    </w:pPr>
  </w:style>
  <w:style w:type="character" w:styleId="Hyperlink">
    <w:name w:val="Hyperlink"/>
    <w:basedOn w:val="DefaultParagraphFont"/>
    <w:uiPriority w:val="99"/>
    <w:unhideWhenUsed/>
    <w:rsid w:val="00790F46"/>
    <w:rPr>
      <w:color w:val="0000FF" w:themeColor="hyperlink"/>
      <w:u w:val="single"/>
    </w:rPr>
  </w:style>
  <w:style w:type="paragraph" w:styleId="Header">
    <w:name w:val="header"/>
    <w:basedOn w:val="Normal"/>
    <w:link w:val="HeaderChar"/>
    <w:uiPriority w:val="99"/>
    <w:unhideWhenUsed/>
    <w:rsid w:val="007418E4"/>
    <w:pPr>
      <w:tabs>
        <w:tab w:val="center" w:pos="4513"/>
        <w:tab w:val="right" w:pos="9026"/>
      </w:tabs>
      <w:spacing w:line="240" w:lineRule="auto"/>
    </w:pPr>
  </w:style>
  <w:style w:type="character" w:customStyle="1" w:styleId="HeaderChar">
    <w:name w:val="Header Char"/>
    <w:basedOn w:val="DefaultParagraphFont"/>
    <w:link w:val="Header"/>
    <w:uiPriority w:val="99"/>
    <w:rsid w:val="007418E4"/>
  </w:style>
  <w:style w:type="paragraph" w:styleId="Footer">
    <w:name w:val="footer"/>
    <w:basedOn w:val="Normal"/>
    <w:link w:val="FooterChar"/>
    <w:uiPriority w:val="99"/>
    <w:unhideWhenUsed/>
    <w:rsid w:val="007418E4"/>
    <w:pPr>
      <w:tabs>
        <w:tab w:val="center" w:pos="4513"/>
        <w:tab w:val="right" w:pos="9026"/>
      </w:tabs>
      <w:spacing w:line="240" w:lineRule="auto"/>
    </w:pPr>
  </w:style>
  <w:style w:type="character" w:customStyle="1" w:styleId="FooterChar">
    <w:name w:val="Footer Char"/>
    <w:basedOn w:val="DefaultParagraphFont"/>
    <w:link w:val="Footer"/>
    <w:uiPriority w:val="99"/>
    <w:rsid w:val="007418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aviationweek.com/air-transport/airlines-lessors/jet2-reports-record-revenues-sees-strong-summer-demand" TargetMode="External"/><Relationship Id="rId21" Type="http://schemas.openxmlformats.org/officeDocument/2006/relationships/image" Target="media/image7.png"/><Relationship Id="rId34" Type="http://schemas.openxmlformats.org/officeDocument/2006/relationships/hyperlink" Target="https://www.ifc.org/content/dam/ifc/doc/mgrt/cpsd-albania-summary.pdf" TargetMode="External"/><Relationship Id="rId42" Type="http://schemas.openxmlformats.org/officeDocument/2006/relationships/hyperlink" Target="https://apps.apple.com/in/app/jet2-holidays-and-flights/id784548884" TargetMode="External"/><Relationship Id="rId47" Type="http://schemas.openxmlformats.org/officeDocument/2006/relationships/hyperlink" Target="https://biomassmagazine.com/articles/uk-broadens-eligibility-for-saf-financing-issues-updated-provisional-saf-mandate-data" TargetMode="External"/><Relationship Id="rId50" Type="http://schemas.openxmlformats.org/officeDocument/2006/relationships/hyperlink" Target="https://www.moatmind.com/p/jet2-stock-analysis-march-2025" TargetMode="External"/><Relationship Id="rId55" Type="http://schemas.openxmlformats.org/officeDocument/2006/relationships/hyperlink" Target="https://doi.org/10.3390/su18083911" TargetMode="External"/><Relationship Id="rId63" Type="http://schemas.openxmlformats.org/officeDocument/2006/relationships/hyperlink" Target="https://doi.org/10.1007/s11042-023-15552-1"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jet2holidays.com/?utm_source=chatgpt.com" TargetMode="External"/><Relationship Id="rId29" Type="http://schemas.openxmlformats.org/officeDocument/2006/relationships/hyperlink" Target="https://digitalleadership.com/blog/porters-generic-strategies/" TargetMode="External"/><Relationship Id="rId11" Type="http://schemas.openxmlformats.org/officeDocument/2006/relationships/image" Target="media/image3.png"/><Relationship Id="rId24" Type="http://schemas.openxmlformats.org/officeDocument/2006/relationships/hyperlink" Target="https://www.bbc.com/storyworks/travel/the-new-tourism-trend/technology-redefine-tourism-industry" TargetMode="External"/><Relationship Id="rId32" Type="http://schemas.openxmlformats.org/officeDocument/2006/relationships/hyperlink" Target="https://www.theguardian.com/travel/2025/jan/15/a-break-from-the-accommodation-mega-sites-the-best-alternative-booking-platforms" TargetMode="External"/><Relationship Id="rId37" Type="http://schemas.openxmlformats.org/officeDocument/2006/relationships/hyperlink" Target="https://www.jet2.com/en/Sustainability" TargetMode="External"/><Relationship Id="rId40" Type="http://schemas.openxmlformats.org/officeDocument/2006/relationships/hyperlink" Target="https://www.jet2.com/news/2026/05/Jet2_recognised_among_Europe_s_most_fuel_efficient_airlines_in_independent_global_study" TargetMode="External"/><Relationship Id="rId45" Type="http://schemas.openxmlformats.org/officeDocument/2006/relationships/hyperlink" Target="https://www.jet2plc.com/pt-pt/" TargetMode="External"/><Relationship Id="rId53" Type="http://schemas.openxmlformats.org/officeDocument/2006/relationships/hyperlink" Target="https://www.passengerterminaltoday.com/news/passenger-experience/jet2-launches-london-gatwick-base.html" TargetMode="External"/><Relationship Id="rId58" Type="http://schemas.openxmlformats.org/officeDocument/2006/relationships/hyperlink" Target="https://www.statista.com/statistics/650476/jet2-package-holiday-customers-united-kingdom-uk/?srsltid=AfmBOooncrVgKP3VSpj8_KWHkbEBW-KOIYMSXE9tC0ONqZ_UthTeqyzf" TargetMode="External"/><Relationship Id="rId66"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hyperlink" Target="https://holidayexclusives.com/guides/is-jet2holidays-reliable" TargetMode="External"/><Relationship Id="rId19" Type="http://schemas.openxmlformats.org/officeDocument/2006/relationships/image" Target="media/image5.png"/><Relationship Id="rId14" Type="http://schemas.openxmlformats.org/officeDocument/2006/relationships/hyperlink" Target="https://www.jet2holidays.com/?utm_source=chatgpt.com" TargetMode="External"/><Relationship Id="rId22" Type="http://schemas.openxmlformats.org/officeDocument/2006/relationships/hyperlink" Target="https://doi.org/10.1016/j.ssaho.2025.101906" TargetMode="External"/><Relationship Id="rId27" Type="http://schemas.openxmlformats.org/officeDocument/2006/relationships/hyperlink" Target="https://www.gov.uk/government/collections/sustainable-aviation-fuel-saf-mandate" TargetMode="External"/><Relationship Id="rId30" Type="http://schemas.openxmlformats.org/officeDocument/2006/relationships/hyperlink" Target="https://markets.ft.com/data/announce/detail?dockey=1323-17676862-6GAI2C5DG1RK09TRO46IGLOUFR" TargetMode="External"/><Relationship Id="rId35" Type="http://schemas.openxmlformats.org/officeDocument/2006/relationships/hyperlink" Target="https://doi.org/10.36719/2706-6185/50/65-76" TargetMode="External"/><Relationship Id="rId43" Type="http://schemas.openxmlformats.org/officeDocument/2006/relationships/hyperlink" Target="https://www.jet2holidays.com/" TargetMode="External"/><Relationship Id="rId48" Type="http://schemas.openxmlformats.org/officeDocument/2006/relationships/hyperlink" Target="https://www.thetimes.com/business/companies-markets/article/jet2-summer-holidays-mrqccqsdx" TargetMode="External"/><Relationship Id="rId56" Type="http://schemas.openxmlformats.org/officeDocument/2006/relationships/hyperlink" Target="https://www.mirror.co.uk/travel/news/jet2-holiday-booking-price-change-37175154" TargetMode="External"/><Relationship Id="rId64"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doi.org/10.1108/IJESM-08-2024-0006" TargetMode="External"/><Relationship Id="rId3" Type="http://schemas.openxmlformats.org/officeDocument/2006/relationships/numbering" Target="numbering.xml"/><Relationship Id="rId12" Type="http://schemas.openxmlformats.org/officeDocument/2006/relationships/hyperlink" Target="https://www.jet2.com/en/?utm_source=chatgpt.com" TargetMode="External"/><Relationship Id="rId17" Type="http://schemas.openxmlformats.org/officeDocument/2006/relationships/hyperlink" Target="https://www.thetimes.com/business/companies-markets/article/should-you-buy-shares-in-jet2-dv20nk8rh?utm_source=chatgpt.com" TargetMode="External"/><Relationship Id="rId25" Type="http://schemas.openxmlformats.org/officeDocument/2006/relationships/hyperlink" Target="https://doi.org/10.1002/bse.2967" TargetMode="External"/><Relationship Id="rId33" Type="http://schemas.openxmlformats.org/officeDocument/2006/relationships/hyperlink" Target="https://medium.com/@tamzidulhaque/what-is-jet2-holidays-1e4e70a991f1" TargetMode="External"/><Relationship Id="rId38" Type="http://schemas.openxmlformats.org/officeDocument/2006/relationships/hyperlink" Target="https://www.jet2.com/en/Sustainability" TargetMode="External"/><Relationship Id="rId46" Type="http://schemas.openxmlformats.org/officeDocument/2006/relationships/hyperlink" Target="https://www.jet2plc.com/-/media/Jet2/Jet2plc/Jet2Plc_Redesign2025/Reports/2026/Preliminary-results-2026/Jet2-plc-Preliminary-Results-2026.pdf" TargetMode="External"/><Relationship Id="rId59" Type="http://schemas.openxmlformats.org/officeDocument/2006/relationships/hyperlink" Target="https://www.statista.com/statistics/1009990/jet2com-revenue/?srsltid=AfmBOopuwTvQxJNPqRlfM7RRUdfuk4lDvUzsOw50lnijHkj1QvRuvULx" TargetMode="External"/><Relationship Id="rId20" Type="http://schemas.openxmlformats.org/officeDocument/2006/relationships/image" Target="media/image6.png"/><Relationship Id="rId41" Type="http://schemas.openxmlformats.org/officeDocument/2006/relationships/hyperlink" Target="https://www.jet2.com/news/2025/11/Jet2_announces_launch_of_flights_and_holidays_from_London_Gatwick" TargetMode="External"/><Relationship Id="rId54" Type="http://schemas.openxmlformats.org/officeDocument/2006/relationships/hyperlink" Target="https://publications.parliament.uk/pa/cm201012/cmselect/cmtran/1798/1798we04.htm" TargetMode="External"/><Relationship Id="rId62" Type="http://schemas.openxmlformats.org/officeDocument/2006/relationships/hyperlink" Target="https://www.webtravelgroup.com/news/webbeds-partners-with-jet2/"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apps.apple.com/in/app/jet2-holidays-and-flights/id784548884?utm_source=chatgpt.com" TargetMode="External"/><Relationship Id="rId23" Type="http://schemas.openxmlformats.org/officeDocument/2006/relationships/hyperlink" Target="https://doi.org/10.3390/tourhosp6040207" TargetMode="External"/><Relationship Id="rId28" Type="http://schemas.openxmlformats.org/officeDocument/2006/relationships/hyperlink" Target="https://www.aviationoutlook.com/p/jet2-strategic-analysis-outlook-report" TargetMode="External"/><Relationship Id="rId36" Type="http://schemas.openxmlformats.org/officeDocument/2006/relationships/hyperlink" Target="https://www.investing.com/news/company-news/jet2-fiscal-2026-slides-passenger-growth-hits-208m-shares-jump-8-93CH-4780974" TargetMode="External"/><Relationship Id="rId49" Type="http://schemas.openxmlformats.org/officeDocument/2006/relationships/hyperlink" Target="https://www.thetraveler.org/how-expensive-is-tui-compared-with-other-travel-companies/" TargetMode="External"/><Relationship Id="rId57" Type="http://schemas.openxmlformats.org/officeDocument/2006/relationships/hyperlink" Target="https://www.statista.com/forecasts/1256773/brand-market-share-in-the-package-holiday-market-in-the-united-kingdom/?srsltid=afmboory123oikjbvo3xvl8ixl7bv3j6lzdkqx87ezmsy5xq8a4jjj3w" TargetMode="External"/><Relationship Id="rId10" Type="http://schemas.openxmlformats.org/officeDocument/2006/relationships/image" Target="media/image2.jpeg"/><Relationship Id="rId31" Type="http://schemas.openxmlformats.org/officeDocument/2006/relationships/hyperlink" Target="https://www.geaerospace.com/news/press-releases/jet2-plc-confirms-leap-engine-all-its-airbus-a321neo-aircraft" TargetMode="External"/><Relationship Id="rId44" Type="http://schemas.openxmlformats.org/officeDocument/2006/relationships/hyperlink" Target="https://www.jet2plc.com/en/our-colleagues" TargetMode="External"/><Relationship Id="rId52" Type="http://schemas.openxmlformats.org/officeDocument/2006/relationships/hyperlink" Target="https://www.corporatefinancenews.net/Jet2-shares-soar-on-record-year.php" TargetMode="External"/><Relationship Id="rId60" Type="http://schemas.openxmlformats.org/officeDocument/2006/relationships/hyperlink" Target="https://www.thetimes.com/business/companies-markets/article/should-you-buy-shares-in-jet2-dv20nk8rh" TargetMode="External"/><Relationship Id="rId65"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thetimes.com/business/companies-markets/article/jet2-summer-holidays-mrqccqsdx?utm_source=chatgpt.com" TargetMode="External"/><Relationship Id="rId18" Type="http://schemas.openxmlformats.org/officeDocument/2006/relationships/image" Target="media/image4.png"/><Relationship Id="rId39" Type="http://schemas.openxmlformats.org/officeDocument/2006/relationships/hyperlink" Target="https://www.jet2plc.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SWWDvYdSqiN6wjyc2Gf01BEiEg==">CgMxLjA4AHIhMURmU2hjV1hERTg2Vjg4UW1VQUlfLWlDZmNaU3JXLTRD</go:docsCustomData>
</go:gDocsCustomXmlDataStorage>
</file>

<file path=customXml/itemProps1.xml><?xml version="1.0" encoding="utf-8"?>
<ds:datastoreItem xmlns:ds="http://schemas.openxmlformats.org/officeDocument/2006/customXml" ds:itemID="{C2685E36-4C81-45B2-BEB6-5E97F6578F8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8174</Words>
  <Characters>46597</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Urjefa patel</dc:creator>
  <cp:lastModifiedBy>Urjefa Patel</cp:lastModifiedBy>
  <cp:revision>2</cp:revision>
  <dcterms:created xsi:type="dcterms:W3CDTF">2026-08-29T21:01:00Z</dcterms:created>
  <dcterms:modified xsi:type="dcterms:W3CDTF">2026-08-29T21:01:00Z</dcterms:modified>
</cp:coreProperties>
</file>