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3C96" w:rsidRPr="00FE7FFB" w:rsidRDefault="0074701B">
      <w:pPr>
        <w:rPr>
          <w:u w:val="single"/>
        </w:rPr>
      </w:pPr>
      <w:r w:rsidRPr="00FE7FFB">
        <w:rPr>
          <w:u w:val="single"/>
        </w:rPr>
        <w:t>Halls theory of adolescence: Adolescence as storm and stress</w:t>
      </w:r>
    </w:p>
    <w:p w:rsidR="007D3F8D" w:rsidRDefault="007D3F8D" w:rsidP="007D3F8D">
      <w:r>
        <w:t xml:space="preserve">Hall (1904) believed that each </w:t>
      </w:r>
      <w:r w:rsidR="00AF6F85">
        <w:t>individual’s</w:t>
      </w:r>
      <w:r>
        <w:t xml:space="preserve"> </w:t>
      </w:r>
      <w:r w:rsidR="00AF6F85">
        <w:t>psychological</w:t>
      </w:r>
      <w:r>
        <w:t xml:space="preserve"> growth is a repeat of both</w:t>
      </w:r>
      <w:r w:rsidR="00AF6F85">
        <w:t xml:space="preserve"> th</w:t>
      </w:r>
      <w:r>
        <w:t xml:space="preserve">e </w:t>
      </w:r>
      <w:r w:rsidR="00AF6F85">
        <w:t>natural</w:t>
      </w:r>
      <w:r>
        <w:t xml:space="preserve"> and social development of the human race. This is </w:t>
      </w:r>
      <w:r w:rsidR="00AF6F85">
        <w:t>an extension</w:t>
      </w:r>
      <w:r>
        <w:t xml:space="preserve"> on </w:t>
      </w:r>
      <w:r w:rsidR="00AF6F85">
        <w:t>Darwin’s</w:t>
      </w:r>
      <w:r>
        <w:t xml:space="preserve"> Evolutionary theory which Hall (1904) was influenced by.</w:t>
      </w:r>
    </w:p>
    <w:p w:rsidR="003929BA" w:rsidRDefault="00FF44D6">
      <w:r>
        <w:t xml:space="preserve">Hall (1904) described adolescence as </w:t>
      </w:r>
      <w:r w:rsidR="00AF6F85">
        <w:t>a period</w:t>
      </w:r>
      <w:r>
        <w:t xml:space="preserve"> of storm and stress as it is a period when adolescents are likely to be in conflict with their parents, experiencing </w:t>
      </w:r>
      <w:r w:rsidR="00AF6F85">
        <w:t>intense</w:t>
      </w:r>
      <w:r>
        <w:t xml:space="preserve"> emotional reactions and are likely to engage in delinquent behaviour.</w:t>
      </w:r>
      <w:r w:rsidR="007D3F8D">
        <w:t xml:space="preserve"> During adolescence teenagers are known to experience severe </w:t>
      </w:r>
      <w:r w:rsidR="00AF6F85">
        <w:t>mood swings, going from elated happiness to</w:t>
      </w:r>
      <w:r w:rsidR="007D3F8D">
        <w:t xml:space="preserve"> extreme lows within the hour (Csikszentmihalyi &amp; Larson </w:t>
      </w:r>
      <w:r w:rsidR="003929BA">
        <w:t>1984). Th</w:t>
      </w:r>
      <w:r w:rsidR="009059FE">
        <w:t>e more serious factors that could occur during storm and stress is</w:t>
      </w:r>
      <w:r w:rsidR="000F61CA">
        <w:t xml:space="preserve"> the </w:t>
      </w:r>
      <w:r w:rsidR="00AF6F85">
        <w:t>possibility</w:t>
      </w:r>
      <w:r w:rsidR="003929BA">
        <w:t xml:space="preserve"> of mental disorders and </w:t>
      </w:r>
      <w:r w:rsidR="009059FE">
        <w:t xml:space="preserve">the risks taken during </w:t>
      </w:r>
      <w:r w:rsidR="003929BA">
        <w:t>delinquent behaviour.</w:t>
      </w:r>
    </w:p>
    <w:p w:rsidR="009059FE" w:rsidRPr="00FE7FFB" w:rsidRDefault="009059FE">
      <w:pPr>
        <w:rPr>
          <w:u w:val="single"/>
        </w:rPr>
      </w:pPr>
      <w:r w:rsidRPr="00FE7FFB">
        <w:rPr>
          <w:u w:val="single"/>
        </w:rPr>
        <w:t>Mental disorder</w:t>
      </w:r>
    </w:p>
    <w:p w:rsidR="001544F0" w:rsidRPr="00FE7FFB" w:rsidRDefault="001237FF" w:rsidP="001544F0">
      <w:r>
        <w:t>Mostly, adolescents</w:t>
      </w:r>
      <w:r w:rsidR="001544F0">
        <w:t xml:space="preserve"> worry about everyday issues mainly, relationships within the family or peer </w:t>
      </w:r>
      <w:r>
        <w:t>groups</w:t>
      </w:r>
      <w:r w:rsidR="001544F0">
        <w:t xml:space="preserve">, finding employment, self-image, their performance in school, exam periods, their future on </w:t>
      </w:r>
      <w:r>
        <w:t>the</w:t>
      </w:r>
      <w:r w:rsidR="001544F0">
        <w:t xml:space="preserve"> whole and clashes with authority (Gallagher </w:t>
      </w:r>
      <w:r w:rsidR="001544F0">
        <w:rPr>
          <w:i/>
        </w:rPr>
        <w:t>et al</w:t>
      </w:r>
      <w:r w:rsidR="001544F0">
        <w:t>., 1992). In western societies</w:t>
      </w:r>
      <w:r w:rsidR="00FE7FFB">
        <w:t xml:space="preserve">, some adolescents will show mood disorders such as depression although it is unlikely to be classed as clinical depression (Compass </w:t>
      </w:r>
      <w:r w:rsidR="00FE7FFB">
        <w:rPr>
          <w:i/>
        </w:rPr>
        <w:t>et al., 1995).</w:t>
      </w:r>
    </w:p>
    <w:p w:rsidR="0074701B" w:rsidRDefault="009059FE">
      <w:r>
        <w:t>There is evidence to show that</w:t>
      </w:r>
      <w:r w:rsidR="003929BA">
        <w:t xml:space="preserve"> </w:t>
      </w:r>
      <w:r>
        <w:t>g</w:t>
      </w:r>
      <w:r w:rsidR="003929BA">
        <w:t>irls who mature early are more likely to experience depressive feeling</w:t>
      </w:r>
      <w:r w:rsidR="000F61CA">
        <w:t>s</w:t>
      </w:r>
      <w:r w:rsidR="003929BA">
        <w:t xml:space="preserve"> and sadness (Alsaker, 1992; St</w:t>
      </w:r>
      <w:r w:rsidR="008F081F">
        <w:t>r</w:t>
      </w:r>
      <w:r w:rsidR="003929BA">
        <w:t>attin and Magnusson, 1990), display more psycho</w:t>
      </w:r>
      <w:r w:rsidR="00FD611F">
        <w:t>physio</w:t>
      </w:r>
      <w:r w:rsidR="003929BA">
        <w:t>logical symptoms (</w:t>
      </w:r>
      <w:r w:rsidR="000F61CA">
        <w:t xml:space="preserve">Strattin &amp; Magnusson, 1990) be more vulnerable to eating disorders (Brook-Gunn </w:t>
      </w:r>
      <w:r w:rsidR="000F61CA">
        <w:rPr>
          <w:i/>
        </w:rPr>
        <w:t>et al.,</w:t>
      </w:r>
      <w:r w:rsidR="000F61CA">
        <w:t xml:space="preserve"> 1989) and score higher on Offer’s psychology scale (e.g. Brooks-Gunn and Warren, 1985).</w:t>
      </w:r>
    </w:p>
    <w:p w:rsidR="008F081F" w:rsidRDefault="00FD611F">
      <w:r>
        <w:t xml:space="preserve">Although early maturation in boys is seen as advantageous, it has also been linked with a higher chance of psychopathology (e.g. Paterson &amp; Crockett, 1985) and higher depressive thoughts and anxieties (e.g. Al Saker, 1992). </w:t>
      </w:r>
    </w:p>
    <w:p w:rsidR="001237FF" w:rsidRDefault="00FE7FFB">
      <w:pPr>
        <w:rPr>
          <w:u w:val="single"/>
        </w:rPr>
      </w:pPr>
      <w:r w:rsidRPr="00FE7FFB">
        <w:rPr>
          <w:u w:val="single"/>
        </w:rPr>
        <w:t>Studies of delinquent behaviour</w:t>
      </w:r>
    </w:p>
    <w:p w:rsidR="009939A2" w:rsidRDefault="001237FF">
      <w:r w:rsidRPr="001237FF">
        <w:t xml:space="preserve"> Caspi </w:t>
      </w:r>
      <w:r>
        <w:rPr>
          <w:i/>
        </w:rPr>
        <w:t xml:space="preserve">et al </w:t>
      </w:r>
      <w:r>
        <w:t>(1993</w:t>
      </w:r>
      <w:r w:rsidR="00AF6F85">
        <w:t>)</w:t>
      </w:r>
      <w:r>
        <w:t xml:space="preserve"> conducted a study which involved all the children born in Dunedin, New Zealand, during the period of April 1972 </w:t>
      </w:r>
      <w:r w:rsidR="00AF6F85">
        <w:t>until</w:t>
      </w:r>
      <w:r>
        <w:t xml:space="preserve"> M</w:t>
      </w:r>
      <w:r w:rsidR="00806AEE">
        <w:t>arch 1973. He checked in on them</w:t>
      </w:r>
      <w:r>
        <w:t xml:space="preserve"> every two years from the age of 3 until the age of 15. </w:t>
      </w:r>
      <w:r w:rsidR="00806AEE">
        <w:t xml:space="preserve">His </w:t>
      </w:r>
      <w:r w:rsidR="00A959F9">
        <w:t xml:space="preserve">study showed, </w:t>
      </w:r>
      <w:r w:rsidR="00806AEE">
        <w:t>g</w:t>
      </w:r>
      <w:r>
        <w:t>irls who started their menstrua</w:t>
      </w:r>
      <w:r w:rsidR="00806AEE">
        <w:t>l cycle early, before the age of 12.5</w:t>
      </w:r>
      <w:r w:rsidR="00A959F9">
        <w:t>,</w:t>
      </w:r>
      <w:r w:rsidR="00806AEE">
        <w:t xml:space="preserve"> where more at risk of early delinquent behaviour such as, drinking alcohol and getting drunk, damaging property, making </w:t>
      </w:r>
      <w:r w:rsidR="00AF6F85">
        <w:t>nuisance</w:t>
      </w:r>
      <w:r w:rsidR="00806AEE">
        <w:t xml:space="preserve"> </w:t>
      </w:r>
      <w:r w:rsidR="00AF6F85">
        <w:t>phone calls</w:t>
      </w:r>
      <w:r w:rsidR="00806AEE">
        <w:t xml:space="preserve"> and theft from other school pupils. They were more likely to have peers who were engaging in delinquent behaviour and </w:t>
      </w:r>
      <w:r w:rsidR="00A959F9">
        <w:t xml:space="preserve">more extreme delinquency such as car theft, smoking </w:t>
      </w:r>
      <w:r w:rsidR="00AF6F85">
        <w:t>illegal</w:t>
      </w:r>
      <w:r w:rsidR="00A959F9">
        <w:t xml:space="preserve"> substances, shoplifting and using weapons.  Although, according to Magnusson </w:t>
      </w:r>
      <w:r w:rsidR="00A959F9">
        <w:rPr>
          <w:i/>
        </w:rPr>
        <w:t xml:space="preserve">et al </w:t>
      </w:r>
      <w:r w:rsidR="00A959F9">
        <w:t xml:space="preserve">(1985) who studied a sample of </w:t>
      </w:r>
      <w:r w:rsidR="00AF6F85">
        <w:t>Swedish</w:t>
      </w:r>
      <w:r w:rsidR="00A959F9">
        <w:t xml:space="preserve"> girls, the risk of early delinquency was only greater in schools where both sexes were taught together.</w:t>
      </w:r>
    </w:p>
    <w:p w:rsidR="00FE7FFB" w:rsidRPr="00A959F9" w:rsidRDefault="00AF6F85">
      <w:pPr>
        <w:rPr>
          <w:u w:val="single"/>
        </w:rPr>
      </w:pPr>
      <w:r>
        <w:t>A</w:t>
      </w:r>
      <w:r w:rsidR="009939A2">
        <w:t>ccording to Anderson and Magnusson (1990) boys who experience puberty early or late (off-time) have been linked to alcohol consumption. Boys who mature late are also likely</w:t>
      </w:r>
      <w:r>
        <w:t xml:space="preserve"> to experience</w:t>
      </w:r>
      <w:r w:rsidR="009939A2">
        <w:t xml:space="preserve"> alcohol problems</w:t>
      </w:r>
      <w:r>
        <w:t xml:space="preserve"> later in life too</w:t>
      </w:r>
      <w:r w:rsidR="009939A2">
        <w:t>.</w:t>
      </w:r>
      <w:r w:rsidR="00A959F9">
        <w:t xml:space="preserve"> </w:t>
      </w:r>
    </w:p>
    <w:p w:rsidR="00FE7FFB" w:rsidRDefault="00FE7FFB"/>
    <w:p w:rsidR="00843143" w:rsidRDefault="00843143" w:rsidP="00843143">
      <w:r>
        <w:lastRenderedPageBreak/>
        <w:t xml:space="preserve">There is evidence to suggest that depression and anxiety are linked to lower academic performance. </w:t>
      </w:r>
      <w:proofErr w:type="spellStart"/>
      <w:r>
        <w:t>Hembree</w:t>
      </w:r>
      <w:proofErr w:type="spellEnd"/>
      <w:r>
        <w:t xml:space="preserve"> (1988) concluded that school children and </w:t>
      </w:r>
      <w:proofErr w:type="spellStart"/>
      <w:r>
        <w:t>adolecents</w:t>
      </w:r>
      <w:proofErr w:type="spellEnd"/>
      <w:r>
        <w:t xml:space="preserve"> were more likely to experience low academic performance if they were feeling depressed or anxious. According to </w:t>
      </w:r>
      <w:proofErr w:type="spellStart"/>
      <w:r>
        <w:t>Putwain</w:t>
      </w:r>
      <w:proofErr w:type="spellEnd"/>
      <w:r>
        <w:t xml:space="preserve">, Connors &amp; </w:t>
      </w:r>
      <w:proofErr w:type="spellStart"/>
      <w:r>
        <w:t>Symes</w:t>
      </w:r>
      <w:proofErr w:type="spellEnd"/>
      <w:r>
        <w:t xml:space="preserve"> (2010), emotional cognitive interference is a factor affecting test </w:t>
      </w:r>
      <w:proofErr w:type="spellStart"/>
      <w:r>
        <w:t>performane</w:t>
      </w:r>
      <w:proofErr w:type="spellEnd"/>
      <w:r>
        <w:t xml:space="preserve">, resulting in poor test </w:t>
      </w:r>
      <w:proofErr w:type="spellStart"/>
      <w:r>
        <w:t>resuts</w:t>
      </w:r>
      <w:proofErr w:type="spellEnd"/>
      <w:r>
        <w:t>.</w:t>
      </w:r>
    </w:p>
    <w:p w:rsidR="00843143" w:rsidRDefault="00843143" w:rsidP="00843143">
      <w:r>
        <w:t xml:space="preserve">Owen, Stevenson, </w:t>
      </w:r>
      <w:proofErr w:type="spellStart"/>
      <w:r>
        <w:t>Hadwin</w:t>
      </w:r>
      <w:proofErr w:type="spellEnd"/>
      <w:r>
        <w:t xml:space="preserve"> &amp; </w:t>
      </w:r>
      <w:proofErr w:type="spellStart"/>
      <w:r>
        <w:t>Norgate</w:t>
      </w:r>
      <w:proofErr w:type="spellEnd"/>
      <w:r>
        <w:t xml:space="preserve"> (2012) conducted a study with school children aged 12-13 to investigate these links. The aim of the study was to find worthwhile interventions by testing two potential systems. They hypothesised that if anxiety and depression were present, worry about taking tests would be higher and that would affect working memory which would then result in the children achieving poor academic performance.</w:t>
      </w:r>
    </w:p>
    <w:p w:rsidR="00843143" w:rsidRDefault="00843143" w:rsidP="00843143">
      <w:r>
        <w:t xml:space="preserve">Study 1 focused on the link between worry and how it had a negative </w:t>
      </w:r>
      <w:proofErr w:type="spellStart"/>
      <w:r>
        <w:t>affect</w:t>
      </w:r>
      <w:proofErr w:type="spellEnd"/>
      <w:r>
        <w:t xml:space="preserve"> on test results. 32 boys and 48 girls aged </w:t>
      </w:r>
      <w:proofErr w:type="gramStart"/>
      <w:r>
        <w:t>between 12-13</w:t>
      </w:r>
      <w:proofErr w:type="gramEnd"/>
      <w:r>
        <w:t xml:space="preserve"> were asked to take part in a self-report questionnaire made up of psychometrically validated questions focused on anxiety, depression and worry about talking tasks. To measure the level of anxiety present the </w:t>
      </w:r>
      <w:proofErr w:type="spellStart"/>
      <w:r>
        <w:t>Spielberger</w:t>
      </w:r>
      <w:proofErr w:type="spellEnd"/>
      <w:r>
        <w:t xml:space="preserve"> Trait Anxiety Form (</w:t>
      </w:r>
      <w:proofErr w:type="spellStart"/>
      <w:r>
        <w:t>Spielberger</w:t>
      </w:r>
      <w:proofErr w:type="spellEnd"/>
      <w:r>
        <w:t xml:space="preserve">, </w:t>
      </w:r>
      <w:proofErr w:type="spellStart"/>
      <w:r>
        <w:t>Edwars</w:t>
      </w:r>
      <w:proofErr w:type="spellEnd"/>
      <w:r>
        <w:t xml:space="preserve">, </w:t>
      </w:r>
      <w:proofErr w:type="spellStart"/>
      <w:r>
        <w:t>Lushene</w:t>
      </w:r>
      <w:proofErr w:type="spellEnd"/>
      <w:r>
        <w:t xml:space="preserve">, </w:t>
      </w:r>
      <w:proofErr w:type="spellStart"/>
      <w:r>
        <w:t>Montouri</w:t>
      </w:r>
      <w:proofErr w:type="spellEnd"/>
      <w:r>
        <w:t xml:space="preserve"> &amp; </w:t>
      </w:r>
      <w:proofErr w:type="spellStart"/>
      <w:r>
        <w:t>platzek</w:t>
      </w:r>
      <w:proofErr w:type="spellEnd"/>
      <w:r>
        <w:t xml:space="preserve">, 1973) was used. To measure the level of depression present the Major Depressive </w:t>
      </w:r>
      <w:proofErr w:type="spellStart"/>
      <w:r>
        <w:t>Diddorder</w:t>
      </w:r>
      <w:proofErr w:type="spellEnd"/>
      <w:r>
        <w:t xml:space="preserve"> (MDD) subscale of the Revised Child Anxiety And Depression Scale (RCADS; </w:t>
      </w:r>
      <w:proofErr w:type="spellStart"/>
      <w:r>
        <w:t>Chorpita</w:t>
      </w:r>
      <w:proofErr w:type="gramStart"/>
      <w:r>
        <w:t>,Yim</w:t>
      </w:r>
      <w:proofErr w:type="spellEnd"/>
      <w:proofErr w:type="gramEnd"/>
      <w:r>
        <w:t xml:space="preserve">, </w:t>
      </w:r>
      <w:proofErr w:type="spellStart"/>
      <w:r>
        <w:t>Moffit</w:t>
      </w:r>
      <w:proofErr w:type="spellEnd"/>
      <w:r>
        <w:t xml:space="preserve">, </w:t>
      </w:r>
      <w:proofErr w:type="spellStart"/>
      <w:r>
        <w:t>Umemoto</w:t>
      </w:r>
      <w:proofErr w:type="spellEnd"/>
      <w:r>
        <w:t xml:space="preserve">, &amp; </w:t>
      </w:r>
      <w:proofErr w:type="spellStart"/>
      <w:r>
        <w:t>Fransis</w:t>
      </w:r>
      <w:proofErr w:type="spellEnd"/>
      <w:r>
        <w:t xml:space="preserve">, 2000) was used. The Worry subscale of the </w:t>
      </w:r>
      <w:proofErr w:type="spellStart"/>
      <w:r>
        <w:t>Childrens</w:t>
      </w:r>
      <w:proofErr w:type="spellEnd"/>
      <w:r>
        <w:t xml:space="preserve"> Test Anxiety Scale (Wren &amp; Benson, 2004) was used to measure the level of worry felt by the children. The Academic tests used to m </w:t>
      </w:r>
      <w:proofErr w:type="spellStart"/>
      <w:r>
        <w:t>easure</w:t>
      </w:r>
      <w:proofErr w:type="spellEnd"/>
      <w:r>
        <w:t xml:space="preserve"> academic performance were the National Curriculum Standard Assessment Tests. The statistical results were run in STRATA 11.1. </w:t>
      </w:r>
      <w:proofErr w:type="gramStart"/>
      <w:r>
        <w:t>A</w:t>
      </w:r>
      <w:proofErr w:type="gramEnd"/>
      <w:r>
        <w:t xml:space="preserve"> academic performance score was obtained by z-transforming the academic test measures.</w:t>
      </w:r>
    </w:p>
    <w:p w:rsidR="00843143" w:rsidRDefault="00843143" w:rsidP="00843143">
      <w:r>
        <w:t xml:space="preserve">The results of this study proved the hypothesis to be right and that when anxiety and depression are present in high levels, </w:t>
      </w:r>
      <w:proofErr w:type="gramStart"/>
      <w:r>
        <w:t>a  lower</w:t>
      </w:r>
      <w:proofErr w:type="gramEnd"/>
      <w:r>
        <w:t xml:space="preserve"> academic performance is the outcome.</w:t>
      </w:r>
    </w:p>
    <w:p w:rsidR="00843143" w:rsidRDefault="00843143" w:rsidP="00843143">
      <w:r>
        <w:t>The second study</w:t>
      </w:r>
    </w:p>
    <w:p w:rsidR="00FF44D6" w:rsidRDefault="00FF44D6"/>
    <w:p w:rsidR="00843143" w:rsidRDefault="00843143"/>
    <w:p w:rsidR="00843143" w:rsidRDefault="00843143"/>
    <w:p w:rsidR="00843143" w:rsidRDefault="00843143"/>
    <w:p w:rsidR="00843143" w:rsidRDefault="00843143"/>
    <w:p w:rsidR="00843143" w:rsidRDefault="00843143"/>
    <w:p w:rsidR="00843143" w:rsidRDefault="00843143"/>
    <w:p w:rsidR="00843143" w:rsidRDefault="00843143"/>
    <w:p w:rsidR="00843143" w:rsidRDefault="00843143"/>
    <w:p w:rsidR="00843143" w:rsidRDefault="00843143"/>
    <w:p w:rsidR="00843143" w:rsidRDefault="00843143"/>
    <w:p w:rsidR="00843143" w:rsidRPr="00F84A48" w:rsidRDefault="00843143" w:rsidP="00843143">
      <w:pPr>
        <w:spacing w:after="0" w:line="240" w:lineRule="auto"/>
        <w:rPr>
          <w:rFonts w:ascii="Arial" w:eastAsia="Times New Roman" w:hAnsi="Arial" w:cs="Arial"/>
          <w:color w:val="222222"/>
          <w:sz w:val="20"/>
          <w:szCs w:val="20"/>
          <w:lang w:eastAsia="en-GB"/>
        </w:rPr>
      </w:pPr>
      <w:proofErr w:type="gramStart"/>
      <w:r>
        <w:rPr>
          <w:rFonts w:ascii="Arial" w:eastAsia="Times New Roman" w:hAnsi="Arial" w:cs="Arial"/>
          <w:color w:val="222222"/>
          <w:sz w:val="20"/>
          <w:szCs w:val="20"/>
          <w:lang w:eastAsia="en-GB"/>
        </w:rPr>
        <w:lastRenderedPageBreak/>
        <w:t xml:space="preserve">1 </w:t>
      </w:r>
      <w:proofErr w:type="spellStart"/>
      <w:r w:rsidRPr="00F84A48">
        <w:rPr>
          <w:rFonts w:ascii="Arial" w:eastAsia="Times New Roman" w:hAnsi="Arial" w:cs="Arial"/>
          <w:color w:val="222222"/>
          <w:sz w:val="20"/>
          <w:szCs w:val="20"/>
          <w:lang w:eastAsia="en-GB"/>
        </w:rPr>
        <w:t>Hefferon</w:t>
      </w:r>
      <w:proofErr w:type="spellEnd"/>
      <w:r w:rsidRPr="00F84A48">
        <w:rPr>
          <w:rFonts w:ascii="Arial" w:eastAsia="Times New Roman" w:hAnsi="Arial" w:cs="Arial"/>
          <w:color w:val="222222"/>
          <w:sz w:val="20"/>
          <w:szCs w:val="20"/>
          <w:lang w:eastAsia="en-GB"/>
        </w:rPr>
        <w:t xml:space="preserve">, K., &amp; </w:t>
      </w:r>
      <w:proofErr w:type="spellStart"/>
      <w:r w:rsidRPr="00F84A48">
        <w:rPr>
          <w:rFonts w:ascii="Arial" w:eastAsia="Times New Roman" w:hAnsi="Arial" w:cs="Arial"/>
          <w:color w:val="222222"/>
          <w:sz w:val="20"/>
          <w:szCs w:val="20"/>
          <w:lang w:eastAsia="en-GB"/>
        </w:rPr>
        <w:t>Boniwell</w:t>
      </w:r>
      <w:proofErr w:type="spellEnd"/>
      <w:r w:rsidRPr="00F84A48">
        <w:rPr>
          <w:rFonts w:ascii="Arial" w:eastAsia="Times New Roman" w:hAnsi="Arial" w:cs="Arial"/>
          <w:color w:val="222222"/>
          <w:sz w:val="20"/>
          <w:szCs w:val="20"/>
          <w:lang w:eastAsia="en-GB"/>
        </w:rPr>
        <w:t>, I. (2011).</w:t>
      </w:r>
      <w:proofErr w:type="gramEnd"/>
      <w:r w:rsidRPr="00F84A48">
        <w:rPr>
          <w:rFonts w:ascii="Arial" w:eastAsia="Times New Roman" w:hAnsi="Arial" w:cs="Arial"/>
          <w:color w:val="222222"/>
          <w:sz w:val="20"/>
          <w:szCs w:val="20"/>
          <w:lang w:eastAsia="en-GB"/>
        </w:rPr>
        <w:t xml:space="preserve"> </w:t>
      </w:r>
      <w:r w:rsidRPr="00F84A48">
        <w:rPr>
          <w:rFonts w:ascii="Arial" w:eastAsia="Times New Roman" w:hAnsi="Arial" w:cs="Arial"/>
          <w:i/>
          <w:iCs/>
          <w:color w:val="222222"/>
          <w:sz w:val="20"/>
          <w:szCs w:val="20"/>
          <w:lang w:eastAsia="en-GB"/>
        </w:rPr>
        <w:t>Positive psychology: Theory, research and applications</w:t>
      </w:r>
      <w:r w:rsidRPr="00F84A48">
        <w:rPr>
          <w:rFonts w:ascii="Arial" w:eastAsia="Times New Roman" w:hAnsi="Arial" w:cs="Arial"/>
          <w:color w:val="222222"/>
          <w:sz w:val="20"/>
          <w:szCs w:val="20"/>
          <w:lang w:eastAsia="en-GB"/>
        </w:rPr>
        <w:t xml:space="preserve">. </w:t>
      </w:r>
      <w:proofErr w:type="gramStart"/>
      <w:r w:rsidRPr="00F84A48">
        <w:rPr>
          <w:rFonts w:ascii="Arial" w:eastAsia="Times New Roman" w:hAnsi="Arial" w:cs="Arial"/>
          <w:color w:val="222222"/>
          <w:sz w:val="20"/>
          <w:szCs w:val="20"/>
          <w:lang w:eastAsia="en-GB"/>
        </w:rPr>
        <w:t>McGraw-Hill Education (UK).</w:t>
      </w:r>
      <w:proofErr w:type="gramEnd"/>
    </w:p>
    <w:p w:rsidR="00843143" w:rsidRDefault="00843143" w:rsidP="00843143"/>
    <w:p w:rsidR="00843143" w:rsidRDefault="00843143" w:rsidP="00843143">
      <w:pPr>
        <w:spacing w:after="0" w:line="240" w:lineRule="auto"/>
        <w:rPr>
          <w:rFonts w:ascii="Arial" w:eastAsia="Times New Roman" w:hAnsi="Arial" w:cs="Arial"/>
          <w:color w:val="222222"/>
          <w:sz w:val="20"/>
          <w:szCs w:val="20"/>
          <w:lang w:eastAsia="en-GB"/>
        </w:rPr>
      </w:pPr>
      <w:proofErr w:type="gramStart"/>
      <w:r>
        <w:rPr>
          <w:rFonts w:ascii="Arial" w:eastAsia="Times New Roman" w:hAnsi="Arial" w:cs="Arial"/>
          <w:color w:val="222222"/>
          <w:sz w:val="20"/>
          <w:szCs w:val="20"/>
          <w:lang w:eastAsia="en-GB"/>
        </w:rPr>
        <w:t xml:space="preserve">2 </w:t>
      </w:r>
      <w:proofErr w:type="spellStart"/>
      <w:r w:rsidRPr="00F84A48">
        <w:rPr>
          <w:rFonts w:ascii="Arial" w:eastAsia="Times New Roman" w:hAnsi="Arial" w:cs="Arial"/>
          <w:color w:val="222222"/>
          <w:sz w:val="20"/>
          <w:szCs w:val="20"/>
          <w:lang w:eastAsia="en-GB"/>
        </w:rPr>
        <w:t>Bzdok</w:t>
      </w:r>
      <w:proofErr w:type="spellEnd"/>
      <w:r w:rsidRPr="00F84A48">
        <w:rPr>
          <w:rFonts w:ascii="Arial" w:eastAsia="Times New Roman" w:hAnsi="Arial" w:cs="Arial"/>
          <w:color w:val="222222"/>
          <w:sz w:val="20"/>
          <w:szCs w:val="20"/>
          <w:lang w:eastAsia="en-GB"/>
        </w:rPr>
        <w:t xml:space="preserve">, D., </w:t>
      </w:r>
      <w:proofErr w:type="spellStart"/>
      <w:r w:rsidRPr="00F84A48">
        <w:rPr>
          <w:rFonts w:ascii="Arial" w:eastAsia="Times New Roman" w:hAnsi="Arial" w:cs="Arial"/>
          <w:color w:val="222222"/>
          <w:sz w:val="20"/>
          <w:szCs w:val="20"/>
          <w:lang w:eastAsia="en-GB"/>
        </w:rPr>
        <w:t>Hartwigsen</w:t>
      </w:r>
      <w:proofErr w:type="spellEnd"/>
      <w:r w:rsidRPr="00F84A48">
        <w:rPr>
          <w:rFonts w:ascii="Arial" w:eastAsia="Times New Roman" w:hAnsi="Arial" w:cs="Arial"/>
          <w:color w:val="222222"/>
          <w:sz w:val="20"/>
          <w:szCs w:val="20"/>
          <w:lang w:eastAsia="en-GB"/>
        </w:rPr>
        <w:t xml:space="preserve">, G., Reid, A., Laird, A. R., Fox, P. T., &amp; </w:t>
      </w:r>
      <w:proofErr w:type="spellStart"/>
      <w:r w:rsidRPr="00F84A48">
        <w:rPr>
          <w:rFonts w:ascii="Arial" w:eastAsia="Times New Roman" w:hAnsi="Arial" w:cs="Arial"/>
          <w:color w:val="222222"/>
          <w:sz w:val="20"/>
          <w:szCs w:val="20"/>
          <w:lang w:eastAsia="en-GB"/>
        </w:rPr>
        <w:t>Eickhoff</w:t>
      </w:r>
      <w:proofErr w:type="spellEnd"/>
      <w:r w:rsidRPr="00F84A48">
        <w:rPr>
          <w:rFonts w:ascii="Arial" w:eastAsia="Times New Roman" w:hAnsi="Arial" w:cs="Arial"/>
          <w:color w:val="222222"/>
          <w:sz w:val="20"/>
          <w:szCs w:val="20"/>
          <w:lang w:eastAsia="en-GB"/>
        </w:rPr>
        <w:t>, S. B. (2016).</w:t>
      </w:r>
      <w:proofErr w:type="gramEnd"/>
      <w:r w:rsidRPr="00F84A48">
        <w:rPr>
          <w:rFonts w:ascii="Arial" w:eastAsia="Times New Roman" w:hAnsi="Arial" w:cs="Arial"/>
          <w:color w:val="222222"/>
          <w:sz w:val="20"/>
          <w:szCs w:val="20"/>
          <w:lang w:eastAsia="en-GB"/>
        </w:rPr>
        <w:t xml:space="preserve"> </w:t>
      </w:r>
      <w:proofErr w:type="gramStart"/>
      <w:r w:rsidRPr="00F84A48">
        <w:rPr>
          <w:rFonts w:ascii="Arial" w:eastAsia="Times New Roman" w:hAnsi="Arial" w:cs="Arial"/>
          <w:color w:val="222222"/>
          <w:sz w:val="20"/>
          <w:szCs w:val="20"/>
          <w:lang w:eastAsia="en-GB"/>
        </w:rPr>
        <w:t>Left inferior parietal lobe engagement in social cognition and language.</w:t>
      </w:r>
      <w:proofErr w:type="gramEnd"/>
      <w:r w:rsidRPr="00F84A48">
        <w:rPr>
          <w:rFonts w:ascii="Arial" w:eastAsia="Times New Roman" w:hAnsi="Arial" w:cs="Arial"/>
          <w:color w:val="222222"/>
          <w:sz w:val="20"/>
          <w:szCs w:val="20"/>
          <w:lang w:eastAsia="en-GB"/>
        </w:rPr>
        <w:t xml:space="preserve"> </w:t>
      </w:r>
      <w:r w:rsidRPr="00F84A48">
        <w:rPr>
          <w:rFonts w:ascii="Arial" w:eastAsia="Times New Roman" w:hAnsi="Arial" w:cs="Arial"/>
          <w:i/>
          <w:iCs/>
          <w:color w:val="222222"/>
          <w:sz w:val="20"/>
          <w:szCs w:val="20"/>
          <w:lang w:eastAsia="en-GB"/>
        </w:rPr>
        <w:t xml:space="preserve">Neuroscience &amp; </w:t>
      </w:r>
      <w:proofErr w:type="spellStart"/>
      <w:r w:rsidRPr="00F84A48">
        <w:rPr>
          <w:rFonts w:ascii="Arial" w:eastAsia="Times New Roman" w:hAnsi="Arial" w:cs="Arial"/>
          <w:i/>
          <w:iCs/>
          <w:color w:val="222222"/>
          <w:sz w:val="20"/>
          <w:szCs w:val="20"/>
          <w:lang w:eastAsia="en-GB"/>
        </w:rPr>
        <w:t>Biobehavioral</w:t>
      </w:r>
      <w:proofErr w:type="spellEnd"/>
      <w:r w:rsidRPr="00F84A48">
        <w:rPr>
          <w:rFonts w:ascii="Arial" w:eastAsia="Times New Roman" w:hAnsi="Arial" w:cs="Arial"/>
          <w:i/>
          <w:iCs/>
          <w:color w:val="222222"/>
          <w:sz w:val="20"/>
          <w:szCs w:val="20"/>
          <w:lang w:eastAsia="en-GB"/>
        </w:rPr>
        <w:t xml:space="preserve"> Reviews</w:t>
      </w:r>
      <w:r w:rsidRPr="00F84A48">
        <w:rPr>
          <w:rFonts w:ascii="Arial" w:eastAsia="Times New Roman" w:hAnsi="Arial" w:cs="Arial"/>
          <w:color w:val="222222"/>
          <w:sz w:val="20"/>
          <w:szCs w:val="20"/>
          <w:lang w:eastAsia="en-GB"/>
        </w:rPr>
        <w:t xml:space="preserve">, </w:t>
      </w:r>
      <w:r w:rsidRPr="00F84A48">
        <w:rPr>
          <w:rFonts w:ascii="Arial" w:eastAsia="Times New Roman" w:hAnsi="Arial" w:cs="Arial"/>
          <w:i/>
          <w:iCs/>
          <w:color w:val="222222"/>
          <w:sz w:val="20"/>
          <w:szCs w:val="20"/>
          <w:lang w:eastAsia="en-GB"/>
        </w:rPr>
        <w:t>68</w:t>
      </w:r>
      <w:r w:rsidRPr="00F84A48">
        <w:rPr>
          <w:rFonts w:ascii="Arial" w:eastAsia="Times New Roman" w:hAnsi="Arial" w:cs="Arial"/>
          <w:color w:val="222222"/>
          <w:sz w:val="20"/>
          <w:szCs w:val="20"/>
          <w:lang w:eastAsia="en-GB"/>
        </w:rPr>
        <w:t>, 319-334.</w:t>
      </w:r>
    </w:p>
    <w:p w:rsidR="00843143"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spacing w:after="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3</w:t>
      </w:r>
    </w:p>
    <w:p w:rsidR="00843143"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spacing w:after="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4</w:t>
      </w:r>
    </w:p>
    <w:p w:rsidR="00843143"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spacing w:after="0" w:line="240" w:lineRule="auto"/>
        <w:rPr>
          <w:rFonts w:ascii="Arial" w:eastAsia="Times New Roman" w:hAnsi="Arial" w:cs="Arial"/>
          <w:color w:val="222222"/>
          <w:sz w:val="20"/>
          <w:szCs w:val="20"/>
          <w:lang w:eastAsia="en-GB"/>
        </w:rPr>
      </w:pPr>
    </w:p>
    <w:p w:rsidR="00843143" w:rsidRPr="004734F3" w:rsidRDefault="00843143" w:rsidP="00843143">
      <w:pPr>
        <w:spacing w:after="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5 </w:t>
      </w:r>
      <w:r w:rsidRPr="004734F3">
        <w:rPr>
          <w:rFonts w:ascii="Arial" w:eastAsia="Times New Roman" w:hAnsi="Arial" w:cs="Arial"/>
          <w:color w:val="222222"/>
          <w:sz w:val="20"/>
          <w:szCs w:val="20"/>
          <w:lang w:eastAsia="en-GB"/>
        </w:rPr>
        <w:t xml:space="preserve">Phelps, C., </w:t>
      </w:r>
      <w:proofErr w:type="spellStart"/>
      <w:r w:rsidRPr="004734F3">
        <w:rPr>
          <w:rFonts w:ascii="Arial" w:eastAsia="Times New Roman" w:hAnsi="Arial" w:cs="Arial"/>
          <w:color w:val="222222"/>
          <w:sz w:val="20"/>
          <w:szCs w:val="20"/>
          <w:lang w:eastAsia="en-GB"/>
        </w:rPr>
        <w:t>Minou</w:t>
      </w:r>
      <w:proofErr w:type="spellEnd"/>
      <w:r w:rsidRPr="004734F3">
        <w:rPr>
          <w:rFonts w:ascii="Arial" w:eastAsia="Times New Roman" w:hAnsi="Arial" w:cs="Arial"/>
          <w:color w:val="222222"/>
          <w:sz w:val="20"/>
          <w:szCs w:val="20"/>
          <w:lang w:eastAsia="en-GB"/>
        </w:rPr>
        <w:t>, M., Baker, A., Hughes, C., French, H., Hawkins, W</w:t>
      </w:r>
      <w:proofErr w:type="gramStart"/>
      <w:r w:rsidRPr="004734F3">
        <w:rPr>
          <w:rFonts w:ascii="Arial" w:eastAsia="Times New Roman" w:hAnsi="Arial" w:cs="Arial"/>
          <w:color w:val="222222"/>
          <w:sz w:val="20"/>
          <w:szCs w:val="20"/>
          <w:lang w:eastAsia="en-GB"/>
        </w:rPr>
        <w:t>., ...</w:t>
      </w:r>
      <w:proofErr w:type="gramEnd"/>
      <w:r w:rsidRPr="004734F3">
        <w:rPr>
          <w:rFonts w:ascii="Arial" w:eastAsia="Times New Roman" w:hAnsi="Arial" w:cs="Arial"/>
          <w:color w:val="222222"/>
          <w:sz w:val="20"/>
          <w:szCs w:val="20"/>
          <w:lang w:eastAsia="en-GB"/>
        </w:rPr>
        <w:t xml:space="preserve"> &amp; Hutchings, P. B. (2017). </w:t>
      </w:r>
      <w:proofErr w:type="gramStart"/>
      <w:r w:rsidRPr="004734F3">
        <w:rPr>
          <w:rFonts w:ascii="Arial" w:eastAsia="Times New Roman" w:hAnsi="Arial" w:cs="Arial"/>
          <w:color w:val="222222"/>
          <w:sz w:val="20"/>
          <w:szCs w:val="20"/>
          <w:lang w:eastAsia="en-GB"/>
        </w:rPr>
        <w:t>Necessary but not sufficient?</w:t>
      </w:r>
      <w:proofErr w:type="gramEnd"/>
      <w:r w:rsidRPr="004734F3">
        <w:rPr>
          <w:rFonts w:ascii="Arial" w:eastAsia="Times New Roman" w:hAnsi="Arial" w:cs="Arial"/>
          <w:color w:val="222222"/>
          <w:sz w:val="20"/>
          <w:szCs w:val="20"/>
          <w:lang w:eastAsia="en-GB"/>
        </w:rPr>
        <w:t xml:space="preserve"> </w:t>
      </w:r>
      <w:proofErr w:type="gramStart"/>
      <w:r w:rsidRPr="004734F3">
        <w:rPr>
          <w:rFonts w:ascii="Arial" w:eastAsia="Times New Roman" w:hAnsi="Arial" w:cs="Arial"/>
          <w:color w:val="222222"/>
          <w:sz w:val="20"/>
          <w:szCs w:val="20"/>
          <w:lang w:eastAsia="en-GB"/>
        </w:rPr>
        <w:t>Engaging young people in the development of an avatar</w:t>
      </w:r>
      <w:r w:rsidRPr="004734F3">
        <w:rPr>
          <w:rFonts w:ascii="Cambria Math" w:eastAsia="Times New Roman" w:hAnsi="Cambria Math" w:cs="Cambria Math"/>
          <w:color w:val="222222"/>
          <w:sz w:val="20"/>
          <w:szCs w:val="20"/>
          <w:lang w:eastAsia="en-GB"/>
        </w:rPr>
        <w:t>‐</w:t>
      </w:r>
      <w:r w:rsidRPr="004734F3">
        <w:rPr>
          <w:rFonts w:ascii="Arial" w:eastAsia="Times New Roman" w:hAnsi="Arial" w:cs="Arial"/>
          <w:color w:val="222222"/>
          <w:sz w:val="20"/>
          <w:szCs w:val="20"/>
          <w:lang w:eastAsia="en-GB"/>
        </w:rPr>
        <w:t>based online intervention designed to provide psychosocial support to young people affected by their own or a family member's cancer diagnosis.</w:t>
      </w:r>
      <w:proofErr w:type="gramEnd"/>
      <w:r w:rsidRPr="004734F3">
        <w:rPr>
          <w:rFonts w:ascii="Arial" w:eastAsia="Times New Roman" w:hAnsi="Arial" w:cs="Arial"/>
          <w:color w:val="222222"/>
          <w:sz w:val="20"/>
          <w:szCs w:val="20"/>
          <w:lang w:eastAsia="en-GB"/>
        </w:rPr>
        <w:t xml:space="preserve"> </w:t>
      </w:r>
      <w:r w:rsidRPr="004734F3">
        <w:rPr>
          <w:rFonts w:ascii="Arial" w:eastAsia="Times New Roman" w:hAnsi="Arial" w:cs="Arial"/>
          <w:i/>
          <w:iCs/>
          <w:color w:val="222222"/>
          <w:sz w:val="20"/>
          <w:szCs w:val="20"/>
          <w:lang w:eastAsia="en-GB"/>
        </w:rPr>
        <w:t>Health Expectations</w:t>
      </w:r>
      <w:r w:rsidRPr="004734F3">
        <w:rPr>
          <w:rFonts w:ascii="Arial" w:eastAsia="Times New Roman" w:hAnsi="Arial" w:cs="Arial"/>
          <w:color w:val="222222"/>
          <w:sz w:val="20"/>
          <w:szCs w:val="20"/>
          <w:lang w:eastAsia="en-GB"/>
        </w:rPr>
        <w:t xml:space="preserve">, </w:t>
      </w:r>
      <w:r w:rsidRPr="004734F3">
        <w:rPr>
          <w:rFonts w:ascii="Arial" w:eastAsia="Times New Roman" w:hAnsi="Arial" w:cs="Arial"/>
          <w:i/>
          <w:iCs/>
          <w:color w:val="222222"/>
          <w:sz w:val="20"/>
          <w:szCs w:val="20"/>
          <w:lang w:eastAsia="en-GB"/>
        </w:rPr>
        <w:t>20</w:t>
      </w:r>
      <w:r w:rsidRPr="004734F3">
        <w:rPr>
          <w:rFonts w:ascii="Arial" w:eastAsia="Times New Roman" w:hAnsi="Arial" w:cs="Arial"/>
          <w:color w:val="222222"/>
          <w:sz w:val="20"/>
          <w:szCs w:val="20"/>
          <w:lang w:eastAsia="en-GB"/>
        </w:rPr>
        <w:t>(3), 459-470.</w:t>
      </w:r>
    </w:p>
    <w:p w:rsidR="00843143" w:rsidRPr="00F84A48"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 w:rsidR="00843143" w:rsidRDefault="00843143" w:rsidP="00843143">
      <w:pPr>
        <w:rPr>
          <w:rFonts w:ascii="Arial" w:hAnsi="Arial" w:cs="Arial"/>
          <w:color w:val="32322F"/>
          <w:sz w:val="19"/>
          <w:szCs w:val="19"/>
          <w:lang w:val="en-US"/>
        </w:rPr>
      </w:pPr>
      <w:proofErr w:type="gramStart"/>
      <w:r>
        <w:rPr>
          <w:rFonts w:ascii="Arial" w:hAnsi="Arial" w:cs="Arial"/>
          <w:color w:val="32322F"/>
          <w:sz w:val="19"/>
          <w:szCs w:val="19"/>
          <w:lang w:val="en-US"/>
        </w:rPr>
        <w:t>6 Davey, G. (2014).</w:t>
      </w:r>
      <w:proofErr w:type="gramEnd"/>
      <w:r>
        <w:rPr>
          <w:rFonts w:ascii="Arial" w:hAnsi="Arial" w:cs="Arial"/>
          <w:color w:val="32322F"/>
          <w:sz w:val="19"/>
          <w:szCs w:val="19"/>
          <w:lang w:val="en-US"/>
        </w:rPr>
        <w:t xml:space="preserve"> </w:t>
      </w:r>
      <w:proofErr w:type="gramStart"/>
      <w:r>
        <w:rPr>
          <w:rFonts w:ascii="Arial" w:hAnsi="Arial" w:cs="Arial"/>
          <w:i/>
          <w:iCs/>
          <w:color w:val="32322F"/>
          <w:sz w:val="19"/>
          <w:szCs w:val="19"/>
          <w:lang w:val="en-US"/>
        </w:rPr>
        <w:t>Psychopathology :</w:t>
      </w:r>
      <w:proofErr w:type="gramEnd"/>
      <w:r>
        <w:rPr>
          <w:rFonts w:ascii="Arial" w:hAnsi="Arial" w:cs="Arial"/>
          <w:i/>
          <w:iCs/>
          <w:color w:val="32322F"/>
          <w:sz w:val="19"/>
          <w:szCs w:val="19"/>
          <w:lang w:val="en-US"/>
        </w:rPr>
        <w:t xml:space="preserve"> Research, assessment and treatment in clinical psychology / Graham Davey.</w:t>
      </w:r>
      <w:r>
        <w:rPr>
          <w:rFonts w:ascii="Arial" w:hAnsi="Arial" w:cs="Arial"/>
          <w:color w:val="32322F"/>
          <w:sz w:val="19"/>
          <w:szCs w:val="19"/>
          <w:lang w:val="en-US"/>
        </w:rPr>
        <w:t xml:space="preserve"> (Second </w:t>
      </w:r>
      <w:proofErr w:type="spellStart"/>
      <w:proofErr w:type="gramStart"/>
      <w:r>
        <w:rPr>
          <w:rFonts w:ascii="Arial" w:hAnsi="Arial" w:cs="Arial"/>
          <w:color w:val="32322F"/>
          <w:sz w:val="19"/>
          <w:szCs w:val="19"/>
          <w:lang w:val="en-US"/>
        </w:rPr>
        <w:t>ed</w:t>
      </w:r>
      <w:proofErr w:type="spellEnd"/>
      <w:proofErr w:type="gramEnd"/>
      <w:r>
        <w:rPr>
          <w:rFonts w:ascii="Arial" w:hAnsi="Arial" w:cs="Arial"/>
          <w:color w:val="32322F"/>
          <w:sz w:val="19"/>
          <w:szCs w:val="19"/>
          <w:lang w:val="en-US"/>
        </w:rPr>
        <w:t>). Oxford, Blackwell: BPS textbooks in psychology.</w:t>
      </w:r>
    </w:p>
    <w:p w:rsidR="00843143" w:rsidRDefault="00843143" w:rsidP="00843143">
      <w:pPr>
        <w:shd w:val="clear" w:color="auto" w:fill="FFFFFF"/>
        <w:spacing w:after="0" w:line="360" w:lineRule="auto"/>
        <w:rPr>
          <w:rFonts w:ascii="Arial" w:eastAsia="Times New Roman" w:hAnsi="Arial" w:cs="Arial"/>
          <w:color w:val="32322F"/>
          <w:sz w:val="19"/>
          <w:szCs w:val="19"/>
          <w:lang w:val="en-US" w:eastAsia="en-GB"/>
        </w:rPr>
      </w:pPr>
      <w:proofErr w:type="gramStart"/>
      <w:r>
        <w:rPr>
          <w:rFonts w:ascii="Arial" w:eastAsia="Times New Roman" w:hAnsi="Arial" w:cs="Arial"/>
          <w:color w:val="32322F"/>
          <w:sz w:val="19"/>
          <w:szCs w:val="19"/>
          <w:lang w:val="en-US" w:eastAsia="en-GB"/>
        </w:rPr>
        <w:t xml:space="preserve">7 </w:t>
      </w:r>
      <w:proofErr w:type="spellStart"/>
      <w:r w:rsidRPr="00EC4C6F">
        <w:rPr>
          <w:rFonts w:ascii="Arial" w:eastAsia="Times New Roman" w:hAnsi="Arial" w:cs="Arial"/>
          <w:color w:val="32322F"/>
          <w:sz w:val="19"/>
          <w:szCs w:val="19"/>
          <w:lang w:val="en-US" w:eastAsia="en-GB"/>
        </w:rPr>
        <w:t>Cromby</w:t>
      </w:r>
      <w:proofErr w:type="spellEnd"/>
      <w:r w:rsidRPr="00EC4C6F">
        <w:rPr>
          <w:rFonts w:ascii="Arial" w:eastAsia="Times New Roman" w:hAnsi="Arial" w:cs="Arial"/>
          <w:color w:val="32322F"/>
          <w:sz w:val="19"/>
          <w:szCs w:val="19"/>
          <w:lang w:val="en-US" w:eastAsia="en-GB"/>
        </w:rPr>
        <w:t xml:space="preserve">, J., Harper, D., &amp; </w:t>
      </w:r>
      <w:proofErr w:type="spellStart"/>
      <w:r w:rsidRPr="00EC4C6F">
        <w:rPr>
          <w:rFonts w:ascii="Arial" w:eastAsia="Times New Roman" w:hAnsi="Arial" w:cs="Arial"/>
          <w:color w:val="32322F"/>
          <w:sz w:val="19"/>
          <w:szCs w:val="19"/>
          <w:lang w:val="en-US" w:eastAsia="en-GB"/>
        </w:rPr>
        <w:t>Reavey</w:t>
      </w:r>
      <w:proofErr w:type="spellEnd"/>
      <w:r w:rsidRPr="00EC4C6F">
        <w:rPr>
          <w:rFonts w:ascii="Arial" w:eastAsia="Times New Roman" w:hAnsi="Arial" w:cs="Arial"/>
          <w:color w:val="32322F"/>
          <w:sz w:val="19"/>
          <w:szCs w:val="19"/>
          <w:lang w:val="en-US" w:eastAsia="en-GB"/>
        </w:rPr>
        <w:t>, P. (2013).</w:t>
      </w:r>
      <w:proofErr w:type="gramEnd"/>
      <w:r w:rsidRPr="00EC4C6F">
        <w:rPr>
          <w:rFonts w:ascii="Arial" w:eastAsia="Times New Roman" w:hAnsi="Arial" w:cs="Arial"/>
          <w:color w:val="32322F"/>
          <w:sz w:val="19"/>
          <w:szCs w:val="19"/>
          <w:lang w:val="en-US" w:eastAsia="en-GB"/>
        </w:rPr>
        <w:t xml:space="preserve"> </w:t>
      </w:r>
      <w:proofErr w:type="gramStart"/>
      <w:r w:rsidRPr="00EC4C6F">
        <w:rPr>
          <w:rFonts w:ascii="Arial" w:eastAsia="Times New Roman" w:hAnsi="Arial" w:cs="Arial"/>
          <w:i/>
          <w:iCs/>
          <w:color w:val="32322F"/>
          <w:sz w:val="19"/>
          <w:szCs w:val="19"/>
          <w:lang w:val="en-US" w:eastAsia="en-GB"/>
        </w:rPr>
        <w:t>Psychology, mental health and distress</w:t>
      </w:r>
      <w:r w:rsidRPr="00EC4C6F">
        <w:rPr>
          <w:rFonts w:ascii="Arial" w:eastAsia="Times New Roman" w:hAnsi="Arial" w:cs="Arial"/>
          <w:color w:val="32322F"/>
          <w:sz w:val="19"/>
          <w:szCs w:val="19"/>
          <w:lang w:val="en-US" w:eastAsia="en-GB"/>
        </w:rPr>
        <w:t>.</w:t>
      </w:r>
      <w:proofErr w:type="gramEnd"/>
      <w:r w:rsidRPr="00EC4C6F">
        <w:rPr>
          <w:rFonts w:ascii="Arial" w:eastAsia="Times New Roman" w:hAnsi="Arial" w:cs="Arial"/>
          <w:color w:val="32322F"/>
          <w:sz w:val="19"/>
          <w:szCs w:val="19"/>
          <w:lang w:val="en-US" w:eastAsia="en-GB"/>
        </w:rPr>
        <w:t xml:space="preserve"> Basingstoke: Palgrave Macmillan.</w:t>
      </w:r>
    </w:p>
    <w:p w:rsidR="00843143" w:rsidRDefault="00843143" w:rsidP="00843143">
      <w:pPr>
        <w:shd w:val="clear" w:color="auto" w:fill="FFFFFF"/>
        <w:spacing w:after="0" w:line="360" w:lineRule="auto"/>
        <w:rPr>
          <w:rFonts w:ascii="Arial" w:eastAsia="Times New Roman" w:hAnsi="Arial" w:cs="Arial"/>
          <w:color w:val="32322F"/>
          <w:sz w:val="19"/>
          <w:szCs w:val="19"/>
          <w:lang w:val="en-US" w:eastAsia="en-GB"/>
        </w:rPr>
      </w:pPr>
    </w:p>
    <w:p w:rsidR="00843143" w:rsidRDefault="00843143" w:rsidP="00843143">
      <w:pPr>
        <w:rPr>
          <w:rFonts w:ascii="Arial" w:hAnsi="Arial" w:cs="Arial"/>
          <w:color w:val="32322F"/>
          <w:sz w:val="19"/>
          <w:szCs w:val="19"/>
          <w:lang w:val="en-US"/>
        </w:rPr>
      </w:pPr>
      <w:proofErr w:type="gramStart"/>
      <w:r>
        <w:rPr>
          <w:rFonts w:ascii="Arial" w:eastAsia="Times New Roman" w:hAnsi="Arial" w:cs="Arial"/>
          <w:color w:val="32322F"/>
          <w:sz w:val="19"/>
          <w:szCs w:val="19"/>
          <w:lang w:val="en-US" w:eastAsia="en-GB"/>
        </w:rPr>
        <w:t xml:space="preserve">8 </w:t>
      </w:r>
      <w:proofErr w:type="spellStart"/>
      <w:r>
        <w:rPr>
          <w:rFonts w:ascii="Arial" w:hAnsi="Arial" w:cs="Arial"/>
          <w:color w:val="32322F"/>
          <w:sz w:val="19"/>
          <w:szCs w:val="19"/>
          <w:lang w:val="en-US"/>
        </w:rPr>
        <w:t>Geekie</w:t>
      </w:r>
      <w:proofErr w:type="spellEnd"/>
      <w:r>
        <w:rPr>
          <w:rFonts w:ascii="Arial" w:hAnsi="Arial" w:cs="Arial"/>
          <w:color w:val="32322F"/>
          <w:sz w:val="19"/>
          <w:szCs w:val="19"/>
          <w:lang w:val="en-US"/>
        </w:rPr>
        <w:t>, J., &amp; Read, J. (2009).</w:t>
      </w:r>
      <w:proofErr w:type="gramEnd"/>
      <w:r>
        <w:rPr>
          <w:rFonts w:ascii="Arial" w:hAnsi="Arial" w:cs="Arial"/>
          <w:color w:val="32322F"/>
          <w:sz w:val="19"/>
          <w:szCs w:val="19"/>
          <w:lang w:val="en-US"/>
        </w:rPr>
        <w:t xml:space="preserve"> </w:t>
      </w:r>
      <w:r>
        <w:rPr>
          <w:rFonts w:ascii="Arial" w:hAnsi="Arial" w:cs="Arial"/>
          <w:i/>
          <w:iCs/>
          <w:color w:val="32322F"/>
          <w:sz w:val="19"/>
          <w:szCs w:val="19"/>
          <w:lang w:val="en-US"/>
        </w:rPr>
        <w:t xml:space="preserve">Making sense of </w:t>
      </w:r>
      <w:proofErr w:type="gramStart"/>
      <w:r>
        <w:rPr>
          <w:rFonts w:ascii="Arial" w:hAnsi="Arial" w:cs="Arial"/>
          <w:i/>
          <w:iCs/>
          <w:color w:val="32322F"/>
          <w:sz w:val="19"/>
          <w:szCs w:val="19"/>
          <w:lang w:val="en-US"/>
        </w:rPr>
        <w:t>madness :</w:t>
      </w:r>
      <w:proofErr w:type="gramEnd"/>
      <w:r>
        <w:rPr>
          <w:rFonts w:ascii="Arial" w:hAnsi="Arial" w:cs="Arial"/>
          <w:i/>
          <w:iCs/>
          <w:color w:val="32322F"/>
          <w:sz w:val="19"/>
          <w:szCs w:val="19"/>
          <w:lang w:val="en-US"/>
        </w:rPr>
        <w:t xml:space="preserve"> Contesting the meaning of schizophrenia</w:t>
      </w:r>
      <w:r>
        <w:rPr>
          <w:rFonts w:ascii="Arial" w:hAnsi="Arial" w:cs="Arial"/>
          <w:color w:val="32322F"/>
          <w:sz w:val="19"/>
          <w:szCs w:val="19"/>
          <w:lang w:val="en-US"/>
        </w:rPr>
        <w:t xml:space="preserve"> (ISPS book series). London: Routledge. [</w:t>
      </w:r>
      <w:proofErr w:type="gramStart"/>
      <w:r>
        <w:rPr>
          <w:rFonts w:ascii="Arial" w:hAnsi="Arial" w:cs="Arial"/>
          <w:color w:val="32322F"/>
          <w:sz w:val="19"/>
          <w:szCs w:val="19"/>
          <w:lang w:val="en-US"/>
        </w:rPr>
        <w:t>e-book</w:t>
      </w:r>
      <w:proofErr w:type="gramEnd"/>
      <w:r>
        <w:rPr>
          <w:rFonts w:ascii="Arial" w:hAnsi="Arial" w:cs="Arial"/>
          <w:color w:val="32322F"/>
          <w:sz w:val="19"/>
          <w:szCs w:val="19"/>
          <w:lang w:val="en-US"/>
        </w:rPr>
        <w:t xml:space="preserve">]. </w:t>
      </w:r>
      <w:hyperlink r:id="rId5" w:history="1">
        <w:r w:rsidRPr="00DA7FCB">
          <w:rPr>
            <w:rStyle w:val="Hyperlink"/>
            <w:rFonts w:ascii="Arial" w:hAnsi="Arial" w:cs="Arial"/>
            <w:sz w:val="19"/>
            <w:szCs w:val="19"/>
            <w:lang w:val="en-US"/>
          </w:rPr>
          <w:t>http://www.tandfebooks.com/doi/view/10.4324/9780203878422</w:t>
        </w:r>
      </w:hyperlink>
    </w:p>
    <w:p w:rsidR="00843143" w:rsidRPr="009A457C" w:rsidRDefault="00843143" w:rsidP="00843143">
      <w:pPr>
        <w:spacing w:after="0" w:line="240" w:lineRule="auto"/>
        <w:rPr>
          <w:rFonts w:ascii="Arial" w:eastAsia="Times New Roman" w:hAnsi="Arial" w:cs="Arial"/>
          <w:color w:val="000000" w:themeColor="text1"/>
          <w:sz w:val="20"/>
          <w:szCs w:val="20"/>
          <w:lang w:eastAsia="en-GB"/>
        </w:rPr>
      </w:pPr>
      <w:r>
        <w:rPr>
          <w:rFonts w:ascii="Arial" w:eastAsia="Times New Roman" w:hAnsi="Arial" w:cs="Arial"/>
          <w:color w:val="222222"/>
          <w:sz w:val="20"/>
          <w:szCs w:val="20"/>
          <w:lang w:eastAsia="en-GB"/>
        </w:rPr>
        <w:t xml:space="preserve">9 </w:t>
      </w:r>
      <w:r w:rsidRPr="009A457C">
        <w:rPr>
          <w:rFonts w:ascii="Arial" w:eastAsia="Times New Roman" w:hAnsi="Arial" w:cs="Arial"/>
          <w:color w:val="222222"/>
          <w:sz w:val="20"/>
          <w:szCs w:val="20"/>
          <w:lang w:eastAsia="en-GB"/>
        </w:rPr>
        <w:t xml:space="preserve">Oliver, E. J., </w:t>
      </w:r>
      <w:proofErr w:type="spellStart"/>
      <w:r w:rsidRPr="009A457C">
        <w:rPr>
          <w:rFonts w:ascii="Arial" w:eastAsia="Times New Roman" w:hAnsi="Arial" w:cs="Arial"/>
          <w:color w:val="222222"/>
          <w:sz w:val="20"/>
          <w:szCs w:val="20"/>
          <w:lang w:eastAsia="en-GB"/>
        </w:rPr>
        <w:t>Mawn</w:t>
      </w:r>
      <w:proofErr w:type="spellEnd"/>
      <w:r w:rsidRPr="009A457C">
        <w:rPr>
          <w:rFonts w:ascii="Arial" w:eastAsia="Times New Roman" w:hAnsi="Arial" w:cs="Arial"/>
          <w:color w:val="222222"/>
          <w:sz w:val="20"/>
          <w:szCs w:val="20"/>
          <w:lang w:eastAsia="en-GB"/>
        </w:rPr>
        <w:t xml:space="preserve">, L., Stain, H. J., </w:t>
      </w:r>
      <w:proofErr w:type="spellStart"/>
      <w:r w:rsidRPr="009A457C">
        <w:rPr>
          <w:rFonts w:ascii="Arial" w:eastAsia="Times New Roman" w:hAnsi="Arial" w:cs="Arial"/>
          <w:color w:val="222222"/>
          <w:sz w:val="20"/>
          <w:szCs w:val="20"/>
          <w:lang w:eastAsia="en-GB"/>
        </w:rPr>
        <w:t>Bambra</w:t>
      </w:r>
      <w:proofErr w:type="spellEnd"/>
      <w:r w:rsidRPr="009A457C">
        <w:rPr>
          <w:rFonts w:ascii="Arial" w:eastAsia="Times New Roman" w:hAnsi="Arial" w:cs="Arial"/>
          <w:color w:val="222222"/>
          <w:sz w:val="20"/>
          <w:szCs w:val="20"/>
          <w:lang w:eastAsia="en-GB"/>
        </w:rPr>
        <w:t xml:space="preserve">, C. L., </w:t>
      </w:r>
      <w:proofErr w:type="spellStart"/>
      <w:r w:rsidRPr="009A457C">
        <w:rPr>
          <w:rFonts w:ascii="Arial" w:eastAsia="Times New Roman" w:hAnsi="Arial" w:cs="Arial"/>
          <w:color w:val="222222"/>
          <w:sz w:val="20"/>
          <w:szCs w:val="20"/>
          <w:lang w:eastAsia="en-GB"/>
        </w:rPr>
        <w:t>Torgerson</w:t>
      </w:r>
      <w:proofErr w:type="spellEnd"/>
      <w:r w:rsidRPr="009A457C">
        <w:rPr>
          <w:rFonts w:ascii="Arial" w:eastAsia="Times New Roman" w:hAnsi="Arial" w:cs="Arial"/>
          <w:color w:val="222222"/>
          <w:sz w:val="20"/>
          <w:szCs w:val="20"/>
          <w:lang w:eastAsia="en-GB"/>
        </w:rPr>
        <w:t xml:space="preserve">, C., Oliver, A., &amp; Bridle, C. (2014). Should we ‘hug a hoodie’? </w:t>
      </w:r>
      <w:proofErr w:type="gramStart"/>
      <w:r w:rsidRPr="009A457C">
        <w:rPr>
          <w:rFonts w:ascii="Arial" w:eastAsia="Times New Roman" w:hAnsi="Arial" w:cs="Arial"/>
          <w:color w:val="222222"/>
          <w:sz w:val="20"/>
          <w:szCs w:val="20"/>
          <w:lang w:eastAsia="en-GB"/>
        </w:rPr>
        <w:t>Protocol for a systematic review and meta-analysis of interventions with young people not in employment, education or training (so-called NEETs).</w:t>
      </w:r>
      <w:proofErr w:type="gramEnd"/>
      <w:r w:rsidRPr="009A457C">
        <w:rPr>
          <w:rFonts w:ascii="Arial" w:eastAsia="Times New Roman" w:hAnsi="Arial" w:cs="Arial"/>
          <w:color w:val="222222"/>
          <w:sz w:val="20"/>
          <w:szCs w:val="20"/>
          <w:lang w:eastAsia="en-GB"/>
        </w:rPr>
        <w:t xml:space="preserve"> </w:t>
      </w:r>
      <w:proofErr w:type="gramStart"/>
      <w:r w:rsidRPr="009A457C">
        <w:rPr>
          <w:rFonts w:ascii="Arial" w:eastAsia="Times New Roman" w:hAnsi="Arial" w:cs="Arial"/>
          <w:i/>
          <w:iCs/>
          <w:color w:val="222222"/>
          <w:sz w:val="20"/>
          <w:szCs w:val="20"/>
          <w:lang w:eastAsia="en-GB"/>
        </w:rPr>
        <w:t>Systematic reviews</w:t>
      </w:r>
      <w:r w:rsidRPr="009A457C">
        <w:rPr>
          <w:rFonts w:ascii="Arial" w:eastAsia="Times New Roman" w:hAnsi="Arial" w:cs="Arial"/>
          <w:color w:val="222222"/>
          <w:sz w:val="20"/>
          <w:szCs w:val="20"/>
          <w:lang w:eastAsia="en-GB"/>
        </w:rPr>
        <w:t xml:space="preserve">, </w:t>
      </w:r>
      <w:r w:rsidRPr="009A457C">
        <w:rPr>
          <w:rFonts w:ascii="Arial" w:eastAsia="Times New Roman" w:hAnsi="Arial" w:cs="Arial"/>
          <w:i/>
          <w:iCs/>
          <w:color w:val="222222"/>
          <w:sz w:val="20"/>
          <w:szCs w:val="20"/>
          <w:lang w:eastAsia="en-GB"/>
        </w:rPr>
        <w:t>3</w:t>
      </w:r>
      <w:r w:rsidRPr="009A457C">
        <w:rPr>
          <w:rFonts w:ascii="Arial" w:eastAsia="Times New Roman" w:hAnsi="Arial" w:cs="Arial"/>
          <w:color w:val="222222"/>
          <w:sz w:val="20"/>
          <w:szCs w:val="20"/>
          <w:lang w:eastAsia="en-GB"/>
        </w:rPr>
        <w:t>(1), 73.</w:t>
      </w:r>
      <w:proofErr w:type="gramEnd"/>
      <w:r>
        <w:rPr>
          <w:rFonts w:ascii="Arial" w:eastAsia="Times New Roman" w:hAnsi="Arial" w:cs="Arial"/>
          <w:color w:val="222222"/>
          <w:sz w:val="20"/>
          <w:szCs w:val="20"/>
          <w:lang w:eastAsia="en-GB"/>
        </w:rPr>
        <w:t xml:space="preserve"> </w:t>
      </w:r>
      <w:r w:rsidRPr="005E1D2A">
        <w:rPr>
          <w:rFonts w:ascii="Helvetica" w:hAnsi="Helvetica" w:cs="Helvetica"/>
          <w:color w:val="000000" w:themeColor="text1"/>
          <w:lang w:val="en"/>
        </w:rPr>
        <w:t>DOI</w:t>
      </w:r>
      <w:proofErr w:type="gramStart"/>
      <w:r w:rsidRPr="005E1D2A">
        <w:rPr>
          <w:rFonts w:ascii="Helvetica" w:hAnsi="Helvetica" w:cs="Helvetica"/>
          <w:color w:val="000000" w:themeColor="text1"/>
          <w:lang w:val="en"/>
        </w:rPr>
        <w:t>:10.1186</w:t>
      </w:r>
      <w:proofErr w:type="gramEnd"/>
      <w:r w:rsidRPr="005E1D2A">
        <w:rPr>
          <w:rFonts w:ascii="Helvetica" w:hAnsi="Helvetica" w:cs="Helvetica"/>
          <w:color w:val="000000" w:themeColor="text1"/>
          <w:lang w:val="en"/>
        </w:rPr>
        <w:t>/2046-4053-3-73</w:t>
      </w:r>
    </w:p>
    <w:p w:rsidR="00843143" w:rsidRDefault="00843143" w:rsidP="00843143">
      <w:pPr>
        <w:rPr>
          <w:rFonts w:ascii="Arial" w:hAnsi="Arial" w:cs="Arial"/>
          <w:color w:val="32322F"/>
          <w:sz w:val="19"/>
          <w:szCs w:val="19"/>
          <w:lang w:val="en-US"/>
        </w:rPr>
      </w:pPr>
    </w:p>
    <w:p w:rsidR="00843143" w:rsidRDefault="00843143" w:rsidP="00843143">
      <w:pPr>
        <w:spacing w:after="0" w:line="240" w:lineRule="auto"/>
        <w:rPr>
          <w:rFonts w:ascii="Arial" w:eastAsia="Times New Roman" w:hAnsi="Arial" w:cs="Arial"/>
          <w:color w:val="222222"/>
          <w:sz w:val="20"/>
          <w:szCs w:val="20"/>
          <w:lang w:eastAsia="en-GB"/>
        </w:rPr>
      </w:pPr>
      <w:proofErr w:type="gramStart"/>
      <w:r>
        <w:rPr>
          <w:rFonts w:ascii="Arial" w:eastAsia="Times New Roman" w:hAnsi="Arial" w:cs="Arial"/>
          <w:color w:val="222222"/>
          <w:sz w:val="20"/>
          <w:szCs w:val="20"/>
          <w:lang w:eastAsia="en-GB"/>
        </w:rPr>
        <w:t xml:space="preserve">10 </w:t>
      </w:r>
      <w:proofErr w:type="spellStart"/>
      <w:r w:rsidRPr="005E1D2A">
        <w:rPr>
          <w:rFonts w:ascii="Arial" w:eastAsia="Times New Roman" w:hAnsi="Arial" w:cs="Arial"/>
          <w:color w:val="222222"/>
          <w:sz w:val="20"/>
          <w:szCs w:val="20"/>
          <w:lang w:eastAsia="en-GB"/>
        </w:rPr>
        <w:t>Vartanian</w:t>
      </w:r>
      <w:proofErr w:type="spellEnd"/>
      <w:r w:rsidRPr="005E1D2A">
        <w:rPr>
          <w:rFonts w:ascii="Arial" w:eastAsia="Times New Roman" w:hAnsi="Arial" w:cs="Arial"/>
          <w:color w:val="222222"/>
          <w:sz w:val="20"/>
          <w:szCs w:val="20"/>
          <w:lang w:eastAsia="en-GB"/>
        </w:rPr>
        <w:t xml:space="preserve">, L. R., Trewartha, T., &amp; </w:t>
      </w:r>
      <w:proofErr w:type="spellStart"/>
      <w:r w:rsidRPr="005E1D2A">
        <w:rPr>
          <w:rFonts w:ascii="Arial" w:eastAsia="Times New Roman" w:hAnsi="Arial" w:cs="Arial"/>
          <w:color w:val="222222"/>
          <w:sz w:val="20"/>
          <w:szCs w:val="20"/>
          <w:lang w:eastAsia="en-GB"/>
        </w:rPr>
        <w:t>Vanman</w:t>
      </w:r>
      <w:proofErr w:type="spellEnd"/>
      <w:r w:rsidRPr="005E1D2A">
        <w:rPr>
          <w:rFonts w:ascii="Arial" w:eastAsia="Times New Roman" w:hAnsi="Arial" w:cs="Arial"/>
          <w:color w:val="222222"/>
          <w:sz w:val="20"/>
          <w:szCs w:val="20"/>
          <w:lang w:eastAsia="en-GB"/>
        </w:rPr>
        <w:t>, E. J. (2016).</w:t>
      </w:r>
      <w:proofErr w:type="gramEnd"/>
      <w:r w:rsidRPr="005E1D2A">
        <w:rPr>
          <w:rFonts w:ascii="Arial" w:eastAsia="Times New Roman" w:hAnsi="Arial" w:cs="Arial"/>
          <w:color w:val="222222"/>
          <w:sz w:val="20"/>
          <w:szCs w:val="20"/>
          <w:lang w:eastAsia="en-GB"/>
        </w:rPr>
        <w:t xml:space="preserve"> Disgust predicts prejudice and discrimination toward individuals with obesity. </w:t>
      </w:r>
      <w:r w:rsidRPr="005E1D2A">
        <w:rPr>
          <w:rFonts w:ascii="Arial" w:eastAsia="Times New Roman" w:hAnsi="Arial" w:cs="Arial"/>
          <w:i/>
          <w:iCs/>
          <w:color w:val="222222"/>
          <w:sz w:val="20"/>
          <w:szCs w:val="20"/>
          <w:lang w:eastAsia="en-GB"/>
        </w:rPr>
        <w:t>Journal of Applied Social Psychology</w:t>
      </w:r>
      <w:r w:rsidRPr="005E1D2A">
        <w:rPr>
          <w:rFonts w:ascii="Arial" w:eastAsia="Times New Roman" w:hAnsi="Arial" w:cs="Arial"/>
          <w:color w:val="222222"/>
          <w:sz w:val="20"/>
          <w:szCs w:val="20"/>
          <w:lang w:eastAsia="en-GB"/>
        </w:rPr>
        <w:t xml:space="preserve">, </w:t>
      </w:r>
      <w:r w:rsidRPr="005E1D2A">
        <w:rPr>
          <w:rFonts w:ascii="Arial" w:eastAsia="Times New Roman" w:hAnsi="Arial" w:cs="Arial"/>
          <w:i/>
          <w:iCs/>
          <w:color w:val="222222"/>
          <w:sz w:val="20"/>
          <w:szCs w:val="20"/>
          <w:lang w:eastAsia="en-GB"/>
        </w:rPr>
        <w:t>46</w:t>
      </w:r>
      <w:r w:rsidRPr="005E1D2A">
        <w:rPr>
          <w:rFonts w:ascii="Arial" w:eastAsia="Times New Roman" w:hAnsi="Arial" w:cs="Arial"/>
          <w:color w:val="222222"/>
          <w:sz w:val="20"/>
          <w:szCs w:val="20"/>
          <w:lang w:eastAsia="en-GB"/>
        </w:rPr>
        <w:t>(6), 369-375.</w:t>
      </w:r>
    </w:p>
    <w:p w:rsidR="00843143"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pStyle w:val="Default"/>
      </w:pPr>
    </w:p>
    <w:p w:rsidR="00843143" w:rsidRPr="00A26727" w:rsidRDefault="00843143" w:rsidP="00843143">
      <w:pPr>
        <w:pStyle w:val="Default"/>
        <w:rPr>
          <w:sz w:val="23"/>
          <w:szCs w:val="23"/>
        </w:rPr>
      </w:pPr>
      <w:r>
        <w:rPr>
          <w:sz w:val="23"/>
          <w:szCs w:val="23"/>
        </w:rPr>
        <w:t xml:space="preserve">11 </w:t>
      </w:r>
      <w:r w:rsidRPr="00FD349B">
        <w:rPr>
          <w:sz w:val="23"/>
          <w:szCs w:val="23"/>
        </w:rPr>
        <w:t>Computerised cognitive behavioural therapy. Mental Health Foundation</w:t>
      </w:r>
      <w:r>
        <w:rPr>
          <w:sz w:val="23"/>
          <w:szCs w:val="23"/>
        </w:rPr>
        <w:t xml:space="preserve"> [Audio podcast] Retrieved 10 </w:t>
      </w:r>
      <w:proofErr w:type="spellStart"/>
      <w:proofErr w:type="gramStart"/>
      <w:r>
        <w:rPr>
          <w:sz w:val="23"/>
          <w:szCs w:val="23"/>
        </w:rPr>
        <w:t>september</w:t>
      </w:r>
      <w:proofErr w:type="spellEnd"/>
      <w:proofErr w:type="gramEnd"/>
      <w:r>
        <w:rPr>
          <w:sz w:val="23"/>
          <w:szCs w:val="23"/>
        </w:rPr>
        <w:t xml:space="preserve"> 2017, from Mental Health Foundation website </w:t>
      </w:r>
      <w:hyperlink r:id="rId6" w:history="1">
        <w:r w:rsidRPr="00A26727">
          <w:rPr>
            <w:rStyle w:val="Hyperlink"/>
            <w:sz w:val="23"/>
            <w:szCs w:val="23"/>
          </w:rPr>
          <w:t>http://www.mentalhealth.org.uk/podcasts-and-videos/computerised-cognitive-behavioural-therapy</w:t>
        </w:r>
      </w:hyperlink>
      <w:r w:rsidRPr="00A26727">
        <w:rPr>
          <w:sz w:val="23"/>
          <w:szCs w:val="23"/>
        </w:rPr>
        <w:t>.</w:t>
      </w:r>
    </w:p>
    <w:p w:rsidR="00843143" w:rsidRDefault="00843143" w:rsidP="00843143">
      <w:pPr>
        <w:pStyle w:val="Default"/>
        <w:rPr>
          <w:sz w:val="23"/>
          <w:szCs w:val="23"/>
        </w:rPr>
      </w:pPr>
    </w:p>
    <w:p w:rsidR="00843143" w:rsidRPr="005E1D2A" w:rsidRDefault="00843143" w:rsidP="00843143">
      <w:pPr>
        <w:pStyle w:val="Default"/>
        <w:rPr>
          <w:sz w:val="23"/>
          <w:szCs w:val="23"/>
        </w:rPr>
      </w:pPr>
    </w:p>
    <w:p w:rsidR="00843143" w:rsidRPr="00FD349B" w:rsidRDefault="00843143" w:rsidP="00843143">
      <w:pPr>
        <w:spacing w:after="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12 </w:t>
      </w:r>
      <w:r w:rsidRPr="00FD349B">
        <w:rPr>
          <w:rFonts w:ascii="Arial" w:eastAsia="Times New Roman" w:hAnsi="Arial" w:cs="Arial"/>
          <w:color w:val="222222"/>
          <w:sz w:val="20"/>
          <w:szCs w:val="20"/>
          <w:lang w:eastAsia="en-GB"/>
        </w:rPr>
        <w:t>Holt, M</w:t>
      </w:r>
      <w:r>
        <w:rPr>
          <w:rFonts w:ascii="Arial" w:eastAsia="Times New Roman" w:hAnsi="Arial" w:cs="Arial"/>
          <w:color w:val="222222"/>
          <w:sz w:val="20"/>
          <w:szCs w:val="20"/>
          <w:lang w:eastAsia="en-GB"/>
        </w:rPr>
        <w:t>.</w:t>
      </w:r>
      <w:r w:rsidRPr="00FD349B">
        <w:rPr>
          <w:rFonts w:ascii="Arial" w:eastAsia="Times New Roman" w:hAnsi="Arial" w:cs="Arial"/>
          <w:color w:val="222222"/>
          <w:sz w:val="20"/>
          <w:szCs w:val="20"/>
          <w:lang w:eastAsia="en-GB"/>
        </w:rPr>
        <w:t xml:space="preserve"> Bullying and suicide: </w:t>
      </w:r>
      <w:proofErr w:type="spellStart"/>
      <w:r w:rsidRPr="00FD349B">
        <w:rPr>
          <w:rFonts w:ascii="Arial" w:eastAsia="Times New Roman" w:hAnsi="Arial" w:cs="Arial"/>
          <w:color w:val="222222"/>
          <w:sz w:val="20"/>
          <w:szCs w:val="20"/>
          <w:lang w:eastAsia="en-GB"/>
        </w:rPr>
        <w:t>Whats</w:t>
      </w:r>
      <w:proofErr w:type="spellEnd"/>
      <w:r w:rsidRPr="00FD349B">
        <w:rPr>
          <w:rFonts w:ascii="Arial" w:eastAsia="Times New Roman" w:hAnsi="Arial" w:cs="Arial"/>
          <w:color w:val="222222"/>
          <w:sz w:val="20"/>
          <w:szCs w:val="20"/>
          <w:lang w:eastAsia="en-GB"/>
        </w:rPr>
        <w:t xml:space="preserve"> the connection?</w:t>
      </w:r>
      <w:r>
        <w:rPr>
          <w:rFonts w:ascii="Arial" w:eastAsia="Times New Roman" w:hAnsi="Arial" w:cs="Arial"/>
          <w:color w:val="222222"/>
          <w:sz w:val="20"/>
          <w:szCs w:val="20"/>
          <w:lang w:eastAsia="en-GB"/>
        </w:rPr>
        <w:t xml:space="preserve"> Retrieved 11 August 2017 from </w:t>
      </w:r>
    </w:p>
    <w:p w:rsidR="00843143" w:rsidRDefault="00843143" w:rsidP="00843143">
      <w:pPr>
        <w:spacing w:after="0" w:line="240" w:lineRule="auto"/>
        <w:rPr>
          <w:rFonts w:ascii="Arial" w:eastAsia="Times New Roman" w:hAnsi="Arial" w:cs="Arial"/>
          <w:color w:val="222222"/>
          <w:sz w:val="20"/>
          <w:szCs w:val="20"/>
          <w:lang w:eastAsia="en-GB"/>
        </w:rPr>
      </w:pPr>
      <w:hyperlink r:id="rId7" w:history="1">
        <w:r w:rsidRPr="00DA7FCB">
          <w:rPr>
            <w:rStyle w:val="Hyperlink"/>
            <w:rFonts w:ascii="Arial" w:eastAsia="Times New Roman" w:hAnsi="Arial" w:cs="Arial"/>
            <w:sz w:val="20"/>
            <w:szCs w:val="20"/>
            <w:lang w:eastAsia="en-GB"/>
          </w:rPr>
          <w:t>https://theconversation.com/bullying-and-suicide-whats-the-connection-82353</w:t>
        </w:r>
      </w:hyperlink>
    </w:p>
    <w:p w:rsidR="00843143"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spacing w:after="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13 </w:t>
      </w:r>
      <w:proofErr w:type="spellStart"/>
      <w:proofErr w:type="gramStart"/>
      <w:r>
        <w:rPr>
          <w:rFonts w:ascii="Arial" w:eastAsia="Times New Roman" w:hAnsi="Arial" w:cs="Arial"/>
          <w:color w:val="222222"/>
          <w:sz w:val="20"/>
          <w:szCs w:val="20"/>
          <w:lang w:eastAsia="en-GB"/>
        </w:rPr>
        <w:t>williamson</w:t>
      </w:r>
      <w:proofErr w:type="spellEnd"/>
      <w:proofErr w:type="gramEnd"/>
      <w:r>
        <w:rPr>
          <w:rFonts w:ascii="Arial" w:eastAsia="Times New Roman" w:hAnsi="Arial" w:cs="Arial"/>
          <w:color w:val="222222"/>
          <w:sz w:val="20"/>
          <w:szCs w:val="20"/>
          <w:lang w:eastAsia="en-GB"/>
        </w:rPr>
        <w:t xml:space="preserve">, Heidi. (2016) Centre for Appearance Research, University of the West of England, Annual Primary Care Conference, Royal </w:t>
      </w:r>
      <w:proofErr w:type="spellStart"/>
      <w:r>
        <w:rPr>
          <w:rFonts w:ascii="Arial" w:eastAsia="Times New Roman" w:hAnsi="Arial" w:cs="Arial"/>
          <w:color w:val="222222"/>
          <w:sz w:val="20"/>
          <w:szCs w:val="20"/>
          <w:lang w:eastAsia="en-GB"/>
        </w:rPr>
        <w:t>Colege</w:t>
      </w:r>
      <w:proofErr w:type="spellEnd"/>
      <w:r>
        <w:rPr>
          <w:rFonts w:ascii="Arial" w:eastAsia="Times New Roman" w:hAnsi="Arial" w:cs="Arial"/>
          <w:color w:val="222222"/>
          <w:sz w:val="20"/>
          <w:szCs w:val="20"/>
          <w:lang w:eastAsia="en-GB"/>
        </w:rPr>
        <w:t xml:space="preserve"> of General practitioners. Conference poster – supporting </w:t>
      </w:r>
      <w:proofErr w:type="gramStart"/>
      <w:r>
        <w:rPr>
          <w:rFonts w:ascii="Arial" w:eastAsia="Times New Roman" w:hAnsi="Arial" w:cs="Arial"/>
          <w:color w:val="222222"/>
          <w:sz w:val="20"/>
          <w:szCs w:val="20"/>
          <w:lang w:eastAsia="en-GB"/>
        </w:rPr>
        <w:t>adolescents  struggling</w:t>
      </w:r>
      <w:proofErr w:type="gramEnd"/>
      <w:r>
        <w:rPr>
          <w:rFonts w:ascii="Arial" w:eastAsia="Times New Roman" w:hAnsi="Arial" w:cs="Arial"/>
          <w:color w:val="222222"/>
          <w:sz w:val="20"/>
          <w:szCs w:val="20"/>
          <w:lang w:eastAsia="en-GB"/>
        </w:rPr>
        <w:t xml:space="preserve"> with appearance – altering conditions: the feasibility of using online psychosocial intervention (YP Face IT) In primary care. Retrieved from</w:t>
      </w:r>
      <w:r w:rsidRPr="00B36B4D">
        <w:t xml:space="preserve"> </w:t>
      </w:r>
      <w:hyperlink r:id="rId8" w:history="1">
        <w:r w:rsidRPr="00DA7FCB">
          <w:rPr>
            <w:rStyle w:val="Hyperlink"/>
            <w:rFonts w:ascii="Arial" w:eastAsia="Times New Roman" w:hAnsi="Arial" w:cs="Arial"/>
            <w:sz w:val="20"/>
            <w:szCs w:val="20"/>
            <w:lang w:eastAsia="en-GB"/>
          </w:rPr>
          <w:t>http://www.rcgpac.org.uk/adolescent-health-posters-100-106/</w:t>
        </w:r>
      </w:hyperlink>
    </w:p>
    <w:p w:rsidR="00843143" w:rsidRDefault="00843143" w:rsidP="00843143">
      <w:pPr>
        <w:spacing w:after="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14 Day, S. (2015). </w:t>
      </w:r>
      <w:r w:rsidRPr="00B54508">
        <w:rPr>
          <w:rFonts w:ascii="Arial" w:eastAsia="Times New Roman" w:hAnsi="Arial" w:cs="Arial"/>
          <w:i/>
          <w:color w:val="222222"/>
          <w:sz w:val="20"/>
          <w:szCs w:val="20"/>
          <w:lang w:eastAsia="en-GB"/>
        </w:rPr>
        <w:t>Families experience of poverty stigma in education</w:t>
      </w:r>
      <w:r>
        <w:rPr>
          <w:rFonts w:ascii="Arial" w:eastAsia="Times New Roman" w:hAnsi="Arial" w:cs="Arial"/>
          <w:i/>
          <w:color w:val="222222"/>
          <w:sz w:val="20"/>
          <w:szCs w:val="20"/>
          <w:lang w:eastAsia="en-GB"/>
        </w:rPr>
        <w:t xml:space="preserve">. </w:t>
      </w:r>
      <w:proofErr w:type="gramStart"/>
      <w:r>
        <w:rPr>
          <w:rFonts w:ascii="Arial" w:eastAsia="Times New Roman" w:hAnsi="Arial" w:cs="Arial"/>
          <w:i/>
          <w:color w:val="222222"/>
          <w:sz w:val="20"/>
          <w:szCs w:val="20"/>
          <w:lang w:eastAsia="en-GB"/>
        </w:rPr>
        <w:t>[</w:t>
      </w:r>
      <w:r w:rsidRPr="00B54508">
        <w:rPr>
          <w:rFonts w:ascii="Arial" w:eastAsia="Times New Roman" w:hAnsi="Arial" w:cs="Arial"/>
          <w:color w:val="222222"/>
          <w:sz w:val="20"/>
          <w:szCs w:val="20"/>
          <w:lang w:eastAsia="en-GB"/>
        </w:rPr>
        <w:t>Oral presentation</w:t>
      </w:r>
      <w:r>
        <w:rPr>
          <w:rFonts w:ascii="Arial" w:eastAsia="Times New Roman" w:hAnsi="Arial" w:cs="Arial"/>
          <w:color w:val="222222"/>
          <w:sz w:val="20"/>
          <w:szCs w:val="20"/>
          <w:lang w:eastAsia="en-GB"/>
        </w:rPr>
        <w:t>, Developmental Psychology Section].</w:t>
      </w:r>
      <w:proofErr w:type="gramEnd"/>
      <w:r>
        <w:rPr>
          <w:rFonts w:ascii="Arial" w:eastAsia="Times New Roman" w:hAnsi="Arial" w:cs="Arial"/>
          <w:color w:val="222222"/>
          <w:sz w:val="20"/>
          <w:szCs w:val="20"/>
          <w:lang w:eastAsia="en-GB"/>
        </w:rPr>
        <w:t xml:space="preserve"> </w:t>
      </w:r>
      <w:proofErr w:type="gramStart"/>
      <w:r>
        <w:rPr>
          <w:rFonts w:ascii="Arial" w:eastAsia="Times New Roman" w:hAnsi="Arial" w:cs="Arial"/>
          <w:color w:val="222222"/>
          <w:sz w:val="20"/>
          <w:szCs w:val="20"/>
          <w:lang w:eastAsia="en-GB"/>
        </w:rPr>
        <w:t>9-11 September.</w:t>
      </w:r>
      <w:proofErr w:type="gramEnd"/>
    </w:p>
    <w:p w:rsidR="00843143" w:rsidRDefault="00843143" w:rsidP="00843143">
      <w:pPr>
        <w:spacing w:after="0" w:line="240" w:lineRule="auto"/>
        <w:rPr>
          <w:rFonts w:ascii="Arial" w:eastAsia="Times New Roman" w:hAnsi="Arial" w:cs="Arial"/>
          <w:color w:val="222222"/>
          <w:sz w:val="20"/>
          <w:szCs w:val="20"/>
          <w:lang w:eastAsia="en-GB"/>
        </w:rPr>
      </w:pPr>
    </w:p>
    <w:p w:rsidR="00843143" w:rsidRPr="00B54508" w:rsidRDefault="00843143" w:rsidP="00843143">
      <w:pPr>
        <w:spacing w:after="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15 National Institute of clinical excellence, Social and emotional wellbeing of vulnerable children under 5 </w:t>
      </w:r>
    </w:p>
    <w:p w:rsidR="00843143"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spacing w:after="0" w:line="240" w:lineRule="auto"/>
        <w:rPr>
          <w:rFonts w:ascii="Arial" w:eastAsia="Times New Roman" w:hAnsi="Arial" w:cs="Arial"/>
          <w:color w:val="222222"/>
          <w:sz w:val="20"/>
          <w:szCs w:val="20"/>
          <w:lang w:eastAsia="en-GB"/>
        </w:rPr>
      </w:pPr>
    </w:p>
    <w:p w:rsidR="00843143" w:rsidRPr="00E41BD0" w:rsidRDefault="00843143" w:rsidP="00843143">
      <w:pPr>
        <w:spacing w:after="0" w:line="240" w:lineRule="auto"/>
        <w:rPr>
          <w:rFonts w:ascii="Arial" w:eastAsia="Times New Roman" w:hAnsi="Arial" w:cs="Arial"/>
          <w:color w:val="222222"/>
          <w:sz w:val="20"/>
          <w:szCs w:val="20"/>
          <w:lang w:eastAsia="en-GB"/>
        </w:rPr>
      </w:pPr>
    </w:p>
    <w:p w:rsidR="00843143" w:rsidRDefault="00843143" w:rsidP="00843143">
      <w:pPr>
        <w:rPr>
          <w:rFonts w:ascii="Arial" w:hAnsi="Arial" w:cs="Arial"/>
          <w:color w:val="32322F"/>
          <w:sz w:val="19"/>
          <w:szCs w:val="19"/>
          <w:lang w:val="en-US"/>
        </w:rPr>
      </w:pPr>
    </w:p>
    <w:p w:rsidR="00843143" w:rsidRDefault="00843143" w:rsidP="00843143">
      <w:pPr>
        <w:rPr>
          <w:rFonts w:ascii="Arial" w:hAnsi="Arial" w:cs="Arial"/>
          <w:color w:val="32322F"/>
          <w:sz w:val="19"/>
          <w:szCs w:val="19"/>
          <w:lang w:val="en-US"/>
        </w:rPr>
      </w:pPr>
    </w:p>
    <w:p w:rsidR="00843143" w:rsidRDefault="00843143" w:rsidP="00843143"/>
    <w:p w:rsidR="00843143" w:rsidRDefault="00843143">
      <w:bookmarkStart w:id="0" w:name="_GoBack"/>
      <w:bookmarkEnd w:id="0"/>
    </w:p>
    <w:sectPr w:rsidR="008431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204030204"/>
    <w:charset w:val="00"/>
    <w:family w:val="swiss"/>
    <w:pitch w:val="variable"/>
    <w:sig w:usb0="E00002FF" w:usb1="4000ACFF" w:usb2="00000001" w:usb3="00000000" w:csb0="0000019F" w:csb1="00000000"/>
  </w:font>
  <w:font w:name="Times New Roman">
    <w:altName w:val="Times New Roman PSMT"/>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altName w:val="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701B"/>
    <w:rsid w:val="000F61CA"/>
    <w:rsid w:val="001237FF"/>
    <w:rsid w:val="001544F0"/>
    <w:rsid w:val="001E31A0"/>
    <w:rsid w:val="00275520"/>
    <w:rsid w:val="003929BA"/>
    <w:rsid w:val="0074701B"/>
    <w:rsid w:val="007D3F8D"/>
    <w:rsid w:val="00806AEE"/>
    <w:rsid w:val="00843143"/>
    <w:rsid w:val="008F081F"/>
    <w:rsid w:val="009059FE"/>
    <w:rsid w:val="009939A2"/>
    <w:rsid w:val="00A959F9"/>
    <w:rsid w:val="00AF6F85"/>
    <w:rsid w:val="00F12045"/>
    <w:rsid w:val="00FD611F"/>
    <w:rsid w:val="00FE7FFB"/>
    <w:rsid w:val="00FF4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3143"/>
    <w:rPr>
      <w:color w:val="0000FF" w:themeColor="hyperlink"/>
      <w:u w:val="single"/>
    </w:rPr>
  </w:style>
  <w:style w:type="paragraph" w:customStyle="1" w:styleId="Default">
    <w:name w:val="Default"/>
    <w:rsid w:val="00843143"/>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3143"/>
    <w:rPr>
      <w:color w:val="0000FF" w:themeColor="hyperlink"/>
      <w:u w:val="single"/>
    </w:rPr>
  </w:style>
  <w:style w:type="paragraph" w:customStyle="1" w:styleId="Default">
    <w:name w:val="Default"/>
    <w:rsid w:val="00843143"/>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cgpac.org.uk/adolescent-health-posters-100-106/" TargetMode="External"/><Relationship Id="rId3" Type="http://schemas.openxmlformats.org/officeDocument/2006/relationships/settings" Target="settings.xml"/><Relationship Id="rId7" Type="http://schemas.openxmlformats.org/officeDocument/2006/relationships/hyperlink" Target="https://theconversation.com/bullying-and-suicide-whats-the-connection-82353"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hyperlink" Target="http://www.tandfebooks.com/doi/view/10.4324/978020387842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1236</Words>
  <Characters>7050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dc:creator>
  <cp:lastModifiedBy>beth</cp:lastModifiedBy>
  <cp:revision>2</cp:revision>
  <dcterms:created xsi:type="dcterms:W3CDTF">2017-11-13T05:59:00Z</dcterms:created>
  <dcterms:modified xsi:type="dcterms:W3CDTF">2017-11-13T05:59:00Z</dcterms:modified>
</cp:coreProperties>
</file>