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5403D" w14:textId="2F4FCBDE" w:rsidR="00E843E0" w:rsidRDefault="0074423C" w:rsidP="00AA7086">
      <w:pPr>
        <w:pStyle w:val="Heading1"/>
        <w:jc w:val="center"/>
        <w:rPr>
          <w:rFonts w:ascii="Arial" w:eastAsia="Arial" w:hAnsi="Arial" w:cs="Arial"/>
          <w:bCs w:val="0"/>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C1B">
        <w:rPr>
          <w:rFonts w:ascii="Arial" w:eastAsia="Arial" w:hAnsi="Arial" w:cs="Arial"/>
          <w:bCs w:val="0"/>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sidR="00546377" w:rsidRPr="00001C1B">
        <w:rPr>
          <w:rFonts w:ascii="Arial" w:eastAsia="Arial" w:hAnsi="Arial" w:cs="Arial"/>
          <w:bCs w:val="0"/>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CRITICAL LITERATURE </w:t>
      </w:r>
      <w:r w:rsidR="00347C0E" w:rsidRPr="00001C1B">
        <w:rPr>
          <w:rFonts w:ascii="Arial" w:eastAsia="Arial" w:hAnsi="Arial" w:cs="Arial"/>
          <w:bCs w:val="0"/>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REVIEW </w:t>
      </w:r>
      <w:r w:rsidR="00DA5E02" w:rsidRPr="00001C1B">
        <w:rPr>
          <w:rFonts w:ascii="Arial" w:eastAsia="Arial" w:hAnsi="Arial" w:cs="Arial"/>
          <w:bCs w:val="0"/>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DOCTORAL</w:t>
      </w:r>
      <w:r w:rsidR="00031AA5" w:rsidRPr="00001C1B">
        <w:rPr>
          <w:rFonts w:ascii="Arial" w:eastAsia="Arial" w:hAnsi="Arial" w:cs="Arial"/>
          <w:bCs w:val="0"/>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RESEARCH</w:t>
      </w:r>
    </w:p>
    <w:p w14:paraId="7648FB11" w14:textId="79E8C653" w:rsidR="003D3A87" w:rsidRPr="00997761" w:rsidRDefault="00514414" w:rsidP="00E614C7">
      <w:pPr>
        <w:jc w:val="center"/>
        <w:rPr>
          <w:i/>
          <w:iCs/>
          <w:sz w:val="28"/>
          <w:szCs w:val="28"/>
        </w:rPr>
      </w:pPr>
      <w:r w:rsidRPr="00997761">
        <w:rPr>
          <w:i/>
          <w:iCs/>
          <w:sz w:val="28"/>
          <w:szCs w:val="28"/>
        </w:rPr>
        <w:t>DOCTOR OF BUSINESS ADMINISTRATION</w:t>
      </w:r>
      <w:r w:rsidR="00730932" w:rsidRPr="00997761">
        <w:rPr>
          <w:i/>
          <w:iCs/>
          <w:sz w:val="28"/>
          <w:szCs w:val="28"/>
        </w:rPr>
        <w:t>-2528080</w:t>
      </w:r>
    </w:p>
    <w:p w14:paraId="6710BF69" w14:textId="23C1ED57" w:rsidR="00C25B19" w:rsidRPr="007210E7" w:rsidRDefault="00C25B19" w:rsidP="007210E7">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41">
        <w:rPr>
          <w:rFonts w:ascii="Arial" w:eastAsia="Arial" w:hAnsi="Arial" w:cs="Arial"/>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w:t>
      </w:r>
      <w:r w:rsidR="00600C41" w:rsidRPr="00600C41">
        <w:rPr>
          <w:rFonts w:ascii="Arial" w:eastAsia="Arial" w:hAnsi="Arial" w:cs="Arial"/>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960"/>
        <w:gridCol w:w="1200"/>
      </w:tblGrid>
      <w:tr w:rsidR="00C25B19" w14:paraId="67AEB88A" w14:textId="77777777">
        <w:trPr>
          <w:tblHeader/>
        </w:trPr>
        <w:tc>
          <w:tcPr>
            <w:tcW w:w="1200" w:type="dxa"/>
            <w:tcBorders>
              <w:top w:val="single" w:sz="1" w:space="0" w:color="BFCFE7"/>
              <w:left w:val="single" w:sz="1" w:space="0" w:color="BFCFE7"/>
              <w:bottom w:val="single" w:sz="1" w:space="0" w:color="BFCFE7"/>
              <w:right w:val="single" w:sz="1" w:space="0" w:color="BFCFE7"/>
            </w:tcBorders>
            <w:shd w:val="clear" w:color="auto" w:fill="1F5C9E"/>
            <w:tcMar>
              <w:top w:w="100" w:type="dxa"/>
              <w:left w:w="120" w:type="dxa"/>
              <w:bottom w:w="100" w:type="dxa"/>
              <w:right w:w="80" w:type="dxa"/>
            </w:tcMar>
          </w:tcPr>
          <w:p w14:paraId="088BFEE8" w14:textId="77777777" w:rsidR="00C25B19" w:rsidRDefault="00C25B19">
            <w:r>
              <w:rPr>
                <w:rFonts w:ascii="Arial" w:eastAsia="Arial" w:hAnsi="Arial" w:cs="Arial"/>
                <w:b/>
                <w:bCs/>
                <w:color w:val="FFFFFF"/>
                <w:sz w:val="20"/>
                <w:szCs w:val="20"/>
              </w:rPr>
              <w:t>Section</w:t>
            </w:r>
          </w:p>
        </w:tc>
        <w:tc>
          <w:tcPr>
            <w:tcW w:w="6960" w:type="dxa"/>
            <w:tcBorders>
              <w:top w:val="single" w:sz="1" w:space="0" w:color="BFCFE7"/>
              <w:left w:val="single" w:sz="1" w:space="0" w:color="BFCFE7"/>
              <w:bottom w:val="single" w:sz="1" w:space="0" w:color="BFCFE7"/>
              <w:right w:val="single" w:sz="1" w:space="0" w:color="BFCFE7"/>
            </w:tcBorders>
            <w:shd w:val="clear" w:color="auto" w:fill="1F5C9E"/>
            <w:tcMar>
              <w:top w:w="100" w:type="dxa"/>
              <w:left w:w="120" w:type="dxa"/>
              <w:bottom w:w="100" w:type="dxa"/>
              <w:right w:w="120" w:type="dxa"/>
            </w:tcMar>
          </w:tcPr>
          <w:p w14:paraId="7DBEC300" w14:textId="77777777" w:rsidR="00C25B19" w:rsidRDefault="00C25B19">
            <w:r>
              <w:rPr>
                <w:rFonts w:ascii="Arial" w:eastAsia="Arial" w:hAnsi="Arial" w:cs="Arial"/>
                <w:b/>
                <w:bCs/>
                <w:color w:val="FFFFFF"/>
                <w:sz w:val="20"/>
                <w:szCs w:val="20"/>
              </w:rPr>
              <w:t>Title</w:t>
            </w:r>
          </w:p>
        </w:tc>
        <w:tc>
          <w:tcPr>
            <w:tcW w:w="1200" w:type="dxa"/>
            <w:tcBorders>
              <w:top w:val="single" w:sz="1" w:space="0" w:color="BFCFE7"/>
              <w:left w:val="single" w:sz="1" w:space="0" w:color="BFCFE7"/>
              <w:bottom w:val="single" w:sz="1" w:space="0" w:color="BFCFE7"/>
              <w:right w:val="single" w:sz="1" w:space="0" w:color="BFCFE7"/>
            </w:tcBorders>
            <w:shd w:val="clear" w:color="auto" w:fill="1F5C9E"/>
            <w:tcMar>
              <w:top w:w="100" w:type="dxa"/>
              <w:left w:w="80" w:type="dxa"/>
              <w:bottom w:w="100" w:type="dxa"/>
              <w:right w:w="120" w:type="dxa"/>
            </w:tcMar>
          </w:tcPr>
          <w:p w14:paraId="1A4BC419" w14:textId="77777777" w:rsidR="00C25B19" w:rsidRDefault="00C25B19">
            <w:pPr>
              <w:jc w:val="right"/>
            </w:pPr>
            <w:r>
              <w:rPr>
                <w:rFonts w:ascii="Arial" w:eastAsia="Arial" w:hAnsi="Arial" w:cs="Arial"/>
                <w:b/>
                <w:bCs/>
                <w:color w:val="FFFFFF"/>
                <w:sz w:val="20"/>
                <w:szCs w:val="20"/>
              </w:rPr>
              <w:t>Page</w:t>
            </w:r>
          </w:p>
        </w:tc>
      </w:tr>
      <w:tr w:rsidR="00C25B19" w14:paraId="4317BB01" w14:textId="77777777">
        <w:tc>
          <w:tcPr>
            <w:tcW w:w="1200" w:type="dxa"/>
            <w:tcBorders>
              <w:top w:val="single" w:sz="1" w:space="0" w:color="BFCFE7"/>
              <w:left w:val="single" w:sz="1" w:space="0" w:color="BFCFE7"/>
              <w:bottom w:val="single" w:sz="1" w:space="0" w:color="BFCFE7"/>
              <w:right w:val="single" w:sz="1" w:space="0" w:color="BFCFE7"/>
            </w:tcBorders>
            <w:shd w:val="clear" w:color="auto" w:fill="EEF4FB"/>
            <w:tcMar>
              <w:top w:w="80" w:type="dxa"/>
              <w:left w:w="120" w:type="dxa"/>
              <w:bottom w:w="80" w:type="dxa"/>
              <w:right w:w="80" w:type="dxa"/>
            </w:tcMar>
            <w:vAlign w:val="center"/>
          </w:tcPr>
          <w:p w14:paraId="34EA6E95"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EEF4FB"/>
            <w:tcMar>
              <w:top w:w="80" w:type="dxa"/>
              <w:left w:w="120" w:type="dxa"/>
              <w:bottom w:w="80" w:type="dxa"/>
              <w:right w:w="120" w:type="dxa"/>
            </w:tcMar>
            <w:vAlign w:val="center"/>
          </w:tcPr>
          <w:p w14:paraId="20A12BEA" w14:textId="77777777" w:rsidR="00C25B19" w:rsidRPr="00600C41"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41">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A: Literature Classification Table</w:t>
            </w:r>
          </w:p>
        </w:tc>
        <w:tc>
          <w:tcPr>
            <w:tcW w:w="1200" w:type="dxa"/>
            <w:tcBorders>
              <w:top w:val="single" w:sz="1" w:space="0" w:color="BFCFE7"/>
              <w:left w:val="single" w:sz="1" w:space="0" w:color="BFCFE7"/>
              <w:bottom w:val="single" w:sz="1" w:space="0" w:color="BFCFE7"/>
              <w:right w:val="single" w:sz="1" w:space="0" w:color="BFCFE7"/>
            </w:tcBorders>
            <w:shd w:val="clear" w:color="auto" w:fill="EEF4FB"/>
            <w:tcMar>
              <w:top w:w="80" w:type="dxa"/>
              <w:left w:w="80" w:type="dxa"/>
              <w:bottom w:w="80" w:type="dxa"/>
              <w:right w:w="120" w:type="dxa"/>
            </w:tcMar>
            <w:vAlign w:val="center"/>
          </w:tcPr>
          <w:p w14:paraId="621E650E" w14:textId="5944640B" w:rsidR="00C25B19" w:rsidRDefault="00B42F29" w:rsidP="00B42F29">
            <w:pPr>
              <w:jc w:val="center"/>
            </w:pPr>
            <w:r>
              <w:t>3</w:t>
            </w:r>
            <w:r w:rsidR="00450854">
              <w:t>-</w:t>
            </w:r>
            <w:r w:rsidR="00CD7483">
              <w:t>13</w:t>
            </w:r>
          </w:p>
        </w:tc>
      </w:tr>
      <w:tr w:rsidR="00C25B19" w14:paraId="0F38A757" w14:textId="77777777">
        <w:tc>
          <w:tcPr>
            <w:tcW w:w="1200" w:type="dxa"/>
            <w:tcBorders>
              <w:top w:val="single" w:sz="1" w:space="0" w:color="BFCFE7"/>
              <w:left w:val="single" w:sz="1" w:space="0" w:color="BFCFE7"/>
              <w:bottom w:val="single" w:sz="1" w:space="0" w:color="BFCFE7"/>
              <w:right w:val="single" w:sz="1" w:space="0" w:color="BFCFE7"/>
            </w:tcBorders>
            <w:shd w:val="clear" w:color="auto" w:fill="EEF4FB"/>
            <w:tcMar>
              <w:top w:w="80" w:type="dxa"/>
              <w:left w:w="120" w:type="dxa"/>
              <w:bottom w:w="80" w:type="dxa"/>
              <w:right w:w="80" w:type="dxa"/>
            </w:tcMar>
            <w:vAlign w:val="center"/>
          </w:tcPr>
          <w:p w14:paraId="006DE4F1"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EEF4FB"/>
            <w:tcMar>
              <w:top w:w="80" w:type="dxa"/>
              <w:left w:w="120" w:type="dxa"/>
              <w:bottom w:w="80" w:type="dxa"/>
              <w:right w:w="120" w:type="dxa"/>
            </w:tcMar>
            <w:vAlign w:val="center"/>
          </w:tcPr>
          <w:p w14:paraId="12F4A148" w14:textId="77777777" w:rsidR="00C25B19" w:rsidRPr="00600C41"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41">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tc>
        <w:tc>
          <w:tcPr>
            <w:tcW w:w="1200" w:type="dxa"/>
            <w:tcBorders>
              <w:top w:val="single" w:sz="1" w:space="0" w:color="BFCFE7"/>
              <w:left w:val="single" w:sz="1" w:space="0" w:color="BFCFE7"/>
              <w:bottom w:val="single" w:sz="1" w:space="0" w:color="BFCFE7"/>
              <w:right w:val="single" w:sz="1" w:space="0" w:color="BFCFE7"/>
            </w:tcBorders>
            <w:shd w:val="clear" w:color="auto" w:fill="EEF4FB"/>
            <w:tcMar>
              <w:top w:w="80" w:type="dxa"/>
              <w:left w:w="80" w:type="dxa"/>
              <w:bottom w:w="80" w:type="dxa"/>
              <w:right w:w="120" w:type="dxa"/>
            </w:tcMar>
            <w:vAlign w:val="center"/>
          </w:tcPr>
          <w:p w14:paraId="4DDC15AF" w14:textId="499A6A57" w:rsidR="00C25B19" w:rsidRDefault="00CD7483" w:rsidP="00450854">
            <w:pPr>
              <w:jc w:val="center"/>
            </w:pPr>
            <w:r>
              <w:t>14</w:t>
            </w:r>
          </w:p>
        </w:tc>
      </w:tr>
      <w:tr w:rsidR="00C25B19" w14:paraId="4D799973" w14:textId="77777777">
        <w:tc>
          <w:tcPr>
            <w:tcW w:w="1200" w:type="dxa"/>
            <w:tcBorders>
              <w:top w:val="single" w:sz="1" w:space="0" w:color="BFCFE7"/>
              <w:left w:val="single" w:sz="1" w:space="0" w:color="BFCFE7"/>
              <w:bottom w:val="single" w:sz="1" w:space="0" w:color="BFCFE7"/>
              <w:right w:val="single" w:sz="1" w:space="0" w:color="BFCFE7"/>
            </w:tcBorders>
            <w:shd w:val="clear" w:color="auto" w:fill="EEF4FB"/>
            <w:tcMar>
              <w:top w:w="80" w:type="dxa"/>
              <w:left w:w="120" w:type="dxa"/>
              <w:bottom w:w="80" w:type="dxa"/>
              <w:right w:w="80" w:type="dxa"/>
            </w:tcMar>
            <w:vAlign w:val="center"/>
          </w:tcPr>
          <w:p w14:paraId="0B787ECA"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EEF4FB"/>
            <w:tcMar>
              <w:top w:w="80" w:type="dxa"/>
              <w:left w:w="120" w:type="dxa"/>
              <w:bottom w:w="80" w:type="dxa"/>
              <w:right w:w="120" w:type="dxa"/>
            </w:tcMar>
            <w:vAlign w:val="center"/>
          </w:tcPr>
          <w:p w14:paraId="28A4B81E" w14:textId="77777777" w:rsidR="00C25B19" w:rsidRPr="00600C41"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41">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Words</w:t>
            </w:r>
          </w:p>
        </w:tc>
        <w:tc>
          <w:tcPr>
            <w:tcW w:w="1200" w:type="dxa"/>
            <w:tcBorders>
              <w:top w:val="single" w:sz="1" w:space="0" w:color="BFCFE7"/>
              <w:left w:val="single" w:sz="1" w:space="0" w:color="BFCFE7"/>
              <w:bottom w:val="single" w:sz="1" w:space="0" w:color="BFCFE7"/>
              <w:right w:val="single" w:sz="1" w:space="0" w:color="BFCFE7"/>
            </w:tcBorders>
            <w:shd w:val="clear" w:color="auto" w:fill="EEF4FB"/>
            <w:tcMar>
              <w:top w:w="80" w:type="dxa"/>
              <w:left w:w="80" w:type="dxa"/>
              <w:bottom w:w="80" w:type="dxa"/>
              <w:right w:w="120" w:type="dxa"/>
            </w:tcMar>
            <w:vAlign w:val="center"/>
          </w:tcPr>
          <w:p w14:paraId="52381B3B" w14:textId="43EAFDEB" w:rsidR="00C25B19" w:rsidRDefault="00CD7483" w:rsidP="00CD7483">
            <w:pPr>
              <w:jc w:val="center"/>
            </w:pPr>
            <w:r>
              <w:t>14</w:t>
            </w:r>
          </w:p>
        </w:tc>
      </w:tr>
      <w:tr w:rsidR="00C25B19" w14:paraId="31FCDDD4" w14:textId="77777777">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80" w:type="dxa"/>
            </w:tcMar>
            <w:vAlign w:val="center"/>
          </w:tcPr>
          <w:p w14:paraId="4D00A3A6" w14:textId="77777777" w:rsidR="00C25B19" w:rsidRDefault="00C25B19">
            <w:r>
              <w:rPr>
                <w:rFonts w:ascii="Arial" w:eastAsia="Arial" w:hAnsi="Arial" w:cs="Arial"/>
                <w:b/>
                <w:bCs/>
                <w:color w:val="1F5C9E"/>
              </w:rPr>
              <w:t>1</w:t>
            </w:r>
          </w:p>
        </w:tc>
        <w:tc>
          <w:tcPr>
            <w:tcW w:w="696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120" w:type="dxa"/>
            </w:tcMar>
            <w:vAlign w:val="center"/>
          </w:tcPr>
          <w:p w14:paraId="2C92ED19" w14:textId="77777777" w:rsidR="00C25B19" w:rsidRPr="00600C41"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41">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Foundations of the Literature Review</w:t>
            </w:r>
          </w:p>
        </w:tc>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80" w:type="dxa"/>
              <w:bottom w:w="80" w:type="dxa"/>
              <w:right w:w="120" w:type="dxa"/>
            </w:tcMar>
            <w:vAlign w:val="center"/>
          </w:tcPr>
          <w:p w14:paraId="1B9EB119" w14:textId="1543812B" w:rsidR="00C25B19" w:rsidRDefault="003C3516" w:rsidP="003C3516">
            <w:pPr>
              <w:jc w:val="center"/>
            </w:pPr>
            <w:r>
              <w:t>14-19</w:t>
            </w:r>
          </w:p>
        </w:tc>
      </w:tr>
      <w:tr w:rsidR="00C25B19" w14:paraId="37F31C85"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4CD6EE5F" w14:textId="77777777" w:rsidR="00C25B19" w:rsidRDefault="00C25B19">
            <w:r>
              <w:rPr>
                <w:rFonts w:ascii="Arial" w:eastAsia="Arial" w:hAnsi="Arial" w:cs="Arial"/>
                <w:color w:val="333333"/>
                <w:sz w:val="20"/>
                <w:szCs w:val="20"/>
              </w:rPr>
              <w:t>1.1</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6C83A2FA" w14:textId="77777777" w:rsidR="00C25B19" w:rsidRDefault="00C25B19">
            <w:r>
              <w:rPr>
                <w:rFonts w:ascii="Arial" w:eastAsia="Arial" w:hAnsi="Arial" w:cs="Arial"/>
                <w:color w:val="333333"/>
                <w:sz w:val="20"/>
                <w:szCs w:val="20"/>
              </w:rPr>
              <w:t>Introduction</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11104350" w14:textId="1F588801" w:rsidR="00C25B19" w:rsidRDefault="003C3516" w:rsidP="003C3516">
            <w:pPr>
              <w:jc w:val="center"/>
            </w:pPr>
            <w:r>
              <w:t>14</w:t>
            </w:r>
          </w:p>
        </w:tc>
      </w:tr>
      <w:tr w:rsidR="00C25B19" w14:paraId="7BF18BAD"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0499E699" w14:textId="77777777" w:rsidR="00C25B19" w:rsidRDefault="00C25B19">
            <w:r>
              <w:rPr>
                <w:rFonts w:ascii="Arial" w:eastAsia="Arial" w:hAnsi="Arial" w:cs="Arial"/>
                <w:color w:val="333333"/>
                <w:sz w:val="20"/>
                <w:szCs w:val="20"/>
              </w:rPr>
              <w:t>1.2</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1F302B9D" w14:textId="77777777" w:rsidR="00C25B19" w:rsidRDefault="00C25B19">
            <w:r>
              <w:rPr>
                <w:rFonts w:ascii="Arial" w:eastAsia="Arial" w:hAnsi="Arial" w:cs="Arial"/>
                <w:color w:val="333333"/>
                <w:sz w:val="20"/>
                <w:szCs w:val="20"/>
              </w:rPr>
              <w:t>Purpose</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1605EA13" w14:textId="58A93BA7" w:rsidR="00C25B19" w:rsidRDefault="00685BAF" w:rsidP="001E3AAE">
            <w:pPr>
              <w:jc w:val="center"/>
            </w:pPr>
            <w:r>
              <w:t>15</w:t>
            </w:r>
          </w:p>
        </w:tc>
      </w:tr>
      <w:tr w:rsidR="00C25B19" w14:paraId="26D7297A"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7C887590" w14:textId="77777777" w:rsidR="00C25B19" w:rsidRDefault="00C25B19">
            <w:r>
              <w:rPr>
                <w:rFonts w:ascii="Arial" w:eastAsia="Arial" w:hAnsi="Arial" w:cs="Arial"/>
                <w:color w:val="333333"/>
                <w:sz w:val="20"/>
                <w:szCs w:val="20"/>
              </w:rPr>
              <w:t>1.3</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1A130FF9" w14:textId="77777777" w:rsidR="00C25B19" w:rsidRDefault="00C25B19">
            <w:r>
              <w:rPr>
                <w:rFonts w:ascii="Arial" w:eastAsia="Arial" w:hAnsi="Arial" w:cs="Arial"/>
                <w:color w:val="333333"/>
                <w:sz w:val="20"/>
                <w:szCs w:val="20"/>
              </w:rPr>
              <w:t>Process</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68588445" w14:textId="39BE765E" w:rsidR="00C25B19" w:rsidRDefault="00685BAF" w:rsidP="00685BAF">
            <w:pPr>
              <w:jc w:val="center"/>
            </w:pPr>
            <w:r>
              <w:t>16</w:t>
            </w:r>
          </w:p>
        </w:tc>
      </w:tr>
      <w:tr w:rsidR="00C25B19" w14:paraId="4B26199D"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275F0211" w14:textId="77777777" w:rsidR="00C25B19" w:rsidRDefault="00C25B19">
            <w:r>
              <w:rPr>
                <w:rFonts w:ascii="Arial" w:eastAsia="Arial" w:hAnsi="Arial" w:cs="Arial"/>
                <w:color w:val="333333"/>
                <w:sz w:val="20"/>
                <w:szCs w:val="20"/>
              </w:rPr>
              <w:t>1.4</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02DF0A5D" w14:textId="77777777" w:rsidR="00C25B19" w:rsidRDefault="00C25B19">
            <w:r>
              <w:rPr>
                <w:rFonts w:ascii="Arial" w:eastAsia="Arial" w:hAnsi="Arial" w:cs="Arial"/>
                <w:color w:val="333333"/>
                <w:sz w:val="20"/>
                <w:szCs w:val="20"/>
              </w:rPr>
              <w:t>Content</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419D5080" w14:textId="20E8438A" w:rsidR="00C25B19" w:rsidRDefault="00685BAF" w:rsidP="00685BAF">
            <w:pPr>
              <w:jc w:val="center"/>
            </w:pPr>
            <w:r>
              <w:t>18</w:t>
            </w:r>
          </w:p>
        </w:tc>
      </w:tr>
      <w:tr w:rsidR="00C25B19" w14:paraId="11CBAA40"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0FB18816" w14:textId="77777777" w:rsidR="00C25B19" w:rsidRDefault="00C25B19">
            <w:r>
              <w:rPr>
                <w:rFonts w:ascii="Arial" w:eastAsia="Arial" w:hAnsi="Arial" w:cs="Arial"/>
                <w:color w:val="333333"/>
                <w:sz w:val="20"/>
                <w:szCs w:val="20"/>
              </w:rPr>
              <w:t>1.5</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28BE649F" w14:textId="77777777" w:rsidR="00C25B19" w:rsidRDefault="00C25B19">
            <w:r>
              <w:rPr>
                <w:rFonts w:ascii="Arial" w:eastAsia="Arial" w:hAnsi="Arial" w:cs="Arial"/>
                <w:color w:val="333333"/>
                <w:sz w:val="20"/>
                <w:szCs w:val="20"/>
              </w:rPr>
              <w:t>Result</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2B26FD2E" w14:textId="28D00691" w:rsidR="00C25B19" w:rsidRDefault="00685BAF" w:rsidP="00685BAF">
            <w:pPr>
              <w:jc w:val="center"/>
            </w:pPr>
            <w:r>
              <w:t>1</w:t>
            </w:r>
            <w:r w:rsidR="00E21305">
              <w:t>8</w:t>
            </w:r>
          </w:p>
        </w:tc>
      </w:tr>
      <w:tr w:rsidR="00D535F9" w14:paraId="55D8BA6C"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074FD1BA" w14:textId="190ABEBF" w:rsidR="00D535F9" w:rsidRDefault="00EB4E0A">
            <w:pPr>
              <w:rPr>
                <w:rFonts w:ascii="Arial" w:eastAsia="Arial" w:hAnsi="Arial" w:cs="Arial"/>
                <w:color w:val="333333"/>
                <w:sz w:val="20"/>
                <w:szCs w:val="20"/>
              </w:rPr>
            </w:pPr>
            <w:r>
              <w:rPr>
                <w:rFonts w:ascii="Arial" w:eastAsia="Arial" w:hAnsi="Arial" w:cs="Arial"/>
                <w:color w:val="333333"/>
                <w:sz w:val="20"/>
                <w:szCs w:val="20"/>
              </w:rPr>
              <w:t>1.6</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1C2D8572" w14:textId="03A34B59" w:rsidR="00D535F9" w:rsidRDefault="00EB4E0A">
            <w:pPr>
              <w:rPr>
                <w:rFonts w:ascii="Arial" w:eastAsia="Arial" w:hAnsi="Arial" w:cs="Arial"/>
                <w:color w:val="333333"/>
                <w:sz w:val="20"/>
                <w:szCs w:val="20"/>
              </w:rPr>
            </w:pPr>
            <w:r>
              <w:rPr>
                <w:rFonts w:ascii="Arial" w:eastAsia="Arial" w:hAnsi="Arial" w:cs="Arial"/>
                <w:color w:val="333333"/>
                <w:sz w:val="20"/>
                <w:szCs w:val="20"/>
              </w:rPr>
              <w:t>Writing style</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196514B9" w14:textId="31B03C08" w:rsidR="00D535F9" w:rsidRDefault="00E21305" w:rsidP="00685BAF">
            <w:pPr>
              <w:jc w:val="center"/>
            </w:pPr>
            <w:r>
              <w:t>19</w:t>
            </w:r>
          </w:p>
        </w:tc>
      </w:tr>
      <w:tr w:rsidR="00D535F9" w14:paraId="499FA456"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1863347D" w14:textId="66025169" w:rsidR="00D535F9" w:rsidRDefault="00EB4E0A">
            <w:pPr>
              <w:rPr>
                <w:rFonts w:ascii="Arial" w:eastAsia="Arial" w:hAnsi="Arial" w:cs="Arial"/>
                <w:color w:val="333333"/>
                <w:sz w:val="20"/>
                <w:szCs w:val="20"/>
              </w:rPr>
            </w:pPr>
            <w:r>
              <w:rPr>
                <w:rFonts w:ascii="Arial" w:eastAsia="Arial" w:hAnsi="Arial" w:cs="Arial"/>
                <w:color w:val="333333"/>
                <w:sz w:val="20"/>
                <w:szCs w:val="20"/>
              </w:rPr>
              <w:lastRenderedPageBreak/>
              <w:t>1.7</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30E14E9E" w14:textId="0D4FEB81" w:rsidR="00D535F9" w:rsidRDefault="00EB4E0A">
            <w:pPr>
              <w:rPr>
                <w:rFonts w:ascii="Arial" w:eastAsia="Arial" w:hAnsi="Arial" w:cs="Arial"/>
                <w:color w:val="333333"/>
                <w:sz w:val="20"/>
                <w:szCs w:val="20"/>
              </w:rPr>
            </w:pPr>
            <w:r>
              <w:rPr>
                <w:rFonts w:ascii="Arial" w:eastAsia="Arial" w:hAnsi="Arial" w:cs="Arial"/>
                <w:color w:val="333333"/>
                <w:sz w:val="20"/>
                <w:szCs w:val="20"/>
              </w:rPr>
              <w:t>Summary</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4E91C782" w14:textId="688BCAFF" w:rsidR="00D535F9" w:rsidRDefault="00E21305" w:rsidP="00685BAF">
            <w:pPr>
              <w:jc w:val="center"/>
            </w:pPr>
            <w:r>
              <w:t>19</w:t>
            </w:r>
          </w:p>
        </w:tc>
      </w:tr>
      <w:tr w:rsidR="00C25B19" w14:paraId="76C01D18" w14:textId="77777777">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80" w:type="dxa"/>
            </w:tcMar>
            <w:vAlign w:val="center"/>
          </w:tcPr>
          <w:p w14:paraId="4D4F193D" w14:textId="77777777" w:rsidR="00C25B19" w:rsidRDefault="00C25B19">
            <w:r>
              <w:rPr>
                <w:rFonts w:ascii="Arial" w:eastAsia="Arial" w:hAnsi="Arial" w:cs="Arial"/>
                <w:b/>
                <w:bCs/>
                <w:color w:val="1F5C9E"/>
              </w:rPr>
              <w:t>2</w:t>
            </w:r>
          </w:p>
        </w:tc>
        <w:tc>
          <w:tcPr>
            <w:tcW w:w="696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120" w:type="dxa"/>
            </w:tcMar>
            <w:vAlign w:val="center"/>
          </w:tcPr>
          <w:p w14:paraId="6E8817A4" w14:textId="77777777" w:rsidR="00C25B19" w:rsidRDefault="00C25B19">
            <w:r w:rsidRPr="000F503E">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Annotated Bibliography</w:t>
            </w:r>
          </w:p>
        </w:tc>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80" w:type="dxa"/>
              <w:bottom w:w="80" w:type="dxa"/>
              <w:right w:w="120" w:type="dxa"/>
            </w:tcMar>
            <w:vAlign w:val="center"/>
          </w:tcPr>
          <w:p w14:paraId="75FFF0A7" w14:textId="050D079C" w:rsidR="00C25B19" w:rsidRDefault="00C80DBE" w:rsidP="00C80DBE">
            <w:pPr>
              <w:jc w:val="center"/>
            </w:pPr>
            <w:r>
              <w:t>19-41</w:t>
            </w:r>
          </w:p>
        </w:tc>
      </w:tr>
      <w:tr w:rsidR="00C25B19" w14:paraId="262626EB"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4329073F" w14:textId="77777777" w:rsidR="00C25B19" w:rsidRDefault="00C25B19">
            <w:r>
              <w:rPr>
                <w:rFonts w:ascii="Arial" w:eastAsia="Arial" w:hAnsi="Arial" w:cs="Arial"/>
                <w:color w:val="333333"/>
                <w:sz w:val="20"/>
                <w:szCs w:val="20"/>
              </w:rPr>
              <w:t>2.1</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1807DA86" w14:textId="77777777" w:rsidR="00C25B19" w:rsidRDefault="00C25B19">
            <w:r>
              <w:rPr>
                <w:rFonts w:ascii="Arial" w:eastAsia="Arial" w:hAnsi="Arial" w:cs="Arial"/>
                <w:color w:val="333333"/>
                <w:sz w:val="20"/>
                <w:szCs w:val="20"/>
              </w:rPr>
              <w:t>List of Literatures Reviewed</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005709F8" w14:textId="7AE195AF" w:rsidR="00C25B19" w:rsidRDefault="00FB5D4D" w:rsidP="00C80DBE">
            <w:pPr>
              <w:jc w:val="center"/>
            </w:pPr>
            <w:r>
              <w:t>19</w:t>
            </w:r>
            <w:r w:rsidR="00586F96">
              <w:t>-37</w:t>
            </w:r>
          </w:p>
        </w:tc>
      </w:tr>
      <w:tr w:rsidR="00C25B19" w14:paraId="1DDF7C4E"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20AFC537"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40" w:type="dxa"/>
              <w:bottom w:w="80" w:type="dxa"/>
              <w:right w:w="120" w:type="dxa"/>
            </w:tcMar>
            <w:vAlign w:val="center"/>
          </w:tcPr>
          <w:p w14:paraId="122D878E" w14:textId="77777777" w:rsidR="00C25B19" w:rsidRDefault="00C25B19">
            <w:r>
              <w:rPr>
                <w:rFonts w:ascii="Arial" w:eastAsia="Arial" w:hAnsi="Arial" w:cs="Arial"/>
                <w:color w:val="333333"/>
                <w:sz w:val="18"/>
                <w:szCs w:val="18"/>
              </w:rPr>
              <w:t>Theme 1: Behavioural and Theoretical Foundations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77B60B61" w14:textId="7BC95E03" w:rsidR="00C25B19" w:rsidRDefault="00002C7E" w:rsidP="00C80DBE">
            <w:pPr>
              <w:jc w:val="center"/>
            </w:pPr>
            <w:r>
              <w:t>19-</w:t>
            </w:r>
            <w:r w:rsidR="00541D38">
              <w:t>23</w:t>
            </w:r>
          </w:p>
        </w:tc>
      </w:tr>
      <w:tr w:rsidR="00C25B19" w14:paraId="23DC3061"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21B07DC0"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40" w:type="dxa"/>
              <w:bottom w:w="80" w:type="dxa"/>
              <w:right w:w="120" w:type="dxa"/>
            </w:tcMar>
            <w:vAlign w:val="center"/>
          </w:tcPr>
          <w:p w14:paraId="0AD4F82F" w14:textId="77777777" w:rsidR="00C25B19" w:rsidRDefault="00C25B19">
            <w:r>
              <w:rPr>
                <w:rFonts w:ascii="Arial" w:eastAsia="Arial" w:hAnsi="Arial" w:cs="Arial"/>
                <w:color w:val="333333"/>
                <w:sz w:val="18"/>
                <w:szCs w:val="18"/>
              </w:rPr>
              <w:t>Theme 2: Empirical Evidence on the Knowledge–Practice Gap</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2741D6DA" w14:textId="26C88803" w:rsidR="00C25B19" w:rsidRDefault="00946168" w:rsidP="00541D38">
            <w:pPr>
              <w:jc w:val="center"/>
            </w:pPr>
            <w:r>
              <w:t>23</w:t>
            </w:r>
            <w:r w:rsidR="0013089B">
              <w:t>-</w:t>
            </w:r>
            <w:r w:rsidR="004C314C">
              <w:t>27</w:t>
            </w:r>
          </w:p>
        </w:tc>
      </w:tr>
      <w:tr w:rsidR="00C25B19" w14:paraId="514E2D2A"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5138C225"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40" w:type="dxa"/>
              <w:bottom w:w="80" w:type="dxa"/>
              <w:right w:w="120" w:type="dxa"/>
            </w:tcMar>
            <w:vAlign w:val="center"/>
          </w:tcPr>
          <w:p w14:paraId="097CD52B" w14:textId="77777777" w:rsidR="00C25B19" w:rsidRDefault="00C25B19">
            <w:r>
              <w:rPr>
                <w:rFonts w:ascii="Arial" w:eastAsia="Arial" w:hAnsi="Arial" w:cs="Arial"/>
                <w:color w:val="333333"/>
                <w:sz w:val="18"/>
                <w:szCs w:val="18"/>
              </w:rPr>
              <w:t>Theme 3: Organisational and Contextual Influences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150A904A" w14:textId="6399E4A0" w:rsidR="00C25B19" w:rsidRDefault="004C314C" w:rsidP="004C314C">
            <w:pPr>
              <w:jc w:val="center"/>
            </w:pPr>
            <w:r>
              <w:t>27-</w:t>
            </w:r>
            <w:r w:rsidR="005A10CA">
              <w:t>32</w:t>
            </w:r>
          </w:p>
        </w:tc>
      </w:tr>
      <w:tr w:rsidR="00C25B19" w14:paraId="06E60181"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3F278CA2"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40" w:type="dxa"/>
              <w:bottom w:w="80" w:type="dxa"/>
              <w:right w:w="120" w:type="dxa"/>
            </w:tcMar>
            <w:vAlign w:val="center"/>
          </w:tcPr>
          <w:p w14:paraId="6B4AFDAA" w14:textId="77777777" w:rsidR="00C25B19" w:rsidRDefault="00C25B19">
            <w:r>
              <w:rPr>
                <w:rFonts w:ascii="Arial" w:eastAsia="Arial" w:hAnsi="Arial" w:cs="Arial"/>
                <w:color w:val="333333"/>
                <w:sz w:val="18"/>
                <w:szCs w:val="18"/>
              </w:rPr>
              <w:t>Theme 4: Public Health, Regulation and Knowledge Translation</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36F2424B" w14:textId="34E10F3F" w:rsidR="00C25B19" w:rsidRDefault="005A10CA" w:rsidP="00CC1F11">
            <w:pPr>
              <w:jc w:val="center"/>
            </w:pPr>
            <w:r>
              <w:t>32-</w:t>
            </w:r>
            <w:r w:rsidR="00586F96">
              <w:t>3</w:t>
            </w:r>
            <w:r w:rsidR="004E5B48">
              <w:t>8</w:t>
            </w:r>
          </w:p>
        </w:tc>
      </w:tr>
      <w:tr w:rsidR="00C25B19" w14:paraId="2E191EE9"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40D46590" w14:textId="77777777" w:rsidR="00C25B19" w:rsidRDefault="00C25B19">
            <w:r>
              <w:rPr>
                <w:rFonts w:ascii="Arial" w:eastAsia="Arial" w:hAnsi="Arial" w:cs="Arial"/>
                <w:color w:val="333333"/>
                <w:sz w:val="20"/>
                <w:szCs w:val="20"/>
              </w:rPr>
              <w:t>2.2</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2F492BE4" w14:textId="77777777" w:rsidR="00C25B19" w:rsidRDefault="00C25B19">
            <w:r>
              <w:rPr>
                <w:rFonts w:ascii="Arial" w:eastAsia="Arial" w:hAnsi="Arial" w:cs="Arial"/>
                <w:color w:val="333333"/>
                <w:sz w:val="20"/>
                <w:szCs w:val="20"/>
              </w:rPr>
              <w:t>Gap Matrix</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252596DB" w14:textId="121EBA9B" w:rsidR="00C25B19" w:rsidRDefault="00902754" w:rsidP="00DF62BF">
            <w:pPr>
              <w:jc w:val="center"/>
            </w:pPr>
            <w:r>
              <w:t>3</w:t>
            </w:r>
            <w:r w:rsidR="00C601E8">
              <w:t>9</w:t>
            </w:r>
            <w:r w:rsidR="00E0756D">
              <w:t>-</w:t>
            </w:r>
            <w:r w:rsidR="00BA6BD7">
              <w:t>40</w:t>
            </w:r>
          </w:p>
        </w:tc>
      </w:tr>
      <w:tr w:rsidR="00C25B19" w14:paraId="32515D50"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14C391D6" w14:textId="77777777" w:rsidR="00C25B19" w:rsidRDefault="00C25B19">
            <w:r>
              <w:rPr>
                <w:rFonts w:ascii="Arial" w:eastAsia="Arial" w:hAnsi="Arial" w:cs="Arial"/>
                <w:color w:val="333333"/>
                <w:sz w:val="20"/>
                <w:szCs w:val="20"/>
              </w:rPr>
              <w:t>2.3</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2DBE7345" w14:textId="77777777" w:rsidR="00C25B19" w:rsidRDefault="00C25B19">
            <w:r>
              <w:rPr>
                <w:rFonts w:ascii="Arial" w:eastAsia="Arial" w:hAnsi="Arial" w:cs="Arial"/>
                <w:color w:val="333333"/>
                <w:sz w:val="20"/>
                <w:szCs w:val="20"/>
              </w:rPr>
              <w:t>Conclusion</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7E58DE34" w14:textId="351D1545" w:rsidR="00C25B19" w:rsidRDefault="00C601E8" w:rsidP="00DC1CEA">
            <w:pPr>
              <w:jc w:val="center"/>
            </w:pPr>
            <w:r>
              <w:t>40-41</w:t>
            </w:r>
          </w:p>
        </w:tc>
      </w:tr>
      <w:tr w:rsidR="00C25B19" w14:paraId="15C08215" w14:textId="77777777">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80" w:type="dxa"/>
            </w:tcMar>
            <w:vAlign w:val="center"/>
          </w:tcPr>
          <w:p w14:paraId="7675999B" w14:textId="77777777" w:rsidR="00C25B19" w:rsidRPr="000F503E"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03E">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696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120" w:type="dxa"/>
            </w:tcMar>
            <w:vAlign w:val="center"/>
          </w:tcPr>
          <w:p w14:paraId="1892BD75" w14:textId="77777777" w:rsidR="00C25B19" w:rsidRPr="000F503E"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03E">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Preliminary Critical Literature Review</w:t>
            </w:r>
          </w:p>
        </w:tc>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80" w:type="dxa"/>
              <w:bottom w:w="80" w:type="dxa"/>
              <w:right w:w="120" w:type="dxa"/>
            </w:tcMar>
            <w:vAlign w:val="center"/>
          </w:tcPr>
          <w:p w14:paraId="507AE56E" w14:textId="78155316" w:rsidR="00C25B19" w:rsidRDefault="00FF51B8" w:rsidP="00FF51B8">
            <w:pPr>
              <w:jc w:val="center"/>
            </w:pPr>
            <w:r>
              <w:t>4</w:t>
            </w:r>
            <w:r w:rsidR="009A1811">
              <w:t>1</w:t>
            </w:r>
            <w:r w:rsidR="00A813EB">
              <w:t>-49</w:t>
            </w:r>
          </w:p>
        </w:tc>
      </w:tr>
      <w:tr w:rsidR="00C25B19" w14:paraId="2F49D6E4"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154B204C" w14:textId="77777777" w:rsidR="00C25B19" w:rsidRDefault="00C25B19">
            <w:r>
              <w:rPr>
                <w:rFonts w:ascii="Arial" w:eastAsia="Arial" w:hAnsi="Arial" w:cs="Arial"/>
                <w:color w:val="333333"/>
                <w:sz w:val="20"/>
                <w:szCs w:val="20"/>
              </w:rPr>
              <w:t>3.1</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7E22ADB7" w14:textId="77777777" w:rsidR="00C25B19" w:rsidRDefault="00C25B19">
            <w:r>
              <w:rPr>
                <w:rFonts w:ascii="Arial" w:eastAsia="Arial" w:hAnsi="Arial" w:cs="Arial"/>
                <w:color w:val="333333"/>
                <w:sz w:val="20"/>
                <w:szCs w:val="20"/>
              </w:rPr>
              <w:t>Introduction</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136F48D5" w14:textId="4E1C649E" w:rsidR="00C25B19" w:rsidRDefault="0045176D" w:rsidP="008B2343">
            <w:pPr>
              <w:jc w:val="center"/>
            </w:pPr>
            <w:r>
              <w:t>4</w:t>
            </w:r>
            <w:r w:rsidR="00A813EB">
              <w:t>1</w:t>
            </w:r>
          </w:p>
        </w:tc>
      </w:tr>
      <w:tr w:rsidR="00C25B19" w14:paraId="45E5CD75"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3EC5B58E" w14:textId="77777777" w:rsidR="00C25B19" w:rsidRDefault="00C25B19">
            <w:r>
              <w:rPr>
                <w:rFonts w:ascii="Arial" w:eastAsia="Arial" w:hAnsi="Arial" w:cs="Arial"/>
                <w:color w:val="333333"/>
                <w:sz w:val="20"/>
                <w:szCs w:val="20"/>
              </w:rPr>
              <w:t>3.2</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41D2E26D" w14:textId="77777777" w:rsidR="00C25B19" w:rsidRDefault="00C25B19">
            <w:r>
              <w:rPr>
                <w:rFonts w:ascii="Arial" w:eastAsia="Arial" w:hAnsi="Arial" w:cs="Arial"/>
                <w:color w:val="333333"/>
                <w:sz w:val="20"/>
                <w:szCs w:val="20"/>
              </w:rPr>
              <w:t>Conceptual Framing</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52454145" w14:textId="7E3C19FC" w:rsidR="00C25B19" w:rsidRDefault="00C3360E" w:rsidP="00574D97">
            <w:pPr>
              <w:jc w:val="center"/>
            </w:pPr>
            <w:r>
              <w:t>4</w:t>
            </w:r>
            <w:r w:rsidR="00327EAB">
              <w:t>2</w:t>
            </w:r>
          </w:p>
        </w:tc>
      </w:tr>
      <w:tr w:rsidR="00C25B19" w14:paraId="7004B4E3"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1C07CFBB" w14:textId="77777777" w:rsidR="00C25B19" w:rsidRDefault="00C25B19">
            <w:r>
              <w:rPr>
                <w:rFonts w:ascii="Arial" w:eastAsia="Arial" w:hAnsi="Arial" w:cs="Arial"/>
                <w:color w:val="333333"/>
                <w:sz w:val="20"/>
                <w:szCs w:val="20"/>
              </w:rPr>
              <w:t>3.3</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72B904AF" w14:textId="77777777" w:rsidR="00C25B19" w:rsidRDefault="00C25B19">
            <w:r>
              <w:rPr>
                <w:rFonts w:ascii="Arial" w:eastAsia="Arial" w:hAnsi="Arial" w:cs="Arial"/>
                <w:color w:val="333333"/>
                <w:sz w:val="20"/>
                <w:szCs w:val="20"/>
              </w:rPr>
              <w:t>Thematic Literature Review</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3EF59FEA" w14:textId="2829ED7C" w:rsidR="00C25B19" w:rsidRDefault="00E36171" w:rsidP="00E36171">
            <w:pPr>
              <w:jc w:val="center"/>
            </w:pPr>
            <w:r>
              <w:t>4</w:t>
            </w:r>
            <w:r w:rsidR="00327EAB">
              <w:t>3</w:t>
            </w:r>
            <w:r w:rsidR="003A1E46">
              <w:t>-</w:t>
            </w:r>
            <w:r w:rsidR="005E3887">
              <w:t>45</w:t>
            </w:r>
          </w:p>
        </w:tc>
      </w:tr>
      <w:tr w:rsidR="00C25B19" w14:paraId="64CA806A"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7F9C6358"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40" w:type="dxa"/>
              <w:bottom w:w="80" w:type="dxa"/>
              <w:right w:w="120" w:type="dxa"/>
            </w:tcMar>
            <w:vAlign w:val="center"/>
          </w:tcPr>
          <w:p w14:paraId="2D9C22FA" w14:textId="77777777" w:rsidR="00C25B19" w:rsidRDefault="00C25B19">
            <w:r>
              <w:rPr>
                <w:rFonts w:ascii="Arial" w:eastAsia="Arial" w:hAnsi="Arial" w:cs="Arial"/>
                <w:color w:val="333333"/>
                <w:sz w:val="18"/>
                <w:szCs w:val="18"/>
              </w:rPr>
              <w:t>(a) Conceptual Foundations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59F69BF9" w14:textId="089D5A64" w:rsidR="00C25B19" w:rsidRDefault="00762D4A" w:rsidP="00762D4A">
            <w:pPr>
              <w:jc w:val="center"/>
            </w:pPr>
            <w:r>
              <w:t>4</w:t>
            </w:r>
            <w:r w:rsidR="002C1C5C">
              <w:t>3</w:t>
            </w:r>
          </w:p>
        </w:tc>
      </w:tr>
      <w:tr w:rsidR="00C25B19" w14:paraId="459ED5CD"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47AD3DFF"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40" w:type="dxa"/>
              <w:bottom w:w="80" w:type="dxa"/>
              <w:right w:w="120" w:type="dxa"/>
            </w:tcMar>
            <w:vAlign w:val="center"/>
          </w:tcPr>
          <w:p w14:paraId="5C303128" w14:textId="77777777" w:rsidR="00C25B19" w:rsidRDefault="00C25B19">
            <w:r>
              <w:rPr>
                <w:rFonts w:ascii="Arial" w:eastAsia="Arial" w:hAnsi="Arial" w:cs="Arial"/>
                <w:color w:val="333333"/>
                <w:sz w:val="18"/>
                <w:szCs w:val="18"/>
              </w:rPr>
              <w:t>(b) Empirical Evidence</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3FDABD59" w14:textId="554F086D" w:rsidR="00C25B19" w:rsidRDefault="00116CEF" w:rsidP="002C1C5C">
            <w:pPr>
              <w:jc w:val="center"/>
            </w:pPr>
            <w:r>
              <w:t>43-</w:t>
            </w:r>
            <w:r w:rsidR="002C1C5C">
              <w:t>44</w:t>
            </w:r>
          </w:p>
        </w:tc>
      </w:tr>
      <w:tr w:rsidR="00C25B19" w14:paraId="119E7405"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797CE479"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40" w:type="dxa"/>
              <w:bottom w:w="80" w:type="dxa"/>
              <w:right w:w="120" w:type="dxa"/>
            </w:tcMar>
            <w:vAlign w:val="center"/>
          </w:tcPr>
          <w:p w14:paraId="4755EF57" w14:textId="77777777" w:rsidR="00C25B19" w:rsidRDefault="00C25B19">
            <w:r>
              <w:rPr>
                <w:rFonts w:ascii="Arial" w:eastAsia="Arial" w:hAnsi="Arial" w:cs="Arial"/>
                <w:color w:val="333333"/>
                <w:sz w:val="18"/>
                <w:szCs w:val="18"/>
              </w:rPr>
              <w:t>(c) Contradictions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46CBC056" w14:textId="5C33385F" w:rsidR="00C25B19" w:rsidRDefault="00116CEF" w:rsidP="00116CEF">
            <w:pPr>
              <w:jc w:val="center"/>
            </w:pPr>
            <w:r>
              <w:t>44-45</w:t>
            </w:r>
          </w:p>
        </w:tc>
      </w:tr>
      <w:tr w:rsidR="00C25B19" w14:paraId="4A261432"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06D58FF4"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40" w:type="dxa"/>
              <w:bottom w:w="80" w:type="dxa"/>
              <w:right w:w="120" w:type="dxa"/>
            </w:tcMar>
            <w:vAlign w:val="center"/>
          </w:tcPr>
          <w:p w14:paraId="4A003697" w14:textId="77777777" w:rsidR="00C25B19" w:rsidRDefault="00C25B19">
            <w:r>
              <w:rPr>
                <w:rFonts w:ascii="Arial" w:eastAsia="Arial" w:hAnsi="Arial" w:cs="Arial"/>
                <w:color w:val="333333"/>
                <w:sz w:val="18"/>
                <w:szCs w:val="18"/>
              </w:rPr>
              <w:t>(d) Contextual Variation</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053B2C7B" w14:textId="5FA91ED3" w:rsidR="00C25B19" w:rsidRDefault="00116CEF" w:rsidP="00116CEF">
            <w:pPr>
              <w:jc w:val="center"/>
            </w:pPr>
            <w:r>
              <w:t>45</w:t>
            </w:r>
          </w:p>
        </w:tc>
      </w:tr>
      <w:tr w:rsidR="00C25B19" w14:paraId="3FA58918"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31E18DC5" w14:textId="77777777" w:rsidR="00C25B19" w:rsidRDefault="00C25B19">
            <w:r>
              <w:rPr>
                <w:rFonts w:ascii="Arial" w:eastAsia="Arial" w:hAnsi="Arial" w:cs="Arial"/>
                <w:color w:val="333333"/>
                <w:sz w:val="20"/>
                <w:szCs w:val="20"/>
              </w:rPr>
              <w:t>3.4</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35087C9C" w14:textId="77777777" w:rsidR="00C25B19" w:rsidRDefault="00C25B19">
            <w:r>
              <w:rPr>
                <w:rFonts w:ascii="Arial" w:eastAsia="Arial" w:hAnsi="Arial" w:cs="Arial"/>
                <w:color w:val="333333"/>
                <w:sz w:val="20"/>
                <w:szCs w:val="20"/>
              </w:rPr>
              <w:t>Synthesis of Findings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21A12F6F" w14:textId="4E2E7874" w:rsidR="00C25B19" w:rsidRDefault="00F84A9C" w:rsidP="00F84A9C">
            <w:pPr>
              <w:jc w:val="center"/>
            </w:pPr>
            <w:r>
              <w:t>46</w:t>
            </w:r>
          </w:p>
        </w:tc>
      </w:tr>
      <w:tr w:rsidR="00C25B19" w14:paraId="0473F11A"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4C893A68"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40" w:type="dxa"/>
              <w:bottom w:w="80" w:type="dxa"/>
              <w:right w:w="120" w:type="dxa"/>
            </w:tcMar>
            <w:vAlign w:val="center"/>
          </w:tcPr>
          <w:p w14:paraId="479275B5" w14:textId="77777777" w:rsidR="00C25B19" w:rsidRDefault="00C25B19">
            <w:r>
              <w:rPr>
                <w:rFonts w:ascii="Arial" w:eastAsia="Arial" w:hAnsi="Arial" w:cs="Arial"/>
                <w:color w:val="333333"/>
                <w:sz w:val="18"/>
                <w:szCs w:val="18"/>
              </w:rPr>
              <w:t>1. Patterns</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58BA76FF" w14:textId="40C37949" w:rsidR="00C25B19" w:rsidRDefault="00F84A9C" w:rsidP="00F84A9C">
            <w:pPr>
              <w:jc w:val="center"/>
            </w:pPr>
            <w:r>
              <w:t>46</w:t>
            </w:r>
          </w:p>
        </w:tc>
      </w:tr>
      <w:tr w:rsidR="00C25B19" w14:paraId="4C2A8837"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6EF52B77"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40" w:type="dxa"/>
              <w:bottom w:w="80" w:type="dxa"/>
              <w:right w:w="120" w:type="dxa"/>
            </w:tcMar>
            <w:vAlign w:val="center"/>
          </w:tcPr>
          <w:p w14:paraId="4E9156D6" w14:textId="77777777" w:rsidR="00C25B19" w:rsidRDefault="00C25B19">
            <w:r>
              <w:rPr>
                <w:rFonts w:ascii="Arial" w:eastAsia="Arial" w:hAnsi="Arial" w:cs="Arial"/>
                <w:color w:val="333333"/>
                <w:sz w:val="18"/>
                <w:szCs w:val="18"/>
              </w:rPr>
              <w:t>2. Relationships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38BD2B15" w14:textId="5B88EDB1" w:rsidR="00C25B19" w:rsidRDefault="00F84A9C" w:rsidP="00F84A9C">
            <w:pPr>
              <w:jc w:val="center"/>
            </w:pPr>
            <w:r>
              <w:t>46</w:t>
            </w:r>
          </w:p>
        </w:tc>
      </w:tr>
      <w:tr w:rsidR="00C25B19" w14:paraId="0F481A14"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16B879AE" w14:textId="77777777" w:rsidR="00C25B19" w:rsidRDefault="00C25B19"/>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40" w:type="dxa"/>
              <w:bottom w:w="80" w:type="dxa"/>
              <w:right w:w="120" w:type="dxa"/>
            </w:tcMar>
            <w:vAlign w:val="center"/>
          </w:tcPr>
          <w:p w14:paraId="3E20B791" w14:textId="77777777" w:rsidR="00C25B19" w:rsidRDefault="00C25B19">
            <w:r>
              <w:rPr>
                <w:rFonts w:ascii="Arial" w:eastAsia="Arial" w:hAnsi="Arial" w:cs="Arial"/>
                <w:color w:val="333333"/>
                <w:sz w:val="18"/>
                <w:szCs w:val="18"/>
              </w:rPr>
              <w:t>3. Mechanisms</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082F07BA" w14:textId="3434C1B0" w:rsidR="00C25B19" w:rsidRDefault="00F84A9C" w:rsidP="00F84A9C">
            <w:pPr>
              <w:jc w:val="center"/>
            </w:pPr>
            <w:r>
              <w:t>46</w:t>
            </w:r>
          </w:p>
        </w:tc>
      </w:tr>
      <w:tr w:rsidR="00C25B19" w14:paraId="267F13F1"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5C1D2AE2" w14:textId="77777777" w:rsidR="00C25B19" w:rsidRDefault="00C25B19">
            <w:r>
              <w:rPr>
                <w:rFonts w:ascii="Arial" w:eastAsia="Arial" w:hAnsi="Arial" w:cs="Arial"/>
                <w:color w:val="333333"/>
                <w:sz w:val="20"/>
                <w:szCs w:val="20"/>
              </w:rPr>
              <w:t>3.5</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66031417" w14:textId="77777777" w:rsidR="00C25B19" w:rsidRDefault="00C25B19">
            <w:r>
              <w:rPr>
                <w:rFonts w:ascii="Arial" w:eastAsia="Arial" w:hAnsi="Arial" w:cs="Arial"/>
                <w:color w:val="333333"/>
                <w:sz w:val="20"/>
                <w:szCs w:val="20"/>
              </w:rPr>
              <w:t>Conceptual Framework</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1F269717" w14:textId="32129B97" w:rsidR="00C25B19" w:rsidRDefault="00F84A9C" w:rsidP="00F84A9C">
            <w:pPr>
              <w:jc w:val="center"/>
            </w:pPr>
            <w:r>
              <w:t>46-48</w:t>
            </w:r>
          </w:p>
        </w:tc>
      </w:tr>
      <w:tr w:rsidR="00C25B19" w14:paraId="3EB036C3"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742CBC12" w14:textId="77777777" w:rsidR="00C25B19" w:rsidRDefault="00C25B19">
            <w:r>
              <w:rPr>
                <w:rFonts w:ascii="Arial" w:eastAsia="Arial" w:hAnsi="Arial" w:cs="Arial"/>
                <w:color w:val="333333"/>
                <w:sz w:val="20"/>
                <w:szCs w:val="20"/>
              </w:rPr>
              <w:t>3.6</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7337EF3A" w14:textId="77777777" w:rsidR="00C25B19" w:rsidRDefault="00C25B19">
            <w:r>
              <w:rPr>
                <w:rFonts w:ascii="Arial" w:eastAsia="Arial" w:hAnsi="Arial" w:cs="Arial"/>
                <w:color w:val="333333"/>
                <w:sz w:val="20"/>
                <w:szCs w:val="20"/>
              </w:rPr>
              <w:t>Research Gap</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43E18B77" w14:textId="27418ECC" w:rsidR="00C25B19" w:rsidRDefault="00E76CE8" w:rsidP="00E76CE8">
            <w:pPr>
              <w:jc w:val="center"/>
            </w:pPr>
            <w:r>
              <w:t>48</w:t>
            </w:r>
          </w:p>
        </w:tc>
      </w:tr>
      <w:tr w:rsidR="00C25B19" w14:paraId="2CD4C033"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0931AB36" w14:textId="77777777" w:rsidR="00C25B19" w:rsidRDefault="00C25B19">
            <w:r>
              <w:rPr>
                <w:rFonts w:ascii="Arial" w:eastAsia="Arial" w:hAnsi="Arial" w:cs="Arial"/>
                <w:color w:val="333333"/>
                <w:sz w:val="20"/>
                <w:szCs w:val="20"/>
              </w:rPr>
              <w:t>3.7</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5181FE53" w14:textId="77777777" w:rsidR="00C25B19" w:rsidRDefault="00C25B19">
            <w:r>
              <w:rPr>
                <w:rFonts w:ascii="Arial" w:eastAsia="Arial" w:hAnsi="Arial" w:cs="Arial"/>
                <w:color w:val="333333"/>
                <w:sz w:val="20"/>
                <w:szCs w:val="20"/>
              </w:rPr>
              <w:t>Draft Research Questions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0306897A" w14:textId="20A9C3EF" w:rsidR="00C25B19" w:rsidRDefault="00E76CE8" w:rsidP="00E76CE8">
            <w:pPr>
              <w:jc w:val="center"/>
            </w:pPr>
            <w:r>
              <w:t>48</w:t>
            </w:r>
          </w:p>
        </w:tc>
      </w:tr>
      <w:tr w:rsidR="00C25B19" w14:paraId="7C820ACC"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78DE24D1" w14:textId="77777777" w:rsidR="00C25B19" w:rsidRDefault="00C25B19">
            <w:r>
              <w:rPr>
                <w:rFonts w:ascii="Arial" w:eastAsia="Arial" w:hAnsi="Arial" w:cs="Arial"/>
                <w:color w:val="333333"/>
                <w:sz w:val="20"/>
                <w:szCs w:val="20"/>
              </w:rPr>
              <w:t>3.8</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7D3750EC" w14:textId="77777777" w:rsidR="00C25B19" w:rsidRDefault="00C25B19">
            <w:r>
              <w:rPr>
                <w:rFonts w:ascii="Arial" w:eastAsia="Arial" w:hAnsi="Arial" w:cs="Arial"/>
                <w:color w:val="333333"/>
                <w:sz w:val="20"/>
                <w:szCs w:val="20"/>
              </w:rPr>
              <w:t>Theoretical Contributions</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4E285642" w14:textId="18215107" w:rsidR="00C25B19" w:rsidRDefault="00F71FC4" w:rsidP="00E76CE8">
            <w:pPr>
              <w:jc w:val="center"/>
            </w:pPr>
            <w:r>
              <w:t>48</w:t>
            </w:r>
          </w:p>
        </w:tc>
      </w:tr>
      <w:tr w:rsidR="00C25B19" w14:paraId="3B0C3D20" w14:textId="77777777">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120" w:type="dxa"/>
              <w:bottom w:w="80" w:type="dxa"/>
              <w:right w:w="80" w:type="dxa"/>
            </w:tcMar>
            <w:vAlign w:val="center"/>
          </w:tcPr>
          <w:p w14:paraId="23E538BC" w14:textId="77777777" w:rsidR="00C25B19" w:rsidRDefault="00C25B19">
            <w:r>
              <w:rPr>
                <w:rFonts w:ascii="Arial" w:eastAsia="Arial" w:hAnsi="Arial" w:cs="Arial"/>
                <w:color w:val="333333"/>
                <w:sz w:val="20"/>
                <w:szCs w:val="20"/>
              </w:rPr>
              <w:t>3.9</w:t>
            </w:r>
          </w:p>
        </w:tc>
        <w:tc>
          <w:tcPr>
            <w:tcW w:w="6960" w:type="dxa"/>
            <w:tcBorders>
              <w:top w:val="single" w:sz="1" w:space="0" w:color="BFCFE7"/>
              <w:left w:val="single" w:sz="1" w:space="0" w:color="BFCFE7"/>
              <w:bottom w:val="single" w:sz="1" w:space="0" w:color="BFCFE7"/>
              <w:right w:val="single" w:sz="1" w:space="0" w:color="BFCFE7"/>
            </w:tcBorders>
            <w:shd w:val="clear" w:color="auto" w:fill="FFFFFF"/>
            <w:tcMar>
              <w:top w:w="80" w:type="dxa"/>
              <w:left w:w="480" w:type="dxa"/>
              <w:bottom w:w="80" w:type="dxa"/>
              <w:right w:w="120" w:type="dxa"/>
            </w:tcMar>
            <w:vAlign w:val="center"/>
          </w:tcPr>
          <w:p w14:paraId="2BBE4B1B" w14:textId="77777777" w:rsidR="00C25B19" w:rsidRDefault="00C25B19">
            <w:r>
              <w:rPr>
                <w:rFonts w:ascii="Arial" w:eastAsia="Arial" w:hAnsi="Arial" w:cs="Arial"/>
                <w:color w:val="333333"/>
                <w:sz w:val="20"/>
                <w:szCs w:val="20"/>
              </w:rPr>
              <w:t>Managerial Implications</w:t>
            </w:r>
          </w:p>
        </w:tc>
        <w:tc>
          <w:tcPr>
            <w:tcW w:w="1200" w:type="dxa"/>
            <w:tcBorders>
              <w:top w:val="single" w:sz="1" w:space="0" w:color="BFCFE7"/>
              <w:left w:val="single" w:sz="1" w:space="0" w:color="BFCFE7"/>
              <w:bottom w:val="single" w:sz="1" w:space="0" w:color="BFCFE7"/>
              <w:right w:val="single" w:sz="1" w:space="0" w:color="BFCFE7"/>
            </w:tcBorders>
            <w:shd w:val="clear" w:color="auto" w:fill="FFFFFF"/>
            <w:tcMar>
              <w:top w:w="80" w:type="dxa"/>
              <w:left w:w="80" w:type="dxa"/>
              <w:bottom w:w="80" w:type="dxa"/>
              <w:right w:w="120" w:type="dxa"/>
            </w:tcMar>
            <w:vAlign w:val="center"/>
          </w:tcPr>
          <w:p w14:paraId="3E54173C" w14:textId="3492B91E" w:rsidR="00C25B19" w:rsidRDefault="00F71FC4" w:rsidP="00F71FC4">
            <w:pPr>
              <w:jc w:val="center"/>
            </w:pPr>
            <w:r>
              <w:t>48-49</w:t>
            </w:r>
          </w:p>
        </w:tc>
      </w:tr>
      <w:tr w:rsidR="00C25B19" w14:paraId="4B7F026E" w14:textId="77777777">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120" w:type="dxa"/>
              <w:bottom w:w="80" w:type="dxa"/>
              <w:right w:w="80" w:type="dxa"/>
            </w:tcMar>
            <w:vAlign w:val="center"/>
          </w:tcPr>
          <w:p w14:paraId="5F91D6C8" w14:textId="77777777" w:rsidR="00C25B19" w:rsidRDefault="00C25B19">
            <w:r>
              <w:rPr>
                <w:rFonts w:ascii="Arial" w:eastAsia="Arial" w:hAnsi="Arial" w:cs="Arial"/>
                <w:color w:val="333333"/>
                <w:sz w:val="20"/>
                <w:szCs w:val="20"/>
              </w:rPr>
              <w:t>3.10</w:t>
            </w:r>
          </w:p>
        </w:tc>
        <w:tc>
          <w:tcPr>
            <w:tcW w:w="6960" w:type="dxa"/>
            <w:tcBorders>
              <w:top w:val="single" w:sz="1" w:space="0" w:color="BFCFE7"/>
              <w:left w:val="single" w:sz="1" w:space="0" w:color="BFCFE7"/>
              <w:bottom w:val="single" w:sz="1" w:space="0" w:color="BFCFE7"/>
              <w:right w:val="single" w:sz="1" w:space="0" w:color="BFCFE7"/>
            </w:tcBorders>
            <w:shd w:val="clear" w:color="auto" w:fill="F5F8FC"/>
            <w:tcMar>
              <w:top w:w="80" w:type="dxa"/>
              <w:left w:w="480" w:type="dxa"/>
              <w:bottom w:w="80" w:type="dxa"/>
              <w:right w:w="120" w:type="dxa"/>
            </w:tcMar>
            <w:vAlign w:val="center"/>
          </w:tcPr>
          <w:p w14:paraId="78E98E8B" w14:textId="77777777" w:rsidR="00C25B19" w:rsidRDefault="00C25B19">
            <w:r>
              <w:rPr>
                <w:rFonts w:ascii="Arial" w:eastAsia="Arial" w:hAnsi="Arial" w:cs="Arial"/>
                <w:color w:val="333333"/>
                <w:sz w:val="20"/>
                <w:szCs w:val="20"/>
              </w:rPr>
              <w:t>Conclusion</w:t>
            </w:r>
          </w:p>
        </w:tc>
        <w:tc>
          <w:tcPr>
            <w:tcW w:w="1200" w:type="dxa"/>
            <w:tcBorders>
              <w:top w:val="single" w:sz="1" w:space="0" w:color="BFCFE7"/>
              <w:left w:val="single" w:sz="1" w:space="0" w:color="BFCFE7"/>
              <w:bottom w:val="single" w:sz="1" w:space="0" w:color="BFCFE7"/>
              <w:right w:val="single" w:sz="1" w:space="0" w:color="BFCFE7"/>
            </w:tcBorders>
            <w:shd w:val="clear" w:color="auto" w:fill="F5F8FC"/>
            <w:tcMar>
              <w:top w:w="80" w:type="dxa"/>
              <w:left w:w="80" w:type="dxa"/>
              <w:bottom w:w="80" w:type="dxa"/>
              <w:right w:w="120" w:type="dxa"/>
            </w:tcMar>
            <w:vAlign w:val="center"/>
          </w:tcPr>
          <w:p w14:paraId="330E6D2C" w14:textId="0CC075A2" w:rsidR="00C25B19" w:rsidRDefault="00F71FC4" w:rsidP="00F71FC4">
            <w:pPr>
              <w:jc w:val="center"/>
            </w:pPr>
            <w:r>
              <w:t>49</w:t>
            </w:r>
          </w:p>
        </w:tc>
      </w:tr>
      <w:tr w:rsidR="00C25B19" w14:paraId="05E8D0A3" w14:textId="77777777">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80" w:type="dxa"/>
            </w:tcMar>
            <w:vAlign w:val="center"/>
          </w:tcPr>
          <w:p w14:paraId="628D20CF" w14:textId="77777777" w:rsidR="00C25B19" w:rsidRPr="000F503E"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03E">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6960" w:type="dxa"/>
            <w:tcBorders>
              <w:top w:val="single" w:sz="1" w:space="0" w:color="BFCFE7"/>
              <w:left w:val="single" w:sz="1" w:space="0" w:color="BFCFE7"/>
              <w:bottom w:val="single" w:sz="1" w:space="0" w:color="BFCFE7"/>
              <w:right w:val="single" w:sz="1" w:space="0" w:color="BFCFE7"/>
            </w:tcBorders>
            <w:shd w:val="clear" w:color="auto" w:fill="D6E4F5"/>
            <w:tcMar>
              <w:top w:w="80" w:type="dxa"/>
              <w:left w:w="120" w:type="dxa"/>
              <w:bottom w:w="80" w:type="dxa"/>
              <w:right w:w="120" w:type="dxa"/>
            </w:tcMar>
            <w:vAlign w:val="center"/>
          </w:tcPr>
          <w:p w14:paraId="5B307FC9" w14:textId="77777777" w:rsidR="00C25B19" w:rsidRPr="000F503E" w:rsidRDefault="00C25B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03E">
              <w:rPr>
                <w:rFonts w:ascii="Arial" w:eastAsia="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tc>
        <w:tc>
          <w:tcPr>
            <w:tcW w:w="1200" w:type="dxa"/>
            <w:tcBorders>
              <w:top w:val="single" w:sz="1" w:space="0" w:color="BFCFE7"/>
              <w:left w:val="single" w:sz="1" w:space="0" w:color="BFCFE7"/>
              <w:bottom w:val="single" w:sz="1" w:space="0" w:color="BFCFE7"/>
              <w:right w:val="single" w:sz="1" w:space="0" w:color="BFCFE7"/>
            </w:tcBorders>
            <w:shd w:val="clear" w:color="auto" w:fill="D6E4F5"/>
            <w:tcMar>
              <w:top w:w="80" w:type="dxa"/>
              <w:left w:w="80" w:type="dxa"/>
              <w:bottom w:w="80" w:type="dxa"/>
              <w:right w:w="120" w:type="dxa"/>
            </w:tcMar>
            <w:vAlign w:val="center"/>
          </w:tcPr>
          <w:p w14:paraId="6EA33302" w14:textId="5FBCA96D" w:rsidR="00C25B19" w:rsidRDefault="00F71FC4" w:rsidP="00F71FC4">
            <w:pPr>
              <w:jc w:val="center"/>
            </w:pPr>
            <w:r>
              <w:t>49</w:t>
            </w:r>
            <w:r w:rsidR="005B1EB6">
              <w:t>-55</w:t>
            </w:r>
          </w:p>
        </w:tc>
      </w:tr>
    </w:tbl>
    <w:p w14:paraId="4F98A8E6" w14:textId="77777777" w:rsidR="00C25B19" w:rsidRDefault="00C25B19" w:rsidP="00C25B19">
      <w:pPr>
        <w:spacing w:before="240"/>
      </w:pPr>
    </w:p>
    <w:p w14:paraId="3AB1064B" w14:textId="77777777" w:rsidR="00592E28" w:rsidRDefault="00592E28" w:rsidP="003C28DE">
      <w:pPr>
        <w:spacing w:after="80"/>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2466B" w14:textId="77777777" w:rsidR="003C28DE" w:rsidRPr="00204FA2" w:rsidRDefault="003C28DE" w:rsidP="003C28DE">
      <w:pPr>
        <w:spacing w:after="8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A: Literature Classification Table</w:t>
      </w:r>
    </w:p>
    <w:p w14:paraId="08044327" w14:textId="77777777" w:rsidR="003C28DE" w:rsidRPr="00204FA2" w:rsidRDefault="003C28DE" w:rsidP="003C28DE">
      <w:pPr>
        <w:spacing w:after="180"/>
        <w:rPr>
          <w:rFonts w:ascii="Arial" w:hAnsi="Arial" w:cs="Arial"/>
        </w:rPr>
      </w:pPr>
      <w:r w:rsidRPr="00204FA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 100 references, classified by theme, study type, context, key focus, and method. Arranged in alphabetical order by first author surname</w:t>
      </w:r>
      <w:r w:rsidRPr="00204FA2">
        <w:rPr>
          <w:rFonts w:ascii="Arial" w:hAnsi="Arial" w:cs="Arial"/>
          <w:color w:val="2E5496"/>
        </w:rPr>
        <w:t>.</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1"/>
        <w:gridCol w:w="2582"/>
        <w:gridCol w:w="1218"/>
        <w:gridCol w:w="2522"/>
        <w:gridCol w:w="2043"/>
        <w:gridCol w:w="2722"/>
        <w:gridCol w:w="2842"/>
      </w:tblGrid>
      <w:tr w:rsidR="003C28DE" w14:paraId="7C729D7A" w14:textId="77777777">
        <w:trPr>
          <w:tblHeader/>
        </w:trPr>
        <w:tc>
          <w:tcPr>
            <w:tcW w:w="649"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2690DF33" w14:textId="77777777" w:rsidR="003C28DE" w:rsidRDefault="003C28DE">
            <w:pPr>
              <w:jc w:val="center"/>
            </w:pPr>
            <w:r>
              <w:rPr>
                <w:b/>
                <w:bCs/>
                <w:color w:val="FFFFFF"/>
                <w:sz w:val="16"/>
                <w:szCs w:val="16"/>
              </w:rPr>
              <w:t>No.</w:t>
            </w:r>
          </w:p>
        </w:tc>
        <w:tc>
          <w:tcPr>
            <w:tcW w:w="2782"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1ECF6B91" w14:textId="77777777" w:rsidR="003C28DE" w:rsidRDefault="003C28DE">
            <w:pPr>
              <w:jc w:val="center"/>
            </w:pPr>
            <w:r>
              <w:rPr>
                <w:b/>
                <w:bCs/>
                <w:color w:val="FFFFFF"/>
                <w:sz w:val="16"/>
                <w:szCs w:val="16"/>
              </w:rPr>
              <w:t>Author(s), Year</w:t>
            </w:r>
          </w:p>
        </w:tc>
        <w:tc>
          <w:tcPr>
            <w:tcW w:w="1275"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165E4A75" w14:textId="77777777" w:rsidR="003C28DE" w:rsidRDefault="003C28DE">
            <w:pPr>
              <w:jc w:val="center"/>
            </w:pPr>
            <w:r>
              <w:rPr>
                <w:b/>
                <w:bCs/>
                <w:color w:val="FFFFFF"/>
                <w:sz w:val="16"/>
                <w:szCs w:val="16"/>
              </w:rPr>
              <w:t>Theme</w:t>
            </w:r>
          </w:p>
        </w:tc>
        <w:tc>
          <w:tcPr>
            <w:tcW w:w="2086"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3A5B277F" w14:textId="77777777" w:rsidR="003C28DE" w:rsidRDefault="003C28DE">
            <w:pPr>
              <w:jc w:val="center"/>
            </w:pPr>
            <w:r>
              <w:rPr>
                <w:b/>
                <w:bCs/>
                <w:color w:val="FFFFFF"/>
                <w:sz w:val="16"/>
                <w:szCs w:val="16"/>
              </w:rPr>
              <w:t>Study Type</w:t>
            </w:r>
          </w:p>
        </w:tc>
        <w:tc>
          <w:tcPr>
            <w:tcW w:w="2086"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5607076E" w14:textId="77777777" w:rsidR="003C28DE" w:rsidRDefault="003C28DE">
            <w:pPr>
              <w:jc w:val="center"/>
            </w:pPr>
            <w:r>
              <w:rPr>
                <w:b/>
                <w:bCs/>
                <w:color w:val="FFFFFF"/>
                <w:sz w:val="16"/>
                <w:szCs w:val="16"/>
              </w:rPr>
              <w:t>Context</w:t>
            </w:r>
          </w:p>
        </w:tc>
        <w:tc>
          <w:tcPr>
            <w:tcW w:w="2909"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66B4EE0F" w14:textId="77777777" w:rsidR="003C28DE" w:rsidRDefault="003C28DE">
            <w:pPr>
              <w:jc w:val="center"/>
            </w:pPr>
            <w:r>
              <w:rPr>
                <w:b/>
                <w:bCs/>
                <w:color w:val="FFFFFF"/>
                <w:sz w:val="16"/>
                <w:szCs w:val="16"/>
              </w:rPr>
              <w:t>Key Focus</w:t>
            </w:r>
          </w:p>
        </w:tc>
        <w:tc>
          <w:tcPr>
            <w:tcW w:w="2783"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vAlign w:val="center"/>
          </w:tcPr>
          <w:p w14:paraId="461DB341" w14:textId="77777777" w:rsidR="003C28DE" w:rsidRDefault="003C28DE">
            <w:pPr>
              <w:jc w:val="center"/>
            </w:pPr>
            <w:r>
              <w:rPr>
                <w:b/>
                <w:bCs/>
                <w:color w:val="FFFFFF"/>
                <w:sz w:val="16"/>
                <w:szCs w:val="16"/>
              </w:rPr>
              <w:t>Method</w:t>
            </w:r>
          </w:p>
        </w:tc>
      </w:tr>
      <w:tr w:rsidR="003C28DE" w:rsidRPr="00204FA2" w14:paraId="48836029"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4103B7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DC73974" w14:textId="77777777" w:rsidR="003C28DE" w:rsidRPr="00204FA2" w:rsidRDefault="003C28DE">
            <w:pPr>
              <w:rPr>
                <w:rFonts w:ascii="Arial" w:hAnsi="Arial" w:cs="Arial"/>
                <w:sz w:val="24"/>
                <w:szCs w:val="24"/>
              </w:rPr>
            </w:pPr>
            <w:r w:rsidRPr="00204FA2">
              <w:rPr>
                <w:rFonts w:ascii="Arial" w:hAnsi="Arial" w:cs="Arial"/>
                <w:color w:val="1A1A2E"/>
                <w:sz w:val="24"/>
                <w:szCs w:val="24"/>
              </w:rPr>
              <w:t>Ajzen (1991)</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EF3C11A"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843D17E" w14:textId="77777777" w:rsidR="003C28DE" w:rsidRPr="00204FA2" w:rsidRDefault="003C28DE">
            <w:pPr>
              <w:rPr>
                <w:rFonts w:ascii="Arial" w:hAnsi="Arial" w:cs="Arial"/>
                <w:sz w:val="24"/>
                <w:szCs w:val="24"/>
              </w:rPr>
            </w:pPr>
            <w:r w:rsidRPr="00204FA2">
              <w:rPr>
                <w:rFonts w:ascii="Arial" w:hAnsi="Arial" w:cs="Arial"/>
                <w:color w:val="1A1A2E"/>
                <w:sz w:val="24"/>
                <w:szCs w:val="24"/>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CC8C0D1" w14:textId="77777777" w:rsidR="003C28DE" w:rsidRPr="00204FA2" w:rsidRDefault="003C28DE">
            <w:pPr>
              <w:rPr>
                <w:rFonts w:ascii="Arial" w:hAnsi="Arial" w:cs="Arial"/>
                <w:sz w:val="24"/>
                <w:szCs w:val="24"/>
              </w:rPr>
            </w:pPr>
            <w:r w:rsidRPr="00204FA2">
              <w:rPr>
                <w:rFonts w:ascii="Arial" w:hAnsi="Arial" w:cs="Arial"/>
                <w:color w:val="1A1A2E"/>
                <w:sz w:val="24"/>
                <w:szCs w:val="24"/>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C99D6EE" w14:textId="77777777" w:rsidR="003C28DE" w:rsidRPr="00204FA2" w:rsidRDefault="003C28DE">
            <w:pPr>
              <w:rPr>
                <w:rFonts w:ascii="Arial" w:hAnsi="Arial" w:cs="Arial"/>
                <w:sz w:val="24"/>
                <w:szCs w:val="24"/>
              </w:rPr>
            </w:pPr>
            <w:r w:rsidRPr="00204FA2">
              <w:rPr>
                <w:rFonts w:ascii="Arial" w:hAnsi="Arial" w:cs="Arial"/>
                <w:color w:val="1A1A2E"/>
                <w:sz w:val="24"/>
                <w:szCs w:val="24"/>
              </w:rPr>
              <w:t>Behavioural intention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4D773D4"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w:t>
            </w:r>
          </w:p>
        </w:tc>
      </w:tr>
      <w:tr w:rsidR="003C28DE" w:rsidRPr="00204FA2" w14:paraId="6193A58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30CDE0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FAFC522" w14:textId="77777777" w:rsidR="003C28DE" w:rsidRPr="00204FA2" w:rsidRDefault="003C28DE">
            <w:pPr>
              <w:rPr>
                <w:rFonts w:ascii="Arial" w:hAnsi="Arial" w:cs="Arial"/>
                <w:sz w:val="24"/>
                <w:szCs w:val="24"/>
              </w:rPr>
            </w:pPr>
            <w:r w:rsidRPr="00204FA2">
              <w:rPr>
                <w:rFonts w:ascii="Arial" w:hAnsi="Arial" w:cs="Arial"/>
                <w:color w:val="1A1A2E"/>
                <w:sz w:val="24"/>
                <w:szCs w:val="24"/>
              </w:rPr>
              <w:t>Al-Kandari et al. (2019)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52A818B"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AB88351"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392A1C1" w14:textId="77777777" w:rsidR="003C28DE" w:rsidRPr="00204FA2" w:rsidRDefault="003C28DE">
            <w:pPr>
              <w:rPr>
                <w:rFonts w:ascii="Arial" w:hAnsi="Arial" w:cs="Arial"/>
                <w:sz w:val="24"/>
                <w:szCs w:val="24"/>
              </w:rPr>
            </w:pPr>
            <w:r w:rsidRPr="00204FA2">
              <w:rPr>
                <w:rFonts w:ascii="Arial" w:hAnsi="Arial" w:cs="Arial"/>
                <w:color w:val="1A1A2E"/>
                <w:sz w:val="24"/>
                <w:szCs w:val="24"/>
              </w:rPr>
              <w:t>Restaurants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542F18" w14:textId="77777777" w:rsidR="003C28DE" w:rsidRPr="00204FA2" w:rsidRDefault="003C28DE">
            <w:pPr>
              <w:rPr>
                <w:rFonts w:ascii="Arial" w:hAnsi="Arial" w:cs="Arial"/>
                <w:sz w:val="24"/>
                <w:szCs w:val="24"/>
              </w:rPr>
            </w:pPr>
            <w:r w:rsidRPr="00204FA2">
              <w:rPr>
                <w:rFonts w:ascii="Arial" w:hAnsi="Arial" w:cs="Arial"/>
                <w:color w:val="1A1A2E"/>
                <w:sz w:val="24"/>
                <w:szCs w:val="24"/>
              </w:rPr>
              <w:t>Knowledge and practices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79F9E96" w14:textId="77777777" w:rsidR="003C28DE" w:rsidRPr="00204FA2" w:rsidRDefault="003C28DE">
            <w:pPr>
              <w:rPr>
                <w:rFonts w:ascii="Arial" w:hAnsi="Arial" w:cs="Arial"/>
                <w:sz w:val="24"/>
                <w:szCs w:val="24"/>
              </w:rPr>
            </w:pPr>
            <w:r w:rsidRPr="00204FA2">
              <w:rPr>
                <w:rFonts w:ascii="Arial" w:hAnsi="Arial" w:cs="Arial"/>
                <w:color w:val="1A1A2E"/>
                <w:sz w:val="24"/>
                <w:szCs w:val="24"/>
              </w:rPr>
              <w:t>Cross-sectional study</w:t>
            </w:r>
          </w:p>
        </w:tc>
      </w:tr>
      <w:tr w:rsidR="003C28DE" w:rsidRPr="00204FA2" w14:paraId="5DDD3A5C"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8410480"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1569D01" w14:textId="77777777" w:rsidR="003C28DE" w:rsidRPr="00204FA2" w:rsidRDefault="003C28DE">
            <w:pPr>
              <w:rPr>
                <w:rFonts w:ascii="Arial" w:hAnsi="Arial" w:cs="Arial"/>
                <w:sz w:val="24"/>
                <w:szCs w:val="24"/>
              </w:rPr>
            </w:pPr>
            <w:r w:rsidRPr="00204FA2">
              <w:rPr>
                <w:rFonts w:ascii="Arial" w:hAnsi="Arial" w:cs="Arial"/>
                <w:color w:val="1A1A2E"/>
                <w:sz w:val="24"/>
                <w:szCs w:val="24"/>
              </w:rPr>
              <w:t>Allan (2018)</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2D22EF8"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460A074" w14:textId="77777777" w:rsidR="003C28DE" w:rsidRPr="00204FA2" w:rsidRDefault="003C28DE">
            <w:pPr>
              <w:rPr>
                <w:rFonts w:ascii="Arial" w:hAnsi="Arial" w:cs="Arial"/>
                <w:sz w:val="24"/>
                <w:szCs w:val="24"/>
              </w:rPr>
            </w:pPr>
            <w:r w:rsidRPr="00204FA2">
              <w:rPr>
                <w:rFonts w:ascii="Arial" w:hAnsi="Arial" w:cs="Arial"/>
                <w:color w:val="1A1A2E"/>
                <w:sz w:val="24"/>
                <w:szCs w:val="24"/>
              </w:rPr>
              <w:t>Secondary/theoretical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9F88378" w14:textId="77777777" w:rsidR="003C28DE" w:rsidRPr="00204FA2" w:rsidRDefault="003C28DE">
            <w:pPr>
              <w:rPr>
                <w:rFonts w:ascii="Arial" w:hAnsi="Arial" w:cs="Arial"/>
                <w:sz w:val="24"/>
                <w:szCs w:val="24"/>
              </w:rPr>
            </w:pPr>
            <w:r w:rsidRPr="00204FA2">
              <w:rPr>
                <w:rFonts w:ascii="Arial" w:hAnsi="Arial" w:cs="Arial"/>
                <w:color w:val="1A1A2E"/>
                <w:sz w:val="24"/>
                <w:szCs w:val="24"/>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DD859B4" w14:textId="77777777" w:rsidR="003C28DE" w:rsidRPr="00204FA2" w:rsidRDefault="003C28DE">
            <w:pPr>
              <w:rPr>
                <w:rFonts w:ascii="Arial" w:hAnsi="Arial" w:cs="Arial"/>
                <w:sz w:val="24"/>
                <w:szCs w:val="24"/>
              </w:rPr>
            </w:pPr>
            <w:r w:rsidRPr="00204FA2">
              <w:rPr>
                <w:rFonts w:ascii="Arial" w:hAnsi="Arial" w:cs="Arial"/>
                <w:color w:val="1A1A2E"/>
                <w:sz w:val="24"/>
                <w:szCs w:val="24"/>
              </w:rPr>
              <w:t>Dual-process thinking</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FF61054"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 summary</w:t>
            </w:r>
          </w:p>
        </w:tc>
      </w:tr>
      <w:tr w:rsidR="003C28DE" w:rsidRPr="00204FA2" w14:paraId="6C1B15B2"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B14BF1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5F32C12" w14:textId="77777777" w:rsidR="003C28DE" w:rsidRPr="00204FA2" w:rsidRDefault="003C28DE">
            <w:pPr>
              <w:rPr>
                <w:rFonts w:ascii="Arial" w:hAnsi="Arial" w:cs="Arial"/>
                <w:sz w:val="24"/>
                <w:szCs w:val="24"/>
              </w:rPr>
            </w:pPr>
            <w:r w:rsidRPr="00204FA2">
              <w:rPr>
                <w:rFonts w:ascii="Arial" w:hAnsi="Arial" w:cs="Arial"/>
                <w:color w:val="1A1A2E"/>
                <w:sz w:val="24"/>
                <w:szCs w:val="24"/>
              </w:rPr>
              <w:t>Aman et al. (2026)</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CEE8528"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5772878"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75874BB" w14:textId="77777777" w:rsidR="003C28DE" w:rsidRPr="00204FA2" w:rsidRDefault="003C28DE">
            <w:pPr>
              <w:rPr>
                <w:rFonts w:ascii="Arial" w:hAnsi="Arial" w:cs="Arial"/>
                <w:sz w:val="24"/>
                <w:szCs w:val="24"/>
              </w:rPr>
            </w:pPr>
            <w:r w:rsidRPr="00204FA2">
              <w:rPr>
                <w:rFonts w:ascii="Arial" w:hAnsi="Arial" w:cs="Arial"/>
                <w:color w:val="1A1A2E"/>
                <w:sz w:val="24"/>
                <w:szCs w:val="24"/>
              </w:rPr>
              <w:t>Urban hospitality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78334C7" w14:textId="77777777" w:rsidR="003C28DE" w:rsidRPr="00204FA2" w:rsidRDefault="003C28DE">
            <w:pPr>
              <w:rPr>
                <w:rFonts w:ascii="Arial" w:hAnsi="Arial" w:cs="Arial"/>
                <w:sz w:val="24"/>
                <w:szCs w:val="24"/>
              </w:rPr>
            </w:pPr>
            <w:r w:rsidRPr="00204FA2">
              <w:rPr>
                <w:rFonts w:ascii="Arial" w:hAnsi="Arial" w:cs="Arial"/>
                <w:color w:val="1A1A2E"/>
                <w:sz w:val="24"/>
                <w:szCs w:val="24"/>
              </w:rPr>
              <w:t>Public health imperative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F8C801A"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 study</w:t>
            </w:r>
          </w:p>
        </w:tc>
      </w:tr>
      <w:tr w:rsidR="003C28DE" w:rsidRPr="00204FA2" w14:paraId="69A2B7B1"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61C4CF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6C190F2" w14:textId="77777777" w:rsidR="003C28DE" w:rsidRPr="00204FA2" w:rsidRDefault="003C28DE">
            <w:pPr>
              <w:rPr>
                <w:rFonts w:ascii="Arial" w:hAnsi="Arial" w:cs="Arial"/>
                <w:sz w:val="24"/>
                <w:szCs w:val="24"/>
              </w:rPr>
            </w:pPr>
            <w:r w:rsidRPr="00204FA2">
              <w:rPr>
                <w:rFonts w:ascii="Arial" w:hAnsi="Arial" w:cs="Arial"/>
                <w:color w:val="1A1A2E"/>
                <w:sz w:val="24"/>
                <w:szCs w:val="24"/>
              </w:rPr>
              <w:t>Aytulu et al. (2025)</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AE27F5D"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E3CD865"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F466AB8" w14:textId="77777777" w:rsidR="003C28DE" w:rsidRPr="00204FA2" w:rsidRDefault="003C28DE">
            <w:pPr>
              <w:rPr>
                <w:rFonts w:ascii="Arial" w:hAnsi="Arial" w:cs="Arial"/>
                <w:sz w:val="24"/>
                <w:szCs w:val="24"/>
              </w:rPr>
            </w:pPr>
            <w:r w:rsidRPr="00204FA2">
              <w:rPr>
                <w:rFonts w:ascii="Arial" w:hAnsi="Arial" w:cs="Arial"/>
                <w:color w:val="1A1A2E"/>
                <w:sz w:val="24"/>
                <w:szCs w:val="24"/>
              </w:rPr>
              <w:t>Food sectors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B78C806" w14:textId="77777777" w:rsidR="003C28DE" w:rsidRPr="00204FA2" w:rsidRDefault="003C28DE">
            <w:pPr>
              <w:rPr>
                <w:rFonts w:ascii="Arial" w:hAnsi="Arial" w:cs="Arial"/>
                <w:sz w:val="24"/>
                <w:szCs w:val="24"/>
              </w:rPr>
            </w:pPr>
            <w:r w:rsidRPr="00204FA2">
              <w:rPr>
                <w:rFonts w:ascii="Arial" w:hAnsi="Arial" w:cs="Arial"/>
                <w:color w:val="1A1A2E"/>
                <w:sz w:val="24"/>
                <w:szCs w:val="24"/>
              </w:rPr>
              <w:t>Allergy training effectiveness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39E43FB" w14:textId="77777777" w:rsidR="003C28DE" w:rsidRPr="00204FA2" w:rsidRDefault="003C28DE">
            <w:pPr>
              <w:rPr>
                <w:rFonts w:ascii="Arial" w:hAnsi="Arial" w:cs="Arial"/>
                <w:sz w:val="24"/>
                <w:szCs w:val="24"/>
              </w:rPr>
            </w:pPr>
            <w:r w:rsidRPr="00204FA2">
              <w:rPr>
                <w:rFonts w:ascii="Arial" w:hAnsi="Arial" w:cs="Arial"/>
                <w:color w:val="1A1A2E"/>
                <w:sz w:val="24"/>
                <w:szCs w:val="24"/>
              </w:rPr>
              <w:t>Intervention study</w:t>
            </w:r>
          </w:p>
        </w:tc>
      </w:tr>
      <w:tr w:rsidR="003C28DE" w:rsidRPr="00204FA2" w14:paraId="3938C651"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26DF465"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F457A2A" w14:textId="77777777" w:rsidR="003C28DE" w:rsidRPr="00204FA2" w:rsidRDefault="003C28DE">
            <w:pPr>
              <w:rPr>
                <w:rFonts w:ascii="Arial" w:hAnsi="Arial" w:cs="Arial"/>
                <w:sz w:val="24"/>
                <w:szCs w:val="24"/>
              </w:rPr>
            </w:pPr>
            <w:r w:rsidRPr="00204FA2">
              <w:rPr>
                <w:rFonts w:ascii="Arial" w:hAnsi="Arial" w:cs="Arial"/>
                <w:color w:val="1A1A2E"/>
                <w:sz w:val="24"/>
                <w:szCs w:val="24"/>
              </w:rPr>
              <w:t>Bailey et al. (2018)</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76C954B"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BA837A2"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F6B3670" w14:textId="77777777" w:rsidR="003C28DE" w:rsidRPr="00204FA2" w:rsidRDefault="003C28DE">
            <w:pPr>
              <w:rPr>
                <w:rFonts w:ascii="Arial" w:hAnsi="Arial" w:cs="Arial"/>
                <w:sz w:val="24"/>
                <w:szCs w:val="24"/>
              </w:rPr>
            </w:pPr>
            <w:r w:rsidRPr="00204FA2">
              <w:rPr>
                <w:rFonts w:ascii="Arial" w:hAnsi="Arial" w:cs="Arial"/>
                <w:color w:val="1A1A2E"/>
                <w:sz w:val="24"/>
                <w:szCs w:val="24"/>
              </w:rPr>
              <w:t>Food safety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F1458CD" w14:textId="77777777" w:rsidR="003C28DE" w:rsidRPr="00204FA2" w:rsidRDefault="003C28DE">
            <w:pPr>
              <w:rPr>
                <w:rFonts w:ascii="Arial" w:hAnsi="Arial" w:cs="Arial"/>
                <w:sz w:val="24"/>
                <w:szCs w:val="24"/>
              </w:rPr>
            </w:pPr>
            <w:r w:rsidRPr="00204FA2">
              <w:rPr>
                <w:rFonts w:ascii="Arial" w:hAnsi="Arial" w:cs="Arial"/>
                <w:color w:val="1A1A2E"/>
                <w:sz w:val="24"/>
                <w:szCs w:val="24"/>
              </w:rPr>
              <w:t>Allergen management failures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A9FA2E3"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 study</w:t>
            </w:r>
          </w:p>
        </w:tc>
      </w:tr>
      <w:tr w:rsidR="003C28DE" w:rsidRPr="00204FA2" w14:paraId="1AA1F21A"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21CE1D3"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91031AC" w14:textId="77777777" w:rsidR="003C28DE" w:rsidRPr="00204FA2" w:rsidRDefault="003C28DE">
            <w:pPr>
              <w:rPr>
                <w:rFonts w:ascii="Arial" w:hAnsi="Arial" w:cs="Arial"/>
                <w:sz w:val="24"/>
                <w:szCs w:val="24"/>
              </w:rPr>
            </w:pPr>
            <w:r w:rsidRPr="00204FA2">
              <w:rPr>
                <w:rFonts w:ascii="Arial" w:hAnsi="Arial" w:cs="Arial"/>
                <w:color w:val="1A1A2E"/>
                <w:sz w:val="24"/>
                <w:szCs w:val="24"/>
              </w:rPr>
              <w:t>Bandura (1986)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D4E5B0B"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2077A62" w14:textId="77777777" w:rsidR="003C28DE" w:rsidRPr="00204FA2" w:rsidRDefault="003C28DE">
            <w:pPr>
              <w:rPr>
                <w:rFonts w:ascii="Arial" w:hAnsi="Arial" w:cs="Arial"/>
                <w:sz w:val="24"/>
                <w:szCs w:val="24"/>
              </w:rPr>
            </w:pPr>
            <w:r w:rsidRPr="00204FA2">
              <w:rPr>
                <w:rFonts w:ascii="Arial" w:hAnsi="Arial" w:cs="Arial"/>
                <w:color w:val="1A1A2E"/>
                <w:sz w:val="24"/>
                <w:szCs w:val="24"/>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3EEBCB8" w14:textId="77777777" w:rsidR="003C28DE" w:rsidRPr="00204FA2" w:rsidRDefault="003C28DE">
            <w:pPr>
              <w:rPr>
                <w:rFonts w:ascii="Arial" w:hAnsi="Arial" w:cs="Arial"/>
                <w:sz w:val="24"/>
                <w:szCs w:val="24"/>
              </w:rPr>
            </w:pPr>
            <w:r w:rsidRPr="00204FA2">
              <w:rPr>
                <w:rFonts w:ascii="Arial" w:hAnsi="Arial" w:cs="Arial"/>
                <w:color w:val="1A1A2E"/>
                <w:sz w:val="24"/>
                <w:szCs w:val="24"/>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CAC4C0" w14:textId="77777777" w:rsidR="003C28DE" w:rsidRPr="00204FA2" w:rsidRDefault="003C28DE">
            <w:pPr>
              <w:rPr>
                <w:rFonts w:ascii="Arial" w:hAnsi="Arial" w:cs="Arial"/>
                <w:sz w:val="24"/>
                <w:szCs w:val="24"/>
              </w:rPr>
            </w:pPr>
            <w:r w:rsidRPr="00204FA2">
              <w:rPr>
                <w:rFonts w:ascii="Arial" w:hAnsi="Arial" w:cs="Arial"/>
                <w:color w:val="1A1A2E"/>
                <w:sz w:val="24"/>
                <w:szCs w:val="24"/>
              </w:rPr>
              <w:t>Self-efficacy</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5EAC55B"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w:t>
            </w:r>
          </w:p>
        </w:tc>
      </w:tr>
      <w:tr w:rsidR="003C28DE" w:rsidRPr="00204FA2" w14:paraId="53F1B2A6"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1D19235"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FE2CF05" w14:textId="77777777" w:rsidR="003C28DE" w:rsidRPr="00204FA2" w:rsidRDefault="003C28DE">
            <w:pPr>
              <w:rPr>
                <w:rFonts w:ascii="Arial" w:hAnsi="Arial" w:cs="Arial"/>
                <w:sz w:val="24"/>
                <w:szCs w:val="24"/>
              </w:rPr>
            </w:pPr>
            <w:proofErr w:type="spellStart"/>
            <w:r w:rsidRPr="00204FA2">
              <w:rPr>
                <w:rFonts w:ascii="Arial" w:hAnsi="Arial" w:cs="Arial"/>
                <w:color w:val="1A1A2E"/>
                <w:sz w:val="24"/>
                <w:szCs w:val="24"/>
              </w:rPr>
              <w:t>Baš</w:t>
            </w:r>
            <w:proofErr w:type="spellEnd"/>
            <w:r w:rsidRPr="00204FA2">
              <w:rPr>
                <w:rFonts w:ascii="Arial" w:hAnsi="Arial" w:cs="Arial"/>
                <w:color w:val="1A1A2E"/>
                <w:sz w:val="24"/>
                <w:szCs w:val="24"/>
              </w:rPr>
              <w:t xml:space="preserve"> et al. (2006)</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2CF5DD"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6E113A6"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3BBA496" w14:textId="77777777" w:rsidR="003C28DE" w:rsidRPr="00204FA2" w:rsidRDefault="003C28DE">
            <w:pPr>
              <w:rPr>
                <w:rFonts w:ascii="Arial" w:hAnsi="Arial" w:cs="Arial"/>
                <w:sz w:val="24"/>
                <w:szCs w:val="24"/>
              </w:rPr>
            </w:pPr>
            <w:r w:rsidRPr="00204FA2">
              <w:rPr>
                <w:rFonts w:ascii="Arial" w:hAnsi="Arial" w:cs="Arial"/>
                <w:color w:val="1A1A2E"/>
                <w:sz w:val="24"/>
                <w:szCs w:val="24"/>
              </w:rPr>
              <w:t>Food businesses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0A6142B" w14:textId="77777777" w:rsidR="003C28DE" w:rsidRPr="00204FA2" w:rsidRDefault="003C28DE">
            <w:pPr>
              <w:rPr>
                <w:rFonts w:ascii="Arial" w:hAnsi="Arial" w:cs="Arial"/>
                <w:sz w:val="24"/>
                <w:szCs w:val="24"/>
              </w:rPr>
            </w:pPr>
            <w:r w:rsidRPr="00204FA2">
              <w:rPr>
                <w:rFonts w:ascii="Arial" w:hAnsi="Arial" w:cs="Arial"/>
                <w:color w:val="1A1A2E"/>
                <w:sz w:val="24"/>
                <w:szCs w:val="24"/>
              </w:rPr>
              <w:t>Hygiene KAP</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E606AE4" w14:textId="77777777" w:rsidR="003C28DE" w:rsidRPr="00204FA2" w:rsidRDefault="003C28DE">
            <w:pPr>
              <w:rPr>
                <w:rFonts w:ascii="Arial" w:hAnsi="Arial" w:cs="Arial"/>
                <w:sz w:val="24"/>
                <w:szCs w:val="24"/>
              </w:rPr>
            </w:pPr>
            <w:r w:rsidRPr="00204FA2">
              <w:rPr>
                <w:rFonts w:ascii="Arial" w:hAnsi="Arial" w:cs="Arial"/>
                <w:color w:val="1A1A2E"/>
                <w:sz w:val="24"/>
                <w:szCs w:val="24"/>
              </w:rPr>
              <w:t>Survey</w:t>
            </w:r>
          </w:p>
        </w:tc>
      </w:tr>
      <w:tr w:rsidR="003C28DE" w:rsidRPr="00204FA2" w14:paraId="0D74AF74"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A5F7F6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CA8020A" w14:textId="77777777" w:rsidR="003C28DE" w:rsidRPr="00204FA2" w:rsidRDefault="003C28DE">
            <w:pPr>
              <w:rPr>
                <w:rFonts w:ascii="Arial" w:hAnsi="Arial" w:cs="Arial"/>
                <w:sz w:val="24"/>
                <w:szCs w:val="24"/>
              </w:rPr>
            </w:pPr>
            <w:r w:rsidRPr="00204FA2">
              <w:rPr>
                <w:rFonts w:ascii="Arial" w:hAnsi="Arial" w:cs="Arial"/>
                <w:color w:val="1A1A2E"/>
                <w:sz w:val="24"/>
                <w:szCs w:val="24"/>
              </w:rPr>
              <w:t>Bavel et al. (2020)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4630F21"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7482221" w14:textId="77777777" w:rsidR="003C28DE" w:rsidRPr="00204FA2" w:rsidRDefault="003C28DE">
            <w:pPr>
              <w:rPr>
                <w:rFonts w:ascii="Arial" w:hAnsi="Arial" w:cs="Arial"/>
                <w:sz w:val="24"/>
                <w:szCs w:val="24"/>
              </w:rPr>
            </w:pPr>
            <w:r w:rsidRPr="00204FA2">
              <w:rPr>
                <w:rFonts w:ascii="Arial" w:hAnsi="Arial" w:cs="Arial"/>
                <w:color w:val="1A1A2E"/>
                <w:sz w:val="24"/>
                <w:szCs w:val="24"/>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5522E38" w14:textId="77777777" w:rsidR="003C28DE" w:rsidRPr="00204FA2" w:rsidRDefault="003C28DE">
            <w:pPr>
              <w:rPr>
                <w:rFonts w:ascii="Arial" w:hAnsi="Arial" w:cs="Arial"/>
                <w:sz w:val="24"/>
                <w:szCs w:val="24"/>
              </w:rPr>
            </w:pPr>
            <w:r w:rsidRPr="00204FA2">
              <w:rPr>
                <w:rFonts w:ascii="Arial" w:hAnsi="Arial" w:cs="Arial"/>
                <w:color w:val="1A1A2E"/>
                <w:sz w:val="24"/>
                <w:szCs w:val="24"/>
              </w:rPr>
              <w:t>Public behaviour</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CC3F935" w14:textId="77777777" w:rsidR="003C28DE" w:rsidRPr="00204FA2" w:rsidRDefault="003C28DE">
            <w:pPr>
              <w:rPr>
                <w:rFonts w:ascii="Arial" w:hAnsi="Arial" w:cs="Arial"/>
                <w:sz w:val="24"/>
                <w:szCs w:val="24"/>
              </w:rPr>
            </w:pPr>
            <w:r w:rsidRPr="00204FA2">
              <w:rPr>
                <w:rFonts w:ascii="Arial" w:hAnsi="Arial" w:cs="Arial"/>
                <w:color w:val="1A1A2E"/>
                <w:sz w:val="24"/>
                <w:szCs w:val="24"/>
              </w:rPr>
              <w:t>Social norms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53C1815" w14:textId="77777777" w:rsidR="003C28DE" w:rsidRPr="00204FA2" w:rsidRDefault="003C28DE">
            <w:pPr>
              <w:rPr>
                <w:rFonts w:ascii="Arial" w:hAnsi="Arial" w:cs="Arial"/>
                <w:sz w:val="24"/>
                <w:szCs w:val="24"/>
              </w:rPr>
            </w:pPr>
            <w:r w:rsidRPr="00204FA2">
              <w:rPr>
                <w:rFonts w:ascii="Arial" w:hAnsi="Arial" w:cs="Arial"/>
                <w:color w:val="1A1A2E"/>
                <w:sz w:val="24"/>
                <w:szCs w:val="24"/>
              </w:rPr>
              <w:t>Interdisciplinary review</w:t>
            </w:r>
          </w:p>
        </w:tc>
      </w:tr>
      <w:tr w:rsidR="003C28DE" w:rsidRPr="00204FA2" w14:paraId="01235A88"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07BB61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505EFCB" w14:textId="77777777" w:rsidR="003C28DE" w:rsidRPr="00204FA2" w:rsidRDefault="003C28DE">
            <w:pPr>
              <w:rPr>
                <w:rFonts w:ascii="Arial" w:hAnsi="Arial" w:cs="Arial"/>
                <w:sz w:val="24"/>
                <w:szCs w:val="24"/>
              </w:rPr>
            </w:pPr>
            <w:proofErr w:type="spellStart"/>
            <w:r w:rsidRPr="00204FA2">
              <w:rPr>
                <w:rFonts w:ascii="Arial" w:hAnsi="Arial" w:cs="Arial"/>
                <w:color w:val="1A1A2E"/>
                <w:sz w:val="24"/>
                <w:szCs w:val="24"/>
              </w:rPr>
              <w:t>Bou-Mitri</w:t>
            </w:r>
            <w:proofErr w:type="spellEnd"/>
            <w:r w:rsidRPr="00204FA2">
              <w:rPr>
                <w:rFonts w:ascii="Arial" w:hAnsi="Arial" w:cs="Arial"/>
                <w:color w:val="1A1A2E"/>
                <w:sz w:val="24"/>
                <w:szCs w:val="24"/>
              </w:rPr>
              <w:t xml:space="preserve"> et al. (2018)</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FCD0B40"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8355B2F"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1F7F81B" w14:textId="77777777" w:rsidR="003C28DE" w:rsidRPr="00204FA2" w:rsidRDefault="003C28DE">
            <w:pPr>
              <w:rPr>
                <w:rFonts w:ascii="Arial" w:hAnsi="Arial" w:cs="Arial"/>
                <w:sz w:val="24"/>
                <w:szCs w:val="24"/>
              </w:rPr>
            </w:pPr>
            <w:r w:rsidRPr="00204FA2">
              <w:rPr>
                <w:rFonts w:ascii="Arial" w:hAnsi="Arial" w:cs="Arial"/>
                <w:color w:val="1A1A2E"/>
                <w:sz w:val="24"/>
                <w:szCs w:val="24"/>
              </w:rPr>
              <w:t>Hospitals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0F62270" w14:textId="77777777" w:rsidR="003C28DE" w:rsidRPr="00204FA2" w:rsidRDefault="003C28DE">
            <w:pPr>
              <w:rPr>
                <w:rFonts w:ascii="Arial" w:hAnsi="Arial" w:cs="Arial"/>
                <w:sz w:val="24"/>
                <w:szCs w:val="24"/>
              </w:rPr>
            </w:pPr>
            <w:r w:rsidRPr="00204FA2">
              <w:rPr>
                <w:rFonts w:ascii="Arial" w:hAnsi="Arial" w:cs="Arial"/>
                <w:color w:val="1A1A2E"/>
                <w:sz w:val="24"/>
                <w:szCs w:val="24"/>
              </w:rPr>
              <w:t>KAP</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D93FB7B" w14:textId="77777777" w:rsidR="003C28DE" w:rsidRPr="00204FA2" w:rsidRDefault="003C28DE">
            <w:pPr>
              <w:rPr>
                <w:rFonts w:ascii="Arial" w:hAnsi="Arial" w:cs="Arial"/>
                <w:sz w:val="24"/>
                <w:szCs w:val="24"/>
              </w:rPr>
            </w:pPr>
            <w:r w:rsidRPr="00204FA2">
              <w:rPr>
                <w:rFonts w:ascii="Arial" w:hAnsi="Arial" w:cs="Arial"/>
                <w:color w:val="1A1A2E"/>
                <w:sz w:val="24"/>
                <w:szCs w:val="24"/>
              </w:rPr>
              <w:t>Cross-sectional survey</w:t>
            </w:r>
          </w:p>
        </w:tc>
      </w:tr>
      <w:tr w:rsidR="003C28DE" w:rsidRPr="00204FA2" w14:paraId="431287A6"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454B36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0733F67" w14:textId="77777777" w:rsidR="003C28DE" w:rsidRPr="00204FA2" w:rsidRDefault="003C28DE">
            <w:pPr>
              <w:rPr>
                <w:rFonts w:ascii="Arial" w:hAnsi="Arial" w:cs="Arial"/>
                <w:sz w:val="24"/>
                <w:szCs w:val="24"/>
              </w:rPr>
            </w:pPr>
            <w:r w:rsidRPr="00204FA2">
              <w:rPr>
                <w:rFonts w:ascii="Arial" w:hAnsi="Arial" w:cs="Arial"/>
                <w:color w:val="1A1A2E"/>
                <w:sz w:val="24"/>
                <w:szCs w:val="24"/>
              </w:rPr>
              <w:t>Braun and Clarke (2021)</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0540E36"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3B20583" w14:textId="77777777" w:rsidR="003C28DE" w:rsidRPr="00204FA2" w:rsidRDefault="003C28DE">
            <w:pPr>
              <w:rPr>
                <w:rFonts w:ascii="Arial" w:hAnsi="Arial" w:cs="Arial"/>
                <w:sz w:val="24"/>
                <w:szCs w:val="24"/>
              </w:rPr>
            </w:pPr>
            <w:r w:rsidRPr="00204FA2">
              <w:rPr>
                <w:rFonts w:ascii="Arial" w:hAnsi="Arial" w:cs="Arial"/>
                <w:color w:val="1A1A2E"/>
                <w:sz w:val="24"/>
                <w:szCs w:val="24"/>
              </w:rPr>
              <w:t>Methodological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F8A3401" w14:textId="77777777" w:rsidR="003C28DE" w:rsidRPr="00204FA2" w:rsidRDefault="003C28DE">
            <w:pPr>
              <w:rPr>
                <w:rFonts w:ascii="Arial" w:hAnsi="Arial" w:cs="Arial"/>
                <w:sz w:val="24"/>
                <w:szCs w:val="24"/>
              </w:rPr>
            </w:pPr>
            <w:r w:rsidRPr="00204FA2">
              <w:rPr>
                <w:rFonts w:ascii="Arial" w:hAnsi="Arial" w:cs="Arial"/>
                <w:color w:val="1A1A2E"/>
                <w:sz w:val="24"/>
                <w:szCs w:val="24"/>
              </w:rPr>
              <w:t>Qualitative research</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3F9D3CB" w14:textId="77777777" w:rsidR="003C28DE" w:rsidRPr="00204FA2" w:rsidRDefault="003C28DE">
            <w:pPr>
              <w:rPr>
                <w:rFonts w:ascii="Arial" w:hAnsi="Arial" w:cs="Arial"/>
                <w:sz w:val="24"/>
                <w:szCs w:val="24"/>
              </w:rPr>
            </w:pPr>
            <w:r w:rsidRPr="00204FA2">
              <w:rPr>
                <w:rFonts w:ascii="Arial" w:hAnsi="Arial" w:cs="Arial"/>
                <w:color w:val="1A1A2E"/>
                <w:sz w:val="24"/>
                <w:szCs w:val="24"/>
              </w:rPr>
              <w:t>Thematic analysis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23EECE4" w14:textId="77777777" w:rsidR="003C28DE" w:rsidRPr="00204FA2" w:rsidRDefault="003C28DE">
            <w:pPr>
              <w:rPr>
                <w:rFonts w:ascii="Arial" w:hAnsi="Arial" w:cs="Arial"/>
                <w:sz w:val="24"/>
                <w:szCs w:val="24"/>
              </w:rPr>
            </w:pPr>
            <w:r w:rsidRPr="00204FA2">
              <w:rPr>
                <w:rFonts w:ascii="Arial" w:hAnsi="Arial" w:cs="Arial"/>
                <w:color w:val="1A1A2E"/>
                <w:sz w:val="24"/>
                <w:szCs w:val="24"/>
              </w:rPr>
              <w:t>Methodology text</w:t>
            </w:r>
          </w:p>
        </w:tc>
      </w:tr>
      <w:tr w:rsidR="003C28DE" w:rsidRPr="00204FA2" w14:paraId="4D948B3D"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8EAB43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F106259" w14:textId="77777777" w:rsidR="003C28DE" w:rsidRPr="00204FA2" w:rsidRDefault="003C28DE">
            <w:pPr>
              <w:rPr>
                <w:rFonts w:ascii="Arial" w:hAnsi="Arial" w:cs="Arial"/>
                <w:sz w:val="24"/>
                <w:szCs w:val="24"/>
              </w:rPr>
            </w:pPr>
            <w:r w:rsidRPr="00204FA2">
              <w:rPr>
                <w:rFonts w:ascii="Arial" w:hAnsi="Arial" w:cs="Arial"/>
                <w:color w:val="1A1A2E"/>
                <w:sz w:val="24"/>
                <w:szCs w:val="24"/>
              </w:rPr>
              <w:t>Brown (2025)</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299A4EE"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592BEE"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Conceptual/policy</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6F731C3" w14:textId="77777777" w:rsidR="003C28DE" w:rsidRPr="00204FA2" w:rsidRDefault="003C28DE">
            <w:pPr>
              <w:rPr>
                <w:rFonts w:ascii="Arial" w:hAnsi="Arial" w:cs="Arial"/>
                <w:sz w:val="24"/>
                <w:szCs w:val="24"/>
              </w:rPr>
            </w:pPr>
            <w:r w:rsidRPr="00204FA2">
              <w:rPr>
                <w:rFonts w:ascii="Arial" w:hAnsi="Arial" w:cs="Arial"/>
                <w:color w:val="1A1A2E"/>
                <w:sz w:val="24"/>
                <w:szCs w:val="24"/>
              </w:rPr>
              <w:t>Public health policy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43CD9AF" w14:textId="77777777" w:rsidR="003C28DE" w:rsidRPr="00204FA2" w:rsidRDefault="003C28DE">
            <w:pPr>
              <w:rPr>
                <w:rFonts w:ascii="Arial" w:hAnsi="Arial" w:cs="Arial"/>
                <w:sz w:val="24"/>
                <w:szCs w:val="24"/>
              </w:rPr>
            </w:pPr>
            <w:r w:rsidRPr="00204FA2">
              <w:rPr>
                <w:rFonts w:ascii="Arial" w:hAnsi="Arial" w:cs="Arial"/>
                <w:color w:val="1A1A2E"/>
                <w:sz w:val="24"/>
                <w:szCs w:val="24"/>
              </w:rPr>
              <w:t>Regulation and behavioural science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D77F23B" w14:textId="77777777" w:rsidR="003C28DE" w:rsidRPr="00204FA2" w:rsidRDefault="003C28DE">
            <w:pPr>
              <w:rPr>
                <w:rFonts w:ascii="Arial" w:hAnsi="Arial" w:cs="Arial"/>
                <w:sz w:val="24"/>
                <w:szCs w:val="24"/>
              </w:rPr>
            </w:pPr>
            <w:r w:rsidRPr="00204FA2">
              <w:rPr>
                <w:rFonts w:ascii="Arial" w:hAnsi="Arial" w:cs="Arial"/>
                <w:color w:val="1A1A2E"/>
                <w:sz w:val="24"/>
                <w:szCs w:val="24"/>
              </w:rPr>
              <w:t>Policy analysis</w:t>
            </w:r>
          </w:p>
        </w:tc>
      </w:tr>
      <w:tr w:rsidR="003C28DE" w:rsidRPr="00204FA2" w14:paraId="367DB2EB"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6AE79C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E82A03B" w14:textId="77777777" w:rsidR="003C28DE" w:rsidRPr="00204FA2" w:rsidRDefault="003C28DE">
            <w:pPr>
              <w:rPr>
                <w:rFonts w:ascii="Arial" w:hAnsi="Arial" w:cs="Arial"/>
                <w:sz w:val="24"/>
                <w:szCs w:val="24"/>
              </w:rPr>
            </w:pPr>
            <w:r w:rsidRPr="00204FA2">
              <w:rPr>
                <w:rFonts w:ascii="Arial" w:hAnsi="Arial" w:cs="Arial"/>
                <w:color w:val="1A1A2E"/>
                <w:sz w:val="24"/>
                <w:szCs w:val="24"/>
              </w:rPr>
              <w:t>Burke et al. (2006)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449E893"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26C33E1" w14:textId="77777777" w:rsidR="003C28DE" w:rsidRPr="00204FA2" w:rsidRDefault="003C28DE">
            <w:pPr>
              <w:rPr>
                <w:rFonts w:ascii="Arial" w:hAnsi="Arial" w:cs="Arial"/>
                <w:sz w:val="24"/>
                <w:szCs w:val="24"/>
              </w:rPr>
            </w:pPr>
            <w:r w:rsidRPr="00204FA2">
              <w:rPr>
                <w:rFonts w:ascii="Arial" w:hAnsi="Arial" w:cs="Arial"/>
                <w:color w:val="1A1A2E"/>
                <w:sz w:val="24"/>
                <w:szCs w:val="24"/>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C0F2EE9" w14:textId="77777777" w:rsidR="003C28DE" w:rsidRPr="00204FA2" w:rsidRDefault="003C28DE">
            <w:pPr>
              <w:rPr>
                <w:rFonts w:ascii="Arial" w:hAnsi="Arial" w:cs="Arial"/>
                <w:sz w:val="24"/>
                <w:szCs w:val="24"/>
              </w:rPr>
            </w:pPr>
            <w:r w:rsidRPr="00204FA2">
              <w:rPr>
                <w:rFonts w:ascii="Arial" w:hAnsi="Arial" w:cs="Arial"/>
                <w:color w:val="1A1A2E"/>
                <w:sz w:val="24"/>
                <w:szCs w:val="24"/>
              </w:rPr>
              <w:t>Cross-sector</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D8750E7" w14:textId="77777777" w:rsidR="003C28DE" w:rsidRPr="00204FA2" w:rsidRDefault="003C28DE">
            <w:pPr>
              <w:rPr>
                <w:rFonts w:ascii="Arial" w:hAnsi="Arial" w:cs="Arial"/>
                <w:sz w:val="24"/>
                <w:szCs w:val="24"/>
              </w:rPr>
            </w:pPr>
            <w:r w:rsidRPr="00204FA2">
              <w:rPr>
                <w:rFonts w:ascii="Arial" w:hAnsi="Arial" w:cs="Arial"/>
                <w:color w:val="1A1A2E"/>
                <w:sz w:val="24"/>
                <w:szCs w:val="24"/>
              </w:rPr>
              <w:t>Safety training outcomes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B37607F" w14:textId="77777777" w:rsidR="003C28DE" w:rsidRPr="00204FA2" w:rsidRDefault="003C28DE">
            <w:pPr>
              <w:rPr>
                <w:rFonts w:ascii="Arial" w:hAnsi="Arial" w:cs="Arial"/>
                <w:sz w:val="24"/>
                <w:szCs w:val="24"/>
              </w:rPr>
            </w:pPr>
            <w:r w:rsidRPr="00204FA2">
              <w:rPr>
                <w:rFonts w:ascii="Arial" w:hAnsi="Arial" w:cs="Arial"/>
                <w:color w:val="1A1A2E"/>
                <w:sz w:val="24"/>
                <w:szCs w:val="24"/>
              </w:rPr>
              <w:t>Meta-analysis</w:t>
            </w:r>
          </w:p>
        </w:tc>
      </w:tr>
      <w:tr w:rsidR="003C28DE" w:rsidRPr="00204FA2" w14:paraId="6A671CA7"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F459F7D"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D044823" w14:textId="77777777" w:rsidR="003C28DE" w:rsidRPr="00204FA2" w:rsidRDefault="003C28DE">
            <w:pPr>
              <w:rPr>
                <w:rFonts w:ascii="Arial" w:hAnsi="Arial" w:cs="Arial"/>
                <w:sz w:val="24"/>
                <w:szCs w:val="24"/>
              </w:rPr>
            </w:pPr>
            <w:r w:rsidRPr="00204FA2">
              <w:rPr>
                <w:rFonts w:ascii="Arial" w:hAnsi="Arial" w:cs="Arial"/>
                <w:color w:val="1A1A2E"/>
                <w:sz w:val="24"/>
                <w:szCs w:val="24"/>
              </w:rPr>
              <w:t>Chapman et al. (2010)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8505CBB"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E0228B5"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3E07921" w14:textId="77777777" w:rsidR="003C28DE" w:rsidRPr="00204FA2" w:rsidRDefault="003C28DE">
            <w:pPr>
              <w:rPr>
                <w:rFonts w:ascii="Arial" w:hAnsi="Arial" w:cs="Arial"/>
                <w:sz w:val="24"/>
                <w:szCs w:val="24"/>
              </w:rPr>
            </w:pPr>
            <w:r w:rsidRPr="00204FA2">
              <w:rPr>
                <w:rFonts w:ascii="Arial" w:hAnsi="Arial" w:cs="Arial"/>
                <w:color w:val="1A1A2E"/>
                <w:sz w:val="24"/>
                <w:szCs w:val="24"/>
              </w:rPr>
              <w:t>Food service</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593A480" w14:textId="77777777" w:rsidR="003C28DE" w:rsidRPr="00204FA2" w:rsidRDefault="003C28DE">
            <w:pPr>
              <w:rPr>
                <w:rFonts w:ascii="Arial" w:hAnsi="Arial" w:cs="Arial"/>
                <w:sz w:val="24"/>
                <w:szCs w:val="24"/>
              </w:rPr>
            </w:pPr>
            <w:r w:rsidRPr="00204FA2">
              <w:rPr>
                <w:rFonts w:ascii="Arial" w:hAnsi="Arial" w:cs="Arial"/>
                <w:color w:val="1A1A2E"/>
                <w:sz w:val="24"/>
                <w:szCs w:val="24"/>
              </w:rPr>
              <w:t>Practices and intervention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C1AC793" w14:textId="77777777" w:rsidR="003C28DE" w:rsidRPr="00204FA2" w:rsidRDefault="003C28DE">
            <w:pPr>
              <w:rPr>
                <w:rFonts w:ascii="Arial" w:hAnsi="Arial" w:cs="Arial"/>
                <w:sz w:val="24"/>
                <w:szCs w:val="24"/>
              </w:rPr>
            </w:pPr>
            <w:r w:rsidRPr="00204FA2">
              <w:rPr>
                <w:rFonts w:ascii="Arial" w:hAnsi="Arial" w:cs="Arial"/>
                <w:color w:val="1A1A2E"/>
                <w:sz w:val="24"/>
                <w:szCs w:val="24"/>
              </w:rPr>
              <w:t>Observation/evaluation</w:t>
            </w:r>
          </w:p>
        </w:tc>
      </w:tr>
      <w:tr w:rsidR="003C28DE" w:rsidRPr="00204FA2" w14:paraId="7E553177"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0C3331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B8C064C" w14:textId="77777777" w:rsidR="003C28DE" w:rsidRPr="00204FA2" w:rsidRDefault="003C28DE">
            <w:pPr>
              <w:rPr>
                <w:rFonts w:ascii="Arial" w:hAnsi="Arial" w:cs="Arial"/>
                <w:sz w:val="24"/>
                <w:szCs w:val="24"/>
              </w:rPr>
            </w:pPr>
            <w:r w:rsidRPr="00204FA2">
              <w:rPr>
                <w:rFonts w:ascii="Arial" w:hAnsi="Arial" w:cs="Arial"/>
                <w:color w:val="1A1A2E"/>
                <w:sz w:val="24"/>
                <w:szCs w:val="24"/>
              </w:rPr>
              <w:t>Chapman et al. (2010)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5DA5EA3"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56D6291"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06B15DE" w14:textId="77777777" w:rsidR="003C28DE" w:rsidRPr="00204FA2" w:rsidRDefault="003C28DE">
            <w:pPr>
              <w:rPr>
                <w:rFonts w:ascii="Arial" w:hAnsi="Arial" w:cs="Arial"/>
                <w:sz w:val="24"/>
                <w:szCs w:val="24"/>
              </w:rPr>
            </w:pPr>
            <w:r w:rsidRPr="00204FA2">
              <w:rPr>
                <w:rFonts w:ascii="Arial" w:hAnsi="Arial" w:cs="Arial"/>
                <w:color w:val="1A1A2E"/>
                <w:sz w:val="24"/>
                <w:szCs w:val="24"/>
              </w:rPr>
              <w:t>Food service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7329A2C" w14:textId="77777777" w:rsidR="003C28DE" w:rsidRPr="00204FA2" w:rsidRDefault="003C28DE">
            <w:pPr>
              <w:rPr>
                <w:rFonts w:ascii="Arial" w:hAnsi="Arial" w:cs="Arial"/>
                <w:sz w:val="24"/>
                <w:szCs w:val="24"/>
              </w:rPr>
            </w:pPr>
            <w:r w:rsidRPr="00204FA2">
              <w:rPr>
                <w:rFonts w:ascii="Arial" w:hAnsi="Arial" w:cs="Arial"/>
                <w:color w:val="1A1A2E"/>
                <w:sz w:val="24"/>
                <w:szCs w:val="24"/>
              </w:rPr>
              <w:t>Practices and communication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B51707C" w14:textId="77777777" w:rsidR="003C28DE" w:rsidRPr="00204FA2" w:rsidRDefault="003C28DE">
            <w:pPr>
              <w:rPr>
                <w:rFonts w:ascii="Arial" w:hAnsi="Arial" w:cs="Arial"/>
                <w:sz w:val="24"/>
                <w:szCs w:val="24"/>
              </w:rPr>
            </w:pPr>
            <w:r w:rsidRPr="00204FA2">
              <w:rPr>
                <w:rFonts w:ascii="Arial" w:hAnsi="Arial" w:cs="Arial"/>
                <w:color w:val="1A1A2E"/>
                <w:sz w:val="24"/>
                <w:szCs w:val="24"/>
              </w:rPr>
              <w:t>Observation/evaluation</w:t>
            </w:r>
          </w:p>
        </w:tc>
      </w:tr>
      <w:tr w:rsidR="003C28DE" w:rsidRPr="00204FA2" w14:paraId="4DB0C42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5579C2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D0DD8F0" w14:textId="77777777" w:rsidR="003C28DE" w:rsidRPr="00204FA2" w:rsidRDefault="003C28DE">
            <w:pPr>
              <w:rPr>
                <w:rFonts w:ascii="Arial" w:hAnsi="Arial" w:cs="Arial"/>
                <w:sz w:val="24"/>
                <w:szCs w:val="24"/>
              </w:rPr>
            </w:pPr>
            <w:r w:rsidRPr="00204FA2">
              <w:rPr>
                <w:rFonts w:ascii="Arial" w:hAnsi="Arial" w:cs="Arial"/>
                <w:color w:val="1A1A2E"/>
                <w:sz w:val="24"/>
                <w:szCs w:val="24"/>
              </w:rPr>
              <w:t>Christian et al. (2009)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7482A16"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68338A0" w14:textId="77777777" w:rsidR="003C28DE" w:rsidRPr="00204FA2" w:rsidRDefault="003C28DE">
            <w:pPr>
              <w:rPr>
                <w:rFonts w:ascii="Arial" w:hAnsi="Arial" w:cs="Arial"/>
                <w:sz w:val="24"/>
                <w:szCs w:val="24"/>
              </w:rPr>
            </w:pPr>
            <w:r w:rsidRPr="00204FA2">
              <w:rPr>
                <w:rFonts w:ascii="Arial" w:hAnsi="Arial" w:cs="Arial"/>
                <w:color w:val="1A1A2E"/>
                <w:sz w:val="24"/>
                <w:szCs w:val="24"/>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3203987" w14:textId="77777777" w:rsidR="003C28DE" w:rsidRPr="00204FA2" w:rsidRDefault="003C28DE">
            <w:pPr>
              <w:rPr>
                <w:rFonts w:ascii="Arial" w:hAnsi="Arial" w:cs="Arial"/>
                <w:sz w:val="24"/>
                <w:szCs w:val="24"/>
              </w:rPr>
            </w:pPr>
            <w:r w:rsidRPr="00204FA2">
              <w:rPr>
                <w:rFonts w:ascii="Arial" w:hAnsi="Arial" w:cs="Arial"/>
                <w:color w:val="1A1A2E"/>
                <w:sz w:val="24"/>
                <w:szCs w:val="24"/>
              </w:rPr>
              <w:t>Cross-sector</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64BBCFF" w14:textId="77777777" w:rsidR="003C28DE" w:rsidRPr="00204FA2" w:rsidRDefault="003C28DE">
            <w:pPr>
              <w:rPr>
                <w:rFonts w:ascii="Arial" w:hAnsi="Arial" w:cs="Arial"/>
                <w:sz w:val="24"/>
                <w:szCs w:val="24"/>
              </w:rPr>
            </w:pPr>
            <w:r w:rsidRPr="00204FA2">
              <w:rPr>
                <w:rFonts w:ascii="Arial" w:hAnsi="Arial" w:cs="Arial"/>
                <w:color w:val="1A1A2E"/>
                <w:sz w:val="24"/>
                <w:szCs w:val="24"/>
              </w:rPr>
              <w:t>Safety performance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29E4B05" w14:textId="77777777" w:rsidR="003C28DE" w:rsidRPr="00204FA2" w:rsidRDefault="003C28DE">
            <w:pPr>
              <w:rPr>
                <w:rFonts w:ascii="Arial" w:hAnsi="Arial" w:cs="Arial"/>
                <w:sz w:val="24"/>
                <w:szCs w:val="24"/>
              </w:rPr>
            </w:pPr>
            <w:r w:rsidRPr="00204FA2">
              <w:rPr>
                <w:rFonts w:ascii="Arial" w:hAnsi="Arial" w:cs="Arial"/>
                <w:color w:val="1A1A2E"/>
                <w:sz w:val="24"/>
                <w:szCs w:val="24"/>
              </w:rPr>
              <w:t>Meta-analysis</w:t>
            </w:r>
          </w:p>
        </w:tc>
      </w:tr>
      <w:tr w:rsidR="003C28DE" w:rsidRPr="00204FA2" w14:paraId="1B5721AE"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160DA2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B9D5ABD" w14:textId="77777777" w:rsidR="003C28DE" w:rsidRPr="00204FA2" w:rsidRDefault="003C28DE">
            <w:pPr>
              <w:rPr>
                <w:rFonts w:ascii="Arial" w:hAnsi="Arial" w:cs="Arial"/>
                <w:sz w:val="24"/>
                <w:szCs w:val="24"/>
              </w:rPr>
            </w:pPr>
            <w:r w:rsidRPr="00204FA2">
              <w:rPr>
                <w:rFonts w:ascii="Arial" w:hAnsi="Arial" w:cs="Arial"/>
                <w:color w:val="1A1A2E"/>
                <w:sz w:val="24"/>
                <w:szCs w:val="24"/>
              </w:rPr>
              <w:t>Clarke (2010)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EAEDF52"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5BA44C0" w14:textId="77777777" w:rsidR="003C28DE" w:rsidRPr="00204FA2" w:rsidRDefault="003C28DE">
            <w:pPr>
              <w:rPr>
                <w:rFonts w:ascii="Arial" w:hAnsi="Arial" w:cs="Arial"/>
                <w:sz w:val="24"/>
                <w:szCs w:val="24"/>
              </w:rPr>
            </w:pPr>
            <w:r w:rsidRPr="00204FA2">
              <w:rPr>
                <w:rFonts w:ascii="Arial" w:hAnsi="Arial" w:cs="Arial"/>
                <w:color w:val="1A1A2E"/>
                <w:sz w:val="24"/>
                <w:szCs w:val="24"/>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5EC4C40" w14:textId="77777777" w:rsidR="003C28DE" w:rsidRPr="00204FA2" w:rsidRDefault="003C28DE">
            <w:pPr>
              <w:rPr>
                <w:rFonts w:ascii="Arial" w:hAnsi="Arial" w:cs="Arial"/>
                <w:sz w:val="24"/>
                <w:szCs w:val="24"/>
              </w:rPr>
            </w:pPr>
            <w:r w:rsidRPr="00204FA2">
              <w:rPr>
                <w:rFonts w:ascii="Arial" w:hAnsi="Arial" w:cs="Arial"/>
                <w:color w:val="1A1A2E"/>
                <w:sz w:val="24"/>
                <w:szCs w:val="24"/>
              </w:rPr>
              <w:t>Cross-sector</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535E634" w14:textId="77777777" w:rsidR="003C28DE" w:rsidRPr="00204FA2" w:rsidRDefault="003C28DE">
            <w:pPr>
              <w:rPr>
                <w:rFonts w:ascii="Arial" w:hAnsi="Arial" w:cs="Arial"/>
                <w:sz w:val="24"/>
                <w:szCs w:val="24"/>
              </w:rPr>
            </w:pPr>
            <w:r w:rsidRPr="00204FA2">
              <w:rPr>
                <w:rFonts w:ascii="Arial" w:hAnsi="Arial" w:cs="Arial"/>
                <w:color w:val="1A1A2E"/>
                <w:sz w:val="24"/>
                <w:szCs w:val="24"/>
              </w:rPr>
              <w:t>Safety leadership</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FCD2026" w14:textId="77777777" w:rsidR="003C28DE" w:rsidRPr="00204FA2" w:rsidRDefault="003C28DE">
            <w:pPr>
              <w:rPr>
                <w:rFonts w:ascii="Arial" w:hAnsi="Arial" w:cs="Arial"/>
                <w:sz w:val="24"/>
                <w:szCs w:val="24"/>
              </w:rPr>
            </w:pPr>
            <w:r w:rsidRPr="00204FA2">
              <w:rPr>
                <w:rFonts w:ascii="Arial" w:hAnsi="Arial" w:cs="Arial"/>
                <w:color w:val="1A1A2E"/>
                <w:sz w:val="24"/>
                <w:szCs w:val="24"/>
              </w:rPr>
              <w:t>Meta-analysis</w:t>
            </w:r>
          </w:p>
        </w:tc>
      </w:tr>
      <w:tr w:rsidR="003C28DE" w:rsidRPr="00204FA2" w14:paraId="2BCA0C16"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8B3DBCF"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7049EF8" w14:textId="77777777" w:rsidR="003C28DE" w:rsidRPr="00204FA2" w:rsidRDefault="003C28DE">
            <w:pPr>
              <w:rPr>
                <w:rFonts w:ascii="Arial" w:hAnsi="Arial" w:cs="Arial"/>
                <w:sz w:val="24"/>
                <w:szCs w:val="24"/>
              </w:rPr>
            </w:pPr>
            <w:r w:rsidRPr="00204FA2">
              <w:rPr>
                <w:rFonts w:ascii="Arial" w:hAnsi="Arial" w:cs="Arial"/>
                <w:color w:val="1A1A2E"/>
                <w:sz w:val="24"/>
                <w:szCs w:val="24"/>
              </w:rPr>
              <w:t>Clayton and Griffith (2002)</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75352DA"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29E6F54"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321C634" w14:textId="77777777" w:rsidR="003C28DE" w:rsidRPr="00204FA2" w:rsidRDefault="003C28DE">
            <w:pPr>
              <w:rPr>
                <w:rFonts w:ascii="Arial" w:hAnsi="Arial" w:cs="Arial"/>
                <w:sz w:val="24"/>
                <w:szCs w:val="24"/>
              </w:rPr>
            </w:pPr>
            <w:r w:rsidRPr="00204FA2">
              <w:rPr>
                <w:rFonts w:ascii="Arial" w:hAnsi="Arial" w:cs="Arial"/>
                <w:color w:val="1A1A2E"/>
                <w:sz w:val="24"/>
                <w:szCs w:val="24"/>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1BD86D0" w14:textId="77777777" w:rsidR="003C28DE" w:rsidRPr="00204FA2" w:rsidRDefault="003C28DE">
            <w:pPr>
              <w:rPr>
                <w:rFonts w:ascii="Arial" w:hAnsi="Arial" w:cs="Arial"/>
                <w:sz w:val="24"/>
                <w:szCs w:val="24"/>
              </w:rPr>
            </w:pPr>
            <w:r w:rsidRPr="00204FA2">
              <w:rPr>
                <w:rFonts w:ascii="Arial" w:hAnsi="Arial" w:cs="Arial"/>
                <w:color w:val="1A1A2E"/>
                <w:sz w:val="24"/>
                <w:szCs w:val="24"/>
              </w:rPr>
              <w:t>Beliefs vs self-report</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EE9D62B" w14:textId="77777777" w:rsidR="003C28DE" w:rsidRPr="00204FA2" w:rsidRDefault="003C28DE">
            <w:pPr>
              <w:rPr>
                <w:rFonts w:ascii="Arial" w:hAnsi="Arial" w:cs="Arial"/>
                <w:sz w:val="24"/>
                <w:szCs w:val="24"/>
              </w:rPr>
            </w:pPr>
            <w:r w:rsidRPr="00204FA2">
              <w:rPr>
                <w:rFonts w:ascii="Arial" w:hAnsi="Arial" w:cs="Arial"/>
                <w:color w:val="1A1A2E"/>
                <w:sz w:val="24"/>
                <w:szCs w:val="24"/>
              </w:rPr>
              <w:t>Survey</w:t>
            </w:r>
          </w:p>
        </w:tc>
      </w:tr>
      <w:tr w:rsidR="003C28DE" w:rsidRPr="00204FA2" w14:paraId="4EF06A04"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13E610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11C92B2" w14:textId="77777777" w:rsidR="003C28DE" w:rsidRPr="00204FA2" w:rsidRDefault="003C28DE">
            <w:pPr>
              <w:rPr>
                <w:rFonts w:ascii="Arial" w:hAnsi="Arial" w:cs="Arial"/>
                <w:sz w:val="24"/>
                <w:szCs w:val="24"/>
              </w:rPr>
            </w:pPr>
            <w:r w:rsidRPr="00204FA2">
              <w:rPr>
                <w:rFonts w:ascii="Arial" w:hAnsi="Arial" w:cs="Arial"/>
                <w:color w:val="1A1A2E"/>
                <w:sz w:val="24"/>
                <w:szCs w:val="24"/>
              </w:rPr>
              <w:t>Clayton et al. (2002)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0349201" w14:textId="77777777" w:rsidR="003C28DE" w:rsidRPr="00204FA2" w:rsidRDefault="003C28DE">
            <w:pPr>
              <w:rPr>
                <w:rFonts w:ascii="Arial" w:hAnsi="Arial" w:cs="Arial"/>
                <w:sz w:val="24"/>
                <w:szCs w:val="24"/>
              </w:rPr>
            </w:pPr>
            <w:r w:rsidRPr="00204FA2">
              <w:rPr>
                <w:rFonts w:ascii="Arial" w:hAnsi="Arial" w:cs="Arial"/>
                <w:color w:val="1A1A2E"/>
                <w:sz w:val="24"/>
                <w:szCs w:val="24"/>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BD1FF6B"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2405130" w14:textId="77777777" w:rsidR="003C28DE" w:rsidRPr="00204FA2" w:rsidRDefault="003C28DE">
            <w:pPr>
              <w:rPr>
                <w:rFonts w:ascii="Arial" w:hAnsi="Arial" w:cs="Arial"/>
                <w:sz w:val="24"/>
                <w:szCs w:val="24"/>
              </w:rPr>
            </w:pPr>
            <w:r w:rsidRPr="00204FA2">
              <w:rPr>
                <w:rFonts w:ascii="Arial" w:hAnsi="Arial" w:cs="Arial"/>
                <w:color w:val="1A1A2E"/>
                <w:sz w:val="24"/>
                <w:szCs w:val="24"/>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8776372" w14:textId="77777777" w:rsidR="003C28DE" w:rsidRPr="00204FA2" w:rsidRDefault="003C28DE">
            <w:pPr>
              <w:rPr>
                <w:rFonts w:ascii="Arial" w:hAnsi="Arial" w:cs="Arial"/>
                <w:sz w:val="24"/>
                <w:szCs w:val="24"/>
              </w:rPr>
            </w:pPr>
            <w:r w:rsidRPr="00204FA2">
              <w:rPr>
                <w:rFonts w:ascii="Arial" w:hAnsi="Arial" w:cs="Arial"/>
                <w:color w:val="1A1A2E"/>
                <w:sz w:val="24"/>
                <w:szCs w:val="24"/>
              </w:rPr>
              <w:t>Beliefs and self-report</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72EF16B" w14:textId="77777777" w:rsidR="003C28DE" w:rsidRPr="00204FA2" w:rsidRDefault="003C28DE">
            <w:pPr>
              <w:rPr>
                <w:rFonts w:ascii="Arial" w:hAnsi="Arial" w:cs="Arial"/>
                <w:sz w:val="24"/>
                <w:szCs w:val="24"/>
              </w:rPr>
            </w:pPr>
            <w:r w:rsidRPr="00204FA2">
              <w:rPr>
                <w:rFonts w:ascii="Arial" w:hAnsi="Arial" w:cs="Arial"/>
                <w:color w:val="1A1A2E"/>
                <w:sz w:val="24"/>
                <w:szCs w:val="24"/>
              </w:rPr>
              <w:t>Survey</w:t>
            </w:r>
          </w:p>
        </w:tc>
      </w:tr>
      <w:tr w:rsidR="003C28DE" w:rsidRPr="00204FA2" w14:paraId="653B7786"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81FF49D"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CF83114" w14:textId="77777777" w:rsidR="003C28DE" w:rsidRPr="00204FA2" w:rsidRDefault="003C28DE">
            <w:pPr>
              <w:rPr>
                <w:rFonts w:ascii="Arial" w:hAnsi="Arial" w:cs="Arial"/>
                <w:sz w:val="24"/>
                <w:szCs w:val="24"/>
              </w:rPr>
            </w:pPr>
            <w:r w:rsidRPr="00204FA2">
              <w:rPr>
                <w:rFonts w:ascii="Arial" w:hAnsi="Arial" w:cs="Arial"/>
                <w:color w:val="1A1A2E"/>
                <w:sz w:val="24"/>
                <w:szCs w:val="24"/>
              </w:rPr>
              <w:t>Codex Alimentarius Commission (2020)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87FCAD1"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994AC30" w14:textId="77777777" w:rsidR="003C28DE" w:rsidRPr="00204FA2" w:rsidRDefault="003C28DE">
            <w:pPr>
              <w:rPr>
                <w:rFonts w:ascii="Arial" w:hAnsi="Arial" w:cs="Arial"/>
                <w:sz w:val="24"/>
                <w:szCs w:val="24"/>
              </w:rPr>
            </w:pPr>
            <w:r w:rsidRPr="00204FA2">
              <w:rPr>
                <w:rFonts w:ascii="Arial" w:hAnsi="Arial" w:cs="Arial"/>
                <w:color w:val="1A1A2E"/>
                <w:sz w:val="24"/>
                <w:szCs w:val="24"/>
              </w:rPr>
              <w:t>Standard/guideline</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79E755F" w14:textId="77777777" w:rsidR="003C28DE" w:rsidRPr="00204FA2" w:rsidRDefault="003C28DE">
            <w:pPr>
              <w:rPr>
                <w:rFonts w:ascii="Arial" w:hAnsi="Arial" w:cs="Arial"/>
                <w:sz w:val="24"/>
                <w:szCs w:val="24"/>
              </w:rPr>
            </w:pPr>
            <w:r w:rsidRPr="00204FA2">
              <w:rPr>
                <w:rFonts w:ascii="Arial" w:hAnsi="Arial" w:cs="Arial"/>
                <w:color w:val="1A1A2E"/>
                <w:sz w:val="24"/>
                <w:szCs w:val="24"/>
              </w:rPr>
              <w:t>Global</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5097F60" w14:textId="77777777" w:rsidR="003C28DE" w:rsidRPr="00204FA2" w:rsidRDefault="003C28DE">
            <w:pPr>
              <w:rPr>
                <w:rFonts w:ascii="Arial" w:hAnsi="Arial" w:cs="Arial"/>
                <w:sz w:val="24"/>
                <w:szCs w:val="24"/>
              </w:rPr>
            </w:pPr>
            <w:r w:rsidRPr="00204FA2">
              <w:rPr>
                <w:rFonts w:ascii="Arial" w:hAnsi="Arial" w:cs="Arial"/>
                <w:color w:val="1A1A2E"/>
                <w:sz w:val="24"/>
                <w:szCs w:val="24"/>
              </w:rPr>
              <w:t>Hygiene principles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86852C0" w14:textId="77777777" w:rsidR="003C28DE" w:rsidRPr="00204FA2" w:rsidRDefault="003C28DE">
            <w:pPr>
              <w:rPr>
                <w:rFonts w:ascii="Arial" w:hAnsi="Arial" w:cs="Arial"/>
                <w:sz w:val="24"/>
                <w:szCs w:val="24"/>
              </w:rPr>
            </w:pPr>
            <w:r w:rsidRPr="00204FA2">
              <w:rPr>
                <w:rFonts w:ascii="Arial" w:hAnsi="Arial" w:cs="Arial"/>
                <w:color w:val="1A1A2E"/>
                <w:sz w:val="24"/>
                <w:szCs w:val="24"/>
              </w:rPr>
              <w:t>Normative code</w:t>
            </w:r>
          </w:p>
        </w:tc>
      </w:tr>
      <w:tr w:rsidR="003C28DE" w:rsidRPr="00204FA2" w14:paraId="6B806ABB"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5653F7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840DF19" w14:textId="77777777" w:rsidR="003C28DE" w:rsidRPr="00204FA2" w:rsidRDefault="003C28DE">
            <w:pPr>
              <w:rPr>
                <w:rFonts w:ascii="Arial" w:hAnsi="Arial" w:cs="Arial"/>
                <w:sz w:val="24"/>
                <w:szCs w:val="24"/>
              </w:rPr>
            </w:pPr>
            <w:r w:rsidRPr="00204FA2">
              <w:rPr>
                <w:rFonts w:ascii="Arial" w:hAnsi="Arial" w:cs="Arial"/>
                <w:color w:val="1A1A2E"/>
                <w:sz w:val="24"/>
                <w:szCs w:val="24"/>
              </w:rPr>
              <w:t>Cooper (2000)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BBB8944" w14:textId="77777777" w:rsidR="003C28DE" w:rsidRPr="00204FA2" w:rsidRDefault="003C28DE">
            <w:pPr>
              <w:rPr>
                <w:rFonts w:ascii="Arial" w:hAnsi="Arial" w:cs="Arial"/>
                <w:sz w:val="24"/>
                <w:szCs w:val="24"/>
              </w:rPr>
            </w:pPr>
            <w:r w:rsidRPr="00204FA2">
              <w:rPr>
                <w:rFonts w:ascii="Arial" w:hAnsi="Arial" w:cs="Arial"/>
                <w:color w:val="1A1A2E"/>
                <w:sz w:val="24"/>
                <w:szCs w:val="24"/>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48DBE9C" w14:textId="77777777" w:rsidR="003C28DE" w:rsidRPr="00204FA2" w:rsidRDefault="003C28DE">
            <w:pPr>
              <w:rPr>
                <w:rFonts w:ascii="Arial" w:hAnsi="Arial" w:cs="Arial"/>
                <w:sz w:val="24"/>
                <w:szCs w:val="24"/>
              </w:rPr>
            </w:pPr>
            <w:r w:rsidRPr="00204FA2">
              <w:rPr>
                <w:rFonts w:ascii="Arial" w:hAnsi="Arial" w:cs="Arial"/>
                <w:color w:val="1A1A2E"/>
                <w:sz w:val="24"/>
                <w:szCs w:val="24"/>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CD63665" w14:textId="77777777" w:rsidR="003C28DE" w:rsidRPr="00204FA2" w:rsidRDefault="003C28DE">
            <w:pPr>
              <w:rPr>
                <w:rFonts w:ascii="Arial" w:hAnsi="Arial" w:cs="Arial"/>
                <w:sz w:val="24"/>
                <w:szCs w:val="24"/>
              </w:rPr>
            </w:pPr>
            <w:r w:rsidRPr="00204FA2">
              <w:rPr>
                <w:rFonts w:ascii="Arial" w:hAnsi="Arial" w:cs="Arial"/>
                <w:color w:val="1A1A2E"/>
                <w:sz w:val="24"/>
                <w:szCs w:val="24"/>
              </w:rPr>
              <w:t>Organisations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0F1A4B8" w14:textId="77777777" w:rsidR="003C28DE" w:rsidRPr="00204FA2" w:rsidRDefault="003C28DE">
            <w:pPr>
              <w:rPr>
                <w:rFonts w:ascii="Arial" w:hAnsi="Arial" w:cs="Arial"/>
                <w:sz w:val="24"/>
                <w:szCs w:val="24"/>
              </w:rPr>
            </w:pPr>
            <w:r w:rsidRPr="00204FA2">
              <w:rPr>
                <w:rFonts w:ascii="Arial" w:hAnsi="Arial" w:cs="Arial"/>
                <w:color w:val="1A1A2E"/>
                <w:sz w:val="24"/>
                <w:szCs w:val="24"/>
              </w:rPr>
              <w:t>Safety culture model</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1491392"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w:t>
            </w:r>
          </w:p>
        </w:tc>
      </w:tr>
      <w:tr w:rsidR="003C28DE" w:rsidRPr="00204FA2" w14:paraId="1B72A7B8"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88B659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6C55F8B" w14:textId="77777777" w:rsidR="003C28DE" w:rsidRPr="00204FA2" w:rsidRDefault="003C28DE">
            <w:pPr>
              <w:rPr>
                <w:rFonts w:ascii="Arial" w:hAnsi="Arial" w:cs="Arial"/>
                <w:sz w:val="24"/>
                <w:szCs w:val="24"/>
              </w:rPr>
            </w:pPr>
            <w:r w:rsidRPr="00204FA2">
              <w:rPr>
                <w:rFonts w:ascii="Arial" w:hAnsi="Arial" w:cs="Arial"/>
                <w:color w:val="1A1A2E"/>
                <w:sz w:val="24"/>
                <w:szCs w:val="24"/>
              </w:rPr>
              <w:t>Creswell and Clark (2017)</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CEF43D7"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20A81F9" w14:textId="77777777" w:rsidR="003C28DE" w:rsidRPr="00204FA2" w:rsidRDefault="003C28DE">
            <w:pPr>
              <w:rPr>
                <w:rFonts w:ascii="Arial" w:hAnsi="Arial" w:cs="Arial"/>
                <w:sz w:val="24"/>
                <w:szCs w:val="24"/>
              </w:rPr>
            </w:pPr>
            <w:r w:rsidRPr="00204FA2">
              <w:rPr>
                <w:rFonts w:ascii="Arial" w:hAnsi="Arial" w:cs="Arial"/>
                <w:color w:val="1A1A2E"/>
                <w:sz w:val="24"/>
                <w:szCs w:val="24"/>
              </w:rPr>
              <w:t>Methodological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828F277" w14:textId="77777777" w:rsidR="003C28DE" w:rsidRPr="00204FA2" w:rsidRDefault="003C28DE">
            <w:pPr>
              <w:rPr>
                <w:rFonts w:ascii="Arial" w:hAnsi="Arial" w:cs="Arial"/>
                <w:sz w:val="24"/>
                <w:szCs w:val="24"/>
              </w:rPr>
            </w:pPr>
            <w:r w:rsidRPr="00204FA2">
              <w:rPr>
                <w:rFonts w:ascii="Arial" w:hAnsi="Arial" w:cs="Arial"/>
                <w:color w:val="1A1A2E"/>
                <w:sz w:val="24"/>
                <w:szCs w:val="24"/>
              </w:rPr>
              <w:t>Research design</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5EAA43C" w14:textId="77777777" w:rsidR="003C28DE" w:rsidRPr="00204FA2" w:rsidRDefault="003C28DE">
            <w:pPr>
              <w:rPr>
                <w:rFonts w:ascii="Arial" w:hAnsi="Arial" w:cs="Arial"/>
                <w:sz w:val="24"/>
                <w:szCs w:val="24"/>
              </w:rPr>
            </w:pPr>
            <w:r w:rsidRPr="00204FA2">
              <w:rPr>
                <w:rFonts w:ascii="Arial" w:hAnsi="Arial" w:cs="Arial"/>
                <w:color w:val="1A1A2E"/>
                <w:sz w:val="24"/>
                <w:szCs w:val="24"/>
              </w:rPr>
              <w:t>Mixed methods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5AB65F2" w14:textId="77777777" w:rsidR="003C28DE" w:rsidRPr="00204FA2" w:rsidRDefault="003C28DE">
            <w:pPr>
              <w:rPr>
                <w:rFonts w:ascii="Arial" w:hAnsi="Arial" w:cs="Arial"/>
                <w:sz w:val="24"/>
                <w:szCs w:val="24"/>
              </w:rPr>
            </w:pPr>
            <w:r w:rsidRPr="00204FA2">
              <w:rPr>
                <w:rFonts w:ascii="Arial" w:hAnsi="Arial" w:cs="Arial"/>
                <w:color w:val="1A1A2E"/>
                <w:sz w:val="24"/>
                <w:szCs w:val="24"/>
              </w:rPr>
              <w:t>Methodology text</w:t>
            </w:r>
          </w:p>
        </w:tc>
      </w:tr>
      <w:tr w:rsidR="003C28DE" w:rsidRPr="00204FA2" w14:paraId="3ABAF723"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898F72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F4EDE60" w14:textId="77777777" w:rsidR="003C28DE" w:rsidRPr="00204FA2" w:rsidRDefault="003C28DE">
            <w:pPr>
              <w:rPr>
                <w:rFonts w:ascii="Arial" w:hAnsi="Arial" w:cs="Arial"/>
                <w:sz w:val="24"/>
                <w:szCs w:val="24"/>
              </w:rPr>
            </w:pPr>
            <w:r w:rsidRPr="00204FA2">
              <w:rPr>
                <w:rFonts w:ascii="Arial" w:hAnsi="Arial" w:cs="Arial"/>
                <w:color w:val="1A1A2E"/>
                <w:sz w:val="24"/>
                <w:szCs w:val="24"/>
              </w:rPr>
              <w:t>da Cunha et al. (2014)</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FB5D3BA" w14:textId="77777777" w:rsidR="003C28DE" w:rsidRPr="00204FA2" w:rsidRDefault="003C28DE">
            <w:pPr>
              <w:rPr>
                <w:rFonts w:ascii="Arial" w:hAnsi="Arial" w:cs="Arial"/>
                <w:sz w:val="24"/>
                <w:szCs w:val="24"/>
              </w:rPr>
            </w:pPr>
            <w:r w:rsidRPr="00204FA2">
              <w:rPr>
                <w:rFonts w:ascii="Arial" w:hAnsi="Arial" w:cs="Arial"/>
                <w:color w:val="1A1A2E"/>
                <w:sz w:val="24"/>
                <w:szCs w:val="24"/>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D887205"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68AEF6D" w14:textId="77777777" w:rsidR="003C28DE" w:rsidRPr="00204FA2" w:rsidRDefault="003C28DE">
            <w:pPr>
              <w:rPr>
                <w:rFonts w:ascii="Arial" w:hAnsi="Arial" w:cs="Arial"/>
                <w:sz w:val="24"/>
                <w:szCs w:val="24"/>
              </w:rPr>
            </w:pPr>
            <w:r w:rsidRPr="00204FA2">
              <w:rPr>
                <w:rFonts w:ascii="Arial" w:hAnsi="Arial" w:cs="Arial"/>
                <w:color w:val="1A1A2E"/>
                <w:sz w:val="24"/>
                <w:szCs w:val="24"/>
              </w:rPr>
              <w:t>Schools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B0FF89F" w14:textId="77777777" w:rsidR="003C28DE" w:rsidRPr="00204FA2" w:rsidRDefault="003C28DE">
            <w:pPr>
              <w:rPr>
                <w:rFonts w:ascii="Arial" w:hAnsi="Arial" w:cs="Arial"/>
                <w:sz w:val="24"/>
                <w:szCs w:val="24"/>
              </w:rPr>
            </w:pPr>
            <w:r w:rsidRPr="00204FA2">
              <w:rPr>
                <w:rFonts w:ascii="Arial" w:hAnsi="Arial" w:cs="Arial"/>
                <w:color w:val="1A1A2E"/>
                <w:sz w:val="24"/>
                <w:szCs w:val="24"/>
              </w:rPr>
              <w:t>Training vs hygiene practice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EC1C54E" w14:textId="77777777" w:rsidR="003C28DE" w:rsidRPr="00204FA2" w:rsidRDefault="003C28DE">
            <w:pPr>
              <w:rPr>
                <w:rFonts w:ascii="Arial" w:hAnsi="Arial" w:cs="Arial"/>
                <w:sz w:val="24"/>
                <w:szCs w:val="24"/>
              </w:rPr>
            </w:pPr>
            <w:r w:rsidRPr="00204FA2">
              <w:rPr>
                <w:rFonts w:ascii="Arial" w:hAnsi="Arial" w:cs="Arial"/>
                <w:color w:val="1A1A2E"/>
                <w:sz w:val="24"/>
                <w:szCs w:val="24"/>
              </w:rPr>
              <w:t>Survey/evaluation</w:t>
            </w:r>
          </w:p>
        </w:tc>
      </w:tr>
      <w:tr w:rsidR="003C28DE" w:rsidRPr="00204FA2" w14:paraId="5BBE25F9"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1A7BD3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B1326CD" w14:textId="77777777" w:rsidR="003C28DE" w:rsidRPr="00204FA2" w:rsidRDefault="003C28DE">
            <w:pPr>
              <w:rPr>
                <w:rFonts w:ascii="Arial" w:hAnsi="Arial" w:cs="Arial"/>
                <w:sz w:val="24"/>
                <w:szCs w:val="24"/>
              </w:rPr>
            </w:pPr>
            <w:r w:rsidRPr="00204FA2">
              <w:rPr>
                <w:rFonts w:ascii="Arial" w:hAnsi="Arial" w:cs="Arial"/>
                <w:color w:val="1A1A2E"/>
                <w:sz w:val="24"/>
                <w:szCs w:val="24"/>
              </w:rPr>
              <w:t>Damschroder et al. (2009)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8C439F2" w14:textId="77777777" w:rsidR="003C28DE" w:rsidRPr="00204FA2" w:rsidRDefault="003C28DE">
            <w:pPr>
              <w:rPr>
                <w:rFonts w:ascii="Arial" w:hAnsi="Arial" w:cs="Arial"/>
                <w:sz w:val="24"/>
                <w:szCs w:val="24"/>
              </w:rPr>
            </w:pPr>
            <w:r w:rsidRPr="00204FA2">
              <w:rPr>
                <w:rFonts w:ascii="Arial" w:hAnsi="Arial" w:cs="Arial"/>
                <w:color w:val="1A1A2E"/>
                <w:sz w:val="24"/>
                <w:szCs w:val="24"/>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AEFF0F4" w14:textId="77777777" w:rsidR="003C28DE" w:rsidRPr="00204FA2" w:rsidRDefault="003C28DE">
            <w:pPr>
              <w:rPr>
                <w:rFonts w:ascii="Arial" w:hAnsi="Arial" w:cs="Arial"/>
                <w:sz w:val="24"/>
                <w:szCs w:val="24"/>
              </w:rPr>
            </w:pPr>
            <w:r w:rsidRPr="00204FA2">
              <w:rPr>
                <w:rFonts w:ascii="Arial" w:hAnsi="Arial" w:cs="Arial"/>
                <w:color w:val="1A1A2E"/>
                <w:sz w:val="24"/>
                <w:szCs w:val="24"/>
              </w:rPr>
              <w:t>Framework</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1FB73AC" w14:textId="77777777" w:rsidR="003C28DE" w:rsidRPr="00204FA2" w:rsidRDefault="003C28DE">
            <w:pPr>
              <w:rPr>
                <w:rFonts w:ascii="Arial" w:hAnsi="Arial" w:cs="Arial"/>
                <w:sz w:val="24"/>
                <w:szCs w:val="24"/>
              </w:rPr>
            </w:pPr>
            <w:r w:rsidRPr="00204FA2">
              <w:rPr>
                <w:rFonts w:ascii="Arial" w:hAnsi="Arial" w:cs="Arial"/>
                <w:color w:val="1A1A2E"/>
                <w:sz w:val="24"/>
                <w:szCs w:val="24"/>
              </w:rPr>
              <w:t>Health services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6913559" w14:textId="77777777" w:rsidR="003C28DE" w:rsidRPr="00204FA2" w:rsidRDefault="003C28DE">
            <w:pPr>
              <w:rPr>
                <w:rFonts w:ascii="Arial" w:hAnsi="Arial" w:cs="Arial"/>
                <w:sz w:val="24"/>
                <w:szCs w:val="24"/>
              </w:rPr>
            </w:pPr>
            <w:r w:rsidRPr="00204FA2">
              <w:rPr>
                <w:rFonts w:ascii="Arial" w:hAnsi="Arial" w:cs="Arial"/>
                <w:color w:val="1A1A2E"/>
                <w:sz w:val="24"/>
                <w:szCs w:val="24"/>
              </w:rPr>
              <w:t>Implementation framework</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BB86317"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w:t>
            </w:r>
          </w:p>
        </w:tc>
      </w:tr>
      <w:tr w:rsidR="003C28DE" w:rsidRPr="00204FA2" w14:paraId="798D71FE"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C39946"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2DBE7C5" w14:textId="77777777" w:rsidR="003C28DE" w:rsidRPr="00204FA2" w:rsidRDefault="003C28DE">
            <w:pPr>
              <w:rPr>
                <w:rFonts w:ascii="Arial" w:hAnsi="Arial" w:cs="Arial"/>
                <w:sz w:val="24"/>
                <w:szCs w:val="24"/>
              </w:rPr>
            </w:pPr>
            <w:r w:rsidRPr="00204FA2">
              <w:rPr>
                <w:rFonts w:ascii="Arial" w:hAnsi="Arial" w:cs="Arial"/>
                <w:color w:val="1A1A2E"/>
                <w:sz w:val="24"/>
                <w:szCs w:val="24"/>
              </w:rPr>
              <w:t>De Boeck et al. (2015)</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9576C7F" w14:textId="77777777" w:rsidR="003C28DE" w:rsidRPr="00204FA2" w:rsidRDefault="003C28DE">
            <w:pPr>
              <w:rPr>
                <w:rFonts w:ascii="Arial" w:hAnsi="Arial" w:cs="Arial"/>
                <w:sz w:val="24"/>
                <w:szCs w:val="24"/>
              </w:rPr>
            </w:pPr>
            <w:r w:rsidRPr="00204FA2">
              <w:rPr>
                <w:rFonts w:ascii="Arial" w:hAnsi="Arial" w:cs="Arial"/>
                <w:color w:val="1A1A2E"/>
                <w:sz w:val="24"/>
                <w:szCs w:val="24"/>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9EA2E9D"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Empirical/conference</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80AF4DC" w14:textId="77777777" w:rsidR="003C28DE" w:rsidRPr="00204FA2" w:rsidRDefault="003C28DE">
            <w:pPr>
              <w:rPr>
                <w:rFonts w:ascii="Arial" w:hAnsi="Arial" w:cs="Arial"/>
                <w:sz w:val="24"/>
                <w:szCs w:val="24"/>
              </w:rPr>
            </w:pPr>
            <w:r w:rsidRPr="00204FA2">
              <w:rPr>
                <w:rFonts w:ascii="Arial" w:hAnsi="Arial" w:cs="Arial"/>
                <w:color w:val="1A1A2E"/>
                <w:sz w:val="24"/>
                <w:szCs w:val="24"/>
              </w:rPr>
              <w:t>Butcheries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7605BC2" w14:textId="77777777" w:rsidR="003C28DE" w:rsidRPr="00204FA2" w:rsidRDefault="003C28DE">
            <w:pPr>
              <w:rPr>
                <w:rFonts w:ascii="Arial" w:hAnsi="Arial" w:cs="Arial"/>
                <w:sz w:val="24"/>
                <w:szCs w:val="24"/>
              </w:rPr>
            </w:pPr>
            <w:r w:rsidRPr="00204FA2">
              <w:rPr>
                <w:rFonts w:ascii="Arial" w:hAnsi="Arial" w:cs="Arial"/>
                <w:color w:val="1A1A2E"/>
                <w:sz w:val="24"/>
                <w:szCs w:val="24"/>
              </w:rPr>
              <w:t>Climate, FSMS, microbiology</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6AD1863" w14:textId="77777777" w:rsidR="003C28DE" w:rsidRPr="00204FA2" w:rsidRDefault="003C28DE">
            <w:pPr>
              <w:rPr>
                <w:rFonts w:ascii="Arial" w:hAnsi="Arial" w:cs="Arial"/>
                <w:sz w:val="24"/>
                <w:szCs w:val="24"/>
              </w:rPr>
            </w:pPr>
            <w:r w:rsidRPr="00204FA2">
              <w:rPr>
                <w:rFonts w:ascii="Arial" w:hAnsi="Arial" w:cs="Arial"/>
                <w:color w:val="1A1A2E"/>
                <w:sz w:val="24"/>
                <w:szCs w:val="24"/>
              </w:rPr>
              <w:t>Conference study</w:t>
            </w:r>
          </w:p>
        </w:tc>
      </w:tr>
      <w:tr w:rsidR="003C28DE" w:rsidRPr="00204FA2" w14:paraId="2986F17C"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25B09E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99864BF" w14:textId="77777777" w:rsidR="003C28DE" w:rsidRPr="00204FA2" w:rsidRDefault="003C28DE">
            <w:pPr>
              <w:rPr>
                <w:rFonts w:ascii="Arial" w:hAnsi="Arial" w:cs="Arial"/>
                <w:sz w:val="24"/>
                <w:szCs w:val="24"/>
              </w:rPr>
            </w:pPr>
            <w:r w:rsidRPr="00204FA2">
              <w:rPr>
                <w:rFonts w:ascii="Arial" w:hAnsi="Arial" w:cs="Arial"/>
                <w:color w:val="1A1A2E"/>
                <w:sz w:val="24"/>
                <w:szCs w:val="24"/>
              </w:rPr>
              <w:t>De Boeck et al. (2017)</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65DCE34" w14:textId="77777777" w:rsidR="003C28DE" w:rsidRPr="00204FA2" w:rsidRDefault="003C28DE">
            <w:pPr>
              <w:rPr>
                <w:rFonts w:ascii="Arial" w:hAnsi="Arial" w:cs="Arial"/>
                <w:sz w:val="24"/>
                <w:szCs w:val="24"/>
              </w:rPr>
            </w:pPr>
            <w:r w:rsidRPr="00204FA2">
              <w:rPr>
                <w:rFonts w:ascii="Arial" w:hAnsi="Arial" w:cs="Arial"/>
                <w:color w:val="1A1A2E"/>
                <w:sz w:val="24"/>
                <w:szCs w:val="24"/>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7BC5A0F" w14:textId="77777777" w:rsidR="003C28DE" w:rsidRPr="00204FA2" w:rsidRDefault="003C28DE">
            <w:pPr>
              <w:rPr>
                <w:rFonts w:ascii="Arial" w:hAnsi="Arial" w:cs="Arial"/>
                <w:sz w:val="24"/>
                <w:szCs w:val="24"/>
              </w:rPr>
            </w:pPr>
            <w:r w:rsidRPr="00204FA2">
              <w:rPr>
                <w:rFonts w:ascii="Arial" w:hAnsi="Arial" w:cs="Arial"/>
                <w:color w:val="1A1A2E"/>
                <w:sz w:val="24"/>
                <w:szCs w:val="24"/>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FD7E1FF" w14:textId="77777777" w:rsidR="003C28DE" w:rsidRPr="00204FA2" w:rsidRDefault="003C28DE">
            <w:pPr>
              <w:rPr>
                <w:rFonts w:ascii="Arial" w:hAnsi="Arial" w:cs="Arial"/>
                <w:sz w:val="24"/>
                <w:szCs w:val="24"/>
              </w:rPr>
            </w:pPr>
            <w:r w:rsidRPr="00204FA2">
              <w:rPr>
                <w:rFonts w:ascii="Arial" w:hAnsi="Arial" w:cs="Arial"/>
                <w:color w:val="1A1A2E"/>
                <w:sz w:val="24"/>
                <w:szCs w:val="24"/>
              </w:rPr>
              <w:t>Dairy processing</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805A05E" w14:textId="77777777" w:rsidR="003C28DE" w:rsidRPr="00204FA2" w:rsidRDefault="003C28DE">
            <w:pPr>
              <w:rPr>
                <w:rFonts w:ascii="Arial" w:hAnsi="Arial" w:cs="Arial"/>
                <w:sz w:val="24"/>
                <w:szCs w:val="24"/>
              </w:rPr>
            </w:pPr>
            <w:r w:rsidRPr="00204FA2">
              <w:rPr>
                <w:rFonts w:ascii="Arial" w:hAnsi="Arial" w:cs="Arial"/>
                <w:color w:val="1A1A2E"/>
                <w:sz w:val="24"/>
                <w:szCs w:val="24"/>
              </w:rPr>
              <w:t>Culture and behaviour</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AE620D9" w14:textId="77777777" w:rsidR="003C28DE" w:rsidRPr="00204FA2" w:rsidRDefault="003C28DE">
            <w:pPr>
              <w:rPr>
                <w:rFonts w:ascii="Arial" w:hAnsi="Arial" w:cs="Arial"/>
                <w:sz w:val="24"/>
                <w:szCs w:val="24"/>
              </w:rPr>
            </w:pPr>
            <w:r w:rsidRPr="00204FA2">
              <w:rPr>
                <w:rFonts w:ascii="Arial" w:hAnsi="Arial" w:cs="Arial"/>
                <w:color w:val="1A1A2E"/>
                <w:sz w:val="24"/>
                <w:szCs w:val="24"/>
              </w:rPr>
              <w:t>Case study/mixed</w:t>
            </w:r>
          </w:p>
        </w:tc>
      </w:tr>
      <w:tr w:rsidR="003C28DE" w:rsidRPr="00204FA2" w14:paraId="10C2F20D"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8EAF4E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C2B12A" w14:textId="77777777" w:rsidR="003C28DE" w:rsidRPr="00204FA2" w:rsidRDefault="003C28DE">
            <w:pPr>
              <w:rPr>
                <w:rFonts w:ascii="Arial" w:hAnsi="Arial" w:cs="Arial"/>
                <w:sz w:val="24"/>
                <w:szCs w:val="24"/>
              </w:rPr>
            </w:pPr>
            <w:r w:rsidRPr="00204FA2">
              <w:rPr>
                <w:rFonts w:ascii="Arial" w:hAnsi="Arial" w:cs="Arial"/>
                <w:color w:val="1A1A2E"/>
                <w:sz w:val="24"/>
                <w:szCs w:val="24"/>
              </w:rPr>
              <w:t>Deci and Ryan (2000)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0137146" w14:textId="77777777" w:rsidR="003C28DE" w:rsidRPr="00204FA2" w:rsidRDefault="003C28DE">
            <w:pPr>
              <w:rPr>
                <w:rFonts w:ascii="Arial" w:hAnsi="Arial" w:cs="Arial"/>
                <w:sz w:val="24"/>
                <w:szCs w:val="24"/>
              </w:rPr>
            </w:pPr>
            <w:r w:rsidRPr="00204FA2">
              <w:rPr>
                <w:rFonts w:ascii="Arial" w:hAnsi="Arial" w:cs="Arial"/>
                <w:color w:val="1A1A2E"/>
                <w:sz w:val="24"/>
                <w:szCs w:val="24"/>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4ED5C2E" w14:textId="77777777" w:rsidR="003C28DE" w:rsidRPr="00204FA2" w:rsidRDefault="003C28DE">
            <w:pPr>
              <w:rPr>
                <w:rFonts w:ascii="Arial" w:hAnsi="Arial" w:cs="Arial"/>
                <w:sz w:val="24"/>
                <w:szCs w:val="24"/>
              </w:rPr>
            </w:pPr>
            <w:r w:rsidRPr="00204FA2">
              <w:rPr>
                <w:rFonts w:ascii="Arial" w:hAnsi="Arial" w:cs="Arial"/>
                <w:color w:val="1A1A2E"/>
                <w:sz w:val="24"/>
                <w:szCs w:val="24"/>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0F60AB4" w14:textId="77777777" w:rsidR="003C28DE" w:rsidRPr="00204FA2" w:rsidRDefault="003C28DE">
            <w:pPr>
              <w:rPr>
                <w:rFonts w:ascii="Arial" w:hAnsi="Arial" w:cs="Arial"/>
                <w:sz w:val="24"/>
                <w:szCs w:val="24"/>
              </w:rPr>
            </w:pPr>
            <w:r w:rsidRPr="00204FA2">
              <w:rPr>
                <w:rFonts w:ascii="Arial" w:hAnsi="Arial" w:cs="Arial"/>
                <w:color w:val="1A1A2E"/>
                <w:sz w:val="24"/>
                <w:szCs w:val="24"/>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A058BDC" w14:textId="77777777" w:rsidR="003C28DE" w:rsidRPr="00204FA2" w:rsidRDefault="003C28DE">
            <w:pPr>
              <w:rPr>
                <w:rFonts w:ascii="Arial" w:hAnsi="Arial" w:cs="Arial"/>
                <w:sz w:val="24"/>
                <w:szCs w:val="24"/>
              </w:rPr>
            </w:pPr>
            <w:r w:rsidRPr="00204FA2">
              <w:rPr>
                <w:rFonts w:ascii="Arial" w:hAnsi="Arial" w:cs="Arial"/>
                <w:color w:val="1A1A2E"/>
                <w:sz w:val="24"/>
                <w:szCs w:val="24"/>
              </w:rPr>
              <w:t>Motivation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1D34320" w14:textId="77777777" w:rsidR="003C28DE" w:rsidRPr="00204FA2" w:rsidRDefault="003C28DE">
            <w:pPr>
              <w:rPr>
                <w:rFonts w:ascii="Arial" w:hAnsi="Arial" w:cs="Arial"/>
                <w:sz w:val="24"/>
                <w:szCs w:val="24"/>
              </w:rPr>
            </w:pPr>
            <w:r w:rsidRPr="00204FA2">
              <w:rPr>
                <w:rFonts w:ascii="Arial" w:hAnsi="Arial" w:cs="Arial"/>
                <w:color w:val="1A1A2E"/>
                <w:sz w:val="24"/>
                <w:szCs w:val="24"/>
              </w:rPr>
              <w:t>Conceptual</w:t>
            </w:r>
          </w:p>
        </w:tc>
      </w:tr>
      <w:tr w:rsidR="003C28DE" w:rsidRPr="00204FA2" w14:paraId="719E2D5D"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1CCA4E1"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2DE228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Dekker (2017)</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EDE95B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C235C9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3A2BF2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error</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58D0A6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understanding</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ED4B7D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53CD3069"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C3F3CB3"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10878D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Eccles et al. (2012)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D11AE5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A59592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Editorial/conceptual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0BF136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science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D581A2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Scope and implementation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7F02BC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Commentary</w:t>
            </w:r>
          </w:p>
        </w:tc>
      </w:tr>
      <w:tr w:rsidR="003C28DE" w:rsidRPr="00204FA2" w14:paraId="3565C592"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1C71D5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EBE3DD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Figueroa-Gómez et al. (2025)</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358599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F730FC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C3188E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service</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35EF66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Allergy/celiac KAP</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D20262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Cross-sectional survey</w:t>
            </w:r>
          </w:p>
        </w:tc>
      </w:tr>
      <w:tr w:rsidR="003C28DE" w:rsidRPr="00204FA2" w14:paraId="0DAB3D40"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C594C7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D7C76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Fine (1996)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9088CA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809009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Ethnography</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C69835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Kitchens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6E0878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 culture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EBD427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Ethnography</w:t>
            </w:r>
          </w:p>
        </w:tc>
      </w:tr>
      <w:tr w:rsidR="003C28DE" w:rsidRPr="00204FA2" w14:paraId="675A6909"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D59834F"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E0F5D5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Fixsen (2005)</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E7CC52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3A4F87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Synthesis</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ADD7C2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DF176A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Drivers of implementation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360E5B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synthesis</w:t>
            </w:r>
          </w:p>
        </w:tc>
      </w:tr>
      <w:tr w:rsidR="003C28DE" w:rsidRPr="00204FA2" w14:paraId="21357BB7"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27C7555"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BAE096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Standards Agency (2024)</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EABB83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CC7033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9D39B7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600047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Foodborne disease burden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9B71F3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data/report</w:t>
            </w:r>
          </w:p>
        </w:tc>
      </w:tr>
      <w:tr w:rsidR="003C28DE" w:rsidRPr="00204FA2" w14:paraId="1D8A23BE"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BD7E330"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4337BC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Gibson et al. (2012)</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61F9AB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57F452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E8BFD5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 SMEs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B830A8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hygiene behaviour</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D38F7E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study</w:t>
            </w:r>
          </w:p>
        </w:tc>
      </w:tr>
      <w:tr w:rsidR="003C28DE" w:rsidRPr="00204FA2" w14:paraId="63C30DFB"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78A01E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47882A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Gollwitzer (1999)</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E399BF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321DF6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5851A0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E43AE8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intentions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58B157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0BA1961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CFC464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520E17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Gould et al. (2013)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975891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D19E7F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5E3CA3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Outbreaks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ED071C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Illness outbreaks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DA986B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Epidemiological review</w:t>
            </w:r>
          </w:p>
        </w:tc>
      </w:tr>
      <w:tr w:rsidR="003C28DE" w:rsidRPr="00204FA2" w14:paraId="0B0B5E54"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106A22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68790C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et al. (2025)</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9CAF22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9B76D7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CEE949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Global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7C841F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Mortality and public health</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896C4D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Global analysis</w:t>
            </w:r>
          </w:p>
        </w:tc>
      </w:tr>
      <w:tr w:rsidR="003C28DE" w:rsidRPr="00204FA2" w14:paraId="478DF118"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E2E82A6"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956F4B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(2023)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7F8001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027DE0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47E69F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Global public health</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0B33ED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Foodborne disease burden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77F3E8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Annual review</w:t>
            </w:r>
          </w:p>
        </w:tc>
      </w:tr>
      <w:tr w:rsidR="003C28DE" w:rsidRPr="00204FA2" w14:paraId="51B0CAAD"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B6706D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A7DB61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 et al. (2006)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3BEE68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D9F551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48F163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workers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054EA5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Handwashing practices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4ADFC3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 study</w:t>
            </w:r>
          </w:p>
        </w:tc>
      </w:tr>
      <w:tr w:rsidR="003C28DE" w:rsidRPr="00204FA2" w14:paraId="126C465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65C37D3"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AD65F7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 et al. (2020)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D19FCF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90ACFF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EDA46E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workers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6DFAB0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Practices and food safety</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DB1A0A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study</w:t>
            </w:r>
          </w:p>
        </w:tc>
      </w:tr>
      <w:tr w:rsidR="003C28DE" w:rsidRPr="00204FA2" w14:paraId="6A751E93"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ED22E46"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0460AA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Greenhalgh et al. (2004)</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A13464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07B6EE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A596EDB" w14:textId="637DE96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 </w:t>
            </w:r>
            <w:proofErr w:type="spellStart"/>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roofErr w:type="spellEnd"/>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3FE751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Diffusion and implementation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3DFC42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Systematic review</w:t>
            </w:r>
          </w:p>
        </w:tc>
      </w:tr>
      <w:tr w:rsidR="003C28DE" w:rsidRPr="00204FA2" w14:paraId="124CD50C"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A22EAC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894E9E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Griffin and Neal (2000)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3DDD2B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FEA0FE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171AF3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15BD30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vs motivation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ABCA68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w:t>
            </w:r>
          </w:p>
        </w:tc>
      </w:tr>
      <w:tr w:rsidR="003C28DE" w:rsidRPr="00204FA2" w14:paraId="53C76544"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95DE9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889074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Griffith et al. (2010)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BE9AA2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E3269B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F0DBA5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industry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CB26BE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culture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3E3588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5E8784D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384CD1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8BC36E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Griffith et al. (2017)</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793366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59BCCC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50B348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industry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9EAD0C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culture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058ECF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0022E340"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FFF0B8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66A56C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Grimshaw et al. (2012)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890834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B0963A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241F41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translation</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73DBCB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Translation of findings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67DB8A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1C444F67"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574C146"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B278F0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Guldenmund (2000)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7A68CF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B7A5A4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FE58C3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440E59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Safety culture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8B4699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01275F48"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3A6F21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6A1533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Hofmann et al. (2003)</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603159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F5F1D5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EF4646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0BC6AD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as moderator</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75B35A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w:t>
            </w:r>
          </w:p>
        </w:tc>
      </w:tr>
      <w:tr w:rsidR="003C28DE" w:rsidRPr="00204FA2" w14:paraId="1AE2C0AA"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E7F056D"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A00103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Howes et al. (1996)</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F7C2A8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978A7F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4D021E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FB20BE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Certification and behaviour</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C7EE34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Observational/evaluation</w:t>
            </w:r>
          </w:p>
        </w:tc>
      </w:tr>
      <w:tr w:rsidR="003C28DE" w:rsidRPr="00204FA2" w14:paraId="4B0099CB"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805FC5F"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8AF8E5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Jevšnik et al. (2008)</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1F4AAE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24D06B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008113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08970A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practices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3B3924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w:t>
            </w:r>
          </w:p>
        </w:tc>
      </w:tr>
      <w:tr w:rsidR="003C28DE" w:rsidRPr="00204FA2" w14:paraId="304A3F9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118EA51"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3E2230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Johns (2012)</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565C7A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CAA7B1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Conceptual/sector</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341C8A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Hospitality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DBB5C3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intensity</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7CDE15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Sector analysis</w:t>
            </w:r>
          </w:p>
        </w:tc>
      </w:tr>
      <w:tr w:rsidR="003C28DE" w:rsidRPr="00204FA2" w14:paraId="0B382FF7"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B754E4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E49DBC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Kirk et al. (2002)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28057A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0AF61A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 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342488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health nutrition</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0E4E2A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barriers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7D8977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3A252E23"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594C7E3"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7C508F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Kitson et al. (2008)</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CF49EE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F7FE05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Framework</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7CEA28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Practice change</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D3DF9F8" w14:textId="7EC75BF0"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BF720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ractice</w:t>
            </w: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framework</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DAB92A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4DB9ED5D"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F67D41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D40A5B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 (2013)</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4212C4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7AC636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B6D53E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C39CD8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Knowledge–practice relationship</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08F1F8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w:t>
            </w:r>
          </w:p>
        </w:tc>
      </w:tr>
      <w:tr w:rsidR="003C28DE" w:rsidRPr="00204FA2" w14:paraId="678CF21D"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0D3E8C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C959B3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Lingard et al. (2017)</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26F878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AF595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103AF9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ICT projects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573B18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pressure and climate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26E966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w:t>
            </w:r>
          </w:p>
        </w:tc>
      </w:tr>
      <w:tr w:rsidR="003C28DE" w:rsidRPr="00204FA2" w14:paraId="29BA8014"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53136A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C0B6A2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 and Wang (2024)</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CF45C2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580BD2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analysis</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6E571B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Hospitality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B48263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FHRS and behaviour</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9EED05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analysis</w:t>
            </w:r>
          </w:p>
        </w:tc>
      </w:tr>
      <w:tr w:rsidR="003C28DE" w:rsidRPr="00204FA2" w14:paraId="74BB42AD"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2D0522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CEBDE8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Lunn et al. (2020)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FC3FA5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C66CE2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EFF175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policy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B2E48E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Behavioural insights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9AFB4E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review</w:t>
            </w:r>
          </w:p>
        </w:tc>
      </w:tr>
      <w:tr w:rsidR="003C28DE" w:rsidRPr="00204FA2" w14:paraId="4BC4849F"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EF9DB5C"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26143A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Lunn and Lyons (2022)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86CE80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50D711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Conceptual/policy</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FB93DF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regulation</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08A7A0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Behavioural policy ethics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B77535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analysis</w:t>
            </w:r>
          </w:p>
        </w:tc>
      </w:tr>
      <w:tr w:rsidR="003C28DE" w:rsidRPr="00204FA2" w14:paraId="4D4D5332"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D20B010"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A0F29A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Manning and Soon (2013)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2BDF5B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C872AB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87F91A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systems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103198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FSMS limitations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EF6CE1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4F1F6598"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A7D954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ED3D4A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Martins et al. (2012)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F90DB3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3358AD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81C421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F20E42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context</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BDD2D4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study</w:t>
            </w:r>
          </w:p>
        </w:tc>
      </w:tr>
      <w:tr w:rsidR="003C28DE" w:rsidRPr="00204FA2" w14:paraId="727C9579"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2895FC6"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2BE37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McCallion et al. (2024)</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DC1BFA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CE1F9E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43DE2E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businesses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536575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 interventions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0C0760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Rapid evidence assessment</w:t>
            </w:r>
          </w:p>
        </w:tc>
      </w:tr>
      <w:tr w:rsidR="003C28DE" w:rsidRPr="00204FA2" w14:paraId="52E4F09B"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07F463C"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DB633C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McIntyre et al. (2013)</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1EE2EA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9811EE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98A5F9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C8263D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 and handwashing</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13C571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Cross-sectional survey</w:t>
            </w:r>
          </w:p>
        </w:tc>
      </w:tr>
      <w:tr w:rsidR="003C28DE" w:rsidRPr="00204FA2" w14:paraId="4E780995"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3EF4473"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D21B6F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Michie et al. (2011)</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174C44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79A813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D5C791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F9D69B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COM-B model</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4ECE0C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73A8D3A9"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E148A6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50F1D4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Nayak and Waterson (2022)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FE3617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11E29C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D35AF8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systems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F9CA28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STAMP and outbreaks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7138A2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analysis</w:t>
            </w:r>
          </w:p>
        </w:tc>
      </w:tr>
      <w:tr w:rsidR="003C28DE" w:rsidRPr="00204FA2" w14:paraId="0D8B7E08"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ECCE92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618CF6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Naydenova and Veleva (2023)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0D8E37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B9BA95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DBC6FA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SMEs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11376F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Digital-age safety culture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2C7296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 analysis</w:t>
            </w:r>
          </w:p>
        </w:tc>
      </w:tr>
      <w:tr w:rsidR="003C28DE" w:rsidRPr="00204FA2" w14:paraId="540CA0BF"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B6EA74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F14861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Neal and Griffin (2006)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1681F4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283DBB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791439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ADBBE1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and motivation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B18735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Longitudinal</w:t>
            </w:r>
          </w:p>
        </w:tc>
      </w:tr>
      <w:tr w:rsidR="003C28DE" w:rsidRPr="00204FA2" w14:paraId="6B4E1704"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37FB3A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51CCA1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Nilsen (2015)</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C81B0D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669215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A2FB64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371A9A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theories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A87156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Narrative review</w:t>
            </w:r>
          </w:p>
        </w:tc>
      </w:tr>
      <w:tr w:rsidR="003C28DE" w:rsidRPr="00204FA2" w14:paraId="3E9EF06B"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DD5F08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37989D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Pai et al. (2024)</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8A8ECC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39107B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DE25E8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industry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05274A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and commitment</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653242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Systematic review</w:t>
            </w:r>
          </w:p>
        </w:tc>
      </w:tr>
      <w:tr w:rsidR="003C28DE" w:rsidRPr="00204FA2" w14:paraId="0173502A"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27A033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DD99C8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Pennington (2009)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057FC7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A7DCF0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Inquiry report</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77D13C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46D261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coli systemic failure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A5A336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inquiry</w:t>
            </w:r>
          </w:p>
        </w:tc>
      </w:tr>
      <w:tr w:rsidR="003C28DE" w:rsidRPr="00204FA2" w14:paraId="547A9361"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FD708E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77CDE0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Poulston (2008)</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C5FB27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E4EC1A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E68A4A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Hospitality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F82356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 pressure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146641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Qualitative</w:t>
            </w:r>
          </w:p>
        </w:tc>
      </w:tr>
      <w:tr w:rsidR="003C28DE" w:rsidRPr="00204FA2" w14:paraId="7FA8347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D74E5F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8A682D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Powell et al. (2011)</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6F5D9E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0B5596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8344A4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912F2B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 and illness reduction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6F63DA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5659CC66"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2F0A7C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71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562015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Powell et al. (2011)</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BDB5F4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9E2B80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9BAB5D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ADED60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Behavioural failure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1C53A4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1319EEFF"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E0342A4"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E20626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Powell et al. (2013)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6BAE3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D07084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Conceptual/applied</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1D5BB0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F75B61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 as gateway</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1D77E6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Applied analysis</w:t>
            </w:r>
          </w:p>
        </w:tc>
      </w:tr>
      <w:tr w:rsidR="003C28DE" w:rsidRPr="00204FA2" w14:paraId="107BBD74"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4F2667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2525F3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Pratten (2003)</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D1B955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63D656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C67F3D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Hospitality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B0152C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Chef retention</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CD1321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r>
      <w:tr w:rsidR="003C28DE" w:rsidRPr="00204FA2" w14:paraId="0C2C5D80"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61FD2D8"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DE8A22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Proctor et al. (2011)</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0A18B6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06DFB6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653A55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science</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1FA061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outcomes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FC88F4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3F7920AE"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D0BA36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288B78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Rasmussen (1997)</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1F6963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BED3E0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770828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Dynamic systems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24C70E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and drift</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9940B0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611FB151"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4E79226"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2DE749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Ravel et al. (2009)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B2C05A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2E172A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DF7E66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Outbreak data</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A4EDBA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Illness attribution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E4E690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Historical data analysis</w:t>
            </w:r>
          </w:p>
        </w:tc>
      </w:tr>
      <w:tr w:rsidR="003C28DE" w:rsidRPr="00204FA2" w14:paraId="7BB283EF"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7E25BB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1E5A63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Reason (1997)</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22770C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E1ECE2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ED8513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BAF8B2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error</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7A6CF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576B2F22"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A7C69F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1FA62E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Redmond and Griffith (2003)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DB2066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1AC4AE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9C23D3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handling</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BB30A6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Behavioural food safety</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EA3A7D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7EC1CC82"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5FC1C7E"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3DDF24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Redmond and Griffith (2003)</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4A3715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D400C9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D30E67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06074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 and risk</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A51CA1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r>
      <w:tr w:rsidR="003C28DE" w:rsidRPr="00204FA2" w14:paraId="2A3D0DCB"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BCF8B5D"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4225D7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Rogers (2003)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5680FE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4378FF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29B28F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5802A1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Diffusion of innovation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0DC307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5A59ACE8"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346EB2F"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2B913A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Seaman and Eves (2010)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1340CF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4E2570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Empirical/applied</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A3114E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 service sector</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7FB198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Hygiene training role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70F8B2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Applied analysis</w:t>
            </w:r>
          </w:p>
        </w:tc>
      </w:tr>
      <w:tr w:rsidR="003C28DE" w:rsidRPr="00204FA2" w14:paraId="5A0CB91C"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D4B2F6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82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866443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Smith (2024)</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6536B2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942EFC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7F607C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Metropolitan context</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496212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 in dense dining zones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E81F12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analysis</w:t>
            </w:r>
          </w:p>
        </w:tc>
      </w:tr>
      <w:tr w:rsidR="003C28DE" w:rsidRPr="00204FA2" w14:paraId="52C2FBF6"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5264881"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8B854D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Soon et al. (2012)</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29B2C4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5FF2CE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96BB80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training</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4807B6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effectiveness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00BE0F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Meta-analysis</w:t>
            </w:r>
          </w:p>
        </w:tc>
      </w:tr>
      <w:tr w:rsidR="003C28DE" w:rsidRPr="00204FA2" w14:paraId="45FD9987"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D48F31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2A2BAA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Taha et al. (2020)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7E092A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D68058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AA8467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service</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4A2F3F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after training</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A76ADF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w:t>
            </w:r>
          </w:p>
        </w:tc>
      </w:tr>
      <w:tr w:rsidR="003C28DE" w:rsidRPr="00204FA2" w14:paraId="15F1BFDF"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CF7A8FC"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41A965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Teng et al. (2023)</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B05D2A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96E5A9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995D5C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Hospitality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437105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Safety climate mechanism</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F7B3D7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SEM</w:t>
            </w:r>
          </w:p>
        </w:tc>
      </w:tr>
      <w:tr w:rsidR="003C28DE" w:rsidRPr="00204FA2" w14:paraId="587EE70B"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65A85FB"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9D2E25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Todd et al. (2009)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A41527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705373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E23CAE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outbreaks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E2B501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Worker-linked transmission</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EAD46B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Outbreak review</w:t>
            </w:r>
          </w:p>
        </w:tc>
      </w:tr>
      <w:tr w:rsidR="003C28DE" w:rsidRPr="00204FA2" w14:paraId="0A0D1121"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77287E9"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FD4B33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Vaughan (1996)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DECEA7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4EC107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F400C9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Aerospace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72F6CD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Normalisation of deviance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16E931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analysis</w:t>
            </w:r>
          </w:p>
        </w:tc>
      </w:tr>
      <w:tr w:rsidR="003C28DE" w:rsidRPr="00204FA2" w14:paraId="2194ADA3"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256CE9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73F832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Walker et al. (2003)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A96612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61983A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BDBCAB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businesses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9FCF21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Hygiene knowledge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7E1841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w:t>
            </w:r>
          </w:p>
        </w:tc>
      </w:tr>
      <w:tr w:rsidR="003C28DE" w:rsidRPr="00204FA2" w14:paraId="7FB8343C"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FD60CDF"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1B8ABD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Walters and Wadsworth (2016)</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4A629DC"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5A097F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CF2BDA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 organisations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76301E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 and context</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C4D621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Policy/sector analysis</w:t>
            </w:r>
          </w:p>
        </w:tc>
      </w:tr>
      <w:tr w:rsidR="003C28DE" w:rsidRPr="00204FA2" w14:paraId="4E2C902E"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8B8F0FC"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A01D1E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Weick and Sutcliffe (2011)</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2DD98E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A3EB80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32762B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reliability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9024BA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Organisational mindfulness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81D7C0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Conceptual/case-based</w:t>
            </w:r>
          </w:p>
        </w:tc>
      </w:tr>
      <w:tr w:rsidR="003C28DE" w:rsidRPr="00204FA2" w14:paraId="3A7D5649"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EA41AEA"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91</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8A9538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 et al. (2020)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2F7528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5265DC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BE9BAB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0AC191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 change systems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54BDD8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w:t>
            </w:r>
          </w:p>
        </w:tc>
      </w:tr>
      <w:tr w:rsidR="003C28DE" w:rsidRPr="00204FA2" w14:paraId="563C32E6"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563FFBD"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92</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856F1F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White and Thompson (2022)</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A8D77C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4</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0381DF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3E1D04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8FF842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 shortages and safety</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D7D2D3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study</w:t>
            </w:r>
          </w:p>
        </w:tc>
      </w:tr>
      <w:tr w:rsidR="003C28DE" w:rsidRPr="00204FA2" w14:paraId="5BEBCF45"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E7990D2"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8B5BE5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Wood (2018)</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F554CE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67426A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Applied/conceptual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0FB2AA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and beverage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E9F6683"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management</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42C8B6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Textbook/applied</w:t>
            </w:r>
          </w:p>
        </w:tc>
      </w:tr>
      <w:tr w:rsidR="003C28DE" w:rsidRPr="00204FA2" w14:paraId="211ACEFE"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07B6B6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94</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9D4000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Yiannas (2009)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511A31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0AACEE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Conceptual/applied</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73D0943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industry</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3D1E39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culture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614A56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Book/conceptual</w:t>
            </w:r>
          </w:p>
        </w:tc>
      </w:tr>
      <w:tr w:rsidR="003C28DE" w:rsidRPr="00204FA2" w14:paraId="42370F40"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C83A6F0"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95</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1A815A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Yiannas (2009)</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53D162"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294600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Conceptual/applied</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013530E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industry</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0A1876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 and management systems</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FD5A565"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Book/conceptual</w:t>
            </w:r>
          </w:p>
        </w:tc>
      </w:tr>
      <w:tr w:rsidR="003C28DE" w:rsidRPr="00204FA2" w14:paraId="15A484E8"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550D1F5"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893775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et al. (2019)</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C55846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7C4D6F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5782F2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Commercial establishments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EB6C2F1"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Observed practices</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461591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Systematic review/meta-analysis</w:t>
            </w:r>
          </w:p>
        </w:tc>
      </w:tr>
      <w:tr w:rsidR="003C28DE" w:rsidRPr="00204FA2" w14:paraId="7310700A"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38B63D0"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58110D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Zanin et al. (2017)</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37089C8"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F62B0F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482C08E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C5EC54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 evidence base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AC357E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Integrative review</w:t>
            </w:r>
          </w:p>
        </w:tc>
      </w:tr>
      <w:tr w:rsidR="003C28DE" w:rsidRPr="00204FA2" w14:paraId="554A92E2"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8A72D23"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98</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207B7B26"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Zanin et al. (2023)</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C3015B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BBD7D6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F7F7D5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handlers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68F7D4DB"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procedures not followed</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6ADD17E"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Qualitative/TDF</w:t>
            </w:r>
          </w:p>
        </w:tc>
      </w:tr>
      <w:tr w:rsidR="003C28DE" w:rsidRPr="00204FA2" w14:paraId="1BE84613" w14:textId="77777777">
        <w:tc>
          <w:tcPr>
            <w:tcW w:w="64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28F1C637"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99</w:t>
            </w:r>
          </w:p>
        </w:tc>
        <w:tc>
          <w:tcPr>
            <w:tcW w:w="2782"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5E4DE4D9"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Zohar (2000)</w:t>
            </w:r>
          </w:p>
        </w:tc>
        <w:tc>
          <w:tcPr>
            <w:tcW w:w="127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D5153D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1</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640B28DD"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w:t>
            </w:r>
          </w:p>
        </w:tc>
        <w:tc>
          <w:tcPr>
            <w:tcW w:w="208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1B2B8F9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p>
        </w:tc>
        <w:tc>
          <w:tcPr>
            <w:tcW w:w="2909"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712F42A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Safety climate</w:t>
            </w:r>
          </w:p>
        </w:tc>
        <w:tc>
          <w:tcPr>
            <w:tcW w:w="278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00" w:type="dxa"/>
              <w:bottom w:w="60" w:type="dxa"/>
              <w:right w:w="100" w:type="dxa"/>
            </w:tcMar>
            <w:vAlign w:val="center"/>
          </w:tcPr>
          <w:p w14:paraId="3D1CFB7A"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w:t>
            </w:r>
          </w:p>
        </w:tc>
      </w:tr>
      <w:tr w:rsidR="003C28DE" w:rsidRPr="00204FA2" w14:paraId="182C8D22" w14:textId="77777777">
        <w:tc>
          <w:tcPr>
            <w:tcW w:w="64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38D4F6B5" w14:textId="77777777" w:rsidR="003C28DE" w:rsidRPr="00204FA2" w:rsidRDefault="003C28D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c>
        <w:tc>
          <w:tcPr>
            <w:tcW w:w="2782"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D09533F"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Zohar (2010)</w:t>
            </w:r>
          </w:p>
        </w:tc>
        <w:tc>
          <w:tcPr>
            <w:tcW w:w="1275"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49CB7B6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3</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E498D9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Review/theoretical</w:t>
            </w:r>
          </w:p>
        </w:tc>
        <w:tc>
          <w:tcPr>
            <w:tcW w:w="2086"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06C885D0"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p>
        </w:tc>
        <w:tc>
          <w:tcPr>
            <w:tcW w:w="2909"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55C22E64"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Safety climate</w:t>
            </w:r>
          </w:p>
        </w:tc>
        <w:tc>
          <w:tcPr>
            <w:tcW w:w="2783" w:type="dxa"/>
            <w:tcBorders>
              <w:top w:val="single" w:sz="4" w:space="0" w:color="CCCCCC"/>
              <w:left w:val="single" w:sz="4" w:space="0" w:color="CCCCCC"/>
              <w:bottom w:val="single" w:sz="4" w:space="0" w:color="CCCCCC"/>
              <w:right w:val="single" w:sz="4" w:space="0" w:color="CCCCCC"/>
            </w:tcBorders>
            <w:shd w:val="clear" w:color="auto" w:fill="F5F7FB"/>
            <w:tcMar>
              <w:top w:w="60" w:type="dxa"/>
              <w:left w:w="100" w:type="dxa"/>
              <w:bottom w:w="60" w:type="dxa"/>
              <w:right w:w="100" w:type="dxa"/>
            </w:tcMar>
            <w:vAlign w:val="center"/>
          </w:tcPr>
          <w:p w14:paraId="157A8427" w14:textId="77777777" w:rsidR="003C28DE" w:rsidRPr="00204FA2" w:rsidRDefault="003C28DE">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F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 synthesis</w:t>
            </w:r>
          </w:p>
        </w:tc>
      </w:tr>
    </w:tbl>
    <w:p w14:paraId="0414EA6F" w14:textId="77777777" w:rsidR="003C28DE" w:rsidRPr="00204FA2" w:rsidRDefault="003C28DE" w:rsidP="00A35F37">
      <w:pPr>
        <w:spacing w:before="160"/>
        <w:rPr>
          <w:rFonts w:ascii="Arial" w:hAnsi="Arial" w:cs="Arial"/>
          <w:sz w:val="24"/>
          <w:szCs w:val="24"/>
        </w:rPr>
      </w:pPr>
    </w:p>
    <w:p w14:paraId="6CC58312" w14:textId="77777777" w:rsidR="003C28DE" w:rsidRDefault="003C28DE" w:rsidP="00A35F37">
      <w:pPr>
        <w:spacing w:before="160"/>
        <w:rPr>
          <w:rFonts w:ascii="Arial" w:hAnsi="Arial" w:cs="Arial"/>
          <w:sz w:val="24"/>
          <w:szCs w:val="24"/>
        </w:rPr>
      </w:pPr>
    </w:p>
    <w:p w14:paraId="7965D16A" w14:textId="77777777" w:rsidR="001E7BA7" w:rsidRDefault="001E7BA7" w:rsidP="004010B5">
      <w:pPr>
        <w:spacing w:before="160"/>
        <w:jc w:val="both"/>
        <w:rPr>
          <w:rFonts w:ascii="Arial" w:hAnsi="Arial" w:cs="Arial"/>
          <w:b/>
          <w:bCs/>
          <w:sz w:val="28"/>
          <w:szCs w:val="28"/>
        </w:rPr>
      </w:pPr>
    </w:p>
    <w:p w14:paraId="7C2243EC" w14:textId="2DF3B4A4" w:rsidR="00A35F37" w:rsidRPr="00CF75BC" w:rsidRDefault="00FD21C8" w:rsidP="004010B5">
      <w:pPr>
        <w:spacing w:before="160"/>
        <w:jc w:val="both"/>
        <w:rPr>
          <w:rFonts w:ascii="Arial" w:hAnsi="Arial" w:cs="Arial"/>
          <w:b/>
          <w:bCs/>
          <w:sz w:val="28"/>
          <w:szCs w:val="28"/>
        </w:rPr>
      </w:pPr>
      <w:r w:rsidRPr="00CF75BC">
        <w:rPr>
          <w:rFonts w:ascii="Arial" w:hAnsi="Arial" w:cs="Arial"/>
          <w:b/>
          <w:bCs/>
          <w:sz w:val="28"/>
          <w:szCs w:val="28"/>
        </w:rPr>
        <w:t>ABSTRACT</w:t>
      </w:r>
    </w:p>
    <w:p w14:paraId="5D95A138" w14:textId="77034A72" w:rsidR="00B65439" w:rsidRPr="001C6C90" w:rsidRDefault="00FD21C8" w:rsidP="004010B5">
      <w:pPr>
        <w:spacing w:before="160"/>
        <w:jc w:val="both"/>
        <w:rPr>
          <w:rFonts w:ascii="Arial" w:hAnsi="Arial" w:cs="Arial"/>
          <w:sz w:val="24"/>
          <w:szCs w:val="24"/>
        </w:rPr>
      </w:pPr>
      <w:r w:rsidRPr="001C6C90">
        <w:rPr>
          <w:rFonts w:ascii="Arial" w:hAnsi="Arial" w:cs="Arial"/>
          <w:sz w:val="24"/>
          <w:szCs w:val="24"/>
        </w:rPr>
        <w:t xml:space="preserve">This study critically </w:t>
      </w:r>
      <w:r w:rsidR="00D40DDC">
        <w:rPr>
          <w:rFonts w:ascii="Arial" w:hAnsi="Arial" w:cs="Arial"/>
          <w:sz w:val="24"/>
          <w:szCs w:val="24"/>
        </w:rPr>
        <w:t xml:space="preserve">evaluates </w:t>
      </w:r>
      <w:r w:rsidRPr="001C6C90">
        <w:rPr>
          <w:rFonts w:ascii="Arial" w:hAnsi="Arial" w:cs="Arial"/>
          <w:sz w:val="24"/>
          <w:szCs w:val="24"/>
        </w:rPr>
        <w:t xml:space="preserve">the </w:t>
      </w:r>
      <w:r w:rsidR="007E1F9F">
        <w:rPr>
          <w:rFonts w:ascii="Arial" w:hAnsi="Arial" w:cs="Arial"/>
          <w:sz w:val="24"/>
          <w:szCs w:val="24"/>
        </w:rPr>
        <w:t xml:space="preserve">current </w:t>
      </w:r>
      <w:r w:rsidRPr="001C6C90">
        <w:rPr>
          <w:rFonts w:ascii="Arial" w:hAnsi="Arial" w:cs="Arial"/>
          <w:sz w:val="24"/>
          <w:szCs w:val="24"/>
        </w:rPr>
        <w:t xml:space="preserve">discrepancy between real practice and understanding of food safety in hospitality settings. The concept of a Critical Literature Review (CLR) </w:t>
      </w:r>
      <w:r w:rsidR="00797434">
        <w:rPr>
          <w:rFonts w:ascii="Arial" w:hAnsi="Arial" w:cs="Arial"/>
          <w:sz w:val="24"/>
          <w:szCs w:val="24"/>
        </w:rPr>
        <w:t>is</w:t>
      </w:r>
      <w:r w:rsidRPr="001C6C90">
        <w:rPr>
          <w:rFonts w:ascii="Arial" w:hAnsi="Arial" w:cs="Arial"/>
          <w:sz w:val="24"/>
          <w:szCs w:val="24"/>
        </w:rPr>
        <w:t xml:space="preserve"> established in </w:t>
      </w:r>
      <w:r w:rsidR="002F5842" w:rsidRPr="001C6C90">
        <w:rPr>
          <w:rFonts w:ascii="Arial" w:hAnsi="Arial" w:cs="Arial"/>
          <w:sz w:val="24"/>
          <w:szCs w:val="24"/>
        </w:rPr>
        <w:t>first part</w:t>
      </w:r>
      <w:r w:rsidR="00F87C42">
        <w:rPr>
          <w:rFonts w:ascii="Arial" w:hAnsi="Arial" w:cs="Arial"/>
          <w:sz w:val="24"/>
          <w:szCs w:val="24"/>
        </w:rPr>
        <w:t>. It presents</w:t>
      </w:r>
      <w:r w:rsidRPr="001C6C90">
        <w:rPr>
          <w:rFonts w:ascii="Arial" w:hAnsi="Arial" w:cs="Arial"/>
          <w:sz w:val="24"/>
          <w:szCs w:val="24"/>
        </w:rPr>
        <w:t xml:space="preserve"> a methodical and analytical procedure intended to </w:t>
      </w:r>
      <w:proofErr w:type="spellStart"/>
      <w:r w:rsidRPr="001C6C90">
        <w:rPr>
          <w:rFonts w:ascii="Arial" w:hAnsi="Arial" w:cs="Arial"/>
          <w:sz w:val="24"/>
          <w:szCs w:val="24"/>
        </w:rPr>
        <w:t>synthesise</w:t>
      </w:r>
      <w:proofErr w:type="spellEnd"/>
      <w:r w:rsidRPr="001C6C90">
        <w:rPr>
          <w:rFonts w:ascii="Arial" w:hAnsi="Arial" w:cs="Arial"/>
          <w:sz w:val="24"/>
          <w:szCs w:val="24"/>
        </w:rPr>
        <w:t xml:space="preserve"> knowledge and </w:t>
      </w:r>
      <w:r w:rsidR="009954A9">
        <w:rPr>
          <w:rFonts w:ascii="Arial" w:hAnsi="Arial" w:cs="Arial"/>
          <w:sz w:val="24"/>
          <w:szCs w:val="24"/>
        </w:rPr>
        <w:t xml:space="preserve">mentioning the </w:t>
      </w:r>
      <w:r w:rsidRPr="001C6C90">
        <w:rPr>
          <w:rFonts w:ascii="Arial" w:hAnsi="Arial" w:cs="Arial"/>
          <w:sz w:val="24"/>
          <w:szCs w:val="24"/>
        </w:rPr>
        <w:t>research gaps</w:t>
      </w:r>
      <w:r w:rsidR="009954A9">
        <w:rPr>
          <w:rFonts w:ascii="Arial" w:hAnsi="Arial" w:cs="Arial"/>
          <w:sz w:val="24"/>
          <w:szCs w:val="24"/>
        </w:rPr>
        <w:t xml:space="preserve"> existing. </w:t>
      </w:r>
      <w:r w:rsidRPr="001C6C90">
        <w:rPr>
          <w:rFonts w:ascii="Arial" w:hAnsi="Arial" w:cs="Arial"/>
          <w:sz w:val="24"/>
          <w:szCs w:val="24"/>
        </w:rPr>
        <w:t>Critical evaluation, theoretical integration, and transparent approach are prioritised over descriptive review</w:t>
      </w:r>
      <w:r w:rsidR="004B7509" w:rsidRPr="001C6C90">
        <w:rPr>
          <w:rFonts w:ascii="Arial" w:hAnsi="Arial" w:cs="Arial"/>
          <w:sz w:val="24"/>
          <w:szCs w:val="24"/>
        </w:rPr>
        <w:t>.</w:t>
      </w:r>
    </w:p>
    <w:p w14:paraId="1BA2F8C5" w14:textId="61D96419" w:rsidR="00A26F3A" w:rsidRPr="001C6C90" w:rsidRDefault="00FD21C8" w:rsidP="004010B5">
      <w:pPr>
        <w:spacing w:before="160"/>
        <w:jc w:val="both"/>
        <w:rPr>
          <w:rFonts w:ascii="Arial" w:hAnsi="Arial" w:cs="Arial"/>
          <w:sz w:val="24"/>
          <w:szCs w:val="24"/>
        </w:rPr>
      </w:pPr>
      <w:r w:rsidRPr="001C6C90">
        <w:rPr>
          <w:rFonts w:ascii="Arial" w:hAnsi="Arial" w:cs="Arial"/>
          <w:sz w:val="24"/>
          <w:szCs w:val="24"/>
        </w:rPr>
        <w:t xml:space="preserve"> </w:t>
      </w:r>
      <w:r w:rsidR="00C01D27">
        <w:rPr>
          <w:rFonts w:ascii="Arial" w:hAnsi="Arial" w:cs="Arial"/>
          <w:sz w:val="24"/>
          <w:szCs w:val="24"/>
        </w:rPr>
        <w:t xml:space="preserve">To check the </w:t>
      </w:r>
      <w:r w:rsidR="009A3EA7">
        <w:rPr>
          <w:rFonts w:ascii="Arial" w:hAnsi="Arial" w:cs="Arial"/>
          <w:sz w:val="24"/>
          <w:szCs w:val="24"/>
        </w:rPr>
        <w:t xml:space="preserve">research is </w:t>
      </w:r>
      <w:r w:rsidR="00703F26">
        <w:rPr>
          <w:rFonts w:ascii="Arial" w:hAnsi="Arial" w:cs="Arial"/>
          <w:sz w:val="24"/>
          <w:szCs w:val="24"/>
        </w:rPr>
        <w:t>worth</w:t>
      </w:r>
      <w:r w:rsidR="006446C0">
        <w:rPr>
          <w:rFonts w:ascii="Arial" w:hAnsi="Arial" w:cs="Arial"/>
          <w:sz w:val="24"/>
          <w:szCs w:val="24"/>
        </w:rPr>
        <w:t xml:space="preserve"> and find out the gap is real, 100 literature works </w:t>
      </w:r>
      <w:proofErr w:type="spellStart"/>
      <w:r w:rsidR="006446C0">
        <w:rPr>
          <w:rFonts w:ascii="Arial" w:hAnsi="Arial" w:cs="Arial"/>
          <w:sz w:val="24"/>
          <w:szCs w:val="24"/>
        </w:rPr>
        <w:t>analysed</w:t>
      </w:r>
      <w:proofErr w:type="spellEnd"/>
      <w:r w:rsidR="006446C0">
        <w:rPr>
          <w:rFonts w:ascii="Arial" w:hAnsi="Arial" w:cs="Arial"/>
          <w:sz w:val="24"/>
          <w:szCs w:val="24"/>
        </w:rPr>
        <w:t xml:space="preserve"> on  the 2</w:t>
      </w:r>
      <w:r w:rsidR="006446C0" w:rsidRPr="006446C0">
        <w:rPr>
          <w:rFonts w:ascii="Arial" w:hAnsi="Arial" w:cs="Arial"/>
          <w:sz w:val="24"/>
          <w:szCs w:val="24"/>
          <w:vertAlign w:val="superscript"/>
        </w:rPr>
        <w:t>nd</w:t>
      </w:r>
      <w:r w:rsidR="006446C0">
        <w:rPr>
          <w:rFonts w:ascii="Arial" w:hAnsi="Arial" w:cs="Arial"/>
          <w:sz w:val="24"/>
          <w:szCs w:val="24"/>
        </w:rPr>
        <w:t xml:space="preserve"> part</w:t>
      </w:r>
      <w:r w:rsidRPr="001C6C90">
        <w:rPr>
          <w:rFonts w:ascii="Arial" w:hAnsi="Arial" w:cs="Arial"/>
          <w:sz w:val="24"/>
          <w:szCs w:val="24"/>
        </w:rPr>
        <w:t>. The results show a persistent paradox: where</w:t>
      </w:r>
      <w:r w:rsidR="000D5FDE">
        <w:rPr>
          <w:rFonts w:ascii="Arial" w:hAnsi="Arial" w:cs="Arial"/>
          <w:sz w:val="24"/>
          <w:szCs w:val="24"/>
        </w:rPr>
        <w:t xml:space="preserve"> </w:t>
      </w:r>
      <w:r w:rsidRPr="001C6C90">
        <w:rPr>
          <w:rFonts w:ascii="Arial" w:hAnsi="Arial" w:cs="Arial"/>
          <w:sz w:val="24"/>
          <w:szCs w:val="24"/>
        </w:rPr>
        <w:t xml:space="preserve">food handlers </w:t>
      </w:r>
      <w:r w:rsidR="00825245">
        <w:rPr>
          <w:rFonts w:ascii="Arial" w:hAnsi="Arial" w:cs="Arial"/>
          <w:sz w:val="24"/>
          <w:szCs w:val="24"/>
        </w:rPr>
        <w:t xml:space="preserve">often show </w:t>
      </w:r>
      <w:r w:rsidRPr="001C6C90">
        <w:rPr>
          <w:rFonts w:ascii="Arial" w:hAnsi="Arial" w:cs="Arial"/>
          <w:sz w:val="24"/>
          <w:szCs w:val="24"/>
        </w:rPr>
        <w:t>sufficient knowledge and training,</w:t>
      </w:r>
      <w:r w:rsidR="00825245">
        <w:rPr>
          <w:rFonts w:ascii="Arial" w:hAnsi="Arial" w:cs="Arial"/>
          <w:sz w:val="24"/>
          <w:szCs w:val="24"/>
        </w:rPr>
        <w:t xml:space="preserve"> but</w:t>
      </w:r>
      <w:r w:rsidRPr="001C6C90">
        <w:rPr>
          <w:rFonts w:ascii="Arial" w:hAnsi="Arial" w:cs="Arial"/>
          <w:sz w:val="24"/>
          <w:szCs w:val="24"/>
        </w:rPr>
        <w:t xml:space="preserve"> a</w:t>
      </w:r>
      <w:r w:rsidR="00CB4318">
        <w:rPr>
          <w:rFonts w:ascii="Arial" w:hAnsi="Arial" w:cs="Arial"/>
          <w:sz w:val="24"/>
          <w:szCs w:val="24"/>
        </w:rPr>
        <w:t>ctual practices are</w:t>
      </w:r>
      <w:r w:rsidRPr="001C6C90">
        <w:rPr>
          <w:rFonts w:ascii="Arial" w:hAnsi="Arial" w:cs="Arial"/>
          <w:sz w:val="24"/>
          <w:szCs w:val="24"/>
        </w:rPr>
        <w:t xml:space="preserve"> still </w:t>
      </w:r>
      <w:r w:rsidR="00A26F3A" w:rsidRPr="001C6C90">
        <w:rPr>
          <w:rFonts w:ascii="Arial" w:hAnsi="Arial" w:cs="Arial"/>
          <w:sz w:val="24"/>
          <w:szCs w:val="24"/>
        </w:rPr>
        <w:t xml:space="preserve">uneven. In addition to individual behavioural factors, </w:t>
      </w:r>
      <w:r w:rsidR="00CB4318">
        <w:rPr>
          <w:rFonts w:ascii="Arial" w:hAnsi="Arial" w:cs="Arial"/>
          <w:sz w:val="24"/>
          <w:szCs w:val="24"/>
        </w:rPr>
        <w:t>company</w:t>
      </w:r>
      <w:r w:rsidR="00A26F3A" w:rsidRPr="001C6C90">
        <w:rPr>
          <w:rFonts w:ascii="Arial" w:hAnsi="Arial" w:cs="Arial"/>
          <w:sz w:val="24"/>
          <w:szCs w:val="24"/>
        </w:rPr>
        <w:t xml:space="preserve"> demands, workplace culture, and regulatory constraints significantly influence this </w:t>
      </w:r>
      <w:r w:rsidR="00BC4FD9">
        <w:rPr>
          <w:rFonts w:ascii="Arial" w:hAnsi="Arial" w:cs="Arial"/>
          <w:sz w:val="24"/>
          <w:szCs w:val="24"/>
        </w:rPr>
        <w:t xml:space="preserve">problem </w:t>
      </w:r>
    </w:p>
    <w:p w14:paraId="562E5D1B" w14:textId="7D31163D" w:rsidR="00A26F3A" w:rsidRPr="001C6C90" w:rsidRDefault="00A26F3A" w:rsidP="004010B5">
      <w:pPr>
        <w:spacing w:before="160"/>
        <w:jc w:val="both"/>
        <w:rPr>
          <w:rFonts w:ascii="Arial" w:hAnsi="Arial" w:cs="Arial"/>
          <w:sz w:val="24"/>
          <w:szCs w:val="24"/>
        </w:rPr>
      </w:pPr>
      <w:r w:rsidRPr="001C6C90">
        <w:rPr>
          <w:rFonts w:ascii="Arial" w:hAnsi="Arial" w:cs="Arial"/>
          <w:sz w:val="24"/>
          <w:szCs w:val="24"/>
        </w:rPr>
        <w:t>A crucial research gap</w:t>
      </w:r>
      <w:r w:rsidR="00C10D62">
        <w:rPr>
          <w:rFonts w:ascii="Arial" w:hAnsi="Arial" w:cs="Arial"/>
          <w:sz w:val="24"/>
          <w:szCs w:val="24"/>
        </w:rPr>
        <w:t xml:space="preserve"> </w:t>
      </w:r>
      <w:r w:rsidRPr="001C6C90">
        <w:rPr>
          <w:rFonts w:ascii="Arial" w:hAnsi="Arial" w:cs="Arial"/>
          <w:sz w:val="24"/>
          <w:szCs w:val="24"/>
        </w:rPr>
        <w:t xml:space="preserve">the absence of an integrated, context-specific framework connecting behavioural, </w:t>
      </w:r>
      <w:r w:rsidR="008B6C48" w:rsidRPr="001C6C90">
        <w:rPr>
          <w:rFonts w:ascii="Arial" w:hAnsi="Arial" w:cs="Arial"/>
          <w:sz w:val="24"/>
          <w:szCs w:val="24"/>
        </w:rPr>
        <w:t>organizational</w:t>
      </w:r>
      <w:r w:rsidRPr="001C6C90">
        <w:rPr>
          <w:rFonts w:ascii="Arial" w:hAnsi="Arial" w:cs="Arial"/>
          <w:sz w:val="24"/>
          <w:szCs w:val="24"/>
        </w:rPr>
        <w:t>, and system-level drivers of food safety practice</w:t>
      </w:r>
      <w:r w:rsidR="00722C24">
        <w:rPr>
          <w:rFonts w:ascii="Arial" w:hAnsi="Arial" w:cs="Arial"/>
          <w:sz w:val="24"/>
          <w:szCs w:val="24"/>
        </w:rPr>
        <w:t xml:space="preserve"> </w:t>
      </w:r>
      <w:r w:rsidRPr="001C6C90">
        <w:rPr>
          <w:rFonts w:ascii="Arial" w:hAnsi="Arial" w:cs="Arial"/>
          <w:sz w:val="24"/>
          <w:szCs w:val="24"/>
        </w:rPr>
        <w:t xml:space="preserve">is identified in </w:t>
      </w:r>
      <w:r w:rsidR="004B7509" w:rsidRPr="001C6C90">
        <w:rPr>
          <w:rFonts w:ascii="Arial" w:hAnsi="Arial" w:cs="Arial"/>
          <w:sz w:val="24"/>
          <w:szCs w:val="24"/>
        </w:rPr>
        <w:t xml:space="preserve">last part </w:t>
      </w:r>
      <w:r w:rsidRPr="001C6C90">
        <w:rPr>
          <w:rFonts w:ascii="Arial" w:hAnsi="Arial" w:cs="Arial"/>
          <w:sz w:val="24"/>
          <w:szCs w:val="24"/>
        </w:rPr>
        <w:t>by combining these observations. With implications for both scholarly research and policy design, the study makes a contribution by offering a more comprehensive knowledge of food safety conduct in hospitality settings.</w:t>
      </w:r>
    </w:p>
    <w:p w14:paraId="4CD04B2A" w14:textId="582C5504" w:rsidR="004B7509" w:rsidRPr="00CF75BC" w:rsidRDefault="004B7509" w:rsidP="004010B5">
      <w:pPr>
        <w:spacing w:before="160"/>
        <w:jc w:val="both"/>
        <w:rPr>
          <w:rFonts w:ascii="Arial" w:hAnsi="Arial" w:cs="Arial"/>
          <w:b/>
          <w:bCs/>
          <w:sz w:val="28"/>
          <w:szCs w:val="28"/>
        </w:rPr>
      </w:pPr>
      <w:r w:rsidRPr="00CF75BC">
        <w:rPr>
          <w:rFonts w:ascii="Arial" w:hAnsi="Arial" w:cs="Arial"/>
          <w:b/>
          <w:bCs/>
          <w:sz w:val="28"/>
          <w:szCs w:val="28"/>
        </w:rPr>
        <w:t>KEY WORDS</w:t>
      </w:r>
    </w:p>
    <w:p w14:paraId="26BB609C" w14:textId="39FB3867" w:rsidR="00331ECE" w:rsidRDefault="0087687A" w:rsidP="004010B5">
      <w:pPr>
        <w:spacing w:before="160"/>
        <w:jc w:val="both"/>
        <w:rPr>
          <w:rFonts w:ascii="Arial" w:hAnsi="Arial" w:cs="Arial"/>
          <w:sz w:val="24"/>
          <w:szCs w:val="24"/>
        </w:rPr>
      </w:pPr>
      <w:r w:rsidRPr="001C6C90">
        <w:rPr>
          <w:rFonts w:ascii="Arial" w:hAnsi="Arial" w:cs="Arial"/>
          <w:sz w:val="24"/>
          <w:szCs w:val="24"/>
        </w:rPr>
        <w:t>Food safety</w:t>
      </w:r>
      <w:r w:rsidR="00144555" w:rsidRPr="001C6C90">
        <w:rPr>
          <w:rFonts w:ascii="Arial" w:hAnsi="Arial" w:cs="Arial"/>
          <w:sz w:val="24"/>
          <w:szCs w:val="24"/>
        </w:rPr>
        <w:t xml:space="preserve">, </w:t>
      </w:r>
      <w:r w:rsidRPr="001C6C90">
        <w:rPr>
          <w:rFonts w:ascii="Arial" w:hAnsi="Arial" w:cs="Arial"/>
          <w:sz w:val="24"/>
          <w:szCs w:val="24"/>
        </w:rPr>
        <w:t>Knowledge–practice gap</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Hospitality industry</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Food handlers</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Behavioural theory</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Safety culture</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Organisational context</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Regulatory policy</w:t>
      </w:r>
      <w:r w:rsidR="00144555" w:rsidRPr="001C6C90">
        <w:rPr>
          <w:rFonts w:ascii="Arial" w:hAnsi="Arial" w:cs="Arial"/>
          <w:sz w:val="24"/>
          <w:szCs w:val="24"/>
        </w:rPr>
        <w:t>,</w:t>
      </w:r>
      <w:r w:rsidR="00C75D68" w:rsidRPr="001C6C90">
        <w:rPr>
          <w:rFonts w:ascii="Arial" w:hAnsi="Arial" w:cs="Arial"/>
          <w:sz w:val="24"/>
          <w:szCs w:val="24"/>
        </w:rPr>
        <w:t xml:space="preserve"> </w:t>
      </w:r>
      <w:r w:rsidRPr="001C6C90">
        <w:rPr>
          <w:rFonts w:ascii="Arial" w:hAnsi="Arial" w:cs="Arial"/>
          <w:sz w:val="24"/>
          <w:szCs w:val="24"/>
        </w:rPr>
        <w:t>Implementation gap, Public health</w:t>
      </w:r>
    </w:p>
    <w:p w14:paraId="572F0D8F" w14:textId="77777777" w:rsidR="007D65AC" w:rsidRPr="001C6C90" w:rsidRDefault="007D65AC" w:rsidP="004010B5">
      <w:pPr>
        <w:spacing w:before="160"/>
        <w:jc w:val="both"/>
        <w:rPr>
          <w:rFonts w:ascii="Arial" w:hAnsi="Arial" w:cs="Arial"/>
          <w:sz w:val="24"/>
          <w:szCs w:val="24"/>
        </w:rPr>
      </w:pPr>
    </w:p>
    <w:p w14:paraId="5A745C45" w14:textId="2B3A81FA" w:rsidR="00AB6800" w:rsidRPr="00CF75BC" w:rsidRDefault="00A961C8" w:rsidP="004010B5">
      <w:pPr>
        <w:jc w:val="both"/>
        <w:rPr>
          <w:rFonts w:ascii="Arial" w:hAnsi="Arial" w:cs="Arial"/>
          <w:b/>
          <w:bCs/>
          <w:sz w:val="28"/>
          <w:szCs w:val="28"/>
        </w:rPr>
      </w:pPr>
      <w:r>
        <w:rPr>
          <w:rFonts w:ascii="Arial" w:hAnsi="Arial" w:cs="Arial"/>
          <w:b/>
          <w:bCs/>
          <w:sz w:val="28"/>
          <w:szCs w:val="28"/>
        </w:rPr>
        <w:t>1.</w:t>
      </w:r>
      <w:r w:rsidR="00AB6800" w:rsidRPr="00CF75BC">
        <w:rPr>
          <w:rFonts w:ascii="Arial" w:hAnsi="Arial" w:cs="Arial"/>
          <w:b/>
          <w:bCs/>
          <w:sz w:val="28"/>
          <w:szCs w:val="28"/>
        </w:rPr>
        <w:t>CRITICAL FOUNDATIONS OF THE LITERATURE REVIEW</w:t>
      </w:r>
    </w:p>
    <w:p w14:paraId="750441F3" w14:textId="359D25DE" w:rsidR="00AB6800" w:rsidRPr="005A76DF" w:rsidRDefault="00A961C8" w:rsidP="004010B5">
      <w:pPr>
        <w:pStyle w:val="ListParagraph"/>
        <w:numPr>
          <w:ilvl w:val="1"/>
          <w:numId w:val="14"/>
        </w:numPr>
        <w:spacing w:after="160" w:line="278" w:lineRule="auto"/>
        <w:jc w:val="both"/>
        <w:rPr>
          <w:rFonts w:ascii="Arial" w:hAnsi="Arial" w:cs="Arial"/>
          <w:b/>
          <w:bCs/>
          <w:sz w:val="24"/>
          <w:szCs w:val="24"/>
        </w:rPr>
      </w:pPr>
      <w:r w:rsidRPr="005A76DF">
        <w:rPr>
          <w:rFonts w:ascii="Arial" w:hAnsi="Arial" w:cs="Arial"/>
          <w:b/>
          <w:bCs/>
          <w:sz w:val="24"/>
          <w:szCs w:val="24"/>
        </w:rPr>
        <w:t>INTRODUCTION</w:t>
      </w:r>
    </w:p>
    <w:p w14:paraId="660632E0" w14:textId="44F8C5D3" w:rsidR="0053459A" w:rsidRPr="001C6C90" w:rsidRDefault="0053459A" w:rsidP="004010B5">
      <w:pPr>
        <w:spacing w:after="160" w:line="278" w:lineRule="auto"/>
        <w:jc w:val="both"/>
        <w:rPr>
          <w:rFonts w:ascii="Arial" w:hAnsi="Arial" w:cs="Arial"/>
          <w:sz w:val="24"/>
          <w:szCs w:val="24"/>
        </w:rPr>
      </w:pPr>
      <w:r w:rsidRPr="001C6C90">
        <w:rPr>
          <w:rFonts w:ascii="Arial" w:hAnsi="Arial" w:cs="Arial"/>
          <w:sz w:val="24"/>
          <w:szCs w:val="24"/>
        </w:rPr>
        <w:t xml:space="preserve">In London, the hotel sector </w:t>
      </w:r>
      <w:r w:rsidR="00D83A11">
        <w:rPr>
          <w:rFonts w:ascii="Arial" w:hAnsi="Arial" w:cs="Arial"/>
          <w:sz w:val="24"/>
          <w:szCs w:val="24"/>
        </w:rPr>
        <w:t>plays</w:t>
      </w:r>
      <w:r w:rsidRPr="001C6C90">
        <w:rPr>
          <w:rFonts w:ascii="Arial" w:hAnsi="Arial" w:cs="Arial"/>
          <w:sz w:val="24"/>
          <w:szCs w:val="24"/>
        </w:rPr>
        <w:t xml:space="preserve"> as </w:t>
      </w:r>
      <w:r w:rsidR="00401843">
        <w:rPr>
          <w:rFonts w:ascii="Arial" w:hAnsi="Arial" w:cs="Arial"/>
          <w:sz w:val="24"/>
          <w:szCs w:val="24"/>
        </w:rPr>
        <w:t xml:space="preserve">an important </w:t>
      </w:r>
      <w:r w:rsidRPr="001C6C90">
        <w:rPr>
          <w:rFonts w:ascii="Arial" w:hAnsi="Arial" w:cs="Arial"/>
          <w:sz w:val="24"/>
          <w:szCs w:val="24"/>
        </w:rPr>
        <w:t xml:space="preserve">link between the </w:t>
      </w:r>
      <w:r w:rsidR="003D7C4E">
        <w:rPr>
          <w:rFonts w:ascii="Arial" w:hAnsi="Arial" w:cs="Arial"/>
          <w:sz w:val="24"/>
          <w:szCs w:val="24"/>
        </w:rPr>
        <w:t>supply</w:t>
      </w:r>
      <w:r w:rsidRPr="001C6C90">
        <w:rPr>
          <w:rFonts w:ascii="Arial" w:hAnsi="Arial" w:cs="Arial"/>
          <w:sz w:val="24"/>
          <w:szCs w:val="24"/>
        </w:rPr>
        <w:t xml:space="preserve"> of commercial services and public health obligations</w:t>
      </w:r>
      <w:r w:rsidR="00493055">
        <w:rPr>
          <w:rFonts w:ascii="Arial" w:hAnsi="Arial" w:cs="Arial"/>
          <w:sz w:val="24"/>
          <w:szCs w:val="24"/>
        </w:rPr>
        <w:t xml:space="preserve"> as well</w:t>
      </w:r>
      <w:r w:rsidRPr="001C6C90">
        <w:rPr>
          <w:rFonts w:ascii="Arial" w:hAnsi="Arial" w:cs="Arial"/>
          <w:sz w:val="24"/>
          <w:szCs w:val="24"/>
        </w:rPr>
        <w:t xml:space="preserve">. The </w:t>
      </w:r>
      <w:r w:rsidR="00493055">
        <w:rPr>
          <w:rFonts w:ascii="Arial" w:hAnsi="Arial" w:cs="Arial"/>
          <w:sz w:val="24"/>
          <w:szCs w:val="24"/>
        </w:rPr>
        <w:t>food</w:t>
      </w:r>
      <w:r w:rsidR="00760613">
        <w:rPr>
          <w:rFonts w:ascii="Arial" w:hAnsi="Arial" w:cs="Arial"/>
          <w:sz w:val="24"/>
          <w:szCs w:val="24"/>
        </w:rPr>
        <w:t xml:space="preserve"> </w:t>
      </w:r>
      <w:r w:rsidR="00493055">
        <w:rPr>
          <w:rFonts w:ascii="Arial" w:hAnsi="Arial" w:cs="Arial"/>
          <w:sz w:val="24"/>
          <w:szCs w:val="24"/>
        </w:rPr>
        <w:t>industry</w:t>
      </w:r>
      <w:r w:rsidRPr="001C6C90">
        <w:rPr>
          <w:rFonts w:ascii="Arial" w:hAnsi="Arial" w:cs="Arial"/>
          <w:sz w:val="24"/>
          <w:szCs w:val="24"/>
        </w:rPr>
        <w:t>, which employs more than 800,000 people and serves millions of consumers every day</w:t>
      </w:r>
      <w:r w:rsidR="00CC4F6C">
        <w:rPr>
          <w:rFonts w:ascii="Arial" w:hAnsi="Arial" w:cs="Arial"/>
          <w:sz w:val="24"/>
          <w:szCs w:val="24"/>
        </w:rPr>
        <w:t xml:space="preserve"> by</w:t>
      </w:r>
      <w:r w:rsidRPr="001C6C90">
        <w:rPr>
          <w:rFonts w:ascii="Arial" w:hAnsi="Arial" w:cs="Arial"/>
          <w:sz w:val="24"/>
          <w:szCs w:val="24"/>
        </w:rPr>
        <w:t xml:space="preserve"> work</w:t>
      </w:r>
      <w:r w:rsidR="00CC4F6C">
        <w:rPr>
          <w:rFonts w:ascii="Arial" w:hAnsi="Arial" w:cs="Arial"/>
          <w:sz w:val="24"/>
          <w:szCs w:val="24"/>
        </w:rPr>
        <w:t>ing</w:t>
      </w:r>
      <w:r w:rsidRPr="001C6C90">
        <w:rPr>
          <w:rFonts w:ascii="Arial" w:hAnsi="Arial" w:cs="Arial"/>
          <w:sz w:val="24"/>
          <w:szCs w:val="24"/>
        </w:rPr>
        <w:t xml:space="preserve"> within a complex regulatory framework intended to reduce risks related to food safety, hygienic procedures, and allergen management (FSA 2022). </w:t>
      </w:r>
      <w:r w:rsidR="00E32D21">
        <w:rPr>
          <w:rFonts w:ascii="Arial" w:hAnsi="Arial" w:cs="Arial"/>
          <w:sz w:val="24"/>
          <w:szCs w:val="24"/>
        </w:rPr>
        <w:t>With</w:t>
      </w:r>
      <w:r w:rsidRPr="001C6C90">
        <w:rPr>
          <w:rFonts w:ascii="Arial" w:hAnsi="Arial" w:cs="Arial"/>
          <w:sz w:val="24"/>
          <w:szCs w:val="24"/>
        </w:rPr>
        <w:t xml:space="preserve"> </w:t>
      </w:r>
      <w:r w:rsidR="00E32D21">
        <w:rPr>
          <w:rFonts w:ascii="Arial" w:hAnsi="Arial" w:cs="Arial"/>
          <w:sz w:val="24"/>
          <w:szCs w:val="24"/>
        </w:rPr>
        <w:t xml:space="preserve">these existing </w:t>
      </w:r>
      <w:r w:rsidRPr="001C6C90">
        <w:rPr>
          <w:rFonts w:ascii="Arial" w:hAnsi="Arial" w:cs="Arial"/>
          <w:sz w:val="24"/>
          <w:szCs w:val="24"/>
        </w:rPr>
        <w:t xml:space="preserve">precautions, there is </w:t>
      </w:r>
      <w:r w:rsidR="00D45F6A">
        <w:rPr>
          <w:rFonts w:ascii="Arial" w:hAnsi="Arial" w:cs="Arial"/>
          <w:sz w:val="24"/>
          <w:szCs w:val="24"/>
        </w:rPr>
        <w:t>still</w:t>
      </w:r>
      <w:r w:rsidRPr="001C6C90">
        <w:rPr>
          <w:rFonts w:ascii="Arial" w:hAnsi="Arial" w:cs="Arial"/>
          <w:sz w:val="24"/>
          <w:szCs w:val="24"/>
        </w:rPr>
        <w:t xml:space="preserve"> a continuous gap between operational settings</w:t>
      </w:r>
      <w:r w:rsidR="00005899">
        <w:rPr>
          <w:rFonts w:ascii="Arial" w:hAnsi="Arial" w:cs="Arial"/>
          <w:sz w:val="24"/>
          <w:szCs w:val="24"/>
        </w:rPr>
        <w:t xml:space="preserve"> and </w:t>
      </w:r>
      <w:r w:rsidRPr="001C6C90">
        <w:rPr>
          <w:rFonts w:ascii="Arial" w:hAnsi="Arial" w:cs="Arial"/>
          <w:sz w:val="24"/>
          <w:szCs w:val="24"/>
        </w:rPr>
        <w:t xml:space="preserve"> application of health and safety information.</w:t>
      </w:r>
    </w:p>
    <w:p w14:paraId="2B5C3531" w14:textId="1CAD64CF" w:rsidR="00FC6ABC" w:rsidRPr="0073668A" w:rsidRDefault="00FC6ABC" w:rsidP="0073668A">
      <w:pPr>
        <w:rPr>
          <w:rFonts w:eastAsia="Times New Roman"/>
          <w:sz w:val="24"/>
          <w:szCs w:val="24"/>
        </w:rPr>
      </w:pPr>
      <w:r w:rsidRPr="001C6C90">
        <w:rPr>
          <w:rFonts w:ascii="Arial" w:hAnsi="Arial" w:cs="Arial"/>
          <w:sz w:val="24"/>
          <w:szCs w:val="24"/>
        </w:rPr>
        <w:lastRenderedPageBreak/>
        <w:t xml:space="preserve">This “knowledge–practice gap” represents a systemic problem </w:t>
      </w:r>
      <w:r w:rsidR="003169B6">
        <w:rPr>
          <w:rFonts w:ascii="Arial" w:hAnsi="Arial" w:cs="Arial"/>
          <w:sz w:val="24"/>
          <w:szCs w:val="24"/>
        </w:rPr>
        <w:t>formed by</w:t>
      </w:r>
      <w:r w:rsidRPr="001C6C90">
        <w:rPr>
          <w:rFonts w:ascii="Arial" w:hAnsi="Arial" w:cs="Arial"/>
          <w:sz w:val="24"/>
          <w:szCs w:val="24"/>
        </w:rPr>
        <w:t xml:space="preserve"> behavioural, </w:t>
      </w:r>
      <w:r w:rsidR="008B6C48" w:rsidRPr="001C6C90">
        <w:rPr>
          <w:rFonts w:ascii="Arial" w:hAnsi="Arial" w:cs="Arial"/>
          <w:sz w:val="24"/>
          <w:szCs w:val="24"/>
        </w:rPr>
        <w:t>organizational</w:t>
      </w:r>
      <w:r w:rsidRPr="001C6C90">
        <w:rPr>
          <w:rFonts w:ascii="Arial" w:hAnsi="Arial" w:cs="Arial"/>
          <w:sz w:val="24"/>
          <w:szCs w:val="24"/>
        </w:rPr>
        <w:t xml:space="preserve">, and contextual dynamics rather than just a </w:t>
      </w:r>
      <w:r w:rsidR="00B11CA2">
        <w:rPr>
          <w:rFonts w:ascii="Arial" w:hAnsi="Arial" w:cs="Arial"/>
          <w:sz w:val="24"/>
          <w:szCs w:val="24"/>
        </w:rPr>
        <w:t>common</w:t>
      </w:r>
      <w:r w:rsidRPr="001C6C90">
        <w:rPr>
          <w:rFonts w:ascii="Arial" w:hAnsi="Arial" w:cs="Arial"/>
          <w:sz w:val="24"/>
          <w:szCs w:val="24"/>
        </w:rPr>
        <w:t xml:space="preserve"> noncompliance. The literature agrees that this gap exists, but there is a crucial </w:t>
      </w:r>
      <w:proofErr w:type="spellStart"/>
      <w:r w:rsidR="00B37756">
        <w:rPr>
          <w:rFonts w:ascii="Arial" w:hAnsi="Arial" w:cs="Arial"/>
          <w:sz w:val="24"/>
          <w:szCs w:val="24"/>
        </w:rPr>
        <w:t>uncertanity</w:t>
      </w:r>
      <w:proofErr w:type="spellEnd"/>
      <w:r w:rsidRPr="001C6C90">
        <w:rPr>
          <w:rFonts w:ascii="Arial" w:hAnsi="Arial" w:cs="Arial"/>
          <w:sz w:val="24"/>
          <w:szCs w:val="24"/>
        </w:rPr>
        <w:t xml:space="preserve"> in the explanation of it. </w:t>
      </w:r>
      <w:proofErr w:type="spellStart"/>
      <w:r w:rsidR="00EA5ABB">
        <w:rPr>
          <w:rFonts w:ascii="Arial" w:eastAsia="Times New Roman" w:hAnsi="Arial" w:cs="Arial"/>
          <w:sz w:val="24"/>
          <w:szCs w:val="24"/>
        </w:rPr>
        <w:t>Even</w:t>
      </w:r>
      <w:r w:rsidR="00DD47E3" w:rsidRPr="00B36CF2">
        <w:rPr>
          <w:rFonts w:ascii="Arial" w:eastAsia="Times New Roman" w:hAnsi="Arial" w:cs="Arial"/>
          <w:sz w:val="24"/>
          <w:szCs w:val="24"/>
        </w:rPr>
        <w:t>though</w:t>
      </w:r>
      <w:proofErr w:type="spellEnd"/>
      <w:r w:rsidR="00DD47E3" w:rsidRPr="00B36CF2">
        <w:rPr>
          <w:rFonts w:ascii="Arial" w:eastAsia="Times New Roman" w:hAnsi="Arial" w:cs="Arial"/>
          <w:sz w:val="24"/>
          <w:szCs w:val="24"/>
        </w:rPr>
        <w:t xml:space="preserve"> employees are regularly trained and show awareness of safety precautions, empirical research constantly shows that this knowledge is not consistently applied in practice</w:t>
      </w:r>
      <w:r w:rsidRPr="001C6C90">
        <w:rPr>
          <w:rFonts w:ascii="Arial" w:hAnsi="Arial" w:cs="Arial"/>
          <w:sz w:val="24"/>
          <w:szCs w:val="24"/>
        </w:rPr>
        <w:t xml:space="preserve">(Green et al., 2020; Figueroa-Gómez et al., 2025). This gap contributes to foodborne illness, allergen exposure, and reputational risk in the industry, all of which have a </w:t>
      </w:r>
      <w:r w:rsidR="000172C2">
        <w:rPr>
          <w:rFonts w:ascii="Arial" w:hAnsi="Arial" w:cs="Arial"/>
          <w:sz w:val="24"/>
          <w:szCs w:val="24"/>
        </w:rPr>
        <w:t>major</w:t>
      </w:r>
      <w:r w:rsidRPr="001C6C90">
        <w:rPr>
          <w:rFonts w:ascii="Arial" w:hAnsi="Arial" w:cs="Arial"/>
          <w:sz w:val="24"/>
          <w:szCs w:val="24"/>
        </w:rPr>
        <w:t xml:space="preserve"> impact on public health.</w:t>
      </w:r>
    </w:p>
    <w:p w14:paraId="44C23E3C" w14:textId="66E2A20B" w:rsidR="008E6084" w:rsidRPr="001C6C90" w:rsidRDefault="00D7202B" w:rsidP="004010B5">
      <w:pPr>
        <w:spacing w:after="160" w:line="278" w:lineRule="auto"/>
        <w:jc w:val="both"/>
        <w:rPr>
          <w:rFonts w:ascii="Arial" w:hAnsi="Arial" w:cs="Arial"/>
          <w:sz w:val="24"/>
          <w:szCs w:val="24"/>
        </w:rPr>
      </w:pPr>
      <w:r w:rsidRPr="001C6C90">
        <w:rPr>
          <w:rFonts w:ascii="Arial" w:hAnsi="Arial" w:cs="Arial"/>
          <w:sz w:val="24"/>
          <w:szCs w:val="24"/>
        </w:rPr>
        <w:t xml:space="preserve">Instead of just </w:t>
      </w:r>
      <w:proofErr w:type="spellStart"/>
      <w:r w:rsidRPr="001C6C90">
        <w:rPr>
          <w:rFonts w:ascii="Arial" w:hAnsi="Arial" w:cs="Arial"/>
          <w:sz w:val="24"/>
          <w:szCs w:val="24"/>
        </w:rPr>
        <w:t>summarising</w:t>
      </w:r>
      <w:proofErr w:type="spellEnd"/>
      <w:r w:rsidRPr="001C6C90">
        <w:rPr>
          <w:rFonts w:ascii="Arial" w:hAnsi="Arial" w:cs="Arial"/>
          <w:sz w:val="24"/>
          <w:szCs w:val="24"/>
        </w:rPr>
        <w:t xml:space="preserve"> earlier research, a C</w:t>
      </w:r>
      <w:r w:rsidR="006251EC" w:rsidRPr="001C6C90">
        <w:rPr>
          <w:rFonts w:ascii="Arial" w:hAnsi="Arial" w:cs="Arial"/>
          <w:sz w:val="24"/>
          <w:szCs w:val="24"/>
        </w:rPr>
        <w:t xml:space="preserve">LR </w:t>
      </w:r>
      <w:r w:rsidRPr="001C6C90">
        <w:rPr>
          <w:rFonts w:ascii="Arial" w:hAnsi="Arial" w:cs="Arial"/>
          <w:sz w:val="24"/>
          <w:szCs w:val="24"/>
        </w:rPr>
        <w:t>is a methodical and analytical analysis of current research that assesses theoretical presumptions, finds inconsistencies, and creates a cohesive research gap (Jesson and Lacey, 2006). The CLR serves as an essential phase in the research lifecycle for doctoral studies, when a wide subject is narrowed down into a theoretically sound and empirically supported research focus.</w:t>
      </w:r>
    </w:p>
    <w:p w14:paraId="730AD3B9" w14:textId="374318E7" w:rsidR="00AB6800" w:rsidRPr="008C512C" w:rsidRDefault="008C512C" w:rsidP="004010B5">
      <w:pPr>
        <w:jc w:val="both"/>
        <w:rPr>
          <w:rFonts w:ascii="Arial" w:hAnsi="Arial" w:cs="Arial"/>
          <w:b/>
          <w:bCs/>
          <w:sz w:val="24"/>
          <w:szCs w:val="24"/>
        </w:rPr>
      </w:pPr>
      <w:r w:rsidRPr="008C512C">
        <w:rPr>
          <w:rFonts w:ascii="Arial" w:hAnsi="Arial" w:cs="Arial"/>
          <w:b/>
          <w:bCs/>
          <w:sz w:val="24"/>
          <w:szCs w:val="24"/>
        </w:rPr>
        <w:t xml:space="preserve">1.2 </w:t>
      </w:r>
      <w:r w:rsidR="00C4441A" w:rsidRPr="008C512C">
        <w:rPr>
          <w:rFonts w:ascii="Arial" w:hAnsi="Arial" w:cs="Arial"/>
          <w:b/>
          <w:bCs/>
          <w:sz w:val="24"/>
          <w:szCs w:val="24"/>
        </w:rPr>
        <w:t>PURPOU</w:t>
      </w:r>
      <w:r w:rsidR="0004213E" w:rsidRPr="008C512C">
        <w:rPr>
          <w:rFonts w:ascii="Arial" w:hAnsi="Arial" w:cs="Arial"/>
          <w:b/>
          <w:bCs/>
          <w:sz w:val="24"/>
          <w:szCs w:val="24"/>
        </w:rPr>
        <w:t>SE</w:t>
      </w:r>
    </w:p>
    <w:p w14:paraId="19D8A543" w14:textId="3D4E1F37" w:rsidR="00DC7A4F" w:rsidRPr="001C6C90" w:rsidRDefault="00DC7A4F" w:rsidP="004010B5">
      <w:pPr>
        <w:jc w:val="both"/>
        <w:rPr>
          <w:rFonts w:ascii="Arial" w:hAnsi="Arial" w:cs="Arial"/>
          <w:sz w:val="24"/>
          <w:szCs w:val="24"/>
        </w:rPr>
      </w:pPr>
      <w:r w:rsidRPr="001C6C90">
        <w:rPr>
          <w:rFonts w:ascii="Arial" w:hAnsi="Arial" w:cs="Arial"/>
          <w:sz w:val="24"/>
          <w:szCs w:val="24"/>
        </w:rPr>
        <w:t>A literature review must progress from description to evaluation, comparison, and synthesis at the DBA level. In the context of this study, this means looking at not just what is reported in the literature but also how it explains conduct and where it falls short.</w:t>
      </w:r>
    </w:p>
    <w:p w14:paraId="6FADF882" w14:textId="3B484FAA" w:rsidR="002B7F5B" w:rsidRPr="001C6C90" w:rsidRDefault="002B7F5B" w:rsidP="004010B5">
      <w:pPr>
        <w:jc w:val="both"/>
        <w:rPr>
          <w:rFonts w:ascii="Arial" w:hAnsi="Arial" w:cs="Arial"/>
          <w:sz w:val="24"/>
          <w:szCs w:val="24"/>
        </w:rPr>
      </w:pPr>
      <w:r w:rsidRPr="001C6C90">
        <w:rPr>
          <w:rFonts w:ascii="Arial" w:hAnsi="Arial" w:cs="Arial"/>
          <w:sz w:val="24"/>
          <w:szCs w:val="24"/>
        </w:rPr>
        <w:t xml:space="preserve">Fragmentation is further illustrated by theoretical explanations. According to behavioural models like the Theory of Planned Behaviour, attitudes, norms, and perceived control all influence an individual’s intention (Ajzen, 1991). Although this model offers a methodical explanation of decision-making, it </w:t>
      </w:r>
      <w:r w:rsidR="00655FDB">
        <w:rPr>
          <w:rFonts w:ascii="Arial" w:hAnsi="Arial" w:cs="Arial"/>
          <w:sz w:val="24"/>
          <w:szCs w:val="24"/>
        </w:rPr>
        <w:t xml:space="preserve">requires </w:t>
      </w:r>
      <w:r w:rsidRPr="001C6C90">
        <w:rPr>
          <w:rFonts w:ascii="Arial" w:hAnsi="Arial" w:cs="Arial"/>
          <w:sz w:val="24"/>
          <w:szCs w:val="24"/>
        </w:rPr>
        <w:t xml:space="preserve">a degree of rational control that is frequently lacking in high-pressure hospitality settings </w:t>
      </w:r>
      <w:r w:rsidR="00EF50C8">
        <w:rPr>
          <w:rFonts w:ascii="Arial" w:hAnsi="Arial" w:cs="Arial"/>
          <w:sz w:val="24"/>
          <w:szCs w:val="24"/>
        </w:rPr>
        <w:t>with</w:t>
      </w:r>
      <w:r w:rsidRPr="001C6C90">
        <w:rPr>
          <w:rFonts w:ascii="Arial" w:hAnsi="Arial" w:cs="Arial"/>
          <w:sz w:val="24"/>
          <w:szCs w:val="24"/>
        </w:rPr>
        <w:t xml:space="preserve"> interruptions, time limits, and conflicting demands.</w:t>
      </w:r>
    </w:p>
    <w:p w14:paraId="00237504" w14:textId="1930B007" w:rsidR="002B7F5B" w:rsidRPr="001C6C90" w:rsidRDefault="007F4D7B" w:rsidP="004010B5">
      <w:pPr>
        <w:jc w:val="both"/>
        <w:rPr>
          <w:rFonts w:ascii="Arial" w:hAnsi="Arial" w:cs="Arial"/>
          <w:sz w:val="24"/>
          <w:szCs w:val="24"/>
        </w:rPr>
      </w:pPr>
      <w:r>
        <w:rPr>
          <w:rFonts w:ascii="Arial" w:hAnsi="Arial" w:cs="Arial"/>
          <w:sz w:val="24"/>
          <w:szCs w:val="24"/>
        </w:rPr>
        <w:t>On the contrary, t</w:t>
      </w:r>
      <w:r w:rsidR="002B7F5B" w:rsidRPr="001C6C90">
        <w:rPr>
          <w:rFonts w:ascii="Arial" w:hAnsi="Arial" w:cs="Arial"/>
          <w:sz w:val="24"/>
          <w:szCs w:val="24"/>
        </w:rPr>
        <w:t>he COM-B Model, incorporates contextual and environmental aspects by</w:t>
      </w:r>
      <w:r w:rsidR="00995131">
        <w:rPr>
          <w:rFonts w:ascii="Arial" w:hAnsi="Arial" w:cs="Arial"/>
          <w:sz w:val="24"/>
          <w:szCs w:val="24"/>
        </w:rPr>
        <w:t xml:space="preserve"> </w:t>
      </w:r>
      <w:proofErr w:type="spellStart"/>
      <w:r w:rsidR="00541C3F">
        <w:rPr>
          <w:rFonts w:ascii="Arial" w:hAnsi="Arial" w:cs="Arial"/>
          <w:sz w:val="24"/>
          <w:szCs w:val="24"/>
        </w:rPr>
        <w:t>admitt</w:t>
      </w:r>
      <w:r w:rsidR="00995131">
        <w:rPr>
          <w:rFonts w:ascii="Arial" w:hAnsi="Arial" w:cs="Arial"/>
          <w:sz w:val="24"/>
          <w:szCs w:val="24"/>
        </w:rPr>
        <w:t>ng</w:t>
      </w:r>
      <w:proofErr w:type="spellEnd"/>
      <w:r w:rsidR="00995131">
        <w:rPr>
          <w:rFonts w:ascii="Arial" w:hAnsi="Arial" w:cs="Arial"/>
          <w:sz w:val="24"/>
          <w:szCs w:val="24"/>
        </w:rPr>
        <w:t xml:space="preserve"> </w:t>
      </w:r>
      <w:r w:rsidR="002B7F5B" w:rsidRPr="001C6C90">
        <w:rPr>
          <w:rFonts w:ascii="Arial" w:hAnsi="Arial" w:cs="Arial"/>
          <w:sz w:val="24"/>
          <w:szCs w:val="24"/>
        </w:rPr>
        <w:t xml:space="preserve">that </w:t>
      </w:r>
      <w:proofErr w:type="spellStart"/>
      <w:r w:rsidR="002B7F5B" w:rsidRPr="001C6C90">
        <w:rPr>
          <w:rFonts w:ascii="Arial" w:hAnsi="Arial" w:cs="Arial"/>
          <w:sz w:val="24"/>
          <w:szCs w:val="24"/>
        </w:rPr>
        <w:t>behaviour</w:t>
      </w:r>
      <w:proofErr w:type="spellEnd"/>
      <w:r w:rsidR="002B7F5B" w:rsidRPr="001C6C90">
        <w:rPr>
          <w:rFonts w:ascii="Arial" w:hAnsi="Arial" w:cs="Arial"/>
          <w:sz w:val="24"/>
          <w:szCs w:val="24"/>
        </w:rPr>
        <w:t xml:space="preserve"> is influenced by capability, opportunity, and motivation</w:t>
      </w:r>
      <w:r w:rsidR="004153D0">
        <w:rPr>
          <w:rFonts w:ascii="Arial" w:hAnsi="Arial" w:cs="Arial"/>
          <w:sz w:val="24"/>
          <w:szCs w:val="24"/>
        </w:rPr>
        <w:t xml:space="preserve"> </w:t>
      </w:r>
      <w:r w:rsidR="004153D0" w:rsidRPr="001C6C90">
        <w:rPr>
          <w:rFonts w:ascii="Arial" w:hAnsi="Arial" w:cs="Arial"/>
          <w:sz w:val="24"/>
          <w:szCs w:val="24"/>
        </w:rPr>
        <w:t>(</w:t>
      </w:r>
      <w:proofErr w:type="spellStart"/>
      <w:r w:rsidR="004153D0" w:rsidRPr="001C6C90">
        <w:rPr>
          <w:rFonts w:ascii="Arial" w:hAnsi="Arial" w:cs="Arial"/>
          <w:sz w:val="24"/>
          <w:szCs w:val="24"/>
        </w:rPr>
        <w:t>Michie</w:t>
      </w:r>
      <w:proofErr w:type="spellEnd"/>
      <w:r w:rsidR="004153D0" w:rsidRPr="001C6C90">
        <w:rPr>
          <w:rFonts w:ascii="Arial" w:hAnsi="Arial" w:cs="Arial"/>
          <w:sz w:val="24"/>
          <w:szCs w:val="24"/>
        </w:rPr>
        <w:t xml:space="preserve"> et al., 2011)</w:t>
      </w:r>
      <w:r w:rsidR="002B7F5B" w:rsidRPr="001C6C90">
        <w:rPr>
          <w:rFonts w:ascii="Arial" w:hAnsi="Arial" w:cs="Arial"/>
          <w:sz w:val="24"/>
          <w:szCs w:val="24"/>
        </w:rPr>
        <w:t xml:space="preserve">. </w:t>
      </w:r>
      <w:r w:rsidR="00AC5436">
        <w:rPr>
          <w:rFonts w:ascii="Arial" w:hAnsi="Arial" w:cs="Arial"/>
          <w:sz w:val="24"/>
          <w:szCs w:val="24"/>
        </w:rPr>
        <w:t>However</w:t>
      </w:r>
      <w:r w:rsidR="002B7F5B" w:rsidRPr="001C6C90">
        <w:rPr>
          <w:rFonts w:ascii="Arial" w:hAnsi="Arial" w:cs="Arial"/>
          <w:sz w:val="24"/>
          <w:szCs w:val="24"/>
        </w:rPr>
        <w:t xml:space="preserve">, its use in hospitality environments is still restricted, and empirical research </w:t>
      </w:r>
      <w:r w:rsidR="00E71A62">
        <w:rPr>
          <w:rFonts w:ascii="Arial" w:hAnsi="Arial" w:cs="Arial"/>
          <w:sz w:val="24"/>
          <w:szCs w:val="24"/>
        </w:rPr>
        <w:t xml:space="preserve">never </w:t>
      </w:r>
      <w:r w:rsidR="000261D3" w:rsidRPr="001C6C90">
        <w:rPr>
          <w:rFonts w:ascii="Arial" w:hAnsi="Arial" w:cs="Arial"/>
          <w:sz w:val="24"/>
          <w:szCs w:val="24"/>
        </w:rPr>
        <w:t>operationalizes</w:t>
      </w:r>
      <w:r w:rsidR="002B7F5B" w:rsidRPr="001C6C90">
        <w:rPr>
          <w:rFonts w:ascii="Arial" w:hAnsi="Arial" w:cs="Arial"/>
          <w:sz w:val="24"/>
          <w:szCs w:val="24"/>
        </w:rPr>
        <w:t xml:space="preserve"> the model in a way that captures the complexity of the real world.</w:t>
      </w:r>
    </w:p>
    <w:p w14:paraId="50F41658" w14:textId="47BC053B" w:rsidR="00AB0149" w:rsidRPr="001C6C90" w:rsidRDefault="00AB0149" w:rsidP="004010B5">
      <w:pPr>
        <w:jc w:val="both"/>
        <w:rPr>
          <w:rFonts w:ascii="Arial" w:hAnsi="Arial" w:cs="Arial"/>
          <w:sz w:val="24"/>
          <w:szCs w:val="24"/>
        </w:rPr>
      </w:pPr>
      <w:r w:rsidRPr="001C6C90">
        <w:rPr>
          <w:rFonts w:ascii="Arial" w:hAnsi="Arial" w:cs="Arial"/>
          <w:sz w:val="24"/>
          <w:szCs w:val="24"/>
        </w:rPr>
        <w:t xml:space="preserve">A significant drawback of this comparison is </w:t>
      </w:r>
      <w:r w:rsidR="00D45DA2">
        <w:rPr>
          <w:rFonts w:ascii="Arial" w:hAnsi="Arial" w:cs="Arial"/>
          <w:sz w:val="24"/>
          <w:szCs w:val="24"/>
        </w:rPr>
        <w:t xml:space="preserve">resulting minimal </w:t>
      </w:r>
      <w:r w:rsidR="00B92064">
        <w:rPr>
          <w:rFonts w:ascii="Arial" w:hAnsi="Arial" w:cs="Arial"/>
          <w:sz w:val="24"/>
          <w:szCs w:val="24"/>
        </w:rPr>
        <w:t>synthesis</w:t>
      </w:r>
      <w:r w:rsidRPr="001C6C90">
        <w:rPr>
          <w:rFonts w:ascii="Arial" w:hAnsi="Arial" w:cs="Arial"/>
          <w:sz w:val="24"/>
          <w:szCs w:val="24"/>
        </w:rPr>
        <w:t xml:space="preserve"> of </w:t>
      </w:r>
      <w:proofErr w:type="spellStart"/>
      <w:r w:rsidRPr="001C6C90">
        <w:rPr>
          <w:rFonts w:ascii="Arial" w:hAnsi="Arial" w:cs="Arial"/>
          <w:sz w:val="24"/>
          <w:szCs w:val="24"/>
        </w:rPr>
        <w:t>behavioural</w:t>
      </w:r>
      <w:proofErr w:type="spellEnd"/>
      <w:r w:rsidRPr="001C6C90">
        <w:rPr>
          <w:rFonts w:ascii="Arial" w:hAnsi="Arial" w:cs="Arial"/>
          <w:sz w:val="24"/>
          <w:szCs w:val="24"/>
        </w:rPr>
        <w:t xml:space="preserve"> and </w:t>
      </w:r>
      <w:r w:rsidR="008B6C48" w:rsidRPr="001C6C90">
        <w:rPr>
          <w:rFonts w:ascii="Arial" w:hAnsi="Arial" w:cs="Arial"/>
          <w:sz w:val="24"/>
          <w:szCs w:val="24"/>
        </w:rPr>
        <w:t>organizational</w:t>
      </w:r>
      <w:r w:rsidRPr="001C6C90">
        <w:rPr>
          <w:rFonts w:ascii="Arial" w:hAnsi="Arial" w:cs="Arial"/>
          <w:sz w:val="24"/>
          <w:szCs w:val="24"/>
        </w:rPr>
        <w:t xml:space="preserve"> viewpoints. </w:t>
      </w:r>
      <w:r w:rsidR="00E01F6A">
        <w:rPr>
          <w:rFonts w:ascii="Arial" w:hAnsi="Arial" w:cs="Arial"/>
          <w:sz w:val="24"/>
          <w:szCs w:val="24"/>
        </w:rPr>
        <w:t>Exis</w:t>
      </w:r>
      <w:r w:rsidR="00007D80">
        <w:rPr>
          <w:rFonts w:ascii="Arial" w:hAnsi="Arial" w:cs="Arial"/>
          <w:sz w:val="24"/>
          <w:szCs w:val="24"/>
        </w:rPr>
        <w:t>t</w:t>
      </w:r>
      <w:r w:rsidR="00E01F6A">
        <w:rPr>
          <w:rFonts w:ascii="Arial" w:hAnsi="Arial" w:cs="Arial"/>
          <w:sz w:val="24"/>
          <w:szCs w:val="24"/>
        </w:rPr>
        <w:t>ing researches</w:t>
      </w:r>
      <w:r w:rsidRPr="001C6C90">
        <w:rPr>
          <w:rFonts w:ascii="Arial" w:hAnsi="Arial" w:cs="Arial"/>
          <w:sz w:val="24"/>
          <w:szCs w:val="24"/>
        </w:rPr>
        <w:t xml:space="preserve"> frequently </w:t>
      </w:r>
      <w:r w:rsidR="00114933">
        <w:rPr>
          <w:rFonts w:ascii="Arial" w:hAnsi="Arial" w:cs="Arial"/>
          <w:sz w:val="24"/>
          <w:szCs w:val="24"/>
        </w:rPr>
        <w:t>separates</w:t>
      </w:r>
      <w:r w:rsidRPr="001C6C90">
        <w:rPr>
          <w:rFonts w:ascii="Arial" w:hAnsi="Arial" w:cs="Arial"/>
          <w:sz w:val="24"/>
          <w:szCs w:val="24"/>
        </w:rPr>
        <w:t xml:space="preserve"> environmental or cognitive explanations, </w:t>
      </w:r>
      <w:r w:rsidR="00527762">
        <w:rPr>
          <w:rFonts w:ascii="Arial" w:hAnsi="Arial" w:cs="Arial"/>
          <w:sz w:val="24"/>
          <w:szCs w:val="24"/>
        </w:rPr>
        <w:t xml:space="preserve">which </w:t>
      </w:r>
      <w:r w:rsidRPr="001C6C90">
        <w:rPr>
          <w:rFonts w:ascii="Arial" w:hAnsi="Arial" w:cs="Arial"/>
          <w:sz w:val="24"/>
          <w:szCs w:val="24"/>
        </w:rPr>
        <w:t>lead</w:t>
      </w:r>
      <w:r w:rsidR="00527762">
        <w:rPr>
          <w:rFonts w:ascii="Arial" w:hAnsi="Arial" w:cs="Arial"/>
          <w:sz w:val="24"/>
          <w:szCs w:val="24"/>
        </w:rPr>
        <w:t>s</w:t>
      </w:r>
      <w:r w:rsidRPr="001C6C90">
        <w:rPr>
          <w:rFonts w:ascii="Arial" w:hAnsi="Arial" w:cs="Arial"/>
          <w:sz w:val="24"/>
          <w:szCs w:val="24"/>
        </w:rPr>
        <w:t xml:space="preserve"> to incomplete explanations of </w:t>
      </w:r>
      <w:proofErr w:type="spellStart"/>
      <w:r w:rsidRPr="001C6C90">
        <w:rPr>
          <w:rFonts w:ascii="Arial" w:hAnsi="Arial" w:cs="Arial"/>
          <w:sz w:val="24"/>
          <w:szCs w:val="24"/>
        </w:rPr>
        <w:t>behaviour</w:t>
      </w:r>
      <w:proofErr w:type="spellEnd"/>
      <w:r w:rsidRPr="001C6C90">
        <w:rPr>
          <w:rFonts w:ascii="Arial" w:hAnsi="Arial" w:cs="Arial"/>
          <w:sz w:val="24"/>
          <w:szCs w:val="24"/>
        </w:rPr>
        <w:t xml:space="preserve">. This </w:t>
      </w:r>
      <w:proofErr w:type="spellStart"/>
      <w:r w:rsidR="005A0E02">
        <w:rPr>
          <w:rFonts w:ascii="Arial" w:hAnsi="Arial" w:cs="Arial"/>
          <w:sz w:val="24"/>
          <w:szCs w:val="24"/>
        </w:rPr>
        <w:t>chao’s</w:t>
      </w:r>
      <w:proofErr w:type="spellEnd"/>
      <w:r w:rsidRPr="001C6C90">
        <w:rPr>
          <w:rFonts w:ascii="Arial" w:hAnsi="Arial" w:cs="Arial"/>
          <w:sz w:val="24"/>
          <w:szCs w:val="24"/>
        </w:rPr>
        <w:t xml:space="preserve"> reduces the literature’s capacity for explanation and restricts its usefulness.</w:t>
      </w:r>
    </w:p>
    <w:p w14:paraId="3F0A03C3" w14:textId="0DB2994B" w:rsidR="00AB0149" w:rsidRPr="001C6C90" w:rsidRDefault="00AB0149" w:rsidP="004010B5">
      <w:pPr>
        <w:jc w:val="both"/>
        <w:rPr>
          <w:rFonts w:ascii="Arial" w:hAnsi="Arial" w:cs="Arial"/>
          <w:sz w:val="24"/>
          <w:szCs w:val="24"/>
        </w:rPr>
      </w:pPr>
      <w:r w:rsidRPr="001C6C90">
        <w:rPr>
          <w:rFonts w:ascii="Arial" w:hAnsi="Arial" w:cs="Arial"/>
          <w:sz w:val="24"/>
          <w:szCs w:val="24"/>
        </w:rPr>
        <w:t>From a</w:t>
      </w:r>
      <w:r w:rsidR="007C115E">
        <w:rPr>
          <w:rFonts w:ascii="Arial" w:hAnsi="Arial" w:cs="Arial"/>
          <w:sz w:val="24"/>
          <w:szCs w:val="24"/>
        </w:rPr>
        <w:t xml:space="preserve"> view of theory</w:t>
      </w:r>
      <w:r w:rsidRPr="001C6C90">
        <w:rPr>
          <w:rFonts w:ascii="Arial" w:hAnsi="Arial" w:cs="Arial"/>
          <w:sz w:val="24"/>
          <w:szCs w:val="24"/>
        </w:rPr>
        <w:t xml:space="preserve">, </w:t>
      </w:r>
      <w:r w:rsidR="007C115E">
        <w:rPr>
          <w:rFonts w:ascii="Arial" w:hAnsi="Arial" w:cs="Arial"/>
          <w:sz w:val="24"/>
          <w:szCs w:val="24"/>
        </w:rPr>
        <w:t>major</w:t>
      </w:r>
      <w:r w:rsidRPr="001C6C90">
        <w:rPr>
          <w:rFonts w:ascii="Arial" w:hAnsi="Arial" w:cs="Arial"/>
          <w:sz w:val="24"/>
          <w:szCs w:val="24"/>
        </w:rPr>
        <w:t xml:space="preserve"> portion of the literature takes a positiv</w:t>
      </w:r>
      <w:r w:rsidR="00244923">
        <w:rPr>
          <w:rFonts w:ascii="Arial" w:hAnsi="Arial" w:cs="Arial"/>
          <w:sz w:val="24"/>
          <w:szCs w:val="24"/>
        </w:rPr>
        <w:t>e stand</w:t>
      </w:r>
      <w:r w:rsidRPr="001C6C90">
        <w:rPr>
          <w:rFonts w:ascii="Arial" w:hAnsi="Arial" w:cs="Arial"/>
          <w:sz w:val="24"/>
          <w:szCs w:val="24"/>
        </w:rPr>
        <w:t xml:space="preserve">, </w:t>
      </w:r>
      <w:r w:rsidR="000261D3" w:rsidRPr="001C6C90">
        <w:rPr>
          <w:rFonts w:ascii="Arial" w:hAnsi="Arial" w:cs="Arial"/>
          <w:sz w:val="24"/>
          <w:szCs w:val="24"/>
        </w:rPr>
        <w:t>emphasizing</w:t>
      </w:r>
      <w:r w:rsidRPr="001C6C90">
        <w:rPr>
          <w:rFonts w:ascii="Arial" w:hAnsi="Arial" w:cs="Arial"/>
          <w:sz w:val="24"/>
          <w:szCs w:val="24"/>
        </w:rPr>
        <w:t xml:space="preserve"> quantifiable knowledge and self-reported behaviour. This study, however, takes a more practical approach, acknowledging that conduct depends on context and might not be adequately represented by quantitative metrics alone.</w:t>
      </w:r>
    </w:p>
    <w:p w14:paraId="1D83AB3C" w14:textId="19BB08E8" w:rsidR="00AB0149" w:rsidRPr="008C512C" w:rsidRDefault="0004213E" w:rsidP="008C512C">
      <w:pPr>
        <w:pStyle w:val="ListParagraph"/>
        <w:numPr>
          <w:ilvl w:val="1"/>
          <w:numId w:val="20"/>
        </w:numPr>
        <w:jc w:val="both"/>
        <w:rPr>
          <w:rFonts w:ascii="Arial" w:hAnsi="Arial" w:cs="Arial"/>
          <w:b/>
          <w:bCs/>
          <w:sz w:val="24"/>
          <w:szCs w:val="24"/>
        </w:rPr>
      </w:pPr>
      <w:r w:rsidRPr="008C512C">
        <w:rPr>
          <w:rFonts w:ascii="Arial" w:hAnsi="Arial" w:cs="Arial"/>
          <w:b/>
          <w:bCs/>
          <w:sz w:val="24"/>
          <w:szCs w:val="24"/>
        </w:rPr>
        <w:t>PROCESS</w:t>
      </w:r>
    </w:p>
    <w:p w14:paraId="231E3411" w14:textId="2B31ECD3" w:rsidR="005C5FA6" w:rsidRPr="001C6C90" w:rsidRDefault="005C5FA6" w:rsidP="004010B5">
      <w:pPr>
        <w:jc w:val="both"/>
        <w:rPr>
          <w:rFonts w:ascii="Arial" w:hAnsi="Arial" w:cs="Arial"/>
          <w:sz w:val="24"/>
          <w:szCs w:val="24"/>
        </w:rPr>
      </w:pPr>
      <w:r w:rsidRPr="001C6C90">
        <w:rPr>
          <w:rFonts w:ascii="Arial" w:hAnsi="Arial" w:cs="Arial"/>
          <w:sz w:val="24"/>
          <w:szCs w:val="24"/>
        </w:rPr>
        <w:lastRenderedPageBreak/>
        <w:t xml:space="preserve">This review uses an organised methodology in line with PRISMA guidelines to guarantee rigour. Identification, screening, eligibility evaluation, exclusion, and inclusion of </w:t>
      </w:r>
      <w:r w:rsidR="00877160">
        <w:rPr>
          <w:rFonts w:ascii="Arial" w:hAnsi="Arial" w:cs="Arial"/>
          <w:sz w:val="24"/>
          <w:szCs w:val="24"/>
        </w:rPr>
        <w:t>Current r</w:t>
      </w:r>
      <w:r w:rsidRPr="001C6C90">
        <w:rPr>
          <w:rFonts w:ascii="Arial" w:hAnsi="Arial" w:cs="Arial"/>
          <w:sz w:val="24"/>
          <w:szCs w:val="24"/>
        </w:rPr>
        <w:t>esearch are all steps in the process.</w:t>
      </w:r>
    </w:p>
    <w:p w14:paraId="58C0449E" w14:textId="32049AF1" w:rsidR="005C5FA6" w:rsidRPr="001C6C90" w:rsidRDefault="005C5FA6" w:rsidP="004010B5">
      <w:pPr>
        <w:jc w:val="both"/>
        <w:rPr>
          <w:rFonts w:ascii="Arial" w:hAnsi="Arial" w:cs="Arial"/>
          <w:sz w:val="24"/>
          <w:szCs w:val="24"/>
        </w:rPr>
      </w:pPr>
      <w:r w:rsidRPr="001C6C90">
        <w:rPr>
          <w:rFonts w:ascii="Arial" w:hAnsi="Arial" w:cs="Arial"/>
          <w:sz w:val="24"/>
          <w:szCs w:val="24"/>
        </w:rPr>
        <w:t xml:space="preserve">Key terms including “food safety compliance,” “knowledge–practice gap,” and “hospitality safety behaviour” were used to gather literature from major academic databases like Scopus, Web of Science, and Google </w:t>
      </w:r>
      <w:r w:rsidR="00D450E2">
        <w:rPr>
          <w:rFonts w:ascii="Arial" w:hAnsi="Arial" w:cs="Arial"/>
          <w:sz w:val="24"/>
          <w:szCs w:val="24"/>
        </w:rPr>
        <w:t xml:space="preserve">. </w:t>
      </w:r>
      <w:r w:rsidR="0057072A">
        <w:rPr>
          <w:rFonts w:ascii="Arial" w:hAnsi="Arial" w:cs="Arial"/>
          <w:sz w:val="24"/>
          <w:szCs w:val="24"/>
        </w:rPr>
        <w:t>Recent works</w:t>
      </w:r>
      <w:r w:rsidRPr="001C6C90">
        <w:rPr>
          <w:rFonts w:ascii="Arial" w:hAnsi="Arial" w:cs="Arial"/>
          <w:sz w:val="24"/>
          <w:szCs w:val="24"/>
        </w:rPr>
        <w:t xml:space="preserve"> published between  were given priority in the inclusion criteria to guarantee current relevance, </w:t>
      </w:r>
      <w:proofErr w:type="spellStart"/>
      <w:r w:rsidR="00E26F0F">
        <w:rPr>
          <w:rFonts w:ascii="Arial" w:hAnsi="Arial" w:cs="Arial"/>
          <w:sz w:val="24"/>
          <w:szCs w:val="24"/>
        </w:rPr>
        <w:t>even</w:t>
      </w:r>
      <w:r w:rsidRPr="001C6C90">
        <w:rPr>
          <w:rFonts w:ascii="Arial" w:hAnsi="Arial" w:cs="Arial"/>
          <w:sz w:val="24"/>
          <w:szCs w:val="24"/>
        </w:rPr>
        <w:t>though</w:t>
      </w:r>
      <w:proofErr w:type="spellEnd"/>
      <w:r w:rsidRPr="001C6C90">
        <w:rPr>
          <w:rFonts w:ascii="Arial" w:hAnsi="Arial" w:cs="Arial"/>
          <w:sz w:val="24"/>
          <w:szCs w:val="24"/>
        </w:rPr>
        <w:t xml:space="preserve"> foundational works were kept </w:t>
      </w:r>
      <w:r w:rsidR="006B57FE" w:rsidRPr="001C6C90">
        <w:rPr>
          <w:rFonts w:ascii="Arial" w:hAnsi="Arial" w:cs="Arial"/>
          <w:sz w:val="24"/>
          <w:szCs w:val="24"/>
        </w:rPr>
        <w:t>offering</w:t>
      </w:r>
      <w:r w:rsidRPr="001C6C90">
        <w:rPr>
          <w:rFonts w:ascii="Arial" w:hAnsi="Arial" w:cs="Arial"/>
          <w:sz w:val="24"/>
          <w:szCs w:val="24"/>
        </w:rPr>
        <w:t xml:space="preserve"> theoretical support. Studies that did not address </w:t>
      </w:r>
      <w:r w:rsidR="008B6C48" w:rsidRPr="001C6C90">
        <w:rPr>
          <w:rFonts w:ascii="Arial" w:hAnsi="Arial" w:cs="Arial"/>
          <w:sz w:val="24"/>
          <w:szCs w:val="24"/>
        </w:rPr>
        <w:t>organizational</w:t>
      </w:r>
      <w:r w:rsidRPr="001C6C90">
        <w:rPr>
          <w:rFonts w:ascii="Arial" w:hAnsi="Arial" w:cs="Arial"/>
          <w:sz w:val="24"/>
          <w:szCs w:val="24"/>
        </w:rPr>
        <w:t xml:space="preserve"> or behavioural aspects of safety or that were irrelevant to hospitality situations were eliminated.This methodical approach guarantees that the review process is methodologically sound and defendable by adhering to the CART principles of clarity, auditability, replicability, and transparency.</w:t>
      </w:r>
    </w:p>
    <w:p w14:paraId="09D38394" w14:textId="25BB5B19" w:rsidR="00485A21" w:rsidRPr="001C6C90" w:rsidRDefault="002D6EC6" w:rsidP="004010B5">
      <w:pPr>
        <w:jc w:val="both"/>
        <w:rPr>
          <w:rFonts w:ascii="Arial" w:hAnsi="Arial" w:cs="Arial"/>
          <w:sz w:val="24"/>
          <w:szCs w:val="24"/>
        </w:rPr>
      </w:pPr>
      <w:r w:rsidRPr="001C6C90">
        <w:rPr>
          <w:rFonts w:ascii="Arial" w:hAnsi="Arial" w:cs="Arial"/>
          <w:noProof/>
          <w:sz w:val="24"/>
          <w:szCs w:val="24"/>
        </w:rPr>
        <w:lastRenderedPageBreak/>
        <w:drawing>
          <wp:anchor distT="0" distB="0" distL="114300" distR="114300" simplePos="0" relativeHeight="251658240" behindDoc="0" locked="0" layoutInCell="1" allowOverlap="1" wp14:anchorId="3364774B" wp14:editId="13F128EA">
            <wp:simplePos x="536713" y="427383"/>
            <wp:positionH relativeFrom="column">
              <wp:align>left</wp:align>
            </wp:positionH>
            <wp:positionV relativeFrom="paragraph">
              <wp:align>top</wp:align>
            </wp:positionV>
            <wp:extent cx="7083296" cy="5956715"/>
            <wp:effectExtent l="0" t="0" r="3810" b="0"/>
            <wp:wrapSquare wrapText="bothSides"/>
            <wp:docPr id="147397697" name="Picture 1">
              <a:extLst xmlns:a="http://schemas.openxmlformats.org/drawingml/2006/main">
                <a:ext uri="{FF2B5EF4-FFF2-40B4-BE49-F238E27FC236}">
                  <a16:creationId xmlns:a16="http://schemas.microsoft.com/office/drawing/2014/main" id="{1742ACEE-B9F9-471D-B8F9-CD2D852F22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7697" name="Picture 147397697"/>
                    <pic:cNvPicPr/>
                  </pic:nvPicPr>
                  <pic:blipFill>
                    <a:blip r:embed="rId8"/>
                    <a:stretch>
                      <a:fillRect/>
                    </a:stretch>
                  </pic:blipFill>
                  <pic:spPr>
                    <a:xfrm>
                      <a:off x="0" y="0"/>
                      <a:ext cx="7083296" cy="5956715"/>
                    </a:xfrm>
                    <a:prstGeom prst="rect">
                      <a:avLst/>
                    </a:prstGeom>
                  </pic:spPr>
                </pic:pic>
              </a:graphicData>
            </a:graphic>
          </wp:anchor>
        </w:drawing>
      </w:r>
      <w:r w:rsidR="00B71398">
        <w:rPr>
          <w:rFonts w:ascii="Arial" w:hAnsi="Arial" w:cs="Arial"/>
          <w:sz w:val="24"/>
          <w:szCs w:val="24"/>
        </w:rPr>
        <w:br w:type="textWrapping" w:clear="all"/>
      </w:r>
    </w:p>
    <w:p w14:paraId="4213F485" w14:textId="389B7157" w:rsidR="00F26B1A" w:rsidRPr="001C6C90" w:rsidRDefault="00F26B1A" w:rsidP="004010B5">
      <w:pPr>
        <w:jc w:val="both"/>
        <w:rPr>
          <w:rFonts w:ascii="Arial" w:hAnsi="Arial" w:cs="Arial"/>
          <w:sz w:val="24"/>
          <w:szCs w:val="24"/>
        </w:rPr>
      </w:pPr>
    </w:p>
    <w:p w14:paraId="4FF27D51" w14:textId="77777777" w:rsidR="00C54A22" w:rsidRPr="001C6C90" w:rsidRDefault="00C54A22" w:rsidP="004010B5">
      <w:pPr>
        <w:jc w:val="both"/>
        <w:rPr>
          <w:rFonts w:ascii="Arial" w:hAnsi="Arial" w:cs="Arial"/>
          <w:sz w:val="24"/>
          <w:szCs w:val="24"/>
        </w:rPr>
      </w:pPr>
    </w:p>
    <w:p w14:paraId="7AB0613E" w14:textId="30F30F35" w:rsidR="00AB6800" w:rsidRPr="00DC095B" w:rsidRDefault="00485A21" w:rsidP="004010B5">
      <w:pPr>
        <w:jc w:val="both"/>
        <w:rPr>
          <w:rFonts w:ascii="Arial" w:hAnsi="Arial" w:cs="Arial"/>
          <w:b/>
          <w:bCs/>
          <w:sz w:val="24"/>
          <w:szCs w:val="24"/>
        </w:rPr>
      </w:pPr>
      <w:r w:rsidRPr="00DC095B">
        <w:rPr>
          <w:rFonts w:ascii="Arial" w:hAnsi="Arial" w:cs="Arial"/>
          <w:b/>
          <w:bCs/>
          <w:sz w:val="24"/>
          <w:szCs w:val="24"/>
        </w:rPr>
        <w:t>1.4</w:t>
      </w:r>
      <w:r w:rsidRPr="001C6C90">
        <w:rPr>
          <w:rFonts w:ascii="Arial" w:hAnsi="Arial" w:cs="Arial"/>
          <w:sz w:val="24"/>
          <w:szCs w:val="24"/>
        </w:rPr>
        <w:t xml:space="preserve"> </w:t>
      </w:r>
      <w:r w:rsidR="00AB6800" w:rsidRPr="00DC095B">
        <w:rPr>
          <w:rFonts w:ascii="Arial" w:hAnsi="Arial" w:cs="Arial"/>
          <w:b/>
          <w:bCs/>
          <w:sz w:val="24"/>
          <w:szCs w:val="24"/>
        </w:rPr>
        <w:t>C</w:t>
      </w:r>
      <w:r w:rsidR="0004213E" w:rsidRPr="00DC095B">
        <w:rPr>
          <w:rFonts w:ascii="Arial" w:hAnsi="Arial" w:cs="Arial"/>
          <w:b/>
          <w:bCs/>
          <w:sz w:val="24"/>
          <w:szCs w:val="24"/>
        </w:rPr>
        <w:t>ONTENT</w:t>
      </w:r>
    </w:p>
    <w:p w14:paraId="53F0AAE0" w14:textId="26018910" w:rsidR="00AB6800" w:rsidRPr="001C6C90" w:rsidRDefault="00AB6800" w:rsidP="004010B5">
      <w:pPr>
        <w:jc w:val="both"/>
        <w:rPr>
          <w:rFonts w:ascii="Arial" w:hAnsi="Arial" w:cs="Arial"/>
          <w:sz w:val="24"/>
          <w:szCs w:val="24"/>
        </w:rPr>
      </w:pPr>
      <w:r w:rsidRPr="001C6C90">
        <w:rPr>
          <w:rFonts w:ascii="Arial" w:hAnsi="Arial" w:cs="Arial"/>
          <w:sz w:val="24"/>
          <w:szCs w:val="24"/>
        </w:rPr>
        <w:t>This review adopts an analytical</w:t>
      </w:r>
      <w:r w:rsidR="004422F6">
        <w:rPr>
          <w:rFonts w:ascii="Arial" w:hAnsi="Arial" w:cs="Arial"/>
          <w:sz w:val="24"/>
          <w:szCs w:val="24"/>
        </w:rPr>
        <w:t xml:space="preserve"> </w:t>
      </w:r>
      <w:r w:rsidR="001E2CAD">
        <w:rPr>
          <w:rFonts w:ascii="Arial" w:hAnsi="Arial" w:cs="Arial"/>
          <w:sz w:val="24"/>
          <w:szCs w:val="24"/>
        </w:rPr>
        <w:t>view</w:t>
      </w:r>
      <w:r w:rsidRPr="001C6C90">
        <w:rPr>
          <w:rFonts w:ascii="Arial" w:hAnsi="Arial" w:cs="Arial"/>
          <w:sz w:val="24"/>
          <w:szCs w:val="24"/>
        </w:rPr>
        <w:t xml:space="preserve"> rather than descriptive approach</w:t>
      </w:r>
      <w:r w:rsidR="001E2CAD">
        <w:rPr>
          <w:rFonts w:ascii="Arial" w:hAnsi="Arial" w:cs="Arial"/>
          <w:sz w:val="24"/>
          <w:szCs w:val="24"/>
        </w:rPr>
        <w:t xml:space="preserve"> by</w:t>
      </w:r>
      <w:r w:rsidRPr="001C6C90">
        <w:rPr>
          <w:rFonts w:ascii="Arial" w:hAnsi="Arial" w:cs="Arial"/>
          <w:sz w:val="24"/>
          <w:szCs w:val="24"/>
        </w:rPr>
        <w:t xml:space="preserve"> examining key dimensions that shape the knowledge–practice gap.</w:t>
      </w:r>
      <w:r w:rsidR="00247D71" w:rsidRPr="001C6C90">
        <w:rPr>
          <w:rFonts w:ascii="Arial" w:hAnsi="Arial" w:cs="Arial"/>
          <w:sz w:val="24"/>
          <w:szCs w:val="24"/>
        </w:rPr>
        <w:t xml:space="preserve"> </w:t>
      </w:r>
      <w:r w:rsidRPr="001C6C90">
        <w:rPr>
          <w:rFonts w:ascii="Arial" w:hAnsi="Arial" w:cs="Arial"/>
          <w:sz w:val="24"/>
          <w:szCs w:val="24"/>
        </w:rPr>
        <w:t xml:space="preserve">First, theoretical perspectives are </w:t>
      </w:r>
      <w:r w:rsidR="00915046">
        <w:rPr>
          <w:rFonts w:ascii="Arial" w:hAnsi="Arial" w:cs="Arial"/>
          <w:sz w:val="24"/>
          <w:szCs w:val="24"/>
        </w:rPr>
        <w:t>examin</w:t>
      </w:r>
      <w:r w:rsidRPr="001C6C90">
        <w:rPr>
          <w:rFonts w:ascii="Arial" w:hAnsi="Arial" w:cs="Arial"/>
          <w:sz w:val="24"/>
          <w:szCs w:val="24"/>
        </w:rPr>
        <w:t xml:space="preserve">ed to understand how behaviour is conceptualised. Behavioural models emphasise cognitive processes, while </w:t>
      </w:r>
      <w:r w:rsidR="008B6C48" w:rsidRPr="001C6C90">
        <w:rPr>
          <w:rFonts w:ascii="Arial" w:hAnsi="Arial" w:cs="Arial"/>
          <w:sz w:val="24"/>
          <w:szCs w:val="24"/>
        </w:rPr>
        <w:t>organizational</w:t>
      </w:r>
      <w:r w:rsidRPr="001C6C90">
        <w:rPr>
          <w:rFonts w:ascii="Arial" w:hAnsi="Arial" w:cs="Arial"/>
          <w:sz w:val="24"/>
          <w:szCs w:val="24"/>
        </w:rPr>
        <w:t xml:space="preserve"> frameworks highlight structural and cultural influences. However, these perspectives are rarely integrated, limiting their explanatory capacity.</w:t>
      </w:r>
    </w:p>
    <w:p w14:paraId="4E4ABA9D" w14:textId="37D21328" w:rsidR="00AB6800" w:rsidRPr="001C6C90" w:rsidRDefault="001E2CAD" w:rsidP="004010B5">
      <w:pPr>
        <w:jc w:val="both"/>
        <w:rPr>
          <w:rFonts w:ascii="Arial" w:hAnsi="Arial" w:cs="Arial"/>
          <w:sz w:val="24"/>
          <w:szCs w:val="24"/>
        </w:rPr>
      </w:pPr>
      <w:r>
        <w:rPr>
          <w:rFonts w:ascii="Arial" w:hAnsi="Arial" w:cs="Arial"/>
          <w:sz w:val="24"/>
          <w:szCs w:val="24"/>
        </w:rPr>
        <w:t>Secondly,</w:t>
      </w:r>
      <w:r w:rsidR="00AB6800" w:rsidRPr="001C6C90">
        <w:rPr>
          <w:rFonts w:ascii="Arial" w:hAnsi="Arial" w:cs="Arial"/>
          <w:sz w:val="24"/>
          <w:szCs w:val="24"/>
        </w:rPr>
        <w:t xml:space="preserve"> knowledge, compliance, and behaviour are critically examined. A </w:t>
      </w:r>
      <w:r w:rsidR="00BF1120">
        <w:rPr>
          <w:rFonts w:ascii="Arial" w:hAnsi="Arial" w:cs="Arial"/>
          <w:sz w:val="24"/>
          <w:szCs w:val="24"/>
        </w:rPr>
        <w:t>repeated</w:t>
      </w:r>
      <w:r w:rsidR="00AB6800" w:rsidRPr="001C6C90">
        <w:rPr>
          <w:rFonts w:ascii="Arial" w:hAnsi="Arial" w:cs="Arial"/>
          <w:sz w:val="24"/>
          <w:szCs w:val="24"/>
        </w:rPr>
        <w:t xml:space="preserve"> assumption within the literature is that knowledge leads directly to action. However, this assumption is </w:t>
      </w:r>
      <w:r w:rsidR="00BF1120">
        <w:rPr>
          <w:rFonts w:ascii="Arial" w:hAnsi="Arial" w:cs="Arial"/>
          <w:sz w:val="24"/>
          <w:szCs w:val="24"/>
        </w:rPr>
        <w:t xml:space="preserve">constantly </w:t>
      </w:r>
      <w:r w:rsidR="00AB6800" w:rsidRPr="001C6C90">
        <w:rPr>
          <w:rFonts w:ascii="Arial" w:hAnsi="Arial" w:cs="Arial"/>
          <w:sz w:val="24"/>
          <w:szCs w:val="24"/>
        </w:rPr>
        <w:t xml:space="preserve">y challenged by empirical evidence </w:t>
      </w:r>
      <w:r w:rsidR="0051308B">
        <w:rPr>
          <w:rFonts w:ascii="Arial" w:hAnsi="Arial" w:cs="Arial"/>
          <w:sz w:val="24"/>
          <w:szCs w:val="24"/>
        </w:rPr>
        <w:t>which shows</w:t>
      </w:r>
      <w:r w:rsidR="00AB6800" w:rsidRPr="001C6C90">
        <w:rPr>
          <w:rFonts w:ascii="Arial" w:hAnsi="Arial" w:cs="Arial"/>
          <w:sz w:val="24"/>
          <w:szCs w:val="24"/>
        </w:rPr>
        <w:t xml:space="preserve"> inconsistent </w:t>
      </w:r>
      <w:proofErr w:type="spellStart"/>
      <w:r w:rsidR="00AB6800" w:rsidRPr="001C6C90">
        <w:rPr>
          <w:rFonts w:ascii="Arial" w:hAnsi="Arial" w:cs="Arial"/>
          <w:sz w:val="24"/>
          <w:szCs w:val="24"/>
        </w:rPr>
        <w:t>behavioural</w:t>
      </w:r>
      <w:proofErr w:type="spellEnd"/>
      <w:r w:rsidR="00AB6800" w:rsidRPr="001C6C90">
        <w:rPr>
          <w:rFonts w:ascii="Arial" w:hAnsi="Arial" w:cs="Arial"/>
          <w:sz w:val="24"/>
          <w:szCs w:val="24"/>
        </w:rPr>
        <w:t xml:space="preserve"> outcomes.</w:t>
      </w:r>
    </w:p>
    <w:p w14:paraId="462D9DDC" w14:textId="504FEBC1" w:rsidR="00AB6800" w:rsidRPr="001C6C90" w:rsidRDefault="00AB6800" w:rsidP="004010B5">
      <w:pPr>
        <w:jc w:val="both"/>
        <w:rPr>
          <w:rFonts w:ascii="Arial" w:hAnsi="Arial" w:cs="Arial"/>
          <w:sz w:val="24"/>
          <w:szCs w:val="24"/>
        </w:rPr>
      </w:pPr>
      <w:r w:rsidRPr="001C6C90">
        <w:rPr>
          <w:rFonts w:ascii="Arial" w:hAnsi="Arial" w:cs="Arial"/>
          <w:sz w:val="24"/>
          <w:szCs w:val="24"/>
        </w:rPr>
        <w:t xml:space="preserve">Third, methodological </w:t>
      </w:r>
      <w:r w:rsidR="006F08C3">
        <w:rPr>
          <w:rFonts w:ascii="Arial" w:hAnsi="Arial" w:cs="Arial"/>
          <w:sz w:val="24"/>
          <w:szCs w:val="24"/>
        </w:rPr>
        <w:t>strategies are</w:t>
      </w:r>
      <w:r w:rsidRPr="001C6C90">
        <w:rPr>
          <w:rFonts w:ascii="Arial" w:hAnsi="Arial" w:cs="Arial"/>
          <w:sz w:val="24"/>
          <w:szCs w:val="24"/>
        </w:rPr>
        <w:t xml:space="preserve"> evaluated. A key limitation in the literature is the dominance of self-reported data, which is </w:t>
      </w:r>
      <w:r w:rsidR="006A310F">
        <w:rPr>
          <w:rFonts w:ascii="Arial" w:hAnsi="Arial" w:cs="Arial"/>
          <w:sz w:val="24"/>
          <w:szCs w:val="24"/>
        </w:rPr>
        <w:t xml:space="preserve">especially </w:t>
      </w:r>
      <w:r w:rsidRPr="001C6C90">
        <w:rPr>
          <w:rFonts w:ascii="Arial" w:hAnsi="Arial" w:cs="Arial"/>
          <w:sz w:val="24"/>
          <w:szCs w:val="24"/>
        </w:rPr>
        <w:t xml:space="preserve"> </w:t>
      </w:r>
      <w:r w:rsidR="006A310F">
        <w:rPr>
          <w:rFonts w:ascii="Arial" w:hAnsi="Arial" w:cs="Arial"/>
          <w:sz w:val="24"/>
          <w:szCs w:val="24"/>
        </w:rPr>
        <w:t>pron</w:t>
      </w:r>
      <w:r w:rsidRPr="001C6C90">
        <w:rPr>
          <w:rFonts w:ascii="Arial" w:hAnsi="Arial" w:cs="Arial"/>
          <w:sz w:val="24"/>
          <w:szCs w:val="24"/>
        </w:rPr>
        <w:t>e to social desirability bias and may overestimate compliance. Observational studies, although fewer in number, consistently reveal lower levels of actual practice, suggesting that existing evidence may present an overly optimistic view of behavioural compliance.</w:t>
      </w:r>
    </w:p>
    <w:p w14:paraId="31493F9E" w14:textId="5C570A75" w:rsidR="00AB6800" w:rsidRPr="001C6C90" w:rsidRDefault="00AB6800" w:rsidP="004010B5">
      <w:pPr>
        <w:jc w:val="both"/>
        <w:rPr>
          <w:rFonts w:ascii="Arial" w:hAnsi="Arial" w:cs="Arial"/>
          <w:sz w:val="24"/>
          <w:szCs w:val="24"/>
        </w:rPr>
      </w:pPr>
      <w:r w:rsidRPr="001C6C90">
        <w:rPr>
          <w:rFonts w:ascii="Arial" w:hAnsi="Arial" w:cs="Arial"/>
          <w:sz w:val="24"/>
          <w:szCs w:val="24"/>
        </w:rPr>
        <w:t xml:space="preserve">Fourth, contextual factors are considered. Hospitality environments are characterised by high employee turnover, time pressure, and operational variability. These conditions significantly influence </w:t>
      </w:r>
      <w:r w:rsidR="006B57FE" w:rsidRPr="001C6C90">
        <w:rPr>
          <w:rFonts w:ascii="Arial" w:hAnsi="Arial" w:cs="Arial"/>
          <w:sz w:val="24"/>
          <w:szCs w:val="24"/>
        </w:rPr>
        <w:t>behaviour yet</w:t>
      </w:r>
      <w:r w:rsidRPr="001C6C90">
        <w:rPr>
          <w:rFonts w:ascii="Arial" w:hAnsi="Arial" w:cs="Arial"/>
          <w:sz w:val="24"/>
          <w:szCs w:val="24"/>
        </w:rPr>
        <w:t xml:space="preserve"> are often underexplored in existing research.</w:t>
      </w:r>
    </w:p>
    <w:p w14:paraId="30742C0B" w14:textId="4B2B3215" w:rsidR="00AB6800" w:rsidRPr="001C6C90" w:rsidRDefault="00AB6800" w:rsidP="004010B5">
      <w:pPr>
        <w:jc w:val="both"/>
        <w:rPr>
          <w:rFonts w:ascii="Arial" w:hAnsi="Arial" w:cs="Arial"/>
          <w:sz w:val="24"/>
          <w:szCs w:val="24"/>
        </w:rPr>
      </w:pPr>
      <w:r w:rsidRPr="001C6C90">
        <w:rPr>
          <w:rFonts w:ascii="Arial" w:hAnsi="Arial" w:cs="Arial"/>
          <w:sz w:val="24"/>
          <w:szCs w:val="24"/>
        </w:rPr>
        <w:t>Finally, findings consistency is analysed by distinguishing between areas where the literature converges — such as the widespread recognition of a knowledge–practice gap — and areas where it diverges, particularly in explaining the causes of non-compliance. This highlights the fragmented nature of existing explanations.</w:t>
      </w:r>
    </w:p>
    <w:p w14:paraId="3748D195" w14:textId="39C5AB02" w:rsidR="00AB6800" w:rsidRPr="00DC095B" w:rsidRDefault="00AB6800" w:rsidP="00FA77E3">
      <w:pPr>
        <w:jc w:val="both"/>
        <w:rPr>
          <w:rFonts w:ascii="Arial" w:hAnsi="Arial" w:cs="Arial"/>
          <w:b/>
          <w:bCs/>
          <w:sz w:val="24"/>
          <w:szCs w:val="24"/>
        </w:rPr>
      </w:pPr>
      <w:r w:rsidRPr="00DC095B">
        <w:rPr>
          <w:rFonts w:ascii="Arial" w:hAnsi="Arial" w:cs="Arial"/>
          <w:b/>
          <w:bCs/>
          <w:sz w:val="24"/>
          <w:szCs w:val="24"/>
        </w:rPr>
        <w:t xml:space="preserve">1.5 </w:t>
      </w:r>
      <w:r w:rsidR="0004603E" w:rsidRPr="00DC095B">
        <w:rPr>
          <w:rFonts w:ascii="Arial" w:hAnsi="Arial" w:cs="Arial"/>
          <w:b/>
          <w:bCs/>
          <w:sz w:val="24"/>
          <w:szCs w:val="24"/>
        </w:rPr>
        <w:t>RESULT</w:t>
      </w:r>
    </w:p>
    <w:p w14:paraId="092CC81B" w14:textId="3E370C33" w:rsidR="0069563A" w:rsidRPr="001C6C90" w:rsidRDefault="0051375E" w:rsidP="00FA77E3">
      <w:pPr>
        <w:jc w:val="both"/>
        <w:rPr>
          <w:rFonts w:ascii="Arial" w:hAnsi="Arial" w:cs="Arial"/>
          <w:sz w:val="24"/>
          <w:szCs w:val="24"/>
        </w:rPr>
      </w:pPr>
      <w:r w:rsidRPr="001C6C90">
        <w:rPr>
          <w:rFonts w:ascii="Arial" w:hAnsi="Arial" w:cs="Arial"/>
          <w:sz w:val="24"/>
          <w:szCs w:val="24"/>
        </w:rPr>
        <w:t xml:space="preserve">The body of research consistently shows that information by itself does not affect behaviour; rather, knowledge, </w:t>
      </w:r>
      <w:r w:rsidR="008B6C48" w:rsidRPr="001C6C90">
        <w:rPr>
          <w:rFonts w:ascii="Arial" w:hAnsi="Arial" w:cs="Arial"/>
          <w:sz w:val="24"/>
          <w:szCs w:val="24"/>
        </w:rPr>
        <w:t>organizational</w:t>
      </w:r>
      <w:r w:rsidRPr="001C6C90">
        <w:rPr>
          <w:rFonts w:ascii="Arial" w:hAnsi="Arial" w:cs="Arial"/>
          <w:sz w:val="24"/>
          <w:szCs w:val="24"/>
        </w:rPr>
        <w:t xml:space="preserve"> environment, and operational</w:t>
      </w:r>
      <w:r w:rsidR="000065D8" w:rsidRPr="001C6C90">
        <w:rPr>
          <w:rFonts w:ascii="Arial" w:hAnsi="Arial" w:cs="Arial"/>
          <w:sz w:val="24"/>
          <w:szCs w:val="24"/>
        </w:rPr>
        <w:t xml:space="preserve"> </w:t>
      </w:r>
      <w:r w:rsidRPr="001C6C90">
        <w:rPr>
          <w:rFonts w:ascii="Arial" w:hAnsi="Arial" w:cs="Arial"/>
          <w:sz w:val="24"/>
          <w:szCs w:val="24"/>
        </w:rPr>
        <w:t xml:space="preserve">pressure combine to shape </w:t>
      </w:r>
      <w:proofErr w:type="spellStart"/>
      <w:r w:rsidRPr="001C6C90">
        <w:rPr>
          <w:rFonts w:ascii="Arial" w:hAnsi="Arial" w:cs="Arial"/>
          <w:sz w:val="24"/>
          <w:szCs w:val="24"/>
        </w:rPr>
        <w:t>b</w:t>
      </w:r>
      <w:r w:rsidR="00A04E61">
        <w:rPr>
          <w:rFonts w:ascii="Arial" w:hAnsi="Arial" w:cs="Arial"/>
          <w:sz w:val="24"/>
          <w:szCs w:val="24"/>
        </w:rPr>
        <w:t>behaviour.To</w:t>
      </w:r>
      <w:proofErr w:type="spellEnd"/>
      <w:r w:rsidR="00A04E61">
        <w:rPr>
          <w:rFonts w:ascii="Arial" w:hAnsi="Arial" w:cs="Arial"/>
          <w:sz w:val="24"/>
          <w:szCs w:val="24"/>
        </w:rPr>
        <w:t xml:space="preserve"> st</w:t>
      </w:r>
      <w:r w:rsidRPr="001C6C90">
        <w:rPr>
          <w:rFonts w:ascii="Arial" w:hAnsi="Arial" w:cs="Arial"/>
          <w:sz w:val="24"/>
          <w:szCs w:val="24"/>
        </w:rPr>
        <w:t>a</w:t>
      </w:r>
      <w:r w:rsidR="00A04E61">
        <w:rPr>
          <w:rFonts w:ascii="Arial" w:hAnsi="Arial" w:cs="Arial"/>
          <w:sz w:val="24"/>
          <w:szCs w:val="24"/>
        </w:rPr>
        <w:t>rt with,</w:t>
      </w:r>
      <w:r w:rsidRPr="001C6C90">
        <w:rPr>
          <w:rFonts w:ascii="Arial" w:hAnsi="Arial" w:cs="Arial"/>
          <w:sz w:val="24"/>
          <w:szCs w:val="24"/>
        </w:rPr>
        <w:t xml:space="preserve"> knowledge-practice gap has been consistently shown in a number of research and situations. </w:t>
      </w:r>
      <w:r w:rsidR="00A04E61">
        <w:rPr>
          <w:rFonts w:ascii="Arial" w:hAnsi="Arial" w:cs="Arial"/>
          <w:sz w:val="24"/>
          <w:szCs w:val="24"/>
        </w:rPr>
        <w:t>Then</w:t>
      </w:r>
      <w:r w:rsidRPr="001C6C90">
        <w:rPr>
          <w:rFonts w:ascii="Arial" w:hAnsi="Arial" w:cs="Arial"/>
          <w:sz w:val="24"/>
          <w:szCs w:val="24"/>
        </w:rPr>
        <w:t xml:space="preserve">, conduct is greatly influenced by contextual and </w:t>
      </w:r>
      <w:r w:rsidR="008B6C48" w:rsidRPr="001C6C90">
        <w:rPr>
          <w:rFonts w:ascii="Arial" w:hAnsi="Arial" w:cs="Arial"/>
          <w:sz w:val="24"/>
          <w:szCs w:val="24"/>
        </w:rPr>
        <w:t>organizational</w:t>
      </w:r>
      <w:r w:rsidRPr="001C6C90">
        <w:rPr>
          <w:rFonts w:ascii="Arial" w:hAnsi="Arial" w:cs="Arial"/>
          <w:sz w:val="24"/>
          <w:szCs w:val="24"/>
        </w:rPr>
        <w:t xml:space="preserve"> factors. </w:t>
      </w:r>
      <w:r w:rsidR="006A04D8">
        <w:rPr>
          <w:rFonts w:ascii="Arial" w:hAnsi="Arial" w:cs="Arial"/>
          <w:sz w:val="24"/>
          <w:szCs w:val="24"/>
        </w:rPr>
        <w:t>Also</w:t>
      </w:r>
      <w:r w:rsidRPr="001C6C90">
        <w:rPr>
          <w:rFonts w:ascii="Arial" w:hAnsi="Arial" w:cs="Arial"/>
          <w:sz w:val="24"/>
          <w:szCs w:val="24"/>
        </w:rPr>
        <w:t>, inconsistent results are a result of methodological constraints.</w:t>
      </w:r>
      <w:r w:rsidR="000065D8" w:rsidRPr="001C6C90">
        <w:rPr>
          <w:rFonts w:ascii="Arial" w:hAnsi="Arial" w:cs="Arial"/>
          <w:sz w:val="24"/>
          <w:szCs w:val="24"/>
        </w:rPr>
        <w:t xml:space="preserve"> </w:t>
      </w:r>
      <w:r w:rsidR="0069563A" w:rsidRPr="001C6C90">
        <w:rPr>
          <w:rFonts w:ascii="Arial" w:hAnsi="Arial" w:cs="Arial"/>
          <w:sz w:val="24"/>
          <w:szCs w:val="24"/>
        </w:rPr>
        <w:t>These patterns highlight significant correlations between variables, especially the function of environment in moderating the application of knowledge. They also propose underlying mechanisms that affect conduct, like corporate culture and operational pressure.</w:t>
      </w:r>
    </w:p>
    <w:p w14:paraId="16056B55" w14:textId="31CA7E06" w:rsidR="0069563A" w:rsidRPr="001C6C90" w:rsidRDefault="0069563A" w:rsidP="00FA77E3">
      <w:pPr>
        <w:jc w:val="both"/>
        <w:rPr>
          <w:rFonts w:ascii="Arial" w:hAnsi="Arial" w:cs="Arial"/>
          <w:sz w:val="24"/>
          <w:szCs w:val="24"/>
        </w:rPr>
      </w:pPr>
      <w:r w:rsidRPr="001C6C90">
        <w:rPr>
          <w:rFonts w:ascii="Arial" w:hAnsi="Arial" w:cs="Arial"/>
          <w:sz w:val="24"/>
          <w:szCs w:val="24"/>
        </w:rPr>
        <w:t xml:space="preserve">These revelations underscore the necessity of an integrated conceptual framework that encapsulates the interplay among individual, </w:t>
      </w:r>
      <w:r w:rsidR="008B6C48" w:rsidRPr="001C6C90">
        <w:rPr>
          <w:rFonts w:ascii="Arial" w:hAnsi="Arial" w:cs="Arial"/>
          <w:sz w:val="24"/>
          <w:szCs w:val="24"/>
        </w:rPr>
        <w:t>organizational</w:t>
      </w:r>
      <w:r w:rsidRPr="001C6C90">
        <w:rPr>
          <w:rFonts w:ascii="Arial" w:hAnsi="Arial" w:cs="Arial"/>
          <w:sz w:val="24"/>
          <w:szCs w:val="24"/>
        </w:rPr>
        <w:t xml:space="preserve">, and environmental elements. This framework will serve as the foundation for the research’s </w:t>
      </w:r>
      <w:r w:rsidR="00810F8F">
        <w:rPr>
          <w:rFonts w:ascii="Arial" w:hAnsi="Arial" w:cs="Arial"/>
          <w:sz w:val="24"/>
          <w:szCs w:val="24"/>
        </w:rPr>
        <w:t>successful</w:t>
      </w:r>
      <w:r w:rsidRPr="001C6C90">
        <w:rPr>
          <w:rFonts w:ascii="Arial" w:hAnsi="Arial" w:cs="Arial"/>
          <w:sz w:val="24"/>
          <w:szCs w:val="24"/>
        </w:rPr>
        <w:t xml:space="preserve"> phase.</w:t>
      </w:r>
    </w:p>
    <w:p w14:paraId="03CC68F6" w14:textId="30E5D5AB" w:rsidR="00DC095B" w:rsidRPr="00DC095B" w:rsidRDefault="00AB6800" w:rsidP="00DC095B">
      <w:pPr>
        <w:pStyle w:val="ListParagraph"/>
        <w:numPr>
          <w:ilvl w:val="1"/>
          <w:numId w:val="2"/>
        </w:numPr>
        <w:spacing w:after="160" w:line="278" w:lineRule="auto"/>
        <w:jc w:val="both"/>
        <w:rPr>
          <w:rFonts w:ascii="Arial" w:hAnsi="Arial" w:cs="Arial"/>
          <w:b/>
          <w:bCs/>
          <w:sz w:val="24"/>
          <w:szCs w:val="24"/>
        </w:rPr>
      </w:pPr>
      <w:r w:rsidRPr="00DC095B">
        <w:rPr>
          <w:rFonts w:ascii="Arial" w:hAnsi="Arial" w:cs="Arial"/>
          <w:b/>
          <w:bCs/>
          <w:sz w:val="24"/>
          <w:szCs w:val="24"/>
        </w:rPr>
        <w:t>W</w:t>
      </w:r>
      <w:r w:rsidR="00DC095B" w:rsidRPr="00DC095B">
        <w:rPr>
          <w:rFonts w:ascii="Arial" w:hAnsi="Arial" w:cs="Arial"/>
          <w:b/>
          <w:bCs/>
          <w:sz w:val="24"/>
          <w:szCs w:val="24"/>
        </w:rPr>
        <w:t>RITING STYLE</w:t>
      </w:r>
    </w:p>
    <w:p w14:paraId="117DC2CD" w14:textId="5EA95231" w:rsidR="00621B39" w:rsidRPr="001C6C90" w:rsidRDefault="00621B39" w:rsidP="00FA77E3">
      <w:pPr>
        <w:spacing w:after="160" w:line="278" w:lineRule="auto"/>
        <w:jc w:val="both"/>
        <w:rPr>
          <w:rFonts w:ascii="Arial" w:hAnsi="Arial" w:cs="Arial"/>
          <w:sz w:val="24"/>
          <w:szCs w:val="24"/>
        </w:rPr>
      </w:pPr>
      <w:r w:rsidRPr="001C6C90">
        <w:rPr>
          <w:rFonts w:ascii="Arial" w:hAnsi="Arial" w:cs="Arial"/>
          <w:sz w:val="24"/>
          <w:szCs w:val="24"/>
        </w:rPr>
        <w:lastRenderedPageBreak/>
        <w:t>This review’s writing style demonstrates a critical and analytical mindset. The technique highlights convergence and divergence in the literature instead of depending on descriptive generalisations.</w:t>
      </w:r>
    </w:p>
    <w:p w14:paraId="20A6F217" w14:textId="77777777" w:rsidR="00621B39" w:rsidRPr="001C6C90" w:rsidRDefault="00621B39" w:rsidP="00FA77E3">
      <w:pPr>
        <w:spacing w:after="160" w:line="278" w:lineRule="auto"/>
        <w:jc w:val="both"/>
        <w:rPr>
          <w:rFonts w:ascii="Arial" w:hAnsi="Arial" w:cs="Arial"/>
          <w:sz w:val="24"/>
          <w:szCs w:val="24"/>
        </w:rPr>
      </w:pPr>
      <w:r w:rsidRPr="001C6C90">
        <w:rPr>
          <w:rFonts w:ascii="Arial" w:hAnsi="Arial" w:cs="Arial"/>
          <w:sz w:val="24"/>
          <w:szCs w:val="24"/>
        </w:rPr>
        <w:t>The literature agrees that there is a knowledge-practice divide, but it disagrees on how to explain it. Organisational frameworks place more emphasis on contextual restrictions than behavioural models do on individual cognition. There is a significant discrepancy between theoretical presumptions and empirical observations, indicating the inadequacy of current explanations.</w:t>
      </w:r>
    </w:p>
    <w:p w14:paraId="3FA21800" w14:textId="01B742AD" w:rsidR="00621B39" w:rsidRPr="001C6C90" w:rsidRDefault="00621B39" w:rsidP="00FA77E3">
      <w:pPr>
        <w:spacing w:after="160" w:line="278" w:lineRule="auto"/>
        <w:jc w:val="both"/>
        <w:rPr>
          <w:rFonts w:ascii="Arial" w:hAnsi="Arial" w:cs="Arial"/>
          <w:sz w:val="24"/>
          <w:szCs w:val="24"/>
        </w:rPr>
      </w:pPr>
      <w:r w:rsidRPr="001C6C90">
        <w:rPr>
          <w:rFonts w:ascii="Arial" w:hAnsi="Arial" w:cs="Arial"/>
          <w:sz w:val="24"/>
          <w:szCs w:val="24"/>
        </w:rPr>
        <w:t>Instead of what is already known, the review advances theory by taking this critical stance.</w:t>
      </w:r>
    </w:p>
    <w:p w14:paraId="0E24AAC8" w14:textId="0F6D45A2" w:rsidR="00AB6800" w:rsidRPr="001C6C90" w:rsidRDefault="00DC095B" w:rsidP="00FA77E3">
      <w:pPr>
        <w:pStyle w:val="ListParagraph"/>
        <w:numPr>
          <w:ilvl w:val="1"/>
          <w:numId w:val="2"/>
        </w:numPr>
        <w:jc w:val="both"/>
        <w:rPr>
          <w:rFonts w:ascii="Arial" w:hAnsi="Arial" w:cs="Arial"/>
          <w:sz w:val="24"/>
          <w:szCs w:val="24"/>
        </w:rPr>
      </w:pPr>
      <w:r>
        <w:rPr>
          <w:rFonts w:ascii="Arial" w:hAnsi="Arial" w:cs="Arial"/>
          <w:b/>
          <w:bCs/>
          <w:sz w:val="24"/>
          <w:szCs w:val="24"/>
        </w:rPr>
        <w:t>SUMMARY</w:t>
      </w:r>
    </w:p>
    <w:p w14:paraId="3BDE0C7E" w14:textId="4B9E53BA" w:rsidR="00B71341" w:rsidRPr="001C6C90" w:rsidRDefault="00B71341" w:rsidP="00FA77E3">
      <w:pPr>
        <w:jc w:val="both"/>
        <w:rPr>
          <w:rFonts w:ascii="Arial" w:eastAsia="Times New Roman" w:hAnsi="Arial" w:cs="Arial"/>
          <w:sz w:val="24"/>
          <w:szCs w:val="24"/>
        </w:rPr>
      </w:pPr>
      <w:r w:rsidRPr="001C6C90">
        <w:rPr>
          <w:rFonts w:ascii="Arial" w:eastAsia="Times New Roman" w:hAnsi="Arial" w:cs="Arial"/>
          <w:sz w:val="24"/>
          <w:szCs w:val="24"/>
        </w:rPr>
        <w:t xml:space="preserve">The theoretical, empirical, and methodological </w:t>
      </w:r>
      <w:r w:rsidR="00AA2FEF">
        <w:rPr>
          <w:rFonts w:ascii="Arial" w:eastAsia="Times New Roman" w:hAnsi="Arial" w:cs="Arial"/>
          <w:sz w:val="24"/>
          <w:szCs w:val="24"/>
        </w:rPr>
        <w:t xml:space="preserve"> </w:t>
      </w:r>
      <w:r w:rsidR="00EF5474">
        <w:rPr>
          <w:rFonts w:ascii="Arial" w:eastAsia="Times New Roman" w:hAnsi="Arial" w:cs="Arial"/>
          <w:sz w:val="24"/>
          <w:szCs w:val="24"/>
        </w:rPr>
        <w:t>f</w:t>
      </w:r>
      <w:r w:rsidR="00AA2FEF">
        <w:rPr>
          <w:rFonts w:ascii="Arial" w:eastAsia="Times New Roman" w:hAnsi="Arial" w:cs="Arial"/>
          <w:sz w:val="24"/>
          <w:szCs w:val="24"/>
        </w:rPr>
        <w:t>oundations</w:t>
      </w:r>
      <w:r w:rsidRPr="001C6C90">
        <w:rPr>
          <w:rFonts w:ascii="Arial" w:eastAsia="Times New Roman" w:hAnsi="Arial" w:cs="Arial"/>
          <w:sz w:val="24"/>
          <w:szCs w:val="24"/>
        </w:rPr>
        <w:t xml:space="preserve"> of the knowledge-practice gap in hospitality health and safety have all been rigorously reviewed in this area. The analysis shows that although the gap is generally acknowledged, current explanations are still weak</w:t>
      </w:r>
      <w:r w:rsidR="00EF5474">
        <w:rPr>
          <w:rFonts w:ascii="Arial" w:eastAsia="Times New Roman" w:hAnsi="Arial" w:cs="Arial"/>
          <w:sz w:val="24"/>
          <w:szCs w:val="24"/>
        </w:rPr>
        <w:t xml:space="preserve"> </w:t>
      </w:r>
      <w:r w:rsidRPr="001C6C90">
        <w:rPr>
          <w:rFonts w:ascii="Arial" w:eastAsia="Times New Roman" w:hAnsi="Arial" w:cs="Arial"/>
          <w:sz w:val="24"/>
          <w:szCs w:val="24"/>
        </w:rPr>
        <w:t>and fragmented.</w:t>
      </w:r>
      <w:r w:rsidRPr="001C6C90">
        <w:rPr>
          <w:rFonts w:ascii="Arial" w:eastAsia="Times New Roman" w:hAnsi="Arial" w:cs="Arial"/>
          <w:sz w:val="24"/>
          <w:szCs w:val="24"/>
        </w:rPr>
        <w:br/>
        <w:t xml:space="preserve">The literature does not offer a comprehensive and cohesive explanation of the knowledge-practice gap in actual hospitality settings, despite the depth of current research. While </w:t>
      </w:r>
      <w:r w:rsidR="008B6C48" w:rsidRPr="001C6C90">
        <w:rPr>
          <w:rFonts w:ascii="Arial" w:eastAsia="Times New Roman" w:hAnsi="Arial" w:cs="Arial"/>
          <w:sz w:val="24"/>
          <w:szCs w:val="24"/>
        </w:rPr>
        <w:t>organizational</w:t>
      </w:r>
      <w:r w:rsidRPr="001C6C90">
        <w:rPr>
          <w:rFonts w:ascii="Arial" w:eastAsia="Times New Roman" w:hAnsi="Arial" w:cs="Arial"/>
          <w:sz w:val="24"/>
          <w:szCs w:val="24"/>
        </w:rPr>
        <w:t xml:space="preserve"> perspectives concentrate structural influences but frequently ignore behavioural mechanisms, behavioural models emphasise individual cognition while ignoring contextual restrictions. Partial explanations that fall short of explaining the complexity of practice are the outcome of this fragmentation.</w:t>
      </w:r>
    </w:p>
    <w:p w14:paraId="7EF0DB5C" w14:textId="24DBF372" w:rsidR="00485A21" w:rsidRDefault="00130C66" w:rsidP="00FA77E3">
      <w:pPr>
        <w:jc w:val="both"/>
        <w:rPr>
          <w:rFonts w:ascii="Arial" w:hAnsi="Arial" w:cs="Arial"/>
          <w:sz w:val="24"/>
          <w:szCs w:val="24"/>
        </w:rPr>
      </w:pPr>
      <w:r w:rsidRPr="001C6C90">
        <w:rPr>
          <w:rFonts w:ascii="Arial" w:hAnsi="Arial" w:cs="Arial"/>
          <w:sz w:val="24"/>
          <w:szCs w:val="24"/>
        </w:rPr>
        <w:t xml:space="preserve">An integrated, context-sensitive framework that connects </w:t>
      </w:r>
      <w:r w:rsidR="008B6C48" w:rsidRPr="001C6C90">
        <w:rPr>
          <w:rFonts w:ascii="Arial" w:hAnsi="Arial" w:cs="Arial"/>
          <w:sz w:val="24"/>
          <w:szCs w:val="24"/>
        </w:rPr>
        <w:t>organizational</w:t>
      </w:r>
      <w:r w:rsidRPr="001C6C90">
        <w:rPr>
          <w:rFonts w:ascii="Arial" w:hAnsi="Arial" w:cs="Arial"/>
          <w:sz w:val="24"/>
          <w:szCs w:val="24"/>
        </w:rPr>
        <w:t xml:space="preserve"> and behavioural viewpoints is therefore desperately needed. By refining the research subject into a theoretically and empirically grounded inquiry, the CLR permits novel doctoral contribution. This limitation is the main focus of the current work. </w:t>
      </w:r>
    </w:p>
    <w:p w14:paraId="71489054" w14:textId="77777777" w:rsidR="007D65AC" w:rsidRPr="001C6C90" w:rsidRDefault="007D65AC" w:rsidP="00FA77E3">
      <w:pPr>
        <w:jc w:val="both"/>
        <w:rPr>
          <w:rFonts w:ascii="Arial" w:hAnsi="Arial" w:cs="Arial"/>
          <w:sz w:val="24"/>
          <w:szCs w:val="24"/>
        </w:rPr>
      </w:pPr>
    </w:p>
    <w:p w14:paraId="60510909" w14:textId="625CA3DB" w:rsidR="007D65AC" w:rsidRDefault="00D62D2E" w:rsidP="00485A21">
      <w:pPr>
        <w:rPr>
          <w:rFonts w:ascii="Arial" w:hAnsi="Arial" w:cs="Arial"/>
          <w:b/>
          <w:color w:val="000000"/>
          <w:sz w:val="28"/>
          <w:szCs w:val="28"/>
        </w:rPr>
      </w:pPr>
      <w:r w:rsidRPr="00DC095B">
        <w:rPr>
          <w:rFonts w:ascii="Arial" w:hAnsi="Arial" w:cs="Arial"/>
          <w:b/>
          <w:color w:val="000000"/>
          <w:sz w:val="28"/>
          <w:szCs w:val="28"/>
        </w:rPr>
        <w:t xml:space="preserve">2: </w:t>
      </w:r>
      <w:r w:rsidR="00D27FC8" w:rsidRPr="00DC095B">
        <w:rPr>
          <w:rFonts w:ascii="Arial" w:hAnsi="Arial" w:cs="Arial"/>
          <w:b/>
          <w:color w:val="000000"/>
          <w:sz w:val="28"/>
          <w:szCs w:val="28"/>
        </w:rPr>
        <w:t xml:space="preserve">ANNOTATED BIBLIOGRAPHY </w:t>
      </w:r>
    </w:p>
    <w:p w14:paraId="68A139D4" w14:textId="47C2DE03" w:rsidR="002F73E7" w:rsidRPr="008C0C12" w:rsidRDefault="002F73E7" w:rsidP="00485A21">
      <w:pPr>
        <w:rPr>
          <w:rFonts w:ascii="Arial" w:hAnsi="Arial" w:cs="Arial"/>
          <w:b/>
          <w:color w:val="000000"/>
          <w:sz w:val="24"/>
          <w:szCs w:val="24"/>
        </w:rPr>
      </w:pPr>
      <w:r w:rsidRPr="008C0C12">
        <w:rPr>
          <w:rFonts w:ascii="Arial" w:hAnsi="Arial" w:cs="Arial"/>
          <w:b/>
          <w:color w:val="000000"/>
          <w:sz w:val="24"/>
          <w:szCs w:val="24"/>
        </w:rPr>
        <w:t>2.1</w:t>
      </w:r>
      <w:r w:rsidR="008C0C12" w:rsidRPr="008C0C12">
        <w:rPr>
          <w:rFonts w:ascii="Arial" w:hAnsi="Arial" w:cs="Arial"/>
          <w:b/>
          <w:color w:val="000000"/>
          <w:sz w:val="24"/>
          <w:szCs w:val="24"/>
        </w:rPr>
        <w:t xml:space="preserve"> LIST OF LITERATURES REVIEWED</w:t>
      </w:r>
    </w:p>
    <w:p w14:paraId="39D38507" w14:textId="77777777" w:rsidR="00830E2F" w:rsidRDefault="00D62D2E">
      <w:pPr>
        <w:pStyle w:val="Heading3"/>
        <w:rPr>
          <w:rFonts w:ascii="Arial" w:hAnsi="Arial" w:cs="Arial"/>
          <w:color w:val="000000"/>
          <w:sz w:val="24"/>
          <w:szCs w:val="24"/>
        </w:rPr>
      </w:pPr>
      <w:r w:rsidRPr="001C6C90">
        <w:rPr>
          <w:rFonts w:ascii="Arial" w:hAnsi="Arial" w:cs="Arial"/>
          <w:color w:val="000000"/>
          <w:sz w:val="24"/>
          <w:szCs w:val="24"/>
        </w:rPr>
        <w:t>Theme 1: Behavioural and Theoretical Foundations</w:t>
      </w:r>
    </w:p>
    <w:p w14:paraId="21F03A3A" w14:textId="77777777" w:rsidR="002F73E7" w:rsidRPr="002F73E7" w:rsidRDefault="002F73E7" w:rsidP="002F73E7"/>
    <w:tbl>
      <w:tblPr>
        <w:tblW w:w="15284" w:type="dxa"/>
        <w:tblInd w:w="-147" w:type="dxa"/>
        <w:tblLayout w:type="fixed"/>
        <w:tblLook w:val="04A0" w:firstRow="1" w:lastRow="0" w:firstColumn="1" w:lastColumn="0" w:noHBand="0" w:noVBand="1"/>
      </w:tblPr>
      <w:tblGrid>
        <w:gridCol w:w="619"/>
        <w:gridCol w:w="1649"/>
        <w:gridCol w:w="2120"/>
        <w:gridCol w:w="1767"/>
        <w:gridCol w:w="1649"/>
        <w:gridCol w:w="2238"/>
        <w:gridCol w:w="2061"/>
        <w:gridCol w:w="3181"/>
      </w:tblGrid>
      <w:tr w:rsidR="00830E2F" w:rsidRPr="001C6C90" w14:paraId="4232300D" w14:textId="77777777" w:rsidTr="00DE270E">
        <w:trPr>
          <w:tblHeader/>
        </w:trPr>
        <w:tc>
          <w:tcPr>
            <w:tcW w:w="619" w:type="dxa"/>
            <w:tcBorders>
              <w:top w:val="single" w:sz="4" w:space="0" w:color="000000"/>
              <w:left w:val="single" w:sz="4" w:space="0" w:color="000000"/>
              <w:bottom w:val="single" w:sz="4" w:space="0" w:color="000000"/>
              <w:right w:val="single" w:sz="4" w:space="0" w:color="000000"/>
            </w:tcBorders>
            <w:shd w:val="clear" w:color="auto" w:fill="000000"/>
          </w:tcPr>
          <w:p w14:paraId="02A330DE"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lastRenderedPageBreak/>
              <w:t>No.</w:t>
            </w:r>
          </w:p>
        </w:tc>
        <w:tc>
          <w:tcPr>
            <w:tcW w:w="1649" w:type="dxa"/>
            <w:tcBorders>
              <w:top w:val="single" w:sz="4" w:space="0" w:color="000000"/>
              <w:left w:val="single" w:sz="4" w:space="0" w:color="000000"/>
              <w:bottom w:val="single" w:sz="4" w:space="0" w:color="000000"/>
              <w:right w:val="single" w:sz="4" w:space="0" w:color="000000"/>
            </w:tcBorders>
            <w:shd w:val="clear" w:color="auto" w:fill="000000"/>
          </w:tcPr>
          <w:p w14:paraId="499672FD"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Citation</w:t>
            </w:r>
          </w:p>
        </w:tc>
        <w:tc>
          <w:tcPr>
            <w:tcW w:w="2120" w:type="dxa"/>
            <w:tcBorders>
              <w:top w:val="single" w:sz="4" w:space="0" w:color="000000"/>
              <w:left w:val="single" w:sz="4" w:space="0" w:color="000000"/>
              <w:bottom w:val="single" w:sz="4" w:space="0" w:color="000000"/>
              <w:right w:val="single" w:sz="4" w:space="0" w:color="000000"/>
            </w:tcBorders>
            <w:shd w:val="clear" w:color="auto" w:fill="000000"/>
          </w:tcPr>
          <w:p w14:paraId="2BC6328C"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Key argument</w:t>
            </w:r>
          </w:p>
        </w:tc>
        <w:tc>
          <w:tcPr>
            <w:tcW w:w="1767" w:type="dxa"/>
            <w:tcBorders>
              <w:top w:val="single" w:sz="4" w:space="0" w:color="000000"/>
              <w:left w:val="single" w:sz="4" w:space="0" w:color="000000"/>
              <w:bottom w:val="single" w:sz="4" w:space="0" w:color="000000"/>
              <w:right w:val="single" w:sz="4" w:space="0" w:color="000000"/>
            </w:tcBorders>
            <w:shd w:val="clear" w:color="auto" w:fill="000000"/>
          </w:tcPr>
          <w:p w14:paraId="6D8DFF25"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Theoretical lens</w:t>
            </w:r>
          </w:p>
        </w:tc>
        <w:tc>
          <w:tcPr>
            <w:tcW w:w="1649" w:type="dxa"/>
            <w:tcBorders>
              <w:top w:val="single" w:sz="4" w:space="0" w:color="000000"/>
              <w:left w:val="single" w:sz="4" w:space="0" w:color="000000"/>
              <w:bottom w:val="single" w:sz="4" w:space="0" w:color="000000"/>
              <w:right w:val="single" w:sz="4" w:space="0" w:color="000000"/>
            </w:tcBorders>
            <w:shd w:val="clear" w:color="auto" w:fill="000000"/>
          </w:tcPr>
          <w:p w14:paraId="7B8229EB"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Methodology</w:t>
            </w:r>
          </w:p>
        </w:tc>
        <w:tc>
          <w:tcPr>
            <w:tcW w:w="2238" w:type="dxa"/>
            <w:tcBorders>
              <w:top w:val="single" w:sz="4" w:space="0" w:color="000000"/>
              <w:left w:val="single" w:sz="4" w:space="0" w:color="000000"/>
              <w:bottom w:val="single" w:sz="4" w:space="0" w:color="000000"/>
              <w:right w:val="single" w:sz="4" w:space="0" w:color="000000"/>
            </w:tcBorders>
            <w:shd w:val="clear" w:color="auto" w:fill="000000"/>
          </w:tcPr>
          <w:p w14:paraId="4B8F29C3"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Key findings</w:t>
            </w:r>
          </w:p>
        </w:tc>
        <w:tc>
          <w:tcPr>
            <w:tcW w:w="2061" w:type="dxa"/>
            <w:tcBorders>
              <w:top w:val="single" w:sz="4" w:space="0" w:color="000000"/>
              <w:left w:val="single" w:sz="4" w:space="0" w:color="000000"/>
              <w:bottom w:val="single" w:sz="4" w:space="0" w:color="000000"/>
              <w:right w:val="single" w:sz="4" w:space="0" w:color="000000"/>
            </w:tcBorders>
            <w:shd w:val="clear" w:color="auto" w:fill="000000"/>
          </w:tcPr>
          <w:p w14:paraId="4E41EE63"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Critical evaluation</w:t>
            </w:r>
          </w:p>
        </w:tc>
        <w:tc>
          <w:tcPr>
            <w:tcW w:w="3181" w:type="dxa"/>
            <w:tcBorders>
              <w:top w:val="single" w:sz="4" w:space="0" w:color="000000"/>
              <w:left w:val="single" w:sz="4" w:space="0" w:color="000000"/>
              <w:bottom w:val="single" w:sz="4" w:space="0" w:color="000000"/>
              <w:right w:val="single" w:sz="4" w:space="0" w:color="000000"/>
            </w:tcBorders>
            <w:shd w:val="clear" w:color="auto" w:fill="000000"/>
          </w:tcPr>
          <w:p w14:paraId="52632FEB"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Relevance to this study</w:t>
            </w:r>
          </w:p>
        </w:tc>
      </w:tr>
      <w:tr w:rsidR="00830E2F" w:rsidRPr="001C6C90" w14:paraId="12DAB00D"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1A6A28DC"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5AE33FE" w14:textId="0C9D9B4E"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Ajzen(1991)</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70DA0B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 is driven by intention.</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0DA851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Theory of Planned Behavior</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A306E3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model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F0109E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Attitudes, norms and perceived control shape action.</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55E689C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Powerful but weak on structural constraints.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83FCE5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Explains why knowledge may not translate into behaviour.</w:t>
            </w:r>
          </w:p>
        </w:tc>
      </w:tr>
      <w:tr w:rsidR="00830E2F" w:rsidRPr="001C6C90" w14:paraId="2C6B4CCE"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6AA0A628"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2</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01338A7" w14:textId="043C0BAF"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Michie et al.(2011)</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C713CA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 depends on capability, opportunity and motivation.</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F2FBDC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COM-B</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590A50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framework</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917012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 change requires intervention at multiple levels.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2946E0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Strong integrative model but not hospitality-specific.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34D6D6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a multilevel explanation of safety practice.</w:t>
            </w:r>
          </w:p>
        </w:tc>
      </w:tr>
      <w:tr w:rsidR="00830E2F" w:rsidRPr="001C6C90" w14:paraId="1FE5CAF0"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B6E57C0"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3</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3291D38" w14:textId="155BB626"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Bandura(1986)</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B52B73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Self-efficacy influences behavioural performance.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F4BE34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Social Cognitive Theory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D5B891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Theoretical text</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BA61C5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Confidence mediates whether people enact knowledge.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E99A37A" w14:textId="3BD00133"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 xml:space="preserve">Underplays </w:t>
            </w:r>
            <w:r w:rsidR="008B6C48" w:rsidRPr="001C6C90">
              <w:rPr>
                <w:rFonts w:ascii="Arial" w:hAnsi="Arial" w:cs="Arial"/>
                <w:color w:val="000000"/>
                <w:sz w:val="24"/>
                <w:szCs w:val="24"/>
              </w:rPr>
              <w:t>organizational</w:t>
            </w:r>
            <w:r w:rsidRPr="001C6C90">
              <w:rPr>
                <w:rFonts w:ascii="Arial" w:hAnsi="Arial" w:cs="Arial"/>
                <w:color w:val="000000"/>
                <w:sz w:val="24"/>
                <w:szCs w:val="24"/>
              </w:rPr>
              <w:t xml:space="preserve"> conditions.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7213473" w14:textId="188282A4" w:rsidR="00830E2F" w:rsidRPr="001C6C90" w:rsidRDefault="003770EE">
            <w:pPr>
              <w:spacing w:before="20" w:after="20"/>
              <w:rPr>
                <w:rFonts w:ascii="Arial" w:hAnsi="Arial" w:cs="Arial"/>
                <w:sz w:val="24"/>
                <w:szCs w:val="24"/>
              </w:rPr>
            </w:pPr>
            <w:r w:rsidRPr="001C6C90">
              <w:rPr>
                <w:rFonts w:ascii="Arial" w:hAnsi="Arial" w:cs="Arial"/>
                <w:color w:val="000000"/>
                <w:sz w:val="24"/>
                <w:szCs w:val="24"/>
              </w:rPr>
              <w:t>E</w:t>
            </w:r>
            <w:r w:rsidR="00D62D2E" w:rsidRPr="001C6C90">
              <w:rPr>
                <w:rFonts w:ascii="Arial" w:hAnsi="Arial" w:cs="Arial"/>
                <w:color w:val="000000"/>
                <w:sz w:val="24"/>
                <w:szCs w:val="24"/>
              </w:rPr>
              <w:t>xplaining why some workers apply safety knowledge more consistently.</w:t>
            </w:r>
          </w:p>
        </w:tc>
      </w:tr>
      <w:tr w:rsidR="00830E2F" w:rsidRPr="001C6C90" w14:paraId="28026AA5"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DA724A4"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4</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0357E0C" w14:textId="66D73A5E" w:rsidR="00830E2F" w:rsidRPr="001C6C90" w:rsidRDefault="00B15BE1">
            <w:pPr>
              <w:spacing w:before="20" w:after="20"/>
              <w:rPr>
                <w:rFonts w:ascii="Arial" w:hAnsi="Arial" w:cs="Arial"/>
                <w:sz w:val="24"/>
                <w:szCs w:val="24"/>
              </w:rPr>
            </w:pPr>
            <w:r w:rsidRPr="001C6C90">
              <w:rPr>
                <w:rFonts w:ascii="Arial" w:hAnsi="Arial" w:cs="Arial"/>
                <w:color w:val="000000"/>
                <w:sz w:val="24"/>
                <w:szCs w:val="24"/>
              </w:rPr>
              <w:t>Allan</w:t>
            </w:r>
            <w:r w:rsidR="00D62D2E" w:rsidRPr="001C6C90">
              <w:rPr>
                <w:rFonts w:ascii="Arial" w:hAnsi="Arial" w:cs="Arial"/>
                <w:color w:val="000000"/>
                <w:sz w:val="24"/>
                <w:szCs w:val="24"/>
              </w:rPr>
              <w:t>(201</w:t>
            </w:r>
            <w:r w:rsidRPr="001C6C90">
              <w:rPr>
                <w:rFonts w:ascii="Arial" w:hAnsi="Arial" w:cs="Arial"/>
                <w:color w:val="000000"/>
                <w:sz w:val="24"/>
                <w:szCs w:val="24"/>
              </w:rPr>
              <w:t>8</w:t>
            </w:r>
            <w:r w:rsidR="00D62D2E" w:rsidRPr="001C6C90">
              <w:rPr>
                <w:rFonts w:ascii="Arial" w:hAnsi="Arial" w:cs="Arial"/>
                <w:color w:val="000000"/>
                <w:sz w:val="24"/>
                <w:szCs w:val="24"/>
              </w:rPr>
              <w:t>)</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F315D5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Fast thinking drives action under pressure.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63D78BCE"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Dual-process theory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F1B419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synthesis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33AF2873"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Workers use shortcuts in high-pressure contexts.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1AF964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Not sector-specific and not a safety study.</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824D4B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Relevant to hurried decision-making in kitchens.</w:t>
            </w:r>
          </w:p>
        </w:tc>
      </w:tr>
      <w:tr w:rsidR="00830E2F" w:rsidRPr="001C6C90" w14:paraId="26D49440"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7FC20BD0"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5</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24C1C87" w14:textId="69E70A14"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Gollwitzer(1999)</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4CEF4B8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intentions can improve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3311D6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Goal implementation theory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E4214CB" w14:textId="5840DFFE"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Experimentalresearch</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8248CC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Specific action plans increase behavioural follow-through.</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D3AAB9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Less applicable in unstable service environments.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ED61AF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Shows the importance of operational cues and routines.</w:t>
            </w:r>
          </w:p>
        </w:tc>
      </w:tr>
      <w:tr w:rsidR="00830E2F" w:rsidRPr="001C6C90" w14:paraId="502EF03C"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448291A"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6</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F5D99B9" w14:textId="1A9F1C5E"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Deci and Ryan(2000)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4DF086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Motivation shapes sustained action.</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5B531C9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Self-Determination Theory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E7D4C7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Conceptual/theoretical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7EA2E4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Intrinsic and extrinsic motivation affect compliance.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DFDCEC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Limited treatment of workplace systems.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CF28D9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Useful for understanding training motivation and engagement.</w:t>
            </w:r>
          </w:p>
        </w:tc>
      </w:tr>
      <w:tr w:rsidR="00830E2F" w:rsidRPr="001C6C90" w14:paraId="5D8122B8"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33C31CD7"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7</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F364549" w14:textId="650FF27A"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Nilsen(2015)</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400CF1E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frameworks differ in focus and use.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BA9632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science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C4E3533"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F5BB16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requires more than evidence dissemination.</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BB2A2E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Broad and healthcare-dominant.</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F1F440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Provides a map of translation frameworks for this study.</w:t>
            </w:r>
          </w:p>
        </w:tc>
      </w:tr>
      <w:tr w:rsidR="00830E2F" w:rsidRPr="001C6C90" w14:paraId="58E8A380"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3E1DE1CF"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lastRenderedPageBreak/>
              <w:t>8</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B6C8A6F" w14:textId="5F7A8A9D"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Rogers(2003)</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2E077BB3"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Innovations spread unevenly through social systems.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70213E6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Diffusion of Innovations</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664782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text</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762053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Adoption depends on networks, context and perceived benefit.</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266F371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High level and not hospitality-specific.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13A26AD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Explains why safe practices diffuse unevenly across venues.</w:t>
            </w:r>
          </w:p>
        </w:tc>
      </w:tr>
      <w:tr w:rsidR="00830E2F" w:rsidRPr="001C6C90" w14:paraId="7CB32BBF"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6FD53B97"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9</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25C04BE" w14:textId="7B2491B5"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 xml:space="preserve">Weick </w:t>
            </w:r>
            <w:r w:rsidR="00B15BE1" w:rsidRPr="001C6C90">
              <w:rPr>
                <w:rFonts w:ascii="Arial" w:hAnsi="Arial" w:cs="Arial"/>
                <w:color w:val="000000"/>
                <w:sz w:val="24"/>
                <w:szCs w:val="24"/>
              </w:rPr>
              <w:t>et al.</w:t>
            </w:r>
            <w:r w:rsidRPr="001C6C90">
              <w:rPr>
                <w:rFonts w:ascii="Arial" w:hAnsi="Arial" w:cs="Arial"/>
                <w:color w:val="000000"/>
                <w:sz w:val="24"/>
                <w:szCs w:val="24"/>
              </w:rPr>
              <w:t>(2007)</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7F2ED4A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Reliable organisations stay alert to failure.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2A0C62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High Reliability Organization theory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CDEF54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Conceptual/case-based</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00746B3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Mindfulness and preoccupation with failure sustain safety.</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D42600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Developed outside hospitality.</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66A7263"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Provides a contrast to pressured hospitality routines.</w:t>
            </w:r>
          </w:p>
        </w:tc>
      </w:tr>
      <w:tr w:rsidR="00830E2F" w:rsidRPr="001C6C90" w14:paraId="5AAC79B5"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00A23693"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10</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A14665D" w14:textId="2FD6123B"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Reason(1997)</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2BA7EA22" w14:textId="0ED0AAD3"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Human error is systemic, not individual.</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63CDF25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Systems error theory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ED5F0B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model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0801D15" w14:textId="425156B1"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 xml:space="preserve">Accidents arise from latent </w:t>
            </w:r>
            <w:r w:rsidR="008B6C48" w:rsidRPr="001C6C90">
              <w:rPr>
                <w:rFonts w:ascii="Arial" w:hAnsi="Arial" w:cs="Arial"/>
                <w:color w:val="000000"/>
                <w:sz w:val="24"/>
                <w:szCs w:val="24"/>
              </w:rPr>
              <w:t>organizational</w:t>
            </w:r>
            <w:r w:rsidRPr="001C6C90">
              <w:rPr>
                <w:rFonts w:ascii="Arial" w:hAnsi="Arial" w:cs="Arial"/>
                <w:color w:val="000000"/>
                <w:sz w:val="24"/>
                <w:szCs w:val="24"/>
              </w:rPr>
              <w:t xml:space="preserve"> conditions.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DE8737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rather than sector-based.</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9A3597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structural explanation of practice failures.</w:t>
            </w:r>
          </w:p>
        </w:tc>
      </w:tr>
      <w:tr w:rsidR="00830E2F" w:rsidRPr="001C6C90" w14:paraId="4369DB3A"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5C5ED2C"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11</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5287159" w14:textId="5F95787C"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Zohar(2000)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B913E4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climate influences safety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3E0FB0B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climate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AFB44D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Empirical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48D606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Perceived management priority affects compliance.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EB6FC0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Industrial focus limits direct transferability.</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1CF0228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Relevant for comparing safety climates across venues.</w:t>
            </w:r>
          </w:p>
        </w:tc>
      </w:tr>
      <w:tr w:rsidR="00830E2F" w:rsidRPr="001C6C90" w14:paraId="3B9B9CE8"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F0C2AC5"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12</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0D19438" w14:textId="046530E3"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 xml:space="preserve">Griffin </w:t>
            </w:r>
            <w:r w:rsidR="00B15BE1" w:rsidRPr="001C6C90">
              <w:rPr>
                <w:rFonts w:ascii="Arial" w:hAnsi="Arial" w:cs="Arial"/>
                <w:color w:val="000000"/>
                <w:sz w:val="24"/>
                <w:szCs w:val="24"/>
              </w:rPr>
              <w:t>et al.</w:t>
            </w:r>
            <w:r w:rsidRPr="001C6C90">
              <w:rPr>
                <w:rFonts w:ascii="Arial" w:hAnsi="Arial" w:cs="Arial"/>
                <w:color w:val="000000"/>
                <w:sz w:val="24"/>
                <w:szCs w:val="24"/>
              </w:rPr>
              <w:t>(2006)</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232FFB3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Leadership and climate affect safety outcomes.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02C542C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climate and motivation</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49F7EF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Empirical/longitudinal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55D5DBA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Climate predicts motivation, behaviour and accidents.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858D9C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Not hospitality-specific.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53A6A883"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manager influence as a causal mechanism.</w:t>
            </w:r>
          </w:p>
        </w:tc>
      </w:tr>
      <w:tr w:rsidR="00830E2F" w:rsidRPr="001C6C90" w14:paraId="753C6306"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5BDF38A9"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13</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D8D9712" w14:textId="39111668"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Clarke(2010)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5BE941B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Leadership is linked to safety performance.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E89E6F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leadership</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B6E4608"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Meta-analysis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081728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Leadership style shapes safety outcomes.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4112914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Aggregates across sectors.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05C6FD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Strengthens argument for supervisory mediation.</w:t>
            </w:r>
          </w:p>
        </w:tc>
      </w:tr>
      <w:tr w:rsidR="00830E2F" w:rsidRPr="001C6C90" w14:paraId="1B1FD346"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8AFD30C"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14</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C402A6E"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Christian et al. (2009)</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44A8AB3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Situational conditions shape safety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5BCE3A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performance model</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A76378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Meta-analysis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43C7F1E"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Contextual factors matter alongside individual differences.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4FE59CA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Generalised across industries.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36B6BA8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a contextual account of the gap.</w:t>
            </w:r>
          </w:p>
        </w:tc>
      </w:tr>
      <w:tr w:rsidR="00830E2F" w:rsidRPr="001C6C90" w14:paraId="5379FED1"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EF8D74F"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lastRenderedPageBreak/>
              <w:t>15</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B68B1FE" w14:textId="519751C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Hofmann et al.(2003)</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A810AE8"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Workplace context can override training.</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638C3182" w14:textId="184B44A4"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climate/</w:t>
            </w:r>
            <w:r w:rsidR="008B6C48" w:rsidRPr="001C6C90">
              <w:rPr>
                <w:rFonts w:ascii="Arial" w:hAnsi="Arial" w:cs="Arial"/>
                <w:color w:val="000000"/>
                <w:sz w:val="24"/>
                <w:szCs w:val="24"/>
              </w:rPr>
              <w:t>organizational</w:t>
            </w:r>
            <w:r w:rsidRPr="001C6C90">
              <w:rPr>
                <w:rFonts w:ascii="Arial" w:hAnsi="Arial" w:cs="Arial"/>
                <w:color w:val="000000"/>
                <w:sz w:val="24"/>
                <w:szCs w:val="24"/>
              </w:rPr>
              <w:t xml:space="preserve"> behaviour</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4543028"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Empirical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CC81F88"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Contextual conditions mediate safe action.</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246E9CA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Limited hospitality application.</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27D142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Useful for explaining why knowledge is not enough.</w:t>
            </w:r>
          </w:p>
        </w:tc>
      </w:tr>
      <w:tr w:rsidR="00830E2F" w:rsidRPr="001C6C90" w14:paraId="5F539F46"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0A31870C"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16</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9169926" w14:textId="35291BD5"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Burke et al.(2006)</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2FE0CB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Training outcomes vary by design and context.</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73A8E0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Training transfer</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C66F88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Meta-analysis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055870E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Not all safety training produces behaviour change.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2CEF904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Broad synthesis rather than sector-specific evidence.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7D7DD4A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critique of mandatory training assumptions.</w:t>
            </w:r>
          </w:p>
        </w:tc>
      </w:tr>
      <w:tr w:rsidR="00830E2F" w:rsidRPr="001C6C90" w14:paraId="59E1D68A"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6121879"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17</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F419DD8" w14:textId="051D7A5F"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Griffin and Neal(2000)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35130A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Knowledge and motivation are distinct influences.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CC5221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Safety knowledge/motivation model</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1B9532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Empirical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DB8AD2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Knowing what to do differs from wanting or being able to do it.</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30D6A54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Limited contextual depth.</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358F69F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Clarifies the difference between learning and enactment.</w:t>
            </w:r>
          </w:p>
        </w:tc>
      </w:tr>
      <w:tr w:rsidR="00830E2F" w:rsidRPr="001C6C90" w14:paraId="42A225CF"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7F05ED9"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18</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B738831" w14:textId="56EC46A2"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Bavel et al.(2020)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4A3CA61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Social norms shape compliance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3BC24D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Social and behavioural science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3DECC5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Interdisciplinary 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0552C75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Peer behaviour and norms affect action.</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53B6B10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Pandemic context limits direct transfer.</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2B2DBA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the role of peer norms in kitchens.</w:t>
            </w:r>
          </w:p>
        </w:tc>
      </w:tr>
      <w:tr w:rsidR="00830E2F" w:rsidRPr="001C6C90" w14:paraId="3B2F47D4"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6191453F"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19</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D1A73EE" w14:textId="415E9090"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Lunn et al.(2020)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ADE367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Behavioural insights can improve compliance.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59DC7E9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Behavioural public policy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AF187B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Policy 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EF0C3B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 is affected by framing, cues and environment.</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591E2F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Not hospitality-specific.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18BD8F4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Useful for designing later recommendations.</w:t>
            </w:r>
          </w:p>
        </w:tc>
      </w:tr>
      <w:tr w:rsidR="00830E2F" w:rsidRPr="001C6C90" w14:paraId="52FF7928" w14:textId="77777777" w:rsidTr="00DE270E">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1FE3551A" w14:textId="77777777" w:rsidR="00830E2F" w:rsidRPr="001C6C90" w:rsidRDefault="00D62D2E">
            <w:pPr>
              <w:spacing w:before="20" w:after="20"/>
              <w:jc w:val="center"/>
              <w:rPr>
                <w:rFonts w:ascii="Arial" w:hAnsi="Arial" w:cs="Arial"/>
                <w:sz w:val="24"/>
                <w:szCs w:val="24"/>
              </w:rPr>
            </w:pPr>
            <w:r w:rsidRPr="001C6C90">
              <w:rPr>
                <w:rFonts w:ascii="Arial" w:hAnsi="Arial" w:cs="Arial"/>
                <w:color w:val="000000"/>
                <w:sz w:val="24"/>
                <w:szCs w:val="24"/>
              </w:rPr>
              <w:t>20</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F448C0D" w14:textId="63DCCABD"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West et al.(2020)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3BDC51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 is environmentally situated.</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23F9CB7"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Behaviour change systems thinking</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D6BCE48"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BD563A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Policy and environment shape action.</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45D63D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Broad in scope.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DCC55A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Reinforces a systems view of the knowledge–practice gap.</w:t>
            </w:r>
          </w:p>
        </w:tc>
      </w:tr>
    </w:tbl>
    <w:p w14:paraId="4020914D" w14:textId="77777777" w:rsidR="00F31A77" w:rsidRPr="001C6C90" w:rsidRDefault="00F31A77">
      <w:pPr>
        <w:rPr>
          <w:rFonts w:ascii="Arial" w:hAnsi="Arial" w:cs="Arial"/>
          <w:sz w:val="24"/>
          <w:szCs w:val="24"/>
        </w:rPr>
      </w:pPr>
    </w:p>
    <w:p w14:paraId="2DD7CCEC" w14:textId="05014AF9" w:rsidR="00830E2F" w:rsidRPr="001C6C90" w:rsidRDefault="00C9289D" w:rsidP="00E36399">
      <w:pPr>
        <w:jc w:val="both"/>
        <w:rPr>
          <w:rFonts w:ascii="Arial" w:hAnsi="Arial" w:cs="Arial"/>
          <w:sz w:val="24"/>
          <w:szCs w:val="24"/>
        </w:rPr>
      </w:pPr>
      <w:r w:rsidRPr="001C6C90">
        <w:rPr>
          <w:rFonts w:ascii="Arial" w:hAnsi="Arial" w:cs="Arial"/>
          <w:sz w:val="24"/>
          <w:szCs w:val="24"/>
        </w:rPr>
        <w:t xml:space="preserve">According to </w:t>
      </w:r>
      <w:r w:rsidR="00085B81">
        <w:rPr>
          <w:rFonts w:ascii="Arial" w:hAnsi="Arial" w:cs="Arial"/>
          <w:sz w:val="24"/>
          <w:szCs w:val="24"/>
        </w:rPr>
        <w:t>this</w:t>
      </w:r>
      <w:r w:rsidRPr="001C6C90">
        <w:rPr>
          <w:rFonts w:ascii="Arial" w:hAnsi="Arial" w:cs="Arial"/>
          <w:sz w:val="24"/>
          <w:szCs w:val="24"/>
        </w:rPr>
        <w:t xml:space="preserve">, conduct is impacted by a variety of non-knowledge-related elements, such as self-efficacy, motivation, and intention (Ajzen, 1991; Bandura, 1986). However, the ability of these individual-level theories to explain behaviour in complicated work situations is limited. The importance of capability, opportunity, and motivation is </w:t>
      </w:r>
      <w:proofErr w:type="spellStart"/>
      <w:r w:rsidRPr="001C6C90">
        <w:rPr>
          <w:rFonts w:ascii="Arial" w:hAnsi="Arial" w:cs="Arial"/>
          <w:sz w:val="24"/>
          <w:szCs w:val="24"/>
        </w:rPr>
        <w:t>emphasised</w:t>
      </w:r>
      <w:proofErr w:type="spellEnd"/>
      <w:r w:rsidRPr="001C6C90">
        <w:rPr>
          <w:rFonts w:ascii="Arial" w:hAnsi="Arial" w:cs="Arial"/>
          <w:sz w:val="24"/>
          <w:szCs w:val="24"/>
        </w:rPr>
        <w:t xml:space="preserve"> by more integrative models like COM-B (Michie et al., 2011). Systems </w:t>
      </w:r>
      <w:r w:rsidRPr="001C6C90">
        <w:rPr>
          <w:rFonts w:ascii="Arial" w:hAnsi="Arial" w:cs="Arial"/>
          <w:sz w:val="24"/>
          <w:szCs w:val="24"/>
        </w:rPr>
        <w:lastRenderedPageBreak/>
        <w:t xml:space="preserve">perspectives and cognitive techniques differ significantly in that the latter place more emphasis on </w:t>
      </w:r>
      <w:r w:rsidR="008B6C48" w:rsidRPr="001C6C90">
        <w:rPr>
          <w:rFonts w:ascii="Arial" w:hAnsi="Arial" w:cs="Arial"/>
          <w:sz w:val="24"/>
          <w:szCs w:val="24"/>
        </w:rPr>
        <w:t>organizational</w:t>
      </w:r>
      <w:r w:rsidRPr="001C6C90">
        <w:rPr>
          <w:rFonts w:ascii="Arial" w:hAnsi="Arial" w:cs="Arial"/>
          <w:sz w:val="24"/>
          <w:szCs w:val="24"/>
        </w:rPr>
        <w:t xml:space="preserve"> settings, environmental influences, and social norms (Bavel et al., 2020; Clarke, 2010). In general, the literature is not applicable to hospitality settings, especially when there is operational </w:t>
      </w:r>
      <w:r w:rsidR="00A4223A">
        <w:rPr>
          <w:rFonts w:ascii="Arial" w:hAnsi="Arial" w:cs="Arial"/>
          <w:sz w:val="24"/>
          <w:szCs w:val="24"/>
        </w:rPr>
        <w:t>stress.</w:t>
      </w:r>
    </w:p>
    <w:p w14:paraId="7959953C" w14:textId="77777777" w:rsidR="00830E2F" w:rsidRPr="001C6C90" w:rsidRDefault="00D62D2E" w:rsidP="00E36399">
      <w:pPr>
        <w:pStyle w:val="Heading3"/>
        <w:jc w:val="both"/>
        <w:rPr>
          <w:rFonts w:ascii="Arial" w:hAnsi="Arial" w:cs="Arial"/>
          <w:sz w:val="24"/>
          <w:szCs w:val="24"/>
        </w:rPr>
      </w:pPr>
      <w:r w:rsidRPr="001C6C90">
        <w:rPr>
          <w:rFonts w:ascii="Arial" w:hAnsi="Arial" w:cs="Arial"/>
          <w:color w:val="000000"/>
          <w:sz w:val="24"/>
          <w:szCs w:val="24"/>
        </w:rPr>
        <w:t>Theme 2: Empirical Evidence on the Knowledge–Practice Gap</w:t>
      </w:r>
    </w:p>
    <w:tbl>
      <w:tblPr>
        <w:tblpPr w:leftFromText="180" w:rightFromText="180" w:vertAnchor="text" w:tblpY="1"/>
        <w:tblOverlap w:val="never"/>
        <w:tblW w:w="15137" w:type="dxa"/>
        <w:tblLayout w:type="fixed"/>
        <w:tblLook w:val="04A0" w:firstRow="1" w:lastRow="0" w:firstColumn="1" w:lastColumn="0" w:noHBand="0" w:noVBand="1"/>
      </w:tblPr>
      <w:tblGrid>
        <w:gridCol w:w="493"/>
        <w:gridCol w:w="1635"/>
        <w:gridCol w:w="2105"/>
        <w:gridCol w:w="1762"/>
        <w:gridCol w:w="1734"/>
        <w:gridCol w:w="2218"/>
        <w:gridCol w:w="2047"/>
        <w:gridCol w:w="3143"/>
      </w:tblGrid>
      <w:tr w:rsidR="00830E2F" w:rsidRPr="001C6C90" w14:paraId="1C420086" w14:textId="77777777" w:rsidTr="00852B5B">
        <w:trPr>
          <w:tblHeader/>
        </w:trPr>
        <w:tc>
          <w:tcPr>
            <w:tcW w:w="493" w:type="dxa"/>
            <w:tcBorders>
              <w:top w:val="single" w:sz="4" w:space="0" w:color="000000"/>
              <w:left w:val="single" w:sz="4" w:space="0" w:color="000000"/>
              <w:bottom w:val="single" w:sz="4" w:space="0" w:color="000000"/>
              <w:right w:val="single" w:sz="4" w:space="0" w:color="000000"/>
            </w:tcBorders>
            <w:shd w:val="clear" w:color="auto" w:fill="000000"/>
          </w:tcPr>
          <w:p w14:paraId="7CBF260A"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No.</w:t>
            </w:r>
          </w:p>
        </w:tc>
        <w:tc>
          <w:tcPr>
            <w:tcW w:w="1635" w:type="dxa"/>
            <w:tcBorders>
              <w:top w:val="single" w:sz="4" w:space="0" w:color="000000"/>
              <w:left w:val="single" w:sz="4" w:space="0" w:color="000000"/>
              <w:bottom w:val="single" w:sz="4" w:space="0" w:color="000000"/>
              <w:right w:val="single" w:sz="4" w:space="0" w:color="000000"/>
            </w:tcBorders>
            <w:shd w:val="clear" w:color="auto" w:fill="000000"/>
          </w:tcPr>
          <w:p w14:paraId="4C234897"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Citation</w:t>
            </w:r>
          </w:p>
        </w:tc>
        <w:tc>
          <w:tcPr>
            <w:tcW w:w="2105" w:type="dxa"/>
            <w:tcBorders>
              <w:top w:val="single" w:sz="4" w:space="0" w:color="000000"/>
              <w:left w:val="single" w:sz="4" w:space="0" w:color="000000"/>
              <w:bottom w:val="single" w:sz="4" w:space="0" w:color="000000"/>
              <w:right w:val="single" w:sz="4" w:space="0" w:color="000000"/>
            </w:tcBorders>
            <w:shd w:val="clear" w:color="auto" w:fill="000000"/>
          </w:tcPr>
          <w:p w14:paraId="00A4A58C"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Key argument</w:t>
            </w:r>
          </w:p>
        </w:tc>
        <w:tc>
          <w:tcPr>
            <w:tcW w:w="1762" w:type="dxa"/>
            <w:tcBorders>
              <w:top w:val="single" w:sz="4" w:space="0" w:color="000000"/>
              <w:left w:val="single" w:sz="4" w:space="0" w:color="000000"/>
              <w:bottom w:val="single" w:sz="4" w:space="0" w:color="000000"/>
              <w:right w:val="single" w:sz="4" w:space="0" w:color="000000"/>
            </w:tcBorders>
            <w:shd w:val="clear" w:color="auto" w:fill="000000"/>
          </w:tcPr>
          <w:p w14:paraId="476F936C"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Theoretical lens</w:t>
            </w:r>
          </w:p>
        </w:tc>
        <w:tc>
          <w:tcPr>
            <w:tcW w:w="1734" w:type="dxa"/>
            <w:tcBorders>
              <w:top w:val="single" w:sz="4" w:space="0" w:color="000000"/>
              <w:left w:val="single" w:sz="4" w:space="0" w:color="000000"/>
              <w:bottom w:val="single" w:sz="4" w:space="0" w:color="000000"/>
              <w:right w:val="single" w:sz="4" w:space="0" w:color="000000"/>
            </w:tcBorders>
            <w:shd w:val="clear" w:color="auto" w:fill="000000"/>
          </w:tcPr>
          <w:p w14:paraId="1E776C7B"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Methodology</w:t>
            </w:r>
          </w:p>
        </w:tc>
        <w:tc>
          <w:tcPr>
            <w:tcW w:w="2218" w:type="dxa"/>
            <w:tcBorders>
              <w:top w:val="single" w:sz="4" w:space="0" w:color="000000"/>
              <w:left w:val="single" w:sz="4" w:space="0" w:color="000000"/>
              <w:bottom w:val="single" w:sz="4" w:space="0" w:color="000000"/>
              <w:right w:val="single" w:sz="4" w:space="0" w:color="000000"/>
            </w:tcBorders>
            <w:shd w:val="clear" w:color="auto" w:fill="000000"/>
          </w:tcPr>
          <w:p w14:paraId="66896C3E"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Key findings</w:t>
            </w:r>
          </w:p>
        </w:tc>
        <w:tc>
          <w:tcPr>
            <w:tcW w:w="2047" w:type="dxa"/>
            <w:tcBorders>
              <w:top w:val="single" w:sz="4" w:space="0" w:color="000000"/>
              <w:left w:val="single" w:sz="4" w:space="0" w:color="000000"/>
              <w:bottom w:val="single" w:sz="4" w:space="0" w:color="000000"/>
              <w:right w:val="single" w:sz="4" w:space="0" w:color="000000"/>
            </w:tcBorders>
            <w:shd w:val="clear" w:color="auto" w:fill="000000"/>
          </w:tcPr>
          <w:p w14:paraId="410A8441"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Critical evaluation</w:t>
            </w:r>
          </w:p>
        </w:tc>
        <w:tc>
          <w:tcPr>
            <w:tcW w:w="3143" w:type="dxa"/>
            <w:tcBorders>
              <w:top w:val="single" w:sz="4" w:space="0" w:color="000000"/>
              <w:left w:val="single" w:sz="4" w:space="0" w:color="000000"/>
              <w:bottom w:val="single" w:sz="4" w:space="0" w:color="000000"/>
              <w:right w:val="single" w:sz="4" w:space="0" w:color="000000"/>
            </w:tcBorders>
            <w:shd w:val="clear" w:color="auto" w:fill="000000"/>
          </w:tcPr>
          <w:p w14:paraId="4B808382" w14:textId="77777777" w:rsidR="00830E2F" w:rsidRPr="001C6C90" w:rsidRDefault="00D62D2E" w:rsidP="00852B5B">
            <w:pPr>
              <w:spacing w:before="20" w:after="20"/>
              <w:jc w:val="center"/>
              <w:rPr>
                <w:rFonts w:ascii="Arial" w:hAnsi="Arial" w:cs="Arial"/>
                <w:sz w:val="24"/>
                <w:szCs w:val="24"/>
              </w:rPr>
            </w:pPr>
            <w:r w:rsidRPr="001C6C90">
              <w:rPr>
                <w:rFonts w:ascii="Arial" w:hAnsi="Arial" w:cs="Arial"/>
                <w:b/>
                <w:color w:val="FFFFFF"/>
                <w:sz w:val="24"/>
                <w:szCs w:val="24"/>
              </w:rPr>
              <w:t>Relevance to this study</w:t>
            </w:r>
          </w:p>
        </w:tc>
      </w:tr>
      <w:tr w:rsidR="00830E2F" w:rsidRPr="001C6C90" w14:paraId="59A50EF7"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2B1AD68B" w14:textId="52167123"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1</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FA55F5F" w14:textId="29DFC424"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Figueroa-Gómez et al.(2025)</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4648A74A"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Foodservice staff may know requirements but still practise unsafely.</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6C468B4F"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KAP/food safety behaviour</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695B5633"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Cross-sectional survey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7006D025"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Knowledge and attitudes were stronger than practice indicators.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506C11AD"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Good recent evidence but limited contextual observation.</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5CEF0BD0"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Directly relevant to the study's central problem.</w:t>
            </w:r>
          </w:p>
        </w:tc>
      </w:tr>
      <w:tr w:rsidR="00830E2F" w:rsidRPr="001C6C90" w14:paraId="1B0B4201"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2C3C02DB" w14:textId="41FF3178"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2</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15465F55" w14:textId="08746BF4"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Aytulu et al.(2025)</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47C3F634"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Training can improve knowledge without changing outcomes.</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43C8F6D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Training effectiveness</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0FB1862C"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Empirical intervention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2874FC16"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Allergy training improved knowledge more than practical outcomes.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2AF79104"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Operational context remains underexplored.</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768302B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Supports critique of knowledge-only interventions.</w:t>
            </w:r>
          </w:p>
        </w:tc>
      </w:tr>
      <w:tr w:rsidR="00830E2F" w:rsidRPr="001C6C90" w14:paraId="55BD4AF8"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19EFE407" w14:textId="761995B1"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3</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230B94D8" w14:textId="755E1F11"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Clayton and Griffith(2002)</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0E59F412"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Self-reported food-handling practice is unreliable.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2BF5029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Behavioural bias</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717179ED"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Survey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295F6AD7"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Reported behaviour is likely to overstate actual compliance.</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4C92899B"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Self-report design cannot validate actual conduct.</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2CB5CE6F"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Justifies direct observation in this study.</w:t>
            </w:r>
          </w:p>
        </w:tc>
      </w:tr>
      <w:tr w:rsidR="00830E2F" w:rsidRPr="001C6C90" w14:paraId="0339B5A0"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59F1F358" w14:textId="4E90A3FB"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4</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2115C59" w14:textId="36DACE8E"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Green et al.(2020)</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5F1092F4"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 safety knowledge does not strongly predict behaviour.</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19E2859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Food-handler behaviour</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222AC6DF"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Empirical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5E1C1F85"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Behavioural enactment remained inconsistent.</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77F2083B"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Contextual detail limited.</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1B32B440"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Reinforces weak knowledge-behaviour link.</w:t>
            </w:r>
          </w:p>
        </w:tc>
      </w:tr>
      <w:tr w:rsidR="00830E2F" w:rsidRPr="001C6C90" w14:paraId="4BC0B3D0"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57F95B58" w14:textId="1DEFB79E"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5</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14321CDC" w14:textId="0332EF56"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Young et al.(2019)</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6189DEE4" w14:textId="09FFBC5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Observed hygiene compliance is poor.</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0138A8CC"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Observation of safe practice</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75B05706"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Observational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090774E0"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Real-world compliance was lower than expected.</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7E1B5F68"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Small or localised evidence base.</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7B28152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Supports practice-based investigation.</w:t>
            </w:r>
          </w:p>
        </w:tc>
      </w:tr>
      <w:tr w:rsidR="00830E2F" w:rsidRPr="001C6C90" w14:paraId="328EFFAD"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3ABF1E63" w14:textId="1063DD4D"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lastRenderedPageBreak/>
              <w:t>2</w:t>
            </w:r>
            <w:r w:rsidR="00D62D2E" w:rsidRPr="001C6C90">
              <w:rPr>
                <w:rFonts w:ascii="Arial" w:hAnsi="Arial" w:cs="Arial"/>
                <w:color w:val="000000"/>
                <w:sz w:val="24"/>
                <w:szCs w:val="24"/>
              </w:rPr>
              <w:t>6</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50FD7E0D" w14:textId="5414703C"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Bou-Mitri et al.(2018)</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27D99A82"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Knowledge gaps persist among food handlers.</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62092246"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KAP</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1374C85A"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Survey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0236CDE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 handlers showed variable knowledge and practice.</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0B86136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Self-report bias remains a limitation.</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31A21867"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Provides comparator evidence.</w:t>
            </w:r>
          </w:p>
        </w:tc>
      </w:tr>
      <w:tr w:rsidR="00830E2F" w:rsidRPr="001C6C90" w14:paraId="59C2A089"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32F35964" w14:textId="622D8F96"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7</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CB922BD" w14:textId="56E9FF11"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Zanin et al.</w:t>
            </w:r>
            <w:r w:rsidR="00802DAF" w:rsidRPr="001C6C90">
              <w:rPr>
                <w:rFonts w:ascii="Arial" w:hAnsi="Arial" w:cs="Arial"/>
                <w:color w:val="000000"/>
                <w:sz w:val="24"/>
                <w:szCs w:val="24"/>
              </w:rPr>
              <w:t>(</w:t>
            </w:r>
            <w:r w:rsidRPr="001C6C90">
              <w:rPr>
                <w:rFonts w:ascii="Arial" w:hAnsi="Arial" w:cs="Arial"/>
                <w:color w:val="000000"/>
                <w:sz w:val="24"/>
                <w:szCs w:val="24"/>
              </w:rPr>
              <w:t>2017)</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257680D8"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Food-safety behaviour remains inconsistent.</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4E39A7F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Behavioural compliance</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14EDDC9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Empirical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043369BE"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Inconsistency persisted across food-handling tasks.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436C40F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Limited sector specificity.</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2B0429C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Useful comparative evidence on inconsistency.</w:t>
            </w:r>
          </w:p>
        </w:tc>
      </w:tr>
      <w:tr w:rsidR="00830E2F" w:rsidRPr="001C6C90" w14:paraId="4B36EAA4"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1A95964B" w14:textId="08EA6BAD"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8</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77B36BA6" w14:textId="69EB2603"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da Cunha et al.(2014)</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3935A62F" w14:textId="2D507F80"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 xml:space="preserve">Training alone is insufficient </w:t>
            </w:r>
            <w:r w:rsidR="00CA7E32">
              <w:rPr>
                <w:rFonts w:ascii="Arial" w:hAnsi="Arial" w:cs="Arial"/>
                <w:color w:val="000000"/>
                <w:sz w:val="24"/>
                <w:szCs w:val="24"/>
              </w:rPr>
              <w:t xml:space="preserve">for </w:t>
            </w:r>
            <w:r w:rsidRPr="001C6C90">
              <w:rPr>
                <w:rFonts w:ascii="Arial" w:hAnsi="Arial" w:cs="Arial"/>
                <w:color w:val="000000"/>
                <w:sz w:val="24"/>
                <w:szCs w:val="24"/>
              </w:rPr>
              <w:t>safe practice.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5A351BAF"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Training transfer</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4273F4C5"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Survey/evaluation</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75820E7E"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Behavioural gains were weaker than knowledge gains.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1972EB5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Older and not UK-focused.</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68BA395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Supports transfer problem.</w:t>
            </w:r>
          </w:p>
        </w:tc>
      </w:tr>
      <w:tr w:rsidR="00830E2F" w:rsidRPr="001C6C90" w14:paraId="3F8FA9DE"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14D47138" w14:textId="24317AD4" w:rsidR="00830E2F" w:rsidRPr="001C6C90" w:rsidRDefault="0092052F" w:rsidP="00852B5B">
            <w:pPr>
              <w:spacing w:before="20" w:after="20"/>
              <w:jc w:val="center"/>
              <w:rPr>
                <w:rFonts w:ascii="Arial" w:hAnsi="Arial" w:cs="Arial"/>
                <w:sz w:val="24"/>
                <w:szCs w:val="24"/>
              </w:rPr>
            </w:pPr>
            <w:r w:rsidRPr="001C6C90">
              <w:rPr>
                <w:rFonts w:ascii="Arial" w:hAnsi="Arial" w:cs="Arial"/>
                <w:color w:val="000000"/>
                <w:sz w:val="24"/>
                <w:szCs w:val="24"/>
              </w:rPr>
              <w:t>2</w:t>
            </w:r>
            <w:r w:rsidR="00D62D2E" w:rsidRPr="001C6C90">
              <w:rPr>
                <w:rFonts w:ascii="Arial" w:hAnsi="Arial" w:cs="Arial"/>
                <w:color w:val="000000"/>
                <w:sz w:val="24"/>
                <w:szCs w:val="24"/>
              </w:rPr>
              <w:t>9</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5082A71" w14:textId="2178C72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Ko</w:t>
            </w:r>
            <w:r w:rsidR="00802DAF" w:rsidRPr="001C6C90">
              <w:rPr>
                <w:rFonts w:ascii="Arial" w:hAnsi="Arial" w:cs="Arial"/>
                <w:color w:val="000000"/>
                <w:sz w:val="24"/>
                <w:szCs w:val="24"/>
              </w:rPr>
              <w:t>(</w:t>
            </w:r>
            <w:r w:rsidRPr="001C6C90">
              <w:rPr>
                <w:rFonts w:ascii="Arial" w:hAnsi="Arial" w:cs="Arial"/>
                <w:color w:val="000000"/>
                <w:sz w:val="24"/>
                <w:szCs w:val="24"/>
              </w:rPr>
              <w:t>2013)</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1550F444"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Knowledge is weakly associated with hygienic practice.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5DB7858E"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Food-handler KAP</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648B82E8"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Quantitative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5729F4D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Knowledge scores did not explain full behaviour variation.</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7FA1DD66"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Narrow sample.</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7FB78C56"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Strengthens knowledge–practice gap argument.</w:t>
            </w:r>
          </w:p>
        </w:tc>
      </w:tr>
      <w:tr w:rsidR="00830E2F" w:rsidRPr="001C6C90" w14:paraId="03775C39"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05746F69" w14:textId="7AEB5826" w:rsidR="00830E2F" w:rsidRPr="001C6C90" w:rsidRDefault="004C0A9A" w:rsidP="00852B5B">
            <w:pPr>
              <w:spacing w:before="20" w:after="20"/>
              <w:jc w:val="center"/>
              <w:rPr>
                <w:rFonts w:ascii="Arial" w:hAnsi="Arial" w:cs="Arial"/>
                <w:sz w:val="24"/>
                <w:szCs w:val="24"/>
              </w:rPr>
            </w:pPr>
            <w:r w:rsidRPr="001C6C90">
              <w:rPr>
                <w:rFonts w:ascii="Arial" w:hAnsi="Arial" w:cs="Arial"/>
                <w:color w:val="000000"/>
                <w:sz w:val="24"/>
                <w:szCs w:val="24"/>
              </w:rPr>
              <w:t>3</w:t>
            </w:r>
            <w:r w:rsidR="00D62D2E" w:rsidRPr="001C6C90">
              <w:rPr>
                <w:rFonts w:ascii="Arial" w:hAnsi="Arial" w:cs="Arial"/>
                <w:color w:val="000000"/>
                <w:sz w:val="24"/>
                <w:szCs w:val="24"/>
              </w:rPr>
              <w:t>0</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5EE2C6BD" w14:textId="1F825692"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Walker et al.(2003)</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3CEF3852"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Small food businesses show uneven hygiene knowledge.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40507EB3"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SME food safety</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6B197BDB"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Survey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4BB170CD"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Knowledge gaps persisted despite regulation.</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7141460E"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Older evidence.</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70298244"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Useful comparator for independent venues.</w:t>
            </w:r>
          </w:p>
        </w:tc>
      </w:tr>
      <w:tr w:rsidR="00830E2F" w:rsidRPr="001C6C90" w14:paraId="291E4181"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1519B161" w14:textId="1E3E0BEE" w:rsidR="00830E2F" w:rsidRPr="001C6C90" w:rsidRDefault="004C0A9A" w:rsidP="00852B5B">
            <w:pPr>
              <w:spacing w:before="20" w:after="20"/>
              <w:jc w:val="center"/>
              <w:rPr>
                <w:rFonts w:ascii="Arial" w:hAnsi="Arial" w:cs="Arial"/>
                <w:sz w:val="24"/>
                <w:szCs w:val="24"/>
              </w:rPr>
            </w:pPr>
            <w:r w:rsidRPr="001C6C90">
              <w:rPr>
                <w:rFonts w:ascii="Arial" w:hAnsi="Arial" w:cs="Arial"/>
                <w:color w:val="000000"/>
                <w:sz w:val="24"/>
                <w:szCs w:val="24"/>
              </w:rPr>
              <w:t>3</w:t>
            </w:r>
            <w:r w:rsidR="00D62D2E" w:rsidRPr="001C6C90">
              <w:rPr>
                <w:rFonts w:ascii="Arial" w:hAnsi="Arial" w:cs="Arial"/>
                <w:color w:val="000000"/>
                <w:sz w:val="24"/>
                <w:szCs w:val="24"/>
              </w:rPr>
              <w:t>1</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15B69255" w14:textId="663FD762"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Todd et al.(2009)</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18189448"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Outbreaks are frequently linked to behaviour.</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01FD59FD"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Outbreak causation</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6F71EB7D" w14:textId="1B9C834B"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outbreak review</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00641D8B"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Unsafe practices remain central to foodborne incidents.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1BCDFC98"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Retrospective and broad.</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4860154F"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Connects behaviour directly to harm.</w:t>
            </w:r>
          </w:p>
        </w:tc>
      </w:tr>
      <w:tr w:rsidR="00830E2F" w:rsidRPr="001C6C90" w14:paraId="2B072753"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08C3C87C" w14:textId="6CEA4366" w:rsidR="00830E2F" w:rsidRPr="001C6C90" w:rsidRDefault="004C0A9A" w:rsidP="00852B5B">
            <w:pPr>
              <w:spacing w:before="20" w:after="20"/>
              <w:jc w:val="center"/>
              <w:rPr>
                <w:rFonts w:ascii="Arial" w:hAnsi="Arial" w:cs="Arial"/>
                <w:sz w:val="24"/>
                <w:szCs w:val="24"/>
              </w:rPr>
            </w:pPr>
            <w:r w:rsidRPr="001C6C90">
              <w:rPr>
                <w:rFonts w:ascii="Arial" w:hAnsi="Arial" w:cs="Arial"/>
                <w:color w:val="000000"/>
                <w:sz w:val="24"/>
                <w:szCs w:val="24"/>
              </w:rPr>
              <w:t>3</w:t>
            </w:r>
            <w:r w:rsidR="00D62D2E" w:rsidRPr="001C6C90">
              <w:rPr>
                <w:rFonts w:ascii="Arial" w:hAnsi="Arial" w:cs="Arial"/>
                <w:color w:val="000000"/>
                <w:sz w:val="24"/>
                <w:szCs w:val="24"/>
              </w:rPr>
              <w:t>2</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59EEEF9F" w14:textId="3A36BB38"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Redmond and Griffith(2003)</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3E6B97E7"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Human behaviour is central to food safety risk.</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40AF5D66"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Behavioural food safety</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229EDBC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Review</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43627DAB"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People are a critical control point in safety systems.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347BE62F"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Review rather than primary data.</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103A637B"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Strong theoretical support for this project.</w:t>
            </w:r>
          </w:p>
        </w:tc>
      </w:tr>
      <w:tr w:rsidR="00830E2F" w:rsidRPr="001C6C90" w14:paraId="754EEB8C"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4C7C5320" w14:textId="18A4D7AA" w:rsidR="00830E2F" w:rsidRPr="001C6C90" w:rsidRDefault="004C0A9A" w:rsidP="00852B5B">
            <w:pPr>
              <w:spacing w:before="20" w:after="20"/>
              <w:jc w:val="center"/>
              <w:rPr>
                <w:rFonts w:ascii="Arial" w:hAnsi="Arial" w:cs="Arial"/>
                <w:sz w:val="24"/>
                <w:szCs w:val="24"/>
              </w:rPr>
            </w:pPr>
            <w:r w:rsidRPr="001C6C90">
              <w:rPr>
                <w:rFonts w:ascii="Arial" w:hAnsi="Arial" w:cs="Arial"/>
                <w:color w:val="000000"/>
                <w:sz w:val="24"/>
                <w:szCs w:val="24"/>
              </w:rPr>
              <w:lastRenderedPageBreak/>
              <w:t>3</w:t>
            </w:r>
            <w:r w:rsidR="00D62D2E" w:rsidRPr="001C6C90">
              <w:rPr>
                <w:rFonts w:ascii="Arial" w:hAnsi="Arial" w:cs="Arial"/>
                <w:color w:val="000000"/>
                <w:sz w:val="24"/>
                <w:szCs w:val="24"/>
              </w:rPr>
              <w:t>3</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588DC066" w14:textId="60B92D68"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 xml:space="preserve">Seaman </w:t>
            </w:r>
            <w:r w:rsidR="006803FE" w:rsidRPr="001C6C90">
              <w:rPr>
                <w:rFonts w:ascii="Arial" w:hAnsi="Arial" w:cs="Arial"/>
                <w:color w:val="000000"/>
                <w:sz w:val="24"/>
                <w:szCs w:val="24"/>
              </w:rPr>
              <w:t xml:space="preserve">and </w:t>
            </w:r>
            <w:r w:rsidR="00180AE7" w:rsidRPr="001C6C90">
              <w:rPr>
                <w:rFonts w:ascii="Arial" w:hAnsi="Arial" w:cs="Arial"/>
                <w:color w:val="000000"/>
                <w:sz w:val="24"/>
                <w:szCs w:val="24"/>
              </w:rPr>
              <w:t>Eves(2010</w:t>
            </w:r>
            <w:r w:rsidRPr="001C6C90">
              <w:rPr>
                <w:rFonts w:ascii="Arial" w:hAnsi="Arial" w:cs="Arial"/>
                <w:color w:val="000000"/>
                <w:sz w:val="24"/>
                <w:szCs w:val="24"/>
              </w:rPr>
              <w:t>)</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511AF7B9"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Food hygiene training needs stronger behavioural models.</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129E58EA"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Training model</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5FC5C147"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Conceptual/applied model</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4094AA71"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Training should be evaluated beyond knowledge tests.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225B8F3D"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Model needs more contemporary validation.</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2D92D700" w14:textId="77777777" w:rsidR="00830E2F" w:rsidRPr="001C6C90" w:rsidRDefault="00D62D2E" w:rsidP="00852B5B">
            <w:pPr>
              <w:spacing w:before="20" w:after="20"/>
              <w:rPr>
                <w:rFonts w:ascii="Arial" w:hAnsi="Arial" w:cs="Arial"/>
                <w:sz w:val="24"/>
                <w:szCs w:val="24"/>
              </w:rPr>
            </w:pPr>
            <w:r w:rsidRPr="001C6C90">
              <w:rPr>
                <w:rFonts w:ascii="Arial" w:hAnsi="Arial" w:cs="Arial"/>
                <w:color w:val="000000"/>
                <w:sz w:val="24"/>
                <w:szCs w:val="24"/>
              </w:rPr>
              <w:t>Useful evaluative structure.</w:t>
            </w:r>
          </w:p>
        </w:tc>
      </w:tr>
      <w:tr w:rsidR="003B5F84" w:rsidRPr="001C6C90" w14:paraId="79263EDB"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6FAF3DD0" w14:textId="192E676F"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34</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0E33A3E" w14:textId="3B0FD55C"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Mclntyre et al.(2013)</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183E22BC" w14:textId="03B2484D" w:rsidR="003B5F84" w:rsidRPr="001C6C90" w:rsidRDefault="003B5F84" w:rsidP="00852B5B">
            <w:pPr>
              <w:spacing w:before="20" w:after="20"/>
              <w:rPr>
                <w:rFonts w:ascii="Arial" w:hAnsi="Arial" w:cs="Arial"/>
                <w:sz w:val="24"/>
                <w:szCs w:val="24"/>
              </w:rPr>
            </w:pPr>
            <w:r w:rsidRPr="001C6C90">
              <w:rPr>
                <w:rFonts w:ascii="Arial" w:hAnsi="Arial" w:cs="Arial"/>
                <w:sz w:val="24"/>
                <w:szCs w:val="24"/>
              </w:rPr>
              <w:t>fail to consistently apply safe practices.</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721E8C45" w14:textId="2C9E9A32" w:rsidR="003B5F84" w:rsidRPr="001C6C90" w:rsidRDefault="003B5F84" w:rsidP="00852B5B">
            <w:pPr>
              <w:spacing w:before="20" w:after="20"/>
              <w:rPr>
                <w:rFonts w:ascii="Arial" w:hAnsi="Arial" w:cs="Arial"/>
                <w:sz w:val="24"/>
                <w:szCs w:val="24"/>
              </w:rPr>
            </w:pPr>
            <w:r w:rsidRPr="001C6C90">
              <w:rPr>
                <w:rFonts w:ascii="Arial" w:hAnsi="Arial" w:cs="Arial"/>
                <w:sz w:val="24"/>
                <w:szCs w:val="24"/>
              </w:rPr>
              <w:t xml:space="preserve">Food safety behaviour </w:t>
            </w:r>
          </w:p>
          <w:p w14:paraId="22C74158" w14:textId="35392A70" w:rsidR="003B5F84" w:rsidRPr="001C6C90" w:rsidRDefault="003B5F84" w:rsidP="00852B5B">
            <w:pPr>
              <w:spacing w:before="20" w:after="20"/>
              <w:rPr>
                <w:rFonts w:ascii="Arial" w:hAnsi="Arial" w:cs="Arial"/>
                <w:sz w:val="24"/>
                <w:szCs w:val="24"/>
              </w:rPr>
            </w:pP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5122858A" w14:textId="26AE6149" w:rsidR="003B5F84" w:rsidRPr="001C6C90" w:rsidRDefault="003B5F84" w:rsidP="00852B5B">
            <w:pPr>
              <w:spacing w:before="20" w:after="20"/>
              <w:rPr>
                <w:rFonts w:ascii="Arial" w:hAnsi="Arial" w:cs="Arial"/>
                <w:sz w:val="24"/>
                <w:szCs w:val="24"/>
              </w:rPr>
            </w:pPr>
            <w:r w:rsidRPr="001C6C90">
              <w:rPr>
                <w:rFonts w:ascii="Arial" w:hAnsi="Arial" w:cs="Arial"/>
                <w:sz w:val="24"/>
                <w:szCs w:val="24"/>
              </w:rPr>
              <w:t>Cross-sectional survey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3469DE4B" w14:textId="325144B9" w:rsidR="003B5F84" w:rsidRPr="001C6C90" w:rsidRDefault="007D1C35" w:rsidP="00852B5B">
            <w:pPr>
              <w:spacing w:before="20" w:after="20"/>
              <w:rPr>
                <w:rFonts w:ascii="Arial" w:hAnsi="Arial" w:cs="Arial"/>
                <w:sz w:val="24"/>
                <w:szCs w:val="24"/>
              </w:rPr>
            </w:pPr>
            <w:r w:rsidRPr="001C6C90">
              <w:rPr>
                <w:rFonts w:ascii="Arial" w:hAnsi="Arial" w:cs="Arial"/>
                <w:sz w:val="24"/>
                <w:szCs w:val="24"/>
              </w:rPr>
              <w:t>Knowledge levels were moderate, but hygiene practices were inconsistent.</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5C81B0F2" w14:textId="6BD37C9F" w:rsidR="003B5F84" w:rsidRPr="001C6C90" w:rsidRDefault="007D1C35" w:rsidP="00852B5B">
            <w:pPr>
              <w:spacing w:before="20" w:after="20"/>
              <w:rPr>
                <w:rFonts w:ascii="Arial" w:hAnsi="Arial" w:cs="Arial"/>
                <w:sz w:val="24"/>
                <w:szCs w:val="24"/>
              </w:rPr>
            </w:pPr>
            <w:r w:rsidRPr="001C6C90">
              <w:rPr>
                <w:rFonts w:ascii="Arial" w:hAnsi="Arial" w:cs="Arial"/>
                <w:sz w:val="24"/>
                <w:szCs w:val="24"/>
              </w:rPr>
              <w:t>Self-report design may overestimate compliance; lacks real-time observation.</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766E1B9D" w14:textId="6D1DD5C3" w:rsidR="003B5F84" w:rsidRPr="001C6C90" w:rsidRDefault="00604819" w:rsidP="00852B5B">
            <w:pPr>
              <w:spacing w:before="20" w:after="20"/>
              <w:rPr>
                <w:rFonts w:ascii="Arial" w:hAnsi="Arial" w:cs="Arial"/>
                <w:sz w:val="24"/>
                <w:szCs w:val="24"/>
              </w:rPr>
            </w:pPr>
            <w:r w:rsidRPr="001C6C90">
              <w:rPr>
                <w:rFonts w:ascii="Arial" w:hAnsi="Arial" w:cs="Arial"/>
                <w:sz w:val="24"/>
                <w:szCs w:val="24"/>
              </w:rPr>
              <w:t>Reinforces the gap between knowledge and actual behaviour in food service settings.</w:t>
            </w:r>
          </w:p>
        </w:tc>
      </w:tr>
      <w:tr w:rsidR="003B5F84" w:rsidRPr="001C6C90" w14:paraId="3BDD4615"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4B465C42" w14:textId="33C25DEB"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35</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6539D5B3" w14:textId="6978F772" w:rsidR="003B5F84" w:rsidRPr="001C6C90" w:rsidRDefault="003A5D05" w:rsidP="00852B5B">
            <w:pPr>
              <w:spacing w:before="20" w:after="20"/>
              <w:rPr>
                <w:rFonts w:ascii="Arial" w:hAnsi="Arial" w:cs="Arial"/>
                <w:sz w:val="24"/>
                <w:szCs w:val="24"/>
              </w:rPr>
            </w:pPr>
            <w:r w:rsidRPr="001C6C90">
              <w:rPr>
                <w:rFonts w:ascii="Arial" w:hAnsi="Arial" w:cs="Arial"/>
                <w:sz w:val="24"/>
                <w:szCs w:val="24"/>
              </w:rPr>
              <w:t>Taha et al.(2020)</w:t>
            </w:r>
          </w:p>
          <w:p w14:paraId="654E1DD3" w14:textId="4CC6DE8B" w:rsidR="003A5D05" w:rsidRPr="001C6C90" w:rsidRDefault="003A5D05" w:rsidP="00852B5B">
            <w:pPr>
              <w:spacing w:before="20" w:after="20"/>
              <w:rPr>
                <w:rFonts w:ascii="Arial" w:hAnsi="Arial" w:cs="Arial"/>
                <w:sz w:val="24"/>
                <w:szCs w:val="24"/>
              </w:rPr>
            </w:pP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00DB1D4B" w14:textId="115F46F8" w:rsidR="003B5F84" w:rsidRPr="001C6C90" w:rsidRDefault="00C55EC2" w:rsidP="00852B5B">
            <w:pPr>
              <w:spacing w:before="20" w:after="20"/>
              <w:rPr>
                <w:rFonts w:ascii="Arial" w:hAnsi="Arial" w:cs="Arial"/>
                <w:sz w:val="24"/>
                <w:szCs w:val="24"/>
              </w:rPr>
            </w:pPr>
            <w:r w:rsidRPr="001C6C90">
              <w:rPr>
                <w:rFonts w:ascii="Arial" w:hAnsi="Arial" w:cs="Arial"/>
                <w:sz w:val="24"/>
                <w:szCs w:val="24"/>
              </w:rPr>
              <w:t xml:space="preserve">Training improves knowledge but </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6ED7B8AF" w14:textId="0B195A1F" w:rsidR="00C55EC2" w:rsidRPr="001C6C90" w:rsidRDefault="00C55EC2" w:rsidP="00852B5B">
            <w:pPr>
              <w:spacing w:before="20" w:after="20"/>
              <w:rPr>
                <w:rFonts w:ascii="Arial" w:hAnsi="Arial" w:cs="Arial"/>
                <w:sz w:val="24"/>
                <w:szCs w:val="24"/>
              </w:rPr>
            </w:pPr>
            <w:r w:rsidRPr="001C6C90">
              <w:rPr>
                <w:rFonts w:ascii="Arial" w:hAnsi="Arial" w:cs="Arial"/>
                <w:sz w:val="24"/>
                <w:szCs w:val="24"/>
              </w:rPr>
              <w:t xml:space="preserve">Training </w:t>
            </w:r>
            <w:r w:rsidR="00011A9F" w:rsidRPr="001C6C90">
              <w:rPr>
                <w:rFonts w:ascii="Arial" w:hAnsi="Arial" w:cs="Arial"/>
                <w:sz w:val="24"/>
                <w:szCs w:val="24"/>
              </w:rPr>
              <w:t xml:space="preserve">effectiveness </w:t>
            </w:r>
          </w:p>
          <w:p w14:paraId="70FF8076" w14:textId="37E84EC2" w:rsidR="003B5F84" w:rsidRPr="001C6C90" w:rsidRDefault="003B5F84" w:rsidP="00852B5B">
            <w:pPr>
              <w:spacing w:before="20" w:after="20"/>
              <w:rPr>
                <w:rFonts w:ascii="Arial" w:hAnsi="Arial" w:cs="Arial"/>
                <w:sz w:val="24"/>
                <w:szCs w:val="24"/>
              </w:rPr>
            </w:pP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136ADE45" w14:textId="77777777" w:rsidR="003B5F84" w:rsidRPr="001C6C90" w:rsidRDefault="00F10C1E" w:rsidP="00852B5B">
            <w:pPr>
              <w:spacing w:before="20" w:after="20"/>
              <w:rPr>
                <w:rFonts w:ascii="Arial" w:hAnsi="Arial" w:cs="Arial"/>
                <w:sz w:val="24"/>
                <w:szCs w:val="24"/>
              </w:rPr>
            </w:pPr>
            <w:r w:rsidRPr="001C6C90">
              <w:rPr>
                <w:rFonts w:ascii="Arial" w:hAnsi="Arial" w:cs="Arial"/>
                <w:sz w:val="24"/>
                <w:szCs w:val="24"/>
              </w:rPr>
              <w:t>Empirical survey study</w:t>
            </w:r>
          </w:p>
          <w:p w14:paraId="06B9007B" w14:textId="77777777" w:rsidR="00F10C1E" w:rsidRPr="001C6C90" w:rsidRDefault="00F10C1E" w:rsidP="00852B5B">
            <w:pPr>
              <w:spacing w:before="20" w:after="20"/>
              <w:rPr>
                <w:rFonts w:ascii="Arial" w:hAnsi="Arial" w:cs="Arial"/>
                <w:sz w:val="24"/>
                <w:szCs w:val="24"/>
              </w:rPr>
            </w:pPr>
          </w:p>
          <w:p w14:paraId="14F0343E" w14:textId="1354D126" w:rsidR="00F10C1E" w:rsidRPr="001C6C90" w:rsidRDefault="00F10C1E" w:rsidP="00852B5B">
            <w:pPr>
              <w:spacing w:before="20" w:after="20"/>
              <w:rPr>
                <w:rFonts w:ascii="Arial" w:hAnsi="Arial" w:cs="Arial"/>
                <w:sz w:val="24"/>
                <w:szCs w:val="24"/>
              </w:rPr>
            </w:pP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5E10F9D3" w14:textId="1BD844B2" w:rsidR="003B5F84" w:rsidRPr="001C6C90" w:rsidRDefault="00131E64" w:rsidP="00852B5B">
            <w:pPr>
              <w:spacing w:before="20" w:after="20"/>
              <w:rPr>
                <w:rFonts w:ascii="Arial" w:hAnsi="Arial" w:cs="Arial"/>
                <w:sz w:val="24"/>
                <w:szCs w:val="24"/>
              </w:rPr>
            </w:pPr>
            <w:r w:rsidRPr="001C6C90">
              <w:rPr>
                <w:rFonts w:ascii="Arial" w:hAnsi="Arial" w:cs="Arial"/>
                <w:sz w:val="24"/>
                <w:szCs w:val="24"/>
              </w:rPr>
              <w:t>Knowledge increased following training, but compliance remained inconsistent.</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4C4D028C" w14:textId="3677F83F" w:rsidR="003B5F84" w:rsidRPr="001C6C90" w:rsidRDefault="00AC05A0" w:rsidP="00852B5B">
            <w:pPr>
              <w:spacing w:before="20" w:after="20"/>
              <w:rPr>
                <w:rFonts w:ascii="Arial" w:hAnsi="Arial" w:cs="Arial"/>
                <w:sz w:val="24"/>
                <w:szCs w:val="24"/>
              </w:rPr>
            </w:pPr>
            <w:r w:rsidRPr="001C6C90">
              <w:rPr>
                <w:rFonts w:ascii="Arial" w:hAnsi="Arial" w:cs="Arial"/>
                <w:sz w:val="24"/>
                <w:szCs w:val="24"/>
              </w:rPr>
              <w:t>Limited exploration of workplace context; relies on self-reported behaviour.</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4167881B" w14:textId="7768C25F" w:rsidR="003B5F84" w:rsidRPr="001C6C90" w:rsidRDefault="00AC05A0" w:rsidP="00852B5B">
            <w:pPr>
              <w:spacing w:before="20" w:after="20"/>
              <w:rPr>
                <w:rFonts w:ascii="Arial" w:hAnsi="Arial" w:cs="Arial"/>
                <w:sz w:val="24"/>
                <w:szCs w:val="24"/>
              </w:rPr>
            </w:pPr>
            <w:r w:rsidRPr="001C6C90">
              <w:rPr>
                <w:rFonts w:ascii="Arial" w:hAnsi="Arial" w:cs="Arial"/>
                <w:sz w:val="24"/>
                <w:szCs w:val="24"/>
              </w:rPr>
              <w:t>Supports critique that training alone is insufficient to change</w:t>
            </w:r>
          </w:p>
        </w:tc>
      </w:tr>
      <w:tr w:rsidR="003B5F84" w:rsidRPr="001C6C90" w14:paraId="323222B7"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32D6580A" w14:textId="1F054CF4"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36</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63FC4B40" w14:textId="60B9C620"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Jevšnik et al.(2008)</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60DFCB5C"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Food-handler knowledge remains uneven.</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048984F5"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KAP</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2ABE5A23"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Survey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6394ADDB"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Knowledge deficits persisted in food-service settings.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59DE8CCA"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Older evidence and narrow scope.</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49CC003E"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Useful baseline comparator.</w:t>
            </w:r>
          </w:p>
        </w:tc>
      </w:tr>
      <w:tr w:rsidR="003B5F84" w:rsidRPr="001C6C90" w14:paraId="6C0CBBA0"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486A984D" w14:textId="45B260CB"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37</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C61A94D" w14:textId="1C5513DE"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Martins et al.(2012)</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09A8B4F6"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Context affects whether safety knowledge is applied.</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2832E782"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Contextual compliance</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43E82B29"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Empirical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3CCCA1EE"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Behaviour is shaped by environmental conditions.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116CFFBB"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Moderate methodological depth.</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1D9B5B5D"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Supports contextual analysis.</w:t>
            </w:r>
          </w:p>
        </w:tc>
      </w:tr>
      <w:tr w:rsidR="003B5F84" w:rsidRPr="001C6C90" w14:paraId="0DACABD2"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3F86D5D9" w14:textId="6F5A44EC"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38</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2C6AEE3" w14:textId="06E7FB3A" w:rsidR="003B5F84" w:rsidRPr="001C6C90" w:rsidRDefault="005C22E4" w:rsidP="00852B5B">
            <w:pPr>
              <w:spacing w:before="20" w:after="20"/>
              <w:rPr>
                <w:rFonts w:ascii="Arial" w:hAnsi="Arial" w:cs="Arial"/>
                <w:sz w:val="24"/>
                <w:szCs w:val="24"/>
              </w:rPr>
            </w:pPr>
            <w:r w:rsidRPr="001C6C90">
              <w:rPr>
                <w:rFonts w:ascii="Arial" w:hAnsi="Arial" w:cs="Arial"/>
                <w:sz w:val="24"/>
                <w:szCs w:val="24"/>
              </w:rPr>
              <w:t>Al-Kandari et al.(2019)</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0B301821" w14:textId="5BF78C0B" w:rsidR="003B5F84" w:rsidRPr="001C6C90" w:rsidRDefault="00BA5E07" w:rsidP="00852B5B">
            <w:pPr>
              <w:spacing w:before="20" w:after="20"/>
              <w:rPr>
                <w:rFonts w:ascii="Arial" w:hAnsi="Arial" w:cs="Arial"/>
                <w:sz w:val="24"/>
                <w:szCs w:val="24"/>
              </w:rPr>
            </w:pPr>
            <w:r w:rsidRPr="001C6C90">
              <w:rPr>
                <w:rFonts w:ascii="Arial" w:hAnsi="Arial" w:cs="Arial"/>
                <w:sz w:val="24"/>
                <w:szCs w:val="24"/>
              </w:rPr>
              <w:t>P</w:t>
            </w:r>
            <w:r w:rsidR="00B76097" w:rsidRPr="001C6C90">
              <w:rPr>
                <w:rFonts w:ascii="Arial" w:hAnsi="Arial" w:cs="Arial"/>
                <w:sz w:val="24"/>
                <w:szCs w:val="24"/>
              </w:rPr>
              <w:t>ractices influence hygiene behaviour more than knowledge alone.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4F1A5F69" w14:textId="60A3DBAB" w:rsidR="003B5F84" w:rsidRPr="001C6C90" w:rsidRDefault="0081619E" w:rsidP="00852B5B">
            <w:pPr>
              <w:spacing w:before="20" w:after="20"/>
              <w:rPr>
                <w:rFonts w:ascii="Arial" w:hAnsi="Arial" w:cs="Arial"/>
                <w:sz w:val="24"/>
                <w:szCs w:val="24"/>
              </w:rPr>
            </w:pPr>
            <w:r w:rsidRPr="001C6C90">
              <w:rPr>
                <w:rFonts w:ascii="Arial" w:hAnsi="Arial" w:cs="Arial"/>
                <w:sz w:val="24"/>
                <w:szCs w:val="24"/>
              </w:rPr>
              <w:t xml:space="preserve">Behavioural food safety </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41CB2C8A" w14:textId="79E6E3B2" w:rsidR="003B5F84" w:rsidRPr="001C6C90" w:rsidRDefault="00274DAA" w:rsidP="00852B5B">
            <w:pPr>
              <w:spacing w:before="20" w:after="20"/>
              <w:rPr>
                <w:rFonts w:ascii="Arial" w:hAnsi="Arial" w:cs="Arial"/>
                <w:sz w:val="24"/>
                <w:szCs w:val="24"/>
              </w:rPr>
            </w:pPr>
            <w:r w:rsidRPr="001C6C90">
              <w:rPr>
                <w:rFonts w:ascii="Arial" w:hAnsi="Arial" w:cs="Arial"/>
                <w:sz w:val="24"/>
                <w:szCs w:val="24"/>
              </w:rPr>
              <w:t>Cross sectional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2A788B77" w14:textId="11B2CCBE" w:rsidR="003B5F84" w:rsidRPr="001C6C90" w:rsidRDefault="00867DBD" w:rsidP="00852B5B">
            <w:pPr>
              <w:spacing w:before="20" w:after="20"/>
              <w:rPr>
                <w:rFonts w:ascii="Arial" w:hAnsi="Arial" w:cs="Arial"/>
                <w:sz w:val="24"/>
                <w:szCs w:val="24"/>
              </w:rPr>
            </w:pPr>
            <w:r w:rsidRPr="001C6C90">
              <w:rPr>
                <w:rFonts w:ascii="Arial" w:hAnsi="Arial" w:cs="Arial"/>
                <w:sz w:val="24"/>
                <w:szCs w:val="24"/>
              </w:rPr>
              <w:t>Workers with similar knowledge displayed different levels of compliance.</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6D8B2C32" w14:textId="5DBFDB51" w:rsidR="003B5F84" w:rsidRPr="001C6C90" w:rsidRDefault="00BA79B5" w:rsidP="00852B5B">
            <w:pPr>
              <w:spacing w:before="20" w:after="20"/>
              <w:rPr>
                <w:rFonts w:ascii="Arial" w:hAnsi="Arial" w:cs="Arial"/>
                <w:sz w:val="24"/>
                <w:szCs w:val="24"/>
              </w:rPr>
            </w:pPr>
            <w:r w:rsidRPr="001C6C90">
              <w:rPr>
                <w:rFonts w:ascii="Arial" w:hAnsi="Arial" w:cs="Arial"/>
                <w:sz w:val="24"/>
                <w:szCs w:val="24"/>
              </w:rPr>
              <w:t>Context-specific findings may limit generalisability.</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0F2B5D73" w14:textId="491F0AF3" w:rsidR="003B5F84" w:rsidRPr="001C6C90" w:rsidRDefault="00EA6FEB" w:rsidP="00852B5B">
            <w:pPr>
              <w:spacing w:before="20" w:after="20"/>
              <w:rPr>
                <w:rFonts w:ascii="Arial" w:hAnsi="Arial" w:cs="Arial"/>
                <w:sz w:val="24"/>
                <w:szCs w:val="24"/>
              </w:rPr>
            </w:pPr>
            <w:r w:rsidRPr="001C6C90">
              <w:rPr>
                <w:rFonts w:ascii="Arial" w:hAnsi="Arial" w:cs="Arial"/>
                <w:sz w:val="24"/>
                <w:szCs w:val="24"/>
              </w:rPr>
              <w:t>Supports argument that behaviour is shaped by environment and norms.</w:t>
            </w:r>
          </w:p>
        </w:tc>
      </w:tr>
      <w:tr w:rsidR="003B5F84" w:rsidRPr="001C6C90" w14:paraId="3CDF4D7F"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34483CC1" w14:textId="74625B70"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lastRenderedPageBreak/>
              <w:t>39</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794E7CF8" w14:textId="7540FE60" w:rsidR="003B5F84" w:rsidRPr="001C6C90" w:rsidRDefault="003457F4" w:rsidP="00852B5B">
            <w:pPr>
              <w:spacing w:before="20" w:after="20"/>
              <w:rPr>
                <w:rFonts w:ascii="Arial" w:hAnsi="Arial" w:cs="Arial"/>
                <w:sz w:val="24"/>
                <w:szCs w:val="24"/>
              </w:rPr>
            </w:pPr>
            <w:r w:rsidRPr="001C6C90">
              <w:rPr>
                <w:rFonts w:ascii="Arial" w:hAnsi="Arial" w:cs="Arial"/>
                <w:sz w:val="24"/>
                <w:szCs w:val="24"/>
              </w:rPr>
              <w:t>Baş et al.(2006)</w:t>
            </w:r>
          </w:p>
          <w:p w14:paraId="524F8B0F" w14:textId="545C554B" w:rsidR="003457F4" w:rsidRPr="001C6C90" w:rsidRDefault="003457F4" w:rsidP="00852B5B">
            <w:pPr>
              <w:spacing w:before="20" w:after="20"/>
              <w:rPr>
                <w:rFonts w:ascii="Arial" w:hAnsi="Arial" w:cs="Arial"/>
                <w:sz w:val="24"/>
                <w:szCs w:val="24"/>
              </w:rPr>
            </w:pP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50969B36" w14:textId="2B40A25C" w:rsidR="003B5F84" w:rsidRPr="001C6C90" w:rsidRDefault="00C37B3A" w:rsidP="00852B5B">
            <w:pPr>
              <w:spacing w:before="20" w:after="20"/>
              <w:rPr>
                <w:rFonts w:ascii="Arial" w:hAnsi="Arial" w:cs="Arial"/>
                <w:sz w:val="24"/>
                <w:szCs w:val="24"/>
              </w:rPr>
            </w:pPr>
            <w:r w:rsidRPr="001C6C90">
              <w:rPr>
                <w:rFonts w:ascii="Arial" w:hAnsi="Arial" w:cs="Arial"/>
                <w:sz w:val="24"/>
                <w:szCs w:val="24"/>
              </w:rPr>
              <w:t>Food safety knowledge does not consistently translate into practice.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3CCD3B83" w14:textId="7E112035" w:rsidR="003B5F84" w:rsidRPr="001C6C90" w:rsidRDefault="0081619E" w:rsidP="00852B5B">
            <w:pPr>
              <w:spacing w:before="20" w:after="20"/>
              <w:rPr>
                <w:rFonts w:ascii="Arial" w:hAnsi="Arial" w:cs="Arial"/>
                <w:sz w:val="24"/>
                <w:szCs w:val="24"/>
              </w:rPr>
            </w:pPr>
            <w:r w:rsidRPr="001C6C90">
              <w:rPr>
                <w:rFonts w:ascii="Arial" w:hAnsi="Arial" w:cs="Arial"/>
                <w:sz w:val="24"/>
                <w:szCs w:val="24"/>
              </w:rPr>
              <w:t>KAP</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2870E2B7" w14:textId="3D4B3EA1" w:rsidR="003B5F84" w:rsidRPr="001C6C90" w:rsidRDefault="00274DAA" w:rsidP="00852B5B">
            <w:pPr>
              <w:spacing w:before="20" w:after="20"/>
              <w:rPr>
                <w:rFonts w:ascii="Arial" w:hAnsi="Arial" w:cs="Arial"/>
                <w:sz w:val="24"/>
                <w:szCs w:val="24"/>
              </w:rPr>
            </w:pPr>
            <w:r w:rsidRPr="001C6C90">
              <w:rPr>
                <w:rFonts w:ascii="Arial" w:hAnsi="Arial" w:cs="Arial"/>
                <w:sz w:val="24"/>
                <w:szCs w:val="24"/>
              </w:rPr>
              <w:t>Survey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0DB63CF5" w14:textId="109AB48A" w:rsidR="003B5F84" w:rsidRPr="001C6C90" w:rsidRDefault="00F107E2" w:rsidP="00852B5B">
            <w:pPr>
              <w:spacing w:before="20" w:after="20"/>
              <w:rPr>
                <w:rFonts w:ascii="Arial" w:hAnsi="Arial" w:cs="Arial"/>
                <w:sz w:val="24"/>
                <w:szCs w:val="24"/>
              </w:rPr>
            </w:pPr>
            <w:r w:rsidRPr="001C6C90">
              <w:rPr>
                <w:rFonts w:ascii="Arial" w:hAnsi="Arial" w:cs="Arial"/>
                <w:sz w:val="24"/>
                <w:szCs w:val="24"/>
              </w:rPr>
              <w:t>Significant gaps observed between knowledge and hygiene practices.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234D3881" w14:textId="758C6B5E" w:rsidR="003B5F84" w:rsidRPr="001C6C90" w:rsidRDefault="00405AE6" w:rsidP="00852B5B">
            <w:pPr>
              <w:spacing w:before="20" w:after="20"/>
              <w:rPr>
                <w:rFonts w:ascii="Arial" w:hAnsi="Arial" w:cs="Arial"/>
                <w:sz w:val="24"/>
                <w:szCs w:val="24"/>
              </w:rPr>
            </w:pPr>
            <w:r w:rsidRPr="001C6C90">
              <w:rPr>
                <w:rFonts w:ascii="Arial" w:hAnsi="Arial" w:cs="Arial"/>
                <w:sz w:val="24"/>
                <w:szCs w:val="24"/>
              </w:rPr>
              <w:t>Older study; reliance on self-report limits validity.</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647D7ADD" w14:textId="61033BE6" w:rsidR="003B5F84" w:rsidRPr="001C6C90" w:rsidRDefault="00680D64" w:rsidP="00852B5B">
            <w:pPr>
              <w:spacing w:before="20" w:after="20"/>
              <w:rPr>
                <w:rFonts w:ascii="Arial" w:hAnsi="Arial" w:cs="Arial"/>
                <w:sz w:val="24"/>
                <w:szCs w:val="24"/>
              </w:rPr>
            </w:pPr>
            <w:r w:rsidRPr="001C6C90">
              <w:rPr>
                <w:rFonts w:ascii="Arial" w:hAnsi="Arial" w:cs="Arial"/>
                <w:sz w:val="24"/>
                <w:szCs w:val="24"/>
              </w:rPr>
              <w:t>Provides foundational evidence of the knowledge–practice gap.</w:t>
            </w:r>
          </w:p>
        </w:tc>
      </w:tr>
      <w:tr w:rsidR="003B5F84" w:rsidRPr="001C6C90" w14:paraId="302B77B2"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5DACD97A" w14:textId="40368452"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40</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4B1FFD14" w14:textId="596BAACD"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Soon et al.(2012)</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253CC75A"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Food-safety training effectiveness remains inconsistent.</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27B88E6E"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Training review</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6E3CD76B"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Review</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2F210C53"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Training studies show mixed behavioural outcomes.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21E28793"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Broad and not always hospitality-specific.</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0A77C775"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Useful synthesis for literature base.</w:t>
            </w:r>
          </w:p>
        </w:tc>
      </w:tr>
      <w:tr w:rsidR="003B5F84" w:rsidRPr="001C6C90" w14:paraId="64665440"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0E9BB73E" w14:textId="56AE76A8"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41</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06D17542" w14:textId="128452F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Yiannas(2009)</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2C8C0D24"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Food safety culture matters more than rule memorisation.</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13E0DF58"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Food safety culture</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34E4EE76"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Conceptual/practice text</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4D9D073F"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Culture predicts routine compliance.</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1C2BE8AF"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Conceptual and practitioner-oriented.</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5B8A5185"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Strengthens cultural explanation.</w:t>
            </w:r>
          </w:p>
        </w:tc>
      </w:tr>
      <w:tr w:rsidR="003B5F84" w:rsidRPr="001C6C90" w14:paraId="16EAD2B5"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44BAFB88" w14:textId="04AFFD08"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42</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545079E8" w14:textId="6F31E756"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Griffith et al.(2010)</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2E618988"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Food safety failures are behaviourally mediated.</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6EE5EE7C"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Food safety culture/behaviour</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05FB0136"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Review</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096A3955"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Behaviour and culture repeatedly explain failures.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4B2614A5"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Limited new data.</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0EF2E293"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Strong synthesis for this study.</w:t>
            </w:r>
          </w:p>
        </w:tc>
      </w:tr>
      <w:tr w:rsidR="003B5F84" w:rsidRPr="001C6C90" w14:paraId="6D18F7A8"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49A23129" w14:textId="692C6CA8"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43</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6E44CFB4" w14:textId="6884B916"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Powell et al.(2011)</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60E1161D"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Observed compliance remains weak under routine conditions.</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361A3BC4"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Observation-based compliance</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277390E4"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Observational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178A47A2"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Frontline practice lags behind expected standards.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2EEACC4C"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Limited generalisability.</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00AC4D2A"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Supports practice-focused design.</w:t>
            </w:r>
          </w:p>
        </w:tc>
      </w:tr>
      <w:tr w:rsidR="003B5F84" w:rsidRPr="001C6C90" w14:paraId="40B3BF3C"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71E1D919" w14:textId="1519C1AA"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t>44</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00527D10" w14:textId="46BD81F2"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Chapman et al.(2010)</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77946E5B"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Self-report and observed practice diverge.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145A84F6" w14:textId="0AB77ED5"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Method bias</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6FAB8271"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Empirical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21B82848"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Declared compliance overstated real conduct.</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30EE15F8"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Observation scope may be narrow.</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38CD8D55" w14:textId="77777777" w:rsidR="003B5F84" w:rsidRPr="001C6C90" w:rsidRDefault="003B5F84" w:rsidP="00852B5B">
            <w:pPr>
              <w:spacing w:before="20" w:after="20"/>
              <w:rPr>
                <w:rFonts w:ascii="Arial" w:hAnsi="Arial" w:cs="Arial"/>
                <w:sz w:val="24"/>
                <w:szCs w:val="24"/>
              </w:rPr>
            </w:pPr>
            <w:r w:rsidRPr="001C6C90">
              <w:rPr>
                <w:rFonts w:ascii="Arial" w:hAnsi="Arial" w:cs="Arial"/>
                <w:color w:val="000000"/>
                <w:sz w:val="24"/>
                <w:szCs w:val="24"/>
              </w:rPr>
              <w:t>Useful methodological justification.</w:t>
            </w:r>
          </w:p>
        </w:tc>
      </w:tr>
      <w:tr w:rsidR="003B5F84" w:rsidRPr="001C6C90" w14:paraId="558AB2D2" w14:textId="77777777" w:rsidTr="00852B5B">
        <w:tc>
          <w:tcPr>
            <w:tcW w:w="493" w:type="dxa"/>
            <w:tcBorders>
              <w:top w:val="single" w:sz="4" w:space="0" w:color="000000"/>
              <w:left w:val="single" w:sz="4" w:space="0" w:color="000000"/>
              <w:bottom w:val="single" w:sz="4" w:space="0" w:color="000000"/>
              <w:right w:val="single" w:sz="4" w:space="0" w:color="000000"/>
            </w:tcBorders>
            <w:shd w:val="clear" w:color="auto" w:fill="FFFFFF"/>
          </w:tcPr>
          <w:p w14:paraId="4ABC33F8" w14:textId="36073517" w:rsidR="003B5F84" w:rsidRPr="001C6C90" w:rsidRDefault="003B5F84" w:rsidP="00852B5B">
            <w:pPr>
              <w:spacing w:before="20" w:after="20"/>
              <w:jc w:val="center"/>
              <w:rPr>
                <w:rFonts w:ascii="Arial" w:hAnsi="Arial" w:cs="Arial"/>
                <w:sz w:val="24"/>
                <w:szCs w:val="24"/>
              </w:rPr>
            </w:pPr>
            <w:r w:rsidRPr="001C6C90">
              <w:rPr>
                <w:rFonts w:ascii="Arial" w:hAnsi="Arial" w:cs="Arial"/>
                <w:color w:val="000000"/>
                <w:sz w:val="24"/>
                <w:szCs w:val="24"/>
              </w:rPr>
              <w:lastRenderedPageBreak/>
              <w:t>45</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Pr>
          <w:p w14:paraId="31227C66" w14:textId="6F2EEB8A" w:rsidR="003B5F84" w:rsidRPr="001C6C90" w:rsidRDefault="00C52FAD" w:rsidP="00852B5B">
            <w:pPr>
              <w:rPr>
                <w:rFonts w:ascii="Arial" w:hAnsi="Arial" w:cs="Arial"/>
                <w:color w:val="000000"/>
                <w:sz w:val="24"/>
                <w:szCs w:val="24"/>
              </w:rPr>
            </w:pPr>
            <w:r w:rsidRPr="001C6C90">
              <w:rPr>
                <w:rFonts w:ascii="Arial" w:hAnsi="Arial" w:cs="Arial"/>
                <w:color w:val="000000"/>
                <w:sz w:val="24"/>
                <w:szCs w:val="24"/>
              </w:rPr>
              <w:t>Howes et al.(1996)</w:t>
            </w:r>
          </w:p>
        </w:tc>
        <w:tc>
          <w:tcPr>
            <w:tcW w:w="2105" w:type="dxa"/>
            <w:tcBorders>
              <w:top w:val="single" w:sz="4" w:space="0" w:color="000000"/>
              <w:left w:val="single" w:sz="4" w:space="0" w:color="000000"/>
              <w:bottom w:val="single" w:sz="4" w:space="0" w:color="000000"/>
              <w:right w:val="single" w:sz="4" w:space="0" w:color="000000"/>
            </w:tcBorders>
            <w:shd w:val="clear" w:color="auto" w:fill="FFFFFF"/>
          </w:tcPr>
          <w:p w14:paraId="130B1D97" w14:textId="54459681" w:rsidR="003B5F84" w:rsidRPr="001C6C90" w:rsidRDefault="005F12BB" w:rsidP="00852B5B">
            <w:pPr>
              <w:spacing w:before="20" w:after="20"/>
              <w:rPr>
                <w:rFonts w:ascii="Arial" w:hAnsi="Arial" w:cs="Arial"/>
                <w:sz w:val="24"/>
                <w:szCs w:val="24"/>
              </w:rPr>
            </w:pPr>
            <w:r w:rsidRPr="001C6C90">
              <w:rPr>
                <w:rFonts w:ascii="Arial" w:hAnsi="Arial" w:cs="Arial"/>
                <w:sz w:val="24"/>
                <w:szCs w:val="24"/>
              </w:rPr>
              <w:t>Food safety compliance remains inconsistent despite training and knowledge</w:t>
            </w:r>
          </w:p>
        </w:tc>
        <w:tc>
          <w:tcPr>
            <w:tcW w:w="1762" w:type="dxa"/>
            <w:tcBorders>
              <w:top w:val="single" w:sz="4" w:space="0" w:color="000000"/>
              <w:left w:val="single" w:sz="4" w:space="0" w:color="000000"/>
              <w:bottom w:val="single" w:sz="4" w:space="0" w:color="000000"/>
              <w:right w:val="single" w:sz="4" w:space="0" w:color="000000"/>
            </w:tcBorders>
            <w:shd w:val="clear" w:color="auto" w:fill="FFFFFF"/>
          </w:tcPr>
          <w:p w14:paraId="2C7AD6BD" w14:textId="2D495952" w:rsidR="003B5F84" w:rsidRPr="001C6C90" w:rsidRDefault="009368CD" w:rsidP="00852B5B">
            <w:pPr>
              <w:spacing w:before="20" w:after="20"/>
              <w:rPr>
                <w:rFonts w:ascii="Arial" w:hAnsi="Arial" w:cs="Arial"/>
                <w:sz w:val="24"/>
                <w:szCs w:val="24"/>
              </w:rPr>
            </w:pPr>
            <w:r w:rsidRPr="001C6C90">
              <w:rPr>
                <w:rFonts w:ascii="Arial" w:hAnsi="Arial" w:cs="Arial"/>
                <w:sz w:val="24"/>
                <w:szCs w:val="24"/>
              </w:rPr>
              <w:t>Behavioural compliance</w:t>
            </w:r>
          </w:p>
        </w:tc>
        <w:tc>
          <w:tcPr>
            <w:tcW w:w="1734" w:type="dxa"/>
            <w:tcBorders>
              <w:top w:val="single" w:sz="4" w:space="0" w:color="000000"/>
              <w:left w:val="single" w:sz="4" w:space="0" w:color="000000"/>
              <w:bottom w:val="single" w:sz="4" w:space="0" w:color="000000"/>
              <w:right w:val="single" w:sz="4" w:space="0" w:color="000000"/>
            </w:tcBorders>
            <w:shd w:val="clear" w:color="auto" w:fill="FFFFFF"/>
          </w:tcPr>
          <w:p w14:paraId="7F8CE2EE" w14:textId="685E148B" w:rsidR="003B5F84" w:rsidRPr="001C6C90" w:rsidRDefault="00782A0F" w:rsidP="00852B5B">
            <w:pPr>
              <w:spacing w:before="20" w:after="20"/>
              <w:rPr>
                <w:rFonts w:ascii="Arial" w:hAnsi="Arial" w:cs="Arial"/>
                <w:sz w:val="24"/>
                <w:szCs w:val="24"/>
              </w:rPr>
            </w:pPr>
            <w:r w:rsidRPr="001C6C90">
              <w:rPr>
                <w:rFonts w:ascii="Arial" w:hAnsi="Arial" w:cs="Arial"/>
                <w:color w:val="000000"/>
                <w:sz w:val="24"/>
                <w:szCs w:val="24"/>
              </w:rPr>
              <w:t>O</w:t>
            </w:r>
            <w:r w:rsidR="003B5F84" w:rsidRPr="001C6C90">
              <w:rPr>
                <w:rFonts w:ascii="Arial" w:hAnsi="Arial" w:cs="Arial"/>
                <w:color w:val="000000"/>
                <w:sz w:val="24"/>
                <w:szCs w:val="24"/>
              </w:rPr>
              <w:t>bservational study</w:t>
            </w:r>
          </w:p>
        </w:tc>
        <w:tc>
          <w:tcPr>
            <w:tcW w:w="2218" w:type="dxa"/>
            <w:tcBorders>
              <w:top w:val="single" w:sz="4" w:space="0" w:color="000000"/>
              <w:left w:val="single" w:sz="4" w:space="0" w:color="000000"/>
              <w:bottom w:val="single" w:sz="4" w:space="0" w:color="000000"/>
              <w:right w:val="single" w:sz="4" w:space="0" w:color="000000"/>
            </w:tcBorders>
            <w:shd w:val="clear" w:color="auto" w:fill="FFFFFF"/>
          </w:tcPr>
          <w:p w14:paraId="5AEAAF3C" w14:textId="5C914E5A" w:rsidR="00782A0F" w:rsidRPr="001C6C90" w:rsidRDefault="00782A0F" w:rsidP="00852B5B">
            <w:pPr>
              <w:spacing w:before="20" w:after="20"/>
              <w:rPr>
                <w:rFonts w:ascii="Arial" w:hAnsi="Arial" w:cs="Arial"/>
                <w:sz w:val="24"/>
                <w:szCs w:val="24"/>
              </w:rPr>
            </w:pPr>
            <w:r w:rsidRPr="001C6C90">
              <w:rPr>
                <w:rFonts w:ascii="Arial" w:hAnsi="Arial" w:cs="Arial"/>
                <w:sz w:val="24"/>
                <w:szCs w:val="24"/>
              </w:rPr>
              <w:t>Observed practices frequently failed to meet safety standards.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14:paraId="7851647D" w14:textId="1AF977DF" w:rsidR="003B5F84" w:rsidRPr="001C6C90" w:rsidRDefault="00782A0F" w:rsidP="00852B5B">
            <w:pPr>
              <w:spacing w:before="20" w:after="20"/>
              <w:rPr>
                <w:rFonts w:ascii="Arial" w:hAnsi="Arial" w:cs="Arial"/>
                <w:sz w:val="24"/>
                <w:szCs w:val="24"/>
              </w:rPr>
            </w:pPr>
            <w:r w:rsidRPr="001C6C90">
              <w:rPr>
                <w:rFonts w:ascii="Arial" w:hAnsi="Arial" w:cs="Arial"/>
                <w:sz w:val="24"/>
                <w:szCs w:val="24"/>
              </w:rPr>
              <w:t>Older study but strong observational design; limited modern applicability.</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Pr>
          <w:p w14:paraId="65890B7D" w14:textId="3347E4D3" w:rsidR="003B5F84" w:rsidRPr="001C6C90" w:rsidRDefault="00D048A9" w:rsidP="00852B5B">
            <w:pPr>
              <w:spacing w:before="20" w:after="20"/>
              <w:rPr>
                <w:rFonts w:ascii="Arial" w:hAnsi="Arial" w:cs="Arial"/>
                <w:sz w:val="24"/>
                <w:szCs w:val="24"/>
              </w:rPr>
            </w:pPr>
            <w:r w:rsidRPr="001C6C90">
              <w:rPr>
                <w:rFonts w:ascii="Arial" w:hAnsi="Arial" w:cs="Arial"/>
                <w:sz w:val="24"/>
                <w:szCs w:val="24"/>
              </w:rPr>
              <w:t>Provides early observational evidence supporting behaviour</w:t>
            </w:r>
          </w:p>
        </w:tc>
      </w:tr>
    </w:tbl>
    <w:p w14:paraId="44FAF828" w14:textId="06F69E5F" w:rsidR="00830E2F" w:rsidRPr="001C6C90" w:rsidRDefault="00852B5B">
      <w:pPr>
        <w:rPr>
          <w:rFonts w:ascii="Arial" w:hAnsi="Arial" w:cs="Arial"/>
          <w:sz w:val="24"/>
          <w:szCs w:val="24"/>
        </w:rPr>
      </w:pPr>
      <w:r w:rsidRPr="001C6C90">
        <w:rPr>
          <w:rFonts w:ascii="Arial" w:hAnsi="Arial" w:cs="Arial"/>
          <w:sz w:val="24"/>
          <w:szCs w:val="24"/>
        </w:rPr>
        <w:br w:type="textWrapping" w:clear="all"/>
      </w:r>
    </w:p>
    <w:p w14:paraId="335910D0" w14:textId="0D561A15" w:rsidR="00437961" w:rsidRPr="001C6C90" w:rsidRDefault="00AE1DDE" w:rsidP="00E36399">
      <w:pPr>
        <w:jc w:val="both"/>
        <w:rPr>
          <w:rFonts w:ascii="Arial" w:hAnsi="Arial" w:cs="Arial"/>
          <w:sz w:val="24"/>
          <w:szCs w:val="24"/>
        </w:rPr>
      </w:pPr>
      <w:r w:rsidRPr="001C6C90">
        <w:rPr>
          <w:rFonts w:ascii="Arial" w:hAnsi="Arial" w:cs="Arial"/>
          <w:sz w:val="24"/>
          <w:szCs w:val="24"/>
        </w:rPr>
        <w:t>There is a persistent disconnect between what is known about food safety and what is actually done, according to empirical research. Although training increases knowledge, behavioural compliance is not always the result (Aytulu et al., 2025; da Cunha et al., 2014). Methodological constraints are further highlighted by observational research, which demonstrates that real-world compliance is substantially lower than self-reported conduct (Clayton and Griffith, 2002). Evidence from outbreaks demonstrates that risky behaviours continue in spite of awareness (Todd et al., 2009). However, explanations differ, with some attributing the gap to contextual limitations and others to knowledge deficiencies, leaving the fundamental causes poorly understood.</w:t>
      </w:r>
    </w:p>
    <w:p w14:paraId="7074557F" w14:textId="77777777" w:rsidR="00830E2F" w:rsidRPr="001C6C90" w:rsidRDefault="00D62D2E">
      <w:pPr>
        <w:pStyle w:val="Heading3"/>
        <w:rPr>
          <w:rFonts w:ascii="Arial" w:hAnsi="Arial" w:cs="Arial"/>
          <w:sz w:val="24"/>
          <w:szCs w:val="24"/>
        </w:rPr>
      </w:pPr>
      <w:r w:rsidRPr="001C6C90">
        <w:rPr>
          <w:rFonts w:ascii="Arial" w:hAnsi="Arial" w:cs="Arial"/>
          <w:color w:val="000000"/>
          <w:sz w:val="24"/>
          <w:szCs w:val="24"/>
        </w:rPr>
        <w:t>Theme 3: Organisational and Contextual Influences</w:t>
      </w:r>
    </w:p>
    <w:tbl>
      <w:tblPr>
        <w:tblpPr w:leftFromText="180" w:rightFromText="180" w:vertAnchor="text" w:tblpY="1"/>
        <w:tblOverlap w:val="never"/>
        <w:tblW w:w="15284" w:type="dxa"/>
        <w:tblLayout w:type="fixed"/>
        <w:tblLook w:val="04A0" w:firstRow="1" w:lastRow="0" w:firstColumn="1" w:lastColumn="0" w:noHBand="0" w:noVBand="1"/>
      </w:tblPr>
      <w:tblGrid>
        <w:gridCol w:w="619"/>
        <w:gridCol w:w="1649"/>
        <w:gridCol w:w="2120"/>
        <w:gridCol w:w="1767"/>
        <w:gridCol w:w="1649"/>
        <w:gridCol w:w="2238"/>
        <w:gridCol w:w="2061"/>
        <w:gridCol w:w="3181"/>
      </w:tblGrid>
      <w:tr w:rsidR="00830E2F" w:rsidRPr="001C6C90" w14:paraId="607B3A18" w14:textId="77777777" w:rsidTr="00832F39">
        <w:trPr>
          <w:tblHeader/>
        </w:trPr>
        <w:tc>
          <w:tcPr>
            <w:tcW w:w="619" w:type="dxa"/>
            <w:tcBorders>
              <w:top w:val="single" w:sz="4" w:space="0" w:color="000000"/>
              <w:left w:val="single" w:sz="4" w:space="0" w:color="000000"/>
              <w:bottom w:val="single" w:sz="4" w:space="0" w:color="000000"/>
              <w:right w:val="single" w:sz="4" w:space="0" w:color="000000"/>
            </w:tcBorders>
            <w:shd w:val="clear" w:color="auto" w:fill="000000"/>
          </w:tcPr>
          <w:p w14:paraId="3A00D615"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No.</w:t>
            </w:r>
          </w:p>
        </w:tc>
        <w:tc>
          <w:tcPr>
            <w:tcW w:w="1649" w:type="dxa"/>
            <w:tcBorders>
              <w:top w:val="single" w:sz="4" w:space="0" w:color="000000"/>
              <w:left w:val="single" w:sz="4" w:space="0" w:color="000000"/>
              <w:bottom w:val="single" w:sz="4" w:space="0" w:color="000000"/>
              <w:right w:val="single" w:sz="4" w:space="0" w:color="000000"/>
            </w:tcBorders>
            <w:shd w:val="clear" w:color="auto" w:fill="000000"/>
          </w:tcPr>
          <w:p w14:paraId="4D21C183"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Citation</w:t>
            </w:r>
          </w:p>
        </w:tc>
        <w:tc>
          <w:tcPr>
            <w:tcW w:w="2120" w:type="dxa"/>
            <w:tcBorders>
              <w:top w:val="single" w:sz="4" w:space="0" w:color="000000"/>
              <w:left w:val="single" w:sz="4" w:space="0" w:color="000000"/>
              <w:bottom w:val="single" w:sz="4" w:space="0" w:color="000000"/>
              <w:right w:val="single" w:sz="4" w:space="0" w:color="000000"/>
            </w:tcBorders>
            <w:shd w:val="clear" w:color="auto" w:fill="000000"/>
          </w:tcPr>
          <w:p w14:paraId="2309AF49"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Key argument</w:t>
            </w:r>
          </w:p>
        </w:tc>
        <w:tc>
          <w:tcPr>
            <w:tcW w:w="1767" w:type="dxa"/>
            <w:tcBorders>
              <w:top w:val="single" w:sz="4" w:space="0" w:color="000000"/>
              <w:left w:val="single" w:sz="4" w:space="0" w:color="000000"/>
              <w:bottom w:val="single" w:sz="4" w:space="0" w:color="000000"/>
              <w:right w:val="single" w:sz="4" w:space="0" w:color="000000"/>
            </w:tcBorders>
            <w:shd w:val="clear" w:color="auto" w:fill="000000"/>
          </w:tcPr>
          <w:p w14:paraId="45963E30"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Theoretical lens</w:t>
            </w:r>
          </w:p>
        </w:tc>
        <w:tc>
          <w:tcPr>
            <w:tcW w:w="1649" w:type="dxa"/>
            <w:tcBorders>
              <w:top w:val="single" w:sz="4" w:space="0" w:color="000000"/>
              <w:left w:val="single" w:sz="4" w:space="0" w:color="000000"/>
              <w:bottom w:val="single" w:sz="4" w:space="0" w:color="000000"/>
              <w:right w:val="single" w:sz="4" w:space="0" w:color="000000"/>
            </w:tcBorders>
            <w:shd w:val="clear" w:color="auto" w:fill="000000"/>
          </w:tcPr>
          <w:p w14:paraId="2FDC99E5"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Methodology</w:t>
            </w:r>
          </w:p>
        </w:tc>
        <w:tc>
          <w:tcPr>
            <w:tcW w:w="2238" w:type="dxa"/>
            <w:tcBorders>
              <w:top w:val="single" w:sz="4" w:space="0" w:color="000000"/>
              <w:left w:val="single" w:sz="4" w:space="0" w:color="000000"/>
              <w:bottom w:val="single" w:sz="4" w:space="0" w:color="000000"/>
              <w:right w:val="single" w:sz="4" w:space="0" w:color="000000"/>
            </w:tcBorders>
            <w:shd w:val="clear" w:color="auto" w:fill="000000"/>
          </w:tcPr>
          <w:p w14:paraId="3D08B398"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Key findings</w:t>
            </w:r>
          </w:p>
        </w:tc>
        <w:tc>
          <w:tcPr>
            <w:tcW w:w="2061" w:type="dxa"/>
            <w:tcBorders>
              <w:top w:val="single" w:sz="4" w:space="0" w:color="000000"/>
              <w:left w:val="single" w:sz="4" w:space="0" w:color="000000"/>
              <w:bottom w:val="single" w:sz="4" w:space="0" w:color="000000"/>
              <w:right w:val="single" w:sz="4" w:space="0" w:color="000000"/>
            </w:tcBorders>
            <w:shd w:val="clear" w:color="auto" w:fill="000000"/>
          </w:tcPr>
          <w:p w14:paraId="11DE9A0D" w14:textId="4E9D7EE0"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evaluation</w:t>
            </w:r>
            <w:r w:rsidR="00832F39" w:rsidRPr="001C6C90">
              <w:rPr>
                <w:rFonts w:ascii="Arial" w:hAnsi="Arial" w:cs="Arial"/>
                <w:b/>
                <w:color w:val="FFFFFF"/>
                <w:sz w:val="24"/>
                <w:szCs w:val="24"/>
              </w:rPr>
              <w:t xml:space="preserve"> Critical</w:t>
            </w:r>
          </w:p>
        </w:tc>
        <w:tc>
          <w:tcPr>
            <w:tcW w:w="3181" w:type="dxa"/>
            <w:tcBorders>
              <w:top w:val="single" w:sz="4" w:space="0" w:color="000000"/>
              <w:left w:val="single" w:sz="4" w:space="0" w:color="000000"/>
              <w:bottom w:val="single" w:sz="4" w:space="0" w:color="000000"/>
              <w:right w:val="single" w:sz="4" w:space="0" w:color="000000"/>
            </w:tcBorders>
            <w:shd w:val="clear" w:color="auto" w:fill="000000"/>
          </w:tcPr>
          <w:p w14:paraId="23C8914F" w14:textId="77777777" w:rsidR="00830E2F" w:rsidRPr="001C6C90" w:rsidRDefault="00D62D2E" w:rsidP="00832F39">
            <w:pPr>
              <w:spacing w:before="20" w:after="20"/>
              <w:jc w:val="center"/>
              <w:rPr>
                <w:rFonts w:ascii="Arial" w:hAnsi="Arial" w:cs="Arial"/>
                <w:sz w:val="24"/>
                <w:szCs w:val="24"/>
              </w:rPr>
            </w:pPr>
            <w:r w:rsidRPr="001C6C90">
              <w:rPr>
                <w:rFonts w:ascii="Arial" w:hAnsi="Arial" w:cs="Arial"/>
                <w:b/>
                <w:color w:val="FFFFFF"/>
                <w:sz w:val="24"/>
                <w:szCs w:val="24"/>
              </w:rPr>
              <w:t>Relevance to this study</w:t>
            </w:r>
          </w:p>
        </w:tc>
      </w:tr>
      <w:tr w:rsidR="00830E2F" w:rsidRPr="001C6C90" w14:paraId="2F390410"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7270A5F9" w14:textId="732E7F59"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46</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69C39F1" w14:textId="7D5480F3"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Guldenmun</w:t>
            </w:r>
            <w:r w:rsidR="0065776D" w:rsidRPr="001C6C90">
              <w:rPr>
                <w:rFonts w:ascii="Arial" w:hAnsi="Arial" w:cs="Arial"/>
                <w:color w:val="000000"/>
                <w:sz w:val="24"/>
                <w:szCs w:val="24"/>
              </w:rPr>
              <w:t>d</w:t>
            </w:r>
            <w:r w:rsidRPr="001C6C90">
              <w:rPr>
                <w:rFonts w:ascii="Arial" w:hAnsi="Arial" w:cs="Arial"/>
                <w:color w:val="000000"/>
                <w:sz w:val="24"/>
                <w:szCs w:val="24"/>
              </w:rPr>
              <w:t>(2000)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267AF64"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Safety culture is central to compliance.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EC044D4"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Safety culture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11D4705"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B3A41A9"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Organisational culture shapes safety behaviour.</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4F5EF1A"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Conceptually rich but empirically diffuse.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9E271EA"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Supports culture as a core explanatory construct.</w:t>
            </w:r>
          </w:p>
        </w:tc>
      </w:tr>
      <w:tr w:rsidR="00830E2F" w:rsidRPr="001C6C90" w14:paraId="3F1E6320"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395D9C6D" w14:textId="795ADE7A"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47</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746C76E" w14:textId="2DE3EE2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Zohar(2010)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515DABE3"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Climate and management signals influence safety.</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1981702"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Safety climate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2B75EA7"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Conceptual/empirical synthesis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FB6E59E"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Worker perceptions of management priorities shape practice.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469393AC"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Industrial bias.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6950CF2"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Relevant for venue-level differences.</w:t>
            </w:r>
          </w:p>
        </w:tc>
      </w:tr>
      <w:tr w:rsidR="00830E2F" w:rsidRPr="001C6C90" w14:paraId="500A2857"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0BCD99D8" w14:textId="3E3CD525"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48</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993B76D" w14:textId="1C341C05"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Cooper(2000)</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2F0C722"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 xml:space="preserve">Behaviour-based safety has value </w:t>
            </w:r>
            <w:r w:rsidRPr="001C6C90">
              <w:rPr>
                <w:rFonts w:ascii="Arial" w:hAnsi="Arial" w:cs="Arial"/>
                <w:color w:val="000000"/>
                <w:sz w:val="24"/>
                <w:szCs w:val="24"/>
              </w:rPr>
              <w:lastRenderedPageBreak/>
              <w:t>but depends on context.</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A144AD4"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lastRenderedPageBreak/>
              <w:t>Behaviour-based safety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7877AF0"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Conceptual model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3840D72"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 xml:space="preserve">Behaviour can be reinforced through </w:t>
            </w:r>
            <w:r w:rsidRPr="001C6C90">
              <w:rPr>
                <w:rFonts w:ascii="Arial" w:hAnsi="Arial" w:cs="Arial"/>
                <w:color w:val="000000"/>
                <w:sz w:val="24"/>
                <w:szCs w:val="24"/>
              </w:rPr>
              <w:lastRenderedPageBreak/>
              <w:t>systems and feedback.</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2C04BA76"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lastRenderedPageBreak/>
              <w:t>Can underplay structural issues.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C7217DC"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Useful but should be applied critically.</w:t>
            </w:r>
          </w:p>
        </w:tc>
      </w:tr>
      <w:tr w:rsidR="00830E2F" w:rsidRPr="001C6C90" w14:paraId="3C091AC0"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30BA6E25" w14:textId="3EC9C708" w:rsidR="00830E2F" w:rsidRPr="001C6C90" w:rsidRDefault="00D62D2E" w:rsidP="00832F39">
            <w:pPr>
              <w:spacing w:before="20" w:after="20"/>
              <w:jc w:val="center"/>
              <w:rPr>
                <w:rFonts w:ascii="Arial" w:hAnsi="Arial" w:cs="Arial"/>
                <w:sz w:val="24"/>
                <w:szCs w:val="24"/>
              </w:rPr>
            </w:pPr>
            <w:r w:rsidRPr="001C6C90">
              <w:rPr>
                <w:rFonts w:ascii="Arial" w:hAnsi="Arial" w:cs="Arial"/>
                <w:color w:val="000000"/>
                <w:sz w:val="24"/>
                <w:szCs w:val="24"/>
              </w:rPr>
              <w:t>4</w:t>
            </w:r>
            <w:r w:rsidR="007700F9" w:rsidRPr="001C6C90">
              <w:rPr>
                <w:rFonts w:ascii="Arial" w:hAnsi="Arial" w:cs="Arial"/>
                <w:color w:val="000000"/>
                <w:sz w:val="24"/>
                <w:szCs w:val="24"/>
              </w:rPr>
              <w:t>9</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B20416D" w14:textId="1623BB18"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Dekker(2014)</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F7AF773"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Safety should be understood systemically.</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B73AC33"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Systems thinking</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FA20DED"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Conceptual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6FCF810" w14:textId="6555DB0A"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 xml:space="preserve">Failures reflect interacting </w:t>
            </w:r>
            <w:r w:rsidR="008B6C48" w:rsidRPr="001C6C90">
              <w:rPr>
                <w:rFonts w:ascii="Arial" w:hAnsi="Arial" w:cs="Arial"/>
                <w:color w:val="000000"/>
                <w:sz w:val="24"/>
                <w:szCs w:val="24"/>
              </w:rPr>
              <w:t>organizational</w:t>
            </w:r>
            <w:r w:rsidRPr="001C6C90">
              <w:rPr>
                <w:rFonts w:ascii="Arial" w:hAnsi="Arial" w:cs="Arial"/>
                <w:color w:val="000000"/>
                <w:sz w:val="24"/>
                <w:szCs w:val="24"/>
              </w:rPr>
              <w:t xml:space="preserve"> conditions.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1C57C24"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Abstract and not hospitality-specific.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7038545B"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Supports systems interpretation of repeated lapses.</w:t>
            </w:r>
          </w:p>
        </w:tc>
      </w:tr>
      <w:tr w:rsidR="00830E2F" w:rsidRPr="001C6C90" w14:paraId="0B291341"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453FC9C" w14:textId="5DE54889" w:rsidR="00830E2F" w:rsidRPr="001C6C90" w:rsidRDefault="00D62D2E" w:rsidP="00832F39">
            <w:pPr>
              <w:spacing w:before="20" w:after="20"/>
              <w:jc w:val="center"/>
              <w:rPr>
                <w:rFonts w:ascii="Arial" w:hAnsi="Arial" w:cs="Arial"/>
                <w:sz w:val="24"/>
                <w:szCs w:val="24"/>
              </w:rPr>
            </w:pPr>
            <w:r w:rsidRPr="001C6C90">
              <w:rPr>
                <w:rFonts w:ascii="Arial" w:hAnsi="Arial" w:cs="Arial"/>
                <w:color w:val="000000"/>
                <w:sz w:val="24"/>
                <w:szCs w:val="24"/>
              </w:rPr>
              <w:t>5</w:t>
            </w:r>
            <w:r w:rsidR="007700F9" w:rsidRPr="001C6C90">
              <w:rPr>
                <w:rFonts w:ascii="Arial" w:hAnsi="Arial" w:cs="Arial"/>
                <w:color w:val="000000"/>
                <w:sz w:val="24"/>
                <w:szCs w:val="24"/>
              </w:rPr>
              <w:t>0</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50EC3BD" w14:textId="73CD41EF"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Vaughan(1996)</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0278060D"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Deviance can become normalised in organisations.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518CD2C6"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Normalization of deviance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27EDCA9"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Case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7E40AFE"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Unsafe practices can become routine and accepted.</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286BD0B"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Not food-service based.</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60F11C3"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Highly relevant to repeated shortcuts in hospitality.</w:t>
            </w:r>
          </w:p>
        </w:tc>
      </w:tr>
      <w:tr w:rsidR="00830E2F" w:rsidRPr="001C6C90" w14:paraId="4FB786EE"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1D44B92" w14:textId="011E912C"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51</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86403A4" w14:textId="24677333" w:rsidR="00830E2F" w:rsidRPr="001C6C90" w:rsidRDefault="001B22E4" w:rsidP="00832F39">
            <w:pPr>
              <w:spacing w:before="20" w:after="20"/>
              <w:rPr>
                <w:rFonts w:ascii="Arial" w:hAnsi="Arial" w:cs="Arial"/>
                <w:sz w:val="24"/>
                <w:szCs w:val="24"/>
              </w:rPr>
            </w:pPr>
            <w:r w:rsidRPr="001C6C90">
              <w:rPr>
                <w:rFonts w:ascii="Arial" w:hAnsi="Arial" w:cs="Arial"/>
                <w:sz w:val="24"/>
                <w:szCs w:val="24"/>
              </w:rPr>
              <w:t>Poulston(2008)</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7FEC658B" w14:textId="49D43F42" w:rsidR="00830E2F" w:rsidRPr="001C6C90" w:rsidRDefault="00A311FE" w:rsidP="00832F39">
            <w:pPr>
              <w:spacing w:before="20" w:after="20"/>
              <w:rPr>
                <w:rFonts w:ascii="Arial" w:hAnsi="Arial" w:cs="Arial"/>
                <w:sz w:val="24"/>
                <w:szCs w:val="24"/>
              </w:rPr>
            </w:pPr>
            <w:r w:rsidRPr="001C6C90">
              <w:rPr>
                <w:rFonts w:ascii="Arial" w:hAnsi="Arial" w:cs="Arial"/>
                <w:color w:val="000000"/>
                <w:sz w:val="24"/>
                <w:szCs w:val="24"/>
              </w:rPr>
              <w:t>Pr</w:t>
            </w:r>
            <w:r w:rsidR="00374B39" w:rsidRPr="001C6C90">
              <w:rPr>
                <w:rFonts w:ascii="Arial" w:hAnsi="Arial" w:cs="Arial"/>
                <w:color w:val="000000"/>
                <w:sz w:val="24"/>
                <w:szCs w:val="24"/>
              </w:rPr>
              <w:t xml:space="preserve">essure </w:t>
            </w:r>
            <w:r w:rsidR="007F6125" w:rsidRPr="001C6C90">
              <w:rPr>
                <w:rFonts w:ascii="Arial" w:hAnsi="Arial" w:cs="Arial"/>
                <w:color w:val="000000"/>
                <w:sz w:val="24"/>
                <w:szCs w:val="24"/>
              </w:rPr>
              <w:t xml:space="preserve"> in</w:t>
            </w:r>
            <w:r w:rsidR="00374B39" w:rsidRPr="001C6C90">
              <w:rPr>
                <w:rFonts w:ascii="Arial" w:hAnsi="Arial" w:cs="Arial"/>
                <w:color w:val="000000"/>
                <w:sz w:val="24"/>
                <w:szCs w:val="24"/>
              </w:rPr>
              <w:t xml:space="preserve"> hospitality encourages unsafe practices.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B0083D4" w14:textId="7A8BFA46" w:rsidR="00830E2F" w:rsidRPr="001C6C90" w:rsidRDefault="00CA0719" w:rsidP="00832F39">
            <w:pPr>
              <w:spacing w:before="20" w:after="20"/>
              <w:rPr>
                <w:rFonts w:ascii="Arial" w:hAnsi="Arial" w:cs="Arial"/>
                <w:sz w:val="24"/>
                <w:szCs w:val="24"/>
              </w:rPr>
            </w:pPr>
            <w:r w:rsidRPr="001C6C90">
              <w:rPr>
                <w:rFonts w:ascii="Arial" w:hAnsi="Arial" w:cs="Arial"/>
                <w:sz w:val="24"/>
                <w:szCs w:val="24"/>
              </w:rPr>
              <w:t>Hospitality work environment / behavioural response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DCE18EF" w14:textId="46BFD46C" w:rsidR="00830E2F" w:rsidRPr="001C6C90" w:rsidRDefault="005230BF" w:rsidP="00832F39">
            <w:pPr>
              <w:spacing w:before="20" w:after="20"/>
              <w:rPr>
                <w:rFonts w:ascii="Arial" w:hAnsi="Arial" w:cs="Arial"/>
                <w:sz w:val="24"/>
                <w:szCs w:val="24"/>
              </w:rPr>
            </w:pPr>
            <w:r w:rsidRPr="001C6C90">
              <w:rPr>
                <w:rFonts w:ascii="Arial" w:hAnsi="Arial" w:cs="Arial"/>
                <w:sz w:val="24"/>
                <w:szCs w:val="24"/>
              </w:rPr>
              <w:t>Empirical qualitative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769F5626" w14:textId="3E6481BC" w:rsidR="00830E2F" w:rsidRPr="001C6C90" w:rsidRDefault="0063066A" w:rsidP="00832F39">
            <w:pPr>
              <w:spacing w:before="20" w:after="20"/>
              <w:rPr>
                <w:rFonts w:ascii="Arial" w:hAnsi="Arial" w:cs="Arial"/>
                <w:sz w:val="24"/>
                <w:szCs w:val="24"/>
              </w:rPr>
            </w:pPr>
            <w:r w:rsidRPr="001C6C90">
              <w:rPr>
                <w:rFonts w:ascii="Arial" w:hAnsi="Arial" w:cs="Arial"/>
                <w:sz w:val="24"/>
                <w:szCs w:val="24"/>
              </w:rPr>
              <w:t>High service pressure leads to shortcuts and inconsistent adherence to procedures.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59B8DB07" w14:textId="015F3274" w:rsidR="0063066A" w:rsidRPr="001C6C90" w:rsidRDefault="00641452" w:rsidP="00832F39">
            <w:pPr>
              <w:spacing w:before="20" w:after="20"/>
              <w:rPr>
                <w:rFonts w:ascii="Arial" w:hAnsi="Arial" w:cs="Arial"/>
                <w:color w:val="000000"/>
                <w:sz w:val="24"/>
                <w:szCs w:val="24"/>
              </w:rPr>
            </w:pPr>
            <w:r w:rsidRPr="001C6C90">
              <w:rPr>
                <w:rFonts w:ascii="Arial" w:hAnsi="Arial" w:cs="Arial"/>
                <w:color w:val="000000"/>
                <w:sz w:val="24"/>
                <w:szCs w:val="24"/>
              </w:rPr>
              <w:t>Q</w:t>
            </w:r>
            <w:r w:rsidR="009C2076" w:rsidRPr="001C6C90">
              <w:rPr>
                <w:rFonts w:ascii="Arial" w:hAnsi="Arial" w:cs="Arial"/>
                <w:color w:val="000000"/>
                <w:sz w:val="24"/>
                <w:szCs w:val="24"/>
              </w:rPr>
              <w:t>ualitative design limits generalisability and does not quantify behavioural impact.</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3B772B0" w14:textId="26699C1F" w:rsidR="00830E2F" w:rsidRPr="001C6C90" w:rsidRDefault="00097B7C" w:rsidP="00832F39">
            <w:pPr>
              <w:spacing w:before="20" w:after="20"/>
              <w:rPr>
                <w:rFonts w:ascii="Arial" w:hAnsi="Arial" w:cs="Arial"/>
                <w:sz w:val="24"/>
                <w:szCs w:val="24"/>
              </w:rPr>
            </w:pPr>
            <w:r w:rsidRPr="001C6C90">
              <w:rPr>
                <w:rFonts w:ascii="Arial" w:hAnsi="Arial" w:cs="Arial"/>
                <w:color w:val="000000"/>
                <w:sz w:val="24"/>
                <w:szCs w:val="24"/>
              </w:rPr>
              <w:t xml:space="preserve"> </w:t>
            </w:r>
            <w:r w:rsidR="00BD6DF2" w:rsidRPr="001C6C90">
              <w:rPr>
                <w:rFonts w:ascii="Arial" w:hAnsi="Arial" w:cs="Arial"/>
                <w:color w:val="000000"/>
                <w:sz w:val="24"/>
                <w:szCs w:val="24"/>
              </w:rPr>
              <w:t>Directly explains how operational pressure contributes to the knowledge–practice gap in hospitality settings.</w:t>
            </w:r>
          </w:p>
        </w:tc>
      </w:tr>
      <w:tr w:rsidR="00830E2F" w:rsidRPr="001C6C90" w14:paraId="6445F1CF"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EC02CC1" w14:textId="5F4A760B"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52</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D81CF37" w14:textId="2FBB2B4B"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Rasmussen(1997)</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7F7486C"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Work systems drift toward unsafe boundaries.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4A2301A"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Drift to failure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D1C1941"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Conceptual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3A01BB37"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Pressure and efficiency demands can gradually erode safety.</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F77F655"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Conceptual rather than sectoral evidence.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8321469"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Powerful explanation for service-pressure effects.</w:t>
            </w:r>
          </w:p>
        </w:tc>
      </w:tr>
      <w:tr w:rsidR="00830E2F" w:rsidRPr="001C6C90" w14:paraId="26243B46"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6A5A8117" w14:textId="50C2BC80"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53</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D1748F7" w14:textId="3A78A5D4"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Lingard et al.(2017)</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7156FE00"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Work pressure reduces compliance.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315B30C6"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Work pressure and safety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26AEFA1"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Empirical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B77A2D8"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High workload undermines safe practice.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27AF0A84"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Sector differs from hospitality but mechanism is transferable.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1333FD3"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Supports service-pressure analysis.</w:t>
            </w:r>
          </w:p>
        </w:tc>
      </w:tr>
      <w:tr w:rsidR="00830E2F" w:rsidRPr="001C6C90" w14:paraId="435AEC9F"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5702BA0E" w14:textId="590553FD"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lastRenderedPageBreak/>
              <w:t>54</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EA89752" w14:textId="417E77BA" w:rsidR="00830E2F" w:rsidRPr="001C6C90" w:rsidRDefault="00470866" w:rsidP="00832F39">
            <w:pPr>
              <w:spacing w:before="20" w:after="20"/>
              <w:rPr>
                <w:rFonts w:ascii="Arial" w:hAnsi="Arial" w:cs="Arial"/>
                <w:sz w:val="24"/>
                <w:szCs w:val="24"/>
              </w:rPr>
            </w:pPr>
            <w:r w:rsidRPr="001C6C90">
              <w:rPr>
                <w:rFonts w:ascii="Arial" w:hAnsi="Arial" w:cs="Arial"/>
                <w:sz w:val="24"/>
                <w:szCs w:val="24"/>
              </w:rPr>
              <w:t>Yiannas(2</w:t>
            </w:r>
            <w:r w:rsidR="00C0253C" w:rsidRPr="001C6C90">
              <w:rPr>
                <w:rFonts w:ascii="Arial" w:hAnsi="Arial" w:cs="Arial"/>
                <w:sz w:val="24"/>
                <w:szCs w:val="24"/>
              </w:rPr>
              <w:t>0</w:t>
            </w:r>
            <w:r w:rsidRPr="001C6C90">
              <w:rPr>
                <w:rFonts w:ascii="Arial" w:hAnsi="Arial" w:cs="Arial"/>
                <w:sz w:val="24"/>
                <w:szCs w:val="24"/>
              </w:rPr>
              <w:t>09)</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44C1FA0F" w14:textId="0E970144" w:rsidR="00830E2F" w:rsidRPr="001C6C90" w:rsidRDefault="00641452" w:rsidP="00832F39">
            <w:pPr>
              <w:rPr>
                <w:rFonts w:ascii="Arial" w:hAnsi="Arial" w:cs="Arial"/>
                <w:sz w:val="24"/>
                <w:szCs w:val="24"/>
              </w:rPr>
            </w:pPr>
            <w:r w:rsidRPr="001C6C90">
              <w:rPr>
                <w:rFonts w:ascii="Arial" w:hAnsi="Arial" w:cs="Arial"/>
                <w:sz w:val="24"/>
                <w:szCs w:val="24"/>
              </w:rPr>
              <w:t>Safety know</w:t>
            </w:r>
            <w:r w:rsidR="001F3FF7" w:rsidRPr="001C6C90">
              <w:rPr>
                <w:rFonts w:ascii="Arial" w:hAnsi="Arial" w:cs="Arial"/>
                <w:sz w:val="24"/>
                <w:szCs w:val="24"/>
              </w:rPr>
              <w:t>ledge determined by managers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60A2E00C" w14:textId="69D10E0C" w:rsidR="00830E2F" w:rsidRPr="001C6C90" w:rsidRDefault="00850670" w:rsidP="00832F39">
            <w:pPr>
              <w:spacing w:before="20" w:after="20"/>
              <w:rPr>
                <w:rFonts w:ascii="Arial" w:hAnsi="Arial" w:cs="Arial"/>
                <w:sz w:val="24"/>
                <w:szCs w:val="24"/>
              </w:rPr>
            </w:pPr>
            <w:r w:rsidRPr="001C6C90">
              <w:rPr>
                <w:rFonts w:ascii="Arial" w:hAnsi="Arial" w:cs="Arial"/>
                <w:sz w:val="24"/>
                <w:szCs w:val="24"/>
              </w:rPr>
              <w:t xml:space="preserve">Food safety culture / </w:t>
            </w:r>
            <w:r w:rsidR="008B6C48" w:rsidRPr="001C6C90">
              <w:rPr>
                <w:rFonts w:ascii="Arial" w:hAnsi="Arial" w:cs="Arial"/>
                <w:sz w:val="24"/>
                <w:szCs w:val="24"/>
              </w:rPr>
              <w:t>organizational</w:t>
            </w:r>
            <w:r w:rsidRPr="001C6C90">
              <w:rPr>
                <w:rFonts w:ascii="Arial" w:hAnsi="Arial" w:cs="Arial"/>
                <w:sz w:val="24"/>
                <w:szCs w:val="24"/>
              </w:rPr>
              <w:t xml:space="preserve"> systems</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37A1AF4" w14:textId="56493629" w:rsidR="00830E2F" w:rsidRPr="001C6C90" w:rsidRDefault="00850670" w:rsidP="00832F39">
            <w:pPr>
              <w:spacing w:before="20" w:after="20"/>
              <w:rPr>
                <w:rFonts w:ascii="Arial" w:hAnsi="Arial" w:cs="Arial"/>
                <w:sz w:val="24"/>
                <w:szCs w:val="24"/>
              </w:rPr>
            </w:pPr>
            <w:r w:rsidRPr="001C6C90">
              <w:rPr>
                <w:rFonts w:ascii="Arial" w:hAnsi="Arial" w:cs="Arial"/>
                <w:sz w:val="24"/>
                <w:szCs w:val="24"/>
              </w:rPr>
              <w:t>Conceptual / industry-based 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5E68E060" w14:textId="0C93C838" w:rsidR="00830E2F" w:rsidRPr="001C6C90" w:rsidRDefault="000D0D45" w:rsidP="00832F39">
            <w:pPr>
              <w:spacing w:before="20" w:after="20"/>
              <w:rPr>
                <w:rFonts w:ascii="Arial" w:hAnsi="Arial" w:cs="Arial"/>
                <w:sz w:val="24"/>
                <w:szCs w:val="24"/>
              </w:rPr>
            </w:pPr>
            <w:r w:rsidRPr="001C6C90">
              <w:rPr>
                <w:rFonts w:ascii="Arial" w:hAnsi="Arial" w:cs="Arial"/>
                <w:sz w:val="24"/>
                <w:szCs w:val="24"/>
              </w:rPr>
              <w:t xml:space="preserve">Food </w:t>
            </w:r>
            <w:r w:rsidR="00850670" w:rsidRPr="001C6C90">
              <w:rPr>
                <w:rFonts w:ascii="Arial" w:hAnsi="Arial" w:cs="Arial"/>
                <w:sz w:val="24"/>
                <w:szCs w:val="24"/>
              </w:rPr>
              <w:t>safety depends on leadership, culture, and system design rather than knowledge alone.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874A5A1" w14:textId="163AB077" w:rsidR="00830E2F" w:rsidRPr="001C6C90" w:rsidRDefault="00A147C8" w:rsidP="00832F39">
            <w:pPr>
              <w:spacing w:before="20" w:after="20"/>
              <w:rPr>
                <w:rFonts w:ascii="Arial" w:hAnsi="Arial" w:cs="Arial"/>
                <w:sz w:val="24"/>
                <w:szCs w:val="24"/>
              </w:rPr>
            </w:pPr>
            <w:r w:rsidRPr="001C6C90">
              <w:rPr>
                <w:rFonts w:ascii="Arial" w:hAnsi="Arial" w:cs="Arial"/>
                <w:sz w:val="24"/>
                <w:szCs w:val="24"/>
              </w:rPr>
              <w:t>Lacks empirical data; largely conceptual and industry-focused; however, highly influential in applied food safety practice.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E02FAC4" w14:textId="7E983340" w:rsidR="00830E2F" w:rsidRPr="001C6C90" w:rsidRDefault="00B60348" w:rsidP="00832F39">
            <w:pPr>
              <w:spacing w:before="20" w:after="20"/>
              <w:rPr>
                <w:rFonts w:ascii="Arial" w:hAnsi="Arial" w:cs="Arial"/>
                <w:sz w:val="24"/>
                <w:szCs w:val="24"/>
              </w:rPr>
            </w:pPr>
            <w:r w:rsidRPr="001C6C90">
              <w:rPr>
                <w:rFonts w:ascii="Arial" w:hAnsi="Arial" w:cs="Arial"/>
                <w:sz w:val="24"/>
                <w:szCs w:val="24"/>
              </w:rPr>
              <w:t xml:space="preserve">Directly supports the argument that </w:t>
            </w:r>
            <w:r w:rsidR="008B6C48" w:rsidRPr="001C6C90">
              <w:rPr>
                <w:rFonts w:ascii="Arial" w:hAnsi="Arial" w:cs="Arial"/>
                <w:sz w:val="24"/>
                <w:szCs w:val="24"/>
              </w:rPr>
              <w:t>organizational</w:t>
            </w:r>
            <w:r w:rsidRPr="001C6C90">
              <w:rPr>
                <w:rFonts w:ascii="Arial" w:hAnsi="Arial" w:cs="Arial"/>
                <w:sz w:val="24"/>
                <w:szCs w:val="24"/>
              </w:rPr>
              <w:t xml:space="preserve"> systems and culture mediate the knowledge–practice gap in hospitality environments.</w:t>
            </w:r>
          </w:p>
        </w:tc>
      </w:tr>
      <w:tr w:rsidR="00830E2F" w:rsidRPr="001C6C90" w14:paraId="39DEC400"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12346B2D" w14:textId="4D29E40F"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55</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00067E8" w14:textId="2BC3FFE0"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Walters and Wadsworth(2016)</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2A9ED87E"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Regulatory gaps persist in practice.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AE42FDE"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Regulation and work</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F0D33F7"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088F35D1" w14:textId="1CDB7A34"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 xml:space="preserve">Compliance depends on local </w:t>
            </w:r>
            <w:r w:rsidR="008B6C48" w:rsidRPr="001C6C90">
              <w:rPr>
                <w:rFonts w:ascii="Arial" w:hAnsi="Arial" w:cs="Arial"/>
                <w:color w:val="000000"/>
                <w:sz w:val="24"/>
                <w:szCs w:val="24"/>
              </w:rPr>
              <w:t>organizational</w:t>
            </w:r>
            <w:r w:rsidRPr="001C6C90">
              <w:rPr>
                <w:rFonts w:ascii="Arial" w:hAnsi="Arial" w:cs="Arial"/>
                <w:color w:val="000000"/>
                <w:sz w:val="24"/>
                <w:szCs w:val="24"/>
              </w:rPr>
              <w:t xml:space="preserve"> capacity.</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9105768"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Broad labour focus.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2F631BD"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Supports legal-practice disconnect.</w:t>
            </w:r>
          </w:p>
        </w:tc>
      </w:tr>
      <w:tr w:rsidR="00830E2F" w:rsidRPr="001C6C90" w14:paraId="75CC7F07"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32121184" w14:textId="53B8ECE2" w:rsidR="00830E2F" w:rsidRPr="001C6C90" w:rsidRDefault="007700F9" w:rsidP="00832F39">
            <w:pPr>
              <w:spacing w:before="20" w:after="20"/>
              <w:rPr>
                <w:rFonts w:ascii="Arial" w:hAnsi="Arial" w:cs="Arial"/>
                <w:sz w:val="24"/>
                <w:szCs w:val="24"/>
              </w:rPr>
            </w:pPr>
            <w:r w:rsidRPr="001C6C90">
              <w:rPr>
                <w:rFonts w:ascii="Arial" w:hAnsi="Arial" w:cs="Arial"/>
                <w:color w:val="000000"/>
                <w:sz w:val="24"/>
                <w:szCs w:val="24"/>
              </w:rPr>
              <w:t xml:space="preserve"> 56</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A36B371" w14:textId="193BFE08" w:rsidR="00830E2F" w:rsidRPr="001C6C90" w:rsidRDefault="008957C9" w:rsidP="00832F39">
            <w:pPr>
              <w:spacing w:before="20" w:after="20"/>
              <w:rPr>
                <w:rFonts w:ascii="Arial" w:hAnsi="Arial" w:cs="Arial"/>
                <w:sz w:val="24"/>
                <w:szCs w:val="24"/>
              </w:rPr>
            </w:pPr>
            <w:r w:rsidRPr="001C6C90">
              <w:rPr>
                <w:rFonts w:ascii="Arial" w:hAnsi="Arial" w:cs="Arial"/>
                <w:sz w:val="24"/>
                <w:szCs w:val="24"/>
              </w:rPr>
              <w:t>Zanin et al.(2023)</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F8EE2A0" w14:textId="19A9029B" w:rsidR="00530C2B" w:rsidRPr="001C6C90" w:rsidRDefault="00530C2B" w:rsidP="00832F39">
            <w:pPr>
              <w:spacing w:before="20" w:after="20"/>
              <w:rPr>
                <w:rFonts w:ascii="Arial" w:hAnsi="Arial" w:cs="Arial"/>
                <w:sz w:val="24"/>
                <w:szCs w:val="24"/>
              </w:rPr>
            </w:pPr>
            <w:r w:rsidRPr="001C6C90">
              <w:rPr>
                <w:rFonts w:ascii="Arial" w:hAnsi="Arial" w:cs="Arial"/>
                <w:sz w:val="24"/>
                <w:szCs w:val="24"/>
              </w:rPr>
              <w:t>Food safety behaviour is influenced by psychological, social, and environmental factors beyond knowledge.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798CF3E" w14:textId="23EBD5CF" w:rsidR="00830E2F" w:rsidRPr="001C6C90" w:rsidRDefault="00530C2B" w:rsidP="00832F39">
            <w:pPr>
              <w:spacing w:before="20" w:after="20"/>
              <w:rPr>
                <w:rFonts w:ascii="Arial" w:hAnsi="Arial" w:cs="Arial"/>
                <w:sz w:val="24"/>
                <w:szCs w:val="24"/>
              </w:rPr>
            </w:pPr>
            <w:r w:rsidRPr="001C6C90">
              <w:rPr>
                <w:rFonts w:ascii="Arial" w:hAnsi="Arial" w:cs="Arial"/>
                <w:sz w:val="24"/>
                <w:szCs w:val="24"/>
              </w:rPr>
              <w:t>Theoretical Domains Framework (TDF)</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C53636D" w14:textId="2FE4BD5A" w:rsidR="00830E2F" w:rsidRPr="001C6C90" w:rsidRDefault="008570B6" w:rsidP="00832F39">
            <w:pPr>
              <w:spacing w:before="20" w:after="20"/>
              <w:rPr>
                <w:rFonts w:ascii="Arial" w:hAnsi="Arial" w:cs="Arial"/>
                <w:sz w:val="24"/>
                <w:szCs w:val="24"/>
              </w:rPr>
            </w:pPr>
            <w:r w:rsidRPr="001C6C90">
              <w:rPr>
                <w:rFonts w:ascii="Arial" w:hAnsi="Arial" w:cs="Arial"/>
                <w:sz w:val="24"/>
                <w:szCs w:val="24"/>
              </w:rPr>
              <w:t>Qualitative study (interviews)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361A27A3" w14:textId="413CABEC" w:rsidR="00830E2F" w:rsidRPr="001C6C90" w:rsidRDefault="008570B6" w:rsidP="00832F39">
            <w:pPr>
              <w:spacing w:before="20" w:after="20"/>
              <w:rPr>
                <w:rFonts w:ascii="Arial" w:hAnsi="Arial" w:cs="Arial"/>
                <w:sz w:val="24"/>
                <w:szCs w:val="24"/>
              </w:rPr>
            </w:pPr>
            <w:r w:rsidRPr="001C6C90">
              <w:rPr>
                <w:rFonts w:ascii="Arial" w:hAnsi="Arial" w:cs="Arial"/>
                <w:sz w:val="24"/>
                <w:szCs w:val="24"/>
              </w:rPr>
              <w:t xml:space="preserve">Barriers to compliance </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246F664B" w14:textId="5BC9A073" w:rsidR="00830E2F" w:rsidRPr="001C6C90" w:rsidRDefault="008570B6" w:rsidP="00832F39">
            <w:pPr>
              <w:spacing w:before="20" w:after="20"/>
              <w:rPr>
                <w:rFonts w:ascii="Arial" w:hAnsi="Arial" w:cs="Arial"/>
                <w:sz w:val="24"/>
                <w:szCs w:val="24"/>
              </w:rPr>
            </w:pPr>
            <w:r w:rsidRPr="001C6C90">
              <w:rPr>
                <w:rFonts w:ascii="Arial" w:hAnsi="Arial" w:cs="Arial"/>
                <w:sz w:val="24"/>
                <w:szCs w:val="24"/>
              </w:rPr>
              <w:t>Strong behavioural insight; however, qualitative design limits generalisability.</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0B4090F" w14:textId="728A71FC" w:rsidR="00830E2F" w:rsidRPr="001C6C90" w:rsidRDefault="005D7DAB" w:rsidP="00832F39">
            <w:pPr>
              <w:spacing w:before="20" w:after="20"/>
              <w:rPr>
                <w:rFonts w:ascii="Arial" w:hAnsi="Arial" w:cs="Arial"/>
                <w:sz w:val="24"/>
                <w:szCs w:val="24"/>
              </w:rPr>
            </w:pPr>
            <w:r w:rsidRPr="001C6C90">
              <w:rPr>
                <w:rFonts w:ascii="Arial" w:hAnsi="Arial" w:cs="Arial"/>
                <w:sz w:val="24"/>
                <w:szCs w:val="24"/>
              </w:rPr>
              <w:t>S</w:t>
            </w:r>
            <w:r w:rsidR="00FB4CE4" w:rsidRPr="001C6C90">
              <w:rPr>
                <w:rFonts w:ascii="Arial" w:hAnsi="Arial" w:cs="Arial"/>
                <w:sz w:val="24"/>
                <w:szCs w:val="24"/>
              </w:rPr>
              <w:t>upporting the behavioural dimension of the gap.</w:t>
            </w:r>
          </w:p>
        </w:tc>
      </w:tr>
      <w:tr w:rsidR="00830E2F" w:rsidRPr="001C6C90" w14:paraId="391C7161"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132360A" w14:textId="404CC27A"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57</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E4FF945" w14:textId="2D8D4197" w:rsidR="00830E2F" w:rsidRPr="001C6C90" w:rsidRDefault="00293E67" w:rsidP="00832F39">
            <w:pPr>
              <w:spacing w:before="20" w:after="20"/>
              <w:rPr>
                <w:rFonts w:ascii="Arial" w:hAnsi="Arial" w:cs="Arial"/>
                <w:sz w:val="24"/>
                <w:szCs w:val="24"/>
              </w:rPr>
            </w:pPr>
            <w:r w:rsidRPr="001C6C90">
              <w:rPr>
                <w:rFonts w:ascii="Arial" w:hAnsi="Arial" w:cs="Arial"/>
                <w:color w:val="000000"/>
                <w:sz w:val="24"/>
                <w:szCs w:val="24"/>
              </w:rPr>
              <w:t>Johns(2012)</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D1AAB87" w14:textId="6F0A5B0B" w:rsidR="00830E2F" w:rsidRPr="001C6C90" w:rsidRDefault="003D06BF" w:rsidP="00832F39">
            <w:pPr>
              <w:spacing w:before="20" w:after="20"/>
              <w:rPr>
                <w:rFonts w:ascii="Arial" w:hAnsi="Arial" w:cs="Arial"/>
                <w:sz w:val="24"/>
                <w:szCs w:val="24"/>
              </w:rPr>
            </w:pPr>
            <w:r w:rsidRPr="001C6C90">
              <w:rPr>
                <w:rFonts w:ascii="Arial" w:hAnsi="Arial" w:cs="Arial"/>
                <w:sz w:val="24"/>
                <w:szCs w:val="24"/>
              </w:rPr>
              <w:t>Hospitality operations are shaped by time pressure and variability.</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3331D41" w14:textId="356E8342" w:rsidR="00830E2F" w:rsidRPr="001C6C90" w:rsidRDefault="008B6C48" w:rsidP="00832F39">
            <w:pPr>
              <w:spacing w:before="20" w:after="20"/>
              <w:rPr>
                <w:rFonts w:ascii="Arial" w:hAnsi="Arial" w:cs="Arial"/>
                <w:sz w:val="24"/>
                <w:szCs w:val="24"/>
              </w:rPr>
            </w:pPr>
            <w:r w:rsidRPr="001C6C90">
              <w:rPr>
                <w:rFonts w:ascii="Arial" w:hAnsi="Arial" w:cs="Arial"/>
                <w:color w:val="000000"/>
                <w:sz w:val="24"/>
                <w:szCs w:val="24"/>
              </w:rPr>
              <w:t>organizational</w:t>
            </w:r>
            <w:r w:rsidR="00377604" w:rsidRPr="001C6C90">
              <w:rPr>
                <w:rFonts w:ascii="Arial" w:hAnsi="Arial" w:cs="Arial"/>
                <w:color w:val="000000"/>
                <w:sz w:val="24"/>
                <w:szCs w:val="24"/>
              </w:rPr>
              <w:t xml:space="preserve"> behaviour</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AF61DD4" w14:textId="4F77AA3F" w:rsidR="00830E2F" w:rsidRPr="001C6C90" w:rsidRDefault="008A1A97" w:rsidP="00832F39">
            <w:pPr>
              <w:spacing w:before="20" w:after="20"/>
              <w:rPr>
                <w:rFonts w:ascii="Arial" w:hAnsi="Arial" w:cs="Arial"/>
                <w:sz w:val="24"/>
                <w:szCs w:val="24"/>
              </w:rPr>
            </w:pPr>
            <w:r w:rsidRPr="001C6C90">
              <w:rPr>
                <w:rFonts w:ascii="Arial" w:hAnsi="Arial" w:cs="Arial"/>
                <w:color w:val="000000"/>
                <w:sz w:val="24"/>
                <w:szCs w:val="24"/>
              </w:rPr>
              <w:t>Conceptual and sector 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EE33857" w14:textId="16A0239C" w:rsidR="00830E2F" w:rsidRPr="001C6C90" w:rsidRDefault="00B963C4" w:rsidP="00832F39">
            <w:pPr>
              <w:spacing w:before="20" w:after="20"/>
              <w:rPr>
                <w:rFonts w:ascii="Arial" w:hAnsi="Arial" w:cs="Arial"/>
                <w:sz w:val="24"/>
                <w:szCs w:val="24"/>
              </w:rPr>
            </w:pPr>
            <w:r w:rsidRPr="001C6C90">
              <w:rPr>
                <w:rFonts w:ascii="Arial" w:hAnsi="Arial" w:cs="Arial"/>
                <w:sz w:val="24"/>
                <w:szCs w:val="24"/>
              </w:rPr>
              <w:t>Operational intensity and unpredictability influence staff behaviour and performance.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DF531DA" w14:textId="18A6028F" w:rsidR="00830E2F" w:rsidRPr="001C6C90" w:rsidRDefault="003F056E" w:rsidP="00832F39">
            <w:pPr>
              <w:spacing w:before="20" w:after="20"/>
              <w:rPr>
                <w:rFonts w:ascii="Arial" w:hAnsi="Arial" w:cs="Arial"/>
                <w:sz w:val="24"/>
                <w:szCs w:val="24"/>
              </w:rPr>
            </w:pPr>
            <w:r w:rsidRPr="001C6C90">
              <w:rPr>
                <w:rFonts w:ascii="Arial" w:hAnsi="Arial" w:cs="Arial"/>
                <w:sz w:val="24"/>
                <w:szCs w:val="24"/>
              </w:rPr>
              <w:t>Strong sector relevance, but lacks empirical testing of safety-specific behaviours.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28666A4" w14:textId="5566FA39" w:rsidR="00830E2F" w:rsidRPr="001C6C90" w:rsidRDefault="00070150" w:rsidP="00832F39">
            <w:pPr>
              <w:spacing w:before="20" w:after="20"/>
              <w:rPr>
                <w:rFonts w:ascii="Arial" w:hAnsi="Arial" w:cs="Arial"/>
                <w:sz w:val="24"/>
                <w:szCs w:val="24"/>
              </w:rPr>
            </w:pPr>
            <w:r w:rsidRPr="001C6C90">
              <w:rPr>
                <w:rFonts w:ascii="Arial" w:hAnsi="Arial" w:cs="Arial"/>
                <w:color w:val="000000"/>
                <w:sz w:val="24"/>
                <w:szCs w:val="24"/>
              </w:rPr>
              <w:t xml:space="preserve">Explains how operational constraints affect food safety behaviour </w:t>
            </w:r>
            <w:r w:rsidR="00087E53" w:rsidRPr="001C6C90">
              <w:rPr>
                <w:rFonts w:ascii="Arial" w:hAnsi="Arial" w:cs="Arial"/>
                <w:color w:val="000000"/>
                <w:sz w:val="24"/>
                <w:szCs w:val="24"/>
              </w:rPr>
              <w:t>i</w:t>
            </w:r>
            <w:r w:rsidRPr="001C6C90">
              <w:rPr>
                <w:rFonts w:ascii="Arial" w:hAnsi="Arial" w:cs="Arial"/>
                <w:color w:val="000000"/>
                <w:sz w:val="24"/>
                <w:szCs w:val="24"/>
              </w:rPr>
              <w:t>n real settings.</w:t>
            </w:r>
          </w:p>
        </w:tc>
      </w:tr>
      <w:tr w:rsidR="00830E2F" w:rsidRPr="001C6C90" w14:paraId="661A1837"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13365AE0" w14:textId="15A992F3"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58</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749058A" w14:textId="1F19F8AD"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Fine(1996)</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7664185"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 xml:space="preserve">Kitchen work is hierarchical and </w:t>
            </w:r>
            <w:r w:rsidRPr="001C6C90">
              <w:rPr>
                <w:rFonts w:ascii="Arial" w:hAnsi="Arial" w:cs="Arial"/>
                <w:color w:val="000000"/>
                <w:sz w:val="24"/>
                <w:szCs w:val="24"/>
              </w:rPr>
              <w:lastRenderedPageBreak/>
              <w:t>culturally distinctive.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68EC629B"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lastRenderedPageBreak/>
              <w:t>Workplace culture/ethnography</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F8FC599"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Ethnography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599C70FF"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 xml:space="preserve">Kitchen norms are informal, </w:t>
            </w:r>
            <w:r w:rsidRPr="001C6C90">
              <w:rPr>
                <w:rFonts w:ascii="Arial" w:hAnsi="Arial" w:cs="Arial"/>
                <w:color w:val="000000"/>
                <w:sz w:val="24"/>
                <w:szCs w:val="24"/>
              </w:rPr>
              <w:lastRenderedPageBreak/>
              <w:t>pressured and status-laden.</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1A7CE7C"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lastRenderedPageBreak/>
              <w:t>Older but richly contextual.</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7DA961CE"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Useful for understanding backstage hospitality dynamics.</w:t>
            </w:r>
          </w:p>
        </w:tc>
      </w:tr>
      <w:tr w:rsidR="00830E2F" w:rsidRPr="001C6C90" w14:paraId="230E7C4C"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121FE3E7" w14:textId="59885010"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59</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33BE618" w14:textId="72A63E9F" w:rsidR="00830E2F" w:rsidRPr="001C6C90" w:rsidRDefault="009A3BE1" w:rsidP="00832F39">
            <w:pPr>
              <w:spacing w:before="20" w:after="20"/>
              <w:rPr>
                <w:rFonts w:ascii="Arial" w:hAnsi="Arial" w:cs="Arial"/>
                <w:sz w:val="24"/>
                <w:szCs w:val="24"/>
              </w:rPr>
            </w:pPr>
            <w:r w:rsidRPr="001C6C90">
              <w:rPr>
                <w:rFonts w:ascii="Arial" w:hAnsi="Arial" w:cs="Arial"/>
                <w:sz w:val="24"/>
                <w:szCs w:val="24"/>
              </w:rPr>
              <w:t>Teng</w:t>
            </w:r>
            <w:r w:rsidR="009C7F90" w:rsidRPr="001C6C90">
              <w:rPr>
                <w:rFonts w:ascii="Arial" w:hAnsi="Arial" w:cs="Arial"/>
                <w:sz w:val="24"/>
                <w:szCs w:val="24"/>
              </w:rPr>
              <w:t xml:space="preserve"> et</w:t>
            </w:r>
            <w:r w:rsidR="00AB48C0" w:rsidRPr="001C6C90">
              <w:rPr>
                <w:rFonts w:ascii="Arial" w:hAnsi="Arial" w:cs="Arial"/>
                <w:sz w:val="24"/>
                <w:szCs w:val="24"/>
              </w:rPr>
              <w:t xml:space="preserve"> </w:t>
            </w:r>
            <w:r w:rsidR="009C7F90" w:rsidRPr="001C6C90">
              <w:rPr>
                <w:rFonts w:ascii="Arial" w:hAnsi="Arial" w:cs="Arial"/>
                <w:sz w:val="24"/>
                <w:szCs w:val="24"/>
              </w:rPr>
              <w:t>al</w:t>
            </w:r>
            <w:r w:rsidR="00AB48C0" w:rsidRPr="001C6C90">
              <w:rPr>
                <w:rFonts w:ascii="Arial" w:hAnsi="Arial" w:cs="Arial"/>
                <w:sz w:val="24"/>
                <w:szCs w:val="24"/>
              </w:rPr>
              <w:t>.</w:t>
            </w:r>
            <w:r w:rsidRPr="001C6C90">
              <w:rPr>
                <w:rFonts w:ascii="Arial" w:hAnsi="Arial" w:cs="Arial"/>
                <w:sz w:val="24"/>
                <w:szCs w:val="24"/>
              </w:rPr>
              <w:t>(2023)</w:t>
            </w:r>
          </w:p>
          <w:p w14:paraId="6C76DA4D" w14:textId="2FBF1F5C" w:rsidR="009A3BE1" w:rsidRPr="001C6C90" w:rsidRDefault="009A3BE1" w:rsidP="00832F39">
            <w:pPr>
              <w:spacing w:before="20" w:after="20"/>
              <w:rPr>
                <w:rFonts w:ascii="Arial" w:hAnsi="Arial" w:cs="Arial"/>
                <w:sz w:val="24"/>
                <w:szCs w:val="24"/>
              </w:rPr>
            </w:pP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26A19D75" w14:textId="5229193E" w:rsidR="00830E2F" w:rsidRPr="001C6C90" w:rsidRDefault="002F708E" w:rsidP="00832F39">
            <w:pPr>
              <w:spacing w:before="20" w:after="20"/>
              <w:rPr>
                <w:rFonts w:ascii="Arial" w:hAnsi="Arial" w:cs="Arial"/>
                <w:sz w:val="24"/>
                <w:szCs w:val="24"/>
              </w:rPr>
            </w:pPr>
            <w:r w:rsidRPr="001C6C90">
              <w:rPr>
                <w:rFonts w:ascii="Arial" w:hAnsi="Arial" w:cs="Arial"/>
                <w:sz w:val="24"/>
                <w:szCs w:val="24"/>
              </w:rPr>
              <w:t>Safety climate influences behaviour through knowledge and hygiene habits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122511F" w14:textId="3565A291" w:rsidR="004F58EB" w:rsidRPr="001C6C90" w:rsidRDefault="00EB407D" w:rsidP="00832F39">
            <w:pPr>
              <w:spacing w:before="20" w:after="20"/>
              <w:rPr>
                <w:rFonts w:ascii="Arial" w:hAnsi="Arial" w:cs="Arial"/>
                <w:sz w:val="24"/>
                <w:szCs w:val="24"/>
              </w:rPr>
            </w:pPr>
            <w:r w:rsidRPr="001C6C90">
              <w:rPr>
                <w:rFonts w:ascii="Arial" w:hAnsi="Arial" w:cs="Arial"/>
                <w:sz w:val="24"/>
                <w:szCs w:val="24"/>
              </w:rPr>
              <w:t xml:space="preserve">Safety climate / behavioural </w:t>
            </w:r>
            <w:r w:rsidR="004F58EB" w:rsidRPr="001C6C90">
              <w:rPr>
                <w:rFonts w:ascii="Arial" w:hAnsi="Arial" w:cs="Arial"/>
                <w:sz w:val="24"/>
                <w:szCs w:val="24"/>
              </w:rPr>
              <w:t xml:space="preserve">mediation </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C8ECDE8" w14:textId="1D8FA50B" w:rsidR="00830E2F" w:rsidRPr="001C6C90" w:rsidRDefault="007F5C90" w:rsidP="00832F39">
            <w:pPr>
              <w:spacing w:before="20" w:after="20"/>
              <w:rPr>
                <w:rFonts w:ascii="Arial" w:hAnsi="Arial" w:cs="Arial"/>
                <w:sz w:val="24"/>
                <w:szCs w:val="24"/>
              </w:rPr>
            </w:pPr>
            <w:r w:rsidRPr="001C6C90">
              <w:rPr>
                <w:rFonts w:ascii="Arial" w:hAnsi="Arial" w:cs="Arial"/>
                <w:sz w:val="24"/>
                <w:szCs w:val="24"/>
              </w:rPr>
              <w:t>Empirical (SEM)</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75B3F58" w14:textId="77777777" w:rsidR="00830E2F" w:rsidRPr="001C6C90" w:rsidRDefault="00330406" w:rsidP="00832F39">
            <w:pPr>
              <w:spacing w:before="20" w:after="20"/>
              <w:rPr>
                <w:rFonts w:ascii="Arial" w:hAnsi="Arial" w:cs="Arial"/>
                <w:sz w:val="24"/>
                <w:szCs w:val="24"/>
              </w:rPr>
            </w:pPr>
            <w:r w:rsidRPr="001C6C90">
              <w:rPr>
                <w:rFonts w:ascii="Arial" w:hAnsi="Arial" w:cs="Arial"/>
                <w:sz w:val="24"/>
                <w:szCs w:val="24"/>
              </w:rPr>
              <w:t>Behaviour is shaped indirectly through knowledge and habitual practices.</w:t>
            </w:r>
          </w:p>
          <w:p w14:paraId="4D7E073C" w14:textId="04AD9457" w:rsidR="00330406" w:rsidRPr="001C6C90" w:rsidRDefault="00330406" w:rsidP="00832F39">
            <w:pPr>
              <w:spacing w:before="20" w:after="20"/>
              <w:rPr>
                <w:rFonts w:ascii="Arial" w:hAnsi="Arial" w:cs="Arial"/>
                <w:sz w:val="24"/>
                <w:szCs w:val="24"/>
              </w:rPr>
            </w:pP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6E86D59" w14:textId="458AA5A2" w:rsidR="00830E2F" w:rsidRPr="001C6C90" w:rsidRDefault="00330406" w:rsidP="00832F39">
            <w:pPr>
              <w:spacing w:before="20" w:after="20"/>
              <w:rPr>
                <w:rFonts w:ascii="Arial" w:hAnsi="Arial" w:cs="Arial"/>
                <w:sz w:val="24"/>
                <w:szCs w:val="24"/>
              </w:rPr>
            </w:pPr>
            <w:r w:rsidRPr="001C6C90">
              <w:rPr>
                <w:rFonts w:ascii="Arial" w:hAnsi="Arial" w:cs="Arial"/>
                <w:sz w:val="24"/>
                <w:szCs w:val="24"/>
              </w:rPr>
              <w:t>Strong analytical model; cross-sectional design limits causal certainty.</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DB7E665" w14:textId="19718DAE" w:rsidR="00830E2F" w:rsidRPr="001C6C90" w:rsidRDefault="00784B54" w:rsidP="00832F39">
            <w:pPr>
              <w:spacing w:before="20" w:after="20"/>
              <w:rPr>
                <w:rFonts w:ascii="Arial" w:hAnsi="Arial" w:cs="Arial"/>
                <w:sz w:val="24"/>
                <w:szCs w:val="24"/>
              </w:rPr>
            </w:pPr>
            <w:r w:rsidRPr="001C6C90">
              <w:rPr>
                <w:rFonts w:ascii="Arial" w:hAnsi="Arial" w:cs="Arial"/>
                <w:sz w:val="24"/>
                <w:szCs w:val="24"/>
              </w:rPr>
              <w:t xml:space="preserve">Demonstrates mechanism linking </w:t>
            </w:r>
            <w:r w:rsidR="008B6C48" w:rsidRPr="001C6C90">
              <w:rPr>
                <w:rFonts w:ascii="Arial" w:hAnsi="Arial" w:cs="Arial"/>
                <w:sz w:val="24"/>
                <w:szCs w:val="24"/>
              </w:rPr>
              <w:t>organizational</w:t>
            </w:r>
            <w:r w:rsidRPr="001C6C90">
              <w:rPr>
                <w:rFonts w:ascii="Arial" w:hAnsi="Arial" w:cs="Arial"/>
                <w:sz w:val="24"/>
                <w:szCs w:val="24"/>
              </w:rPr>
              <w:t xml:space="preserve"> context, knowledge, and behaviour.</w:t>
            </w:r>
          </w:p>
        </w:tc>
      </w:tr>
      <w:tr w:rsidR="00830E2F" w:rsidRPr="001C6C90" w14:paraId="2CB4B358"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7DC32DA6" w14:textId="5B084602"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60</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3BB226E" w14:textId="56BE52E5" w:rsidR="00830E2F" w:rsidRPr="001C6C90" w:rsidRDefault="00183593" w:rsidP="00832F39">
            <w:pPr>
              <w:spacing w:before="20" w:after="20"/>
              <w:rPr>
                <w:rFonts w:ascii="Arial" w:hAnsi="Arial" w:cs="Arial"/>
                <w:sz w:val="24"/>
                <w:szCs w:val="24"/>
              </w:rPr>
            </w:pPr>
            <w:r w:rsidRPr="001C6C90">
              <w:rPr>
                <w:rFonts w:ascii="Arial" w:hAnsi="Arial" w:cs="Arial"/>
                <w:sz w:val="24"/>
                <w:szCs w:val="24"/>
              </w:rPr>
              <w:t>McCallion et al.(2024)</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7D24A9CD" w14:textId="585B3C62" w:rsidR="00830E2F" w:rsidRPr="001C6C90" w:rsidRDefault="001811FD" w:rsidP="00832F39">
            <w:pPr>
              <w:spacing w:before="20" w:after="20"/>
              <w:rPr>
                <w:rFonts w:ascii="Arial" w:hAnsi="Arial" w:cs="Arial"/>
                <w:sz w:val="24"/>
                <w:szCs w:val="24"/>
              </w:rPr>
            </w:pPr>
            <w:r w:rsidRPr="001C6C90">
              <w:rPr>
                <w:rFonts w:ascii="Arial" w:hAnsi="Arial" w:cs="Arial"/>
                <w:sz w:val="24"/>
                <w:szCs w:val="24"/>
              </w:rPr>
              <w:t>Organisational interventions are required to improve food safety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6FE24595" w14:textId="3C1B5206" w:rsidR="00830E2F" w:rsidRPr="001C6C90" w:rsidRDefault="00DA27BD" w:rsidP="00832F39">
            <w:pPr>
              <w:spacing w:before="20" w:after="20"/>
              <w:rPr>
                <w:rFonts w:ascii="Arial" w:hAnsi="Arial" w:cs="Arial"/>
                <w:sz w:val="24"/>
                <w:szCs w:val="24"/>
              </w:rPr>
            </w:pPr>
            <w:r w:rsidRPr="001C6C90">
              <w:rPr>
                <w:rFonts w:ascii="Arial" w:hAnsi="Arial" w:cs="Arial"/>
                <w:sz w:val="24"/>
                <w:szCs w:val="24"/>
              </w:rPr>
              <w:t xml:space="preserve">Food safety culture / </w:t>
            </w:r>
            <w:r w:rsidR="008B6C48" w:rsidRPr="001C6C90">
              <w:rPr>
                <w:rFonts w:ascii="Arial" w:hAnsi="Arial" w:cs="Arial"/>
                <w:sz w:val="24"/>
                <w:szCs w:val="24"/>
              </w:rPr>
              <w:t>organizational</w:t>
            </w:r>
            <w:r w:rsidRPr="001C6C90">
              <w:rPr>
                <w:rFonts w:ascii="Arial" w:hAnsi="Arial" w:cs="Arial"/>
                <w:sz w:val="24"/>
                <w:szCs w:val="24"/>
              </w:rPr>
              <w:t xml:space="preserve"> change</w:t>
            </w:r>
          </w:p>
          <w:p w14:paraId="0293277F" w14:textId="68A30E96" w:rsidR="00DA27BD" w:rsidRPr="001C6C90" w:rsidRDefault="00DA27BD" w:rsidP="00832F39">
            <w:pPr>
              <w:spacing w:before="20" w:after="20"/>
              <w:rPr>
                <w:rFonts w:ascii="Arial" w:hAnsi="Arial" w:cs="Arial"/>
                <w:sz w:val="24"/>
                <w:szCs w:val="24"/>
              </w:rPr>
            </w:pP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25ED693" w14:textId="527373EC" w:rsidR="00830E2F" w:rsidRPr="001C6C90" w:rsidRDefault="00DA27BD" w:rsidP="00832F39">
            <w:pPr>
              <w:spacing w:before="20" w:after="20"/>
              <w:rPr>
                <w:rFonts w:ascii="Arial" w:hAnsi="Arial" w:cs="Arial"/>
                <w:sz w:val="24"/>
                <w:szCs w:val="24"/>
              </w:rPr>
            </w:pPr>
            <w:r w:rsidRPr="001C6C90">
              <w:rPr>
                <w:rFonts w:ascii="Arial" w:hAnsi="Arial" w:cs="Arial"/>
                <w:sz w:val="24"/>
                <w:szCs w:val="24"/>
              </w:rPr>
              <w:t>Rapid evidence assessment</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6B5AC262" w14:textId="1E4299D7" w:rsidR="00830E2F" w:rsidRPr="001C6C90" w:rsidRDefault="008D3947" w:rsidP="00832F39">
            <w:pPr>
              <w:spacing w:before="20" w:after="20"/>
              <w:rPr>
                <w:rFonts w:ascii="Arial" w:hAnsi="Arial" w:cs="Arial"/>
                <w:sz w:val="24"/>
                <w:szCs w:val="24"/>
              </w:rPr>
            </w:pPr>
            <w:r w:rsidRPr="001C6C90">
              <w:rPr>
                <w:rFonts w:ascii="Arial" w:hAnsi="Arial" w:cs="Arial"/>
                <w:sz w:val="24"/>
                <w:szCs w:val="24"/>
              </w:rPr>
              <w:t>Leadership engagement and cultural alignment improve compliance.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3E0198C" w14:textId="7CFFD6FC" w:rsidR="00830E2F" w:rsidRPr="001C6C90" w:rsidRDefault="00F341AB" w:rsidP="00832F39">
            <w:pPr>
              <w:spacing w:before="20" w:after="20"/>
              <w:rPr>
                <w:rFonts w:ascii="Arial" w:hAnsi="Arial" w:cs="Arial"/>
                <w:sz w:val="24"/>
                <w:szCs w:val="24"/>
              </w:rPr>
            </w:pPr>
            <w:r w:rsidRPr="001C6C90">
              <w:rPr>
                <w:rFonts w:ascii="Arial" w:hAnsi="Arial" w:cs="Arial"/>
                <w:sz w:val="24"/>
                <w:szCs w:val="24"/>
              </w:rPr>
              <w:t>Review-based; lacks primary data but offers comprehensive synthesis.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1740D193" w14:textId="5D0C3055" w:rsidR="00830E2F" w:rsidRPr="001C6C90" w:rsidRDefault="00DC65DB" w:rsidP="00832F39">
            <w:pPr>
              <w:spacing w:before="20" w:after="20"/>
              <w:rPr>
                <w:rFonts w:ascii="Arial" w:hAnsi="Arial" w:cs="Arial"/>
                <w:sz w:val="24"/>
                <w:szCs w:val="24"/>
              </w:rPr>
            </w:pPr>
            <w:r w:rsidRPr="001C6C90">
              <w:rPr>
                <w:rFonts w:ascii="Arial" w:hAnsi="Arial" w:cs="Arial"/>
                <w:sz w:val="24"/>
                <w:szCs w:val="24"/>
              </w:rPr>
              <w:t>Shows how organisations can influence behaviour, addressing the knowledge–practice gap.</w:t>
            </w:r>
          </w:p>
        </w:tc>
      </w:tr>
      <w:tr w:rsidR="00830E2F" w:rsidRPr="001C6C90" w14:paraId="6CCA1A46"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B5100A0" w14:textId="29F89232"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61</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D91C2CE" w14:textId="5E7F0E21"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Wood(2018)</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3BEB3A05"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Service pressure reduces compliance.</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4A1D9BD8"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Service operations</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CF098FD"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Applied/sector 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652A14D9"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Commercial intensity competes with procedural consistency.</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1A6EBB1A"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More applied than theoretical.</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50C87FF"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Directly relevant to hospitality operations.</w:t>
            </w:r>
          </w:p>
        </w:tc>
      </w:tr>
      <w:tr w:rsidR="00830E2F" w:rsidRPr="001C6C90" w14:paraId="031F67A5"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05EEB10" w14:textId="5585DE27"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62</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46C9369" w14:textId="6F933D19" w:rsidR="0087668B" w:rsidRPr="001C6C90" w:rsidRDefault="0087668B" w:rsidP="00832F39">
            <w:pPr>
              <w:spacing w:before="20" w:after="20"/>
              <w:rPr>
                <w:rFonts w:ascii="Arial" w:hAnsi="Arial" w:cs="Arial"/>
                <w:sz w:val="24"/>
                <w:szCs w:val="24"/>
              </w:rPr>
            </w:pPr>
            <w:r w:rsidRPr="001C6C90">
              <w:rPr>
                <w:rFonts w:ascii="Arial" w:hAnsi="Arial" w:cs="Arial"/>
                <w:sz w:val="24"/>
                <w:szCs w:val="24"/>
              </w:rPr>
              <w:t>Pai</w:t>
            </w:r>
            <w:r w:rsidR="00A7511C" w:rsidRPr="001C6C90">
              <w:rPr>
                <w:rFonts w:ascii="Arial" w:hAnsi="Arial" w:cs="Arial"/>
                <w:sz w:val="24"/>
                <w:szCs w:val="24"/>
              </w:rPr>
              <w:t xml:space="preserve"> et al</w:t>
            </w:r>
            <w:r w:rsidR="00AB48C0" w:rsidRPr="001C6C90">
              <w:rPr>
                <w:rFonts w:ascii="Arial" w:hAnsi="Arial" w:cs="Arial"/>
                <w:sz w:val="24"/>
                <w:szCs w:val="24"/>
              </w:rPr>
              <w:t>.</w:t>
            </w:r>
            <w:r w:rsidRPr="001C6C90">
              <w:rPr>
                <w:rFonts w:ascii="Arial" w:hAnsi="Arial" w:cs="Arial"/>
                <w:sz w:val="24"/>
                <w:szCs w:val="24"/>
              </w:rPr>
              <w:t>(2024)</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046011BE" w14:textId="039DFE19" w:rsidR="00E243CB" w:rsidRPr="001C6C90" w:rsidRDefault="00E243CB" w:rsidP="00832F39">
            <w:pPr>
              <w:spacing w:before="20" w:after="20"/>
              <w:rPr>
                <w:rFonts w:ascii="Arial" w:hAnsi="Arial" w:cs="Arial"/>
                <w:sz w:val="24"/>
                <w:szCs w:val="24"/>
              </w:rPr>
            </w:pPr>
            <w:r w:rsidRPr="001C6C90">
              <w:rPr>
                <w:rFonts w:ascii="Arial" w:hAnsi="Arial" w:cs="Arial"/>
                <w:sz w:val="24"/>
                <w:szCs w:val="24"/>
              </w:rPr>
              <w:t xml:space="preserve">Leadership and </w:t>
            </w:r>
            <w:r w:rsidR="008B6C48" w:rsidRPr="001C6C90">
              <w:rPr>
                <w:rFonts w:ascii="Arial" w:hAnsi="Arial" w:cs="Arial"/>
                <w:sz w:val="24"/>
                <w:szCs w:val="24"/>
              </w:rPr>
              <w:t>organizational</w:t>
            </w:r>
            <w:r w:rsidRPr="001C6C90">
              <w:rPr>
                <w:rFonts w:ascii="Arial" w:hAnsi="Arial" w:cs="Arial"/>
                <w:sz w:val="24"/>
                <w:szCs w:val="24"/>
              </w:rPr>
              <w:t xml:space="preserve"> commitment shape food safety culture and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74955D64" w14:textId="1B1B519E" w:rsidR="00830E2F" w:rsidRPr="001C6C90" w:rsidRDefault="00257805" w:rsidP="00832F39">
            <w:pPr>
              <w:spacing w:before="20" w:after="20"/>
              <w:rPr>
                <w:rFonts w:ascii="Arial" w:hAnsi="Arial" w:cs="Arial"/>
                <w:sz w:val="24"/>
                <w:szCs w:val="24"/>
              </w:rPr>
            </w:pPr>
            <w:r w:rsidRPr="001C6C90">
              <w:rPr>
                <w:rFonts w:ascii="Arial" w:hAnsi="Arial" w:cs="Arial"/>
                <w:sz w:val="24"/>
                <w:szCs w:val="24"/>
              </w:rPr>
              <w:t>Food safety culture / leadership</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12CCE73" w14:textId="041E11EA" w:rsidR="00830E2F" w:rsidRPr="001C6C90" w:rsidRDefault="00257805" w:rsidP="00832F39">
            <w:pPr>
              <w:spacing w:before="20" w:after="20"/>
              <w:rPr>
                <w:rFonts w:ascii="Arial" w:hAnsi="Arial" w:cs="Arial"/>
                <w:sz w:val="24"/>
                <w:szCs w:val="24"/>
              </w:rPr>
            </w:pPr>
            <w:r w:rsidRPr="001C6C90">
              <w:rPr>
                <w:rFonts w:ascii="Arial" w:hAnsi="Arial" w:cs="Arial"/>
                <w:sz w:val="24"/>
                <w:szCs w:val="24"/>
              </w:rPr>
              <w:t>Systematic 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EF8D4B0" w14:textId="384D0594" w:rsidR="00830E2F" w:rsidRPr="001C6C90" w:rsidRDefault="00257805" w:rsidP="00832F39">
            <w:pPr>
              <w:spacing w:before="20" w:after="20"/>
              <w:rPr>
                <w:rFonts w:ascii="Arial" w:hAnsi="Arial" w:cs="Arial"/>
                <w:sz w:val="24"/>
                <w:szCs w:val="24"/>
              </w:rPr>
            </w:pPr>
            <w:r w:rsidRPr="001C6C90">
              <w:rPr>
                <w:rFonts w:ascii="Arial" w:hAnsi="Arial" w:cs="Arial"/>
                <w:sz w:val="24"/>
                <w:szCs w:val="24"/>
              </w:rPr>
              <w:t>Strong leadership and commitment improve consistency of safe practices.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3B0445A5" w14:textId="3ECF97C2" w:rsidR="00830E2F" w:rsidRPr="001C6C90" w:rsidRDefault="009F4400" w:rsidP="00832F39">
            <w:pPr>
              <w:spacing w:before="20" w:after="20"/>
              <w:rPr>
                <w:rFonts w:ascii="Arial" w:hAnsi="Arial" w:cs="Arial"/>
                <w:sz w:val="24"/>
                <w:szCs w:val="24"/>
              </w:rPr>
            </w:pPr>
            <w:r w:rsidRPr="001C6C90">
              <w:rPr>
                <w:rFonts w:ascii="Arial" w:hAnsi="Arial" w:cs="Arial"/>
                <w:sz w:val="24"/>
                <w:szCs w:val="24"/>
              </w:rPr>
              <w:t>Review-based; limited empirical evidence but highly current.</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DF09F63" w14:textId="3E8D7214" w:rsidR="00830E2F" w:rsidRPr="001C6C90" w:rsidRDefault="009F4400" w:rsidP="00832F39">
            <w:pPr>
              <w:spacing w:before="20" w:after="20"/>
              <w:rPr>
                <w:rFonts w:ascii="Arial" w:hAnsi="Arial" w:cs="Arial"/>
                <w:sz w:val="24"/>
                <w:szCs w:val="24"/>
              </w:rPr>
            </w:pPr>
            <w:r w:rsidRPr="001C6C90">
              <w:rPr>
                <w:rFonts w:ascii="Arial" w:hAnsi="Arial" w:cs="Arial"/>
                <w:sz w:val="24"/>
                <w:szCs w:val="24"/>
              </w:rPr>
              <w:t xml:space="preserve">Strengthens understanding of leadership’s role In influencing behaviour in organisations </w:t>
            </w:r>
          </w:p>
        </w:tc>
      </w:tr>
      <w:tr w:rsidR="00830E2F" w:rsidRPr="001C6C90" w14:paraId="02F21FEC"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66D7CDC6" w14:textId="1F9D198F"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63</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FFE24E8" w14:textId="7E9BDA7E" w:rsidR="000A3A9B" w:rsidRPr="001C6C90" w:rsidRDefault="0083693E" w:rsidP="00832F39">
            <w:pPr>
              <w:spacing w:before="20" w:after="20"/>
              <w:rPr>
                <w:rFonts w:ascii="Arial" w:hAnsi="Arial" w:cs="Arial"/>
                <w:sz w:val="24"/>
                <w:szCs w:val="24"/>
              </w:rPr>
            </w:pPr>
            <w:r w:rsidRPr="001C6C90">
              <w:rPr>
                <w:rFonts w:ascii="Arial" w:hAnsi="Arial" w:cs="Arial"/>
                <w:sz w:val="24"/>
                <w:szCs w:val="24"/>
              </w:rPr>
              <w:t>Naydenova and Veleva(2023)</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53DAD26A" w14:textId="7B0E321E" w:rsidR="000A3A9B" w:rsidRPr="001C6C90" w:rsidRDefault="00C44FD0" w:rsidP="00832F39">
            <w:pPr>
              <w:spacing w:before="20" w:after="20"/>
              <w:rPr>
                <w:rFonts w:ascii="Arial" w:hAnsi="Arial" w:cs="Arial"/>
                <w:sz w:val="24"/>
                <w:szCs w:val="24"/>
              </w:rPr>
            </w:pPr>
            <w:r w:rsidRPr="001C6C90">
              <w:rPr>
                <w:rFonts w:ascii="Arial" w:hAnsi="Arial" w:cs="Arial"/>
                <w:sz w:val="24"/>
                <w:szCs w:val="24"/>
              </w:rPr>
              <w:t>SMEs face challenges in maintaining consistent food safety culture</w:t>
            </w:r>
            <w:r w:rsidR="00C2642E" w:rsidRPr="001C6C90">
              <w:rPr>
                <w:rFonts w:ascii="Arial" w:hAnsi="Arial" w:cs="Arial"/>
                <w:sz w:val="24"/>
                <w:szCs w:val="24"/>
              </w:rPr>
              <w:t>.</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09459CBF" w14:textId="637BD7C2" w:rsidR="0083693E" w:rsidRPr="001C6C90" w:rsidRDefault="0083693E" w:rsidP="00832F39">
            <w:pPr>
              <w:spacing w:before="20" w:after="20"/>
              <w:rPr>
                <w:rFonts w:ascii="Arial" w:hAnsi="Arial" w:cs="Arial"/>
                <w:sz w:val="24"/>
                <w:szCs w:val="24"/>
              </w:rPr>
            </w:pPr>
            <w:r w:rsidRPr="001C6C90">
              <w:rPr>
                <w:rFonts w:ascii="Arial" w:hAnsi="Arial" w:cs="Arial"/>
                <w:sz w:val="24"/>
                <w:szCs w:val="24"/>
              </w:rPr>
              <w:t>SME context</w:t>
            </w:r>
          </w:p>
          <w:p w14:paraId="1176BA0D" w14:textId="77777777" w:rsidR="0083693E" w:rsidRPr="001C6C90" w:rsidRDefault="0083693E" w:rsidP="00832F39">
            <w:pPr>
              <w:spacing w:before="20" w:after="20"/>
              <w:rPr>
                <w:rFonts w:ascii="Arial" w:hAnsi="Arial" w:cs="Arial"/>
                <w:sz w:val="24"/>
                <w:szCs w:val="24"/>
              </w:rPr>
            </w:pPr>
          </w:p>
          <w:p w14:paraId="0CC70933" w14:textId="4E9B02E8" w:rsidR="0083693E" w:rsidRPr="001C6C90" w:rsidRDefault="0083693E" w:rsidP="00832F39">
            <w:pPr>
              <w:spacing w:before="20" w:after="20"/>
              <w:rPr>
                <w:rFonts w:ascii="Arial" w:hAnsi="Arial" w:cs="Arial"/>
                <w:sz w:val="24"/>
                <w:szCs w:val="24"/>
              </w:rPr>
            </w:pP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AB89117" w14:textId="287B902E" w:rsidR="00830E2F" w:rsidRPr="001C6C90" w:rsidRDefault="0083693E" w:rsidP="00832F39">
            <w:pPr>
              <w:spacing w:before="20" w:after="20"/>
              <w:rPr>
                <w:rFonts w:ascii="Arial" w:hAnsi="Arial" w:cs="Arial"/>
                <w:sz w:val="24"/>
                <w:szCs w:val="24"/>
              </w:rPr>
            </w:pPr>
            <w:r w:rsidRPr="001C6C90">
              <w:rPr>
                <w:rFonts w:ascii="Arial" w:hAnsi="Arial" w:cs="Arial"/>
                <w:sz w:val="24"/>
                <w:szCs w:val="24"/>
              </w:rPr>
              <w:t>Conceptual analysis</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25A2F59A" w14:textId="693026A9" w:rsidR="00C83B7B" w:rsidRPr="001C6C90" w:rsidRDefault="00C83B7B" w:rsidP="00832F39">
            <w:pPr>
              <w:spacing w:before="20" w:after="20"/>
              <w:rPr>
                <w:rFonts w:ascii="Arial" w:hAnsi="Arial" w:cs="Arial"/>
                <w:sz w:val="24"/>
                <w:szCs w:val="24"/>
              </w:rPr>
            </w:pPr>
            <w:r w:rsidRPr="001C6C90">
              <w:rPr>
                <w:rFonts w:ascii="Arial" w:hAnsi="Arial" w:cs="Arial"/>
                <w:sz w:val="24"/>
                <w:szCs w:val="24"/>
              </w:rPr>
              <w:t>Organisational limitations affect implementation of safe practices.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7B4CB0A" w14:textId="504531F5" w:rsidR="00830E2F" w:rsidRPr="001C6C90" w:rsidRDefault="00C83B7B" w:rsidP="00832F39">
            <w:pPr>
              <w:spacing w:before="20" w:after="20"/>
              <w:rPr>
                <w:rFonts w:ascii="Arial" w:hAnsi="Arial" w:cs="Arial"/>
                <w:sz w:val="24"/>
                <w:szCs w:val="24"/>
              </w:rPr>
            </w:pPr>
            <w:r w:rsidRPr="001C6C90">
              <w:rPr>
                <w:rFonts w:ascii="Arial" w:hAnsi="Arial" w:cs="Arial"/>
                <w:sz w:val="24"/>
                <w:szCs w:val="24"/>
              </w:rPr>
              <w:t>Limited empirical depth; focus on digital context may reduce relevance.</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6DDE4461" w14:textId="0F124F16" w:rsidR="00830E2F" w:rsidRPr="001C6C90" w:rsidRDefault="00C2642E" w:rsidP="00832F39">
            <w:pPr>
              <w:spacing w:before="20" w:after="20"/>
              <w:rPr>
                <w:rFonts w:ascii="Arial" w:hAnsi="Arial" w:cs="Arial"/>
                <w:sz w:val="24"/>
                <w:szCs w:val="24"/>
              </w:rPr>
            </w:pPr>
            <w:r w:rsidRPr="001C6C90">
              <w:rPr>
                <w:rFonts w:ascii="Arial" w:hAnsi="Arial" w:cs="Arial"/>
                <w:sz w:val="24"/>
                <w:szCs w:val="24"/>
              </w:rPr>
              <w:t>Highlights SME-specific constraints relevant to hospitality settings.</w:t>
            </w:r>
          </w:p>
        </w:tc>
      </w:tr>
      <w:tr w:rsidR="00830E2F" w:rsidRPr="001C6C90" w14:paraId="5D13E620"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1DBF5CC1" w14:textId="695B5430"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lastRenderedPageBreak/>
              <w:t>64</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1561E8C" w14:textId="334996A9" w:rsidR="00830E2F" w:rsidRPr="001C6C90" w:rsidRDefault="004F057F" w:rsidP="00832F39">
            <w:pPr>
              <w:spacing w:before="20" w:after="20"/>
              <w:rPr>
                <w:rFonts w:ascii="Arial" w:hAnsi="Arial" w:cs="Arial"/>
                <w:sz w:val="24"/>
                <w:szCs w:val="24"/>
              </w:rPr>
            </w:pPr>
            <w:r w:rsidRPr="001C6C90">
              <w:rPr>
                <w:rFonts w:ascii="Arial" w:hAnsi="Arial" w:cs="Arial"/>
                <w:color w:val="000000"/>
                <w:sz w:val="24"/>
                <w:szCs w:val="24"/>
              </w:rPr>
              <w:t>De Boeck et al</w:t>
            </w:r>
            <w:r w:rsidR="00C66DB2" w:rsidRPr="001C6C90">
              <w:rPr>
                <w:rFonts w:ascii="Arial" w:hAnsi="Arial" w:cs="Arial"/>
                <w:color w:val="000000"/>
                <w:sz w:val="24"/>
                <w:szCs w:val="24"/>
              </w:rPr>
              <w:t>.</w:t>
            </w:r>
            <w:r w:rsidRPr="001C6C90">
              <w:rPr>
                <w:rFonts w:ascii="Arial" w:hAnsi="Arial" w:cs="Arial"/>
                <w:color w:val="000000"/>
                <w:sz w:val="24"/>
                <w:szCs w:val="24"/>
              </w:rPr>
              <w:t>(2017)</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FDEC7CF" w14:textId="7A31BBCD" w:rsidR="00830E2F" w:rsidRPr="001C6C90" w:rsidRDefault="00091616" w:rsidP="00832F39">
            <w:pPr>
              <w:spacing w:before="20" w:after="20"/>
              <w:rPr>
                <w:rFonts w:ascii="Arial" w:hAnsi="Arial" w:cs="Arial"/>
                <w:sz w:val="24"/>
                <w:szCs w:val="24"/>
              </w:rPr>
            </w:pPr>
            <w:r w:rsidRPr="001C6C90">
              <w:rPr>
                <w:rFonts w:ascii="Arial" w:hAnsi="Arial" w:cs="Arial"/>
                <w:color w:val="000000"/>
                <w:sz w:val="24"/>
                <w:szCs w:val="24"/>
              </w:rPr>
              <w:t>Observed food safety behaviour often deviates from required standards.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50A44011" w14:textId="04606545" w:rsidR="00830E2F" w:rsidRPr="001C6C90" w:rsidRDefault="00296234" w:rsidP="00832F39">
            <w:pPr>
              <w:spacing w:before="20" w:after="20"/>
              <w:rPr>
                <w:rFonts w:ascii="Arial" w:hAnsi="Arial" w:cs="Arial"/>
                <w:sz w:val="24"/>
                <w:szCs w:val="24"/>
              </w:rPr>
            </w:pPr>
            <w:r w:rsidRPr="001C6C90">
              <w:rPr>
                <w:rFonts w:ascii="Arial" w:hAnsi="Arial" w:cs="Arial"/>
                <w:color w:val="000000"/>
                <w:sz w:val="24"/>
                <w:szCs w:val="24"/>
              </w:rPr>
              <w:t>Behavioural observation</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83AAD5C" w14:textId="034F35B5" w:rsidR="00830E2F" w:rsidRPr="001C6C90" w:rsidRDefault="00522BBA" w:rsidP="00832F39">
            <w:pPr>
              <w:spacing w:before="20" w:after="20"/>
              <w:rPr>
                <w:rFonts w:ascii="Arial" w:hAnsi="Arial" w:cs="Arial"/>
                <w:sz w:val="24"/>
                <w:szCs w:val="24"/>
              </w:rPr>
            </w:pPr>
            <w:r w:rsidRPr="001C6C90">
              <w:rPr>
                <w:rFonts w:ascii="Arial" w:hAnsi="Arial" w:cs="Arial"/>
                <w:sz w:val="24"/>
                <w:szCs w:val="24"/>
              </w:rPr>
              <w:t>Observational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0E196C74" w14:textId="21041896" w:rsidR="00830E2F" w:rsidRPr="001C6C90" w:rsidRDefault="00DA1263" w:rsidP="00832F39">
            <w:pPr>
              <w:spacing w:before="20" w:after="20"/>
              <w:rPr>
                <w:rFonts w:ascii="Arial" w:hAnsi="Arial" w:cs="Arial"/>
                <w:sz w:val="24"/>
                <w:szCs w:val="24"/>
              </w:rPr>
            </w:pPr>
            <w:r w:rsidRPr="001C6C90">
              <w:rPr>
                <w:rFonts w:ascii="Arial" w:hAnsi="Arial" w:cs="Arial"/>
                <w:sz w:val="24"/>
                <w:szCs w:val="24"/>
              </w:rPr>
              <w:t>Real-world practices frequently fail to meet regulatory expectations.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062634E" w14:textId="3FED0EDF" w:rsidR="00830E2F" w:rsidRPr="001C6C90" w:rsidRDefault="00DA1263" w:rsidP="00832F39">
            <w:pPr>
              <w:spacing w:before="20" w:after="20"/>
              <w:rPr>
                <w:rFonts w:ascii="Arial" w:hAnsi="Arial" w:cs="Arial"/>
                <w:sz w:val="24"/>
                <w:szCs w:val="24"/>
              </w:rPr>
            </w:pPr>
            <w:r w:rsidRPr="001C6C90">
              <w:rPr>
                <w:rFonts w:ascii="Arial" w:hAnsi="Arial" w:cs="Arial"/>
                <w:sz w:val="24"/>
                <w:szCs w:val="24"/>
              </w:rPr>
              <w:t xml:space="preserve">Strong ecological validity; however, findings may be context-specific </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59884D8C" w14:textId="37669383" w:rsidR="00830E2F" w:rsidRPr="001C6C90" w:rsidRDefault="00861E8A" w:rsidP="00832F39">
            <w:pPr>
              <w:spacing w:before="20" w:after="20"/>
              <w:rPr>
                <w:rFonts w:ascii="Arial" w:hAnsi="Arial" w:cs="Arial"/>
                <w:sz w:val="24"/>
                <w:szCs w:val="24"/>
              </w:rPr>
            </w:pPr>
            <w:r w:rsidRPr="001C6C90">
              <w:rPr>
                <w:rFonts w:ascii="Arial" w:hAnsi="Arial" w:cs="Arial"/>
                <w:color w:val="000000"/>
                <w:sz w:val="24"/>
                <w:szCs w:val="24"/>
              </w:rPr>
              <w:t xml:space="preserve">Supports the </w:t>
            </w:r>
            <w:r w:rsidR="00B968DE" w:rsidRPr="001C6C90">
              <w:rPr>
                <w:rFonts w:ascii="Arial" w:hAnsi="Arial" w:cs="Arial"/>
                <w:color w:val="000000"/>
                <w:sz w:val="24"/>
                <w:szCs w:val="24"/>
              </w:rPr>
              <w:t>i</w:t>
            </w:r>
            <w:r w:rsidRPr="001C6C90">
              <w:rPr>
                <w:rFonts w:ascii="Arial" w:hAnsi="Arial" w:cs="Arial"/>
                <w:color w:val="000000"/>
                <w:sz w:val="24"/>
                <w:szCs w:val="24"/>
              </w:rPr>
              <w:t>mportance of observing real behaviour rather than relying on self-report.</w:t>
            </w:r>
          </w:p>
        </w:tc>
      </w:tr>
      <w:tr w:rsidR="00830E2F" w:rsidRPr="001C6C90" w14:paraId="52C86CE7"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5F7041EC" w14:textId="7B1797D6"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65</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709DF4F1" w14:textId="292596C8" w:rsidR="00830E2F" w:rsidRPr="001C6C90" w:rsidRDefault="00497A63" w:rsidP="00832F39">
            <w:pPr>
              <w:spacing w:before="20" w:after="20"/>
              <w:rPr>
                <w:rFonts w:ascii="Arial" w:hAnsi="Arial" w:cs="Arial"/>
                <w:sz w:val="24"/>
                <w:szCs w:val="24"/>
              </w:rPr>
            </w:pPr>
            <w:r w:rsidRPr="001C6C90">
              <w:rPr>
                <w:rFonts w:ascii="Arial" w:hAnsi="Arial" w:cs="Arial"/>
                <w:sz w:val="24"/>
                <w:szCs w:val="24"/>
              </w:rPr>
              <w:t>Gibson et al.(2012)</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76CAA534" w14:textId="28617967" w:rsidR="00830E2F" w:rsidRPr="001C6C90" w:rsidRDefault="00B34CD7" w:rsidP="00832F39">
            <w:pPr>
              <w:spacing w:before="20" w:after="20"/>
              <w:rPr>
                <w:rFonts w:ascii="Arial" w:hAnsi="Arial" w:cs="Arial"/>
                <w:sz w:val="24"/>
                <w:szCs w:val="24"/>
              </w:rPr>
            </w:pPr>
            <w:r w:rsidRPr="001C6C90">
              <w:rPr>
                <w:rFonts w:ascii="Arial" w:hAnsi="Arial" w:cs="Arial"/>
                <w:sz w:val="24"/>
                <w:szCs w:val="24"/>
              </w:rPr>
              <w:t>Food handler behaviour is influenced by workplace conditions and habits.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5730AC0F" w14:textId="55034A02" w:rsidR="00830E2F" w:rsidRPr="001C6C90" w:rsidRDefault="00027824" w:rsidP="00832F39">
            <w:pPr>
              <w:spacing w:before="20" w:after="20"/>
              <w:rPr>
                <w:rFonts w:ascii="Arial" w:hAnsi="Arial" w:cs="Arial"/>
                <w:sz w:val="24"/>
                <w:szCs w:val="24"/>
              </w:rPr>
            </w:pPr>
            <w:r w:rsidRPr="001C6C90">
              <w:rPr>
                <w:rFonts w:ascii="Arial" w:hAnsi="Arial" w:cs="Arial"/>
                <w:sz w:val="24"/>
                <w:szCs w:val="24"/>
              </w:rPr>
              <w:t>Food safety behaviour</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1459225" w14:textId="2EF71D6B" w:rsidR="00830E2F" w:rsidRPr="001C6C90" w:rsidRDefault="007B67E9" w:rsidP="00832F39">
            <w:pPr>
              <w:spacing w:before="20" w:after="20"/>
              <w:rPr>
                <w:rFonts w:ascii="Arial" w:hAnsi="Arial" w:cs="Arial"/>
                <w:sz w:val="24"/>
                <w:szCs w:val="24"/>
              </w:rPr>
            </w:pPr>
            <w:r w:rsidRPr="001C6C90">
              <w:rPr>
                <w:rFonts w:ascii="Arial" w:hAnsi="Arial" w:cs="Arial"/>
                <w:sz w:val="24"/>
                <w:szCs w:val="24"/>
              </w:rPr>
              <w:t>Empirical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65044EFC" w14:textId="1CA17996" w:rsidR="00830E2F" w:rsidRPr="001C6C90" w:rsidRDefault="00B93CF7" w:rsidP="00832F39">
            <w:pPr>
              <w:spacing w:before="20" w:after="20"/>
              <w:rPr>
                <w:rFonts w:ascii="Arial" w:hAnsi="Arial" w:cs="Arial"/>
                <w:sz w:val="24"/>
                <w:szCs w:val="24"/>
              </w:rPr>
            </w:pPr>
            <w:r w:rsidRPr="001C6C90">
              <w:rPr>
                <w:rFonts w:ascii="Arial" w:hAnsi="Arial" w:cs="Arial"/>
                <w:sz w:val="24"/>
                <w:szCs w:val="24"/>
              </w:rPr>
              <w:t>Behavioural compliance varied despite knowledge.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1570691" w14:textId="2C3B09F1" w:rsidR="00830E2F" w:rsidRPr="001C6C90" w:rsidRDefault="00133422" w:rsidP="00832F39">
            <w:pPr>
              <w:spacing w:before="20" w:after="20"/>
              <w:rPr>
                <w:rFonts w:ascii="Arial" w:hAnsi="Arial" w:cs="Arial"/>
                <w:sz w:val="24"/>
                <w:szCs w:val="24"/>
              </w:rPr>
            </w:pPr>
            <w:r w:rsidRPr="001C6C90">
              <w:rPr>
                <w:rFonts w:ascii="Arial" w:hAnsi="Arial" w:cs="Arial"/>
                <w:sz w:val="24"/>
                <w:szCs w:val="24"/>
              </w:rPr>
              <w:t>Strong behavioural focus, though limited to specific settings.</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32A3D8FF" w14:textId="663E8803" w:rsidR="00830E2F" w:rsidRPr="001C6C90" w:rsidRDefault="000B6D25" w:rsidP="00832F39">
            <w:pPr>
              <w:spacing w:before="20" w:after="20"/>
              <w:rPr>
                <w:rFonts w:ascii="Arial" w:hAnsi="Arial" w:cs="Arial"/>
                <w:sz w:val="24"/>
                <w:szCs w:val="24"/>
              </w:rPr>
            </w:pPr>
            <w:r w:rsidRPr="001C6C90">
              <w:rPr>
                <w:rFonts w:ascii="Arial" w:hAnsi="Arial" w:cs="Arial"/>
                <w:sz w:val="24"/>
                <w:szCs w:val="24"/>
              </w:rPr>
              <w:t>Supports behaviour–practice gap in real environments.</w:t>
            </w:r>
          </w:p>
        </w:tc>
      </w:tr>
      <w:tr w:rsidR="00830E2F" w:rsidRPr="001C6C90" w14:paraId="7CEE3972"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6E06B195" w14:textId="17494FBB"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66</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11D78EE7" w14:textId="221631C7" w:rsidR="00830E2F" w:rsidRPr="001C6C90" w:rsidRDefault="007455B9" w:rsidP="00832F39">
            <w:pPr>
              <w:spacing w:before="20" w:after="20"/>
              <w:rPr>
                <w:rFonts w:ascii="Arial" w:hAnsi="Arial" w:cs="Arial"/>
                <w:sz w:val="24"/>
                <w:szCs w:val="24"/>
              </w:rPr>
            </w:pPr>
            <w:r w:rsidRPr="001C6C90">
              <w:rPr>
                <w:rFonts w:ascii="Arial" w:hAnsi="Arial" w:cs="Arial"/>
                <w:sz w:val="24"/>
                <w:szCs w:val="24"/>
              </w:rPr>
              <w:t>Powell et al.(2013)</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1591EB71" w14:textId="6E68ED20" w:rsidR="00830E2F" w:rsidRPr="001C6C90" w:rsidRDefault="002F7DAB" w:rsidP="00832F39">
            <w:pPr>
              <w:spacing w:before="20" w:after="20"/>
              <w:rPr>
                <w:rFonts w:ascii="Arial" w:hAnsi="Arial" w:cs="Arial"/>
                <w:sz w:val="24"/>
                <w:szCs w:val="24"/>
              </w:rPr>
            </w:pPr>
            <w:r w:rsidRPr="001C6C90">
              <w:rPr>
                <w:rFonts w:ascii="Arial" w:hAnsi="Arial" w:cs="Arial"/>
                <w:sz w:val="24"/>
                <w:szCs w:val="24"/>
              </w:rPr>
              <w:t>Observed food safety practices often fall below expected standards.</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A021862" w14:textId="7DC35B40" w:rsidR="00830E2F" w:rsidRPr="001C6C90" w:rsidRDefault="00503DFA" w:rsidP="00832F39">
            <w:pPr>
              <w:spacing w:before="20" w:after="20"/>
              <w:rPr>
                <w:rFonts w:ascii="Arial" w:hAnsi="Arial" w:cs="Arial"/>
                <w:sz w:val="24"/>
                <w:szCs w:val="24"/>
              </w:rPr>
            </w:pPr>
            <w:r w:rsidRPr="001C6C90">
              <w:rPr>
                <w:rFonts w:ascii="Arial" w:hAnsi="Arial" w:cs="Arial"/>
                <w:sz w:val="24"/>
                <w:szCs w:val="24"/>
              </w:rPr>
              <w:t>Behavioural compliance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5D6E2245" w14:textId="65F1B7A1" w:rsidR="00830E2F" w:rsidRPr="001C6C90" w:rsidRDefault="00941ADE" w:rsidP="00832F39">
            <w:pPr>
              <w:spacing w:before="20" w:after="20"/>
              <w:rPr>
                <w:rFonts w:ascii="Arial" w:hAnsi="Arial" w:cs="Arial"/>
                <w:sz w:val="24"/>
                <w:szCs w:val="24"/>
              </w:rPr>
            </w:pPr>
            <w:r w:rsidRPr="001C6C90">
              <w:rPr>
                <w:rFonts w:ascii="Arial" w:hAnsi="Arial" w:cs="Arial"/>
                <w:sz w:val="24"/>
                <w:szCs w:val="24"/>
              </w:rPr>
              <w:t>Observational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65259385" w14:textId="058BBC4D" w:rsidR="00830E2F" w:rsidRPr="001C6C90" w:rsidRDefault="00A762B8" w:rsidP="00832F39">
            <w:pPr>
              <w:spacing w:before="20" w:after="20"/>
              <w:rPr>
                <w:rFonts w:ascii="Arial" w:hAnsi="Arial" w:cs="Arial"/>
                <w:sz w:val="24"/>
                <w:szCs w:val="24"/>
              </w:rPr>
            </w:pPr>
            <w:r w:rsidRPr="001C6C90">
              <w:rPr>
                <w:rFonts w:ascii="Arial" w:hAnsi="Arial" w:cs="Arial"/>
                <w:sz w:val="24"/>
                <w:szCs w:val="24"/>
              </w:rPr>
              <w:t>Actual practice significantly lower than reported behaviour.</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D994914" w14:textId="1DD3F0D6" w:rsidR="00830E2F" w:rsidRPr="001C6C90" w:rsidRDefault="00671671" w:rsidP="00832F39">
            <w:pPr>
              <w:spacing w:before="20" w:after="20"/>
              <w:rPr>
                <w:rFonts w:ascii="Arial" w:hAnsi="Arial" w:cs="Arial"/>
                <w:sz w:val="24"/>
                <w:szCs w:val="24"/>
              </w:rPr>
            </w:pPr>
            <w:r w:rsidRPr="001C6C90">
              <w:rPr>
                <w:rFonts w:ascii="Arial" w:hAnsi="Arial" w:cs="Arial"/>
                <w:sz w:val="24"/>
                <w:szCs w:val="24"/>
              </w:rPr>
              <w:t>High ecological validity but context-specific.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2C957675" w14:textId="3BE545FE" w:rsidR="00830E2F" w:rsidRPr="001C6C90" w:rsidRDefault="008D1C8E" w:rsidP="00832F39">
            <w:pPr>
              <w:spacing w:before="20" w:after="20"/>
              <w:rPr>
                <w:rFonts w:ascii="Arial" w:hAnsi="Arial" w:cs="Arial"/>
                <w:sz w:val="24"/>
                <w:szCs w:val="24"/>
              </w:rPr>
            </w:pPr>
            <w:r w:rsidRPr="001C6C90">
              <w:rPr>
                <w:rFonts w:ascii="Arial" w:hAnsi="Arial" w:cs="Arial"/>
                <w:sz w:val="24"/>
                <w:szCs w:val="24"/>
              </w:rPr>
              <w:t>Strengthens argument for observation-based research.</w:t>
            </w:r>
          </w:p>
        </w:tc>
      </w:tr>
      <w:tr w:rsidR="00830E2F" w:rsidRPr="001C6C90" w14:paraId="5F7283E8"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5A1ECD8A" w14:textId="218C4DBF"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67</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6ABFFC06" w14:textId="77223F85" w:rsidR="00830E2F" w:rsidRPr="001C6C90" w:rsidRDefault="00CE12C3" w:rsidP="00832F39">
            <w:pPr>
              <w:spacing w:before="20" w:after="20"/>
              <w:rPr>
                <w:rFonts w:ascii="Arial" w:hAnsi="Arial" w:cs="Arial"/>
                <w:sz w:val="24"/>
                <w:szCs w:val="24"/>
              </w:rPr>
            </w:pPr>
            <w:r w:rsidRPr="001C6C90">
              <w:rPr>
                <w:rFonts w:ascii="Arial" w:hAnsi="Arial" w:cs="Arial"/>
                <w:sz w:val="24"/>
                <w:szCs w:val="24"/>
              </w:rPr>
              <w:t>Clayton et al</w:t>
            </w:r>
            <w:r w:rsidR="001E4B53" w:rsidRPr="001C6C90">
              <w:rPr>
                <w:rFonts w:ascii="Arial" w:hAnsi="Arial" w:cs="Arial"/>
                <w:sz w:val="24"/>
                <w:szCs w:val="24"/>
              </w:rPr>
              <w:t>.</w:t>
            </w:r>
            <w:r w:rsidRPr="001C6C90">
              <w:rPr>
                <w:rFonts w:ascii="Arial" w:hAnsi="Arial" w:cs="Arial"/>
                <w:sz w:val="24"/>
                <w:szCs w:val="24"/>
              </w:rPr>
              <w:t>(2002)</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62346AAA" w14:textId="0289D163" w:rsidR="00830E2F" w:rsidRPr="001C6C90" w:rsidRDefault="005F6698" w:rsidP="00832F39">
            <w:pPr>
              <w:spacing w:before="20" w:after="20"/>
              <w:rPr>
                <w:rFonts w:ascii="Arial" w:hAnsi="Arial" w:cs="Arial"/>
                <w:sz w:val="24"/>
                <w:szCs w:val="24"/>
              </w:rPr>
            </w:pPr>
            <w:r w:rsidRPr="001C6C90">
              <w:rPr>
                <w:rFonts w:ascii="Arial" w:hAnsi="Arial" w:cs="Arial"/>
                <w:sz w:val="24"/>
                <w:szCs w:val="24"/>
              </w:rPr>
              <w:t>Behavioural barriers limit safe food handling</w:t>
            </w:r>
            <w:r w:rsidR="000B0E67" w:rsidRPr="001C6C90">
              <w:rPr>
                <w:rFonts w:ascii="Arial" w:hAnsi="Arial" w:cs="Arial"/>
                <w:sz w:val="24"/>
                <w:szCs w:val="24"/>
              </w:rPr>
              <w:t xml:space="preserve"> despite knowledge </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0FECD899" w14:textId="336C419F" w:rsidR="00830E2F" w:rsidRPr="001C6C90" w:rsidRDefault="002C5E63" w:rsidP="00832F39">
            <w:pPr>
              <w:spacing w:before="20" w:after="20"/>
              <w:rPr>
                <w:rFonts w:ascii="Arial" w:hAnsi="Arial" w:cs="Arial"/>
                <w:sz w:val="24"/>
                <w:szCs w:val="24"/>
              </w:rPr>
            </w:pPr>
            <w:r w:rsidRPr="001C6C90">
              <w:rPr>
                <w:rFonts w:ascii="Arial" w:hAnsi="Arial" w:cs="Arial"/>
                <w:sz w:val="24"/>
                <w:szCs w:val="24"/>
              </w:rPr>
              <w:t>Behavioural constraints</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C3E1B16" w14:textId="7D397BD2" w:rsidR="00830E2F" w:rsidRPr="001C6C90" w:rsidRDefault="00C85CC7" w:rsidP="00832F39">
            <w:pPr>
              <w:spacing w:before="20" w:after="20"/>
              <w:rPr>
                <w:rFonts w:ascii="Arial" w:hAnsi="Arial" w:cs="Arial"/>
                <w:sz w:val="24"/>
                <w:szCs w:val="24"/>
              </w:rPr>
            </w:pPr>
            <w:r w:rsidRPr="001C6C90">
              <w:rPr>
                <w:rFonts w:ascii="Arial" w:hAnsi="Arial" w:cs="Arial"/>
                <w:sz w:val="24"/>
                <w:szCs w:val="24"/>
              </w:rPr>
              <w:t>Empirical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5A1C2A1" w14:textId="40D8EA59" w:rsidR="00830E2F" w:rsidRPr="001C6C90" w:rsidRDefault="005A7521" w:rsidP="00832F39">
            <w:pPr>
              <w:spacing w:before="20" w:after="20"/>
              <w:rPr>
                <w:rFonts w:ascii="Arial" w:hAnsi="Arial" w:cs="Arial"/>
                <w:sz w:val="24"/>
                <w:szCs w:val="24"/>
              </w:rPr>
            </w:pPr>
            <w:r w:rsidRPr="001C6C90">
              <w:rPr>
                <w:rFonts w:ascii="Arial" w:hAnsi="Arial" w:cs="Arial"/>
                <w:sz w:val="24"/>
                <w:szCs w:val="24"/>
              </w:rPr>
              <w:t>Time pressure and habits affect compliance.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69B477B2" w14:textId="717660F4" w:rsidR="00830E2F" w:rsidRPr="001C6C90" w:rsidRDefault="00D35C05" w:rsidP="00832F39">
            <w:pPr>
              <w:spacing w:before="20" w:after="20"/>
              <w:rPr>
                <w:rFonts w:ascii="Arial" w:hAnsi="Arial" w:cs="Arial"/>
                <w:sz w:val="24"/>
                <w:szCs w:val="24"/>
              </w:rPr>
            </w:pPr>
            <w:r w:rsidRPr="001C6C90">
              <w:rPr>
                <w:rFonts w:ascii="Arial" w:hAnsi="Arial" w:cs="Arial"/>
                <w:sz w:val="24"/>
                <w:szCs w:val="24"/>
              </w:rPr>
              <w:t>Strong behavioural insights, though limited contextual depth</w:t>
            </w:r>
            <w:r w:rsidR="00170510" w:rsidRPr="001C6C90">
              <w:rPr>
                <w:rFonts w:ascii="Arial" w:hAnsi="Arial" w:cs="Arial"/>
                <w:sz w:val="24"/>
                <w:szCs w:val="24"/>
              </w:rPr>
              <w:t xml:space="preserve"> and lack of observational validation </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B60E65E" w14:textId="5C4964B9" w:rsidR="00830E2F" w:rsidRPr="001C6C90" w:rsidRDefault="00F7370B" w:rsidP="00832F39">
            <w:pPr>
              <w:spacing w:before="20" w:after="20"/>
              <w:rPr>
                <w:rFonts w:ascii="Arial" w:hAnsi="Arial" w:cs="Arial"/>
                <w:sz w:val="24"/>
                <w:szCs w:val="24"/>
              </w:rPr>
            </w:pPr>
            <w:r w:rsidRPr="001C6C90">
              <w:rPr>
                <w:rFonts w:ascii="Arial" w:hAnsi="Arial" w:cs="Arial"/>
                <w:sz w:val="24"/>
                <w:szCs w:val="24"/>
              </w:rPr>
              <w:t xml:space="preserve">Explains why knowledge </w:t>
            </w:r>
            <w:r w:rsidR="00FB2486" w:rsidRPr="001C6C90">
              <w:rPr>
                <w:rFonts w:ascii="Arial" w:hAnsi="Arial" w:cs="Arial"/>
                <w:sz w:val="24"/>
                <w:szCs w:val="24"/>
              </w:rPr>
              <w:t>i</w:t>
            </w:r>
            <w:r w:rsidRPr="001C6C90">
              <w:rPr>
                <w:rFonts w:ascii="Arial" w:hAnsi="Arial" w:cs="Arial"/>
                <w:sz w:val="24"/>
                <w:szCs w:val="24"/>
              </w:rPr>
              <w:t xml:space="preserve">s not </w:t>
            </w:r>
            <w:r w:rsidR="007D6052" w:rsidRPr="001C6C90">
              <w:rPr>
                <w:rFonts w:ascii="Arial" w:hAnsi="Arial" w:cs="Arial"/>
                <w:sz w:val="24"/>
                <w:szCs w:val="24"/>
              </w:rPr>
              <w:t xml:space="preserve">enacted in food </w:t>
            </w:r>
            <w:r w:rsidR="00337C4B" w:rsidRPr="001C6C90">
              <w:rPr>
                <w:rFonts w:ascii="Arial" w:hAnsi="Arial" w:cs="Arial"/>
                <w:sz w:val="24"/>
                <w:szCs w:val="24"/>
              </w:rPr>
              <w:t xml:space="preserve">safety practice </w:t>
            </w:r>
          </w:p>
        </w:tc>
      </w:tr>
      <w:tr w:rsidR="00830E2F" w:rsidRPr="001C6C90" w14:paraId="11472AC6"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473B3A5D" w14:textId="7F575A29"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t>68</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463AEEE1" w14:textId="2CA3AF22" w:rsidR="00830E2F" w:rsidRPr="001C6C90" w:rsidRDefault="0092795F" w:rsidP="00832F39">
            <w:pPr>
              <w:spacing w:before="20" w:after="20"/>
              <w:rPr>
                <w:rFonts w:ascii="Arial" w:hAnsi="Arial" w:cs="Arial"/>
                <w:sz w:val="24"/>
                <w:szCs w:val="24"/>
              </w:rPr>
            </w:pPr>
            <w:r w:rsidRPr="001C6C90">
              <w:rPr>
                <w:rFonts w:ascii="Arial" w:hAnsi="Arial" w:cs="Arial"/>
                <w:sz w:val="24"/>
                <w:szCs w:val="24"/>
              </w:rPr>
              <w:t>Griffith</w:t>
            </w:r>
            <w:r w:rsidR="00D638A5" w:rsidRPr="001C6C90">
              <w:rPr>
                <w:rFonts w:ascii="Arial" w:hAnsi="Arial" w:cs="Arial"/>
                <w:sz w:val="24"/>
                <w:szCs w:val="24"/>
              </w:rPr>
              <w:t xml:space="preserve"> et al</w:t>
            </w:r>
            <w:r w:rsidR="001E4B53" w:rsidRPr="001C6C90">
              <w:rPr>
                <w:rFonts w:ascii="Arial" w:hAnsi="Arial" w:cs="Arial"/>
                <w:sz w:val="24"/>
                <w:szCs w:val="24"/>
              </w:rPr>
              <w:t>.</w:t>
            </w:r>
            <w:r w:rsidRPr="001C6C90">
              <w:rPr>
                <w:rFonts w:ascii="Arial" w:hAnsi="Arial" w:cs="Arial"/>
                <w:sz w:val="24"/>
                <w:szCs w:val="24"/>
              </w:rPr>
              <w:t>(2017)</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5DEB198F" w14:textId="11095A0C" w:rsidR="00830E2F" w:rsidRPr="001C6C90" w:rsidRDefault="00202E4E" w:rsidP="00832F39">
            <w:pPr>
              <w:spacing w:before="20" w:after="20"/>
              <w:rPr>
                <w:rFonts w:ascii="Arial" w:hAnsi="Arial" w:cs="Arial"/>
                <w:sz w:val="24"/>
                <w:szCs w:val="24"/>
              </w:rPr>
            </w:pPr>
            <w:r w:rsidRPr="001C6C90">
              <w:rPr>
                <w:rFonts w:ascii="Arial" w:hAnsi="Arial" w:cs="Arial"/>
                <w:sz w:val="24"/>
                <w:szCs w:val="24"/>
              </w:rPr>
              <w:t>Food safety culture is a key determinant of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1F406B67" w14:textId="7D765E0D" w:rsidR="00830E2F" w:rsidRPr="001C6C90" w:rsidRDefault="002F260C" w:rsidP="00832F39">
            <w:pPr>
              <w:spacing w:before="20" w:after="20"/>
              <w:rPr>
                <w:rFonts w:ascii="Arial" w:hAnsi="Arial" w:cs="Arial"/>
                <w:sz w:val="24"/>
                <w:szCs w:val="24"/>
              </w:rPr>
            </w:pPr>
            <w:r w:rsidRPr="001C6C90">
              <w:rPr>
                <w:rFonts w:ascii="Arial" w:hAnsi="Arial" w:cs="Arial"/>
                <w:sz w:val="24"/>
                <w:szCs w:val="24"/>
              </w:rPr>
              <w:t>Food safety culture</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56509D7" w14:textId="5B65B45D" w:rsidR="00830E2F" w:rsidRPr="001C6C90" w:rsidRDefault="00174F85" w:rsidP="00832F39">
            <w:pPr>
              <w:spacing w:before="20" w:after="20"/>
              <w:rPr>
                <w:rFonts w:ascii="Arial" w:hAnsi="Arial" w:cs="Arial"/>
                <w:sz w:val="24"/>
                <w:szCs w:val="24"/>
              </w:rPr>
            </w:pPr>
            <w:r w:rsidRPr="001C6C90">
              <w:rPr>
                <w:rFonts w:ascii="Arial" w:hAnsi="Arial" w:cs="Arial"/>
                <w:sz w:val="24"/>
                <w:szCs w:val="24"/>
              </w:rPr>
              <w:t>Review</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10373228" w14:textId="3417D69B" w:rsidR="00830E2F" w:rsidRPr="001C6C90" w:rsidRDefault="004376B8" w:rsidP="00832F39">
            <w:pPr>
              <w:spacing w:before="20" w:after="20"/>
              <w:rPr>
                <w:rFonts w:ascii="Arial" w:hAnsi="Arial" w:cs="Arial"/>
                <w:sz w:val="24"/>
                <w:szCs w:val="24"/>
              </w:rPr>
            </w:pPr>
            <w:r w:rsidRPr="001C6C90">
              <w:rPr>
                <w:rFonts w:ascii="Arial" w:hAnsi="Arial" w:cs="Arial"/>
                <w:color w:val="000000"/>
                <w:sz w:val="24"/>
                <w:szCs w:val="24"/>
              </w:rPr>
              <w:t>Organisational culture strongly influences everyday compliance.</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308BF316" w14:textId="6CB44228" w:rsidR="00830E2F" w:rsidRPr="001C6C90" w:rsidRDefault="00D364F2" w:rsidP="00832F39">
            <w:pPr>
              <w:spacing w:before="20" w:after="20"/>
              <w:rPr>
                <w:rFonts w:ascii="Arial" w:hAnsi="Arial" w:cs="Arial"/>
                <w:sz w:val="24"/>
                <w:szCs w:val="24"/>
              </w:rPr>
            </w:pPr>
            <w:r w:rsidRPr="001C6C90">
              <w:rPr>
                <w:rFonts w:ascii="Arial" w:hAnsi="Arial" w:cs="Arial"/>
                <w:color w:val="000000"/>
                <w:sz w:val="24"/>
                <w:szCs w:val="24"/>
              </w:rPr>
              <w:t>Conceptually strong but lacks direct observational validation.</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3F96292" w14:textId="2E0E45A4" w:rsidR="00830E2F" w:rsidRPr="001C6C90" w:rsidRDefault="00591F0F" w:rsidP="00832F39">
            <w:pPr>
              <w:spacing w:before="20" w:after="20"/>
              <w:rPr>
                <w:rFonts w:ascii="Arial" w:hAnsi="Arial" w:cs="Arial"/>
                <w:sz w:val="24"/>
                <w:szCs w:val="24"/>
              </w:rPr>
            </w:pPr>
            <w:r w:rsidRPr="001C6C90">
              <w:rPr>
                <w:rFonts w:ascii="Arial" w:hAnsi="Arial" w:cs="Arial"/>
                <w:color w:val="000000"/>
                <w:sz w:val="24"/>
                <w:szCs w:val="24"/>
              </w:rPr>
              <w:t>Explains why behaviour may not align with knowledge or training.</w:t>
            </w:r>
          </w:p>
        </w:tc>
      </w:tr>
      <w:tr w:rsidR="00830E2F" w:rsidRPr="001C6C90" w14:paraId="22513B84"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72409617" w14:textId="4C825F72" w:rsidR="00830E2F" w:rsidRPr="001C6C90" w:rsidRDefault="007700F9" w:rsidP="00832F39">
            <w:pPr>
              <w:spacing w:before="20" w:after="20"/>
              <w:jc w:val="center"/>
              <w:rPr>
                <w:rFonts w:ascii="Arial" w:hAnsi="Arial" w:cs="Arial"/>
                <w:sz w:val="24"/>
                <w:szCs w:val="24"/>
              </w:rPr>
            </w:pPr>
            <w:r w:rsidRPr="001C6C90">
              <w:rPr>
                <w:rFonts w:ascii="Arial" w:hAnsi="Arial" w:cs="Arial"/>
                <w:color w:val="000000"/>
                <w:sz w:val="24"/>
                <w:szCs w:val="24"/>
              </w:rPr>
              <w:lastRenderedPageBreak/>
              <w:t>69</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2CAD7FC" w14:textId="0F9B81B8" w:rsidR="00830E2F" w:rsidRPr="001C6C90" w:rsidRDefault="00E15E80" w:rsidP="00832F39">
            <w:pPr>
              <w:spacing w:before="20" w:after="20"/>
              <w:rPr>
                <w:rFonts w:ascii="Arial" w:hAnsi="Arial" w:cs="Arial"/>
                <w:sz w:val="24"/>
                <w:szCs w:val="24"/>
              </w:rPr>
            </w:pPr>
            <w:r w:rsidRPr="001C6C90">
              <w:rPr>
                <w:rFonts w:ascii="Arial" w:hAnsi="Arial" w:cs="Arial"/>
                <w:sz w:val="24"/>
                <w:szCs w:val="24"/>
              </w:rPr>
              <w:t>De Boeck</w:t>
            </w:r>
            <w:r w:rsidR="00D638A5" w:rsidRPr="001C6C90">
              <w:rPr>
                <w:rFonts w:ascii="Arial" w:hAnsi="Arial" w:cs="Arial"/>
                <w:sz w:val="24"/>
                <w:szCs w:val="24"/>
              </w:rPr>
              <w:t xml:space="preserve"> et al</w:t>
            </w:r>
            <w:r w:rsidR="001E4B53" w:rsidRPr="001C6C90">
              <w:rPr>
                <w:rFonts w:ascii="Arial" w:hAnsi="Arial" w:cs="Arial"/>
                <w:sz w:val="24"/>
                <w:szCs w:val="24"/>
              </w:rPr>
              <w:t>.</w:t>
            </w:r>
            <w:r w:rsidRPr="001C6C90">
              <w:rPr>
                <w:rFonts w:ascii="Arial" w:hAnsi="Arial" w:cs="Arial"/>
                <w:sz w:val="24"/>
                <w:szCs w:val="24"/>
              </w:rPr>
              <w:t>(2015)</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2ACC9A1E" w14:textId="36345BFC" w:rsidR="00830E2F" w:rsidRPr="001C6C90" w:rsidRDefault="00462968" w:rsidP="00832F39">
            <w:pPr>
              <w:spacing w:before="20" w:after="20"/>
              <w:rPr>
                <w:rFonts w:ascii="Arial" w:hAnsi="Arial" w:cs="Arial"/>
                <w:sz w:val="24"/>
                <w:szCs w:val="24"/>
              </w:rPr>
            </w:pPr>
            <w:r w:rsidRPr="001C6C90">
              <w:rPr>
                <w:rFonts w:ascii="Arial" w:hAnsi="Arial" w:cs="Arial"/>
                <w:sz w:val="24"/>
                <w:szCs w:val="24"/>
              </w:rPr>
              <w:t>Food safety climate significantly influences food handler behaviour.</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064133E3" w14:textId="5D6F2512" w:rsidR="00830E2F" w:rsidRPr="001C6C90" w:rsidRDefault="008B6C48" w:rsidP="00832F39">
            <w:pPr>
              <w:spacing w:before="20" w:after="20"/>
              <w:rPr>
                <w:rFonts w:ascii="Arial" w:hAnsi="Arial" w:cs="Arial"/>
                <w:sz w:val="24"/>
                <w:szCs w:val="24"/>
              </w:rPr>
            </w:pPr>
            <w:r w:rsidRPr="001C6C90">
              <w:rPr>
                <w:rFonts w:ascii="Arial" w:hAnsi="Arial" w:cs="Arial"/>
                <w:sz w:val="24"/>
                <w:szCs w:val="24"/>
              </w:rPr>
              <w:t>organizational</w:t>
            </w:r>
            <w:r w:rsidR="00F941F1" w:rsidRPr="001C6C90">
              <w:rPr>
                <w:rFonts w:ascii="Arial" w:hAnsi="Arial" w:cs="Arial"/>
                <w:sz w:val="24"/>
                <w:szCs w:val="24"/>
              </w:rPr>
              <w:t xml:space="preserve"> behaviour</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0E704DC8" w14:textId="38BBCBED" w:rsidR="00830E2F" w:rsidRPr="001C6C90" w:rsidRDefault="00510883" w:rsidP="00832F39">
            <w:pPr>
              <w:spacing w:before="20" w:after="20"/>
              <w:rPr>
                <w:rFonts w:ascii="Arial" w:hAnsi="Arial" w:cs="Arial"/>
                <w:sz w:val="24"/>
                <w:szCs w:val="24"/>
              </w:rPr>
            </w:pPr>
            <w:r w:rsidRPr="001C6C90">
              <w:rPr>
                <w:rFonts w:ascii="Arial" w:hAnsi="Arial" w:cs="Arial"/>
                <w:sz w:val="24"/>
                <w:szCs w:val="24"/>
              </w:rPr>
              <w:t>Empirical study</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05649B9F" w14:textId="7474A6F1" w:rsidR="00830E2F" w:rsidRPr="001C6C90" w:rsidRDefault="00166633" w:rsidP="00832F39">
            <w:pPr>
              <w:spacing w:before="20" w:after="20"/>
              <w:rPr>
                <w:rFonts w:ascii="Arial" w:hAnsi="Arial" w:cs="Arial"/>
                <w:sz w:val="24"/>
                <w:szCs w:val="24"/>
              </w:rPr>
            </w:pPr>
            <w:r w:rsidRPr="001C6C90">
              <w:rPr>
                <w:rFonts w:ascii="Arial" w:hAnsi="Arial" w:cs="Arial"/>
                <w:sz w:val="24"/>
                <w:szCs w:val="24"/>
              </w:rPr>
              <w:t>Positive safety climate is associated with higher levels of compliance and safer practices.</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7FB2CB72" w14:textId="7C2B40EB" w:rsidR="00830E2F" w:rsidRPr="001C6C90" w:rsidRDefault="00C23DB7" w:rsidP="00832F39">
            <w:pPr>
              <w:spacing w:before="20" w:after="20"/>
              <w:rPr>
                <w:rFonts w:ascii="Arial" w:hAnsi="Arial" w:cs="Arial"/>
                <w:sz w:val="24"/>
                <w:szCs w:val="24"/>
              </w:rPr>
            </w:pPr>
            <w:r w:rsidRPr="001C6C90">
              <w:rPr>
                <w:rFonts w:ascii="Arial" w:hAnsi="Arial" w:cs="Arial"/>
                <w:sz w:val="24"/>
                <w:szCs w:val="24"/>
              </w:rPr>
              <w:t>Provides strong empirical evidence</w:t>
            </w:r>
            <w:r w:rsidR="00FD5162" w:rsidRPr="001C6C90">
              <w:rPr>
                <w:rFonts w:ascii="Arial" w:hAnsi="Arial" w:cs="Arial"/>
                <w:sz w:val="24"/>
                <w:szCs w:val="24"/>
              </w:rPr>
              <w:t>.</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0933C675" w14:textId="23B7B9CF" w:rsidR="00830E2F" w:rsidRPr="001C6C90" w:rsidRDefault="00EF3412" w:rsidP="00832F39">
            <w:pPr>
              <w:spacing w:before="20" w:after="20"/>
              <w:rPr>
                <w:rFonts w:ascii="Arial" w:hAnsi="Arial" w:cs="Arial"/>
                <w:sz w:val="24"/>
                <w:szCs w:val="24"/>
              </w:rPr>
            </w:pPr>
            <w:r w:rsidRPr="001C6C90">
              <w:rPr>
                <w:rFonts w:ascii="Arial" w:hAnsi="Arial" w:cs="Arial"/>
                <w:sz w:val="24"/>
                <w:szCs w:val="24"/>
              </w:rPr>
              <w:t>S</w:t>
            </w:r>
            <w:r w:rsidR="00643419" w:rsidRPr="001C6C90">
              <w:rPr>
                <w:rFonts w:ascii="Arial" w:hAnsi="Arial" w:cs="Arial"/>
                <w:sz w:val="24"/>
                <w:szCs w:val="24"/>
              </w:rPr>
              <w:t>trengthening explanation of the knowledge–practice gap.</w:t>
            </w:r>
          </w:p>
        </w:tc>
      </w:tr>
      <w:tr w:rsidR="00830E2F" w:rsidRPr="001C6C90" w14:paraId="149EC37C" w14:textId="77777777" w:rsidTr="00832F39">
        <w:tc>
          <w:tcPr>
            <w:tcW w:w="619" w:type="dxa"/>
            <w:tcBorders>
              <w:top w:val="single" w:sz="4" w:space="0" w:color="000000"/>
              <w:left w:val="single" w:sz="4" w:space="0" w:color="000000"/>
              <w:bottom w:val="single" w:sz="4" w:space="0" w:color="000000"/>
              <w:right w:val="single" w:sz="4" w:space="0" w:color="000000"/>
            </w:tcBorders>
            <w:shd w:val="clear" w:color="auto" w:fill="FFFFFF"/>
          </w:tcPr>
          <w:p w14:paraId="2164F598" w14:textId="5DDD3EC9" w:rsidR="00830E2F" w:rsidRPr="001C6C90" w:rsidRDefault="009B723A" w:rsidP="00832F39">
            <w:pPr>
              <w:spacing w:before="20" w:after="20"/>
              <w:jc w:val="center"/>
              <w:rPr>
                <w:rFonts w:ascii="Arial" w:hAnsi="Arial" w:cs="Arial"/>
                <w:sz w:val="24"/>
                <w:szCs w:val="24"/>
              </w:rPr>
            </w:pPr>
            <w:r w:rsidRPr="001C6C90">
              <w:rPr>
                <w:rFonts w:ascii="Arial" w:hAnsi="Arial" w:cs="Arial"/>
                <w:color w:val="000000"/>
                <w:sz w:val="24"/>
                <w:szCs w:val="24"/>
              </w:rPr>
              <w:t>70</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392E9C5D" w14:textId="5BCC2378"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Pratten(2003)</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cPr>
          <w:p w14:paraId="4C3174F3"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Chef retention and training remain difficult.</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cPr>
          <w:p w14:paraId="20606DF7"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Workforce development</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Pr>
          <w:p w14:paraId="2E674E7C"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Empirical</w:t>
            </w:r>
          </w:p>
        </w:tc>
        <w:tc>
          <w:tcPr>
            <w:tcW w:w="2238" w:type="dxa"/>
            <w:tcBorders>
              <w:top w:val="single" w:sz="4" w:space="0" w:color="000000"/>
              <w:left w:val="single" w:sz="4" w:space="0" w:color="000000"/>
              <w:bottom w:val="single" w:sz="4" w:space="0" w:color="000000"/>
              <w:right w:val="single" w:sz="4" w:space="0" w:color="000000"/>
            </w:tcBorders>
            <w:shd w:val="clear" w:color="auto" w:fill="FFFFFF"/>
          </w:tcPr>
          <w:p w14:paraId="4C3AB5E6" w14:textId="1626BA3B"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Workforce undermines cumulative learning.</w:t>
            </w:r>
          </w:p>
        </w:tc>
        <w:tc>
          <w:tcPr>
            <w:tcW w:w="2061" w:type="dxa"/>
            <w:tcBorders>
              <w:top w:val="single" w:sz="4" w:space="0" w:color="000000"/>
              <w:left w:val="single" w:sz="4" w:space="0" w:color="000000"/>
              <w:bottom w:val="single" w:sz="4" w:space="0" w:color="000000"/>
              <w:right w:val="single" w:sz="4" w:space="0" w:color="000000"/>
            </w:tcBorders>
            <w:shd w:val="clear" w:color="auto" w:fill="FFFFFF"/>
          </w:tcPr>
          <w:p w14:paraId="03612402"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Older but sector-specific.</w:t>
            </w:r>
          </w:p>
        </w:tc>
        <w:tc>
          <w:tcPr>
            <w:tcW w:w="3181" w:type="dxa"/>
            <w:tcBorders>
              <w:top w:val="single" w:sz="4" w:space="0" w:color="000000"/>
              <w:left w:val="single" w:sz="4" w:space="0" w:color="000000"/>
              <w:bottom w:val="single" w:sz="4" w:space="0" w:color="000000"/>
              <w:right w:val="single" w:sz="4" w:space="0" w:color="000000"/>
            </w:tcBorders>
            <w:shd w:val="clear" w:color="auto" w:fill="FFFFFF"/>
          </w:tcPr>
          <w:p w14:paraId="40AEFFF9" w14:textId="77777777" w:rsidR="00830E2F" w:rsidRPr="001C6C90" w:rsidRDefault="00D62D2E" w:rsidP="00832F39">
            <w:pPr>
              <w:spacing w:before="20" w:after="20"/>
              <w:rPr>
                <w:rFonts w:ascii="Arial" w:hAnsi="Arial" w:cs="Arial"/>
                <w:sz w:val="24"/>
                <w:szCs w:val="24"/>
              </w:rPr>
            </w:pPr>
            <w:r w:rsidRPr="001C6C90">
              <w:rPr>
                <w:rFonts w:ascii="Arial" w:hAnsi="Arial" w:cs="Arial"/>
                <w:color w:val="000000"/>
                <w:sz w:val="24"/>
                <w:szCs w:val="24"/>
              </w:rPr>
              <w:t>Useful for kitchen-specific analysis.</w:t>
            </w:r>
          </w:p>
        </w:tc>
      </w:tr>
    </w:tbl>
    <w:p w14:paraId="19253F5B" w14:textId="47DAA00B" w:rsidR="002C06E6" w:rsidRPr="001C6C90" w:rsidRDefault="00832F39" w:rsidP="00E36399">
      <w:pPr>
        <w:jc w:val="both"/>
        <w:rPr>
          <w:rFonts w:ascii="Arial" w:hAnsi="Arial" w:cs="Arial"/>
          <w:sz w:val="24"/>
          <w:szCs w:val="24"/>
        </w:rPr>
      </w:pPr>
      <w:r>
        <w:rPr>
          <w:rFonts w:ascii="Arial" w:hAnsi="Arial" w:cs="Arial"/>
          <w:sz w:val="24"/>
          <w:szCs w:val="24"/>
        </w:rPr>
        <w:br w:type="textWrapping" w:clear="all"/>
      </w:r>
    </w:p>
    <w:p w14:paraId="29BE1F39" w14:textId="4509F94E" w:rsidR="00830E2F" w:rsidRPr="001C6C90" w:rsidRDefault="00162AA7" w:rsidP="00E36399">
      <w:pPr>
        <w:jc w:val="both"/>
        <w:rPr>
          <w:rFonts w:ascii="Arial" w:hAnsi="Arial" w:cs="Arial"/>
          <w:sz w:val="24"/>
          <w:szCs w:val="24"/>
        </w:rPr>
      </w:pPr>
      <w:r w:rsidRPr="001C6C90">
        <w:rPr>
          <w:rFonts w:ascii="Arial" w:hAnsi="Arial" w:cs="Arial"/>
          <w:sz w:val="24"/>
          <w:szCs w:val="24"/>
        </w:rPr>
        <w:t>H</w:t>
      </w:r>
      <w:r w:rsidR="002C06E6" w:rsidRPr="001C6C90">
        <w:rPr>
          <w:rFonts w:ascii="Arial" w:hAnsi="Arial" w:cs="Arial"/>
          <w:sz w:val="24"/>
          <w:szCs w:val="24"/>
        </w:rPr>
        <w:t xml:space="preserve">ighlights how important </w:t>
      </w:r>
      <w:r w:rsidR="008B6C48" w:rsidRPr="001C6C90">
        <w:rPr>
          <w:rFonts w:ascii="Arial" w:hAnsi="Arial" w:cs="Arial"/>
          <w:sz w:val="24"/>
          <w:szCs w:val="24"/>
        </w:rPr>
        <w:t>organizational</w:t>
      </w:r>
      <w:r w:rsidR="002C06E6" w:rsidRPr="001C6C90">
        <w:rPr>
          <w:rFonts w:ascii="Arial" w:hAnsi="Arial" w:cs="Arial"/>
          <w:sz w:val="24"/>
          <w:szCs w:val="24"/>
        </w:rPr>
        <w:t xml:space="preserve"> elements are in influencing food safety behaviour. Workplace environments, leadership, and safety climate all affect how well knowledge is applied (Zohar, 2010; Teng et al., 2023). Shortcuts and uneven compliance are encouraged in hospitality settings due to operational demands such personnel turnover, workload, and time limits (Poulston, 2008; Johns, 2012). According to systems viewpoints, persistent deviations may eventually become the norm (Rasmussen, 1997). There are significant gaps in our knowledge of behaviour at the point of service, though, as there is little study specifically focused on the hospitality industry that looks at how these elements interact.</w:t>
      </w:r>
    </w:p>
    <w:p w14:paraId="65C5487B" w14:textId="77777777" w:rsidR="00830E2F" w:rsidRPr="001C6C90" w:rsidRDefault="00D62D2E">
      <w:pPr>
        <w:pStyle w:val="Heading3"/>
        <w:rPr>
          <w:rFonts w:ascii="Arial" w:hAnsi="Arial" w:cs="Arial"/>
          <w:sz w:val="24"/>
          <w:szCs w:val="24"/>
        </w:rPr>
      </w:pPr>
      <w:r w:rsidRPr="001C6C90">
        <w:rPr>
          <w:rFonts w:ascii="Arial" w:hAnsi="Arial" w:cs="Arial"/>
          <w:color w:val="000000"/>
          <w:sz w:val="24"/>
          <w:szCs w:val="24"/>
        </w:rPr>
        <w:t>Theme 4: Public Health, Regulation and Knowledge Translation</w:t>
      </w:r>
    </w:p>
    <w:tbl>
      <w:tblPr>
        <w:tblW w:w="31565" w:type="dxa"/>
        <w:tblLayout w:type="fixed"/>
        <w:tblLook w:val="04A0" w:firstRow="1" w:lastRow="0" w:firstColumn="1" w:lastColumn="0" w:noHBand="0" w:noVBand="1"/>
      </w:tblPr>
      <w:tblGrid>
        <w:gridCol w:w="499"/>
        <w:gridCol w:w="1596"/>
        <w:gridCol w:w="2069"/>
        <w:gridCol w:w="2078"/>
        <w:gridCol w:w="1730"/>
        <w:gridCol w:w="2178"/>
        <w:gridCol w:w="2016"/>
        <w:gridCol w:w="2971"/>
        <w:gridCol w:w="2738"/>
        <w:gridCol w:w="2738"/>
        <w:gridCol w:w="2738"/>
        <w:gridCol w:w="2738"/>
        <w:gridCol w:w="2738"/>
        <w:gridCol w:w="2738"/>
      </w:tblGrid>
      <w:tr w:rsidR="00830E2F" w:rsidRPr="001C6C90" w14:paraId="1EF2EB44" w14:textId="77777777" w:rsidTr="00043951">
        <w:trPr>
          <w:gridAfter w:val="6"/>
          <w:wAfter w:w="16428" w:type="dxa"/>
          <w:tblHeader/>
        </w:trPr>
        <w:tc>
          <w:tcPr>
            <w:tcW w:w="499" w:type="dxa"/>
            <w:tcBorders>
              <w:top w:val="single" w:sz="4" w:space="0" w:color="000000"/>
              <w:left w:val="single" w:sz="4" w:space="0" w:color="000000"/>
              <w:bottom w:val="single" w:sz="4" w:space="0" w:color="000000"/>
              <w:right w:val="single" w:sz="4" w:space="0" w:color="000000"/>
            </w:tcBorders>
            <w:shd w:val="clear" w:color="auto" w:fill="000000"/>
          </w:tcPr>
          <w:p w14:paraId="5C7A777D"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No.</w:t>
            </w:r>
          </w:p>
        </w:tc>
        <w:tc>
          <w:tcPr>
            <w:tcW w:w="1596" w:type="dxa"/>
            <w:tcBorders>
              <w:top w:val="single" w:sz="4" w:space="0" w:color="000000"/>
              <w:left w:val="single" w:sz="4" w:space="0" w:color="000000"/>
              <w:bottom w:val="single" w:sz="4" w:space="0" w:color="000000"/>
              <w:right w:val="single" w:sz="4" w:space="0" w:color="000000"/>
            </w:tcBorders>
            <w:shd w:val="clear" w:color="auto" w:fill="000000"/>
          </w:tcPr>
          <w:p w14:paraId="6146EA53"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Citation</w:t>
            </w:r>
          </w:p>
        </w:tc>
        <w:tc>
          <w:tcPr>
            <w:tcW w:w="2069" w:type="dxa"/>
            <w:tcBorders>
              <w:top w:val="single" w:sz="4" w:space="0" w:color="000000"/>
              <w:left w:val="single" w:sz="4" w:space="0" w:color="000000"/>
              <w:bottom w:val="single" w:sz="4" w:space="0" w:color="000000"/>
              <w:right w:val="single" w:sz="4" w:space="0" w:color="000000"/>
            </w:tcBorders>
            <w:shd w:val="clear" w:color="auto" w:fill="000000"/>
          </w:tcPr>
          <w:p w14:paraId="78984BEA"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Key argument</w:t>
            </w:r>
          </w:p>
        </w:tc>
        <w:tc>
          <w:tcPr>
            <w:tcW w:w="2078" w:type="dxa"/>
            <w:tcBorders>
              <w:top w:val="single" w:sz="4" w:space="0" w:color="000000"/>
              <w:left w:val="single" w:sz="4" w:space="0" w:color="000000"/>
              <w:bottom w:val="single" w:sz="4" w:space="0" w:color="000000"/>
              <w:right w:val="single" w:sz="4" w:space="0" w:color="000000"/>
            </w:tcBorders>
            <w:shd w:val="clear" w:color="auto" w:fill="000000"/>
          </w:tcPr>
          <w:p w14:paraId="05A54114"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Theoretical lens</w:t>
            </w:r>
          </w:p>
        </w:tc>
        <w:tc>
          <w:tcPr>
            <w:tcW w:w="1730" w:type="dxa"/>
            <w:tcBorders>
              <w:top w:val="single" w:sz="4" w:space="0" w:color="000000"/>
              <w:left w:val="single" w:sz="4" w:space="0" w:color="000000"/>
              <w:bottom w:val="single" w:sz="4" w:space="0" w:color="000000"/>
              <w:right w:val="single" w:sz="4" w:space="0" w:color="000000"/>
            </w:tcBorders>
            <w:shd w:val="clear" w:color="auto" w:fill="000000"/>
          </w:tcPr>
          <w:p w14:paraId="2FBE537D"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Methodology</w:t>
            </w:r>
          </w:p>
        </w:tc>
        <w:tc>
          <w:tcPr>
            <w:tcW w:w="2178" w:type="dxa"/>
            <w:tcBorders>
              <w:top w:val="single" w:sz="4" w:space="0" w:color="000000"/>
              <w:left w:val="single" w:sz="4" w:space="0" w:color="000000"/>
              <w:bottom w:val="single" w:sz="4" w:space="0" w:color="000000"/>
              <w:right w:val="single" w:sz="4" w:space="0" w:color="000000"/>
            </w:tcBorders>
            <w:shd w:val="clear" w:color="auto" w:fill="000000"/>
          </w:tcPr>
          <w:p w14:paraId="3395B73B"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Key findings</w:t>
            </w:r>
          </w:p>
        </w:tc>
        <w:tc>
          <w:tcPr>
            <w:tcW w:w="2016" w:type="dxa"/>
            <w:tcBorders>
              <w:top w:val="single" w:sz="4" w:space="0" w:color="000000"/>
              <w:left w:val="single" w:sz="4" w:space="0" w:color="000000"/>
              <w:bottom w:val="single" w:sz="4" w:space="0" w:color="000000"/>
              <w:right w:val="single" w:sz="4" w:space="0" w:color="000000"/>
            </w:tcBorders>
            <w:shd w:val="clear" w:color="auto" w:fill="000000"/>
          </w:tcPr>
          <w:p w14:paraId="11A31D97"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Critical evaluation</w:t>
            </w:r>
          </w:p>
        </w:tc>
        <w:tc>
          <w:tcPr>
            <w:tcW w:w="2971" w:type="dxa"/>
            <w:tcBorders>
              <w:top w:val="single" w:sz="4" w:space="0" w:color="000000"/>
              <w:left w:val="single" w:sz="4" w:space="0" w:color="000000"/>
              <w:bottom w:val="single" w:sz="4" w:space="0" w:color="000000"/>
              <w:right w:val="single" w:sz="4" w:space="0" w:color="000000"/>
            </w:tcBorders>
            <w:shd w:val="clear" w:color="auto" w:fill="000000"/>
          </w:tcPr>
          <w:p w14:paraId="39B2E473" w14:textId="77777777" w:rsidR="00830E2F" w:rsidRPr="001C6C90" w:rsidRDefault="00D62D2E">
            <w:pPr>
              <w:spacing w:before="20" w:after="20"/>
              <w:jc w:val="center"/>
              <w:rPr>
                <w:rFonts w:ascii="Arial" w:hAnsi="Arial" w:cs="Arial"/>
                <w:sz w:val="24"/>
                <w:szCs w:val="24"/>
              </w:rPr>
            </w:pPr>
            <w:r w:rsidRPr="001C6C90">
              <w:rPr>
                <w:rFonts w:ascii="Arial" w:hAnsi="Arial" w:cs="Arial"/>
                <w:b/>
                <w:color w:val="FFFFFF"/>
                <w:sz w:val="24"/>
                <w:szCs w:val="24"/>
              </w:rPr>
              <w:t>Relevance to this study</w:t>
            </w:r>
          </w:p>
        </w:tc>
      </w:tr>
      <w:tr w:rsidR="00830E2F" w:rsidRPr="001C6C90" w14:paraId="0F3EA0A8"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68386139" w14:textId="0BBE914B" w:rsidR="00830E2F" w:rsidRPr="001C6C90" w:rsidRDefault="009B723A">
            <w:pPr>
              <w:spacing w:before="20" w:after="20"/>
              <w:jc w:val="center"/>
              <w:rPr>
                <w:rFonts w:ascii="Arial" w:hAnsi="Arial" w:cs="Arial"/>
                <w:sz w:val="24"/>
                <w:szCs w:val="24"/>
              </w:rPr>
            </w:pPr>
            <w:r w:rsidRPr="001C6C90">
              <w:rPr>
                <w:rFonts w:ascii="Arial" w:hAnsi="Arial" w:cs="Arial"/>
                <w:color w:val="000000"/>
                <w:sz w:val="24"/>
                <w:szCs w:val="24"/>
              </w:rPr>
              <w:t>7</w:t>
            </w:r>
            <w:r w:rsidR="00D62D2E" w:rsidRPr="001C6C90">
              <w:rPr>
                <w:rFonts w:ascii="Arial" w:hAnsi="Arial" w:cs="Arial"/>
                <w:color w:val="000000"/>
                <w:sz w:val="24"/>
                <w:szCs w:val="24"/>
              </w:rPr>
              <w:t>1</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55F6B986" w14:textId="41799234" w:rsidR="00830E2F" w:rsidRPr="001C6C90" w:rsidRDefault="000B7F62">
            <w:pPr>
              <w:spacing w:before="20" w:after="20"/>
              <w:rPr>
                <w:rFonts w:ascii="Arial" w:hAnsi="Arial" w:cs="Arial"/>
                <w:sz w:val="24"/>
                <w:szCs w:val="24"/>
              </w:rPr>
            </w:pPr>
            <w:r w:rsidRPr="001C6C90">
              <w:rPr>
                <w:rFonts w:ascii="Arial" w:hAnsi="Arial" w:cs="Arial"/>
                <w:sz w:val="24"/>
                <w:szCs w:val="24"/>
              </w:rPr>
              <w:t>Lunn and Lyons(2022)</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75382025" w14:textId="03CAD2C0" w:rsidR="00830E2F" w:rsidRPr="001C6C90" w:rsidRDefault="00EB1579">
            <w:pPr>
              <w:spacing w:before="20" w:after="20"/>
              <w:rPr>
                <w:rFonts w:ascii="Arial" w:hAnsi="Arial" w:cs="Arial"/>
                <w:sz w:val="24"/>
                <w:szCs w:val="24"/>
              </w:rPr>
            </w:pPr>
            <w:r w:rsidRPr="001C6C90">
              <w:rPr>
                <w:rFonts w:ascii="Arial" w:hAnsi="Arial" w:cs="Arial"/>
                <w:sz w:val="24"/>
                <w:szCs w:val="24"/>
              </w:rPr>
              <w:t xml:space="preserve">Behavioural insights can improve public policy </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05361CD0" w14:textId="74EC0FCA" w:rsidR="00830E2F" w:rsidRPr="001C6C90" w:rsidRDefault="00F2102B">
            <w:pPr>
              <w:spacing w:before="20" w:after="20"/>
              <w:rPr>
                <w:rFonts w:ascii="Arial" w:hAnsi="Arial" w:cs="Arial"/>
                <w:sz w:val="24"/>
                <w:szCs w:val="24"/>
              </w:rPr>
            </w:pPr>
            <w:r w:rsidRPr="001C6C90">
              <w:rPr>
                <w:rFonts w:ascii="Arial" w:hAnsi="Arial" w:cs="Arial"/>
                <w:sz w:val="24"/>
                <w:szCs w:val="24"/>
              </w:rPr>
              <w:t>Behavioural public policy / regulation</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07FC044C" w14:textId="61F18DA8" w:rsidR="00830E2F" w:rsidRPr="001C6C90" w:rsidRDefault="003C08DE">
            <w:pPr>
              <w:spacing w:before="20" w:after="20"/>
              <w:rPr>
                <w:rFonts w:ascii="Arial" w:hAnsi="Arial" w:cs="Arial"/>
                <w:sz w:val="24"/>
                <w:szCs w:val="24"/>
              </w:rPr>
            </w:pPr>
            <w:r w:rsidRPr="001C6C90">
              <w:rPr>
                <w:rFonts w:ascii="Arial" w:hAnsi="Arial" w:cs="Arial"/>
                <w:sz w:val="24"/>
                <w:szCs w:val="24"/>
              </w:rPr>
              <w:t>Conceptual / policy analysis</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A3D9BF1" w14:textId="706E38DC" w:rsidR="00830E2F" w:rsidRPr="001C6C90" w:rsidRDefault="00366FAB">
            <w:pPr>
              <w:spacing w:before="20" w:after="20"/>
              <w:rPr>
                <w:rFonts w:ascii="Arial" w:hAnsi="Arial" w:cs="Arial"/>
                <w:sz w:val="24"/>
                <w:szCs w:val="24"/>
              </w:rPr>
            </w:pPr>
            <w:r w:rsidRPr="001C6C90">
              <w:rPr>
                <w:rFonts w:ascii="Arial" w:hAnsi="Arial" w:cs="Arial"/>
                <w:sz w:val="24"/>
                <w:szCs w:val="24"/>
              </w:rPr>
              <w:t>R</w:t>
            </w:r>
            <w:r w:rsidR="00350B3E" w:rsidRPr="001C6C90">
              <w:rPr>
                <w:rFonts w:ascii="Arial" w:hAnsi="Arial" w:cs="Arial"/>
                <w:sz w:val="24"/>
                <w:szCs w:val="24"/>
              </w:rPr>
              <w:t>equire careful ethical consideration and context-specific implementation.</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58945F91" w14:textId="62CE842E" w:rsidR="00830E2F" w:rsidRPr="001C6C90" w:rsidRDefault="006F28AB">
            <w:pPr>
              <w:spacing w:before="20" w:after="20"/>
              <w:rPr>
                <w:rFonts w:ascii="Arial" w:hAnsi="Arial" w:cs="Arial"/>
                <w:sz w:val="24"/>
                <w:szCs w:val="24"/>
              </w:rPr>
            </w:pPr>
            <w:r w:rsidRPr="001C6C90">
              <w:rPr>
                <w:rFonts w:ascii="Arial" w:hAnsi="Arial" w:cs="Arial"/>
                <w:sz w:val="24"/>
                <w:szCs w:val="24"/>
              </w:rPr>
              <w:t>Not food safety-specific and lacks empirical sector data; however, provides important policy-level insight.</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F23108C" w14:textId="4F8848C8" w:rsidR="00830E2F" w:rsidRPr="001C6C90" w:rsidRDefault="008D2A5A">
            <w:pPr>
              <w:spacing w:before="20" w:after="20"/>
              <w:rPr>
                <w:rFonts w:ascii="Arial" w:hAnsi="Arial" w:cs="Arial"/>
                <w:sz w:val="24"/>
                <w:szCs w:val="24"/>
              </w:rPr>
            </w:pPr>
            <w:r w:rsidRPr="001C6C90">
              <w:rPr>
                <w:rFonts w:ascii="Arial" w:hAnsi="Arial" w:cs="Arial"/>
                <w:sz w:val="24"/>
                <w:szCs w:val="24"/>
              </w:rPr>
              <w:t xml:space="preserve">Supports the shift toward behaviour-focused regulation, highlighting challenges in implementing such approaches </w:t>
            </w:r>
          </w:p>
        </w:tc>
      </w:tr>
      <w:tr w:rsidR="00830E2F" w:rsidRPr="001C6C90" w14:paraId="3127A690"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70A5FFAE" w14:textId="28D8AFC8" w:rsidR="00830E2F" w:rsidRPr="001C6C90" w:rsidRDefault="009B723A">
            <w:pPr>
              <w:spacing w:before="20" w:after="20"/>
              <w:jc w:val="center"/>
              <w:rPr>
                <w:rFonts w:ascii="Arial" w:hAnsi="Arial" w:cs="Arial"/>
                <w:sz w:val="24"/>
                <w:szCs w:val="24"/>
              </w:rPr>
            </w:pPr>
            <w:r w:rsidRPr="001C6C90">
              <w:rPr>
                <w:rFonts w:ascii="Arial" w:hAnsi="Arial" w:cs="Arial"/>
                <w:color w:val="000000"/>
                <w:sz w:val="24"/>
                <w:szCs w:val="24"/>
              </w:rPr>
              <w:lastRenderedPageBreak/>
              <w:t>7</w:t>
            </w:r>
            <w:r w:rsidR="00D62D2E" w:rsidRPr="001C6C90">
              <w:rPr>
                <w:rFonts w:ascii="Arial" w:hAnsi="Arial" w:cs="Arial"/>
                <w:color w:val="000000"/>
                <w:sz w:val="24"/>
                <w:szCs w:val="24"/>
              </w:rPr>
              <w:t>2</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2B4EAE53" w14:textId="04B4D163"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Greenhalgh et al</w:t>
            </w:r>
            <w:r w:rsidR="001E4B53" w:rsidRPr="001C6C90">
              <w:rPr>
                <w:rFonts w:ascii="Arial" w:hAnsi="Arial" w:cs="Arial"/>
                <w:color w:val="000000"/>
                <w:sz w:val="24"/>
                <w:szCs w:val="24"/>
              </w:rPr>
              <w:t>.</w:t>
            </w:r>
            <w:r w:rsidRPr="001C6C90">
              <w:rPr>
                <w:rFonts w:ascii="Arial" w:hAnsi="Arial" w:cs="Arial"/>
                <w:color w:val="000000"/>
                <w:sz w:val="24"/>
                <w:szCs w:val="24"/>
              </w:rPr>
              <w:t>(2004)</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0482603A"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varies across service organisations.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18B23BC8"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Diffusion/implementation</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08AC2FA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Systematic 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50AD5596" w14:textId="712BA71E"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 xml:space="preserve">Adoption depends on social, contextual and </w:t>
            </w:r>
            <w:r w:rsidR="008B6C48" w:rsidRPr="001C6C90">
              <w:rPr>
                <w:rFonts w:ascii="Arial" w:hAnsi="Arial" w:cs="Arial"/>
                <w:color w:val="000000"/>
                <w:sz w:val="24"/>
                <w:szCs w:val="24"/>
              </w:rPr>
              <w:t>organizational</w:t>
            </w:r>
            <w:r w:rsidRPr="001C6C90">
              <w:rPr>
                <w:rFonts w:ascii="Arial" w:hAnsi="Arial" w:cs="Arial"/>
                <w:color w:val="000000"/>
                <w:sz w:val="24"/>
                <w:szCs w:val="24"/>
              </w:rPr>
              <w:t xml:space="preserve"> factors.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24B94A9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Older but foundational.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73702AD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Explains uneven uptake of safe practice.</w:t>
            </w:r>
          </w:p>
        </w:tc>
      </w:tr>
      <w:tr w:rsidR="00830E2F" w:rsidRPr="001C6C90" w14:paraId="0B26836A"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92DA7EB" w14:textId="1BDC54B7" w:rsidR="00830E2F" w:rsidRPr="001C6C90" w:rsidRDefault="009B723A">
            <w:pPr>
              <w:spacing w:before="20" w:after="20"/>
              <w:jc w:val="center"/>
              <w:rPr>
                <w:rFonts w:ascii="Arial" w:hAnsi="Arial" w:cs="Arial"/>
                <w:sz w:val="24"/>
                <w:szCs w:val="24"/>
              </w:rPr>
            </w:pPr>
            <w:r w:rsidRPr="001C6C90">
              <w:rPr>
                <w:rFonts w:ascii="Arial" w:hAnsi="Arial" w:cs="Arial"/>
                <w:color w:val="000000"/>
                <w:sz w:val="24"/>
                <w:szCs w:val="24"/>
              </w:rPr>
              <w:t>7</w:t>
            </w:r>
            <w:r w:rsidR="00D62D2E" w:rsidRPr="001C6C90">
              <w:rPr>
                <w:rFonts w:ascii="Arial" w:hAnsi="Arial" w:cs="Arial"/>
                <w:color w:val="000000"/>
                <w:sz w:val="24"/>
                <w:szCs w:val="24"/>
              </w:rPr>
              <w:t>3</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478FD8C2" w14:textId="27D165BC"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Damschroder et al.(2009)</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747B6403"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succeeds when inner and outer contexts align.</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3CB8C99E"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CFIR</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181B75E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 framework</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7087385E"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Multiple domains shape implementation outcomes.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E8A6E5B"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Framework-heavy rather than sectoral.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6FB8447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Useful for structuring barriers and enablers.</w:t>
            </w:r>
          </w:p>
        </w:tc>
      </w:tr>
      <w:tr w:rsidR="00830E2F" w:rsidRPr="001C6C90" w14:paraId="76920D3B"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F8C1D3F" w14:textId="6EAAA7C6" w:rsidR="00830E2F" w:rsidRPr="001C6C90" w:rsidRDefault="009B723A">
            <w:pPr>
              <w:spacing w:before="20" w:after="20"/>
              <w:jc w:val="center"/>
              <w:rPr>
                <w:rFonts w:ascii="Arial" w:hAnsi="Arial" w:cs="Arial"/>
                <w:sz w:val="24"/>
                <w:szCs w:val="24"/>
              </w:rPr>
            </w:pPr>
            <w:r w:rsidRPr="001C6C90">
              <w:rPr>
                <w:rFonts w:ascii="Arial" w:hAnsi="Arial" w:cs="Arial"/>
                <w:color w:val="000000"/>
                <w:sz w:val="24"/>
                <w:szCs w:val="24"/>
              </w:rPr>
              <w:t>7</w:t>
            </w:r>
            <w:r w:rsidR="00D62D2E" w:rsidRPr="001C6C90">
              <w:rPr>
                <w:rFonts w:ascii="Arial" w:hAnsi="Arial" w:cs="Arial"/>
                <w:color w:val="000000"/>
                <w:sz w:val="24"/>
                <w:szCs w:val="24"/>
              </w:rPr>
              <w:t>4</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1D4AEC61" w14:textId="27389B90"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Fixsen et al.(2005)</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5E5B0DB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requires active drivers.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662931F0"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drivers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556DC0F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Synthesis</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E8FC7F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Competency, organisation and leadership systems are essential.</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1CF68C6C"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Not hospitality-specific.</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3975C84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Supports multilevel implementation analysis.</w:t>
            </w:r>
          </w:p>
        </w:tc>
      </w:tr>
      <w:tr w:rsidR="00830E2F" w:rsidRPr="001C6C90" w14:paraId="76AE9AC3"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C1299C7" w14:textId="23F35915" w:rsidR="00830E2F" w:rsidRPr="001C6C90" w:rsidRDefault="009B723A">
            <w:pPr>
              <w:spacing w:before="20" w:after="20"/>
              <w:jc w:val="center"/>
              <w:rPr>
                <w:rFonts w:ascii="Arial" w:hAnsi="Arial" w:cs="Arial"/>
                <w:sz w:val="24"/>
                <w:szCs w:val="24"/>
              </w:rPr>
            </w:pPr>
            <w:r w:rsidRPr="001C6C90">
              <w:rPr>
                <w:rFonts w:ascii="Arial" w:hAnsi="Arial" w:cs="Arial"/>
                <w:color w:val="000000"/>
                <w:sz w:val="24"/>
                <w:szCs w:val="24"/>
              </w:rPr>
              <w:t>7</w:t>
            </w:r>
            <w:r w:rsidR="00D62D2E" w:rsidRPr="001C6C90">
              <w:rPr>
                <w:rFonts w:ascii="Arial" w:hAnsi="Arial" w:cs="Arial"/>
                <w:color w:val="000000"/>
                <w:sz w:val="24"/>
                <w:szCs w:val="24"/>
              </w:rPr>
              <w:t>5</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50A23F2F"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Proctor et al. (2011)</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7B5ECA6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outcomes should be explicitly defined.</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7E870969"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outcomes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1D80EC1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Conceptual</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75ED29CE"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Adoption, fidelity and sustainability are distinct outcomes.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2669B7A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Abstract but highly useful.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0B83AA5"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Clarifies what 'translation into practice' means.</w:t>
            </w:r>
          </w:p>
        </w:tc>
      </w:tr>
      <w:tr w:rsidR="00830E2F" w:rsidRPr="001C6C90" w14:paraId="05454A60"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23742E57" w14:textId="49AD41BC" w:rsidR="00830E2F" w:rsidRPr="001C6C90" w:rsidRDefault="009B723A">
            <w:pPr>
              <w:spacing w:before="20" w:after="20"/>
              <w:jc w:val="center"/>
              <w:rPr>
                <w:rFonts w:ascii="Arial" w:hAnsi="Arial" w:cs="Arial"/>
                <w:sz w:val="24"/>
                <w:szCs w:val="24"/>
              </w:rPr>
            </w:pPr>
            <w:r w:rsidRPr="001C6C90">
              <w:rPr>
                <w:rFonts w:ascii="Arial" w:hAnsi="Arial" w:cs="Arial"/>
                <w:color w:val="000000"/>
                <w:sz w:val="24"/>
                <w:szCs w:val="24"/>
              </w:rPr>
              <w:t>7</w:t>
            </w:r>
            <w:r w:rsidR="00D62D2E" w:rsidRPr="001C6C90">
              <w:rPr>
                <w:rFonts w:ascii="Arial" w:hAnsi="Arial" w:cs="Arial"/>
                <w:color w:val="000000"/>
                <w:sz w:val="24"/>
                <w:szCs w:val="24"/>
              </w:rPr>
              <w:t>6</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3B22910E" w14:textId="41B4BAFB"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Eccles and Mittman(2006)</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38238A92" w14:textId="2AB8DB56" w:rsidR="00830E2F" w:rsidRPr="001C6C90" w:rsidRDefault="00A0183B">
            <w:pPr>
              <w:spacing w:before="20" w:after="20"/>
              <w:rPr>
                <w:rFonts w:ascii="Arial" w:hAnsi="Arial" w:cs="Arial"/>
                <w:sz w:val="24"/>
                <w:szCs w:val="24"/>
              </w:rPr>
            </w:pPr>
            <w:r w:rsidRPr="001C6C90">
              <w:rPr>
                <w:rFonts w:ascii="Arial" w:hAnsi="Arial" w:cs="Arial"/>
                <w:color w:val="000000"/>
                <w:sz w:val="24"/>
                <w:szCs w:val="24"/>
              </w:rPr>
              <w:t>S</w:t>
            </w:r>
            <w:r w:rsidR="00D62D2E" w:rsidRPr="001C6C90">
              <w:rPr>
                <w:rFonts w:ascii="Arial" w:hAnsi="Arial" w:cs="Arial"/>
                <w:color w:val="000000"/>
                <w:sz w:val="24"/>
                <w:szCs w:val="24"/>
              </w:rPr>
              <w:t>tudies how evidence enters routine use.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4687DDA1"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Implementation science</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54E341D"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Editorial/conceptual</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04323972"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Routine practice change is a field in its own right.</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15D27606"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Field-defining rather than empirical.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6069314" w14:textId="77777777" w:rsidR="00830E2F" w:rsidRPr="001C6C90" w:rsidRDefault="00D62D2E">
            <w:pPr>
              <w:spacing w:before="20" w:after="20"/>
              <w:rPr>
                <w:rFonts w:ascii="Arial" w:hAnsi="Arial" w:cs="Arial"/>
                <w:sz w:val="24"/>
                <w:szCs w:val="24"/>
              </w:rPr>
            </w:pPr>
            <w:r w:rsidRPr="001C6C90">
              <w:rPr>
                <w:rFonts w:ascii="Arial" w:hAnsi="Arial" w:cs="Arial"/>
                <w:color w:val="000000"/>
                <w:sz w:val="24"/>
                <w:szCs w:val="24"/>
              </w:rPr>
              <w:t>Legitimises implementation lens for this project.</w:t>
            </w:r>
          </w:p>
        </w:tc>
      </w:tr>
      <w:tr w:rsidR="00DF42EB" w:rsidRPr="001C6C90" w14:paraId="306E59E6" w14:textId="02F6A21B" w:rsidTr="00043951">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E42EBC3" w14:textId="16BFB19A"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77</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785B7C17" w14:textId="4D75F69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Kitson et al.(2008)</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68B47FE8"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Implementation depends on evidence, context and facilitation.</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6F9BC35E"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PARIHS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45A2D00E"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Conceptual framework</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121479F0"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Strong context and facilitation improve implementation.</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36969F4A"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Health-sector origin.</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B69AF13" w14:textId="745022FA" w:rsidR="00DF42EB" w:rsidRPr="001C6C90" w:rsidRDefault="00A0183B">
            <w:pPr>
              <w:spacing w:before="20" w:after="20"/>
              <w:rPr>
                <w:rFonts w:ascii="Arial" w:hAnsi="Arial" w:cs="Arial"/>
                <w:sz w:val="24"/>
                <w:szCs w:val="24"/>
              </w:rPr>
            </w:pPr>
            <w:r w:rsidRPr="001C6C90">
              <w:rPr>
                <w:rFonts w:ascii="Arial" w:hAnsi="Arial" w:cs="Arial"/>
                <w:color w:val="000000"/>
                <w:sz w:val="24"/>
                <w:szCs w:val="24"/>
              </w:rPr>
              <w:t>Practice change requires multiple interventions</w:t>
            </w:r>
          </w:p>
        </w:tc>
        <w:tc>
          <w:tcPr>
            <w:tcW w:w="2738" w:type="dxa"/>
          </w:tcPr>
          <w:p w14:paraId="4AB5A0B4" w14:textId="415AC5EF" w:rsidR="00DF42EB" w:rsidRPr="001C6C90" w:rsidRDefault="00DF42EB">
            <w:pPr>
              <w:rPr>
                <w:rFonts w:ascii="Arial" w:hAnsi="Arial" w:cs="Arial"/>
                <w:sz w:val="24"/>
                <w:szCs w:val="24"/>
              </w:rPr>
            </w:pPr>
          </w:p>
        </w:tc>
        <w:tc>
          <w:tcPr>
            <w:tcW w:w="2738" w:type="dxa"/>
          </w:tcPr>
          <w:p w14:paraId="34E2EA64" w14:textId="241E7EA1" w:rsidR="00DF42EB" w:rsidRPr="001C6C90" w:rsidRDefault="00DF42EB">
            <w:pPr>
              <w:rPr>
                <w:rFonts w:ascii="Arial" w:hAnsi="Arial" w:cs="Arial"/>
                <w:sz w:val="24"/>
                <w:szCs w:val="24"/>
              </w:rPr>
            </w:pPr>
            <w:r w:rsidRPr="001C6C90">
              <w:rPr>
                <w:rFonts w:ascii="Arial" w:hAnsi="Arial" w:cs="Arial"/>
                <w:color w:val="000000"/>
                <w:sz w:val="24"/>
                <w:szCs w:val="24"/>
              </w:rPr>
              <w:t>Implementation/change management</w:t>
            </w:r>
          </w:p>
        </w:tc>
        <w:tc>
          <w:tcPr>
            <w:tcW w:w="2738" w:type="dxa"/>
          </w:tcPr>
          <w:p w14:paraId="0046D660" w14:textId="40ECA25B" w:rsidR="00DF42EB" w:rsidRPr="001C6C90" w:rsidRDefault="00DF42EB">
            <w:pPr>
              <w:rPr>
                <w:rFonts w:ascii="Arial" w:hAnsi="Arial" w:cs="Arial"/>
                <w:sz w:val="24"/>
                <w:szCs w:val="24"/>
              </w:rPr>
            </w:pPr>
            <w:r w:rsidRPr="001C6C90">
              <w:rPr>
                <w:rFonts w:ascii="Arial" w:hAnsi="Arial" w:cs="Arial"/>
                <w:color w:val="000000"/>
                <w:sz w:val="24"/>
                <w:szCs w:val="24"/>
              </w:rPr>
              <w:t>Conceptual/applied</w:t>
            </w:r>
          </w:p>
        </w:tc>
        <w:tc>
          <w:tcPr>
            <w:tcW w:w="2738" w:type="dxa"/>
          </w:tcPr>
          <w:p w14:paraId="389ABE66" w14:textId="511D5BEB" w:rsidR="00DF42EB" w:rsidRPr="001C6C90" w:rsidRDefault="00DF42EB">
            <w:pPr>
              <w:rPr>
                <w:rFonts w:ascii="Arial" w:hAnsi="Arial" w:cs="Arial"/>
                <w:sz w:val="24"/>
                <w:szCs w:val="24"/>
              </w:rPr>
            </w:pPr>
            <w:r w:rsidRPr="001C6C90">
              <w:rPr>
                <w:rFonts w:ascii="Arial" w:hAnsi="Arial" w:cs="Arial"/>
                <w:color w:val="000000"/>
                <w:sz w:val="24"/>
                <w:szCs w:val="24"/>
              </w:rPr>
              <w:t>Education alone is weak; systems matter.</w:t>
            </w:r>
          </w:p>
        </w:tc>
        <w:tc>
          <w:tcPr>
            <w:tcW w:w="2738" w:type="dxa"/>
          </w:tcPr>
          <w:p w14:paraId="23871843" w14:textId="6E5C1E8F" w:rsidR="00DF42EB" w:rsidRPr="001C6C90" w:rsidRDefault="00DF42EB">
            <w:pPr>
              <w:rPr>
                <w:rFonts w:ascii="Arial" w:hAnsi="Arial" w:cs="Arial"/>
                <w:sz w:val="24"/>
                <w:szCs w:val="24"/>
              </w:rPr>
            </w:pPr>
            <w:r w:rsidRPr="001C6C90">
              <w:rPr>
                <w:rFonts w:ascii="Arial" w:hAnsi="Arial" w:cs="Arial"/>
                <w:color w:val="000000"/>
                <w:sz w:val="24"/>
                <w:szCs w:val="24"/>
              </w:rPr>
              <w:t>General health-service orientation.</w:t>
            </w:r>
          </w:p>
        </w:tc>
        <w:tc>
          <w:tcPr>
            <w:tcW w:w="2738" w:type="dxa"/>
          </w:tcPr>
          <w:p w14:paraId="10BA95F7" w14:textId="5F0D4C22" w:rsidR="00DF42EB" w:rsidRPr="001C6C90" w:rsidRDefault="00DF42EB">
            <w:pPr>
              <w:rPr>
                <w:rFonts w:ascii="Arial" w:hAnsi="Arial" w:cs="Arial"/>
                <w:sz w:val="24"/>
                <w:szCs w:val="24"/>
              </w:rPr>
            </w:pPr>
            <w:r w:rsidRPr="001C6C90">
              <w:rPr>
                <w:rFonts w:ascii="Arial" w:hAnsi="Arial" w:cs="Arial"/>
                <w:color w:val="000000"/>
                <w:sz w:val="24"/>
                <w:szCs w:val="24"/>
              </w:rPr>
              <w:t>Strongly transferable to food-safety change.</w:t>
            </w:r>
          </w:p>
        </w:tc>
      </w:tr>
      <w:tr w:rsidR="00DF42EB" w:rsidRPr="001C6C90" w14:paraId="1701EE35"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147B98E9" w14:textId="530D0E6D"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78</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64A5D9A4" w14:textId="4181DCAA"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Grimshaw et al.(2012)</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499B4EDB"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 xml:space="preserve">Translation interventions </w:t>
            </w:r>
            <w:r w:rsidRPr="001C6C90">
              <w:rPr>
                <w:rFonts w:ascii="Arial" w:hAnsi="Arial" w:cs="Arial"/>
                <w:color w:val="000000"/>
                <w:sz w:val="24"/>
                <w:szCs w:val="24"/>
              </w:rPr>
              <w:lastRenderedPageBreak/>
              <w:t>have uneven effects.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662CFF13"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lastRenderedPageBreak/>
              <w:t>Knowledge translation</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7425BBC"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77C62159"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 xml:space="preserve">No single intervention </w:t>
            </w:r>
            <w:r w:rsidRPr="001C6C90">
              <w:rPr>
                <w:rFonts w:ascii="Arial" w:hAnsi="Arial" w:cs="Arial"/>
                <w:color w:val="000000"/>
                <w:sz w:val="24"/>
                <w:szCs w:val="24"/>
              </w:rPr>
              <w:lastRenderedPageBreak/>
              <w:t>reliably closes practice gaps.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6FA3C4F"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lastRenderedPageBreak/>
              <w:t>Healthcare-dominant.</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8E8689B"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Supports caution about simple solutions.</w:t>
            </w:r>
          </w:p>
        </w:tc>
      </w:tr>
      <w:tr w:rsidR="00DF42EB" w:rsidRPr="001C6C90" w14:paraId="4ECDC1AD"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01C304F" w14:textId="36EF4F41"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79</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1476245D" w14:textId="2DFB4F7C" w:rsidR="00CE1611" w:rsidRPr="001C6C90" w:rsidRDefault="00A74462">
            <w:pPr>
              <w:spacing w:before="20" w:after="20"/>
              <w:rPr>
                <w:rFonts w:ascii="Arial" w:hAnsi="Arial" w:cs="Arial"/>
                <w:sz w:val="24"/>
                <w:szCs w:val="24"/>
              </w:rPr>
            </w:pPr>
            <w:r w:rsidRPr="001C6C90">
              <w:rPr>
                <w:rFonts w:ascii="Arial" w:hAnsi="Arial" w:cs="Arial"/>
                <w:sz w:val="24"/>
                <w:szCs w:val="24"/>
              </w:rPr>
              <w:t>Ki</w:t>
            </w:r>
            <w:r w:rsidR="00D85CD9" w:rsidRPr="001C6C90">
              <w:rPr>
                <w:rFonts w:ascii="Arial" w:hAnsi="Arial" w:cs="Arial"/>
                <w:sz w:val="24"/>
                <w:szCs w:val="24"/>
              </w:rPr>
              <w:t xml:space="preserve">rk </w:t>
            </w:r>
            <w:r w:rsidRPr="001C6C90">
              <w:rPr>
                <w:rFonts w:ascii="Arial" w:hAnsi="Arial" w:cs="Arial"/>
                <w:sz w:val="24"/>
                <w:szCs w:val="24"/>
              </w:rPr>
              <w:t>et al.(2002)</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135DB936" w14:textId="620E4C2B" w:rsidR="00A74462" w:rsidRPr="001C6C90" w:rsidRDefault="004F303F">
            <w:pPr>
              <w:spacing w:before="20" w:after="20"/>
              <w:rPr>
                <w:rFonts w:ascii="Arial" w:hAnsi="Arial" w:cs="Arial"/>
                <w:sz w:val="24"/>
                <w:szCs w:val="24"/>
              </w:rPr>
            </w:pPr>
            <w:r w:rsidRPr="001C6C90">
              <w:rPr>
                <w:rFonts w:ascii="Arial" w:hAnsi="Arial" w:cs="Arial"/>
                <w:sz w:val="24"/>
                <w:szCs w:val="24"/>
              </w:rPr>
              <w:t>B</w:t>
            </w:r>
            <w:r w:rsidR="000C4247" w:rsidRPr="001C6C90">
              <w:rPr>
                <w:rFonts w:ascii="Arial" w:hAnsi="Arial" w:cs="Arial"/>
                <w:sz w:val="24"/>
                <w:szCs w:val="24"/>
              </w:rPr>
              <w:t>ehaviours are shaped by environmental and policy factors rather than individual knowledge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0D9713A7" w14:textId="3F47E468" w:rsidR="00DF42EB" w:rsidRPr="001C6C90" w:rsidRDefault="000C4247">
            <w:pPr>
              <w:spacing w:before="20" w:after="20"/>
              <w:rPr>
                <w:rFonts w:ascii="Arial" w:hAnsi="Arial" w:cs="Arial"/>
                <w:sz w:val="24"/>
                <w:szCs w:val="24"/>
              </w:rPr>
            </w:pPr>
            <w:r w:rsidRPr="001C6C90">
              <w:rPr>
                <w:rFonts w:ascii="Arial" w:hAnsi="Arial" w:cs="Arial"/>
                <w:sz w:val="24"/>
                <w:szCs w:val="24"/>
              </w:rPr>
              <w:t>Public health / environmental determinants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77D9A8A2" w14:textId="0D3FEAD9" w:rsidR="00DF42EB" w:rsidRPr="001C6C90" w:rsidRDefault="000C4247">
            <w:pPr>
              <w:spacing w:before="20" w:after="20"/>
              <w:rPr>
                <w:rFonts w:ascii="Arial" w:hAnsi="Arial" w:cs="Arial"/>
                <w:sz w:val="24"/>
                <w:szCs w:val="24"/>
              </w:rPr>
            </w:pPr>
            <w:r w:rsidRPr="001C6C90">
              <w:rPr>
                <w:rFonts w:ascii="Arial" w:hAnsi="Arial" w:cs="Arial"/>
                <w:sz w:val="24"/>
                <w:szCs w:val="24"/>
              </w:rPr>
              <w:t>Conceptual 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74274D2E" w14:textId="69CEE38F" w:rsidR="00DF42EB" w:rsidRPr="001C6C90" w:rsidRDefault="00114AF2">
            <w:pPr>
              <w:spacing w:before="20" w:after="20"/>
              <w:rPr>
                <w:rFonts w:ascii="Arial" w:hAnsi="Arial" w:cs="Arial"/>
                <w:sz w:val="24"/>
                <w:szCs w:val="24"/>
              </w:rPr>
            </w:pPr>
            <w:r w:rsidRPr="001C6C90">
              <w:rPr>
                <w:rFonts w:ascii="Arial" w:hAnsi="Arial" w:cs="Arial"/>
                <w:sz w:val="24"/>
                <w:szCs w:val="24"/>
              </w:rPr>
              <w:t xml:space="preserve">Behaviour is influenced by structural, environmental, and policy-level conditions </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22C8C0FE" w14:textId="40FCD6C5" w:rsidR="00DF42EB" w:rsidRPr="001C6C90" w:rsidRDefault="00114AF2">
            <w:pPr>
              <w:spacing w:before="20" w:after="20"/>
              <w:rPr>
                <w:rFonts w:ascii="Arial" w:hAnsi="Arial" w:cs="Arial"/>
                <w:sz w:val="24"/>
                <w:szCs w:val="24"/>
              </w:rPr>
            </w:pPr>
            <w:r w:rsidRPr="001C6C90">
              <w:rPr>
                <w:rFonts w:ascii="Arial" w:hAnsi="Arial" w:cs="Arial"/>
                <w:sz w:val="24"/>
                <w:szCs w:val="24"/>
              </w:rPr>
              <w:t>Not specific to food safety or hospitality and lacks empirical data</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0AA09DAE" w14:textId="4CD3D082" w:rsidR="00043951" w:rsidRPr="001C6C90" w:rsidRDefault="00043951">
            <w:pPr>
              <w:spacing w:before="20" w:after="20"/>
              <w:rPr>
                <w:rFonts w:ascii="Arial" w:hAnsi="Arial" w:cs="Arial"/>
                <w:sz w:val="24"/>
                <w:szCs w:val="24"/>
              </w:rPr>
            </w:pPr>
            <w:r w:rsidRPr="001C6C90">
              <w:rPr>
                <w:rFonts w:ascii="Arial" w:hAnsi="Arial" w:cs="Arial"/>
                <w:sz w:val="24"/>
                <w:szCs w:val="24"/>
              </w:rPr>
              <w:t>reinforcing the need to examine individual knowledge in addressing the knowledge–practice gap.</w:t>
            </w:r>
          </w:p>
        </w:tc>
      </w:tr>
      <w:tr w:rsidR="00DF42EB" w:rsidRPr="001C6C90" w14:paraId="419B8D82"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68BDCCB" w14:textId="0A8DF17E"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80</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7EA23481" w14:textId="55DC23D6" w:rsidR="00DF42EB" w:rsidRPr="001C6C90" w:rsidRDefault="00DF42EB">
            <w:pPr>
              <w:spacing w:before="20" w:after="20"/>
              <w:rPr>
                <w:rFonts w:ascii="Arial" w:hAnsi="Arial" w:cs="Arial"/>
                <w:sz w:val="24"/>
                <w:szCs w:val="24"/>
              </w:rPr>
            </w:pPr>
            <w:r w:rsidRPr="001C6C90">
              <w:rPr>
                <w:rFonts w:ascii="Arial" w:hAnsi="Arial" w:cs="Arial"/>
                <w:sz w:val="24"/>
                <w:szCs w:val="24"/>
              </w:rPr>
              <w:t>Green</w:t>
            </w:r>
            <w:r w:rsidR="00023277" w:rsidRPr="001C6C90">
              <w:rPr>
                <w:rFonts w:ascii="Arial" w:hAnsi="Arial" w:cs="Arial"/>
                <w:sz w:val="24"/>
                <w:szCs w:val="24"/>
              </w:rPr>
              <w:t xml:space="preserve"> et a</w:t>
            </w:r>
            <w:r w:rsidR="001E4B53" w:rsidRPr="001C6C90">
              <w:rPr>
                <w:rFonts w:ascii="Arial" w:hAnsi="Arial" w:cs="Arial"/>
                <w:sz w:val="24"/>
                <w:szCs w:val="24"/>
              </w:rPr>
              <w:t>l</w:t>
            </w:r>
            <w:r w:rsidR="00023277" w:rsidRPr="001C6C90">
              <w:rPr>
                <w:rFonts w:ascii="Arial" w:hAnsi="Arial" w:cs="Arial"/>
                <w:sz w:val="24"/>
                <w:szCs w:val="24"/>
              </w:rPr>
              <w:t>.</w:t>
            </w:r>
            <w:r w:rsidRPr="001C6C90">
              <w:rPr>
                <w:rFonts w:ascii="Arial" w:hAnsi="Arial" w:cs="Arial"/>
                <w:sz w:val="24"/>
                <w:szCs w:val="24"/>
              </w:rPr>
              <w:t>(2005)</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2FC5341F" w14:textId="38723236"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Food worker behaviour is influenced by </w:t>
            </w:r>
            <w:r w:rsidR="008B6C48" w:rsidRPr="001C6C90">
              <w:rPr>
                <w:rFonts w:ascii="Arial" w:hAnsi="Arial" w:cs="Arial"/>
                <w:sz w:val="24"/>
                <w:szCs w:val="24"/>
              </w:rPr>
              <w:t>organizational</w:t>
            </w:r>
            <w:r w:rsidRPr="001C6C90">
              <w:rPr>
                <w:rFonts w:ascii="Arial" w:hAnsi="Arial" w:cs="Arial"/>
                <w:sz w:val="24"/>
                <w:szCs w:val="24"/>
              </w:rPr>
              <w:t xml:space="preserve"> and environmental conditions rather than knowledge alone.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3B6D5B75" w14:textId="2D8F6FC2" w:rsidR="00DF42EB" w:rsidRPr="001C6C90" w:rsidRDefault="00DF42EB">
            <w:pPr>
              <w:spacing w:before="20" w:after="20"/>
              <w:rPr>
                <w:rFonts w:ascii="Arial" w:hAnsi="Arial" w:cs="Arial"/>
                <w:sz w:val="24"/>
                <w:szCs w:val="24"/>
              </w:rPr>
            </w:pPr>
            <w:r w:rsidRPr="001C6C90">
              <w:rPr>
                <w:rFonts w:ascii="Arial" w:hAnsi="Arial" w:cs="Arial"/>
                <w:sz w:val="24"/>
                <w:szCs w:val="24"/>
              </w:rPr>
              <w:t>Food safety behaviour</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D5A7B4E" w14:textId="4F387581" w:rsidR="00DF42EB" w:rsidRPr="001C6C90" w:rsidRDefault="00DF42EB">
            <w:pPr>
              <w:spacing w:before="20" w:after="20"/>
              <w:rPr>
                <w:rFonts w:ascii="Arial" w:hAnsi="Arial" w:cs="Arial"/>
                <w:sz w:val="24"/>
                <w:szCs w:val="24"/>
              </w:rPr>
            </w:pPr>
            <w:r w:rsidRPr="001C6C90">
              <w:rPr>
                <w:rFonts w:ascii="Arial" w:hAnsi="Arial" w:cs="Arial"/>
                <w:sz w:val="24"/>
                <w:szCs w:val="24"/>
              </w:rPr>
              <w:t>Empirical study</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43395D71" w14:textId="2A696025" w:rsidR="00DF42EB" w:rsidRPr="001C6C90" w:rsidRDefault="00DF42EB">
            <w:pPr>
              <w:spacing w:before="20" w:after="20"/>
              <w:rPr>
                <w:rFonts w:ascii="Arial" w:hAnsi="Arial" w:cs="Arial"/>
                <w:sz w:val="24"/>
                <w:szCs w:val="24"/>
              </w:rPr>
            </w:pPr>
            <w:r w:rsidRPr="001C6C90">
              <w:rPr>
                <w:rFonts w:ascii="Arial" w:hAnsi="Arial" w:cs="Arial"/>
                <w:sz w:val="24"/>
                <w:szCs w:val="24"/>
              </w:rPr>
              <w:t>Compliance varied depending on supervision, workload, and workplace practices.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AC28681" w14:textId="31016C20"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strong behavioural insight, although findings are context-specific and may not </w:t>
            </w:r>
            <w:proofErr w:type="spellStart"/>
            <w:r w:rsidRPr="001C6C90">
              <w:rPr>
                <w:rFonts w:ascii="Arial" w:hAnsi="Arial" w:cs="Arial"/>
                <w:sz w:val="24"/>
                <w:szCs w:val="24"/>
              </w:rPr>
              <w:t>generalise</w:t>
            </w:r>
            <w:proofErr w:type="spellEnd"/>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63AEBD28" w14:textId="6C19A2F0" w:rsidR="00DF42EB" w:rsidRPr="001C6C90" w:rsidRDefault="00DF42EB">
            <w:pPr>
              <w:spacing w:before="20" w:after="20"/>
              <w:rPr>
                <w:rFonts w:ascii="Arial" w:hAnsi="Arial" w:cs="Arial"/>
                <w:sz w:val="24"/>
                <w:szCs w:val="24"/>
              </w:rPr>
            </w:pPr>
            <w:r w:rsidRPr="001C6C90">
              <w:rPr>
                <w:rFonts w:ascii="Arial" w:hAnsi="Arial" w:cs="Arial"/>
                <w:sz w:val="24"/>
                <w:szCs w:val="24"/>
              </w:rPr>
              <w:t>Supports</w:t>
            </w:r>
            <w:r w:rsidR="0012166A" w:rsidRPr="001C6C90">
              <w:rPr>
                <w:rFonts w:ascii="Arial" w:hAnsi="Arial" w:cs="Arial"/>
                <w:sz w:val="24"/>
                <w:szCs w:val="24"/>
              </w:rPr>
              <w:t xml:space="preserve"> </w:t>
            </w:r>
            <w:r w:rsidRPr="001C6C90">
              <w:rPr>
                <w:rFonts w:ascii="Arial" w:hAnsi="Arial" w:cs="Arial"/>
                <w:sz w:val="24"/>
                <w:szCs w:val="24"/>
              </w:rPr>
              <w:t>behaviour is shaped by workplace conditions, not just knowledge or training.</w:t>
            </w:r>
          </w:p>
        </w:tc>
      </w:tr>
      <w:tr w:rsidR="00DF42EB" w:rsidRPr="001C6C90" w14:paraId="7A494D13"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0790963D" w14:textId="704DA3AD"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81</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50E045C0" w14:textId="048E0B42" w:rsidR="00DF42EB" w:rsidRPr="001C6C90" w:rsidRDefault="00DF42EB">
            <w:pPr>
              <w:spacing w:before="20" w:after="20"/>
              <w:rPr>
                <w:rFonts w:ascii="Arial" w:hAnsi="Arial" w:cs="Arial"/>
                <w:sz w:val="24"/>
                <w:szCs w:val="24"/>
              </w:rPr>
            </w:pPr>
            <w:r w:rsidRPr="001C6C90">
              <w:rPr>
                <w:rFonts w:ascii="Arial" w:hAnsi="Arial" w:cs="Arial"/>
                <w:sz w:val="24"/>
                <w:szCs w:val="24"/>
              </w:rPr>
              <w:t>Baile</w:t>
            </w:r>
            <w:r w:rsidR="004C7A84" w:rsidRPr="001C6C90">
              <w:rPr>
                <w:rFonts w:ascii="Arial" w:hAnsi="Arial" w:cs="Arial"/>
                <w:sz w:val="24"/>
                <w:szCs w:val="24"/>
              </w:rPr>
              <w:t>y et al.</w:t>
            </w:r>
            <w:r w:rsidRPr="001C6C90">
              <w:rPr>
                <w:rFonts w:ascii="Arial" w:hAnsi="Arial" w:cs="Arial"/>
                <w:sz w:val="24"/>
                <w:szCs w:val="24"/>
              </w:rPr>
              <w:t>(2018)</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46E0BB4E" w14:textId="0F704663" w:rsidR="00DF42EB" w:rsidRPr="001C6C90" w:rsidRDefault="00DF42EB">
            <w:pPr>
              <w:spacing w:before="20" w:after="20"/>
              <w:rPr>
                <w:rFonts w:ascii="Arial" w:hAnsi="Arial" w:cs="Arial"/>
                <w:sz w:val="24"/>
                <w:szCs w:val="24"/>
              </w:rPr>
            </w:pPr>
            <w:r w:rsidRPr="001C6C90">
              <w:rPr>
                <w:rFonts w:ascii="Arial" w:hAnsi="Arial" w:cs="Arial"/>
                <w:sz w:val="24"/>
                <w:szCs w:val="24"/>
              </w:rPr>
              <w:t>Allergen management failures are linked to human and communication errors.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367E7009" w14:textId="0FAE864C" w:rsidR="00DF42EB" w:rsidRPr="001C6C90" w:rsidRDefault="00DF42EB">
            <w:pPr>
              <w:spacing w:before="20" w:after="20"/>
              <w:rPr>
                <w:rFonts w:ascii="Arial" w:hAnsi="Arial" w:cs="Arial"/>
                <w:sz w:val="24"/>
                <w:szCs w:val="24"/>
              </w:rPr>
            </w:pPr>
            <w:r w:rsidRPr="001C6C90">
              <w:rPr>
                <w:rFonts w:ascii="Arial" w:hAnsi="Arial" w:cs="Arial"/>
                <w:sz w:val="24"/>
                <w:szCs w:val="24"/>
              </w:rPr>
              <w:t>Food safety systems / risk management</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2B9CD4CC" w14:textId="199F4333" w:rsidR="00DF42EB" w:rsidRPr="001C6C90" w:rsidRDefault="00DF42EB">
            <w:pPr>
              <w:spacing w:before="20" w:after="20"/>
              <w:rPr>
                <w:rFonts w:ascii="Arial" w:hAnsi="Arial" w:cs="Arial"/>
                <w:sz w:val="24"/>
                <w:szCs w:val="24"/>
              </w:rPr>
            </w:pPr>
            <w:r w:rsidRPr="001C6C90">
              <w:rPr>
                <w:rFonts w:ascii="Arial" w:hAnsi="Arial" w:cs="Arial"/>
                <w:sz w:val="24"/>
                <w:szCs w:val="24"/>
              </w:rPr>
              <w:t>Empirical study</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3A9C738C" w14:textId="35B4C2BA" w:rsidR="00DF42EB" w:rsidRPr="001C6C90" w:rsidRDefault="00DF42EB">
            <w:pPr>
              <w:spacing w:before="20" w:after="20"/>
              <w:rPr>
                <w:rFonts w:ascii="Arial" w:hAnsi="Arial" w:cs="Arial"/>
                <w:sz w:val="24"/>
                <w:szCs w:val="24"/>
              </w:rPr>
            </w:pPr>
            <w:r w:rsidRPr="001C6C90">
              <w:rPr>
                <w:rFonts w:ascii="Arial" w:hAnsi="Arial" w:cs="Arial"/>
                <w:sz w:val="24"/>
                <w:szCs w:val="24"/>
              </w:rPr>
              <w:t>Staff knowledge does not always translate into safe allergen handling practices.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1F0988BE" w14:textId="1D1F5FF4" w:rsidR="00DF42EB" w:rsidRPr="001C6C90" w:rsidRDefault="00DF42EB">
            <w:pPr>
              <w:spacing w:before="20" w:after="20"/>
              <w:rPr>
                <w:rFonts w:ascii="Arial" w:hAnsi="Arial" w:cs="Arial"/>
                <w:sz w:val="24"/>
                <w:szCs w:val="24"/>
              </w:rPr>
            </w:pPr>
            <w:r w:rsidRPr="001C6C90">
              <w:rPr>
                <w:rFonts w:ascii="Arial" w:hAnsi="Arial" w:cs="Arial"/>
                <w:sz w:val="24"/>
                <w:szCs w:val="24"/>
              </w:rPr>
              <w:t>Highly relevant but often context-specific; broader replication needed.</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BCFB46B" w14:textId="6B5D98E2" w:rsidR="00DF42EB" w:rsidRPr="001C6C90" w:rsidRDefault="00DF42EB">
            <w:pPr>
              <w:spacing w:before="20" w:after="20"/>
              <w:rPr>
                <w:rFonts w:ascii="Arial" w:hAnsi="Arial" w:cs="Arial"/>
                <w:sz w:val="24"/>
                <w:szCs w:val="24"/>
              </w:rPr>
            </w:pPr>
            <w:r w:rsidRPr="001C6C90">
              <w:rPr>
                <w:rFonts w:ascii="Arial" w:hAnsi="Arial" w:cs="Arial"/>
                <w:sz w:val="24"/>
                <w:szCs w:val="24"/>
              </w:rPr>
              <w:t>Directly links knowledge–practice gap to real public health risk.</w:t>
            </w:r>
          </w:p>
        </w:tc>
      </w:tr>
      <w:tr w:rsidR="00DF42EB" w:rsidRPr="001C6C90" w14:paraId="313E7CE1"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691EDACB" w14:textId="5B08D454"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82</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5FBC988D" w14:textId="58529A6C" w:rsidR="00DF42EB" w:rsidRPr="001C6C90" w:rsidRDefault="00DF42EB">
            <w:pPr>
              <w:spacing w:before="20" w:after="20"/>
              <w:rPr>
                <w:rFonts w:ascii="Arial" w:hAnsi="Arial" w:cs="Arial"/>
                <w:sz w:val="24"/>
                <w:szCs w:val="24"/>
              </w:rPr>
            </w:pPr>
            <w:r w:rsidRPr="001C6C90">
              <w:rPr>
                <w:rFonts w:ascii="Arial" w:hAnsi="Arial" w:cs="Arial"/>
                <w:sz w:val="24"/>
                <w:szCs w:val="24"/>
              </w:rPr>
              <w:t>Lu and Wang(2024)</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61354E42" w14:textId="2B463FF1" w:rsidR="00DF42EB" w:rsidRPr="001C6C90" w:rsidRDefault="00BE0EC9">
            <w:pPr>
              <w:spacing w:before="20" w:after="20"/>
              <w:rPr>
                <w:rFonts w:ascii="Arial" w:hAnsi="Arial" w:cs="Arial"/>
                <w:sz w:val="24"/>
                <w:szCs w:val="24"/>
              </w:rPr>
            </w:pPr>
            <w:r w:rsidRPr="001C6C90">
              <w:rPr>
                <w:rFonts w:ascii="Arial" w:hAnsi="Arial" w:cs="Arial"/>
                <w:sz w:val="24"/>
                <w:szCs w:val="24"/>
              </w:rPr>
              <w:t>A</w:t>
            </w:r>
            <w:r w:rsidR="00DF42EB" w:rsidRPr="001C6C90">
              <w:rPr>
                <w:rFonts w:ascii="Arial" w:hAnsi="Arial" w:cs="Arial"/>
                <w:sz w:val="24"/>
                <w:szCs w:val="24"/>
              </w:rPr>
              <w:t>im to influence food safety behaviour through policy-</w:t>
            </w:r>
            <w:r w:rsidR="00DF42EB" w:rsidRPr="001C6C90">
              <w:rPr>
                <w:rFonts w:ascii="Arial" w:hAnsi="Arial" w:cs="Arial"/>
                <w:sz w:val="24"/>
                <w:szCs w:val="24"/>
              </w:rPr>
              <w:lastRenderedPageBreak/>
              <w:t>driven and nudging mechanisms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00326622" w14:textId="77777777" w:rsidR="00DF42EB" w:rsidRPr="001C6C90" w:rsidRDefault="00DF42EB" w:rsidP="00B81B6E">
            <w:pPr>
              <w:rPr>
                <w:rFonts w:ascii="Arial" w:hAnsi="Arial" w:cs="Arial"/>
                <w:sz w:val="24"/>
                <w:szCs w:val="24"/>
              </w:rPr>
            </w:pPr>
            <w:r w:rsidRPr="001C6C90">
              <w:rPr>
                <w:rFonts w:ascii="Arial" w:hAnsi="Arial" w:cs="Arial"/>
                <w:sz w:val="24"/>
                <w:szCs w:val="24"/>
              </w:rPr>
              <w:lastRenderedPageBreak/>
              <w:t>Behavioural public policy / nudge theory</w:t>
            </w:r>
          </w:p>
          <w:p w14:paraId="55082F8A" w14:textId="593D2A7E" w:rsidR="00DF42EB" w:rsidRPr="001C6C90" w:rsidRDefault="00DF42EB">
            <w:pPr>
              <w:spacing w:before="20" w:after="20"/>
              <w:rPr>
                <w:rFonts w:ascii="Arial" w:hAnsi="Arial" w:cs="Arial"/>
                <w:sz w:val="24"/>
                <w:szCs w:val="24"/>
              </w:rPr>
            </w:pP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BCC715A" w14:textId="77777777" w:rsidR="00DF42EB" w:rsidRPr="001C6C90" w:rsidRDefault="00DF42EB" w:rsidP="00B81B6E">
            <w:pPr>
              <w:rPr>
                <w:rFonts w:ascii="Arial" w:hAnsi="Arial" w:cs="Arial"/>
                <w:sz w:val="24"/>
                <w:szCs w:val="24"/>
              </w:rPr>
            </w:pPr>
            <w:r w:rsidRPr="001C6C90">
              <w:rPr>
                <w:rFonts w:ascii="Arial" w:hAnsi="Arial" w:cs="Arial"/>
                <w:sz w:val="24"/>
                <w:szCs w:val="24"/>
              </w:rPr>
              <w:lastRenderedPageBreak/>
              <w:t>Policy analysis</w:t>
            </w:r>
          </w:p>
          <w:p w14:paraId="36149ABF" w14:textId="6BAEA8C1" w:rsidR="00DF42EB" w:rsidRPr="001C6C90" w:rsidRDefault="00DF42EB">
            <w:pPr>
              <w:spacing w:before="20" w:after="20"/>
              <w:rPr>
                <w:rFonts w:ascii="Arial" w:hAnsi="Arial" w:cs="Arial"/>
                <w:sz w:val="24"/>
                <w:szCs w:val="24"/>
              </w:rPr>
            </w:pP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9792A6A" w14:textId="427EBB11" w:rsidR="00DF42EB" w:rsidRPr="001C6C90" w:rsidRDefault="00DF42EB" w:rsidP="0021055B">
            <w:pPr>
              <w:rPr>
                <w:rFonts w:ascii="Arial" w:hAnsi="Arial" w:cs="Arial"/>
                <w:sz w:val="24"/>
                <w:szCs w:val="24"/>
              </w:rPr>
            </w:pPr>
            <w:r w:rsidRPr="001C6C90">
              <w:rPr>
                <w:rFonts w:ascii="Arial" w:hAnsi="Arial" w:cs="Arial"/>
                <w:sz w:val="24"/>
                <w:szCs w:val="24"/>
              </w:rPr>
              <w:t xml:space="preserve">Public disclosure of hygiene ratings can improve </w:t>
            </w:r>
            <w:r w:rsidRPr="001C6C90">
              <w:rPr>
                <w:rFonts w:ascii="Arial" w:hAnsi="Arial" w:cs="Arial"/>
                <w:sz w:val="24"/>
                <w:szCs w:val="24"/>
              </w:rPr>
              <w:lastRenderedPageBreak/>
              <w:t>compliance; however</w:t>
            </w:r>
          </w:p>
          <w:p w14:paraId="4F817484" w14:textId="236B6FD9" w:rsidR="00DF42EB" w:rsidRPr="001C6C90" w:rsidRDefault="00DF42EB">
            <w:pPr>
              <w:spacing w:before="20" w:after="20"/>
              <w:rPr>
                <w:rFonts w:ascii="Arial" w:hAnsi="Arial" w:cs="Arial"/>
                <w:sz w:val="24"/>
                <w:szCs w:val="24"/>
              </w:rPr>
            </w:pP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345FD1B5" w14:textId="43056EF6" w:rsidR="00DF42EB" w:rsidRPr="001C6C90" w:rsidRDefault="00DF42EB">
            <w:pPr>
              <w:spacing w:before="20" w:after="20"/>
              <w:rPr>
                <w:rFonts w:ascii="Arial" w:hAnsi="Arial" w:cs="Arial"/>
                <w:sz w:val="24"/>
                <w:szCs w:val="24"/>
              </w:rPr>
            </w:pPr>
            <w:r w:rsidRPr="001C6C90">
              <w:rPr>
                <w:rFonts w:ascii="Arial" w:hAnsi="Arial" w:cs="Arial"/>
                <w:sz w:val="24"/>
                <w:szCs w:val="24"/>
              </w:rPr>
              <w:lastRenderedPageBreak/>
              <w:t xml:space="preserve">provides strong, context-relevant evidence of regulatory </w:t>
            </w:r>
            <w:r w:rsidRPr="001C6C90">
              <w:rPr>
                <w:rFonts w:ascii="Arial" w:hAnsi="Arial" w:cs="Arial"/>
                <w:sz w:val="24"/>
                <w:szCs w:val="24"/>
              </w:rPr>
              <w:lastRenderedPageBreak/>
              <w:t>influence in practice</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5AFCD9DB" w14:textId="5A03B268" w:rsidR="00DF42EB" w:rsidRPr="001C6C90" w:rsidRDefault="00DF42EB">
            <w:pPr>
              <w:spacing w:before="20" w:after="20"/>
              <w:rPr>
                <w:rFonts w:ascii="Arial" w:hAnsi="Arial" w:cs="Arial"/>
                <w:sz w:val="24"/>
                <w:szCs w:val="24"/>
              </w:rPr>
            </w:pPr>
            <w:r w:rsidRPr="001C6C90">
              <w:rPr>
                <w:rFonts w:ascii="Arial" w:hAnsi="Arial" w:cs="Arial"/>
                <w:sz w:val="24"/>
                <w:szCs w:val="24"/>
              </w:rPr>
              <w:lastRenderedPageBreak/>
              <w:t xml:space="preserve">Demonstrates how policy tools attempt to bridge the knowledge–practice gap, while highlighting </w:t>
            </w:r>
            <w:r w:rsidRPr="001C6C90">
              <w:rPr>
                <w:rFonts w:ascii="Arial" w:hAnsi="Arial" w:cs="Arial"/>
                <w:sz w:val="24"/>
                <w:szCs w:val="24"/>
              </w:rPr>
              <w:lastRenderedPageBreak/>
              <w:t>limitations of compliance-based approaches in sustained behavioural change.</w:t>
            </w:r>
          </w:p>
        </w:tc>
      </w:tr>
      <w:tr w:rsidR="00DF42EB" w:rsidRPr="001C6C90" w14:paraId="47670C23"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54980CE" w14:textId="68A3681A"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lastRenderedPageBreak/>
              <w:t>83</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2FDF3A1A" w14:textId="73FB0AF5"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Grace(2023)</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21C4B411"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Foodborne disease remains a major preventable burden.</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123CA1A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Public health burden</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3B1172D5"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Policy/empirical 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276F2AF3"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Food safety failures produce large health and economic costs.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6ECF706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Macro-level and not hospitality-practice focused.</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27176414"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Strengthens urgency and impact case.</w:t>
            </w:r>
          </w:p>
        </w:tc>
      </w:tr>
      <w:tr w:rsidR="00DF42EB" w:rsidRPr="001C6C90" w14:paraId="73E8F1AD"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7496F62" w14:textId="540B659E"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84</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3742E62F" w14:textId="5A43D6AA"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F</w:t>
            </w:r>
            <w:r w:rsidR="00680C32" w:rsidRPr="001C6C90">
              <w:rPr>
                <w:rFonts w:ascii="Arial" w:hAnsi="Arial" w:cs="Arial"/>
                <w:color w:val="000000"/>
                <w:sz w:val="24"/>
                <w:szCs w:val="24"/>
              </w:rPr>
              <w:t>SA</w:t>
            </w:r>
            <w:r w:rsidRPr="001C6C90">
              <w:rPr>
                <w:rFonts w:ascii="Arial" w:hAnsi="Arial" w:cs="Arial"/>
                <w:color w:val="000000"/>
                <w:sz w:val="24"/>
                <w:szCs w:val="24"/>
              </w:rPr>
              <w:t>(2022)</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1C855BEA"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Foodborne illness remains economically and socially costly in the UK.</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4323D46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Public health surveillance and policy</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50978C2B"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Official report</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0E91BEB"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UK burden remains substantial.</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69E0FF74"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Policy report rather than theory.</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77B4F35B"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Provides UK-level rationale for the study.</w:t>
            </w:r>
          </w:p>
        </w:tc>
      </w:tr>
      <w:tr w:rsidR="00DF42EB" w:rsidRPr="001C6C90" w14:paraId="576A8924"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A8C7135" w14:textId="2594C613"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85</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08DFE5BC" w14:textId="778F193D" w:rsidR="00DF42EB" w:rsidRPr="001C6C90" w:rsidRDefault="00DF42EB">
            <w:pPr>
              <w:spacing w:before="20" w:after="20"/>
              <w:rPr>
                <w:rFonts w:ascii="Arial" w:hAnsi="Arial" w:cs="Arial"/>
                <w:sz w:val="24"/>
                <w:szCs w:val="24"/>
              </w:rPr>
            </w:pPr>
            <w:r w:rsidRPr="001C6C90">
              <w:rPr>
                <w:rFonts w:ascii="Arial" w:hAnsi="Arial" w:cs="Arial"/>
                <w:sz w:val="24"/>
                <w:szCs w:val="24"/>
              </w:rPr>
              <w:t>Redmond and Griffith(2003)</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107D0ADB" w14:textId="58F5E970"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Human behaviour is central to food safety risk. </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281637D2" w14:textId="010E0787" w:rsidR="00DF42EB" w:rsidRPr="001C6C90" w:rsidRDefault="00DF42EB">
            <w:pPr>
              <w:spacing w:before="20" w:after="20"/>
              <w:rPr>
                <w:rFonts w:ascii="Arial" w:hAnsi="Arial" w:cs="Arial"/>
                <w:sz w:val="24"/>
                <w:szCs w:val="24"/>
              </w:rPr>
            </w:pPr>
            <w:r w:rsidRPr="001C6C90">
              <w:rPr>
                <w:rFonts w:ascii="Arial" w:hAnsi="Arial" w:cs="Arial"/>
                <w:sz w:val="24"/>
                <w:szCs w:val="24"/>
              </w:rPr>
              <w:t>Behavioural food safety</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776838F8" w14:textId="6CD3048A" w:rsidR="00DF42EB" w:rsidRPr="001C6C90" w:rsidRDefault="00DF42EB">
            <w:pPr>
              <w:spacing w:before="20" w:after="20"/>
              <w:rPr>
                <w:rFonts w:ascii="Arial" w:hAnsi="Arial" w:cs="Arial"/>
                <w:sz w:val="24"/>
                <w:szCs w:val="24"/>
              </w:rPr>
            </w:pPr>
            <w:r w:rsidRPr="001C6C90">
              <w:rPr>
                <w:rFonts w:ascii="Arial" w:hAnsi="Arial" w:cs="Arial"/>
                <w:sz w:val="24"/>
                <w:szCs w:val="24"/>
              </w:rPr>
              <w:t>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745E7F72" w14:textId="04A61487" w:rsidR="00DF42EB" w:rsidRPr="001C6C90" w:rsidRDefault="00DF42EB">
            <w:pPr>
              <w:spacing w:before="20" w:after="20"/>
              <w:rPr>
                <w:rFonts w:ascii="Arial" w:hAnsi="Arial" w:cs="Arial"/>
                <w:sz w:val="24"/>
                <w:szCs w:val="24"/>
              </w:rPr>
            </w:pPr>
            <w:r w:rsidRPr="001C6C90">
              <w:rPr>
                <w:rFonts w:ascii="Arial" w:hAnsi="Arial" w:cs="Arial"/>
                <w:sz w:val="24"/>
                <w:szCs w:val="24"/>
              </w:rPr>
              <w:t>Unsafe behaviour is a key cause of contamination.</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684C3445" w14:textId="33E2E536" w:rsidR="00DF42EB" w:rsidRPr="001C6C90" w:rsidRDefault="00DF42EB">
            <w:pPr>
              <w:spacing w:before="20" w:after="20"/>
              <w:rPr>
                <w:rFonts w:ascii="Arial" w:hAnsi="Arial" w:cs="Arial"/>
                <w:sz w:val="24"/>
                <w:szCs w:val="24"/>
              </w:rPr>
            </w:pPr>
            <w:r w:rsidRPr="001C6C90">
              <w:rPr>
                <w:rFonts w:ascii="Arial" w:hAnsi="Arial" w:cs="Arial"/>
                <w:sz w:val="24"/>
                <w:szCs w:val="24"/>
              </w:rPr>
              <w:t>Older but foundational and widely cited.</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E7E1EA5" w14:textId="4028D52B" w:rsidR="00DF42EB" w:rsidRPr="001C6C90" w:rsidRDefault="00DF42EB">
            <w:pPr>
              <w:spacing w:before="20" w:after="20"/>
              <w:rPr>
                <w:rFonts w:ascii="Arial" w:hAnsi="Arial" w:cs="Arial"/>
                <w:sz w:val="24"/>
                <w:szCs w:val="24"/>
              </w:rPr>
            </w:pPr>
            <w:r w:rsidRPr="001C6C90">
              <w:rPr>
                <w:rFonts w:ascii="Arial" w:hAnsi="Arial" w:cs="Arial"/>
                <w:sz w:val="24"/>
                <w:szCs w:val="24"/>
              </w:rPr>
              <w:t>Links behaviour directly to risk outcomes.</w:t>
            </w:r>
          </w:p>
        </w:tc>
      </w:tr>
      <w:tr w:rsidR="00DF42EB" w:rsidRPr="001C6C90" w14:paraId="053C5714"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2D1C04D1" w14:textId="53A5C8F5"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86</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26F19E7E" w14:textId="47C81F10" w:rsidR="00DF42EB" w:rsidRPr="001C6C90" w:rsidRDefault="00DF42EB">
            <w:pPr>
              <w:spacing w:before="20" w:after="20"/>
              <w:rPr>
                <w:rFonts w:ascii="Arial" w:hAnsi="Arial" w:cs="Arial"/>
                <w:sz w:val="24"/>
                <w:szCs w:val="24"/>
              </w:rPr>
            </w:pPr>
            <w:r w:rsidRPr="001C6C90">
              <w:rPr>
                <w:rFonts w:ascii="Arial" w:hAnsi="Arial" w:cs="Arial"/>
                <w:sz w:val="24"/>
                <w:szCs w:val="24"/>
              </w:rPr>
              <w:t>Ravel et al.(2009)</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1E5A1613" w14:textId="37E3F1B4" w:rsidR="00DF42EB" w:rsidRPr="001C6C90" w:rsidRDefault="00DF42EB">
            <w:pPr>
              <w:spacing w:before="20" w:after="20"/>
              <w:rPr>
                <w:rFonts w:ascii="Arial" w:hAnsi="Arial" w:cs="Arial"/>
                <w:sz w:val="24"/>
                <w:szCs w:val="24"/>
              </w:rPr>
            </w:pPr>
            <w:r w:rsidRPr="001C6C90">
              <w:rPr>
                <w:rFonts w:ascii="Arial" w:hAnsi="Arial" w:cs="Arial"/>
                <w:sz w:val="24"/>
                <w:szCs w:val="24"/>
              </w:rPr>
              <w:t>Foodborne outbreaks are frequently caused by unsafe practices.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010DA9A1" w14:textId="74A9A7B6" w:rsidR="00DF42EB" w:rsidRPr="001C6C90" w:rsidRDefault="00DF42EB">
            <w:pPr>
              <w:spacing w:before="20" w:after="20"/>
              <w:rPr>
                <w:rFonts w:ascii="Arial" w:hAnsi="Arial" w:cs="Arial"/>
                <w:sz w:val="24"/>
                <w:szCs w:val="24"/>
              </w:rPr>
            </w:pPr>
            <w:r w:rsidRPr="001C6C90">
              <w:rPr>
                <w:rFonts w:ascii="Arial" w:hAnsi="Arial" w:cs="Arial"/>
                <w:sz w:val="24"/>
                <w:szCs w:val="24"/>
              </w:rPr>
              <w:t>Outbreak causation</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043126FC" w14:textId="369EFE5A" w:rsidR="00DF42EB" w:rsidRPr="001C6C90" w:rsidRDefault="00DF42EB">
            <w:pPr>
              <w:spacing w:before="20" w:after="20"/>
              <w:rPr>
                <w:rFonts w:ascii="Arial" w:hAnsi="Arial" w:cs="Arial"/>
                <w:sz w:val="24"/>
                <w:szCs w:val="24"/>
              </w:rPr>
            </w:pPr>
            <w:r w:rsidRPr="001C6C90">
              <w:rPr>
                <w:rFonts w:ascii="Arial" w:hAnsi="Arial" w:cs="Arial"/>
                <w:sz w:val="24"/>
                <w:szCs w:val="24"/>
              </w:rPr>
              <w:t>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CB14C70" w14:textId="2D72234C" w:rsidR="00DF42EB" w:rsidRPr="001C6C90" w:rsidRDefault="00DF42EB">
            <w:pPr>
              <w:spacing w:before="20" w:after="20"/>
              <w:rPr>
                <w:rFonts w:ascii="Arial" w:hAnsi="Arial" w:cs="Arial"/>
                <w:sz w:val="24"/>
                <w:szCs w:val="24"/>
              </w:rPr>
            </w:pPr>
            <w:r w:rsidRPr="001C6C90">
              <w:rPr>
                <w:rFonts w:ascii="Arial" w:hAnsi="Arial" w:cs="Arial"/>
                <w:sz w:val="24"/>
                <w:szCs w:val="24"/>
              </w:rPr>
              <w:t>Human error is a major contributor.</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68CE678C" w14:textId="531AEDF3" w:rsidR="00DF42EB" w:rsidRPr="001C6C90" w:rsidRDefault="00DF42EB">
            <w:pPr>
              <w:spacing w:before="20" w:after="20"/>
              <w:rPr>
                <w:rFonts w:ascii="Arial" w:hAnsi="Arial" w:cs="Arial"/>
                <w:sz w:val="24"/>
                <w:szCs w:val="24"/>
              </w:rPr>
            </w:pPr>
            <w:r w:rsidRPr="001C6C90">
              <w:rPr>
                <w:rFonts w:ascii="Arial" w:hAnsi="Arial" w:cs="Arial"/>
                <w:sz w:val="24"/>
                <w:szCs w:val="24"/>
              </w:rPr>
              <w:t>Retrospective but comprehensive.</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51675BDF" w14:textId="2DC7ACDF" w:rsidR="00DF42EB" w:rsidRPr="001C6C90" w:rsidRDefault="00DF42EB">
            <w:pPr>
              <w:spacing w:before="20" w:after="20"/>
              <w:rPr>
                <w:rFonts w:ascii="Arial" w:hAnsi="Arial" w:cs="Arial"/>
                <w:sz w:val="24"/>
                <w:szCs w:val="24"/>
              </w:rPr>
            </w:pPr>
            <w:r w:rsidRPr="001C6C90">
              <w:rPr>
                <w:rFonts w:ascii="Arial" w:hAnsi="Arial" w:cs="Arial"/>
                <w:sz w:val="24"/>
                <w:szCs w:val="24"/>
              </w:rPr>
              <w:t>Connects behaviour to public health impact.</w:t>
            </w:r>
          </w:p>
        </w:tc>
      </w:tr>
      <w:tr w:rsidR="00DF42EB" w:rsidRPr="001C6C90" w14:paraId="1C260E91"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76E53E4E" w14:textId="22187FDE"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87</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53941E56" w14:textId="635C83D9" w:rsidR="00DF42EB" w:rsidRPr="001C6C90" w:rsidRDefault="00DF42EB">
            <w:pPr>
              <w:spacing w:before="20" w:after="20"/>
              <w:rPr>
                <w:rFonts w:ascii="Arial" w:hAnsi="Arial" w:cs="Arial"/>
                <w:sz w:val="24"/>
                <w:szCs w:val="24"/>
              </w:rPr>
            </w:pPr>
            <w:r w:rsidRPr="001C6C90">
              <w:rPr>
                <w:rFonts w:ascii="Arial" w:hAnsi="Arial" w:cs="Arial"/>
                <w:sz w:val="24"/>
                <w:szCs w:val="24"/>
              </w:rPr>
              <w:t>Aman et al.(2026)</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745CA793" w14:textId="39B3C066" w:rsidR="00DF42EB" w:rsidRPr="001C6C90" w:rsidRDefault="00DF42EB">
            <w:pPr>
              <w:spacing w:before="20" w:after="20"/>
              <w:rPr>
                <w:rFonts w:ascii="Arial" w:hAnsi="Arial" w:cs="Arial"/>
                <w:sz w:val="24"/>
                <w:szCs w:val="24"/>
              </w:rPr>
            </w:pPr>
            <w:r w:rsidRPr="001C6C90">
              <w:rPr>
                <w:rFonts w:ascii="Arial" w:hAnsi="Arial" w:cs="Arial"/>
                <w:sz w:val="24"/>
                <w:szCs w:val="24"/>
              </w:rPr>
              <w:t>food safety risks due to density and operational pressures.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2195A68B" w14:textId="7E23B611" w:rsidR="00DF42EB" w:rsidRPr="001C6C90" w:rsidRDefault="00DF42EB">
            <w:pPr>
              <w:spacing w:before="20" w:after="20"/>
              <w:rPr>
                <w:rFonts w:ascii="Arial" w:hAnsi="Arial" w:cs="Arial"/>
                <w:sz w:val="24"/>
                <w:szCs w:val="24"/>
              </w:rPr>
            </w:pPr>
            <w:r w:rsidRPr="001C6C90">
              <w:rPr>
                <w:rFonts w:ascii="Arial" w:hAnsi="Arial" w:cs="Arial"/>
                <w:sz w:val="24"/>
                <w:szCs w:val="24"/>
              </w:rPr>
              <w:t>Public health systems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0522EACE" w14:textId="69D31087" w:rsidR="00DF42EB" w:rsidRPr="001C6C90" w:rsidRDefault="00DF42EB">
            <w:pPr>
              <w:spacing w:before="20" w:after="20"/>
              <w:rPr>
                <w:rFonts w:ascii="Arial" w:hAnsi="Arial" w:cs="Arial"/>
                <w:sz w:val="24"/>
                <w:szCs w:val="24"/>
              </w:rPr>
            </w:pPr>
            <w:r w:rsidRPr="001C6C90">
              <w:rPr>
                <w:rFonts w:ascii="Arial" w:hAnsi="Arial" w:cs="Arial"/>
                <w:sz w:val="24"/>
                <w:szCs w:val="24"/>
              </w:rPr>
              <w:t>Empirical study</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27969F2E" w14:textId="2822551B"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High-density urban settings increase exposure to food safety risks and </w:t>
            </w:r>
            <w:r w:rsidRPr="001C6C90">
              <w:rPr>
                <w:rFonts w:ascii="Arial" w:hAnsi="Arial" w:cs="Arial"/>
                <w:sz w:val="24"/>
                <w:szCs w:val="24"/>
              </w:rPr>
              <w:lastRenderedPageBreak/>
              <w:t>complicate regulatory control.</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58655FFB" w14:textId="09F30242" w:rsidR="00DF42EB" w:rsidRPr="001C6C90" w:rsidRDefault="00DF42EB">
            <w:pPr>
              <w:spacing w:before="20" w:after="20"/>
              <w:rPr>
                <w:rFonts w:ascii="Arial" w:hAnsi="Arial" w:cs="Arial"/>
                <w:sz w:val="24"/>
                <w:szCs w:val="24"/>
              </w:rPr>
            </w:pPr>
            <w:r w:rsidRPr="001C6C90">
              <w:rPr>
                <w:rFonts w:ascii="Arial" w:hAnsi="Arial" w:cs="Arial"/>
                <w:sz w:val="24"/>
                <w:szCs w:val="24"/>
              </w:rPr>
              <w:lastRenderedPageBreak/>
              <w:t>Broad system-level focus; limited micro-level behavioural analysis.</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442009D5" w14:textId="68EDC626" w:rsidR="00DF42EB" w:rsidRPr="001C6C90" w:rsidRDefault="00DF42EB">
            <w:pPr>
              <w:spacing w:before="20" w:after="20"/>
              <w:rPr>
                <w:rFonts w:ascii="Arial" w:hAnsi="Arial" w:cs="Arial"/>
                <w:sz w:val="24"/>
                <w:szCs w:val="24"/>
              </w:rPr>
            </w:pPr>
            <w:r w:rsidRPr="001C6C90">
              <w:rPr>
                <w:rFonts w:ascii="Arial" w:hAnsi="Arial" w:cs="Arial"/>
                <w:sz w:val="24"/>
                <w:szCs w:val="24"/>
              </w:rPr>
              <w:t>Highlights how London’s urban context intensifies the knowledge–practice gap.</w:t>
            </w:r>
          </w:p>
        </w:tc>
      </w:tr>
      <w:tr w:rsidR="00DF42EB" w:rsidRPr="001C6C90" w14:paraId="300BA5C0"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7B099083" w14:textId="6A3A24CB"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88</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38F9E880" w14:textId="6F3B1045" w:rsidR="00DF42EB" w:rsidRPr="001C6C90" w:rsidRDefault="00DF42EB">
            <w:pPr>
              <w:spacing w:before="20" w:after="20"/>
              <w:rPr>
                <w:rFonts w:ascii="Arial" w:hAnsi="Arial" w:cs="Arial"/>
                <w:sz w:val="24"/>
                <w:szCs w:val="24"/>
              </w:rPr>
            </w:pPr>
            <w:r w:rsidRPr="001C6C90">
              <w:rPr>
                <w:rFonts w:ascii="Arial" w:hAnsi="Arial" w:cs="Arial"/>
                <w:sz w:val="24"/>
                <w:szCs w:val="24"/>
              </w:rPr>
              <w:t>Grace et al.(2025)</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66595A87" w14:textId="40E3B601" w:rsidR="00DF42EB" w:rsidRPr="001C6C90" w:rsidRDefault="00DF42EB">
            <w:pPr>
              <w:spacing w:before="20" w:after="20"/>
              <w:rPr>
                <w:rFonts w:ascii="Arial" w:hAnsi="Arial" w:cs="Arial"/>
                <w:sz w:val="24"/>
                <w:szCs w:val="24"/>
              </w:rPr>
            </w:pPr>
            <w:r w:rsidRPr="001C6C90">
              <w:rPr>
                <w:rFonts w:ascii="Arial" w:hAnsi="Arial" w:cs="Arial"/>
                <w:sz w:val="24"/>
                <w:szCs w:val="24"/>
              </w:rPr>
              <w:t>Unsafe food handling contributes significant</w:t>
            </w:r>
            <w:r w:rsidR="00843EFB" w:rsidRPr="001C6C90">
              <w:rPr>
                <w:rFonts w:ascii="Arial" w:hAnsi="Arial" w:cs="Arial"/>
                <w:sz w:val="24"/>
                <w:szCs w:val="24"/>
              </w:rPr>
              <w:t xml:space="preserve"> </w:t>
            </w:r>
            <w:r w:rsidRPr="001C6C90">
              <w:rPr>
                <w:rFonts w:ascii="Arial" w:hAnsi="Arial" w:cs="Arial"/>
                <w:sz w:val="24"/>
                <w:szCs w:val="24"/>
              </w:rPr>
              <w:t xml:space="preserve">global disease burden </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0CF2D9B1" w14:textId="2A4F2CB9" w:rsidR="00DF42EB" w:rsidRPr="001C6C90" w:rsidRDefault="00DF42EB">
            <w:pPr>
              <w:spacing w:before="20" w:after="20"/>
              <w:rPr>
                <w:rFonts w:ascii="Arial" w:hAnsi="Arial" w:cs="Arial"/>
                <w:sz w:val="24"/>
                <w:szCs w:val="24"/>
              </w:rPr>
            </w:pPr>
            <w:r w:rsidRPr="001C6C90">
              <w:rPr>
                <w:rFonts w:ascii="Arial" w:hAnsi="Arial" w:cs="Arial"/>
                <w:sz w:val="24"/>
                <w:szCs w:val="24"/>
              </w:rPr>
              <w:t>epidemiological perspective</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5B961D50" w14:textId="6A443499" w:rsidR="00DF42EB" w:rsidRPr="001C6C90" w:rsidRDefault="00DF42EB">
            <w:pPr>
              <w:spacing w:before="20" w:after="20"/>
              <w:rPr>
                <w:rFonts w:ascii="Arial" w:hAnsi="Arial" w:cs="Arial"/>
                <w:sz w:val="24"/>
                <w:szCs w:val="24"/>
              </w:rPr>
            </w:pPr>
            <w:r w:rsidRPr="001C6C90">
              <w:rPr>
                <w:rFonts w:ascii="Arial" w:hAnsi="Arial" w:cs="Arial"/>
                <w:sz w:val="24"/>
                <w:szCs w:val="24"/>
              </w:rPr>
              <w:t>Global review / analysis</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28EF60E1" w14:textId="360416C9" w:rsidR="00DF42EB" w:rsidRPr="001C6C90" w:rsidRDefault="00DF42EB">
            <w:pPr>
              <w:spacing w:before="20" w:after="20"/>
              <w:rPr>
                <w:rFonts w:ascii="Arial" w:hAnsi="Arial" w:cs="Arial"/>
                <w:sz w:val="24"/>
                <w:szCs w:val="24"/>
              </w:rPr>
            </w:pPr>
            <w:r w:rsidRPr="001C6C90">
              <w:rPr>
                <w:rFonts w:ascii="Arial" w:hAnsi="Arial" w:cs="Arial"/>
                <w:sz w:val="24"/>
                <w:szCs w:val="24"/>
              </w:rPr>
              <w:t>Food safety failures are a major contributor to illness and mortality worldwide.</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26450EA" w14:textId="16AC6B1E" w:rsidR="00DF42EB" w:rsidRPr="001C6C90" w:rsidRDefault="00DF42EB">
            <w:pPr>
              <w:spacing w:before="20" w:after="20"/>
              <w:rPr>
                <w:rFonts w:ascii="Arial" w:hAnsi="Arial" w:cs="Arial"/>
                <w:sz w:val="24"/>
                <w:szCs w:val="24"/>
              </w:rPr>
            </w:pPr>
            <w:r w:rsidRPr="001C6C90">
              <w:rPr>
                <w:rFonts w:ascii="Arial" w:hAnsi="Arial" w:cs="Arial"/>
                <w:sz w:val="24"/>
                <w:szCs w:val="24"/>
              </w:rPr>
              <w:t>Global scope may reduce sector-specific detail; however, provides strong justification.</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5D80C4D2" w14:textId="586F514F" w:rsidR="00DF42EB" w:rsidRPr="001C6C90" w:rsidRDefault="000633BE">
            <w:pPr>
              <w:spacing w:before="20" w:after="20"/>
              <w:rPr>
                <w:rFonts w:ascii="Arial" w:hAnsi="Arial" w:cs="Arial"/>
                <w:sz w:val="24"/>
                <w:szCs w:val="24"/>
              </w:rPr>
            </w:pPr>
            <w:r w:rsidRPr="001C6C90">
              <w:rPr>
                <w:rFonts w:ascii="Arial" w:hAnsi="Arial" w:cs="Arial"/>
                <w:sz w:val="24"/>
                <w:szCs w:val="24"/>
              </w:rPr>
              <w:t>R</w:t>
            </w:r>
            <w:r w:rsidR="00DF42EB" w:rsidRPr="001C6C90">
              <w:rPr>
                <w:rFonts w:ascii="Arial" w:hAnsi="Arial" w:cs="Arial"/>
                <w:sz w:val="24"/>
                <w:szCs w:val="24"/>
              </w:rPr>
              <w:t>einforcing the importance of closing the knowledge–practice gap.</w:t>
            </w:r>
          </w:p>
        </w:tc>
      </w:tr>
      <w:tr w:rsidR="00DF42EB" w:rsidRPr="001C6C90" w14:paraId="044AEF38"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9E29216" w14:textId="07104270"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89</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140B3FF2" w14:textId="47EC0B3F" w:rsidR="00DF42EB" w:rsidRPr="001C6C90" w:rsidRDefault="00DF42EB">
            <w:pPr>
              <w:spacing w:before="20" w:after="20"/>
              <w:rPr>
                <w:rFonts w:ascii="Arial" w:hAnsi="Arial" w:cs="Arial"/>
                <w:sz w:val="24"/>
                <w:szCs w:val="24"/>
              </w:rPr>
            </w:pPr>
            <w:r w:rsidRPr="001C6C90">
              <w:rPr>
                <w:rFonts w:ascii="Arial" w:hAnsi="Arial" w:cs="Arial"/>
                <w:sz w:val="24"/>
                <w:szCs w:val="24"/>
              </w:rPr>
              <w:t>Manning and Soon(2013)</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0EA0D440" w14:textId="1A53A702" w:rsidR="00DF42EB" w:rsidRPr="001C6C90" w:rsidRDefault="00DF42EB">
            <w:pPr>
              <w:spacing w:before="20" w:after="20"/>
              <w:rPr>
                <w:rFonts w:ascii="Arial" w:hAnsi="Arial" w:cs="Arial"/>
                <w:sz w:val="24"/>
                <w:szCs w:val="24"/>
              </w:rPr>
            </w:pPr>
            <w:r w:rsidRPr="001C6C90">
              <w:rPr>
                <w:rFonts w:ascii="Arial" w:hAnsi="Arial" w:cs="Arial"/>
                <w:sz w:val="24"/>
                <w:szCs w:val="24"/>
              </w:rPr>
              <w:t>Food safety systems do not guarantee safe practice.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4AFB4A9B" w14:textId="6BB7782A" w:rsidR="00DF42EB" w:rsidRPr="001C6C90" w:rsidRDefault="00DF42EB">
            <w:pPr>
              <w:spacing w:before="20" w:after="20"/>
              <w:rPr>
                <w:rFonts w:ascii="Arial" w:hAnsi="Arial" w:cs="Arial"/>
                <w:sz w:val="24"/>
                <w:szCs w:val="24"/>
              </w:rPr>
            </w:pPr>
            <w:r w:rsidRPr="001C6C90">
              <w:rPr>
                <w:rFonts w:ascii="Arial" w:hAnsi="Arial" w:cs="Arial"/>
                <w:sz w:val="24"/>
                <w:szCs w:val="24"/>
              </w:rPr>
              <w:t>Risk management</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2569EE5B" w14:textId="4FA3B9AA"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Review </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BE9EEED" w14:textId="64F4831C" w:rsidR="00DF42EB" w:rsidRPr="001C6C90" w:rsidRDefault="00DF42EB">
            <w:pPr>
              <w:spacing w:before="20" w:after="20"/>
              <w:rPr>
                <w:rFonts w:ascii="Arial" w:hAnsi="Arial" w:cs="Arial"/>
                <w:sz w:val="24"/>
                <w:szCs w:val="24"/>
              </w:rPr>
            </w:pPr>
            <w:r w:rsidRPr="001C6C90">
              <w:rPr>
                <w:rFonts w:ascii="Arial" w:hAnsi="Arial" w:cs="Arial"/>
                <w:sz w:val="24"/>
                <w:szCs w:val="24"/>
              </w:rPr>
              <w:t>Formal systems often fail at the behavioural level.</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87FDA16" w14:textId="3C959558" w:rsidR="00DF42EB" w:rsidRPr="001C6C90" w:rsidRDefault="00DF42EB">
            <w:pPr>
              <w:spacing w:before="20" w:after="20"/>
              <w:rPr>
                <w:rFonts w:ascii="Arial" w:hAnsi="Arial" w:cs="Arial"/>
                <w:sz w:val="24"/>
                <w:szCs w:val="24"/>
              </w:rPr>
            </w:pPr>
            <w:r w:rsidRPr="001C6C90">
              <w:rPr>
                <w:rFonts w:ascii="Arial" w:hAnsi="Arial" w:cs="Arial"/>
                <w:sz w:val="24"/>
                <w:szCs w:val="24"/>
              </w:rPr>
              <w:t>Conceptual focus limits direct behavioural measurement.</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2BDE2555" w14:textId="0EA4AB40" w:rsidR="00DF42EB" w:rsidRPr="001C6C90" w:rsidRDefault="00DF42EB">
            <w:pPr>
              <w:spacing w:before="20" w:after="20"/>
              <w:rPr>
                <w:rFonts w:ascii="Arial" w:hAnsi="Arial" w:cs="Arial"/>
                <w:sz w:val="24"/>
                <w:szCs w:val="24"/>
              </w:rPr>
            </w:pPr>
            <w:r w:rsidRPr="001C6C90">
              <w:rPr>
                <w:rFonts w:ascii="Arial" w:hAnsi="Arial" w:cs="Arial"/>
                <w:sz w:val="24"/>
                <w:szCs w:val="24"/>
              </w:rPr>
              <w:t>Supports the gap between policy and practice.</w:t>
            </w:r>
          </w:p>
        </w:tc>
      </w:tr>
      <w:tr w:rsidR="00DF42EB" w:rsidRPr="001C6C90" w14:paraId="0E11C407"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49C7F9CE" w14:textId="20FF4BCD"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90</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17C73219" w14:textId="73202600" w:rsidR="00DF42EB" w:rsidRPr="001C6C90" w:rsidRDefault="00DF42EB">
            <w:pPr>
              <w:spacing w:before="20" w:after="20"/>
              <w:rPr>
                <w:rFonts w:ascii="Arial" w:hAnsi="Arial" w:cs="Arial"/>
                <w:sz w:val="24"/>
                <w:szCs w:val="24"/>
              </w:rPr>
            </w:pPr>
            <w:r w:rsidRPr="001C6C90">
              <w:rPr>
                <w:rFonts w:ascii="Arial" w:hAnsi="Arial" w:cs="Arial"/>
                <w:sz w:val="24"/>
                <w:szCs w:val="24"/>
              </w:rPr>
              <w:t>Chapman et al.</w:t>
            </w:r>
            <w:r w:rsidR="00680C32" w:rsidRPr="001C6C90">
              <w:rPr>
                <w:rFonts w:ascii="Arial" w:hAnsi="Arial" w:cs="Arial"/>
                <w:sz w:val="24"/>
                <w:szCs w:val="24"/>
              </w:rPr>
              <w:t>(</w:t>
            </w:r>
            <w:r w:rsidRPr="001C6C90">
              <w:rPr>
                <w:rFonts w:ascii="Arial" w:hAnsi="Arial" w:cs="Arial"/>
                <w:sz w:val="24"/>
                <w:szCs w:val="24"/>
              </w:rPr>
              <w:t>2010)</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4FD9AFE3" w14:textId="4E9194DA" w:rsidR="00DF42EB" w:rsidRPr="001C6C90" w:rsidRDefault="00DF42EB">
            <w:pPr>
              <w:spacing w:before="20" w:after="20"/>
              <w:rPr>
                <w:rFonts w:ascii="Arial" w:hAnsi="Arial" w:cs="Arial"/>
                <w:sz w:val="24"/>
                <w:szCs w:val="24"/>
              </w:rPr>
            </w:pPr>
            <w:r w:rsidRPr="001C6C90">
              <w:rPr>
                <w:rFonts w:ascii="Arial" w:hAnsi="Arial" w:cs="Arial"/>
                <w:sz w:val="24"/>
                <w:szCs w:val="24"/>
              </w:rPr>
              <w:t>Self-reported food safety behaviour is unreliable.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6D3D8A41" w14:textId="59B7CADB" w:rsidR="00DF42EB" w:rsidRPr="001C6C90" w:rsidRDefault="00DF42EB">
            <w:pPr>
              <w:spacing w:before="20" w:after="20"/>
              <w:rPr>
                <w:rFonts w:ascii="Arial" w:hAnsi="Arial" w:cs="Arial"/>
                <w:sz w:val="24"/>
                <w:szCs w:val="24"/>
              </w:rPr>
            </w:pPr>
            <w:r w:rsidRPr="001C6C90">
              <w:rPr>
                <w:rFonts w:ascii="Arial" w:hAnsi="Arial" w:cs="Arial"/>
                <w:sz w:val="24"/>
                <w:szCs w:val="24"/>
              </w:rPr>
              <w:t>Behaviour vs observation</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CEDC3F1" w14:textId="1C6D7149" w:rsidR="00DF42EB" w:rsidRPr="001C6C90" w:rsidRDefault="00DF42EB">
            <w:pPr>
              <w:spacing w:before="20" w:after="20"/>
              <w:rPr>
                <w:rFonts w:ascii="Arial" w:hAnsi="Arial" w:cs="Arial"/>
                <w:sz w:val="24"/>
                <w:szCs w:val="24"/>
              </w:rPr>
            </w:pPr>
            <w:r w:rsidRPr="001C6C90">
              <w:rPr>
                <w:rFonts w:ascii="Arial" w:hAnsi="Arial" w:cs="Arial"/>
                <w:sz w:val="24"/>
                <w:szCs w:val="24"/>
              </w:rPr>
              <w:t>Empirical study</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7882D6C7" w14:textId="3F76578B" w:rsidR="00DF42EB" w:rsidRPr="001C6C90" w:rsidRDefault="00DF42EB">
            <w:pPr>
              <w:spacing w:before="20" w:after="20"/>
              <w:rPr>
                <w:rFonts w:ascii="Arial" w:hAnsi="Arial" w:cs="Arial"/>
                <w:sz w:val="24"/>
                <w:szCs w:val="24"/>
              </w:rPr>
            </w:pPr>
            <w:r w:rsidRPr="001C6C90">
              <w:rPr>
                <w:rFonts w:ascii="Arial" w:hAnsi="Arial" w:cs="Arial"/>
                <w:sz w:val="24"/>
                <w:szCs w:val="24"/>
              </w:rPr>
              <w:t>Observed behaviour differs significantly from reported behaviour.</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4E769597" w14:textId="7ACDAA0C" w:rsidR="00DF42EB" w:rsidRPr="001C6C90" w:rsidRDefault="00DF42EB">
            <w:pPr>
              <w:spacing w:before="20" w:after="20"/>
              <w:rPr>
                <w:rFonts w:ascii="Arial" w:hAnsi="Arial" w:cs="Arial"/>
                <w:sz w:val="24"/>
                <w:szCs w:val="24"/>
              </w:rPr>
            </w:pPr>
            <w:r w:rsidRPr="001C6C90">
              <w:rPr>
                <w:rFonts w:ascii="Arial" w:hAnsi="Arial" w:cs="Arial"/>
                <w:sz w:val="24"/>
                <w:szCs w:val="24"/>
              </w:rPr>
              <w:t>Strong methodological contribution, though limited scope.</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3655A117" w14:textId="4F946A25" w:rsidR="00DF42EB" w:rsidRPr="001C6C90" w:rsidRDefault="00DF42EB">
            <w:pPr>
              <w:spacing w:before="20" w:after="20"/>
              <w:rPr>
                <w:rFonts w:ascii="Arial" w:hAnsi="Arial" w:cs="Arial"/>
                <w:sz w:val="24"/>
                <w:szCs w:val="24"/>
              </w:rPr>
            </w:pPr>
            <w:r w:rsidRPr="001C6C90">
              <w:rPr>
                <w:rFonts w:ascii="Arial" w:hAnsi="Arial" w:cs="Arial"/>
                <w:sz w:val="24"/>
                <w:szCs w:val="24"/>
              </w:rPr>
              <w:t>Supports need for observational methods.</w:t>
            </w:r>
          </w:p>
        </w:tc>
      </w:tr>
      <w:tr w:rsidR="00DF42EB" w:rsidRPr="001C6C90" w14:paraId="1EAB254A"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A99FDC2" w14:textId="46140225"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91</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60A8E4AD" w14:textId="335ECD3B"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Codex Alimentarius(2020)</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4A599B96"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Global hygiene principles define expected practice.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6AB2A20E"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International food-hygiene standards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1FFE7BF"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International code</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316A8379"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Hygiene and HACCP expectations are internationally standardised.</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5E4280D0"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Normative, not empirical.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38548CD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Useful benchmark for required practice.</w:t>
            </w:r>
          </w:p>
        </w:tc>
      </w:tr>
      <w:tr w:rsidR="00DF42EB" w:rsidRPr="001C6C90" w14:paraId="30F232C4"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26C248EC" w14:textId="7458A5CF"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92</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067452B1" w14:textId="56F4143E"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Pennington(2009)</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3794F25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Major outbreaks reveal systemic practice failure.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6820F918"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Public inquiry/system failure</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54010E98"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Inquiry report</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4799C73E"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Knowledge and procedures fail without enactment and oversight.</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717D702F"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Case-specific but powerful.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7445B308"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Shows consequences of practice failure.</w:t>
            </w:r>
          </w:p>
        </w:tc>
      </w:tr>
      <w:tr w:rsidR="00DF42EB" w:rsidRPr="001C6C90" w14:paraId="06E78D86"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6926297" w14:textId="680C2D21"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lastRenderedPageBreak/>
              <w:t>93</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48DD2F72" w14:textId="6CB9771F"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Nayak and Waterson(2017)</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6871F42A"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Food safety culture is difficult but important to assess.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76B0E198"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Food safety culture assessment</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7ACB8B76"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DB228D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Cultural barriers remain under-measured.</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66D50356"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Assessment challenge limits operational use.</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14EDEE9C"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Useful for culture measurement discussion.</w:t>
            </w:r>
          </w:p>
        </w:tc>
      </w:tr>
      <w:tr w:rsidR="00DF42EB" w:rsidRPr="001C6C90" w14:paraId="5A449AD3"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7C2CFFA7" w14:textId="5AFD179A"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94</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6558AFCA" w14:textId="221BCFFB" w:rsidR="00DF42EB" w:rsidRPr="001C6C90" w:rsidRDefault="00DF42EB">
            <w:pPr>
              <w:spacing w:before="20" w:after="20"/>
              <w:rPr>
                <w:rFonts w:ascii="Arial" w:hAnsi="Arial" w:cs="Arial"/>
                <w:sz w:val="24"/>
                <w:szCs w:val="24"/>
              </w:rPr>
            </w:pPr>
            <w:r w:rsidRPr="001C6C90">
              <w:rPr>
                <w:rFonts w:ascii="Arial" w:hAnsi="Arial" w:cs="Arial"/>
                <w:sz w:val="24"/>
                <w:szCs w:val="24"/>
              </w:rPr>
              <w:t>White and Thompson(2022)</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165CB778" w14:textId="6F6ACD38" w:rsidR="00DF42EB" w:rsidRPr="001C6C90" w:rsidRDefault="00DF42EB">
            <w:pPr>
              <w:spacing w:before="20" w:after="20"/>
              <w:rPr>
                <w:rFonts w:ascii="Arial" w:hAnsi="Arial" w:cs="Arial"/>
                <w:sz w:val="24"/>
                <w:szCs w:val="24"/>
              </w:rPr>
            </w:pPr>
            <w:r w:rsidRPr="001C6C90">
              <w:rPr>
                <w:rFonts w:ascii="Arial" w:hAnsi="Arial" w:cs="Arial"/>
                <w:sz w:val="24"/>
                <w:szCs w:val="24"/>
              </w:rPr>
              <w:t>Post-pandemic labour shortages and regulatory pressures undermine food safety compliance.</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7DF73D53" w14:textId="37923588"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Regulatory context </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10F884FA" w14:textId="2B46C20F" w:rsidR="00DF42EB" w:rsidRPr="001C6C90" w:rsidRDefault="00DF42EB">
            <w:pPr>
              <w:spacing w:before="20" w:after="20"/>
              <w:rPr>
                <w:rFonts w:ascii="Arial" w:hAnsi="Arial" w:cs="Arial"/>
                <w:sz w:val="24"/>
                <w:szCs w:val="24"/>
              </w:rPr>
            </w:pPr>
            <w:r w:rsidRPr="001C6C90">
              <w:rPr>
                <w:rFonts w:ascii="Arial" w:hAnsi="Arial" w:cs="Arial"/>
                <w:sz w:val="24"/>
                <w:szCs w:val="24"/>
              </w:rPr>
              <w:t>Empirical study</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29122CFC" w14:textId="64C20393" w:rsidR="00DF42EB" w:rsidRPr="001C6C90" w:rsidRDefault="00DF42EB">
            <w:pPr>
              <w:spacing w:before="20" w:after="20"/>
              <w:rPr>
                <w:rFonts w:ascii="Arial" w:hAnsi="Arial" w:cs="Arial"/>
                <w:sz w:val="24"/>
                <w:szCs w:val="24"/>
              </w:rPr>
            </w:pPr>
            <w:r w:rsidRPr="001C6C90">
              <w:rPr>
                <w:rFonts w:ascii="Arial" w:hAnsi="Arial" w:cs="Arial"/>
                <w:sz w:val="24"/>
                <w:szCs w:val="24"/>
              </w:rPr>
              <w:t>Staffing shortages reduce capacity to maintain food safety standards.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395481EF" w14:textId="3FEA30E7" w:rsidR="00DF42EB" w:rsidRPr="001C6C90" w:rsidRDefault="00DF42EB">
            <w:pPr>
              <w:spacing w:before="20" w:after="20"/>
              <w:rPr>
                <w:rFonts w:ascii="Arial" w:hAnsi="Arial" w:cs="Arial"/>
                <w:sz w:val="24"/>
                <w:szCs w:val="24"/>
              </w:rPr>
            </w:pPr>
            <w:r w:rsidRPr="001C6C90">
              <w:rPr>
                <w:rFonts w:ascii="Arial" w:hAnsi="Arial" w:cs="Arial"/>
                <w:sz w:val="24"/>
                <w:szCs w:val="24"/>
              </w:rPr>
              <w:t>UK-specific</w:t>
            </w:r>
            <w:r w:rsidR="00561FF3" w:rsidRPr="001C6C90">
              <w:rPr>
                <w:rFonts w:ascii="Arial" w:hAnsi="Arial" w:cs="Arial"/>
                <w:sz w:val="24"/>
                <w:szCs w:val="24"/>
              </w:rPr>
              <w:t>,</w:t>
            </w:r>
            <w:r w:rsidRPr="001C6C90">
              <w:rPr>
                <w:rFonts w:ascii="Arial" w:hAnsi="Arial" w:cs="Arial"/>
                <w:sz w:val="24"/>
                <w:szCs w:val="24"/>
              </w:rPr>
              <w:t xml:space="preserve"> limited behavioural detail.</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7A09851D" w14:textId="43F3B208" w:rsidR="00DF42EB" w:rsidRPr="001C6C90" w:rsidRDefault="00DF42EB">
            <w:pPr>
              <w:spacing w:before="20" w:after="20"/>
              <w:rPr>
                <w:rFonts w:ascii="Arial" w:hAnsi="Arial" w:cs="Arial"/>
                <w:sz w:val="24"/>
                <w:szCs w:val="24"/>
              </w:rPr>
            </w:pPr>
            <w:r w:rsidRPr="001C6C90">
              <w:rPr>
                <w:rFonts w:ascii="Arial" w:hAnsi="Arial" w:cs="Arial"/>
                <w:sz w:val="24"/>
                <w:szCs w:val="24"/>
              </w:rPr>
              <w:t>Provides real</w:t>
            </w:r>
            <w:r w:rsidR="00E61505" w:rsidRPr="001C6C90">
              <w:rPr>
                <w:rFonts w:ascii="Arial" w:hAnsi="Arial" w:cs="Arial"/>
                <w:sz w:val="24"/>
                <w:szCs w:val="24"/>
              </w:rPr>
              <w:t xml:space="preserve"> </w:t>
            </w:r>
            <w:r w:rsidRPr="001C6C90">
              <w:rPr>
                <w:rFonts w:ascii="Arial" w:hAnsi="Arial" w:cs="Arial"/>
                <w:sz w:val="24"/>
                <w:szCs w:val="24"/>
              </w:rPr>
              <w:t>evidence of systemic pressures affecting food safety practice in the UK hospitality sector.</w:t>
            </w:r>
          </w:p>
        </w:tc>
      </w:tr>
      <w:tr w:rsidR="00DF42EB" w:rsidRPr="001C6C90" w14:paraId="40B1EA44"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14F48312" w14:textId="0126F952"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95</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03550B08" w14:textId="2006A36E" w:rsidR="00DF42EB" w:rsidRPr="001C6C90" w:rsidRDefault="00DF42EB">
            <w:pPr>
              <w:spacing w:before="20" w:after="20"/>
              <w:rPr>
                <w:rFonts w:ascii="Arial" w:hAnsi="Arial" w:cs="Arial"/>
                <w:sz w:val="24"/>
                <w:szCs w:val="24"/>
              </w:rPr>
            </w:pPr>
            <w:r w:rsidRPr="001C6C90">
              <w:rPr>
                <w:rFonts w:ascii="Arial" w:hAnsi="Arial" w:cs="Arial"/>
                <w:sz w:val="24"/>
                <w:szCs w:val="24"/>
              </w:rPr>
              <w:t>Powell</w:t>
            </w:r>
            <w:r w:rsidR="004D1793" w:rsidRPr="001C6C90">
              <w:rPr>
                <w:rFonts w:ascii="Arial" w:hAnsi="Arial" w:cs="Arial"/>
                <w:sz w:val="24"/>
                <w:szCs w:val="24"/>
              </w:rPr>
              <w:t xml:space="preserve"> et al.</w:t>
            </w:r>
            <w:r w:rsidRPr="001C6C90">
              <w:rPr>
                <w:rFonts w:ascii="Arial" w:hAnsi="Arial" w:cs="Arial"/>
                <w:sz w:val="24"/>
                <w:szCs w:val="24"/>
              </w:rPr>
              <w:t>(2011)</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7094DBF0" w14:textId="507405A7" w:rsidR="00DF42EB" w:rsidRPr="001C6C90" w:rsidRDefault="00DF42EB">
            <w:pPr>
              <w:spacing w:before="20" w:after="20"/>
              <w:rPr>
                <w:rFonts w:ascii="Arial" w:hAnsi="Arial" w:cs="Arial"/>
                <w:sz w:val="24"/>
                <w:szCs w:val="24"/>
              </w:rPr>
            </w:pPr>
            <w:r w:rsidRPr="001C6C90">
              <w:rPr>
                <w:rFonts w:ascii="Arial" w:hAnsi="Arial" w:cs="Arial"/>
                <w:sz w:val="24"/>
                <w:szCs w:val="24"/>
              </w:rPr>
              <w:t>Food safety failures are often linked to human behaviour rather than lack of systems.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19C68293" w14:textId="3DF170F2" w:rsidR="00DF42EB" w:rsidRPr="001C6C90" w:rsidRDefault="00DF42EB">
            <w:pPr>
              <w:spacing w:before="20" w:after="20"/>
              <w:rPr>
                <w:rFonts w:ascii="Arial" w:hAnsi="Arial" w:cs="Arial"/>
                <w:sz w:val="24"/>
                <w:szCs w:val="24"/>
              </w:rPr>
            </w:pPr>
            <w:r w:rsidRPr="001C6C90">
              <w:rPr>
                <w:rFonts w:ascii="Arial" w:hAnsi="Arial" w:cs="Arial"/>
                <w:sz w:val="24"/>
                <w:szCs w:val="24"/>
              </w:rPr>
              <w:t>Behavioural food safety</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F8BF985" w14:textId="1F691760" w:rsidR="00DF42EB" w:rsidRPr="001C6C90" w:rsidRDefault="00DF42EB">
            <w:pPr>
              <w:spacing w:before="20" w:after="20"/>
              <w:rPr>
                <w:rFonts w:ascii="Arial" w:hAnsi="Arial" w:cs="Arial"/>
                <w:sz w:val="24"/>
                <w:szCs w:val="24"/>
              </w:rPr>
            </w:pPr>
            <w:r w:rsidRPr="001C6C90">
              <w:rPr>
                <w:rFonts w:ascii="Arial" w:hAnsi="Arial" w:cs="Arial"/>
                <w:sz w:val="24"/>
                <w:szCs w:val="24"/>
              </w:rPr>
              <w:t>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7F06564" w14:textId="64555C55" w:rsidR="00DF42EB" w:rsidRPr="001C6C90" w:rsidRDefault="00DF42EB" w:rsidP="00925DF7">
            <w:pPr>
              <w:rPr>
                <w:rFonts w:ascii="Arial" w:hAnsi="Arial" w:cs="Arial"/>
                <w:sz w:val="24"/>
                <w:szCs w:val="24"/>
              </w:rPr>
            </w:pPr>
            <w:r w:rsidRPr="001C6C90">
              <w:rPr>
                <w:rFonts w:ascii="Arial" w:hAnsi="Arial" w:cs="Arial"/>
                <w:sz w:val="24"/>
                <w:szCs w:val="24"/>
              </w:rPr>
              <w:t>Unsafe practices persist despite established regulatory frameworks.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C6E93C2" w14:textId="1209D08B" w:rsidR="00DF42EB" w:rsidRPr="001C6C90" w:rsidRDefault="00DF42EB">
            <w:pPr>
              <w:spacing w:before="20" w:after="20"/>
              <w:rPr>
                <w:rFonts w:ascii="Arial" w:hAnsi="Arial" w:cs="Arial"/>
                <w:sz w:val="24"/>
                <w:szCs w:val="24"/>
              </w:rPr>
            </w:pPr>
            <w:r w:rsidRPr="001C6C90">
              <w:rPr>
                <w:rFonts w:ascii="Arial" w:hAnsi="Arial" w:cs="Arial"/>
                <w:sz w:val="24"/>
                <w:szCs w:val="24"/>
              </w:rPr>
              <w:t>Strong behavioural emphasis, though lacks primary observational data.</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09273892" w14:textId="0A567057" w:rsidR="00DF42EB" w:rsidRPr="001C6C90" w:rsidRDefault="00DF42EB">
            <w:pPr>
              <w:spacing w:before="20" w:after="20"/>
              <w:rPr>
                <w:rFonts w:ascii="Arial" w:hAnsi="Arial" w:cs="Arial"/>
                <w:sz w:val="24"/>
                <w:szCs w:val="24"/>
              </w:rPr>
            </w:pPr>
            <w:r w:rsidRPr="001C6C90">
              <w:rPr>
                <w:rFonts w:ascii="Arial" w:hAnsi="Arial" w:cs="Arial"/>
                <w:sz w:val="24"/>
                <w:szCs w:val="24"/>
              </w:rPr>
              <w:t>Reinforces the argument that behaviour is central to the knowledge–practice gap.</w:t>
            </w:r>
          </w:p>
        </w:tc>
      </w:tr>
      <w:tr w:rsidR="00DF42EB" w:rsidRPr="001C6C90" w14:paraId="26573ADE"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04751982" w14:textId="1A1C6F6D"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96</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1B604BCC" w14:textId="39B8853C" w:rsidR="00DF42EB" w:rsidRPr="001C6C90" w:rsidRDefault="00DF42EB">
            <w:pPr>
              <w:spacing w:before="20" w:after="20"/>
              <w:rPr>
                <w:rFonts w:ascii="Arial" w:hAnsi="Arial" w:cs="Arial"/>
                <w:sz w:val="24"/>
                <w:szCs w:val="24"/>
              </w:rPr>
            </w:pPr>
            <w:r w:rsidRPr="001C6C90">
              <w:rPr>
                <w:rFonts w:ascii="Arial" w:hAnsi="Arial" w:cs="Arial"/>
                <w:sz w:val="24"/>
                <w:szCs w:val="24"/>
              </w:rPr>
              <w:t>Gould</w:t>
            </w:r>
            <w:r w:rsidR="004D1793" w:rsidRPr="001C6C90">
              <w:rPr>
                <w:rFonts w:ascii="Arial" w:hAnsi="Arial" w:cs="Arial"/>
                <w:sz w:val="24"/>
                <w:szCs w:val="24"/>
              </w:rPr>
              <w:t xml:space="preserve"> et al</w:t>
            </w:r>
            <w:r w:rsidRPr="001C6C90">
              <w:rPr>
                <w:rFonts w:ascii="Arial" w:hAnsi="Arial" w:cs="Arial"/>
                <w:sz w:val="24"/>
                <w:szCs w:val="24"/>
              </w:rPr>
              <w:t>(2013)</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58489418" w14:textId="7B733D9B" w:rsidR="00DF42EB" w:rsidRPr="001C6C90" w:rsidRDefault="00DF42EB">
            <w:pPr>
              <w:spacing w:before="20" w:after="20"/>
              <w:rPr>
                <w:rFonts w:ascii="Arial" w:hAnsi="Arial" w:cs="Arial"/>
                <w:sz w:val="24"/>
                <w:szCs w:val="24"/>
              </w:rPr>
            </w:pPr>
            <w:r w:rsidRPr="001C6C90">
              <w:rPr>
                <w:rFonts w:ascii="Arial" w:hAnsi="Arial" w:cs="Arial"/>
                <w:sz w:val="24"/>
                <w:szCs w:val="24"/>
              </w:rPr>
              <w:t>Foodborne illness outbreaks are frequently linked to unsafe food-handling practices.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73664564" w14:textId="20F9C982"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 behavioural risk</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35810404" w14:textId="7A0AAF11" w:rsidR="00DF42EB" w:rsidRPr="001C6C90" w:rsidRDefault="00DF42EB">
            <w:pPr>
              <w:spacing w:before="20" w:after="20"/>
              <w:rPr>
                <w:rFonts w:ascii="Arial" w:hAnsi="Arial" w:cs="Arial"/>
                <w:sz w:val="24"/>
                <w:szCs w:val="24"/>
              </w:rPr>
            </w:pPr>
            <w:r w:rsidRPr="001C6C90">
              <w:rPr>
                <w:rFonts w:ascii="Arial" w:hAnsi="Arial" w:cs="Arial"/>
                <w:sz w:val="24"/>
                <w:szCs w:val="24"/>
              </w:rPr>
              <w:t>Epidemiological review</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3183DC81" w14:textId="5B5DF7E5" w:rsidR="00DF42EB" w:rsidRPr="001C6C90" w:rsidRDefault="00DF42EB">
            <w:pPr>
              <w:spacing w:before="20" w:after="20"/>
              <w:rPr>
                <w:rFonts w:ascii="Arial" w:hAnsi="Arial" w:cs="Arial"/>
                <w:sz w:val="24"/>
                <w:szCs w:val="24"/>
              </w:rPr>
            </w:pPr>
            <w:r w:rsidRPr="001C6C90">
              <w:rPr>
                <w:rFonts w:ascii="Arial" w:hAnsi="Arial" w:cs="Arial"/>
                <w:sz w:val="24"/>
                <w:szCs w:val="24"/>
              </w:rPr>
              <w:t>Improper handling and hygiene practices are major contributors to outbreaks.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2AAF0C8B" w14:textId="70F0C3F2" w:rsidR="00DF42EB" w:rsidRPr="001C6C90" w:rsidRDefault="00DF42EB">
            <w:pPr>
              <w:spacing w:before="20" w:after="20"/>
              <w:rPr>
                <w:rFonts w:ascii="Arial" w:hAnsi="Arial" w:cs="Arial"/>
                <w:sz w:val="24"/>
                <w:szCs w:val="24"/>
              </w:rPr>
            </w:pPr>
            <w:r w:rsidRPr="001C6C90">
              <w:rPr>
                <w:rFonts w:ascii="Arial" w:hAnsi="Arial" w:cs="Arial"/>
                <w:sz w:val="24"/>
                <w:szCs w:val="24"/>
              </w:rPr>
              <w:t>Large-scale evidence strengthens reliability, though findings are primarily US-based.</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1880F582" w14:textId="150B1464" w:rsidR="00DF42EB" w:rsidRPr="001C6C90" w:rsidRDefault="00DF42EB">
            <w:pPr>
              <w:spacing w:before="20" w:after="20"/>
              <w:rPr>
                <w:rFonts w:ascii="Arial" w:hAnsi="Arial" w:cs="Arial"/>
                <w:sz w:val="24"/>
                <w:szCs w:val="24"/>
              </w:rPr>
            </w:pPr>
            <w:r w:rsidRPr="001C6C90">
              <w:rPr>
                <w:rFonts w:ascii="Arial" w:hAnsi="Arial" w:cs="Arial"/>
                <w:sz w:val="24"/>
                <w:szCs w:val="24"/>
              </w:rPr>
              <w:t>Provides strong empirical support linking unsafe behaviour to real public health outcomes.</w:t>
            </w:r>
          </w:p>
        </w:tc>
      </w:tr>
      <w:tr w:rsidR="00DF42EB" w:rsidRPr="001C6C90" w14:paraId="71AD8266"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7B7A2ACA" w14:textId="1701FF11"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97</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18C886EA" w14:textId="76DC1334" w:rsidR="00DF42EB" w:rsidRPr="001C6C90" w:rsidRDefault="00DF42EB">
            <w:pPr>
              <w:spacing w:before="20" w:after="20"/>
              <w:rPr>
                <w:rFonts w:ascii="Arial" w:hAnsi="Arial" w:cs="Arial"/>
                <w:sz w:val="24"/>
                <w:szCs w:val="24"/>
              </w:rPr>
            </w:pPr>
            <w:r w:rsidRPr="001C6C90">
              <w:rPr>
                <w:rFonts w:ascii="Arial" w:hAnsi="Arial" w:cs="Arial"/>
                <w:sz w:val="24"/>
                <w:szCs w:val="24"/>
              </w:rPr>
              <w:t>Smith(2024)</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5FEC7854" w14:textId="02E0D45F"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Metropolitan environments present regulatory and </w:t>
            </w:r>
            <w:r w:rsidRPr="001C6C90">
              <w:rPr>
                <w:rFonts w:ascii="Arial" w:hAnsi="Arial" w:cs="Arial"/>
                <w:sz w:val="24"/>
                <w:szCs w:val="24"/>
              </w:rPr>
              <w:lastRenderedPageBreak/>
              <w:t xml:space="preserve">epidemiological challenges </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0DD106A2" w14:textId="3D6FD703" w:rsidR="00DF42EB" w:rsidRPr="001C6C90" w:rsidRDefault="00DF42EB">
            <w:pPr>
              <w:spacing w:before="20" w:after="20"/>
              <w:rPr>
                <w:rFonts w:ascii="Arial" w:hAnsi="Arial" w:cs="Arial"/>
                <w:sz w:val="24"/>
                <w:szCs w:val="24"/>
              </w:rPr>
            </w:pPr>
            <w:r w:rsidRPr="001C6C90">
              <w:rPr>
                <w:rFonts w:ascii="Arial" w:hAnsi="Arial" w:cs="Arial"/>
                <w:sz w:val="24"/>
                <w:szCs w:val="24"/>
              </w:rPr>
              <w:lastRenderedPageBreak/>
              <w:t>Urban health policy</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26F83FB5" w14:textId="7BDD40BB" w:rsidR="00DF42EB" w:rsidRPr="001C6C90" w:rsidRDefault="00DF42EB">
            <w:pPr>
              <w:spacing w:before="20" w:after="20"/>
              <w:rPr>
                <w:rFonts w:ascii="Arial" w:hAnsi="Arial" w:cs="Arial"/>
                <w:sz w:val="24"/>
                <w:szCs w:val="24"/>
              </w:rPr>
            </w:pPr>
            <w:r w:rsidRPr="001C6C90">
              <w:rPr>
                <w:rFonts w:ascii="Arial" w:hAnsi="Arial" w:cs="Arial"/>
                <w:sz w:val="24"/>
                <w:szCs w:val="24"/>
              </w:rPr>
              <w:t>Empirical / policy analysis</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1CB0C7D7" w14:textId="2B78D24D" w:rsidR="00DF42EB" w:rsidRPr="001C6C90" w:rsidRDefault="00DF42EB">
            <w:pPr>
              <w:spacing w:before="20" w:after="20"/>
              <w:rPr>
                <w:rFonts w:ascii="Arial" w:hAnsi="Arial" w:cs="Arial"/>
                <w:sz w:val="24"/>
                <w:szCs w:val="24"/>
              </w:rPr>
            </w:pPr>
            <w:r w:rsidRPr="001C6C90">
              <w:rPr>
                <w:rFonts w:ascii="Arial" w:hAnsi="Arial" w:cs="Arial"/>
                <w:sz w:val="24"/>
                <w:szCs w:val="24"/>
              </w:rPr>
              <w:t xml:space="preserve">High-density dining environments complicate </w:t>
            </w:r>
            <w:r w:rsidRPr="001C6C90">
              <w:rPr>
                <w:rFonts w:ascii="Arial" w:hAnsi="Arial" w:cs="Arial"/>
                <w:sz w:val="24"/>
                <w:szCs w:val="24"/>
              </w:rPr>
              <w:lastRenderedPageBreak/>
              <w:t>monitoring and enforcement of food safety standards.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44EF48B7" w14:textId="60019F1D" w:rsidR="00DF42EB" w:rsidRPr="001C6C90" w:rsidRDefault="00DF42EB">
            <w:pPr>
              <w:spacing w:before="20" w:after="20"/>
              <w:rPr>
                <w:rFonts w:ascii="Arial" w:hAnsi="Arial" w:cs="Arial"/>
                <w:sz w:val="24"/>
                <w:szCs w:val="24"/>
              </w:rPr>
            </w:pPr>
            <w:r w:rsidRPr="001C6C90">
              <w:rPr>
                <w:rFonts w:ascii="Arial" w:hAnsi="Arial" w:cs="Arial"/>
                <w:sz w:val="24"/>
                <w:szCs w:val="24"/>
              </w:rPr>
              <w:lastRenderedPageBreak/>
              <w:t xml:space="preserve">Limited direct behavioural focus; however, </w:t>
            </w:r>
            <w:r w:rsidRPr="001C6C90">
              <w:rPr>
                <w:rFonts w:ascii="Arial" w:hAnsi="Arial" w:cs="Arial"/>
                <w:sz w:val="24"/>
                <w:szCs w:val="24"/>
              </w:rPr>
              <w:lastRenderedPageBreak/>
              <w:t>strong policy relevance.</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2AC56481" w14:textId="386C8F9D" w:rsidR="00DF42EB" w:rsidRPr="001C6C90" w:rsidRDefault="00DF42EB">
            <w:pPr>
              <w:spacing w:before="20" w:after="20"/>
              <w:rPr>
                <w:rFonts w:ascii="Arial" w:hAnsi="Arial" w:cs="Arial"/>
                <w:sz w:val="24"/>
                <w:szCs w:val="24"/>
              </w:rPr>
            </w:pPr>
            <w:r w:rsidRPr="001C6C90">
              <w:rPr>
                <w:rFonts w:ascii="Arial" w:hAnsi="Arial" w:cs="Arial"/>
                <w:sz w:val="24"/>
                <w:szCs w:val="24"/>
              </w:rPr>
              <w:lastRenderedPageBreak/>
              <w:t xml:space="preserve">Highlights challenges specific to urban settings such as London, </w:t>
            </w:r>
            <w:r w:rsidRPr="001C6C90">
              <w:rPr>
                <w:rFonts w:ascii="Arial" w:hAnsi="Arial" w:cs="Arial"/>
                <w:sz w:val="24"/>
                <w:szCs w:val="24"/>
              </w:rPr>
              <w:lastRenderedPageBreak/>
              <w:t>supporting the contextual dimension of the study.</w:t>
            </w:r>
          </w:p>
        </w:tc>
      </w:tr>
      <w:tr w:rsidR="00DF42EB" w:rsidRPr="001C6C90" w14:paraId="4D053E8E"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28708595" w14:textId="7E2B8ED8"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lastRenderedPageBreak/>
              <w:t>98</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7FC168A3" w14:textId="73D9ABDF" w:rsidR="00DF42EB" w:rsidRPr="001C6C90" w:rsidRDefault="00DF42EB">
            <w:pPr>
              <w:spacing w:before="20" w:after="20"/>
              <w:rPr>
                <w:rFonts w:ascii="Arial" w:hAnsi="Arial" w:cs="Arial"/>
                <w:sz w:val="24"/>
                <w:szCs w:val="24"/>
              </w:rPr>
            </w:pPr>
            <w:r w:rsidRPr="001C6C90">
              <w:rPr>
                <w:rFonts w:ascii="Arial" w:hAnsi="Arial" w:cs="Arial"/>
                <w:sz w:val="24"/>
                <w:szCs w:val="24"/>
              </w:rPr>
              <w:t>Brown(2025)</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39D8284E" w14:textId="26EDC044" w:rsidR="00DF42EB" w:rsidRPr="001C6C90" w:rsidRDefault="00DF42EB">
            <w:pPr>
              <w:spacing w:before="20" w:after="20"/>
              <w:rPr>
                <w:rFonts w:ascii="Arial" w:hAnsi="Arial" w:cs="Arial"/>
                <w:sz w:val="24"/>
                <w:szCs w:val="24"/>
              </w:rPr>
            </w:pPr>
            <w:r w:rsidRPr="001C6C90">
              <w:rPr>
                <w:rFonts w:ascii="Arial" w:hAnsi="Arial" w:cs="Arial"/>
                <w:sz w:val="24"/>
                <w:szCs w:val="24"/>
              </w:rPr>
              <w:t>Traditional audit-based regulation is insufficient to behavioural change in public health contexts.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348F122D" w14:textId="079BA96F" w:rsidR="00DF42EB" w:rsidRPr="001C6C90" w:rsidRDefault="00DF42EB">
            <w:pPr>
              <w:spacing w:before="20" w:after="20"/>
              <w:rPr>
                <w:rFonts w:ascii="Arial" w:hAnsi="Arial" w:cs="Arial"/>
                <w:sz w:val="24"/>
                <w:szCs w:val="24"/>
              </w:rPr>
            </w:pPr>
            <w:r w:rsidRPr="001C6C90">
              <w:rPr>
                <w:rFonts w:ascii="Arial" w:hAnsi="Arial" w:cs="Arial"/>
                <w:sz w:val="24"/>
                <w:szCs w:val="24"/>
              </w:rPr>
              <w:t>Behavioural public policy</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FB91A04" w14:textId="1781B80C" w:rsidR="00DF42EB" w:rsidRPr="001C6C90" w:rsidRDefault="00DF42EB">
            <w:pPr>
              <w:spacing w:before="20" w:after="20"/>
              <w:rPr>
                <w:rFonts w:ascii="Arial" w:hAnsi="Arial" w:cs="Arial"/>
                <w:sz w:val="24"/>
                <w:szCs w:val="24"/>
              </w:rPr>
            </w:pPr>
            <w:r w:rsidRPr="001C6C90">
              <w:rPr>
                <w:rFonts w:ascii="Arial" w:hAnsi="Arial" w:cs="Arial"/>
                <w:sz w:val="24"/>
                <w:szCs w:val="24"/>
              </w:rPr>
              <w:t>Conceptual / policy analysis</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2B280B35" w14:textId="44AE7DFF" w:rsidR="00DF42EB" w:rsidRPr="001C6C90" w:rsidRDefault="00DF42EB">
            <w:pPr>
              <w:spacing w:before="20" w:after="20"/>
              <w:rPr>
                <w:rFonts w:ascii="Arial" w:hAnsi="Arial" w:cs="Arial"/>
                <w:sz w:val="24"/>
                <w:szCs w:val="24"/>
              </w:rPr>
            </w:pPr>
            <w:r w:rsidRPr="001C6C90">
              <w:rPr>
                <w:rFonts w:ascii="Arial" w:hAnsi="Arial" w:cs="Arial"/>
                <w:sz w:val="24"/>
                <w:szCs w:val="24"/>
              </w:rPr>
              <w:t>Behavioural science approaches are more effective than compliance-based models.</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3A42BE8E" w14:textId="2D125E8F" w:rsidR="00DF42EB" w:rsidRPr="001C6C90" w:rsidRDefault="00DF42EB">
            <w:pPr>
              <w:spacing w:before="20" w:after="20"/>
              <w:rPr>
                <w:rFonts w:ascii="Arial" w:hAnsi="Arial" w:cs="Arial"/>
                <w:sz w:val="24"/>
                <w:szCs w:val="24"/>
              </w:rPr>
            </w:pPr>
            <w:r w:rsidRPr="001C6C90">
              <w:rPr>
                <w:rFonts w:ascii="Arial" w:hAnsi="Arial" w:cs="Arial"/>
                <w:sz w:val="24"/>
                <w:szCs w:val="24"/>
              </w:rPr>
              <w:t>Not sector-specific; lacks empirical workplace dat</w:t>
            </w:r>
            <w:r w:rsidR="00823F05" w:rsidRPr="001C6C90">
              <w:rPr>
                <w:rFonts w:ascii="Arial" w:hAnsi="Arial" w:cs="Arial"/>
                <w:sz w:val="24"/>
                <w:szCs w:val="24"/>
              </w:rPr>
              <w:t>a</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2D95204F" w14:textId="54528307" w:rsidR="00DF42EB" w:rsidRPr="001C6C90" w:rsidRDefault="00DF42EB">
            <w:pPr>
              <w:spacing w:before="20" w:after="20"/>
              <w:rPr>
                <w:rFonts w:ascii="Arial" w:hAnsi="Arial" w:cs="Arial"/>
                <w:sz w:val="24"/>
                <w:szCs w:val="24"/>
              </w:rPr>
            </w:pPr>
            <w:r w:rsidRPr="001C6C90">
              <w:rPr>
                <w:rFonts w:ascii="Arial" w:hAnsi="Arial" w:cs="Arial"/>
                <w:sz w:val="24"/>
                <w:szCs w:val="24"/>
              </w:rPr>
              <w:t>Supports</w:t>
            </w:r>
            <w:r w:rsidR="00FB11B1" w:rsidRPr="001C6C90">
              <w:rPr>
                <w:rFonts w:ascii="Arial" w:hAnsi="Arial" w:cs="Arial"/>
                <w:sz w:val="24"/>
                <w:szCs w:val="24"/>
              </w:rPr>
              <w:t>-</w:t>
            </w:r>
            <w:r w:rsidRPr="001C6C90">
              <w:rPr>
                <w:rFonts w:ascii="Arial" w:hAnsi="Arial" w:cs="Arial"/>
                <w:sz w:val="24"/>
                <w:szCs w:val="24"/>
              </w:rPr>
              <w:t xml:space="preserve"> regulatory systems must move beyond compliance to influence behaviour.</w:t>
            </w:r>
          </w:p>
        </w:tc>
      </w:tr>
      <w:tr w:rsidR="00DF42EB" w:rsidRPr="001C6C90" w14:paraId="59302FB8"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5D3DAED7" w14:textId="611F9656"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99</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22696578" w14:textId="00A37F21"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Creswell and Plano Clark(2017)</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40666DA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Mixed methods are best suited to complex practice problems.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3488ACCE"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Pragmatist mixed methods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7A5A2337"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Methodology text</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6F05E0A6"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Combining data types improves explanation.</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4F884141"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Methodological rather than substantive.</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393C4BAE"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Supports this project's design.</w:t>
            </w:r>
          </w:p>
        </w:tc>
      </w:tr>
      <w:tr w:rsidR="00DF42EB" w:rsidRPr="001C6C90" w14:paraId="052CB253" w14:textId="77777777" w:rsidTr="00043951">
        <w:trPr>
          <w:gridAfter w:val="6"/>
          <w:wAfter w:w="16428" w:type="dxa"/>
        </w:trPr>
        <w:tc>
          <w:tcPr>
            <w:tcW w:w="499" w:type="dxa"/>
            <w:tcBorders>
              <w:top w:val="single" w:sz="4" w:space="0" w:color="000000"/>
              <w:left w:val="single" w:sz="4" w:space="0" w:color="000000"/>
              <w:bottom w:val="single" w:sz="4" w:space="0" w:color="000000"/>
              <w:right w:val="single" w:sz="4" w:space="0" w:color="000000"/>
            </w:tcBorders>
            <w:shd w:val="clear" w:color="auto" w:fill="FFFFFF"/>
          </w:tcPr>
          <w:p w14:paraId="28A39A0F" w14:textId="5C9373FE" w:rsidR="00DF42EB" w:rsidRPr="001C6C90" w:rsidRDefault="00DF42EB">
            <w:pPr>
              <w:spacing w:before="20" w:after="20"/>
              <w:jc w:val="center"/>
              <w:rPr>
                <w:rFonts w:ascii="Arial" w:hAnsi="Arial" w:cs="Arial"/>
                <w:sz w:val="24"/>
                <w:szCs w:val="24"/>
              </w:rPr>
            </w:pPr>
            <w:r w:rsidRPr="001C6C90">
              <w:rPr>
                <w:rFonts w:ascii="Arial" w:hAnsi="Arial" w:cs="Arial"/>
                <w:color w:val="000000"/>
                <w:sz w:val="24"/>
                <w:szCs w:val="24"/>
              </w:rPr>
              <w:t>100</w:t>
            </w:r>
          </w:p>
        </w:tc>
        <w:tc>
          <w:tcPr>
            <w:tcW w:w="1596" w:type="dxa"/>
            <w:tcBorders>
              <w:top w:val="single" w:sz="4" w:space="0" w:color="000000"/>
              <w:left w:val="single" w:sz="4" w:space="0" w:color="000000"/>
              <w:bottom w:val="single" w:sz="4" w:space="0" w:color="000000"/>
              <w:right w:val="single" w:sz="4" w:space="0" w:color="000000"/>
            </w:tcBorders>
            <w:shd w:val="clear" w:color="auto" w:fill="FFFFFF"/>
          </w:tcPr>
          <w:p w14:paraId="275A00BA" w14:textId="595C90A2"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Braun and Clarke(2021)</w:t>
            </w:r>
          </w:p>
        </w:tc>
        <w:tc>
          <w:tcPr>
            <w:tcW w:w="2069" w:type="dxa"/>
            <w:tcBorders>
              <w:top w:val="single" w:sz="4" w:space="0" w:color="000000"/>
              <w:left w:val="single" w:sz="4" w:space="0" w:color="000000"/>
              <w:bottom w:val="single" w:sz="4" w:space="0" w:color="000000"/>
              <w:right w:val="single" w:sz="4" w:space="0" w:color="000000"/>
            </w:tcBorders>
            <w:shd w:val="clear" w:color="auto" w:fill="FFFFFF"/>
          </w:tcPr>
          <w:p w14:paraId="42DA99CA"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Thematic analysis offers rigorous qualitative synthesis.</w:t>
            </w:r>
          </w:p>
        </w:tc>
        <w:tc>
          <w:tcPr>
            <w:tcW w:w="2078" w:type="dxa"/>
            <w:tcBorders>
              <w:top w:val="single" w:sz="4" w:space="0" w:color="000000"/>
              <w:left w:val="single" w:sz="4" w:space="0" w:color="000000"/>
              <w:bottom w:val="single" w:sz="4" w:space="0" w:color="000000"/>
              <w:right w:val="single" w:sz="4" w:space="0" w:color="000000"/>
            </w:tcBorders>
            <w:shd w:val="clear" w:color="auto" w:fill="FFFFFF"/>
          </w:tcPr>
          <w:p w14:paraId="574AB964"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Reflexive thematic analysis</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68B71774"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Methodology text</w:t>
            </w:r>
          </w:p>
        </w:tc>
        <w:tc>
          <w:tcPr>
            <w:tcW w:w="2178" w:type="dxa"/>
            <w:tcBorders>
              <w:top w:val="single" w:sz="4" w:space="0" w:color="000000"/>
              <w:left w:val="single" w:sz="4" w:space="0" w:color="000000"/>
              <w:bottom w:val="single" w:sz="4" w:space="0" w:color="000000"/>
              <w:right w:val="single" w:sz="4" w:space="0" w:color="000000"/>
            </w:tcBorders>
            <w:shd w:val="clear" w:color="auto" w:fill="FFFFFF"/>
          </w:tcPr>
          <w:p w14:paraId="530BAD15"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Themes must be analytically constructed, not merely coded.</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Pr>
          <w:p w14:paraId="01FBE6B5"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Method-focused.</w:t>
            </w:r>
          </w:p>
        </w:tc>
        <w:tc>
          <w:tcPr>
            <w:tcW w:w="2971" w:type="dxa"/>
            <w:tcBorders>
              <w:top w:val="single" w:sz="4" w:space="0" w:color="000000"/>
              <w:left w:val="single" w:sz="4" w:space="0" w:color="000000"/>
              <w:bottom w:val="single" w:sz="4" w:space="0" w:color="000000"/>
              <w:right w:val="single" w:sz="4" w:space="0" w:color="000000"/>
            </w:tcBorders>
            <w:shd w:val="clear" w:color="auto" w:fill="FFFFFF"/>
          </w:tcPr>
          <w:p w14:paraId="37CE6CB2" w14:textId="77777777" w:rsidR="00DF42EB" w:rsidRPr="001C6C90" w:rsidRDefault="00DF42EB">
            <w:pPr>
              <w:spacing w:before="20" w:after="20"/>
              <w:rPr>
                <w:rFonts w:ascii="Arial" w:hAnsi="Arial" w:cs="Arial"/>
                <w:sz w:val="24"/>
                <w:szCs w:val="24"/>
              </w:rPr>
            </w:pPr>
            <w:r w:rsidRPr="001C6C90">
              <w:rPr>
                <w:rFonts w:ascii="Arial" w:hAnsi="Arial" w:cs="Arial"/>
                <w:color w:val="000000"/>
                <w:sz w:val="24"/>
                <w:szCs w:val="24"/>
              </w:rPr>
              <w:t>Supports qualitative analysis of observed practice.</w:t>
            </w:r>
          </w:p>
        </w:tc>
      </w:tr>
    </w:tbl>
    <w:p w14:paraId="28D6CC07" w14:textId="77777777" w:rsidR="00B75DCF" w:rsidRPr="001C6C90" w:rsidRDefault="00B75DCF">
      <w:pPr>
        <w:rPr>
          <w:rFonts w:ascii="Arial" w:hAnsi="Arial" w:cs="Arial"/>
          <w:sz w:val="24"/>
          <w:szCs w:val="24"/>
        </w:rPr>
      </w:pPr>
    </w:p>
    <w:p w14:paraId="409A1FFB" w14:textId="6E0E4F12" w:rsidR="00B97F75" w:rsidRPr="001C6C90" w:rsidRDefault="00B97F75" w:rsidP="00635C31">
      <w:pPr>
        <w:jc w:val="both"/>
        <w:rPr>
          <w:rFonts w:ascii="Arial" w:hAnsi="Arial" w:cs="Arial"/>
          <w:sz w:val="24"/>
          <w:szCs w:val="24"/>
        </w:rPr>
      </w:pPr>
      <w:r w:rsidRPr="001C6C90">
        <w:rPr>
          <w:rFonts w:ascii="Arial" w:hAnsi="Arial" w:cs="Arial"/>
          <w:sz w:val="24"/>
          <w:szCs w:val="24"/>
        </w:rPr>
        <w:t>Unsafe food safety practices continue to exist despite established regulatory frameworks, indicating a disconnect between policy and execution (F</w:t>
      </w:r>
      <w:r w:rsidR="00E92702" w:rsidRPr="001C6C90">
        <w:rPr>
          <w:rFonts w:ascii="Arial" w:hAnsi="Arial" w:cs="Arial"/>
          <w:sz w:val="24"/>
          <w:szCs w:val="24"/>
        </w:rPr>
        <w:t>SA</w:t>
      </w:r>
      <w:r w:rsidRPr="001C6C90">
        <w:rPr>
          <w:rFonts w:ascii="Arial" w:hAnsi="Arial" w:cs="Arial"/>
          <w:sz w:val="24"/>
          <w:szCs w:val="24"/>
        </w:rPr>
        <w:t>, 2022; Grace et al., 2025). Conventional compliance-based strategies frequently fail to result in long-lasting behavioural change because they presume logical adherence (Brown, 2025). Although they may promote superficial adherence, policy mechanisms like hygiene grading systems may increase compliance (Lu and Wang, 2024). Particularly in high-stress hospitality settings where operational limitations compromise efficacy, implementation research reveals a gap between policy and practice (Aman et al., 2026). Overall, the research indicates that rather from being only the result of knowledge gaps, food safety failures are reflection of larger system-level constraints.</w:t>
      </w:r>
    </w:p>
    <w:p w14:paraId="18DC954C" w14:textId="77777777" w:rsidR="004F1F05" w:rsidRDefault="004F1F05" w:rsidP="00635C31">
      <w:pPr>
        <w:pStyle w:val="Heading2"/>
        <w:jc w:val="both"/>
        <w:rPr>
          <w:rFonts w:ascii="Arial" w:hAnsi="Arial" w:cs="Arial"/>
          <w:color w:val="000000"/>
          <w:sz w:val="24"/>
          <w:szCs w:val="24"/>
        </w:rPr>
      </w:pPr>
    </w:p>
    <w:p w14:paraId="618F778F" w14:textId="7BD79784" w:rsidR="00830E2F" w:rsidRDefault="00D62D2E" w:rsidP="00635C31">
      <w:pPr>
        <w:pStyle w:val="Heading2"/>
        <w:jc w:val="both"/>
        <w:rPr>
          <w:rFonts w:ascii="Arial" w:hAnsi="Arial" w:cs="Arial"/>
          <w:color w:val="000000"/>
          <w:sz w:val="24"/>
          <w:szCs w:val="24"/>
        </w:rPr>
      </w:pPr>
      <w:r w:rsidRPr="001C6C90">
        <w:rPr>
          <w:rFonts w:ascii="Arial" w:hAnsi="Arial" w:cs="Arial"/>
          <w:color w:val="000000"/>
          <w:sz w:val="24"/>
          <w:szCs w:val="24"/>
        </w:rPr>
        <w:t>2.</w:t>
      </w:r>
      <w:r w:rsidR="00FD7E1A">
        <w:rPr>
          <w:rFonts w:ascii="Arial" w:hAnsi="Arial" w:cs="Arial"/>
          <w:color w:val="000000"/>
          <w:sz w:val="24"/>
          <w:szCs w:val="24"/>
        </w:rPr>
        <w:t xml:space="preserve">2 </w:t>
      </w:r>
      <w:r w:rsidRPr="001C6C90">
        <w:rPr>
          <w:rFonts w:ascii="Arial" w:hAnsi="Arial" w:cs="Arial"/>
          <w:color w:val="000000"/>
          <w:sz w:val="24"/>
          <w:szCs w:val="24"/>
        </w:rPr>
        <w:t>G</w:t>
      </w:r>
      <w:r w:rsidR="00FD7E1A">
        <w:rPr>
          <w:rFonts w:ascii="Arial" w:hAnsi="Arial" w:cs="Arial"/>
          <w:color w:val="000000"/>
          <w:sz w:val="24"/>
          <w:szCs w:val="24"/>
        </w:rPr>
        <w:t>AP MATRIX</w:t>
      </w:r>
    </w:p>
    <w:p w14:paraId="155C23CD" w14:textId="77777777" w:rsidR="004C74D8" w:rsidRPr="004C74D8" w:rsidRDefault="004C74D8" w:rsidP="004C74D8"/>
    <w:tbl>
      <w:tblPr>
        <w:tblW w:w="9127" w:type="dxa"/>
        <w:tblLayout w:type="fixed"/>
        <w:tblLook w:val="04A0" w:firstRow="1" w:lastRow="0" w:firstColumn="1" w:lastColumn="0" w:noHBand="0" w:noVBand="1"/>
      </w:tblPr>
      <w:tblGrid>
        <w:gridCol w:w="1983"/>
        <w:gridCol w:w="3005"/>
        <w:gridCol w:w="4139"/>
      </w:tblGrid>
      <w:tr w:rsidR="00A07513" w:rsidRPr="001C6C90" w14:paraId="197AA160" w14:textId="77777777" w:rsidTr="00A07513">
        <w:trPr>
          <w:tblHeader/>
        </w:trPr>
        <w:tc>
          <w:tcPr>
            <w:tcW w:w="1983" w:type="dxa"/>
            <w:tcBorders>
              <w:top w:val="single" w:sz="4" w:space="0" w:color="000000"/>
              <w:left w:val="single" w:sz="4" w:space="0" w:color="000000"/>
              <w:bottom w:val="single" w:sz="4" w:space="0" w:color="000000"/>
              <w:right w:val="single" w:sz="4" w:space="0" w:color="000000"/>
            </w:tcBorders>
            <w:shd w:val="clear" w:color="auto" w:fill="000000"/>
          </w:tcPr>
          <w:p w14:paraId="57EA94EB" w14:textId="77777777" w:rsidR="00A07513" w:rsidRPr="001C6C90" w:rsidRDefault="00A07513">
            <w:pPr>
              <w:spacing w:before="20" w:after="20"/>
              <w:jc w:val="center"/>
              <w:rPr>
                <w:rFonts w:ascii="Arial" w:hAnsi="Arial" w:cs="Arial"/>
                <w:sz w:val="24"/>
                <w:szCs w:val="24"/>
              </w:rPr>
            </w:pPr>
            <w:r w:rsidRPr="001C6C90">
              <w:rPr>
                <w:rFonts w:ascii="Arial" w:hAnsi="Arial" w:cs="Arial"/>
                <w:b/>
                <w:color w:val="FFFFFF"/>
                <w:sz w:val="24"/>
                <w:szCs w:val="24"/>
              </w:rPr>
              <w:t>Study cluster</w:t>
            </w:r>
          </w:p>
        </w:tc>
        <w:tc>
          <w:tcPr>
            <w:tcW w:w="3005" w:type="dxa"/>
            <w:tcBorders>
              <w:top w:val="single" w:sz="4" w:space="0" w:color="000000"/>
              <w:left w:val="single" w:sz="4" w:space="0" w:color="000000"/>
              <w:bottom w:val="single" w:sz="4" w:space="0" w:color="000000"/>
              <w:right w:val="single" w:sz="4" w:space="0" w:color="000000"/>
            </w:tcBorders>
            <w:shd w:val="clear" w:color="auto" w:fill="000000"/>
          </w:tcPr>
          <w:p w14:paraId="5D5FF1C2" w14:textId="6EE33A89" w:rsidR="00A07513" w:rsidRPr="001C6C90" w:rsidRDefault="000E289A">
            <w:pPr>
              <w:spacing w:before="20" w:after="20"/>
              <w:jc w:val="center"/>
              <w:rPr>
                <w:rFonts w:ascii="Arial" w:hAnsi="Arial" w:cs="Arial"/>
                <w:sz w:val="24"/>
                <w:szCs w:val="24"/>
              </w:rPr>
            </w:pPr>
            <w:r w:rsidRPr="001C6C90">
              <w:rPr>
                <w:rFonts w:ascii="Arial" w:hAnsi="Arial" w:cs="Arial"/>
                <w:sz w:val="24"/>
                <w:szCs w:val="24"/>
              </w:rPr>
              <w:t>Key Gap</w:t>
            </w:r>
          </w:p>
        </w:tc>
        <w:tc>
          <w:tcPr>
            <w:tcW w:w="4139" w:type="dxa"/>
            <w:tcBorders>
              <w:top w:val="single" w:sz="4" w:space="0" w:color="000000"/>
              <w:left w:val="single" w:sz="4" w:space="0" w:color="000000"/>
              <w:bottom w:val="single" w:sz="4" w:space="0" w:color="000000"/>
              <w:right w:val="single" w:sz="4" w:space="0" w:color="000000"/>
            </w:tcBorders>
            <w:shd w:val="clear" w:color="auto" w:fill="000000"/>
          </w:tcPr>
          <w:p w14:paraId="33B3F2E9" w14:textId="77777777" w:rsidR="00A07513" w:rsidRPr="001C6C90" w:rsidRDefault="00A07513">
            <w:pPr>
              <w:spacing w:before="20" w:after="20"/>
              <w:jc w:val="center"/>
              <w:rPr>
                <w:rFonts w:ascii="Arial" w:hAnsi="Arial" w:cs="Arial"/>
                <w:sz w:val="24"/>
                <w:szCs w:val="24"/>
              </w:rPr>
            </w:pPr>
            <w:r w:rsidRPr="001C6C90">
              <w:rPr>
                <w:rFonts w:ascii="Arial" w:hAnsi="Arial" w:cs="Arial"/>
                <w:b/>
                <w:color w:val="FFFFFF"/>
                <w:sz w:val="24"/>
                <w:szCs w:val="24"/>
              </w:rPr>
              <w:t>Key insight</w:t>
            </w:r>
          </w:p>
        </w:tc>
      </w:tr>
      <w:tr w:rsidR="00A07513" w:rsidRPr="001C6C90" w14:paraId="29CF7767" w14:textId="77777777" w:rsidTr="00A07513">
        <w:tc>
          <w:tcPr>
            <w:tcW w:w="1983" w:type="dxa"/>
            <w:tcBorders>
              <w:top w:val="single" w:sz="4" w:space="0" w:color="000000"/>
              <w:left w:val="single" w:sz="4" w:space="0" w:color="000000"/>
              <w:bottom w:val="single" w:sz="4" w:space="0" w:color="000000"/>
              <w:right w:val="single" w:sz="4" w:space="0" w:color="000000"/>
            </w:tcBorders>
            <w:shd w:val="clear" w:color="auto" w:fill="FFFFFF"/>
          </w:tcPr>
          <w:p w14:paraId="108D935B"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Behavioural theory</w:t>
            </w:r>
          </w:p>
        </w:tc>
        <w:tc>
          <w:tcPr>
            <w:tcW w:w="3005" w:type="dxa"/>
            <w:tcBorders>
              <w:top w:val="single" w:sz="4" w:space="0" w:color="000000"/>
              <w:left w:val="single" w:sz="4" w:space="0" w:color="000000"/>
              <w:bottom w:val="single" w:sz="4" w:space="0" w:color="000000"/>
              <w:right w:val="single" w:sz="4" w:space="0" w:color="000000"/>
            </w:tcBorders>
            <w:shd w:val="clear" w:color="auto" w:fill="FFFFFF"/>
          </w:tcPr>
          <w:p w14:paraId="225AB55F" w14:textId="3B16CA54" w:rsidR="00A07513" w:rsidRPr="001C6C90" w:rsidRDefault="00673F01">
            <w:pPr>
              <w:spacing w:before="20" w:after="20"/>
              <w:rPr>
                <w:rFonts w:ascii="Arial" w:hAnsi="Arial" w:cs="Arial"/>
                <w:sz w:val="24"/>
                <w:szCs w:val="24"/>
              </w:rPr>
            </w:pPr>
            <w:r w:rsidRPr="001C6C90">
              <w:rPr>
                <w:rFonts w:ascii="Arial" w:hAnsi="Arial" w:cs="Arial"/>
                <w:sz w:val="24"/>
                <w:szCs w:val="24"/>
              </w:rPr>
              <w:t>Limited integration with real-world hospitality conditions</w:t>
            </w:r>
          </w:p>
        </w:tc>
        <w:tc>
          <w:tcPr>
            <w:tcW w:w="4139" w:type="dxa"/>
            <w:tcBorders>
              <w:top w:val="single" w:sz="4" w:space="0" w:color="000000"/>
              <w:left w:val="single" w:sz="4" w:space="0" w:color="000000"/>
              <w:bottom w:val="single" w:sz="4" w:space="0" w:color="000000"/>
              <w:right w:val="single" w:sz="4" w:space="0" w:color="000000"/>
            </w:tcBorders>
            <w:shd w:val="clear" w:color="auto" w:fill="FFFFFF"/>
          </w:tcPr>
          <w:p w14:paraId="2272D12D"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Knowledge is only one determinant of practice</w:t>
            </w:r>
          </w:p>
        </w:tc>
      </w:tr>
      <w:tr w:rsidR="00A07513" w:rsidRPr="001C6C90" w14:paraId="5856CD62" w14:textId="77777777" w:rsidTr="00A07513">
        <w:tc>
          <w:tcPr>
            <w:tcW w:w="1983" w:type="dxa"/>
            <w:tcBorders>
              <w:top w:val="single" w:sz="4" w:space="0" w:color="000000"/>
              <w:left w:val="single" w:sz="4" w:space="0" w:color="000000"/>
              <w:bottom w:val="single" w:sz="4" w:space="0" w:color="000000"/>
              <w:right w:val="single" w:sz="4" w:space="0" w:color="000000"/>
            </w:tcBorders>
            <w:shd w:val="clear" w:color="auto" w:fill="FFFFFF"/>
          </w:tcPr>
          <w:p w14:paraId="17246BE8"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Empirical food-safety studies</w:t>
            </w:r>
          </w:p>
        </w:tc>
        <w:tc>
          <w:tcPr>
            <w:tcW w:w="3005" w:type="dxa"/>
            <w:tcBorders>
              <w:top w:val="single" w:sz="4" w:space="0" w:color="000000"/>
              <w:left w:val="single" w:sz="4" w:space="0" w:color="000000"/>
              <w:bottom w:val="single" w:sz="4" w:space="0" w:color="000000"/>
              <w:right w:val="single" w:sz="4" w:space="0" w:color="000000"/>
            </w:tcBorders>
            <w:shd w:val="clear" w:color="auto" w:fill="FFFFFF"/>
          </w:tcPr>
          <w:p w14:paraId="6B4C73AD" w14:textId="42CA1AA8" w:rsidR="00A07513" w:rsidRPr="001C6C90" w:rsidRDefault="00852251">
            <w:pPr>
              <w:spacing w:before="20" w:after="20"/>
              <w:rPr>
                <w:rFonts w:ascii="Arial" w:hAnsi="Arial" w:cs="Arial"/>
                <w:sz w:val="24"/>
                <w:szCs w:val="24"/>
              </w:rPr>
            </w:pPr>
            <w:r w:rsidRPr="001C6C90">
              <w:rPr>
                <w:rFonts w:ascii="Arial" w:hAnsi="Arial" w:cs="Arial"/>
                <w:sz w:val="24"/>
                <w:szCs w:val="24"/>
              </w:rPr>
              <w:t>Over-reliance on self-report methods</w:t>
            </w:r>
          </w:p>
        </w:tc>
        <w:tc>
          <w:tcPr>
            <w:tcW w:w="4139" w:type="dxa"/>
            <w:tcBorders>
              <w:top w:val="single" w:sz="4" w:space="0" w:color="000000"/>
              <w:left w:val="single" w:sz="4" w:space="0" w:color="000000"/>
              <w:bottom w:val="single" w:sz="4" w:space="0" w:color="000000"/>
              <w:right w:val="single" w:sz="4" w:space="0" w:color="000000"/>
            </w:tcBorders>
            <w:shd w:val="clear" w:color="auto" w:fill="FFFFFF"/>
          </w:tcPr>
          <w:p w14:paraId="25696BBC" w14:textId="1C8AEC43" w:rsidR="00A07513" w:rsidRPr="001C6C90" w:rsidRDefault="008F121C">
            <w:pPr>
              <w:spacing w:before="20" w:after="20"/>
              <w:rPr>
                <w:rFonts w:ascii="Arial" w:hAnsi="Arial" w:cs="Arial"/>
                <w:sz w:val="24"/>
                <w:szCs w:val="24"/>
              </w:rPr>
            </w:pPr>
            <w:r w:rsidRPr="001C6C90">
              <w:rPr>
                <w:rFonts w:ascii="Arial" w:hAnsi="Arial" w:cs="Arial"/>
                <w:color w:val="000000"/>
                <w:sz w:val="24"/>
                <w:szCs w:val="24"/>
              </w:rPr>
              <w:t>Observed practice Is often lower than reported behaviour</w:t>
            </w:r>
          </w:p>
        </w:tc>
      </w:tr>
      <w:tr w:rsidR="00A07513" w:rsidRPr="001C6C90" w14:paraId="5B3F5197" w14:textId="77777777" w:rsidTr="00A07513">
        <w:tc>
          <w:tcPr>
            <w:tcW w:w="1983" w:type="dxa"/>
            <w:tcBorders>
              <w:top w:val="single" w:sz="4" w:space="0" w:color="000000"/>
              <w:left w:val="single" w:sz="4" w:space="0" w:color="000000"/>
              <w:bottom w:val="single" w:sz="4" w:space="0" w:color="000000"/>
              <w:right w:val="single" w:sz="4" w:space="0" w:color="000000"/>
            </w:tcBorders>
            <w:shd w:val="clear" w:color="auto" w:fill="FFFFFF"/>
          </w:tcPr>
          <w:p w14:paraId="15120A63"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Training evaluation</w:t>
            </w:r>
          </w:p>
        </w:tc>
        <w:tc>
          <w:tcPr>
            <w:tcW w:w="3005" w:type="dxa"/>
            <w:tcBorders>
              <w:top w:val="single" w:sz="4" w:space="0" w:color="000000"/>
              <w:left w:val="single" w:sz="4" w:space="0" w:color="000000"/>
              <w:bottom w:val="single" w:sz="4" w:space="0" w:color="000000"/>
              <w:right w:val="single" w:sz="4" w:space="0" w:color="000000"/>
            </w:tcBorders>
            <w:shd w:val="clear" w:color="auto" w:fill="FFFFFF"/>
          </w:tcPr>
          <w:p w14:paraId="70252D03" w14:textId="671EEB17" w:rsidR="005A7079" w:rsidRPr="001C6C90" w:rsidRDefault="005A7079">
            <w:pPr>
              <w:spacing w:before="20" w:after="20"/>
              <w:rPr>
                <w:rFonts w:ascii="Arial" w:hAnsi="Arial" w:cs="Arial"/>
                <w:sz w:val="24"/>
                <w:szCs w:val="24"/>
              </w:rPr>
            </w:pPr>
            <w:r w:rsidRPr="001C6C90">
              <w:rPr>
                <w:rFonts w:ascii="Arial" w:hAnsi="Arial" w:cs="Arial"/>
                <w:sz w:val="24"/>
                <w:szCs w:val="24"/>
              </w:rPr>
              <w:t>Weak focus on behavioural transfer</w:t>
            </w:r>
          </w:p>
        </w:tc>
        <w:tc>
          <w:tcPr>
            <w:tcW w:w="4139" w:type="dxa"/>
            <w:tcBorders>
              <w:top w:val="single" w:sz="4" w:space="0" w:color="000000"/>
              <w:left w:val="single" w:sz="4" w:space="0" w:color="000000"/>
              <w:bottom w:val="single" w:sz="4" w:space="0" w:color="000000"/>
              <w:right w:val="single" w:sz="4" w:space="0" w:color="000000"/>
            </w:tcBorders>
            <w:shd w:val="clear" w:color="auto" w:fill="FFFFFF"/>
          </w:tcPr>
          <w:p w14:paraId="703FD0EF" w14:textId="3A756AF2" w:rsidR="00A07513" w:rsidRPr="001C6C90" w:rsidRDefault="00C71B66">
            <w:pPr>
              <w:spacing w:before="20" w:after="20"/>
              <w:rPr>
                <w:rFonts w:ascii="Arial" w:hAnsi="Arial" w:cs="Arial"/>
                <w:sz w:val="24"/>
                <w:szCs w:val="24"/>
              </w:rPr>
            </w:pPr>
            <w:r w:rsidRPr="001C6C90">
              <w:rPr>
                <w:rFonts w:ascii="Arial" w:hAnsi="Arial" w:cs="Arial"/>
                <w:color w:val="000000"/>
                <w:sz w:val="24"/>
                <w:szCs w:val="24"/>
              </w:rPr>
              <w:t>Knowledge gains do not ensure compliance gains do not ensure compliance</w:t>
            </w:r>
          </w:p>
        </w:tc>
      </w:tr>
      <w:tr w:rsidR="00A07513" w:rsidRPr="001C6C90" w14:paraId="4E2FD504" w14:textId="77777777" w:rsidTr="00A07513">
        <w:tc>
          <w:tcPr>
            <w:tcW w:w="1983" w:type="dxa"/>
            <w:tcBorders>
              <w:top w:val="single" w:sz="4" w:space="0" w:color="000000"/>
              <w:left w:val="single" w:sz="4" w:space="0" w:color="000000"/>
              <w:bottom w:val="single" w:sz="4" w:space="0" w:color="000000"/>
              <w:right w:val="single" w:sz="4" w:space="0" w:color="000000"/>
            </w:tcBorders>
            <w:shd w:val="clear" w:color="auto" w:fill="FFFFFF"/>
          </w:tcPr>
          <w:p w14:paraId="2729F5EF"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Organisational context</w:t>
            </w:r>
          </w:p>
        </w:tc>
        <w:tc>
          <w:tcPr>
            <w:tcW w:w="3005" w:type="dxa"/>
            <w:tcBorders>
              <w:top w:val="single" w:sz="4" w:space="0" w:color="000000"/>
              <w:left w:val="single" w:sz="4" w:space="0" w:color="000000"/>
              <w:bottom w:val="single" w:sz="4" w:space="0" w:color="000000"/>
              <w:right w:val="single" w:sz="4" w:space="0" w:color="000000"/>
            </w:tcBorders>
            <w:shd w:val="clear" w:color="auto" w:fill="FFFFFF"/>
          </w:tcPr>
          <w:p w14:paraId="0FCC90C4" w14:textId="4658F270" w:rsidR="00A07513" w:rsidRPr="001C6C90" w:rsidRDefault="00A82096">
            <w:pPr>
              <w:spacing w:before="20" w:after="20"/>
              <w:rPr>
                <w:rFonts w:ascii="Arial" w:hAnsi="Arial" w:cs="Arial"/>
                <w:sz w:val="24"/>
                <w:szCs w:val="24"/>
              </w:rPr>
            </w:pPr>
            <w:r w:rsidRPr="001C6C90">
              <w:rPr>
                <w:rFonts w:ascii="Arial" w:hAnsi="Arial" w:cs="Arial"/>
                <w:sz w:val="24"/>
                <w:szCs w:val="24"/>
              </w:rPr>
              <w:t>Limited hospitality-specific empirical studies</w:t>
            </w:r>
          </w:p>
        </w:tc>
        <w:tc>
          <w:tcPr>
            <w:tcW w:w="4139" w:type="dxa"/>
            <w:tcBorders>
              <w:top w:val="single" w:sz="4" w:space="0" w:color="000000"/>
              <w:left w:val="single" w:sz="4" w:space="0" w:color="000000"/>
              <w:bottom w:val="single" w:sz="4" w:space="0" w:color="000000"/>
              <w:right w:val="single" w:sz="4" w:space="0" w:color="000000"/>
            </w:tcBorders>
            <w:shd w:val="clear" w:color="auto" w:fill="FFFFFF"/>
          </w:tcPr>
          <w:p w14:paraId="6062ED20" w14:textId="4367BB61" w:rsidR="00A07513" w:rsidRPr="001C6C90" w:rsidRDefault="00F912A7">
            <w:pPr>
              <w:spacing w:before="20" w:after="20"/>
              <w:rPr>
                <w:rFonts w:ascii="Arial" w:hAnsi="Arial" w:cs="Arial"/>
                <w:sz w:val="24"/>
                <w:szCs w:val="24"/>
              </w:rPr>
            </w:pPr>
            <w:r w:rsidRPr="001C6C90">
              <w:rPr>
                <w:rFonts w:ascii="Arial" w:hAnsi="Arial" w:cs="Arial"/>
                <w:sz w:val="24"/>
                <w:szCs w:val="24"/>
              </w:rPr>
              <w:t>Workplace pressure and culture shape behaviour</w:t>
            </w:r>
          </w:p>
        </w:tc>
      </w:tr>
      <w:tr w:rsidR="00A07513" w:rsidRPr="001C6C90" w14:paraId="1876405C" w14:textId="77777777" w:rsidTr="00A07513">
        <w:tc>
          <w:tcPr>
            <w:tcW w:w="1983" w:type="dxa"/>
            <w:tcBorders>
              <w:top w:val="single" w:sz="4" w:space="0" w:color="000000"/>
              <w:left w:val="single" w:sz="4" w:space="0" w:color="000000"/>
              <w:bottom w:val="single" w:sz="4" w:space="0" w:color="000000"/>
              <w:right w:val="single" w:sz="4" w:space="0" w:color="000000"/>
            </w:tcBorders>
            <w:shd w:val="clear" w:color="auto" w:fill="FFFFFF"/>
          </w:tcPr>
          <w:p w14:paraId="1C0BE5FA"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Public health and regulation</w:t>
            </w:r>
          </w:p>
        </w:tc>
        <w:tc>
          <w:tcPr>
            <w:tcW w:w="3005" w:type="dxa"/>
            <w:tcBorders>
              <w:top w:val="single" w:sz="4" w:space="0" w:color="000000"/>
              <w:left w:val="single" w:sz="4" w:space="0" w:color="000000"/>
              <w:bottom w:val="single" w:sz="4" w:space="0" w:color="000000"/>
              <w:right w:val="single" w:sz="4" w:space="0" w:color="000000"/>
            </w:tcBorders>
            <w:shd w:val="clear" w:color="auto" w:fill="FFFFFF"/>
          </w:tcPr>
          <w:p w14:paraId="0F827466" w14:textId="71570B11" w:rsidR="00A07513" w:rsidRPr="001C6C90" w:rsidRDefault="00A54987">
            <w:pPr>
              <w:spacing w:before="20" w:after="20"/>
              <w:rPr>
                <w:rFonts w:ascii="Arial" w:hAnsi="Arial" w:cs="Arial"/>
                <w:sz w:val="24"/>
                <w:szCs w:val="24"/>
              </w:rPr>
            </w:pPr>
            <w:r w:rsidRPr="001C6C90">
              <w:rPr>
                <w:rFonts w:ascii="Arial" w:hAnsi="Arial" w:cs="Arial"/>
                <w:sz w:val="24"/>
                <w:szCs w:val="24"/>
              </w:rPr>
              <w:t>Weak link between policy and frontline behaviour</w:t>
            </w:r>
          </w:p>
        </w:tc>
        <w:tc>
          <w:tcPr>
            <w:tcW w:w="4139" w:type="dxa"/>
            <w:tcBorders>
              <w:top w:val="single" w:sz="4" w:space="0" w:color="000000"/>
              <w:left w:val="single" w:sz="4" w:space="0" w:color="000000"/>
              <w:bottom w:val="single" w:sz="4" w:space="0" w:color="000000"/>
              <w:right w:val="single" w:sz="4" w:space="0" w:color="000000"/>
            </w:tcBorders>
            <w:shd w:val="clear" w:color="auto" w:fill="FFFFFF"/>
          </w:tcPr>
          <w:p w14:paraId="1B8D5804" w14:textId="5061CB0F" w:rsidR="009453C5" w:rsidRPr="001C6C90" w:rsidRDefault="009453C5">
            <w:pPr>
              <w:spacing w:before="20" w:after="20"/>
              <w:rPr>
                <w:rFonts w:ascii="Arial" w:hAnsi="Arial" w:cs="Arial"/>
                <w:sz w:val="24"/>
                <w:szCs w:val="24"/>
              </w:rPr>
            </w:pPr>
            <w:r w:rsidRPr="001C6C90">
              <w:rPr>
                <w:rFonts w:ascii="Arial" w:hAnsi="Arial" w:cs="Arial"/>
                <w:sz w:val="24"/>
                <w:szCs w:val="24"/>
              </w:rPr>
              <w:t>Compliance frameworks fail to ensure practice.</w:t>
            </w:r>
          </w:p>
        </w:tc>
      </w:tr>
      <w:tr w:rsidR="00A07513" w:rsidRPr="001C6C90" w14:paraId="4B155A24" w14:textId="77777777" w:rsidTr="00A07513">
        <w:tc>
          <w:tcPr>
            <w:tcW w:w="1983" w:type="dxa"/>
            <w:tcBorders>
              <w:top w:val="single" w:sz="4" w:space="0" w:color="000000"/>
              <w:left w:val="single" w:sz="4" w:space="0" w:color="000000"/>
              <w:bottom w:val="single" w:sz="4" w:space="0" w:color="000000"/>
              <w:right w:val="single" w:sz="4" w:space="0" w:color="000000"/>
            </w:tcBorders>
            <w:shd w:val="clear" w:color="auto" w:fill="FFFFFF"/>
          </w:tcPr>
          <w:p w14:paraId="0B8FD806" w14:textId="77777777" w:rsidR="00A07513" w:rsidRPr="001C6C90" w:rsidRDefault="00A07513">
            <w:pPr>
              <w:spacing w:before="20" w:after="20"/>
              <w:rPr>
                <w:rFonts w:ascii="Arial" w:hAnsi="Arial" w:cs="Arial"/>
                <w:sz w:val="24"/>
                <w:szCs w:val="24"/>
              </w:rPr>
            </w:pPr>
            <w:r w:rsidRPr="001C6C90">
              <w:rPr>
                <w:rFonts w:ascii="Arial" w:hAnsi="Arial" w:cs="Arial"/>
                <w:color w:val="000000"/>
                <w:sz w:val="24"/>
                <w:szCs w:val="24"/>
              </w:rPr>
              <w:t>Methodology</w:t>
            </w:r>
          </w:p>
        </w:tc>
        <w:tc>
          <w:tcPr>
            <w:tcW w:w="3005" w:type="dxa"/>
            <w:tcBorders>
              <w:top w:val="single" w:sz="4" w:space="0" w:color="000000"/>
              <w:left w:val="single" w:sz="4" w:space="0" w:color="000000"/>
              <w:bottom w:val="single" w:sz="4" w:space="0" w:color="000000"/>
              <w:right w:val="single" w:sz="4" w:space="0" w:color="000000"/>
            </w:tcBorders>
            <w:shd w:val="clear" w:color="auto" w:fill="FFFFFF"/>
          </w:tcPr>
          <w:p w14:paraId="285F266A" w14:textId="14A1B19F" w:rsidR="00A07513" w:rsidRPr="001C6C90" w:rsidRDefault="009B16B3">
            <w:pPr>
              <w:spacing w:before="20" w:after="20"/>
              <w:rPr>
                <w:rFonts w:ascii="Arial" w:hAnsi="Arial" w:cs="Arial"/>
                <w:sz w:val="24"/>
                <w:szCs w:val="24"/>
              </w:rPr>
            </w:pPr>
            <w:r w:rsidRPr="001C6C90">
              <w:rPr>
                <w:rFonts w:ascii="Arial" w:hAnsi="Arial" w:cs="Arial"/>
                <w:sz w:val="24"/>
                <w:szCs w:val="24"/>
              </w:rPr>
              <w:t>Limited use of mixed methods and observation</w:t>
            </w:r>
          </w:p>
        </w:tc>
        <w:tc>
          <w:tcPr>
            <w:tcW w:w="4139" w:type="dxa"/>
            <w:tcBorders>
              <w:top w:val="single" w:sz="4" w:space="0" w:color="000000"/>
              <w:left w:val="single" w:sz="4" w:space="0" w:color="000000"/>
              <w:bottom w:val="single" w:sz="4" w:space="0" w:color="000000"/>
              <w:right w:val="single" w:sz="4" w:space="0" w:color="000000"/>
            </w:tcBorders>
            <w:shd w:val="clear" w:color="auto" w:fill="FFFFFF"/>
          </w:tcPr>
          <w:p w14:paraId="64DE9C0C" w14:textId="12C8A703" w:rsidR="00A07513" w:rsidRPr="001C6C90" w:rsidRDefault="009417BE">
            <w:pPr>
              <w:spacing w:before="20" w:after="20"/>
              <w:rPr>
                <w:rFonts w:ascii="Arial" w:hAnsi="Arial" w:cs="Arial"/>
                <w:sz w:val="24"/>
                <w:szCs w:val="24"/>
              </w:rPr>
            </w:pPr>
            <w:r w:rsidRPr="001C6C90">
              <w:rPr>
                <w:rFonts w:ascii="Arial" w:hAnsi="Arial" w:cs="Arial"/>
                <w:sz w:val="24"/>
                <w:szCs w:val="24"/>
              </w:rPr>
              <w:t>Complex behaviour requires triangulated approaches</w:t>
            </w:r>
          </w:p>
        </w:tc>
      </w:tr>
    </w:tbl>
    <w:p w14:paraId="080F235D" w14:textId="77777777" w:rsidR="002F1DF0" w:rsidRPr="001C6C90" w:rsidRDefault="002F1DF0">
      <w:pPr>
        <w:rPr>
          <w:rFonts w:ascii="Arial" w:hAnsi="Arial" w:cs="Arial"/>
          <w:sz w:val="24"/>
          <w:szCs w:val="24"/>
        </w:rPr>
      </w:pPr>
    </w:p>
    <w:p w14:paraId="5C2C0DBA" w14:textId="7DA1DEEB" w:rsidR="00454B19" w:rsidRDefault="00067C93" w:rsidP="00B5178C">
      <w:pPr>
        <w:rPr>
          <w:rFonts w:ascii="Arial" w:hAnsi="Arial" w:cs="Arial"/>
          <w:color w:val="000000"/>
          <w:sz w:val="24"/>
          <w:szCs w:val="24"/>
        </w:rPr>
      </w:pPr>
      <w:r w:rsidRPr="001C6C90">
        <w:rPr>
          <w:rFonts w:ascii="Arial" w:hAnsi="Arial" w:cs="Arial"/>
          <w:noProof/>
          <w:sz w:val="24"/>
          <w:szCs w:val="24"/>
        </w:rPr>
        <w:lastRenderedPageBreak/>
        <w:drawing>
          <wp:inline distT="0" distB="0" distL="0" distR="0" wp14:anchorId="132829FE" wp14:editId="4D7EFDBD">
            <wp:extent cx="8128000" cy="4572000"/>
            <wp:effectExtent l="0" t="0" r="0" b="0"/>
            <wp:docPr id="2040687594" name="Picture 1">
              <a:extLst xmlns:a="http://schemas.openxmlformats.org/drawingml/2006/main">
                <a:ext uri="{FF2B5EF4-FFF2-40B4-BE49-F238E27FC236}">
                  <a16:creationId xmlns:a16="http://schemas.microsoft.com/office/drawing/2014/main" id="{AB481B86-0926-41F0-8D49-2E8FADCA3C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87594" name="Picture 2040687594"/>
                    <pic:cNvPicPr/>
                  </pic:nvPicPr>
                  <pic:blipFill>
                    <a:blip r:embed="rId9"/>
                    <a:stretch>
                      <a:fillRect/>
                    </a:stretch>
                  </pic:blipFill>
                  <pic:spPr>
                    <a:xfrm>
                      <a:off x="0" y="0"/>
                      <a:ext cx="8128000" cy="4572000"/>
                    </a:xfrm>
                    <a:prstGeom prst="rect">
                      <a:avLst/>
                    </a:prstGeom>
                  </pic:spPr>
                </pic:pic>
              </a:graphicData>
            </a:graphic>
          </wp:inline>
        </w:drawing>
      </w:r>
      <w:r w:rsidR="00454B19" w:rsidRPr="001C6C90">
        <w:rPr>
          <w:rFonts w:ascii="Arial" w:hAnsi="Arial" w:cs="Arial"/>
          <w:color w:val="000000"/>
          <w:sz w:val="24"/>
          <w:szCs w:val="24"/>
        </w:rPr>
        <w:t xml:space="preserve"> </w:t>
      </w:r>
    </w:p>
    <w:p w14:paraId="68A62325" w14:textId="34C16BAD" w:rsidR="00652DD1" w:rsidRPr="00A27733" w:rsidRDefault="00652DD1" w:rsidP="00A27733">
      <w:pPr>
        <w:rPr>
          <w:rFonts w:ascii="Arial" w:hAnsi="Arial" w:cs="Arial"/>
          <w:sz w:val="24"/>
          <w:szCs w:val="24"/>
        </w:rPr>
      </w:pPr>
      <w:r w:rsidRPr="00A27733">
        <w:rPr>
          <w:rFonts w:ascii="Arial" w:hAnsi="Arial" w:cs="Arial"/>
          <w:color w:val="000000"/>
          <w:sz w:val="24"/>
          <w:szCs w:val="24"/>
        </w:rPr>
        <w:t xml:space="preserve">Demonstrate that there is a </w:t>
      </w:r>
      <w:r w:rsidR="0081184B" w:rsidRPr="00A27733">
        <w:rPr>
          <w:rFonts w:ascii="Arial" w:hAnsi="Arial" w:cs="Arial"/>
          <w:color w:val="000000"/>
          <w:sz w:val="24"/>
          <w:szCs w:val="24"/>
        </w:rPr>
        <w:t>disconnection</w:t>
      </w:r>
      <w:r w:rsidRPr="00A27733">
        <w:rPr>
          <w:rFonts w:ascii="Arial" w:hAnsi="Arial" w:cs="Arial"/>
          <w:color w:val="000000"/>
          <w:sz w:val="24"/>
          <w:szCs w:val="24"/>
        </w:rPr>
        <w:t xml:space="preserve"> between the theoretical </w:t>
      </w:r>
      <w:r w:rsidR="004A1C1D" w:rsidRPr="00A27733">
        <w:rPr>
          <w:rFonts w:ascii="Arial" w:hAnsi="Arial" w:cs="Arial"/>
          <w:color w:val="000000"/>
          <w:sz w:val="24"/>
          <w:szCs w:val="24"/>
        </w:rPr>
        <w:t>knowledge</w:t>
      </w:r>
      <w:r w:rsidRPr="00A27733">
        <w:rPr>
          <w:rFonts w:ascii="Arial" w:hAnsi="Arial" w:cs="Arial"/>
          <w:color w:val="000000"/>
          <w:sz w:val="24"/>
          <w:szCs w:val="24"/>
        </w:rPr>
        <w:t xml:space="preserve"> and practical implementation of food safety in hospitality environments. Despite the existence of thorough </w:t>
      </w:r>
      <w:proofErr w:type="spellStart"/>
      <w:r w:rsidRPr="00A27733">
        <w:rPr>
          <w:rFonts w:ascii="Arial" w:hAnsi="Arial" w:cs="Arial"/>
          <w:color w:val="000000"/>
          <w:sz w:val="24"/>
          <w:szCs w:val="24"/>
        </w:rPr>
        <w:t>behavioural</w:t>
      </w:r>
      <w:proofErr w:type="spellEnd"/>
      <w:r w:rsidRPr="00A27733">
        <w:rPr>
          <w:rFonts w:ascii="Arial" w:hAnsi="Arial" w:cs="Arial"/>
          <w:color w:val="000000"/>
          <w:sz w:val="24"/>
          <w:szCs w:val="24"/>
        </w:rPr>
        <w:t xml:space="preserve"> theories (theoretical gap) and evident real-world compliance issues (practice gap), there is little integration across these domains. This study takes use of this research opportunity by examining how </w:t>
      </w:r>
      <w:proofErr w:type="spellStart"/>
      <w:r w:rsidRPr="00A27733">
        <w:rPr>
          <w:rFonts w:ascii="Arial" w:hAnsi="Arial" w:cs="Arial"/>
          <w:color w:val="000000"/>
          <w:sz w:val="24"/>
          <w:szCs w:val="24"/>
        </w:rPr>
        <w:t>behavioural</w:t>
      </w:r>
      <w:proofErr w:type="spellEnd"/>
      <w:r w:rsidRPr="00A27733">
        <w:rPr>
          <w:rFonts w:ascii="Arial" w:hAnsi="Arial" w:cs="Arial"/>
          <w:color w:val="000000"/>
          <w:sz w:val="24"/>
          <w:szCs w:val="24"/>
        </w:rPr>
        <w:t xml:space="preserve">, </w:t>
      </w:r>
      <w:proofErr w:type="spellStart"/>
      <w:r w:rsidRPr="00A27733">
        <w:rPr>
          <w:rFonts w:ascii="Arial" w:hAnsi="Arial" w:cs="Arial"/>
          <w:color w:val="000000"/>
          <w:sz w:val="24"/>
          <w:szCs w:val="24"/>
        </w:rPr>
        <w:t>organisational</w:t>
      </w:r>
      <w:proofErr w:type="spellEnd"/>
      <w:r w:rsidRPr="00A27733">
        <w:rPr>
          <w:rFonts w:ascii="Arial" w:hAnsi="Arial" w:cs="Arial"/>
          <w:color w:val="000000"/>
          <w:sz w:val="24"/>
          <w:szCs w:val="24"/>
        </w:rPr>
        <w:t>, and system-level factors interact to effect food safety practices.</w:t>
      </w:r>
    </w:p>
    <w:p w14:paraId="03769655" w14:textId="60CE137E" w:rsidR="00830E2F" w:rsidRPr="001C6C90" w:rsidRDefault="00D62D2E" w:rsidP="00A27733">
      <w:pPr>
        <w:pStyle w:val="Heading2"/>
        <w:jc w:val="both"/>
        <w:rPr>
          <w:rFonts w:ascii="Arial" w:hAnsi="Arial" w:cs="Arial"/>
          <w:color w:val="000000"/>
          <w:sz w:val="24"/>
          <w:szCs w:val="24"/>
        </w:rPr>
      </w:pPr>
      <w:r w:rsidRPr="001C6C90">
        <w:rPr>
          <w:rFonts w:ascii="Arial" w:hAnsi="Arial" w:cs="Arial"/>
          <w:color w:val="000000"/>
          <w:sz w:val="24"/>
          <w:szCs w:val="24"/>
        </w:rPr>
        <w:t>2.</w:t>
      </w:r>
      <w:r w:rsidR="004C74D8">
        <w:rPr>
          <w:rFonts w:ascii="Arial" w:hAnsi="Arial" w:cs="Arial"/>
          <w:color w:val="000000"/>
          <w:sz w:val="24"/>
          <w:szCs w:val="24"/>
        </w:rPr>
        <w:t>3</w:t>
      </w:r>
      <w:r w:rsidRPr="001C6C90">
        <w:rPr>
          <w:rFonts w:ascii="Arial" w:hAnsi="Arial" w:cs="Arial"/>
          <w:color w:val="000000"/>
          <w:sz w:val="24"/>
          <w:szCs w:val="24"/>
        </w:rPr>
        <w:t xml:space="preserve"> C</w:t>
      </w:r>
      <w:r w:rsidR="004C74D8">
        <w:rPr>
          <w:rFonts w:ascii="Arial" w:hAnsi="Arial" w:cs="Arial"/>
          <w:color w:val="000000"/>
          <w:sz w:val="24"/>
          <w:szCs w:val="24"/>
        </w:rPr>
        <w:t>ONCLUSION</w:t>
      </w:r>
    </w:p>
    <w:p w14:paraId="2E5D0DAA" w14:textId="4A2A16DF" w:rsidR="005C29E3" w:rsidRPr="00A27733" w:rsidRDefault="001340A4" w:rsidP="00A27733">
      <w:pPr>
        <w:jc w:val="both"/>
        <w:rPr>
          <w:rFonts w:ascii="Arial" w:hAnsi="Arial" w:cs="Arial"/>
          <w:sz w:val="24"/>
          <w:szCs w:val="24"/>
        </w:rPr>
      </w:pPr>
      <w:r w:rsidRPr="00A27733">
        <w:rPr>
          <w:rFonts w:ascii="Arial" w:hAnsi="Arial" w:cs="Arial"/>
          <w:sz w:val="24"/>
          <w:szCs w:val="24"/>
        </w:rPr>
        <w:t>L</w:t>
      </w:r>
      <w:r w:rsidR="008649FA" w:rsidRPr="00A27733">
        <w:rPr>
          <w:rFonts w:ascii="Arial" w:hAnsi="Arial" w:cs="Arial"/>
          <w:sz w:val="24"/>
          <w:szCs w:val="24"/>
        </w:rPr>
        <w:t xml:space="preserve">iterature shows that knowledge deficiencies alone cannot account for the knowledge-practice gap in food safety. Although behavioural theories emphasise the importance of capability, intention, and motivation, they fall short in explaining the intricate reality of hospitality settings. The gap </w:t>
      </w:r>
      <w:r w:rsidR="008649FA" w:rsidRPr="00A27733">
        <w:rPr>
          <w:rFonts w:ascii="Arial" w:hAnsi="Arial" w:cs="Arial"/>
          <w:sz w:val="24"/>
          <w:szCs w:val="24"/>
        </w:rPr>
        <w:lastRenderedPageBreak/>
        <w:t xml:space="preserve">is supported by empirical data, which demonstrates that knowledge and training do not consistently translate into safe practice. There is little </w:t>
      </w:r>
      <w:r w:rsidR="00FD155D" w:rsidRPr="00A27733">
        <w:rPr>
          <w:rFonts w:ascii="Arial" w:hAnsi="Arial" w:cs="Arial"/>
          <w:sz w:val="24"/>
          <w:szCs w:val="24"/>
        </w:rPr>
        <w:t xml:space="preserve">consensus </w:t>
      </w:r>
      <w:r w:rsidR="008649FA" w:rsidRPr="00A27733">
        <w:rPr>
          <w:rFonts w:ascii="Arial" w:hAnsi="Arial" w:cs="Arial"/>
          <w:sz w:val="24"/>
          <w:szCs w:val="24"/>
        </w:rPr>
        <w:t xml:space="preserve">regarding the relative significance of behavioural, </w:t>
      </w:r>
      <w:r w:rsidR="008B6C48" w:rsidRPr="00A27733">
        <w:rPr>
          <w:rFonts w:ascii="Arial" w:hAnsi="Arial" w:cs="Arial"/>
          <w:sz w:val="24"/>
          <w:szCs w:val="24"/>
        </w:rPr>
        <w:t>organizational</w:t>
      </w:r>
      <w:r w:rsidR="008649FA" w:rsidRPr="00A27733">
        <w:rPr>
          <w:rFonts w:ascii="Arial" w:hAnsi="Arial" w:cs="Arial"/>
          <w:sz w:val="24"/>
          <w:szCs w:val="24"/>
        </w:rPr>
        <w:t>, and contextual elements, and explanations are still dispersed.</w:t>
      </w:r>
    </w:p>
    <w:p w14:paraId="47C62304" w14:textId="1057E18B" w:rsidR="008649FA" w:rsidRPr="00A27733" w:rsidRDefault="00DE0193" w:rsidP="00A27733">
      <w:pPr>
        <w:jc w:val="both"/>
        <w:rPr>
          <w:rFonts w:ascii="Arial" w:hAnsi="Arial" w:cs="Arial"/>
          <w:sz w:val="24"/>
          <w:szCs w:val="24"/>
        </w:rPr>
      </w:pPr>
      <w:r w:rsidRPr="00A27733">
        <w:rPr>
          <w:rFonts w:ascii="Arial" w:hAnsi="Arial" w:cs="Arial"/>
          <w:sz w:val="24"/>
          <w:szCs w:val="24"/>
        </w:rPr>
        <w:t xml:space="preserve">According to </w:t>
      </w:r>
      <w:r w:rsidR="008B6C48" w:rsidRPr="00A27733">
        <w:rPr>
          <w:rFonts w:ascii="Arial" w:hAnsi="Arial" w:cs="Arial"/>
          <w:sz w:val="24"/>
          <w:szCs w:val="24"/>
        </w:rPr>
        <w:t>organizational</w:t>
      </w:r>
      <w:r w:rsidRPr="00A27733">
        <w:rPr>
          <w:rFonts w:ascii="Arial" w:hAnsi="Arial" w:cs="Arial"/>
          <w:sz w:val="24"/>
          <w:szCs w:val="24"/>
        </w:rPr>
        <w:t xml:space="preserve"> study, workplace factors including leadership, operational pressures, and safety climate all have a significant impact on how people behave. These elements are especially important in hospitality contexts, where service demands, staff instability, and time constraints frequently compromise compliance. More broadly, legal and policy frameworks emphasise a gap between system design and frontline practice by defining expected norms but failing to guarantee consistent implementation.</w:t>
      </w:r>
    </w:p>
    <w:p w14:paraId="29C72379" w14:textId="01CB80F4" w:rsidR="00A8434B" w:rsidRPr="00A27733" w:rsidRDefault="007D34EA" w:rsidP="00A27733">
      <w:pPr>
        <w:jc w:val="both"/>
        <w:rPr>
          <w:rFonts w:ascii="Arial" w:hAnsi="Arial" w:cs="Arial"/>
          <w:sz w:val="24"/>
          <w:szCs w:val="24"/>
        </w:rPr>
      </w:pPr>
      <w:r w:rsidRPr="00A27733">
        <w:rPr>
          <w:rFonts w:ascii="Arial" w:hAnsi="Arial" w:cs="Arial"/>
          <w:sz w:val="24"/>
          <w:szCs w:val="24"/>
        </w:rPr>
        <w:t>While taking all these in to consideration</w:t>
      </w:r>
      <w:r w:rsidR="00332750" w:rsidRPr="00A27733">
        <w:rPr>
          <w:rFonts w:ascii="Arial" w:hAnsi="Arial" w:cs="Arial"/>
          <w:sz w:val="24"/>
          <w:szCs w:val="24"/>
        </w:rPr>
        <w:t xml:space="preserve">, the literature shows a </w:t>
      </w:r>
      <w:r w:rsidR="00421DD9" w:rsidRPr="00A27733">
        <w:rPr>
          <w:rFonts w:ascii="Arial" w:hAnsi="Arial" w:cs="Arial"/>
          <w:sz w:val="24"/>
          <w:szCs w:val="24"/>
        </w:rPr>
        <w:t>lack</w:t>
      </w:r>
      <w:r w:rsidR="00332750" w:rsidRPr="00A27733">
        <w:rPr>
          <w:rFonts w:ascii="Arial" w:hAnsi="Arial" w:cs="Arial"/>
          <w:sz w:val="24"/>
          <w:szCs w:val="24"/>
        </w:rPr>
        <w:t xml:space="preserve"> of comprehensive, context-specific knowledge about the interactions between conduct, </w:t>
      </w:r>
      <w:r w:rsidR="008B6C48" w:rsidRPr="00A27733">
        <w:rPr>
          <w:rFonts w:ascii="Arial" w:hAnsi="Arial" w:cs="Arial"/>
          <w:sz w:val="24"/>
          <w:szCs w:val="24"/>
        </w:rPr>
        <w:t>organizational</w:t>
      </w:r>
      <w:r w:rsidR="00332750" w:rsidRPr="00A27733">
        <w:rPr>
          <w:rFonts w:ascii="Arial" w:hAnsi="Arial" w:cs="Arial"/>
          <w:sz w:val="24"/>
          <w:szCs w:val="24"/>
        </w:rPr>
        <w:t xml:space="preserve"> settings, and knowledge. This gap highlights a significant research opportunity and offers a solid basis for the current work, which aims to create a more comprehensive explanation of food safety conduct within hospitality contexts.</w:t>
      </w:r>
    </w:p>
    <w:p w14:paraId="121D6465" w14:textId="307F1BCA" w:rsidR="009B367F" w:rsidRPr="004C74D8" w:rsidRDefault="009B367F" w:rsidP="00635C31">
      <w:pPr>
        <w:jc w:val="both"/>
        <w:rPr>
          <w:rFonts w:ascii="Arial" w:hAnsi="Arial" w:cs="Arial"/>
          <w:b/>
          <w:bCs/>
          <w:sz w:val="28"/>
          <w:szCs w:val="28"/>
        </w:rPr>
      </w:pPr>
      <w:r w:rsidRPr="004C74D8">
        <w:rPr>
          <w:rFonts w:ascii="Arial" w:hAnsi="Arial" w:cs="Arial"/>
          <w:b/>
          <w:bCs/>
          <w:sz w:val="28"/>
          <w:szCs w:val="28"/>
        </w:rPr>
        <w:t xml:space="preserve">3: PRELIMINARY CRITICAL LITERATURE REVIEW </w:t>
      </w:r>
    </w:p>
    <w:p w14:paraId="0CA130D7" w14:textId="368DE0B9" w:rsidR="009B367F" w:rsidRPr="004C74D8" w:rsidRDefault="009B367F" w:rsidP="00635C31">
      <w:pPr>
        <w:jc w:val="both"/>
        <w:rPr>
          <w:rFonts w:ascii="Arial" w:hAnsi="Arial" w:cs="Arial"/>
          <w:b/>
          <w:bCs/>
          <w:sz w:val="24"/>
          <w:szCs w:val="24"/>
        </w:rPr>
      </w:pPr>
      <w:r w:rsidRPr="004C74D8">
        <w:rPr>
          <w:rFonts w:ascii="Arial" w:hAnsi="Arial" w:cs="Arial"/>
          <w:b/>
          <w:bCs/>
          <w:sz w:val="24"/>
          <w:szCs w:val="24"/>
        </w:rPr>
        <w:t>3.1 I</w:t>
      </w:r>
      <w:r w:rsidR="004C74D8">
        <w:rPr>
          <w:rFonts w:ascii="Arial" w:hAnsi="Arial" w:cs="Arial"/>
          <w:b/>
          <w:bCs/>
          <w:sz w:val="24"/>
          <w:szCs w:val="24"/>
        </w:rPr>
        <w:t>NTRODUCTION</w:t>
      </w:r>
    </w:p>
    <w:p w14:paraId="32159876" w14:textId="37E59D5A" w:rsidR="00EA6FE1" w:rsidRPr="001C6C90" w:rsidRDefault="00EA6FE1" w:rsidP="00635C31">
      <w:pPr>
        <w:jc w:val="both"/>
        <w:rPr>
          <w:rFonts w:ascii="Arial" w:hAnsi="Arial" w:cs="Arial"/>
          <w:sz w:val="24"/>
          <w:szCs w:val="24"/>
        </w:rPr>
      </w:pPr>
      <w:r w:rsidRPr="001C6C90">
        <w:rPr>
          <w:rFonts w:ascii="Arial" w:hAnsi="Arial" w:cs="Arial"/>
          <w:sz w:val="24"/>
          <w:szCs w:val="24"/>
        </w:rPr>
        <w:t xml:space="preserve">While behavioural models concentrate on individual </w:t>
      </w:r>
      <w:proofErr w:type="spellStart"/>
      <w:r w:rsidR="007D412E">
        <w:rPr>
          <w:rFonts w:ascii="Arial" w:hAnsi="Arial" w:cs="Arial"/>
          <w:sz w:val="24"/>
          <w:szCs w:val="24"/>
        </w:rPr>
        <w:t>behaviours</w:t>
      </w:r>
      <w:proofErr w:type="spellEnd"/>
      <w:r w:rsidRPr="001C6C90">
        <w:rPr>
          <w:rFonts w:ascii="Arial" w:hAnsi="Arial" w:cs="Arial"/>
          <w:sz w:val="24"/>
          <w:szCs w:val="24"/>
        </w:rPr>
        <w:t xml:space="preserve">, </w:t>
      </w:r>
      <w:r w:rsidR="008B6C48" w:rsidRPr="001C6C90">
        <w:rPr>
          <w:rFonts w:ascii="Arial" w:hAnsi="Arial" w:cs="Arial"/>
          <w:sz w:val="24"/>
          <w:szCs w:val="24"/>
        </w:rPr>
        <w:t>organizational</w:t>
      </w:r>
      <w:r w:rsidRPr="001C6C90">
        <w:rPr>
          <w:rFonts w:ascii="Arial" w:hAnsi="Arial" w:cs="Arial"/>
          <w:sz w:val="24"/>
          <w:szCs w:val="24"/>
        </w:rPr>
        <w:t xml:space="preserve"> approaches highlight environment, culture, and systems. This gap leads to disjointed interpretations in empirical, </w:t>
      </w:r>
      <w:r w:rsidR="008B6C48" w:rsidRPr="001C6C90">
        <w:rPr>
          <w:rFonts w:ascii="Arial" w:hAnsi="Arial" w:cs="Arial"/>
          <w:sz w:val="24"/>
          <w:szCs w:val="24"/>
        </w:rPr>
        <w:t>organizational</w:t>
      </w:r>
      <w:r w:rsidRPr="001C6C90">
        <w:rPr>
          <w:rFonts w:ascii="Arial" w:hAnsi="Arial" w:cs="Arial"/>
          <w:sz w:val="24"/>
          <w:szCs w:val="24"/>
        </w:rPr>
        <w:t xml:space="preserve">, and </w:t>
      </w:r>
      <w:r w:rsidR="008B6C48" w:rsidRPr="001C6C90">
        <w:rPr>
          <w:rFonts w:ascii="Arial" w:hAnsi="Arial" w:cs="Arial"/>
          <w:sz w:val="24"/>
          <w:szCs w:val="24"/>
        </w:rPr>
        <w:t>behavioral</w:t>
      </w:r>
      <w:r w:rsidRPr="001C6C90">
        <w:rPr>
          <w:rFonts w:ascii="Arial" w:hAnsi="Arial" w:cs="Arial"/>
          <w:sz w:val="24"/>
          <w:szCs w:val="24"/>
        </w:rPr>
        <w:t xml:space="preserve"> studies. Although there is a lack of theoretical integration, the literature generally provides substantial evidence of the knowledge-practice </w:t>
      </w:r>
      <w:r w:rsidR="00695131">
        <w:rPr>
          <w:rFonts w:ascii="Arial" w:hAnsi="Arial" w:cs="Arial"/>
          <w:sz w:val="24"/>
          <w:szCs w:val="24"/>
        </w:rPr>
        <w:t>gap</w:t>
      </w:r>
      <w:r w:rsidRPr="001C6C90">
        <w:rPr>
          <w:rFonts w:ascii="Arial" w:hAnsi="Arial" w:cs="Arial"/>
          <w:sz w:val="24"/>
          <w:szCs w:val="24"/>
        </w:rPr>
        <w:t>.</w:t>
      </w:r>
    </w:p>
    <w:p w14:paraId="2C27FAE6" w14:textId="02AE428F" w:rsidR="00EA6FE1" w:rsidRPr="001C6C90" w:rsidRDefault="00F97B88" w:rsidP="00635C31">
      <w:pPr>
        <w:jc w:val="both"/>
        <w:rPr>
          <w:rFonts w:ascii="Arial" w:hAnsi="Arial" w:cs="Arial"/>
          <w:sz w:val="24"/>
          <w:szCs w:val="24"/>
        </w:rPr>
      </w:pPr>
      <w:r w:rsidRPr="001C6C90">
        <w:rPr>
          <w:rFonts w:ascii="Arial" w:hAnsi="Arial" w:cs="Arial"/>
          <w:sz w:val="24"/>
          <w:szCs w:val="24"/>
        </w:rPr>
        <w:t xml:space="preserve">The </w:t>
      </w:r>
      <w:r w:rsidR="008B5CB0">
        <w:rPr>
          <w:rFonts w:ascii="Arial" w:hAnsi="Arial" w:cs="Arial"/>
          <w:sz w:val="24"/>
          <w:szCs w:val="24"/>
        </w:rPr>
        <w:t xml:space="preserve">current imbalance </w:t>
      </w:r>
      <w:r w:rsidRPr="001C6C90">
        <w:rPr>
          <w:rFonts w:ascii="Arial" w:hAnsi="Arial" w:cs="Arial"/>
          <w:sz w:val="24"/>
          <w:szCs w:val="24"/>
        </w:rPr>
        <w:t xml:space="preserve">between health and safety knowledge and its application in London’s hospitality industry is the focus of this study. This is crucial since hospitality venues are public areas where poor hygiene, temperature control, or allergen management can have a negative effect on people’s health. Beyond operations, </w:t>
      </w:r>
      <w:proofErr w:type="spellStart"/>
      <w:r w:rsidR="00A5410E">
        <w:rPr>
          <w:rFonts w:ascii="Arial" w:hAnsi="Arial" w:cs="Arial"/>
          <w:sz w:val="24"/>
          <w:szCs w:val="24"/>
        </w:rPr>
        <w:t>conse</w:t>
      </w:r>
      <w:r w:rsidR="00FF7CC4">
        <w:rPr>
          <w:rFonts w:ascii="Arial" w:hAnsi="Arial" w:cs="Arial"/>
          <w:sz w:val="24"/>
          <w:szCs w:val="24"/>
        </w:rPr>
        <w:t>quences</w:t>
      </w:r>
      <w:r w:rsidRPr="001C6C90">
        <w:rPr>
          <w:rFonts w:ascii="Arial" w:hAnsi="Arial" w:cs="Arial"/>
          <w:sz w:val="24"/>
          <w:szCs w:val="24"/>
        </w:rPr>
        <w:t>s</w:t>
      </w:r>
      <w:proofErr w:type="spellEnd"/>
      <w:r w:rsidRPr="001C6C90">
        <w:rPr>
          <w:rFonts w:ascii="Arial" w:hAnsi="Arial" w:cs="Arial"/>
          <w:sz w:val="24"/>
          <w:szCs w:val="24"/>
        </w:rPr>
        <w:t xml:space="preserve"> include foodborne illness, exposure to allergens, fines from the government, and a decline of public confidence (F</w:t>
      </w:r>
      <w:r w:rsidR="00492E17" w:rsidRPr="001C6C90">
        <w:rPr>
          <w:rFonts w:ascii="Arial" w:hAnsi="Arial" w:cs="Arial"/>
          <w:sz w:val="24"/>
          <w:szCs w:val="24"/>
        </w:rPr>
        <w:t>SA</w:t>
      </w:r>
      <w:r w:rsidRPr="001C6C90">
        <w:rPr>
          <w:rFonts w:ascii="Arial" w:hAnsi="Arial" w:cs="Arial"/>
          <w:sz w:val="24"/>
          <w:szCs w:val="24"/>
        </w:rPr>
        <w:t>, 202</w:t>
      </w:r>
      <w:r w:rsidR="00293E4F" w:rsidRPr="001C6C90">
        <w:rPr>
          <w:rFonts w:ascii="Arial" w:hAnsi="Arial" w:cs="Arial"/>
          <w:sz w:val="24"/>
          <w:szCs w:val="24"/>
        </w:rPr>
        <w:t>2</w:t>
      </w:r>
      <w:r w:rsidRPr="001C6C90">
        <w:rPr>
          <w:rFonts w:ascii="Arial" w:hAnsi="Arial" w:cs="Arial"/>
          <w:sz w:val="24"/>
          <w:szCs w:val="24"/>
        </w:rPr>
        <w:t>). The fast-paced, densely populated climate of London increases these hazards.</w:t>
      </w:r>
    </w:p>
    <w:p w14:paraId="7BF3FD45" w14:textId="001A6295" w:rsidR="00F97B88" w:rsidRPr="001C6C90" w:rsidRDefault="00366775" w:rsidP="00635C31">
      <w:pPr>
        <w:jc w:val="both"/>
        <w:rPr>
          <w:rFonts w:ascii="Arial" w:hAnsi="Arial" w:cs="Arial"/>
          <w:sz w:val="24"/>
          <w:szCs w:val="24"/>
        </w:rPr>
      </w:pPr>
      <w:r w:rsidRPr="001C6C90">
        <w:rPr>
          <w:rFonts w:ascii="Arial" w:hAnsi="Arial" w:cs="Arial"/>
          <w:sz w:val="24"/>
          <w:szCs w:val="24"/>
        </w:rPr>
        <w:t>The issue is intensified by several factors: increasing commercial pressures for speed and service quality</w:t>
      </w:r>
      <w:r w:rsidR="00FF7CC4">
        <w:rPr>
          <w:rFonts w:ascii="Arial" w:hAnsi="Arial" w:cs="Arial"/>
          <w:sz w:val="24"/>
          <w:szCs w:val="24"/>
        </w:rPr>
        <w:t>,</w:t>
      </w:r>
      <w:r w:rsidRPr="001C6C90">
        <w:rPr>
          <w:rFonts w:ascii="Arial" w:hAnsi="Arial" w:cs="Arial"/>
          <w:sz w:val="24"/>
          <w:szCs w:val="24"/>
        </w:rPr>
        <w:t xml:space="preserve"> workforce instability and high turnover, which weaken training and supervision; and </w:t>
      </w:r>
      <w:r w:rsidR="00DF76C7">
        <w:rPr>
          <w:rFonts w:ascii="Arial" w:hAnsi="Arial" w:cs="Arial"/>
          <w:sz w:val="24"/>
          <w:szCs w:val="24"/>
        </w:rPr>
        <w:t>demanded</w:t>
      </w:r>
      <w:r w:rsidRPr="001C6C90">
        <w:rPr>
          <w:rFonts w:ascii="Arial" w:hAnsi="Arial" w:cs="Arial"/>
          <w:sz w:val="24"/>
          <w:szCs w:val="24"/>
        </w:rPr>
        <w:t xml:space="preserve"> regulatory expectations following Natasha’s Law. Despite stricter regulations and expanded training, evidence shows that knowledge still does not consistently translate into practice (e.g., Figueroa-Gómez; Aytulu), indicating deeper systemic issues.</w:t>
      </w:r>
    </w:p>
    <w:p w14:paraId="51360019" w14:textId="60A2AD14" w:rsidR="00735526" w:rsidRPr="001C6C90" w:rsidRDefault="006C56A5" w:rsidP="00635C31">
      <w:pPr>
        <w:jc w:val="both"/>
        <w:rPr>
          <w:rFonts w:ascii="Arial" w:hAnsi="Arial" w:cs="Arial"/>
          <w:sz w:val="24"/>
          <w:szCs w:val="24"/>
        </w:rPr>
      </w:pPr>
      <w:r w:rsidRPr="001C6C90">
        <w:rPr>
          <w:rFonts w:ascii="Arial" w:hAnsi="Arial" w:cs="Arial"/>
          <w:sz w:val="24"/>
          <w:szCs w:val="24"/>
        </w:rPr>
        <w:t>In order to explain the knowledge-practice gap, this study attempts to synthesise theoretical and empirical insights. It aims to make important ideas more understandable, assess current viewpoints, spot contradictions, and incorporate patterns and procedures into a conceptual framework. By highlighting research gaps, issues, theoretical contributions, and management consequences, it goes beyond summarisation to establish an explanatory framework.</w:t>
      </w:r>
    </w:p>
    <w:p w14:paraId="5060E444" w14:textId="35744678" w:rsidR="009B367F" w:rsidRPr="001C6C90" w:rsidRDefault="009B367F" w:rsidP="00635C31">
      <w:pPr>
        <w:jc w:val="both"/>
        <w:rPr>
          <w:rFonts w:ascii="Arial" w:hAnsi="Arial" w:cs="Arial"/>
          <w:sz w:val="24"/>
          <w:szCs w:val="24"/>
        </w:rPr>
      </w:pPr>
      <w:r w:rsidRPr="00400611">
        <w:rPr>
          <w:rFonts w:ascii="Arial" w:hAnsi="Arial" w:cs="Arial"/>
          <w:b/>
          <w:bCs/>
          <w:sz w:val="24"/>
          <w:szCs w:val="24"/>
        </w:rPr>
        <w:lastRenderedPageBreak/>
        <w:t>3.2</w:t>
      </w:r>
      <w:r w:rsidRPr="001C6C90">
        <w:rPr>
          <w:rFonts w:ascii="Arial" w:hAnsi="Arial" w:cs="Arial"/>
          <w:sz w:val="24"/>
          <w:szCs w:val="24"/>
        </w:rPr>
        <w:t xml:space="preserve"> </w:t>
      </w:r>
      <w:r w:rsidRPr="00400611">
        <w:rPr>
          <w:rFonts w:ascii="Arial" w:hAnsi="Arial" w:cs="Arial"/>
          <w:b/>
          <w:bCs/>
          <w:sz w:val="24"/>
          <w:szCs w:val="24"/>
        </w:rPr>
        <w:t>C</w:t>
      </w:r>
      <w:r w:rsidR="00400611" w:rsidRPr="00400611">
        <w:rPr>
          <w:rFonts w:ascii="Arial" w:hAnsi="Arial" w:cs="Arial"/>
          <w:b/>
          <w:bCs/>
          <w:sz w:val="24"/>
          <w:szCs w:val="24"/>
        </w:rPr>
        <w:t>ONCEPTUAL FRAM</w:t>
      </w:r>
      <w:r w:rsidR="007867BD">
        <w:rPr>
          <w:rFonts w:ascii="Arial" w:hAnsi="Arial" w:cs="Arial"/>
          <w:b/>
          <w:bCs/>
          <w:sz w:val="24"/>
          <w:szCs w:val="24"/>
        </w:rPr>
        <w:t>ING</w:t>
      </w:r>
    </w:p>
    <w:p w14:paraId="3021E5F6" w14:textId="77777777" w:rsidR="009B367F" w:rsidRPr="001C6C90" w:rsidRDefault="009B367F" w:rsidP="00635C31">
      <w:pPr>
        <w:jc w:val="both"/>
        <w:rPr>
          <w:rFonts w:ascii="Arial" w:hAnsi="Arial" w:cs="Arial"/>
          <w:sz w:val="24"/>
          <w:szCs w:val="24"/>
        </w:rPr>
      </w:pPr>
      <w:r w:rsidRPr="001C6C90">
        <w:rPr>
          <w:rFonts w:ascii="Arial" w:hAnsi="Arial" w:cs="Arial"/>
          <w:sz w:val="24"/>
          <w:szCs w:val="24"/>
        </w:rPr>
        <w:t>The conceptual framing of this study is built around three interrelated constructs: health and safety knowledge, health and safety practice, and organisational context.</w:t>
      </w:r>
    </w:p>
    <w:p w14:paraId="3397DE03" w14:textId="51D86DB7" w:rsidR="0010720C" w:rsidRPr="001C6C90" w:rsidRDefault="00963C38" w:rsidP="00635C31">
      <w:pPr>
        <w:jc w:val="both"/>
        <w:rPr>
          <w:rFonts w:ascii="Arial" w:hAnsi="Arial" w:cs="Arial"/>
          <w:sz w:val="24"/>
          <w:szCs w:val="24"/>
        </w:rPr>
      </w:pPr>
      <w:r w:rsidRPr="001C6C90">
        <w:rPr>
          <w:rFonts w:ascii="Arial" w:hAnsi="Arial" w:cs="Arial"/>
          <w:sz w:val="24"/>
          <w:szCs w:val="24"/>
        </w:rPr>
        <w:t>The term “health and safety knowledge” describes the formal knowledge that employees in the hospitality industry are expected to possess about food hygiene, allergen management, sanitation, temperature control, personal cleanliness, and reporting or documentation requirements. Training, induction, supervision, procedural guidance, and regulatory compliance methods are typically used to create knowledge. The fact that knowledge is frequently viewed as a solid and quantifiable input rather than as something that is evaluated, prioritised, and performed within working contexts, however, is a significant weakness in a large portion of the literature. The explanatory power of knowledge as an independent variable may be overstated as a result of this tendency.</w:t>
      </w:r>
    </w:p>
    <w:p w14:paraId="6F835567" w14:textId="57D84C8B" w:rsidR="00C87708" w:rsidRPr="001C6C90" w:rsidRDefault="0054597D" w:rsidP="00635C31">
      <w:pPr>
        <w:jc w:val="both"/>
        <w:rPr>
          <w:rFonts w:ascii="Arial" w:hAnsi="Arial" w:cs="Arial"/>
          <w:sz w:val="24"/>
          <w:szCs w:val="24"/>
        </w:rPr>
      </w:pPr>
      <w:r w:rsidRPr="001C6C90">
        <w:rPr>
          <w:rFonts w:ascii="Arial" w:hAnsi="Arial" w:cs="Arial"/>
          <w:sz w:val="24"/>
          <w:szCs w:val="24"/>
        </w:rPr>
        <w:t>The actual implementation of safe practices in real-world operating contexts is referred to as health and safety practice. Hand washing, temperature checks, food segregation, handling allergens, cleaning surfaces, reporting illnesses, and following workflow guidelines are examples of observable behaviours. Practice is not considered a straightforward behavioural objective in this study. Instead, it is regarded as situated activity that is influenced by workplace norms, pressure, timing, supervision, and the viability of compliance.</w:t>
      </w:r>
    </w:p>
    <w:p w14:paraId="652FBA0E" w14:textId="5976373F" w:rsidR="0054597D" w:rsidRPr="001C6C90" w:rsidRDefault="00137BD7" w:rsidP="00635C31">
      <w:pPr>
        <w:jc w:val="both"/>
        <w:rPr>
          <w:rFonts w:ascii="Arial" w:hAnsi="Arial" w:cs="Arial"/>
          <w:sz w:val="24"/>
          <w:szCs w:val="24"/>
        </w:rPr>
      </w:pPr>
      <w:r w:rsidRPr="001C6C90">
        <w:rPr>
          <w:rFonts w:ascii="Arial" w:hAnsi="Arial" w:cs="Arial"/>
          <w:sz w:val="24"/>
          <w:szCs w:val="24"/>
        </w:rPr>
        <w:t xml:space="preserve">The social, institutional, and managerial factors that influence the enactment of knowledge are referred to as </w:t>
      </w:r>
      <w:r w:rsidR="008B6C48" w:rsidRPr="001C6C90">
        <w:rPr>
          <w:rFonts w:ascii="Arial" w:hAnsi="Arial" w:cs="Arial"/>
          <w:sz w:val="24"/>
          <w:szCs w:val="24"/>
        </w:rPr>
        <w:t>organizational</w:t>
      </w:r>
      <w:r w:rsidRPr="001C6C90">
        <w:rPr>
          <w:rFonts w:ascii="Arial" w:hAnsi="Arial" w:cs="Arial"/>
          <w:sz w:val="24"/>
          <w:szCs w:val="24"/>
        </w:rPr>
        <w:t xml:space="preserve"> context. Leadership, safety culture, safety climate, supervision, enough personnel, workflow design, tool or equipment availability, peer norms, and management priorities are all included in this. Therefore, context is an active predictor of whether information is put into practice rather than a passive background aspect.</w:t>
      </w:r>
    </w:p>
    <w:p w14:paraId="21312366" w14:textId="4E2E339B" w:rsidR="00F5502E" w:rsidRPr="001C6C90" w:rsidRDefault="006505D8" w:rsidP="00635C31">
      <w:pPr>
        <w:jc w:val="both"/>
        <w:rPr>
          <w:rFonts w:ascii="Arial" w:hAnsi="Arial" w:cs="Arial"/>
          <w:sz w:val="24"/>
          <w:szCs w:val="24"/>
        </w:rPr>
      </w:pPr>
      <w:r w:rsidRPr="001C6C90">
        <w:rPr>
          <w:rFonts w:ascii="Arial" w:hAnsi="Arial" w:cs="Arial"/>
          <w:sz w:val="24"/>
          <w:szCs w:val="24"/>
        </w:rPr>
        <w:t xml:space="preserve">It seems improbable that these constructs are directly related to one another. According to the literature evaluated for this study, the prevailing linear assumption—that knowledge leads to safe behavior—is overly simplistic. A more likely explanation is that knowledge affects practice through operational circumstances and </w:t>
      </w:r>
      <w:r w:rsidR="008B6C48" w:rsidRPr="001C6C90">
        <w:rPr>
          <w:rFonts w:ascii="Arial" w:hAnsi="Arial" w:cs="Arial"/>
          <w:sz w:val="24"/>
          <w:szCs w:val="24"/>
        </w:rPr>
        <w:t>organizational</w:t>
      </w:r>
      <w:r w:rsidRPr="001C6C90">
        <w:rPr>
          <w:rFonts w:ascii="Arial" w:hAnsi="Arial" w:cs="Arial"/>
          <w:sz w:val="24"/>
          <w:szCs w:val="24"/>
        </w:rPr>
        <w:t xml:space="preserve"> mediation, which can either increase or decrease enactment. This means that how, when, and under what </w:t>
      </w:r>
      <w:r w:rsidR="008B6C48" w:rsidRPr="001C6C90">
        <w:rPr>
          <w:rFonts w:ascii="Arial" w:hAnsi="Arial" w:cs="Arial"/>
          <w:sz w:val="24"/>
          <w:szCs w:val="24"/>
        </w:rPr>
        <w:t>organizational</w:t>
      </w:r>
      <w:r w:rsidRPr="001C6C90">
        <w:rPr>
          <w:rFonts w:ascii="Arial" w:hAnsi="Arial" w:cs="Arial"/>
          <w:sz w:val="24"/>
          <w:szCs w:val="24"/>
        </w:rPr>
        <w:t xml:space="preserve"> conditions knowledge becomes practice is the primary analytical interest of the current study rather than if knowledge matters.</w:t>
      </w:r>
    </w:p>
    <w:p w14:paraId="7D4433A6" w14:textId="0AEBED35" w:rsidR="00B35DBB" w:rsidRPr="001C6C90" w:rsidRDefault="001A641B" w:rsidP="00635C31">
      <w:pPr>
        <w:jc w:val="both"/>
        <w:rPr>
          <w:rFonts w:ascii="Arial" w:hAnsi="Arial" w:cs="Arial"/>
          <w:sz w:val="24"/>
          <w:szCs w:val="24"/>
        </w:rPr>
      </w:pPr>
      <w:r w:rsidRPr="001C6C90">
        <w:rPr>
          <w:rFonts w:ascii="Arial" w:hAnsi="Arial" w:cs="Arial"/>
          <w:sz w:val="24"/>
          <w:szCs w:val="24"/>
        </w:rPr>
        <w:t>This framing’s breadth is purposefully limited. It is not a universal standard of safe behaviour across all industries. It focuses on health and safety management in the hospitality industry in London, where public health risk, commercial pressure, and operational intensity interact in unique ways. This contextual specificity is crucial since a number of the drawbacks mentioned above are directly related to the application of theories or findings from other contexts to the hotel industry without making the necessary key adjustments.</w:t>
      </w:r>
    </w:p>
    <w:p w14:paraId="1E428BC7" w14:textId="77777777" w:rsidR="008577D4" w:rsidRDefault="008577D4" w:rsidP="00635C31">
      <w:pPr>
        <w:jc w:val="both"/>
        <w:rPr>
          <w:rFonts w:ascii="Arial" w:hAnsi="Arial" w:cs="Arial"/>
          <w:b/>
          <w:bCs/>
          <w:sz w:val="24"/>
          <w:szCs w:val="24"/>
        </w:rPr>
      </w:pPr>
    </w:p>
    <w:p w14:paraId="5F30031C" w14:textId="6D27BAD2" w:rsidR="009B367F" w:rsidRPr="005D13B0" w:rsidRDefault="009B367F" w:rsidP="00635C31">
      <w:pPr>
        <w:jc w:val="both"/>
        <w:rPr>
          <w:rFonts w:ascii="Arial" w:hAnsi="Arial" w:cs="Arial"/>
          <w:b/>
          <w:bCs/>
          <w:sz w:val="24"/>
          <w:szCs w:val="24"/>
        </w:rPr>
      </w:pPr>
      <w:r w:rsidRPr="005D13B0">
        <w:rPr>
          <w:rFonts w:ascii="Arial" w:hAnsi="Arial" w:cs="Arial"/>
          <w:b/>
          <w:bCs/>
          <w:sz w:val="24"/>
          <w:szCs w:val="24"/>
        </w:rPr>
        <w:lastRenderedPageBreak/>
        <w:t>3.3 T</w:t>
      </w:r>
      <w:r w:rsidR="005D13B0">
        <w:rPr>
          <w:rFonts w:ascii="Arial" w:hAnsi="Arial" w:cs="Arial"/>
          <w:b/>
          <w:bCs/>
          <w:sz w:val="24"/>
          <w:szCs w:val="24"/>
        </w:rPr>
        <w:t>HEMATIC LITERATURE REVIEW</w:t>
      </w:r>
    </w:p>
    <w:p w14:paraId="4FF43332" w14:textId="77777777" w:rsidR="009B367F" w:rsidRPr="005D13B0" w:rsidRDefault="009B367F" w:rsidP="00635C31">
      <w:pPr>
        <w:jc w:val="both"/>
        <w:rPr>
          <w:rFonts w:ascii="Arial" w:hAnsi="Arial" w:cs="Arial"/>
          <w:b/>
          <w:bCs/>
          <w:sz w:val="24"/>
          <w:szCs w:val="24"/>
        </w:rPr>
      </w:pPr>
      <w:r w:rsidRPr="005D13B0">
        <w:rPr>
          <w:rFonts w:ascii="Arial" w:hAnsi="Arial" w:cs="Arial"/>
          <w:b/>
          <w:bCs/>
          <w:sz w:val="24"/>
          <w:szCs w:val="24"/>
        </w:rPr>
        <w:t>(a) Conceptual Foundations</w:t>
      </w:r>
    </w:p>
    <w:p w14:paraId="7E805153" w14:textId="5E746291" w:rsidR="00A17F63" w:rsidRPr="001C6C90" w:rsidRDefault="00A17F63" w:rsidP="00635C31">
      <w:pPr>
        <w:jc w:val="both"/>
        <w:rPr>
          <w:rFonts w:ascii="Arial" w:hAnsi="Arial" w:cs="Arial"/>
          <w:sz w:val="24"/>
          <w:szCs w:val="24"/>
        </w:rPr>
      </w:pPr>
      <w:r w:rsidRPr="001C6C90">
        <w:rPr>
          <w:rFonts w:ascii="Arial" w:hAnsi="Arial" w:cs="Arial"/>
          <w:sz w:val="24"/>
          <w:szCs w:val="24"/>
        </w:rPr>
        <w:t xml:space="preserve">The knowledge-practice gap can be explained by behavioural, </w:t>
      </w:r>
      <w:r w:rsidR="008B6C48" w:rsidRPr="001C6C90">
        <w:rPr>
          <w:rFonts w:ascii="Arial" w:hAnsi="Arial" w:cs="Arial"/>
          <w:sz w:val="24"/>
          <w:szCs w:val="24"/>
        </w:rPr>
        <w:t>organizational</w:t>
      </w:r>
      <w:r w:rsidRPr="001C6C90">
        <w:rPr>
          <w:rFonts w:ascii="Arial" w:hAnsi="Arial" w:cs="Arial"/>
          <w:sz w:val="24"/>
          <w:szCs w:val="24"/>
        </w:rPr>
        <w:t>, and implementation-oriented literatures, but none of them is adequate on its own.</w:t>
      </w:r>
    </w:p>
    <w:p w14:paraId="1BBCE380" w14:textId="77777777" w:rsidR="00A17F63" w:rsidRDefault="00A17F63" w:rsidP="00635C31">
      <w:pPr>
        <w:jc w:val="both"/>
        <w:rPr>
          <w:rFonts w:ascii="Arial" w:hAnsi="Arial" w:cs="Arial"/>
          <w:sz w:val="24"/>
          <w:szCs w:val="24"/>
        </w:rPr>
      </w:pPr>
      <w:r w:rsidRPr="001C6C90">
        <w:rPr>
          <w:rFonts w:ascii="Arial" w:hAnsi="Arial" w:cs="Arial"/>
          <w:sz w:val="24"/>
          <w:szCs w:val="24"/>
        </w:rPr>
        <w:t>According to the Theory of Planned Behaviour (Ajzen, 1991), behaviour is driven by intention, which is shaped by attitudes, subjective standards, and perceived behavioural control. This suggests that when workers in the hospitality industry value safety and sanitary procedures, feel social pressure to follow them, and think they can do so, they are more likely to do so. However, TPB presumes logical decision-making, which is sometimes impractical in hectic, demanding service settings when decisions are made reactively rather than consciously.</w:t>
      </w:r>
    </w:p>
    <w:p w14:paraId="37D220A5" w14:textId="133B2F96" w:rsidR="009E4F41" w:rsidRDefault="009E4F41" w:rsidP="00635C31">
      <w:pPr>
        <w:jc w:val="both"/>
        <w:rPr>
          <w:rFonts w:ascii="Arial" w:hAnsi="Arial" w:cs="Arial"/>
          <w:sz w:val="24"/>
          <w:szCs w:val="24"/>
        </w:rPr>
      </w:pPr>
      <w:r>
        <w:rPr>
          <w:rFonts w:ascii="Arial" w:hAnsi="Arial" w:cs="Arial"/>
          <w:sz w:val="24"/>
          <w:szCs w:val="24"/>
        </w:rPr>
        <w:t>The COM-B model (</w:t>
      </w:r>
      <w:proofErr w:type="spellStart"/>
      <w:r>
        <w:rPr>
          <w:rFonts w:ascii="Arial" w:hAnsi="Arial" w:cs="Arial"/>
          <w:sz w:val="24"/>
          <w:szCs w:val="24"/>
        </w:rPr>
        <w:t>Michie</w:t>
      </w:r>
      <w:proofErr w:type="spellEnd"/>
      <w:r>
        <w:rPr>
          <w:rFonts w:ascii="Arial" w:hAnsi="Arial" w:cs="Arial"/>
          <w:sz w:val="24"/>
          <w:szCs w:val="24"/>
        </w:rPr>
        <w:t xml:space="preserve"> et al., 2011) offers a more comprehensive perspective, positing that capability, opportunity, and motivation shape </w:t>
      </w:r>
      <w:proofErr w:type="spellStart"/>
      <w:r>
        <w:rPr>
          <w:rFonts w:ascii="Arial" w:hAnsi="Arial" w:cs="Arial"/>
          <w:sz w:val="24"/>
          <w:szCs w:val="24"/>
        </w:rPr>
        <w:t>behaviour</w:t>
      </w:r>
      <w:proofErr w:type="spellEnd"/>
      <w:r>
        <w:rPr>
          <w:rFonts w:ascii="Arial" w:hAnsi="Arial" w:cs="Arial"/>
          <w:sz w:val="24"/>
          <w:szCs w:val="24"/>
        </w:rPr>
        <w:t xml:space="preserve">. It </w:t>
      </w:r>
      <w:proofErr w:type="spellStart"/>
      <w:r>
        <w:rPr>
          <w:rFonts w:ascii="Arial" w:hAnsi="Arial" w:cs="Arial"/>
          <w:sz w:val="24"/>
          <w:szCs w:val="24"/>
        </w:rPr>
        <w:t>recognises</w:t>
      </w:r>
      <w:proofErr w:type="spellEnd"/>
      <w:r>
        <w:rPr>
          <w:rFonts w:ascii="Arial" w:hAnsi="Arial" w:cs="Arial"/>
          <w:sz w:val="24"/>
          <w:szCs w:val="24"/>
        </w:rPr>
        <w:t xml:space="preserve"> that even motivated individuals may refrain from taking action when opportunities are constrained by external factors such as staffing, time limitations, layout, or resource availability. So, it is very important for the hospitality business. Despite its value, COM-B is seldom fully </w:t>
      </w:r>
      <w:proofErr w:type="spellStart"/>
      <w:r>
        <w:rPr>
          <w:rFonts w:ascii="Arial" w:hAnsi="Arial" w:cs="Arial"/>
          <w:sz w:val="24"/>
          <w:szCs w:val="24"/>
        </w:rPr>
        <w:t>operationalised</w:t>
      </w:r>
      <w:proofErr w:type="spellEnd"/>
      <w:r>
        <w:rPr>
          <w:rFonts w:ascii="Arial" w:hAnsi="Arial" w:cs="Arial"/>
          <w:sz w:val="24"/>
          <w:szCs w:val="24"/>
        </w:rPr>
        <w:t xml:space="preserve"> in research that includes real service pressures or contextual diversity.</w:t>
      </w:r>
    </w:p>
    <w:p w14:paraId="7848AE35" w14:textId="175023B6" w:rsidR="000B3357" w:rsidRDefault="000B3357" w:rsidP="00635C31">
      <w:pPr>
        <w:jc w:val="both"/>
        <w:rPr>
          <w:rFonts w:ascii="Arial" w:hAnsi="Arial" w:cs="Arial"/>
          <w:sz w:val="24"/>
          <w:szCs w:val="24"/>
        </w:rPr>
      </w:pPr>
      <w:r>
        <w:rPr>
          <w:rFonts w:ascii="Arial" w:hAnsi="Arial" w:cs="Arial"/>
          <w:sz w:val="24"/>
          <w:szCs w:val="24"/>
        </w:rPr>
        <w:t>The second strand is about safety culture and climate (</w:t>
      </w:r>
      <w:proofErr w:type="spellStart"/>
      <w:r>
        <w:rPr>
          <w:rFonts w:ascii="Arial" w:hAnsi="Arial" w:cs="Arial"/>
          <w:sz w:val="24"/>
          <w:szCs w:val="24"/>
        </w:rPr>
        <w:t>Guldenmund</w:t>
      </w:r>
      <w:proofErr w:type="spellEnd"/>
      <w:r>
        <w:rPr>
          <w:rFonts w:ascii="Arial" w:hAnsi="Arial" w:cs="Arial"/>
          <w:sz w:val="24"/>
          <w:szCs w:val="24"/>
        </w:rPr>
        <w:t xml:space="preserve">, 2000; Zohar, 2000; Neal &amp; Griffin, 2006). These show how signals from the organization, peer norms, and the priorities of managers affect </w:t>
      </w:r>
      <w:proofErr w:type="spellStart"/>
      <w:r>
        <w:rPr>
          <w:rFonts w:ascii="Arial" w:hAnsi="Arial" w:cs="Arial"/>
          <w:sz w:val="24"/>
          <w:szCs w:val="24"/>
        </w:rPr>
        <w:t>behaviour</w:t>
      </w:r>
      <w:proofErr w:type="spellEnd"/>
      <w:r>
        <w:rPr>
          <w:rFonts w:ascii="Arial" w:hAnsi="Arial" w:cs="Arial"/>
          <w:sz w:val="24"/>
          <w:szCs w:val="24"/>
        </w:rPr>
        <w:t xml:space="preserve">. The same rules in the hotel industry can lead to different results depending on whether safety is more important than speed or sales. This shows that compliance is based on both individual and </w:t>
      </w:r>
      <w:proofErr w:type="spellStart"/>
      <w:r>
        <w:rPr>
          <w:rFonts w:ascii="Arial" w:hAnsi="Arial" w:cs="Arial"/>
          <w:sz w:val="24"/>
          <w:szCs w:val="24"/>
        </w:rPr>
        <w:t>organisational</w:t>
      </w:r>
      <w:proofErr w:type="spellEnd"/>
      <w:r>
        <w:rPr>
          <w:rFonts w:ascii="Arial" w:hAnsi="Arial" w:cs="Arial"/>
          <w:sz w:val="24"/>
          <w:szCs w:val="24"/>
        </w:rPr>
        <w:t xml:space="preserve"> priorities.</w:t>
      </w:r>
    </w:p>
    <w:p w14:paraId="50FC5213" w14:textId="77242E04" w:rsidR="0090686E" w:rsidRDefault="0090686E" w:rsidP="00635C31">
      <w:pPr>
        <w:jc w:val="both"/>
        <w:rPr>
          <w:rFonts w:ascii="Arial" w:hAnsi="Arial" w:cs="Arial"/>
          <w:sz w:val="24"/>
          <w:szCs w:val="24"/>
        </w:rPr>
      </w:pPr>
      <w:r>
        <w:rPr>
          <w:rFonts w:ascii="Arial" w:hAnsi="Arial" w:cs="Arial"/>
          <w:sz w:val="24"/>
          <w:szCs w:val="24"/>
        </w:rPr>
        <w:t xml:space="preserve">Error theory and systems thinking offer an alternative perspective (Dekker, 2014). These methods look at how people’s actions and the state of the system come together to cause failures. Under pressure, risky </w:t>
      </w:r>
      <w:proofErr w:type="spellStart"/>
      <w:r>
        <w:rPr>
          <w:rFonts w:ascii="Arial" w:hAnsi="Arial" w:cs="Arial"/>
          <w:sz w:val="24"/>
          <w:szCs w:val="24"/>
        </w:rPr>
        <w:t>behaviours</w:t>
      </w:r>
      <w:proofErr w:type="spellEnd"/>
      <w:r>
        <w:rPr>
          <w:rFonts w:ascii="Arial" w:hAnsi="Arial" w:cs="Arial"/>
          <w:sz w:val="24"/>
          <w:szCs w:val="24"/>
        </w:rPr>
        <w:t xml:space="preserve"> may gradually become </w:t>
      </w:r>
      <w:proofErr w:type="spellStart"/>
      <w:r>
        <w:rPr>
          <w:rFonts w:ascii="Arial" w:hAnsi="Arial" w:cs="Arial"/>
          <w:sz w:val="24"/>
          <w:szCs w:val="24"/>
        </w:rPr>
        <w:t>normalised</w:t>
      </w:r>
      <w:proofErr w:type="spellEnd"/>
      <w:r>
        <w:rPr>
          <w:rFonts w:ascii="Arial" w:hAnsi="Arial" w:cs="Arial"/>
          <w:sz w:val="24"/>
          <w:szCs w:val="24"/>
        </w:rPr>
        <w:t xml:space="preserve"> through continuous adaptation to constraints rather than ignorance.</w:t>
      </w:r>
    </w:p>
    <w:p w14:paraId="46347B68" w14:textId="22CFB4E7" w:rsidR="009C7F10" w:rsidRPr="001C6C90" w:rsidRDefault="009C7F10" w:rsidP="00635C31">
      <w:pPr>
        <w:jc w:val="both"/>
        <w:rPr>
          <w:rFonts w:ascii="Arial" w:hAnsi="Arial" w:cs="Arial"/>
          <w:sz w:val="24"/>
          <w:szCs w:val="24"/>
        </w:rPr>
      </w:pPr>
      <w:r>
        <w:rPr>
          <w:rFonts w:ascii="Arial" w:hAnsi="Arial" w:cs="Arial"/>
          <w:sz w:val="24"/>
          <w:szCs w:val="24"/>
        </w:rPr>
        <w:t xml:space="preserve">No matter how they explain it, most literature agrees that information alone doesn’t determine </w:t>
      </w:r>
      <w:proofErr w:type="spellStart"/>
      <w:r>
        <w:rPr>
          <w:rFonts w:ascii="Arial" w:hAnsi="Arial" w:cs="Arial"/>
          <w:sz w:val="24"/>
          <w:szCs w:val="24"/>
        </w:rPr>
        <w:t>behaviour</w:t>
      </w:r>
      <w:proofErr w:type="spellEnd"/>
      <w:r>
        <w:rPr>
          <w:rFonts w:ascii="Arial" w:hAnsi="Arial" w:cs="Arial"/>
          <w:sz w:val="24"/>
          <w:szCs w:val="24"/>
        </w:rPr>
        <w:t xml:space="preserve">. Systems approaches focus on pressure and drift, </w:t>
      </w:r>
      <w:proofErr w:type="spellStart"/>
      <w:r>
        <w:rPr>
          <w:rFonts w:ascii="Arial" w:hAnsi="Arial" w:cs="Arial"/>
          <w:sz w:val="24"/>
          <w:szCs w:val="24"/>
        </w:rPr>
        <w:t>organisational</w:t>
      </w:r>
      <w:proofErr w:type="spellEnd"/>
      <w:r>
        <w:rPr>
          <w:rFonts w:ascii="Arial" w:hAnsi="Arial" w:cs="Arial"/>
          <w:sz w:val="24"/>
          <w:szCs w:val="24"/>
        </w:rPr>
        <w:t xml:space="preserve"> theories focus on culture, and </w:t>
      </w:r>
      <w:proofErr w:type="spellStart"/>
      <w:r>
        <w:rPr>
          <w:rFonts w:ascii="Arial" w:hAnsi="Arial" w:cs="Arial"/>
          <w:sz w:val="24"/>
          <w:szCs w:val="24"/>
        </w:rPr>
        <w:t>behavioural</w:t>
      </w:r>
      <w:proofErr w:type="spellEnd"/>
      <w:r>
        <w:rPr>
          <w:rFonts w:ascii="Arial" w:hAnsi="Arial" w:cs="Arial"/>
          <w:sz w:val="24"/>
          <w:szCs w:val="24"/>
        </w:rPr>
        <w:t xml:space="preserve"> theories focus on cognition. There exists a substantial theoretical deficiency due to the incomplete integration of these perspectives.</w:t>
      </w:r>
    </w:p>
    <w:p w14:paraId="59A6B48D" w14:textId="77777777" w:rsidR="009C6841" w:rsidRPr="001C6C90" w:rsidRDefault="009C6841" w:rsidP="00635C31">
      <w:pPr>
        <w:jc w:val="both"/>
        <w:rPr>
          <w:rFonts w:ascii="Arial" w:hAnsi="Arial" w:cs="Arial"/>
          <w:sz w:val="24"/>
          <w:szCs w:val="24"/>
        </w:rPr>
      </w:pPr>
    </w:p>
    <w:p w14:paraId="4B8C35A4" w14:textId="77777777"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(b) Empirical Evidence</w:t>
      </w:r>
    </w:p>
    <w:p w14:paraId="6BB6C4C2" w14:textId="77777777" w:rsidR="00025876" w:rsidRPr="001C6C90" w:rsidRDefault="00025876" w:rsidP="00635C31">
      <w:pPr>
        <w:jc w:val="both"/>
        <w:rPr>
          <w:rFonts w:ascii="Arial" w:hAnsi="Arial" w:cs="Arial"/>
          <w:sz w:val="24"/>
          <w:szCs w:val="24"/>
        </w:rPr>
      </w:pPr>
      <w:r w:rsidRPr="001C6C90">
        <w:rPr>
          <w:rFonts w:ascii="Arial" w:hAnsi="Arial" w:cs="Arial"/>
          <w:sz w:val="24"/>
          <w:szCs w:val="24"/>
        </w:rPr>
        <w:t>The existence of a knowledge-practice divide in the hospitality industry is frequently supported by empirical studies. Employees frequently show sufficient knowledge in surveys, interventions, observations, and evaluations, yet their behaviour is nonetheless inconsistent or subpar.</w:t>
      </w:r>
    </w:p>
    <w:p w14:paraId="5DA74900" w14:textId="77777777" w:rsidR="00025876" w:rsidRPr="001C6C90" w:rsidRDefault="00025876" w:rsidP="00635C31">
      <w:pPr>
        <w:jc w:val="both"/>
        <w:rPr>
          <w:rFonts w:ascii="Arial" w:hAnsi="Arial" w:cs="Arial"/>
          <w:sz w:val="24"/>
          <w:szCs w:val="24"/>
        </w:rPr>
      </w:pPr>
      <w:r w:rsidRPr="001C6C90">
        <w:rPr>
          <w:rFonts w:ascii="Arial" w:hAnsi="Arial" w:cs="Arial"/>
          <w:sz w:val="24"/>
          <w:szCs w:val="24"/>
        </w:rPr>
        <w:lastRenderedPageBreak/>
        <w:t>This pattern is supported by recent research. While Aytulu et al. (2025) discover that training enhances knowledge more readily than behaviour, Figueroa-Gómez et al. (2025) demonstrate that knowledge and attitudes seem to be stronger than actual practices. When taken as a whole, these results cast doubt on the notion that information-based interventions inevitably result in compliance, arguing instead that putting knowledge into practice is brittle and context-dependent.</w:t>
      </w:r>
    </w:p>
    <w:p w14:paraId="7F45F075" w14:textId="77777777" w:rsidR="005D0F9E" w:rsidRPr="001C6C90" w:rsidRDefault="005D0F9E" w:rsidP="00635C31">
      <w:pPr>
        <w:jc w:val="both"/>
        <w:rPr>
          <w:rFonts w:ascii="Arial" w:hAnsi="Arial" w:cs="Arial"/>
          <w:sz w:val="24"/>
          <w:szCs w:val="24"/>
        </w:rPr>
      </w:pPr>
      <w:r w:rsidRPr="001C6C90">
        <w:rPr>
          <w:rFonts w:ascii="Arial" w:hAnsi="Arial" w:cs="Arial"/>
          <w:sz w:val="24"/>
          <w:szCs w:val="24"/>
        </w:rPr>
        <w:t>Previous research reveals comparable disparities. Young et al. (2019) indicate that actual compliance is frequently lower than claimed, while Clayton and Griffith (2002) show discrepancies between self-reported and observed practices. This suggests that findings are influenced by both the research methodology and the subject matter.</w:t>
      </w:r>
    </w:p>
    <w:p w14:paraId="69ABB4E0" w14:textId="5C8349B9" w:rsidR="00E06994" w:rsidRDefault="005D0F9E" w:rsidP="00635C31">
      <w:pPr>
        <w:jc w:val="both"/>
        <w:rPr>
          <w:rFonts w:ascii="Arial" w:hAnsi="Arial" w:cs="Arial"/>
          <w:sz w:val="24"/>
          <w:szCs w:val="24"/>
        </w:rPr>
      </w:pPr>
      <w:r w:rsidRPr="001C6C90">
        <w:rPr>
          <w:rFonts w:ascii="Arial" w:hAnsi="Arial" w:cs="Arial"/>
          <w:sz w:val="24"/>
          <w:szCs w:val="24"/>
        </w:rPr>
        <w:t>The empirical literature’s ability to consistently show the disparity is one of its main advantages. However, explanatory fragmentation is its primary flaw. Surveys determine attitudes and knowledge</w:t>
      </w:r>
      <w:r w:rsidR="005933B9">
        <w:rPr>
          <w:rFonts w:ascii="Arial" w:hAnsi="Arial" w:cs="Arial"/>
          <w:sz w:val="24"/>
          <w:szCs w:val="24"/>
        </w:rPr>
        <w:t xml:space="preserve"> while</w:t>
      </w:r>
      <w:r w:rsidRPr="001C6C90">
        <w:rPr>
          <w:rFonts w:ascii="Arial" w:hAnsi="Arial" w:cs="Arial"/>
          <w:sz w:val="24"/>
          <w:szCs w:val="24"/>
        </w:rPr>
        <w:t xml:space="preserve"> observational studies </w:t>
      </w:r>
      <w:r w:rsidR="005933B9">
        <w:rPr>
          <w:rFonts w:ascii="Arial" w:hAnsi="Arial" w:cs="Arial"/>
          <w:sz w:val="24"/>
          <w:szCs w:val="24"/>
        </w:rPr>
        <w:t>shows</w:t>
      </w:r>
      <w:r w:rsidRPr="001C6C90">
        <w:rPr>
          <w:rFonts w:ascii="Arial" w:hAnsi="Arial" w:cs="Arial"/>
          <w:sz w:val="24"/>
          <w:szCs w:val="24"/>
        </w:rPr>
        <w:t xml:space="preserve"> inconsistent </w:t>
      </w:r>
      <w:proofErr w:type="spellStart"/>
      <w:r w:rsidRPr="001C6C90">
        <w:rPr>
          <w:rFonts w:ascii="Arial" w:hAnsi="Arial" w:cs="Arial"/>
          <w:sz w:val="24"/>
          <w:szCs w:val="24"/>
        </w:rPr>
        <w:t>behaviour</w:t>
      </w:r>
      <w:proofErr w:type="spellEnd"/>
      <w:r w:rsidR="005933B9">
        <w:rPr>
          <w:rFonts w:ascii="Arial" w:hAnsi="Arial" w:cs="Arial"/>
          <w:sz w:val="24"/>
          <w:szCs w:val="24"/>
        </w:rPr>
        <w:t>.</w:t>
      </w:r>
    </w:p>
    <w:p w14:paraId="62751C9A" w14:textId="2740528D" w:rsidR="00987224" w:rsidRPr="001C6C90" w:rsidRDefault="00987224" w:rsidP="00635C31">
      <w:pPr>
        <w:jc w:val="both"/>
        <w:rPr>
          <w:rFonts w:ascii="Arial" w:hAnsi="Arial" w:cs="Arial"/>
          <w:sz w:val="24"/>
          <w:szCs w:val="24"/>
        </w:rPr>
      </w:pPr>
      <w:r w:rsidRPr="001C6C90">
        <w:rPr>
          <w:rFonts w:ascii="Arial" w:hAnsi="Arial" w:cs="Arial"/>
          <w:sz w:val="24"/>
          <w:szCs w:val="24"/>
        </w:rPr>
        <w:t>In terms of methodology, the field mostly uses self-reported and cross-sectional data, which are biased and have limited realism. Although they are rare, observational studies provide deeper insights, particularly in real-time hospitality settings. Because of this, the literature frequently depicts employees’ statements rather than their actions when under duress.</w:t>
      </w:r>
    </w:p>
    <w:p w14:paraId="41D71849" w14:textId="77777777" w:rsidR="00987224" w:rsidRPr="001C6C90" w:rsidRDefault="00987224" w:rsidP="00635C31">
      <w:pPr>
        <w:jc w:val="both"/>
        <w:rPr>
          <w:rFonts w:ascii="Arial" w:hAnsi="Arial" w:cs="Arial"/>
          <w:sz w:val="24"/>
          <w:szCs w:val="24"/>
        </w:rPr>
      </w:pPr>
      <w:r w:rsidRPr="001C6C90">
        <w:rPr>
          <w:rFonts w:ascii="Arial" w:hAnsi="Arial" w:cs="Arial"/>
          <w:sz w:val="24"/>
          <w:szCs w:val="24"/>
        </w:rPr>
        <w:t>The breadth of the gap is demonstrated by the range of study focus (e.g., cleanliness, training transfer, allergy management, workplace norms), but it also weakens cumulative understanding by fragmenting the field through different ideas and metrics.</w:t>
      </w:r>
    </w:p>
    <w:p w14:paraId="73CB8846" w14:textId="63AE8AC8" w:rsidR="00987224" w:rsidRPr="001C6C90" w:rsidRDefault="00987224" w:rsidP="00635C31">
      <w:pPr>
        <w:jc w:val="both"/>
        <w:rPr>
          <w:rFonts w:ascii="Arial" w:hAnsi="Arial" w:cs="Arial"/>
          <w:sz w:val="24"/>
          <w:szCs w:val="24"/>
        </w:rPr>
      </w:pPr>
      <w:r w:rsidRPr="001C6C90">
        <w:rPr>
          <w:rFonts w:ascii="Arial" w:hAnsi="Arial" w:cs="Arial"/>
          <w:sz w:val="24"/>
          <w:szCs w:val="24"/>
        </w:rPr>
        <w:t>Overall, the literature provides a clear answer to the question “Does the knowledge–practice gap exist?” but a less convincing response to the question “Why does it persist?” This gap warrants additional research.</w:t>
      </w:r>
    </w:p>
    <w:p w14:paraId="7DE977CF" w14:textId="77777777" w:rsidR="005D0F9E" w:rsidRPr="001C6C90" w:rsidRDefault="005D0F9E" w:rsidP="00635C31">
      <w:pPr>
        <w:jc w:val="both"/>
        <w:rPr>
          <w:rFonts w:ascii="Arial" w:hAnsi="Arial" w:cs="Arial"/>
          <w:sz w:val="24"/>
          <w:szCs w:val="24"/>
        </w:rPr>
      </w:pPr>
    </w:p>
    <w:p w14:paraId="32216A6B" w14:textId="77777777"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(c) Contradictions</w:t>
      </w:r>
    </w:p>
    <w:p w14:paraId="1D16AC68" w14:textId="0F240698" w:rsidR="00FD7CA6" w:rsidRPr="001C6C90" w:rsidRDefault="00E453A1" w:rsidP="00635C31">
      <w:pPr>
        <w:jc w:val="both"/>
        <w:rPr>
          <w:rFonts w:ascii="Arial" w:hAnsi="Arial" w:cs="Arial"/>
          <w:sz w:val="24"/>
          <w:szCs w:val="24"/>
        </w:rPr>
      </w:pPr>
      <w:r w:rsidRPr="001C6C90">
        <w:rPr>
          <w:rFonts w:ascii="Arial" w:hAnsi="Arial" w:cs="Arial"/>
          <w:sz w:val="24"/>
          <w:szCs w:val="24"/>
        </w:rPr>
        <w:t>The discrepancy between behavioural outcome and training is a major contradiction found in the investigation. Although research continuously shows that training increases knowledge more consistently than behaviour, organisations still view training as the primary answer to health and safety issues (Burke et al., 2006; Aytulu et al., 2025). This implies that a lot of organisations might be addressing the incorrect issue. Informational treatments alone won’t be enough if the true problem is not a lack of information but rather a lack of enactment.</w:t>
      </w:r>
    </w:p>
    <w:p w14:paraId="5D59A2C5" w14:textId="38CBE4B5" w:rsidR="00E453A1" w:rsidRPr="001C6C90" w:rsidRDefault="007F6555" w:rsidP="00635C31">
      <w:pPr>
        <w:jc w:val="both"/>
        <w:rPr>
          <w:rFonts w:ascii="Arial" w:hAnsi="Arial" w:cs="Arial"/>
          <w:sz w:val="24"/>
          <w:szCs w:val="24"/>
        </w:rPr>
      </w:pPr>
      <w:r w:rsidRPr="001C6C90">
        <w:rPr>
          <w:rFonts w:ascii="Arial" w:hAnsi="Arial" w:cs="Arial"/>
          <w:sz w:val="24"/>
          <w:szCs w:val="24"/>
        </w:rPr>
        <w:t xml:space="preserve">Regulation and regular practice are at odds with each other in a second way. Expected standards are defined by regulations, but workplace compliance varies greatly, especially in smaller or resource-constrained contexts (Yapp and Fairman, 2006). This implies that while regulation is essential, it is insufficient. Expectations can be formalised, but everyday execution cannot be guaranteed. Legal requirements do not always translate into actual </w:t>
      </w:r>
      <w:r w:rsidR="008B6C48" w:rsidRPr="001C6C90">
        <w:rPr>
          <w:rFonts w:ascii="Arial" w:hAnsi="Arial" w:cs="Arial"/>
          <w:sz w:val="24"/>
          <w:szCs w:val="24"/>
        </w:rPr>
        <w:t>organizational</w:t>
      </w:r>
      <w:r w:rsidRPr="001C6C90">
        <w:rPr>
          <w:rFonts w:ascii="Arial" w:hAnsi="Arial" w:cs="Arial"/>
          <w:sz w:val="24"/>
          <w:szCs w:val="24"/>
        </w:rPr>
        <w:t xml:space="preserve"> norms.</w:t>
      </w:r>
    </w:p>
    <w:p w14:paraId="43A11160" w14:textId="71981705" w:rsidR="007F6555" w:rsidRPr="001C6C90" w:rsidRDefault="00601EC3" w:rsidP="00635C31">
      <w:pPr>
        <w:jc w:val="both"/>
        <w:rPr>
          <w:rFonts w:ascii="Arial" w:hAnsi="Arial" w:cs="Arial"/>
          <w:sz w:val="24"/>
          <w:szCs w:val="24"/>
        </w:rPr>
      </w:pPr>
      <w:r w:rsidRPr="001C6C90">
        <w:rPr>
          <w:rFonts w:ascii="Arial" w:hAnsi="Arial" w:cs="Arial"/>
          <w:sz w:val="24"/>
          <w:szCs w:val="24"/>
        </w:rPr>
        <w:lastRenderedPageBreak/>
        <w:t>Formal systems and informal work cultures present a third conflict. A large portion of the literature on food safety systems makes the assumption that safer behaviour results from procedural uniformity. However, studies that focus on culture show that practical improvisation, managerial shortcuts, and informal routines frequently take the place of formal procedure. Put differently, employees could adhere to the actual workplace norms instead of the organization’s formal regulations. This is especially important in the hospitality industry, where peer reinforcement, social learning, and quick thinking under pressure are essential components of day-to-day work.</w:t>
      </w:r>
    </w:p>
    <w:p w14:paraId="5B79B0C7" w14:textId="77777777" w:rsidR="004F00ED" w:rsidRPr="001C6C90" w:rsidRDefault="004F00ED" w:rsidP="00635C31">
      <w:pPr>
        <w:jc w:val="both"/>
        <w:rPr>
          <w:rFonts w:ascii="Arial" w:hAnsi="Arial" w:cs="Arial"/>
          <w:sz w:val="24"/>
          <w:szCs w:val="24"/>
        </w:rPr>
      </w:pPr>
      <w:r w:rsidRPr="001C6C90">
        <w:rPr>
          <w:rFonts w:ascii="Arial" w:hAnsi="Arial" w:cs="Arial"/>
          <w:sz w:val="24"/>
          <w:szCs w:val="24"/>
        </w:rPr>
        <w:t>Theoretical order and empirical messiness provide a fourth contradiction. Models like COM-B and TPB are practical and logically sound. The data base in the hospitality industry, however, points to a more precarious reality where pressure, opportunity, intention, and cultural expectations are always interacting. This implies that the field might be under-integrated practically and over-ordered theoretically.</w:t>
      </w:r>
    </w:p>
    <w:p w14:paraId="667F97EF" w14:textId="77777777" w:rsidR="004F00ED" w:rsidRPr="001C6C90" w:rsidRDefault="004F00ED" w:rsidP="00635C31">
      <w:pPr>
        <w:jc w:val="both"/>
        <w:rPr>
          <w:rFonts w:ascii="Arial" w:hAnsi="Arial" w:cs="Arial"/>
          <w:sz w:val="24"/>
          <w:szCs w:val="24"/>
        </w:rPr>
      </w:pPr>
      <w:r w:rsidRPr="001C6C90">
        <w:rPr>
          <w:rFonts w:ascii="Arial" w:hAnsi="Arial" w:cs="Arial"/>
          <w:sz w:val="24"/>
          <w:szCs w:val="24"/>
        </w:rPr>
        <w:t>These inconsistencies are significant because they demonstrate more than just disagreement. They highlight the shortcomings of current explanations and demonstrate the need for a comprehensive framework.</w:t>
      </w:r>
    </w:p>
    <w:p w14:paraId="5508A1FB" w14:textId="77777777"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(d) Contextual Variation</w:t>
      </w:r>
    </w:p>
    <w:p w14:paraId="2E7C7CDD" w14:textId="78CEE7E0" w:rsidR="00546149" w:rsidRPr="001C6C90" w:rsidRDefault="00546149" w:rsidP="00635C31">
      <w:pPr>
        <w:jc w:val="both"/>
        <w:rPr>
          <w:rFonts w:ascii="Arial" w:hAnsi="Arial" w:cs="Arial"/>
          <w:sz w:val="24"/>
          <w:szCs w:val="24"/>
        </w:rPr>
      </w:pPr>
      <w:r>
        <w:rPr>
          <w:rFonts w:ascii="Arial" w:hAnsi="Arial" w:cs="Arial"/>
          <w:sz w:val="24"/>
          <w:szCs w:val="24"/>
        </w:rPr>
        <w:t>One of the most important ideas that came out of the evaluation is contextual diversity. The hospitality industry is different because work is immediate, customer-facing, and often unstable. Service peaks make things more urgent. There could be problems with how staff is assigned. The people on a team can change quickly. Work is often socially demanding and spatially limited. In these situations, putting knowledge into action becomes dependent instead of automatic.</w:t>
      </w:r>
    </w:p>
    <w:p w14:paraId="41CAAAC0" w14:textId="03634278" w:rsidR="0074282C" w:rsidRPr="001C6C90" w:rsidRDefault="00695307" w:rsidP="00635C31">
      <w:pPr>
        <w:jc w:val="both"/>
        <w:rPr>
          <w:rFonts w:ascii="Arial" w:hAnsi="Arial" w:cs="Arial"/>
          <w:sz w:val="24"/>
          <w:szCs w:val="24"/>
        </w:rPr>
      </w:pPr>
      <w:r w:rsidRPr="001C6C90">
        <w:rPr>
          <w:rFonts w:ascii="Arial" w:hAnsi="Arial" w:cs="Arial"/>
          <w:sz w:val="24"/>
          <w:szCs w:val="24"/>
        </w:rPr>
        <w:t>According to the examined studies, peer standards, workforce instability, and operational pressure are particularly pertinent in the hotel industry. According to Poulston (2008), Baum (2015), Robinson et al. (2019), and sector-focused evaluations, the workforce structure and service tempo of the hospitality industry make it especially susceptible to deviating from formal standards. This implies that conclusions from environments such as hospitals, schools, or industries might not apply directly to London hospitality.</w:t>
      </w:r>
    </w:p>
    <w:p w14:paraId="33F44F8B" w14:textId="65DEC07F" w:rsidR="005F58E9" w:rsidRDefault="007D7B3A" w:rsidP="00635C31">
      <w:pPr>
        <w:jc w:val="both"/>
        <w:rPr>
          <w:rFonts w:ascii="Arial" w:hAnsi="Arial" w:cs="Arial"/>
          <w:sz w:val="24"/>
          <w:szCs w:val="24"/>
        </w:rPr>
      </w:pPr>
      <w:r w:rsidRPr="001C6C90">
        <w:rPr>
          <w:rFonts w:ascii="Arial" w:hAnsi="Arial" w:cs="Arial"/>
          <w:sz w:val="24"/>
          <w:szCs w:val="24"/>
        </w:rPr>
        <w:t>Geography is important as well. London’s hospitality industry is characterised by a high level of commercial intensity, venue diversity, and client density. One of the literature’s limitations is the comparatively small number of research that concentrate on urban hospitality ecosystems, which have significant levels of public exposure and operational variability. This contextual gap is significant because it implies that London is a theoretically valuable environment where the knowledge-practice gap may be particularly apparent, rather than just a convenient place for the current study.</w:t>
      </w:r>
    </w:p>
    <w:p w14:paraId="2069A6C2" w14:textId="77777777" w:rsidR="00C04785" w:rsidRPr="001C6C90" w:rsidRDefault="00C04785" w:rsidP="00635C31">
      <w:pPr>
        <w:jc w:val="both"/>
        <w:rPr>
          <w:rFonts w:ascii="Arial" w:hAnsi="Arial" w:cs="Arial"/>
          <w:sz w:val="24"/>
          <w:szCs w:val="24"/>
        </w:rPr>
      </w:pPr>
    </w:p>
    <w:p w14:paraId="57E79102" w14:textId="1BE1ED70"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3.4 S</w:t>
      </w:r>
      <w:r w:rsidR="000F108B">
        <w:rPr>
          <w:rFonts w:ascii="Arial" w:hAnsi="Arial" w:cs="Arial"/>
          <w:b/>
          <w:bCs/>
          <w:sz w:val="24"/>
          <w:szCs w:val="24"/>
        </w:rPr>
        <w:t>YNTHESIS OF FINDINGS</w:t>
      </w:r>
    </w:p>
    <w:p w14:paraId="69B2D669" w14:textId="77777777"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lastRenderedPageBreak/>
        <w:t>1. Patterns</w:t>
      </w:r>
    </w:p>
    <w:p w14:paraId="2C201318" w14:textId="217983DE" w:rsidR="00302E39" w:rsidRPr="001C6C90" w:rsidRDefault="00FF3529" w:rsidP="00635C31">
      <w:pPr>
        <w:jc w:val="both"/>
        <w:rPr>
          <w:rFonts w:ascii="Arial" w:hAnsi="Arial" w:cs="Arial"/>
          <w:sz w:val="24"/>
          <w:szCs w:val="24"/>
        </w:rPr>
      </w:pPr>
      <w:r w:rsidRPr="001C6C90">
        <w:rPr>
          <w:rFonts w:ascii="Arial" w:hAnsi="Arial" w:cs="Arial"/>
          <w:sz w:val="24"/>
          <w:szCs w:val="24"/>
        </w:rPr>
        <w:t xml:space="preserve">The literature reveals three prominent trends. First, research continuously shows a discrepancy between workers’ knowledge and their actions. Second, contextual and </w:t>
      </w:r>
      <w:r w:rsidR="008B6C48" w:rsidRPr="001C6C90">
        <w:rPr>
          <w:rFonts w:ascii="Arial" w:hAnsi="Arial" w:cs="Arial"/>
          <w:sz w:val="24"/>
          <w:szCs w:val="24"/>
        </w:rPr>
        <w:t>organizational</w:t>
      </w:r>
      <w:r w:rsidRPr="001C6C90">
        <w:rPr>
          <w:rFonts w:ascii="Arial" w:hAnsi="Arial" w:cs="Arial"/>
          <w:sz w:val="24"/>
          <w:szCs w:val="24"/>
        </w:rPr>
        <w:t xml:space="preserve"> elements seem to be more effective than knowledge alone in explaining actual behaviour. Third, compared to observational evidence, survey-based evidence typically paints a more positive picture.</w:t>
      </w:r>
    </w:p>
    <w:p w14:paraId="66116E91" w14:textId="77777777"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2. Relationships</w:t>
      </w:r>
    </w:p>
    <w:p w14:paraId="00EB8000" w14:textId="77777777" w:rsidR="00922624" w:rsidRPr="001C6C90" w:rsidRDefault="00922624" w:rsidP="00635C31">
      <w:pPr>
        <w:jc w:val="both"/>
        <w:rPr>
          <w:rFonts w:ascii="Arial" w:hAnsi="Arial" w:cs="Arial"/>
          <w:sz w:val="24"/>
          <w:szCs w:val="24"/>
        </w:rPr>
      </w:pPr>
      <w:r w:rsidRPr="001C6C90">
        <w:rPr>
          <w:rFonts w:ascii="Arial" w:hAnsi="Arial" w:cs="Arial"/>
          <w:sz w:val="24"/>
          <w:szCs w:val="24"/>
        </w:rPr>
        <w:t>The relationships that are most crucial are:</w:t>
      </w:r>
    </w:p>
    <w:p w14:paraId="659A32B9" w14:textId="77777777" w:rsidR="00922624" w:rsidRPr="001C6C90" w:rsidRDefault="00922624" w:rsidP="00635C31">
      <w:pPr>
        <w:pStyle w:val="ListParagraph"/>
        <w:numPr>
          <w:ilvl w:val="0"/>
          <w:numId w:val="11"/>
        </w:numPr>
        <w:jc w:val="both"/>
        <w:rPr>
          <w:rFonts w:ascii="Arial" w:hAnsi="Arial" w:cs="Arial"/>
          <w:sz w:val="24"/>
          <w:szCs w:val="24"/>
        </w:rPr>
      </w:pPr>
      <w:r w:rsidRPr="001C6C90">
        <w:rPr>
          <w:rFonts w:ascii="Arial" w:hAnsi="Arial" w:cs="Arial"/>
          <w:sz w:val="24"/>
          <w:szCs w:val="24"/>
        </w:rPr>
        <w:t>Practical knowledge: inadequate and erratic</w:t>
      </w:r>
    </w:p>
    <w:p w14:paraId="6798E249" w14:textId="77777777" w:rsidR="00922624" w:rsidRPr="001C6C90" w:rsidRDefault="00922624" w:rsidP="00635C31">
      <w:pPr>
        <w:pStyle w:val="ListParagraph"/>
        <w:numPr>
          <w:ilvl w:val="0"/>
          <w:numId w:val="11"/>
        </w:numPr>
        <w:jc w:val="both"/>
        <w:rPr>
          <w:rFonts w:ascii="Arial" w:hAnsi="Arial" w:cs="Arial"/>
          <w:sz w:val="24"/>
          <w:szCs w:val="24"/>
        </w:rPr>
      </w:pPr>
      <w:r w:rsidRPr="001C6C90">
        <w:rPr>
          <w:rFonts w:ascii="Arial" w:hAnsi="Arial" w:cs="Arial"/>
          <w:sz w:val="24"/>
          <w:szCs w:val="24"/>
        </w:rPr>
        <w:t>Knowledge-based training: comparatively powerful</w:t>
      </w:r>
    </w:p>
    <w:p w14:paraId="6F2DF238" w14:textId="77777777" w:rsidR="00922624" w:rsidRPr="001C6C90" w:rsidRDefault="00922624" w:rsidP="00635C31">
      <w:pPr>
        <w:pStyle w:val="ListParagraph"/>
        <w:numPr>
          <w:ilvl w:val="0"/>
          <w:numId w:val="11"/>
        </w:numPr>
        <w:jc w:val="both"/>
        <w:rPr>
          <w:rFonts w:ascii="Arial" w:hAnsi="Arial" w:cs="Arial"/>
          <w:sz w:val="24"/>
          <w:szCs w:val="24"/>
        </w:rPr>
      </w:pPr>
      <w:r w:rsidRPr="001C6C90">
        <w:rPr>
          <w:rFonts w:ascii="Arial" w:hAnsi="Arial" w:cs="Arial"/>
          <w:sz w:val="24"/>
          <w:szCs w:val="24"/>
        </w:rPr>
        <w:t>Practice-based training: weaker</w:t>
      </w:r>
    </w:p>
    <w:p w14:paraId="50B2372B" w14:textId="77777777" w:rsidR="00922624" w:rsidRPr="001C6C90" w:rsidRDefault="00922624" w:rsidP="00635C31">
      <w:pPr>
        <w:pStyle w:val="ListParagraph"/>
        <w:numPr>
          <w:ilvl w:val="0"/>
          <w:numId w:val="11"/>
        </w:numPr>
        <w:jc w:val="both"/>
        <w:rPr>
          <w:rFonts w:ascii="Arial" w:hAnsi="Arial" w:cs="Arial"/>
          <w:sz w:val="24"/>
          <w:szCs w:val="24"/>
        </w:rPr>
      </w:pPr>
      <w:r w:rsidRPr="001C6C90">
        <w:rPr>
          <w:rFonts w:ascii="Arial" w:hAnsi="Arial" w:cs="Arial"/>
          <w:sz w:val="24"/>
          <w:szCs w:val="24"/>
        </w:rPr>
        <w:t>Leadership and safety culture: rather strong</w:t>
      </w:r>
    </w:p>
    <w:p w14:paraId="5FFB4AF4" w14:textId="77777777" w:rsidR="00922624" w:rsidRPr="001C6C90" w:rsidRDefault="00922624" w:rsidP="00635C31">
      <w:pPr>
        <w:pStyle w:val="ListParagraph"/>
        <w:numPr>
          <w:ilvl w:val="0"/>
          <w:numId w:val="11"/>
        </w:numPr>
        <w:jc w:val="both"/>
        <w:rPr>
          <w:rFonts w:ascii="Arial" w:hAnsi="Arial" w:cs="Arial"/>
          <w:sz w:val="24"/>
          <w:szCs w:val="24"/>
        </w:rPr>
      </w:pPr>
      <w:r w:rsidRPr="001C6C90">
        <w:rPr>
          <w:rFonts w:ascii="Arial" w:hAnsi="Arial" w:cs="Arial"/>
          <w:sz w:val="24"/>
          <w:szCs w:val="24"/>
        </w:rPr>
        <w:t>Operational pressure to comply: persistent and substantial</w:t>
      </w:r>
    </w:p>
    <w:p w14:paraId="467766C8" w14:textId="77777777" w:rsidR="00922624" w:rsidRPr="001C6C90" w:rsidRDefault="00922624" w:rsidP="00635C31">
      <w:pPr>
        <w:jc w:val="both"/>
        <w:rPr>
          <w:rFonts w:ascii="Arial" w:hAnsi="Arial" w:cs="Arial"/>
          <w:sz w:val="24"/>
          <w:szCs w:val="24"/>
        </w:rPr>
      </w:pPr>
      <w:r w:rsidRPr="001C6C90">
        <w:rPr>
          <w:rFonts w:ascii="Arial" w:hAnsi="Arial" w:cs="Arial"/>
          <w:sz w:val="24"/>
          <w:szCs w:val="24"/>
        </w:rPr>
        <w:t>These connections imply that knowledge does not directly influence behaviour, but rather that it is mediated and controlled.</w:t>
      </w:r>
    </w:p>
    <w:p w14:paraId="0C85EA8C" w14:textId="77777777"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3. Mechanisms</w:t>
      </w:r>
    </w:p>
    <w:p w14:paraId="1940DE40" w14:textId="0DFD7EE4" w:rsidR="0015037E" w:rsidRPr="001C6C90" w:rsidRDefault="00FC64FC" w:rsidP="00635C31">
      <w:pPr>
        <w:jc w:val="both"/>
        <w:rPr>
          <w:rFonts w:ascii="Arial" w:hAnsi="Arial" w:cs="Arial"/>
          <w:sz w:val="24"/>
          <w:szCs w:val="24"/>
        </w:rPr>
      </w:pPr>
      <w:r w:rsidRPr="001C6C90">
        <w:rPr>
          <w:rFonts w:ascii="Arial" w:hAnsi="Arial" w:cs="Arial"/>
          <w:sz w:val="24"/>
          <w:szCs w:val="24"/>
        </w:rPr>
        <w:t xml:space="preserve">Operational moderation and </w:t>
      </w:r>
      <w:r w:rsidR="008B6C48" w:rsidRPr="001C6C90">
        <w:rPr>
          <w:rFonts w:ascii="Arial" w:hAnsi="Arial" w:cs="Arial"/>
          <w:sz w:val="24"/>
          <w:szCs w:val="24"/>
        </w:rPr>
        <w:t>organizational</w:t>
      </w:r>
      <w:r w:rsidRPr="001C6C90">
        <w:rPr>
          <w:rFonts w:ascii="Arial" w:hAnsi="Arial" w:cs="Arial"/>
          <w:sz w:val="24"/>
          <w:szCs w:val="24"/>
        </w:rPr>
        <w:t xml:space="preserve"> mediation are the most likely strategies. Only when workplace procedures make compliance possible, relevant, and reinforced does knowledge influence conduct. Knowledge may be present but not put into practice in situations with inadequate workforce, uneven supervision, or high service demand. This explains why, despite formal training, there is still a knowledge-practice mismatch.</w:t>
      </w:r>
    </w:p>
    <w:p w14:paraId="3E784BC5" w14:textId="01FAF256" w:rsidR="009B367F" w:rsidRPr="000F108B" w:rsidRDefault="009B367F" w:rsidP="00635C31">
      <w:pPr>
        <w:jc w:val="both"/>
        <w:rPr>
          <w:rFonts w:ascii="Arial" w:hAnsi="Arial" w:cs="Arial"/>
          <w:b/>
          <w:bCs/>
          <w:sz w:val="24"/>
          <w:szCs w:val="24"/>
        </w:rPr>
      </w:pPr>
      <w:r w:rsidRPr="000F108B">
        <w:rPr>
          <w:rFonts w:ascii="Arial" w:hAnsi="Arial" w:cs="Arial"/>
          <w:b/>
          <w:bCs/>
          <w:sz w:val="24"/>
          <w:szCs w:val="24"/>
        </w:rPr>
        <w:t>3.5 C</w:t>
      </w:r>
      <w:r w:rsidR="00821590">
        <w:rPr>
          <w:rFonts w:ascii="Arial" w:hAnsi="Arial" w:cs="Arial"/>
          <w:b/>
          <w:bCs/>
          <w:sz w:val="24"/>
          <w:szCs w:val="24"/>
        </w:rPr>
        <w:t>ONCEPTUAL FRAMEWORK</w:t>
      </w:r>
    </w:p>
    <w:p w14:paraId="3C51AD00" w14:textId="12D684E2" w:rsidR="002C75A8" w:rsidRPr="001C6C90" w:rsidRDefault="002C75A8" w:rsidP="00635C31">
      <w:pPr>
        <w:jc w:val="both"/>
        <w:rPr>
          <w:rFonts w:ascii="Arial" w:hAnsi="Arial" w:cs="Arial"/>
          <w:sz w:val="24"/>
          <w:szCs w:val="24"/>
        </w:rPr>
      </w:pPr>
      <w:r w:rsidRPr="001C6C90">
        <w:rPr>
          <w:rFonts w:ascii="Arial" w:hAnsi="Arial" w:cs="Arial"/>
          <w:sz w:val="24"/>
          <w:szCs w:val="24"/>
        </w:rPr>
        <w:t xml:space="preserve">A framework with health and safety knowledge as the primary antecedent variable, health and safety practice as the result, </w:t>
      </w:r>
      <w:r w:rsidR="008B6C48" w:rsidRPr="001C6C90">
        <w:rPr>
          <w:rFonts w:ascii="Arial" w:hAnsi="Arial" w:cs="Arial"/>
          <w:sz w:val="24"/>
          <w:szCs w:val="24"/>
        </w:rPr>
        <w:t>organizational</w:t>
      </w:r>
      <w:r w:rsidRPr="001C6C90">
        <w:rPr>
          <w:rFonts w:ascii="Arial" w:hAnsi="Arial" w:cs="Arial"/>
          <w:sz w:val="24"/>
          <w:szCs w:val="24"/>
        </w:rPr>
        <w:t xml:space="preserve"> context as the mediator, and operational pressure as the moderator is supported by the literature examined </w:t>
      </w:r>
      <w:r w:rsidR="003D6D83" w:rsidRPr="001C6C90">
        <w:rPr>
          <w:rFonts w:ascii="Arial" w:hAnsi="Arial" w:cs="Arial"/>
          <w:sz w:val="24"/>
          <w:szCs w:val="24"/>
        </w:rPr>
        <w:t>above</w:t>
      </w:r>
    </w:p>
    <w:p w14:paraId="2466B6D0" w14:textId="77777777" w:rsidR="002C75A8" w:rsidRPr="001C6C90" w:rsidRDefault="002C75A8" w:rsidP="00635C31">
      <w:pPr>
        <w:jc w:val="both"/>
        <w:rPr>
          <w:rFonts w:ascii="Arial" w:hAnsi="Arial" w:cs="Arial"/>
          <w:sz w:val="24"/>
          <w:szCs w:val="24"/>
        </w:rPr>
      </w:pPr>
      <w:r w:rsidRPr="001C6C90">
        <w:rPr>
          <w:rFonts w:ascii="Arial" w:hAnsi="Arial" w:cs="Arial"/>
          <w:sz w:val="24"/>
          <w:szCs w:val="24"/>
        </w:rPr>
        <w:t>This can be stated as:</w:t>
      </w:r>
    </w:p>
    <w:p w14:paraId="13800CED" w14:textId="77777777" w:rsidR="002C75A8" w:rsidRPr="001C6C90" w:rsidRDefault="002C75A8" w:rsidP="00635C31">
      <w:pPr>
        <w:pStyle w:val="ListParagraph"/>
        <w:numPr>
          <w:ilvl w:val="0"/>
          <w:numId w:val="5"/>
        </w:numPr>
        <w:jc w:val="both"/>
        <w:rPr>
          <w:rFonts w:ascii="Arial" w:hAnsi="Arial" w:cs="Arial"/>
          <w:sz w:val="24"/>
          <w:szCs w:val="24"/>
        </w:rPr>
      </w:pPr>
      <w:r w:rsidRPr="001C6C90">
        <w:rPr>
          <w:rFonts w:ascii="Arial" w:hAnsi="Arial" w:cs="Arial"/>
          <w:sz w:val="24"/>
          <w:szCs w:val="24"/>
        </w:rPr>
        <w:t>Organisational Context Health and Safety Practice Health and Safety Knowledge</w:t>
      </w:r>
    </w:p>
    <w:p w14:paraId="327C9EE4" w14:textId="77777777" w:rsidR="002C75A8" w:rsidRPr="002C75A8" w:rsidRDefault="002C75A8" w:rsidP="00635C31">
      <w:pPr>
        <w:pStyle w:val="ListParagraph"/>
        <w:numPr>
          <w:ilvl w:val="0"/>
          <w:numId w:val="5"/>
        </w:numPr>
        <w:jc w:val="both"/>
        <w:rPr>
          <w:rFonts w:ascii="Arial" w:hAnsi="Arial" w:cs="Arial"/>
          <w:sz w:val="24"/>
          <w:szCs w:val="24"/>
        </w:rPr>
      </w:pPr>
      <w:r w:rsidRPr="001C6C90">
        <w:rPr>
          <w:rFonts w:ascii="Arial" w:hAnsi="Arial" w:cs="Arial"/>
          <w:sz w:val="24"/>
          <w:szCs w:val="24"/>
        </w:rPr>
        <w:t>Operational pressure (w</w:t>
      </w:r>
      <w:r w:rsidRPr="002C75A8">
        <w:rPr>
          <w:rFonts w:ascii="Arial" w:hAnsi="Arial" w:cs="Arial"/>
          <w:sz w:val="24"/>
          <w:szCs w:val="24"/>
        </w:rPr>
        <w:t>orkload, time constraints, and staffing volatility) is a moderator.</w:t>
      </w:r>
    </w:p>
    <w:p w14:paraId="3B97B8B3" w14:textId="3F624F64" w:rsidR="00E7001D" w:rsidRPr="00EC4F3B" w:rsidRDefault="001D031B" w:rsidP="00635C31">
      <w:pPr>
        <w:jc w:val="both"/>
        <w:rPr>
          <w:rFonts w:ascii="Arial" w:hAnsi="Arial" w:cs="Arial"/>
          <w:sz w:val="24"/>
          <w:szCs w:val="24"/>
        </w:rPr>
      </w:pPr>
      <w:r w:rsidRPr="00EC4F3B">
        <w:rPr>
          <w:rFonts w:ascii="Arial" w:hAnsi="Arial" w:cs="Arial"/>
          <w:noProof/>
          <w:sz w:val="24"/>
          <w:szCs w:val="24"/>
        </w:rPr>
        <w:lastRenderedPageBreak/>
        <w:drawing>
          <wp:inline distT="0" distB="0" distL="0" distR="0" wp14:anchorId="398C9083" wp14:editId="68373836">
            <wp:extent cx="9612630" cy="6051550"/>
            <wp:effectExtent l="0" t="0" r="1270" b="6350"/>
            <wp:docPr id="1550418374" name="Picture 1">
              <a:extLst xmlns:a="http://schemas.openxmlformats.org/drawingml/2006/main">
                <a:ext uri="{FF2B5EF4-FFF2-40B4-BE49-F238E27FC236}">
                  <a16:creationId xmlns:a16="http://schemas.microsoft.com/office/drawing/2014/main" id="{B35503E3-B2E1-43CA-BDB1-705A131C7B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18374" name="Picture 1550418374"/>
                    <pic:cNvPicPr/>
                  </pic:nvPicPr>
                  <pic:blipFill>
                    <a:blip r:embed="rId10"/>
                    <a:stretch>
                      <a:fillRect/>
                    </a:stretch>
                  </pic:blipFill>
                  <pic:spPr>
                    <a:xfrm>
                      <a:off x="0" y="0"/>
                      <a:ext cx="9612630" cy="6051550"/>
                    </a:xfrm>
                    <a:prstGeom prst="rect">
                      <a:avLst/>
                    </a:prstGeom>
                  </pic:spPr>
                </pic:pic>
              </a:graphicData>
            </a:graphic>
          </wp:inline>
        </w:drawing>
      </w:r>
    </w:p>
    <w:p w14:paraId="57AE00FF" w14:textId="2E8C7AD7" w:rsidR="008F2602" w:rsidRPr="00CD4561" w:rsidRDefault="0065460D" w:rsidP="00635C31">
      <w:pPr>
        <w:jc w:val="both"/>
        <w:rPr>
          <w:rFonts w:ascii="Arial" w:hAnsi="Arial" w:cs="Arial"/>
          <w:sz w:val="24"/>
          <w:szCs w:val="24"/>
        </w:rPr>
      </w:pPr>
      <w:r w:rsidRPr="00CD4561">
        <w:rPr>
          <w:rFonts w:ascii="Arial" w:hAnsi="Arial" w:cs="Arial"/>
          <w:sz w:val="24"/>
          <w:szCs w:val="24"/>
        </w:rPr>
        <w:lastRenderedPageBreak/>
        <w:t>Because surveys may record knowledge, document analysis can record formal expectations, observations can record actual practice, and interviews can provide contextual barriers and enablers, this framework directly relates to your technique. As a result, it is both methodologically and theoretically consistent.</w:t>
      </w:r>
    </w:p>
    <w:p w14:paraId="7117AA27" w14:textId="7633AF8E" w:rsidR="009B367F" w:rsidRPr="008C5832" w:rsidRDefault="009B367F" w:rsidP="00635C31">
      <w:pPr>
        <w:jc w:val="both"/>
        <w:rPr>
          <w:rFonts w:ascii="Arial" w:hAnsi="Arial" w:cs="Arial"/>
          <w:b/>
          <w:bCs/>
          <w:sz w:val="24"/>
          <w:szCs w:val="24"/>
        </w:rPr>
      </w:pPr>
      <w:r w:rsidRPr="008C5832">
        <w:rPr>
          <w:rFonts w:ascii="Arial" w:hAnsi="Arial" w:cs="Arial"/>
          <w:b/>
          <w:bCs/>
          <w:sz w:val="24"/>
          <w:szCs w:val="24"/>
        </w:rPr>
        <w:t>3.6 R</w:t>
      </w:r>
      <w:r w:rsidR="008C5832">
        <w:rPr>
          <w:rFonts w:ascii="Arial" w:hAnsi="Arial" w:cs="Arial"/>
          <w:b/>
          <w:bCs/>
          <w:sz w:val="24"/>
          <w:szCs w:val="24"/>
        </w:rPr>
        <w:t>ESEARCH GAP</w:t>
      </w:r>
    </w:p>
    <w:p w14:paraId="01F6772D" w14:textId="0C6C59CF" w:rsidR="002A57C4" w:rsidRPr="00CD4561" w:rsidRDefault="002A57C4" w:rsidP="00635C31">
      <w:pPr>
        <w:jc w:val="both"/>
        <w:rPr>
          <w:rFonts w:ascii="Arial" w:hAnsi="Arial" w:cs="Arial"/>
          <w:sz w:val="24"/>
          <w:szCs w:val="24"/>
        </w:rPr>
      </w:pPr>
      <w:r w:rsidRPr="00CD4561">
        <w:rPr>
          <w:rFonts w:ascii="Arial" w:hAnsi="Arial" w:cs="Arial"/>
          <w:sz w:val="24"/>
          <w:szCs w:val="24"/>
        </w:rPr>
        <w:t xml:space="preserve">There are four significant gaps in the literature. First, there is a theoretical gap: no integrated model adequately integrates </w:t>
      </w:r>
      <w:r w:rsidR="008B6C48" w:rsidRPr="00CD4561">
        <w:rPr>
          <w:rFonts w:ascii="Arial" w:hAnsi="Arial" w:cs="Arial"/>
          <w:sz w:val="24"/>
          <w:szCs w:val="24"/>
        </w:rPr>
        <w:t>organizational</w:t>
      </w:r>
      <w:r w:rsidRPr="00CD4561">
        <w:rPr>
          <w:rFonts w:ascii="Arial" w:hAnsi="Arial" w:cs="Arial"/>
          <w:sz w:val="24"/>
          <w:szCs w:val="24"/>
        </w:rPr>
        <w:t>, systems, and behavioural explanations of the link between knowledge and practice. Second, there is still a lack of observational and mixed-method research, particularly in the hotel industry. Third, London and similar urban hospitality settings are under-represented, creating a contextual vacuum. Fourth, there is a methodological flaw: self-reported confidence and knowledge are still frequently employed as stand-ins for real behaviour.</w:t>
      </w:r>
    </w:p>
    <w:p w14:paraId="67469A3D" w14:textId="77777777" w:rsidR="002A57C4" w:rsidRPr="00CD4561" w:rsidRDefault="002A57C4" w:rsidP="00635C31">
      <w:pPr>
        <w:jc w:val="both"/>
        <w:rPr>
          <w:rFonts w:ascii="Arial" w:hAnsi="Arial" w:cs="Arial"/>
          <w:sz w:val="24"/>
          <w:szCs w:val="24"/>
        </w:rPr>
      </w:pPr>
      <w:r w:rsidRPr="00CD4561">
        <w:rPr>
          <w:rFonts w:ascii="Arial" w:hAnsi="Arial" w:cs="Arial"/>
          <w:sz w:val="24"/>
          <w:szCs w:val="24"/>
        </w:rPr>
        <w:t>These gaps are important because they indicate that while the literature acknowledges the issue, it has not yet provided a sufficient explanation.</w:t>
      </w:r>
    </w:p>
    <w:p w14:paraId="23CE04BF" w14:textId="610923ED" w:rsidR="009B367F" w:rsidRPr="008C5832" w:rsidRDefault="009B367F" w:rsidP="00635C31">
      <w:pPr>
        <w:jc w:val="both"/>
        <w:rPr>
          <w:rFonts w:ascii="Arial" w:hAnsi="Arial" w:cs="Arial"/>
          <w:b/>
          <w:bCs/>
          <w:sz w:val="24"/>
          <w:szCs w:val="24"/>
        </w:rPr>
      </w:pPr>
      <w:r w:rsidRPr="008C5832">
        <w:rPr>
          <w:rFonts w:ascii="Arial" w:hAnsi="Arial" w:cs="Arial"/>
          <w:b/>
          <w:bCs/>
          <w:sz w:val="24"/>
          <w:szCs w:val="24"/>
        </w:rPr>
        <w:t>3.7 D</w:t>
      </w:r>
      <w:r w:rsidR="008C5832">
        <w:rPr>
          <w:rFonts w:ascii="Arial" w:hAnsi="Arial" w:cs="Arial"/>
          <w:b/>
          <w:bCs/>
          <w:sz w:val="24"/>
          <w:szCs w:val="24"/>
        </w:rPr>
        <w:t>RAFT RESEARCH QUESTIONS</w:t>
      </w:r>
    </w:p>
    <w:p w14:paraId="3E6E2AAB" w14:textId="77777777" w:rsidR="003B1A4B" w:rsidRPr="00CD4561" w:rsidRDefault="003B1A4B" w:rsidP="00635C31">
      <w:pPr>
        <w:jc w:val="both"/>
        <w:rPr>
          <w:rFonts w:ascii="Arial" w:hAnsi="Arial" w:cs="Arial"/>
          <w:sz w:val="24"/>
          <w:szCs w:val="24"/>
        </w:rPr>
      </w:pPr>
      <w:r w:rsidRPr="00CD4561">
        <w:rPr>
          <w:rFonts w:ascii="Arial" w:hAnsi="Arial" w:cs="Arial"/>
          <w:sz w:val="24"/>
          <w:szCs w:val="24"/>
        </w:rPr>
        <w:t>The following research questions are directly addressed by the literature:</w:t>
      </w:r>
    </w:p>
    <w:p w14:paraId="2367BF8F" w14:textId="60FB5E5F" w:rsidR="003B1A4B" w:rsidRPr="00CD4561" w:rsidRDefault="003B1A4B" w:rsidP="00635C31">
      <w:pPr>
        <w:pStyle w:val="ListParagraph"/>
        <w:numPr>
          <w:ilvl w:val="0"/>
          <w:numId w:val="10"/>
        </w:numPr>
        <w:jc w:val="both"/>
        <w:rPr>
          <w:rFonts w:ascii="Arial" w:hAnsi="Arial" w:cs="Arial"/>
          <w:sz w:val="24"/>
          <w:szCs w:val="24"/>
        </w:rPr>
      </w:pPr>
      <w:r w:rsidRPr="00CD4561">
        <w:rPr>
          <w:rFonts w:ascii="Arial" w:hAnsi="Arial" w:cs="Arial"/>
          <w:sz w:val="24"/>
          <w:szCs w:val="24"/>
        </w:rPr>
        <w:t xml:space="preserve">How is the hospitality sector in London putting </w:t>
      </w:r>
      <w:r w:rsidR="00EC1042" w:rsidRPr="00CD4561">
        <w:rPr>
          <w:rFonts w:ascii="Arial" w:hAnsi="Arial" w:cs="Arial"/>
          <w:sz w:val="24"/>
          <w:szCs w:val="24"/>
        </w:rPr>
        <w:t xml:space="preserve"> </w:t>
      </w:r>
      <w:r w:rsidRPr="00CD4561">
        <w:rPr>
          <w:rFonts w:ascii="Arial" w:hAnsi="Arial" w:cs="Arial"/>
          <w:sz w:val="24"/>
          <w:szCs w:val="24"/>
        </w:rPr>
        <w:t>health and safety information into practice?</w:t>
      </w:r>
    </w:p>
    <w:p w14:paraId="5E2C97D4" w14:textId="1E364AFA" w:rsidR="003B1A4B" w:rsidRPr="00CD4561" w:rsidRDefault="003B1A4B" w:rsidP="00635C31">
      <w:pPr>
        <w:pStyle w:val="ListParagraph"/>
        <w:numPr>
          <w:ilvl w:val="0"/>
          <w:numId w:val="10"/>
        </w:numPr>
        <w:jc w:val="both"/>
        <w:rPr>
          <w:rFonts w:ascii="Arial" w:hAnsi="Arial" w:cs="Arial"/>
          <w:sz w:val="24"/>
          <w:szCs w:val="24"/>
        </w:rPr>
      </w:pPr>
      <w:r w:rsidRPr="00CD4561">
        <w:rPr>
          <w:rFonts w:ascii="Arial" w:hAnsi="Arial" w:cs="Arial"/>
          <w:sz w:val="24"/>
          <w:szCs w:val="24"/>
        </w:rPr>
        <w:t xml:space="preserve">What </w:t>
      </w:r>
      <w:r w:rsidR="008B6C48" w:rsidRPr="00CD4561">
        <w:rPr>
          <w:rFonts w:ascii="Arial" w:hAnsi="Arial" w:cs="Arial"/>
          <w:sz w:val="24"/>
          <w:szCs w:val="24"/>
        </w:rPr>
        <w:t>organizational</w:t>
      </w:r>
      <w:r w:rsidRPr="00CD4561">
        <w:rPr>
          <w:rFonts w:ascii="Arial" w:hAnsi="Arial" w:cs="Arial"/>
          <w:sz w:val="24"/>
          <w:szCs w:val="24"/>
        </w:rPr>
        <w:t xml:space="preserve"> elements facilitate or hinder </w:t>
      </w:r>
      <w:r w:rsidR="00EC1042" w:rsidRPr="00CD4561">
        <w:rPr>
          <w:rFonts w:ascii="Arial" w:hAnsi="Arial" w:cs="Arial"/>
          <w:sz w:val="24"/>
          <w:szCs w:val="24"/>
        </w:rPr>
        <w:t xml:space="preserve"> </w:t>
      </w:r>
      <w:r w:rsidRPr="00CD4561">
        <w:rPr>
          <w:rFonts w:ascii="Arial" w:hAnsi="Arial" w:cs="Arial"/>
          <w:sz w:val="24"/>
          <w:szCs w:val="24"/>
        </w:rPr>
        <w:t>the application of knowledge?</w:t>
      </w:r>
    </w:p>
    <w:p w14:paraId="6FC999C6" w14:textId="77777777" w:rsidR="003B1A4B" w:rsidRPr="00CD4561" w:rsidRDefault="003B1A4B" w:rsidP="00635C31">
      <w:pPr>
        <w:pStyle w:val="ListParagraph"/>
        <w:numPr>
          <w:ilvl w:val="0"/>
          <w:numId w:val="10"/>
        </w:numPr>
        <w:jc w:val="both"/>
        <w:rPr>
          <w:rFonts w:ascii="Arial" w:hAnsi="Arial" w:cs="Arial"/>
          <w:sz w:val="24"/>
          <w:szCs w:val="24"/>
        </w:rPr>
      </w:pPr>
      <w:r w:rsidRPr="00CD4561">
        <w:rPr>
          <w:rFonts w:ascii="Arial" w:hAnsi="Arial" w:cs="Arial"/>
          <w:sz w:val="24"/>
          <w:szCs w:val="24"/>
        </w:rPr>
        <w:t>How is this relationship moderated by operational challenges like workload, time constraints, and staff instability?</w:t>
      </w:r>
    </w:p>
    <w:p w14:paraId="241D2124" w14:textId="158846B9" w:rsidR="003B1A4B" w:rsidRPr="00CD4561" w:rsidRDefault="003B1A4B" w:rsidP="00635C31">
      <w:pPr>
        <w:pStyle w:val="ListParagraph"/>
        <w:numPr>
          <w:ilvl w:val="0"/>
          <w:numId w:val="10"/>
        </w:numPr>
        <w:jc w:val="both"/>
        <w:rPr>
          <w:rFonts w:ascii="Arial" w:hAnsi="Arial" w:cs="Arial"/>
          <w:sz w:val="24"/>
          <w:szCs w:val="24"/>
        </w:rPr>
      </w:pPr>
      <w:r w:rsidRPr="00CD4561">
        <w:rPr>
          <w:rFonts w:ascii="Arial" w:hAnsi="Arial" w:cs="Arial"/>
          <w:sz w:val="24"/>
          <w:szCs w:val="24"/>
        </w:rPr>
        <w:t xml:space="preserve">How much do observed practices and self-reported </w:t>
      </w:r>
      <w:r w:rsidR="00EC1042" w:rsidRPr="00CD4561">
        <w:rPr>
          <w:rFonts w:ascii="Arial" w:hAnsi="Arial" w:cs="Arial"/>
          <w:sz w:val="24"/>
          <w:szCs w:val="24"/>
        </w:rPr>
        <w:t xml:space="preserve">  </w:t>
      </w:r>
      <w:r w:rsidRPr="00CD4561">
        <w:rPr>
          <w:rFonts w:ascii="Arial" w:hAnsi="Arial" w:cs="Arial"/>
          <w:sz w:val="24"/>
          <w:szCs w:val="24"/>
        </w:rPr>
        <w:t>knowledge differ in various hospitality settings?</w:t>
      </w:r>
    </w:p>
    <w:p w14:paraId="0C8D1E40" w14:textId="77777777" w:rsidR="003B1A4B" w:rsidRPr="00CD4561" w:rsidRDefault="003B1A4B" w:rsidP="00635C31">
      <w:pPr>
        <w:pStyle w:val="ListParagraph"/>
        <w:numPr>
          <w:ilvl w:val="0"/>
          <w:numId w:val="10"/>
        </w:numPr>
        <w:jc w:val="both"/>
        <w:rPr>
          <w:rFonts w:ascii="Arial" w:hAnsi="Arial" w:cs="Arial"/>
          <w:sz w:val="24"/>
          <w:szCs w:val="24"/>
        </w:rPr>
      </w:pPr>
      <w:r w:rsidRPr="00CD4561">
        <w:rPr>
          <w:rFonts w:ascii="Arial" w:hAnsi="Arial" w:cs="Arial"/>
          <w:sz w:val="24"/>
          <w:szCs w:val="24"/>
        </w:rPr>
        <w:t>What recommendations based on research can assist close the knowledge-practice gap in the industry?</w:t>
      </w:r>
    </w:p>
    <w:p w14:paraId="7E918875" w14:textId="7A344426" w:rsidR="009B367F" w:rsidRPr="008C5832" w:rsidRDefault="009B367F" w:rsidP="00635C31">
      <w:pPr>
        <w:jc w:val="both"/>
        <w:rPr>
          <w:rFonts w:ascii="Arial" w:hAnsi="Arial" w:cs="Arial"/>
          <w:b/>
          <w:bCs/>
          <w:sz w:val="24"/>
          <w:szCs w:val="24"/>
        </w:rPr>
      </w:pPr>
      <w:r w:rsidRPr="008C5832">
        <w:rPr>
          <w:rFonts w:ascii="Arial" w:hAnsi="Arial" w:cs="Arial"/>
          <w:b/>
          <w:bCs/>
          <w:sz w:val="24"/>
          <w:szCs w:val="24"/>
        </w:rPr>
        <w:t>3.8 T</w:t>
      </w:r>
      <w:r w:rsidR="008C5832">
        <w:rPr>
          <w:rFonts w:ascii="Arial" w:hAnsi="Arial" w:cs="Arial"/>
          <w:b/>
          <w:bCs/>
          <w:sz w:val="24"/>
          <w:szCs w:val="24"/>
        </w:rPr>
        <w:t>HEORETICAL CONTRIBUTIONS</w:t>
      </w:r>
    </w:p>
    <w:p w14:paraId="585B3C55" w14:textId="75140BA5" w:rsidR="00EC1042" w:rsidRPr="00CD4561" w:rsidRDefault="003376C6" w:rsidP="00635C31">
      <w:pPr>
        <w:jc w:val="both"/>
        <w:rPr>
          <w:rFonts w:ascii="Arial" w:hAnsi="Arial" w:cs="Arial"/>
          <w:sz w:val="24"/>
          <w:szCs w:val="24"/>
        </w:rPr>
      </w:pPr>
      <w:r w:rsidRPr="00CD4561">
        <w:rPr>
          <w:rFonts w:ascii="Arial" w:hAnsi="Arial" w:cs="Arial"/>
          <w:sz w:val="24"/>
          <w:szCs w:val="24"/>
        </w:rPr>
        <w:t xml:space="preserve">By combining behavioural, </w:t>
      </w:r>
      <w:r w:rsidR="008B6C48" w:rsidRPr="00CD4561">
        <w:rPr>
          <w:rFonts w:ascii="Arial" w:hAnsi="Arial" w:cs="Arial"/>
          <w:sz w:val="24"/>
          <w:szCs w:val="24"/>
        </w:rPr>
        <w:t>organizational</w:t>
      </w:r>
      <w:r w:rsidRPr="00CD4561">
        <w:rPr>
          <w:rFonts w:ascii="Arial" w:hAnsi="Arial" w:cs="Arial"/>
          <w:sz w:val="24"/>
          <w:szCs w:val="24"/>
        </w:rPr>
        <w:t xml:space="preserve">, and contextual explanations of compliance into a single context-sensitive model, the study makes a theoretical contribution. It refines the idea of practice as an </w:t>
      </w:r>
      <w:proofErr w:type="spellStart"/>
      <w:r w:rsidRPr="00CD4561">
        <w:rPr>
          <w:rFonts w:ascii="Arial" w:hAnsi="Arial" w:cs="Arial"/>
          <w:sz w:val="24"/>
          <w:szCs w:val="24"/>
        </w:rPr>
        <w:t>organisationally</w:t>
      </w:r>
      <w:proofErr w:type="spellEnd"/>
      <w:r w:rsidRPr="00CD4561">
        <w:rPr>
          <w:rFonts w:ascii="Arial" w:hAnsi="Arial" w:cs="Arial"/>
          <w:sz w:val="24"/>
          <w:szCs w:val="24"/>
        </w:rPr>
        <w:t xml:space="preserve"> mediated outcome rather of a solely individual behaviour, challenges the notion that knowledge is a sufficient driver of safe practice, and expands the application of implementation and behavioural models into hospitality settings.</w:t>
      </w:r>
    </w:p>
    <w:p w14:paraId="47A23B59" w14:textId="0A9D0E88" w:rsidR="009B367F" w:rsidRPr="008C5832" w:rsidRDefault="009B367F" w:rsidP="00635C31">
      <w:pPr>
        <w:jc w:val="both"/>
        <w:rPr>
          <w:rFonts w:ascii="Arial" w:hAnsi="Arial" w:cs="Arial"/>
          <w:b/>
          <w:bCs/>
          <w:sz w:val="24"/>
          <w:szCs w:val="24"/>
        </w:rPr>
      </w:pPr>
      <w:r w:rsidRPr="008C5832">
        <w:rPr>
          <w:rFonts w:ascii="Arial" w:hAnsi="Arial" w:cs="Arial"/>
          <w:b/>
          <w:bCs/>
          <w:sz w:val="24"/>
          <w:szCs w:val="24"/>
        </w:rPr>
        <w:t>3.9 M</w:t>
      </w:r>
      <w:r w:rsidR="008C5832">
        <w:rPr>
          <w:rFonts w:ascii="Arial" w:hAnsi="Arial" w:cs="Arial"/>
          <w:b/>
          <w:bCs/>
          <w:sz w:val="24"/>
          <w:szCs w:val="24"/>
        </w:rPr>
        <w:t>ANAGERIAL IMPLICATIONS</w:t>
      </w:r>
    </w:p>
    <w:p w14:paraId="6D1DD39C" w14:textId="446C0A7D" w:rsidR="00E07960" w:rsidRPr="00CD4561" w:rsidRDefault="001A5046" w:rsidP="00635C31">
      <w:pPr>
        <w:jc w:val="both"/>
        <w:rPr>
          <w:rFonts w:ascii="Arial" w:hAnsi="Arial" w:cs="Arial"/>
          <w:sz w:val="24"/>
          <w:szCs w:val="24"/>
        </w:rPr>
      </w:pPr>
      <w:r w:rsidRPr="00CD4561">
        <w:rPr>
          <w:rFonts w:ascii="Arial" w:hAnsi="Arial" w:cs="Arial"/>
          <w:sz w:val="24"/>
          <w:szCs w:val="24"/>
        </w:rPr>
        <w:t xml:space="preserve">There are obvious managerial ramifications. Organisations in the hospitality industry shouldn’t view training as a panacea. Rather, they have to deal with the circumstances that lead to safe behaviour. This entails bolstering supervision, enhancing workflow design, guaranteeing sufficient </w:t>
      </w:r>
      <w:r w:rsidRPr="00CD4561">
        <w:rPr>
          <w:rFonts w:ascii="Arial" w:hAnsi="Arial" w:cs="Arial"/>
          <w:sz w:val="24"/>
          <w:szCs w:val="24"/>
        </w:rPr>
        <w:lastRenderedPageBreak/>
        <w:t>personnel and equipment, reiterating safety principles, and directly monitoring practice as opposed to depending just on self-report or certification. Failure to do so could result in operational instability, reputational injury, and harm to public health in addition to audit failures.</w:t>
      </w:r>
    </w:p>
    <w:p w14:paraId="5F4D10AA" w14:textId="3680A3CF" w:rsidR="009B367F" w:rsidRPr="00994B56" w:rsidRDefault="009B367F" w:rsidP="00635C31">
      <w:pPr>
        <w:jc w:val="both"/>
        <w:rPr>
          <w:rFonts w:ascii="Arial" w:hAnsi="Arial" w:cs="Arial"/>
          <w:b/>
          <w:bCs/>
          <w:sz w:val="24"/>
          <w:szCs w:val="24"/>
        </w:rPr>
      </w:pPr>
      <w:r w:rsidRPr="00994B56">
        <w:rPr>
          <w:rFonts w:ascii="Arial" w:hAnsi="Arial" w:cs="Arial"/>
          <w:b/>
          <w:bCs/>
          <w:sz w:val="24"/>
          <w:szCs w:val="24"/>
        </w:rPr>
        <w:t>3.10 C</w:t>
      </w:r>
      <w:r w:rsidR="00994B56">
        <w:rPr>
          <w:rFonts w:ascii="Arial" w:hAnsi="Arial" w:cs="Arial"/>
          <w:b/>
          <w:bCs/>
          <w:sz w:val="24"/>
          <w:szCs w:val="24"/>
        </w:rPr>
        <w:t>ONCLUSION</w:t>
      </w:r>
    </w:p>
    <w:p w14:paraId="342E47B0" w14:textId="7DAF0416" w:rsidR="004512CE" w:rsidRPr="00CD4561" w:rsidRDefault="004512CE" w:rsidP="00635C31">
      <w:pPr>
        <w:jc w:val="both"/>
        <w:rPr>
          <w:rFonts w:ascii="Arial" w:hAnsi="Arial" w:cs="Arial"/>
          <w:sz w:val="24"/>
          <w:szCs w:val="24"/>
        </w:rPr>
      </w:pPr>
      <w:r w:rsidRPr="00CD4561">
        <w:rPr>
          <w:rFonts w:ascii="Arial" w:hAnsi="Arial" w:cs="Arial"/>
          <w:sz w:val="24"/>
          <w:szCs w:val="24"/>
        </w:rPr>
        <w:t xml:space="preserve">The knowledge-practice gap in hospitality health and safety is chronic, substantial, and not sufficiently explained by the literature currently in publication, according to this preliminary critical literature evaluation. The field diverges in its explanation but converges on the gap’s existence. Systems perspectives highlight structural drift and pressure, </w:t>
      </w:r>
      <w:r w:rsidR="008B6C48" w:rsidRPr="00CD4561">
        <w:rPr>
          <w:rFonts w:ascii="Arial" w:hAnsi="Arial" w:cs="Arial"/>
          <w:sz w:val="24"/>
          <w:szCs w:val="24"/>
        </w:rPr>
        <w:t>organizational</w:t>
      </w:r>
      <w:r w:rsidRPr="00CD4561">
        <w:rPr>
          <w:rFonts w:ascii="Arial" w:hAnsi="Arial" w:cs="Arial"/>
          <w:sz w:val="24"/>
          <w:szCs w:val="24"/>
        </w:rPr>
        <w:t xml:space="preserve"> theories emphasise culture and leadership, and behavioural theories emphasise cognition and intention. These strands are rarely interwoven, though.</w:t>
      </w:r>
    </w:p>
    <w:p w14:paraId="7783CE56" w14:textId="3B303524" w:rsidR="00851820" w:rsidRDefault="000A5BB7" w:rsidP="00635C31">
      <w:pPr>
        <w:jc w:val="both"/>
        <w:rPr>
          <w:rFonts w:ascii="Arial" w:hAnsi="Arial" w:cs="Arial"/>
          <w:sz w:val="24"/>
          <w:szCs w:val="24"/>
        </w:rPr>
      </w:pPr>
      <w:r w:rsidRPr="00CD4561">
        <w:rPr>
          <w:rFonts w:ascii="Arial" w:hAnsi="Arial" w:cs="Arial"/>
          <w:sz w:val="24"/>
          <w:szCs w:val="24"/>
        </w:rPr>
        <w:t xml:space="preserve">The most compelling conclusion is that safe practice cannot be produced by knowledge alone. Instead, knowledge, </w:t>
      </w:r>
      <w:r w:rsidR="008B6C48" w:rsidRPr="00CD4561">
        <w:rPr>
          <w:rFonts w:ascii="Arial" w:hAnsi="Arial" w:cs="Arial"/>
          <w:sz w:val="24"/>
          <w:szCs w:val="24"/>
        </w:rPr>
        <w:t>organizational</w:t>
      </w:r>
      <w:r w:rsidRPr="00CD4561">
        <w:rPr>
          <w:rFonts w:ascii="Arial" w:hAnsi="Arial" w:cs="Arial"/>
          <w:sz w:val="24"/>
          <w:szCs w:val="24"/>
        </w:rPr>
        <w:t xml:space="preserve"> environment, and operational pressure combine to shape practice. The issue raised in Part 1 and the evidence mapped in Part 2 are directly related to this </w:t>
      </w:r>
      <w:proofErr w:type="spellStart"/>
      <w:r w:rsidRPr="00CD4561">
        <w:rPr>
          <w:rFonts w:ascii="Arial" w:hAnsi="Arial" w:cs="Arial"/>
          <w:sz w:val="24"/>
          <w:szCs w:val="24"/>
        </w:rPr>
        <w:t>realisation</w:t>
      </w:r>
      <w:proofErr w:type="spellEnd"/>
      <w:r w:rsidRPr="00CD4561">
        <w:rPr>
          <w:rFonts w:ascii="Arial" w:hAnsi="Arial" w:cs="Arial"/>
          <w:sz w:val="24"/>
          <w:szCs w:val="24"/>
        </w:rPr>
        <w:t>. Additionally, it offers the analytical and theoretical framework for the study’s empirical phase. The current study is well-positioned to contribute both theoretically and practically to understanding how knowledge is put into practice in actual service situations because it focuses on London hospitality and uses a mixed-methods methodology.</w:t>
      </w:r>
    </w:p>
    <w:p w14:paraId="5CD04505" w14:textId="5D135371" w:rsidR="00764B9E" w:rsidRPr="00994B56" w:rsidRDefault="00994B56" w:rsidP="00635C31">
      <w:pPr>
        <w:jc w:val="both"/>
        <w:rPr>
          <w:rFonts w:ascii="Arial" w:hAnsi="Arial" w:cs="Arial"/>
          <w:b/>
          <w:bCs/>
          <w:sz w:val="24"/>
          <w:szCs w:val="24"/>
        </w:rPr>
      </w:pPr>
      <w:r>
        <w:rPr>
          <w:rFonts w:ascii="Arial" w:hAnsi="Arial" w:cs="Arial"/>
          <w:b/>
          <w:bCs/>
          <w:sz w:val="24"/>
          <w:szCs w:val="24"/>
        </w:rPr>
        <w:t>4.</w:t>
      </w:r>
      <w:r w:rsidR="00764B9E" w:rsidRPr="00994B56">
        <w:rPr>
          <w:rFonts w:ascii="Arial" w:hAnsi="Arial" w:cs="Arial"/>
          <w:b/>
          <w:bCs/>
          <w:sz w:val="24"/>
          <w:szCs w:val="24"/>
        </w:rPr>
        <w:t>REFERENCE</w:t>
      </w:r>
    </w:p>
    <w:p w14:paraId="2901EB2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Ajzen, I. (1991) 'The theory of planned behavior', Organizational Behavior and Human Decision Processes, 50(2), pp. 179–211.</w:t>
      </w:r>
    </w:p>
    <w:p w14:paraId="49A67F45"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Al-Kandari, D., Jukes, D.J. and Husain, A. (2019) 'Food safety knowledge and practices among food handlers in restaurants in Kuwait', Food Control, 103, pp. 103–110.</w:t>
      </w:r>
    </w:p>
    <w:p w14:paraId="136D66F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Allan, J. (2018) An analysis of Daniel Kahneman's Thinking, fast and slow. London: </w:t>
      </w:r>
      <w:proofErr w:type="spellStart"/>
      <w:r w:rsidRPr="003A4371">
        <w:rPr>
          <w:color w:val="1A1A2E"/>
          <w:sz w:val="24"/>
          <w:szCs w:val="24"/>
        </w:rPr>
        <w:t>Macat</w:t>
      </w:r>
      <w:proofErr w:type="spellEnd"/>
      <w:r w:rsidRPr="003A4371">
        <w:rPr>
          <w:color w:val="1A1A2E"/>
          <w:sz w:val="24"/>
          <w:szCs w:val="24"/>
        </w:rPr>
        <w:t xml:space="preserve"> Library.</w:t>
      </w:r>
    </w:p>
    <w:p w14:paraId="6712DC1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Aman, M. et al. (2026) 'Food safety as a public health imperative: Lessons from post-2020 urban hospitality', Public Health Reports, 141(1), pp. 45–60.</w:t>
      </w:r>
    </w:p>
    <w:p w14:paraId="5992C64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Aytulu, H., Yildiz, F. and Kose, S. (2025) 'Effectiveness of food safety training on employee behaviour', Food Control, 156, 110143.</w:t>
      </w:r>
    </w:p>
    <w:p w14:paraId="6ECCB2A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Aytulu, T. et al. (2025) 'The evaluation of food allergy knowledge and attitude in different food sectors and the effectiveness of video-based training', Frontiers in Nutrition, 12, p. 1512845.</w:t>
      </w:r>
    </w:p>
    <w:p w14:paraId="3DEDD6D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Bailey, S., </w:t>
      </w:r>
      <w:proofErr w:type="spellStart"/>
      <w:r w:rsidRPr="003A4371">
        <w:rPr>
          <w:color w:val="1A1A2E"/>
          <w:sz w:val="24"/>
          <w:szCs w:val="24"/>
        </w:rPr>
        <w:t>Albardiaz</w:t>
      </w:r>
      <w:proofErr w:type="spellEnd"/>
      <w:r w:rsidRPr="003A4371">
        <w:rPr>
          <w:color w:val="1A1A2E"/>
          <w:sz w:val="24"/>
          <w:szCs w:val="24"/>
        </w:rPr>
        <w:t xml:space="preserve">, R., </w:t>
      </w:r>
      <w:proofErr w:type="spellStart"/>
      <w:r w:rsidRPr="003A4371">
        <w:rPr>
          <w:color w:val="1A1A2E"/>
          <w:sz w:val="24"/>
          <w:szCs w:val="24"/>
        </w:rPr>
        <w:t>Frewer</w:t>
      </w:r>
      <w:proofErr w:type="spellEnd"/>
      <w:r w:rsidRPr="003A4371">
        <w:rPr>
          <w:color w:val="1A1A2E"/>
          <w:sz w:val="24"/>
          <w:szCs w:val="24"/>
        </w:rPr>
        <w:t>, L.J. and Harvey, N. (2018) 'Allergen management failures', Food Control, 84, pp. 432–441.</w:t>
      </w:r>
    </w:p>
    <w:p w14:paraId="68576518"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Bandura, A. (1986) Social foundations of thought and action. Englewood Cliffs, NJ: Prentice-Hall.</w:t>
      </w:r>
    </w:p>
    <w:p w14:paraId="7BCE4100"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Baş, M., </w:t>
      </w:r>
      <w:proofErr w:type="spellStart"/>
      <w:r w:rsidRPr="003A4371">
        <w:rPr>
          <w:color w:val="1A1A2E"/>
          <w:sz w:val="24"/>
          <w:szCs w:val="24"/>
        </w:rPr>
        <w:t>Ersun</w:t>
      </w:r>
      <w:proofErr w:type="spellEnd"/>
      <w:r w:rsidRPr="003A4371">
        <w:rPr>
          <w:color w:val="1A1A2E"/>
          <w:sz w:val="24"/>
          <w:szCs w:val="24"/>
        </w:rPr>
        <w:t xml:space="preserve">, A.Ş. and </w:t>
      </w:r>
      <w:proofErr w:type="spellStart"/>
      <w:r w:rsidRPr="003A4371">
        <w:rPr>
          <w:color w:val="1A1A2E"/>
          <w:sz w:val="24"/>
          <w:szCs w:val="24"/>
        </w:rPr>
        <w:t>Kıvanç</w:t>
      </w:r>
      <w:proofErr w:type="spellEnd"/>
      <w:r w:rsidRPr="003A4371">
        <w:rPr>
          <w:color w:val="1A1A2E"/>
          <w:sz w:val="24"/>
          <w:szCs w:val="24"/>
        </w:rPr>
        <w:t>, G. (2006) 'The evaluation of food hygiene knowledge, attitudes, and practices of food handlers in food businesses in Turkey', Food Control, 17(4), pp. 317–322.</w:t>
      </w:r>
    </w:p>
    <w:p w14:paraId="32A0A3CC"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Baum, T. (2015) 'Human resources in tourism: Still waiting for change?', Tourism Management, 50, pp. 204–212.</w:t>
      </w:r>
    </w:p>
    <w:p w14:paraId="57B89A41" w14:textId="77777777" w:rsidR="00764B9E" w:rsidRPr="003A4371" w:rsidRDefault="00764B9E" w:rsidP="006D7886">
      <w:pPr>
        <w:pStyle w:val="ListParagraph"/>
        <w:numPr>
          <w:ilvl w:val="0"/>
          <w:numId w:val="19"/>
        </w:numPr>
        <w:spacing w:after="120"/>
        <w:rPr>
          <w:sz w:val="24"/>
          <w:szCs w:val="24"/>
        </w:rPr>
      </w:pPr>
      <w:proofErr w:type="spellStart"/>
      <w:r w:rsidRPr="003A4371">
        <w:rPr>
          <w:color w:val="1A1A2E"/>
          <w:sz w:val="24"/>
          <w:szCs w:val="24"/>
        </w:rPr>
        <w:lastRenderedPageBreak/>
        <w:t>Bou-Mitri</w:t>
      </w:r>
      <w:proofErr w:type="spellEnd"/>
      <w:r w:rsidRPr="003A4371">
        <w:rPr>
          <w:color w:val="1A1A2E"/>
          <w:sz w:val="24"/>
          <w:szCs w:val="24"/>
        </w:rPr>
        <w:t xml:space="preserve">, C., Mahmoud, D., El Gerges, N. and </w:t>
      </w:r>
      <w:proofErr w:type="spellStart"/>
      <w:r w:rsidRPr="003A4371">
        <w:rPr>
          <w:color w:val="1A1A2E"/>
          <w:sz w:val="24"/>
          <w:szCs w:val="24"/>
        </w:rPr>
        <w:t>Abou</w:t>
      </w:r>
      <w:proofErr w:type="spellEnd"/>
      <w:r w:rsidRPr="003A4371">
        <w:rPr>
          <w:color w:val="1A1A2E"/>
          <w:sz w:val="24"/>
          <w:szCs w:val="24"/>
        </w:rPr>
        <w:t xml:space="preserve"> </w:t>
      </w:r>
      <w:proofErr w:type="spellStart"/>
      <w:r w:rsidRPr="003A4371">
        <w:rPr>
          <w:color w:val="1A1A2E"/>
          <w:sz w:val="24"/>
          <w:szCs w:val="24"/>
        </w:rPr>
        <w:t>Jaoude</w:t>
      </w:r>
      <w:proofErr w:type="spellEnd"/>
      <w:r w:rsidRPr="003A4371">
        <w:rPr>
          <w:color w:val="1A1A2E"/>
          <w:sz w:val="24"/>
          <w:szCs w:val="24"/>
        </w:rPr>
        <w:t>, M. (2018) 'Food safety knowledge, attitudes and practices of food handlers in Lebanese hospitals: A cross-sectional study', Food Control, 94, pp. 78–84.</w:t>
      </w:r>
    </w:p>
    <w:p w14:paraId="6002A4F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Braun, V. and Clarke, V. (2021) Thematic analysis: A practical guide. London: Sage.</w:t>
      </w:r>
    </w:p>
    <w:p w14:paraId="607EE95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Brown, T. (2025) 'Regulation 2.0: Moving from audits to behavioral science in public health policy', Health Policy &amp; Planning, 40(4), pp. 455–470.</w:t>
      </w:r>
    </w:p>
    <w:p w14:paraId="7FCAEAD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Burke, M.J., Sarpy, S.A., Smith-Crowe, K., Chan-Serafin, S., Salvador, R.O. and Islam, G. (2006) 'Relative effectiveness of worker safety and health training methods', Journal of Applied Psychology, 91(2), pp. 315–324.</w:t>
      </w:r>
    </w:p>
    <w:p w14:paraId="269F8548"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Chapman, B., Eversley, T., Fillion, K., Maclurin, T. and Powell, D. (2010) 'Assessment of food safety practices of food service food handlers (risk assessment data): testing a communication intervention (evaluation of tools)', Journal of Food Protection, 73(6), pp. 1101–1107.</w:t>
      </w:r>
    </w:p>
    <w:p w14:paraId="50C8F2E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Christian, M.S. et al. (2009) 'Workplace safety: A meta-analysis of the roles of person- and situation-based factors', Journal of Applied Psychology, 94(5), pp. 1103–1127.</w:t>
      </w:r>
    </w:p>
    <w:p w14:paraId="481B2FEE"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Clarke, S. (2010) 'An integrative model of safety climate: Linking psychological climate and work attitudes to individual safety outcomes using meta-analysis', Journal of Occupational and Organizational Psychology, 83(3), pp. 553–578.</w:t>
      </w:r>
    </w:p>
    <w:p w14:paraId="560A972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Clayton, D.A., Griffith, C.J., Price, P. and Peters, A.C. (2002) 'Food handlers' beliefs and self-reported practices', International Journal of Environmental Health Research, 12(1), pp. 25–39.</w:t>
      </w:r>
    </w:p>
    <w:p w14:paraId="6F5576E7"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Codex Alimentarius Commission (2020) General principles of food hygiene (CXC 1-1969, Revised 2020). Rome: FAO/WHO.</w:t>
      </w:r>
    </w:p>
    <w:p w14:paraId="3CBF5D8D"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Cooper, M.D. (2000) 'Towards a model of safety culture', Safety Science, 36(2), pp. 111–136.</w:t>
      </w:r>
    </w:p>
    <w:p w14:paraId="1474B7C7"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Creswell, J.W. and Clark, V.L.P. (2017) Designing and conducting mixed methods research. 3rd </w:t>
      </w:r>
      <w:proofErr w:type="spellStart"/>
      <w:r w:rsidRPr="003A4371">
        <w:rPr>
          <w:color w:val="1A1A2E"/>
          <w:sz w:val="24"/>
          <w:szCs w:val="24"/>
        </w:rPr>
        <w:t>edn</w:t>
      </w:r>
      <w:proofErr w:type="spellEnd"/>
      <w:r w:rsidRPr="003A4371">
        <w:rPr>
          <w:color w:val="1A1A2E"/>
          <w:sz w:val="24"/>
          <w:szCs w:val="24"/>
        </w:rPr>
        <w:t>. Thousand Oaks, CA: Sage.</w:t>
      </w:r>
    </w:p>
    <w:p w14:paraId="5CBB00B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Da Cunha, D.T., Rosso, V.V. and </w:t>
      </w:r>
      <w:proofErr w:type="spellStart"/>
      <w:r w:rsidRPr="003A4371">
        <w:rPr>
          <w:color w:val="1A1A2E"/>
          <w:sz w:val="24"/>
          <w:szCs w:val="24"/>
        </w:rPr>
        <w:t>Stedefeldt</w:t>
      </w:r>
      <w:proofErr w:type="spellEnd"/>
      <w:r w:rsidRPr="003A4371">
        <w:rPr>
          <w:color w:val="1A1A2E"/>
          <w:sz w:val="24"/>
          <w:szCs w:val="24"/>
        </w:rPr>
        <w:t>, E. (2014) 'Food safety training: Knowledge and hygiene practices of food handlers in schools', Food Control, 40, pp. 197–202.</w:t>
      </w:r>
    </w:p>
    <w:p w14:paraId="0D16775F"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Damschroder, L.J., Aron, D.C., Keith, R.E., Kirsh, S.R., Alexander, J.A. and Lowery, J.C. (2009) 'Fostering implementation of health services research findings into practice: a consolidated framework for advancing implementation science', Implementation Science, 4(1), p. 50.</w:t>
      </w:r>
    </w:p>
    <w:p w14:paraId="31EE2EA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De Boeck, E., </w:t>
      </w:r>
      <w:proofErr w:type="spellStart"/>
      <w:r w:rsidRPr="003A4371">
        <w:rPr>
          <w:color w:val="1A1A2E"/>
          <w:sz w:val="24"/>
          <w:szCs w:val="24"/>
        </w:rPr>
        <w:t>Jacxsens</w:t>
      </w:r>
      <w:proofErr w:type="spellEnd"/>
      <w:r w:rsidRPr="003A4371">
        <w:rPr>
          <w:color w:val="1A1A2E"/>
          <w:sz w:val="24"/>
          <w:szCs w:val="24"/>
        </w:rPr>
        <w:t xml:space="preserve">, L., </w:t>
      </w:r>
      <w:proofErr w:type="spellStart"/>
      <w:r w:rsidRPr="003A4371">
        <w:rPr>
          <w:color w:val="1A1A2E"/>
          <w:sz w:val="24"/>
          <w:szCs w:val="24"/>
        </w:rPr>
        <w:t>Bollaerts</w:t>
      </w:r>
      <w:proofErr w:type="spellEnd"/>
      <w:r w:rsidRPr="003A4371">
        <w:rPr>
          <w:color w:val="1A1A2E"/>
          <w:sz w:val="24"/>
          <w:szCs w:val="24"/>
        </w:rPr>
        <w:t xml:space="preserve">, M. and </w:t>
      </w:r>
      <w:proofErr w:type="spellStart"/>
      <w:r w:rsidRPr="003A4371">
        <w:rPr>
          <w:color w:val="1A1A2E"/>
          <w:sz w:val="24"/>
          <w:szCs w:val="24"/>
        </w:rPr>
        <w:t>Vlerick</w:t>
      </w:r>
      <w:proofErr w:type="spellEnd"/>
      <w:r w:rsidRPr="003A4371">
        <w:rPr>
          <w:color w:val="1A1A2E"/>
          <w:sz w:val="24"/>
          <w:szCs w:val="24"/>
        </w:rPr>
        <w:t>, P. (2015) 'Interplay between food safety climate, food safety management system and microbiological output in farm butcheries and affiliated butcher shops', in Proceedings of the 2015 IAFP European Symposium on Food Safety. International Association of Food Protection.</w:t>
      </w:r>
    </w:p>
    <w:p w14:paraId="1980D73F"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De Boeck, E., </w:t>
      </w:r>
      <w:proofErr w:type="spellStart"/>
      <w:r w:rsidRPr="003A4371">
        <w:rPr>
          <w:color w:val="1A1A2E"/>
          <w:sz w:val="24"/>
          <w:szCs w:val="24"/>
        </w:rPr>
        <w:t>Jacxsens</w:t>
      </w:r>
      <w:proofErr w:type="spellEnd"/>
      <w:r w:rsidRPr="003A4371">
        <w:rPr>
          <w:color w:val="1A1A2E"/>
          <w:sz w:val="24"/>
          <w:szCs w:val="24"/>
        </w:rPr>
        <w:t xml:space="preserve">, L., </w:t>
      </w:r>
      <w:proofErr w:type="spellStart"/>
      <w:r w:rsidRPr="003A4371">
        <w:rPr>
          <w:color w:val="1A1A2E"/>
          <w:sz w:val="24"/>
          <w:szCs w:val="24"/>
        </w:rPr>
        <w:t>Bollaerts</w:t>
      </w:r>
      <w:proofErr w:type="spellEnd"/>
      <w:r w:rsidRPr="003A4371">
        <w:rPr>
          <w:color w:val="1A1A2E"/>
          <w:sz w:val="24"/>
          <w:szCs w:val="24"/>
        </w:rPr>
        <w:t xml:space="preserve">, M. and </w:t>
      </w:r>
      <w:proofErr w:type="spellStart"/>
      <w:r w:rsidRPr="003A4371">
        <w:rPr>
          <w:color w:val="1A1A2E"/>
          <w:sz w:val="24"/>
          <w:szCs w:val="24"/>
        </w:rPr>
        <w:t>Vlerick</w:t>
      </w:r>
      <w:proofErr w:type="spellEnd"/>
      <w:r w:rsidRPr="003A4371">
        <w:rPr>
          <w:color w:val="1A1A2E"/>
          <w:sz w:val="24"/>
          <w:szCs w:val="24"/>
        </w:rPr>
        <w:t>, P. (2017) 'Linking food safety culture to observed and self-reported food safety behaviour: A case study in several dairy-processing plants', Food Control, 73, pp. 134–141.</w:t>
      </w:r>
    </w:p>
    <w:p w14:paraId="7ECE5B28"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Deci, E.L. and Ryan, R.M. (2000) 'The “what” and “why” of goal pursuits: Human needs and the self-determination of behaviour', Psychological Inquiry, 11(4), pp. 227–268.</w:t>
      </w:r>
    </w:p>
    <w:p w14:paraId="4D8C147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Dekker, S. (2017) The field guide to understanding human error. 3rd </w:t>
      </w:r>
      <w:proofErr w:type="spellStart"/>
      <w:r w:rsidRPr="003A4371">
        <w:rPr>
          <w:color w:val="1A1A2E"/>
          <w:sz w:val="24"/>
          <w:szCs w:val="24"/>
        </w:rPr>
        <w:t>edn</w:t>
      </w:r>
      <w:proofErr w:type="spellEnd"/>
      <w:r w:rsidRPr="003A4371">
        <w:rPr>
          <w:color w:val="1A1A2E"/>
          <w:sz w:val="24"/>
          <w:szCs w:val="24"/>
        </w:rPr>
        <w:t>. Boca Raton, FL: CRC Press.</w:t>
      </w:r>
    </w:p>
    <w:p w14:paraId="11FA6B68"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lastRenderedPageBreak/>
        <w:t>Eccles, M.P., Foy, R., Sales, A., Wensing, M. and Mittman, B. (2012) 'Implementation Science six years on — our evolving scope and common reasons for rejection without review', Implementation Science, 7(1), p. 71.</w:t>
      </w:r>
    </w:p>
    <w:p w14:paraId="4EF73B8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Figueroa-Gómez, X., Rodríguez, J.M., Oliveras-López, M.-J., </w:t>
      </w:r>
      <w:proofErr w:type="spellStart"/>
      <w:r w:rsidRPr="003A4371">
        <w:rPr>
          <w:color w:val="1A1A2E"/>
          <w:sz w:val="24"/>
          <w:szCs w:val="24"/>
        </w:rPr>
        <w:t>Poyanco</w:t>
      </w:r>
      <w:proofErr w:type="spellEnd"/>
      <w:r w:rsidRPr="003A4371">
        <w:rPr>
          <w:color w:val="1A1A2E"/>
          <w:sz w:val="24"/>
          <w:szCs w:val="24"/>
        </w:rPr>
        <w:t>, M., López, H., Martínez-Martínez, F. and Araya, M. (2025) 'Benchmarking knowledge, attitudes and practices on food allergies and celiac disease among food service staff: exploratory findings and policy gaps', Frontiers in Nutrition, 12, p. 1644906.</w:t>
      </w:r>
    </w:p>
    <w:p w14:paraId="7DB2FC6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Fine, G.A. (1996) Kitchens: The culture of restaurant work. Berkeley: University of California Press.</w:t>
      </w:r>
    </w:p>
    <w:p w14:paraId="568A3098"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Fixsen, D.L. et al. (2005) Implementation research: A synthesis of the literature. Tampa, FL: University of South Florida, Louis de la Parte Florida Mental Health Research Institute.</w:t>
      </w:r>
    </w:p>
    <w:p w14:paraId="0E77190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Food Standards Agency (2022a) FSA research suggests new higher estimates for the role of food in UK illness. London: Food Standards Agency.</w:t>
      </w:r>
    </w:p>
    <w:p w14:paraId="0A06F06B"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Food Standards Agency (2022b) The burden of foodborne disease in the UK. London: Food Standards Agency.</w:t>
      </w:r>
    </w:p>
    <w:p w14:paraId="4741DD10"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Food Standards Agency (2024) The burden of foodborne disease in the UK: 2024 update. London: Food Standards Agency.</w:t>
      </w:r>
    </w:p>
    <w:p w14:paraId="44CA7E6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Gibson, H., Stead, L. and Leach, B. (2012) 'Factors influencing the food safety knowledge and hygiene behaviour of food handlers in UK small to medium size enterprises', Food Control, 26(2), pp. 321–327.</w:t>
      </w:r>
    </w:p>
    <w:p w14:paraId="275F720F"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Gollwitzer, P.M. (1999) 'Implementation intentions: Strong effects of simple plans', American Psychologist, 54(7), pp. 493–503.</w:t>
      </w:r>
    </w:p>
    <w:p w14:paraId="13A777F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Gould, L.H. et al. (2013) 'Foodborne illness outbreaks in restaurants: 2007–2008', Emerging Infectious Diseases, 19(3), pp. 407–415.</w:t>
      </w:r>
    </w:p>
    <w:p w14:paraId="1AB2731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Grace, D. (2023) 'Foodborne disease burden', Annual Review of Food Science and Technology.</w:t>
      </w:r>
    </w:p>
    <w:p w14:paraId="4AF5CE7C"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Grace, D. et al. (2025) 'Global food safety and public health: A 2025 perspective on preventable mortality', Journal of Food Protection, 88(2), p. 100412.</w:t>
      </w:r>
    </w:p>
    <w:p w14:paraId="52FF4D6D"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Green, L.R., Selman, C.A., Radke, V., Ripley, D., Mack, J.C., Reimann, D.W., Stigger, T., Motsinger, M. and Bushnell, L. (2006) 'Food worker hand washing practices: an observation study', Journal of Food Protection, 69(10), pp. 2417–2423.</w:t>
      </w:r>
    </w:p>
    <w:p w14:paraId="274A3B65"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Green, L.R., Selman, C.A. and Radke, V. (2020) 'Food worker practices and food safety: A systematic review and meta-analysis', Journal of Food Protection, 83(7), pp. 1203–1212.</w:t>
      </w:r>
    </w:p>
    <w:p w14:paraId="65D561A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Greenhalgh, T., Robert, G., Macfarlane, F., Bate, P. and Kyriakidou, O. (2004) 'Diffusion of innovations in service organizations: systematic review and recommendations', The Milbank Quarterly, 82(4), pp. 581–629.</w:t>
      </w:r>
    </w:p>
    <w:p w14:paraId="460FA32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Griffin, M.A. and Neal, A. (2000) 'Perceptions of safety at work: A framework for linking safety climate to safety performance, knowledge, and motivation', Journal of Occupational Health Psychology, 5(3), pp. 347–358.</w:t>
      </w:r>
    </w:p>
    <w:p w14:paraId="60F2C91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Griffith, C.J., Livesey, K.M. and Clayton, D.A. (2010) 'Food safety culture: the evolution of an emerging risk factor?', British Food Journal, 112(4), pp. 426–438.</w:t>
      </w:r>
    </w:p>
    <w:p w14:paraId="5D193A7D"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Griffith, C.J. et al. (2017) 'Food safety culture', Food Control. [Note: full volume and page details unavailable in source list — please verify before submission.]</w:t>
      </w:r>
    </w:p>
    <w:p w14:paraId="2BE5C40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lastRenderedPageBreak/>
        <w:t>Grimshaw, J.M., Eccles, M.P., Lavis, J.N., Hill, S.J. and Squires, J.E. (2012) 'Knowledge translation of research findings', Implementation Science, 7(1), p. 50.</w:t>
      </w:r>
    </w:p>
    <w:p w14:paraId="289DE24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Guldenmund, F.W. (2000) 'The nature of safety culture: A review of theory and research', Safety Science, 34(1–3), pp. 215–257.</w:t>
      </w:r>
    </w:p>
    <w:p w14:paraId="4BFDF42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Hofmann, D.A., Morgeson, F.P. and Gerras, S.J. (2003) 'Climate as a moderator of the relationship between leader-member exchange and content specific citizenship: Safety climate as an exemplar', Journal of Applied Psychology, 88(1), pp. 170–178.</w:t>
      </w:r>
    </w:p>
    <w:p w14:paraId="688BCDB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Howes, M., McEwen, S., Griffiths, M. and Harris, L. (1996) 'Food handler certification by home study: Measuring changes in knowledge and behaviour', Dairy, Food and Environmental Sanitation, 16(11), pp. 737–744.</w:t>
      </w:r>
    </w:p>
    <w:p w14:paraId="565FA7A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Jesson, J. and Lacey, F.M. (2006) How to do (or not to do) a critical literature review. London: Sage.</w:t>
      </w:r>
    </w:p>
    <w:p w14:paraId="2EAF275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Jevšnik, M., </w:t>
      </w:r>
      <w:proofErr w:type="spellStart"/>
      <w:r w:rsidRPr="003A4371">
        <w:rPr>
          <w:color w:val="1A1A2E"/>
          <w:sz w:val="24"/>
          <w:szCs w:val="24"/>
        </w:rPr>
        <w:t>Hlebec</w:t>
      </w:r>
      <w:proofErr w:type="spellEnd"/>
      <w:r w:rsidRPr="003A4371">
        <w:rPr>
          <w:color w:val="1A1A2E"/>
          <w:sz w:val="24"/>
          <w:szCs w:val="24"/>
        </w:rPr>
        <w:t xml:space="preserve">, V. and </w:t>
      </w:r>
      <w:proofErr w:type="spellStart"/>
      <w:r w:rsidRPr="003A4371">
        <w:rPr>
          <w:color w:val="1A1A2E"/>
          <w:sz w:val="24"/>
          <w:szCs w:val="24"/>
        </w:rPr>
        <w:t>Raspor</w:t>
      </w:r>
      <w:proofErr w:type="spellEnd"/>
      <w:r w:rsidRPr="003A4371">
        <w:rPr>
          <w:color w:val="1A1A2E"/>
          <w:sz w:val="24"/>
          <w:szCs w:val="24"/>
        </w:rPr>
        <w:t>, P. (2008) 'Food safety knowledge and practices among food handlers in Slovenia', Food Control, 19(12), pp. 1105–1118.</w:t>
      </w:r>
    </w:p>
    <w:p w14:paraId="108498CF"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Johns, N. (2012) 'Hospitality operations and management', International Journal of Hospitality Management, 31(2), pp. 386–394.</w:t>
      </w:r>
    </w:p>
    <w:p w14:paraId="49E7082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Kirk, S.F.L., Greenwood, D., Cade, J.E. and Pearman, A.D. (2002) 'Public health nutrition: Barriers to and opportunities for healthy eating', Public Health Nutrition, 5(6a), pp. 853–859.</w:t>
      </w:r>
    </w:p>
    <w:p w14:paraId="3F2FA60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Kitson, A.L., Rycroft-Malone, J., Harvey, G., McCormack, B., Seers, K. and </w:t>
      </w:r>
      <w:proofErr w:type="spellStart"/>
      <w:r w:rsidRPr="003A4371">
        <w:rPr>
          <w:color w:val="1A1A2E"/>
          <w:sz w:val="24"/>
          <w:szCs w:val="24"/>
        </w:rPr>
        <w:t>Titchen</w:t>
      </w:r>
      <w:proofErr w:type="spellEnd"/>
      <w:r w:rsidRPr="003A4371">
        <w:rPr>
          <w:color w:val="1A1A2E"/>
          <w:sz w:val="24"/>
          <w:szCs w:val="24"/>
        </w:rPr>
        <w:t xml:space="preserve">, A. (2008) 'Evaluating the successful implementation of evidence into practice using the </w:t>
      </w:r>
      <w:proofErr w:type="spellStart"/>
      <w:r w:rsidRPr="003A4371">
        <w:rPr>
          <w:color w:val="1A1A2E"/>
          <w:sz w:val="24"/>
          <w:szCs w:val="24"/>
        </w:rPr>
        <w:t>PARiHS</w:t>
      </w:r>
      <w:proofErr w:type="spellEnd"/>
      <w:r w:rsidRPr="003A4371">
        <w:rPr>
          <w:color w:val="1A1A2E"/>
          <w:sz w:val="24"/>
          <w:szCs w:val="24"/>
        </w:rPr>
        <w:t xml:space="preserve"> framework: theoretical and practical challenges', Implementation Science, 3(1), p. 1.</w:t>
      </w:r>
    </w:p>
    <w:p w14:paraId="2201B57C"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Ko, W.H. (2013) 'The relationship among food safety knowledge, self-reported food safety practices, and observed food safety practices of head chefs in Taiwan', Food Control, 31(1), pp. 78–84.</w:t>
      </w:r>
    </w:p>
    <w:p w14:paraId="369C267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Lingard, H., Zhang, R.P. and Harley, J. (2017) 'The impact of time pressure on safety in ICT projects: An exploration of the mediating role of safety climate', Safety Science, 93, pp. 50–58.</w:t>
      </w:r>
    </w:p>
    <w:p w14:paraId="1F7BB96F"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London Assembly (2023) London's hospitality sector report. London: Greater London Authority.</w:t>
      </w:r>
    </w:p>
    <w:p w14:paraId="68859EE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Lu, J. and Wang, Y. (2024) 'Nudging for safety: A policy analysis of hygiene rating schemes (FHRS) and behavioral change', Food Policy, 120.</w:t>
      </w:r>
    </w:p>
    <w:p w14:paraId="692D097C"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Lunn, P.D. and Lyons, S. (2022) 'Behavioral insights for public policy: Ethics and implementation in health regulation', Behavioural Public Policy, 6(3), pp. 312–330.</w:t>
      </w:r>
    </w:p>
    <w:p w14:paraId="7FD1BB8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Lunn, P.D. et al. (2020) 'Using behavioural science to help fight the coronavirus and recover from the crisis', Journal of Behavioral Public Administration, 3(1).</w:t>
      </w:r>
    </w:p>
    <w:p w14:paraId="2C140FF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Manning, L. and Soon, J.M. (2013) 'Developing systems thinking in the context of food safety, quality and legality', British Food Journal, 115(9), pp. 1277–1294.</w:t>
      </w:r>
    </w:p>
    <w:p w14:paraId="18B491F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Martins, R.B. et al. (2012) 'Food handlers' knowledge on food hygiene: The case of a catering company in Portugal', Food Control, 23(1), pp. 184–190.</w:t>
      </w:r>
    </w:p>
    <w:p w14:paraId="62500BB7"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McCallion, S. et al. (2024) 'Interventions in food business organisations to improve food safety culture: a rapid evidence assessment', Critical Reviews in Food Science and Nutrition, pp. 1–19.</w:t>
      </w:r>
    </w:p>
    <w:p w14:paraId="33DE4FA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lastRenderedPageBreak/>
        <w:t xml:space="preserve">McIntyre, L., </w:t>
      </w:r>
      <w:proofErr w:type="spellStart"/>
      <w:r w:rsidRPr="003A4371">
        <w:rPr>
          <w:color w:val="1A1A2E"/>
          <w:sz w:val="24"/>
          <w:szCs w:val="24"/>
        </w:rPr>
        <w:t>Vallaster</w:t>
      </w:r>
      <w:proofErr w:type="spellEnd"/>
      <w:r w:rsidRPr="003A4371">
        <w:rPr>
          <w:color w:val="1A1A2E"/>
          <w:sz w:val="24"/>
          <w:szCs w:val="24"/>
        </w:rPr>
        <w:t xml:space="preserve">, L., Wilcott, L., Henderson, S.B. and </w:t>
      </w:r>
      <w:proofErr w:type="spellStart"/>
      <w:r w:rsidRPr="003A4371">
        <w:rPr>
          <w:color w:val="1A1A2E"/>
          <w:sz w:val="24"/>
          <w:szCs w:val="24"/>
        </w:rPr>
        <w:t>Kosatsky</w:t>
      </w:r>
      <w:proofErr w:type="spellEnd"/>
      <w:r w:rsidRPr="003A4371">
        <w:rPr>
          <w:color w:val="1A1A2E"/>
          <w:sz w:val="24"/>
          <w:szCs w:val="24"/>
        </w:rPr>
        <w:t xml:space="preserve">, T. (2013) 'Evaluation of food safety knowledge, attitudes and self-reported </w:t>
      </w:r>
      <w:proofErr w:type="gramStart"/>
      <w:r w:rsidRPr="003A4371">
        <w:rPr>
          <w:color w:val="1A1A2E"/>
          <w:sz w:val="24"/>
          <w:szCs w:val="24"/>
        </w:rPr>
        <w:t>hand washing</w:t>
      </w:r>
      <w:proofErr w:type="gramEnd"/>
      <w:r w:rsidRPr="003A4371">
        <w:rPr>
          <w:color w:val="1A1A2E"/>
          <w:sz w:val="24"/>
          <w:szCs w:val="24"/>
        </w:rPr>
        <w:t xml:space="preserve"> practices in FOODSAFE trained and untrained food handlers in British Columbia, Canada', Food Control, 30(1), pp. 150–156.</w:t>
      </w:r>
    </w:p>
    <w:p w14:paraId="72A2DA9C"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Michie, S., van Stralen, M.M. and West, R. (2011) 'The behaviour change wheel: A new method for </w:t>
      </w:r>
      <w:proofErr w:type="spellStart"/>
      <w:r w:rsidRPr="003A4371">
        <w:rPr>
          <w:color w:val="1A1A2E"/>
          <w:sz w:val="24"/>
          <w:szCs w:val="24"/>
        </w:rPr>
        <w:t>characterising</w:t>
      </w:r>
      <w:proofErr w:type="spellEnd"/>
      <w:r w:rsidRPr="003A4371">
        <w:rPr>
          <w:color w:val="1A1A2E"/>
          <w:sz w:val="24"/>
          <w:szCs w:val="24"/>
        </w:rPr>
        <w:t xml:space="preserve"> and designing </w:t>
      </w:r>
      <w:proofErr w:type="spellStart"/>
      <w:r w:rsidRPr="003A4371">
        <w:rPr>
          <w:color w:val="1A1A2E"/>
          <w:sz w:val="24"/>
          <w:szCs w:val="24"/>
        </w:rPr>
        <w:t>behaviour</w:t>
      </w:r>
      <w:proofErr w:type="spellEnd"/>
      <w:r w:rsidRPr="003A4371">
        <w:rPr>
          <w:color w:val="1A1A2E"/>
          <w:sz w:val="24"/>
          <w:szCs w:val="24"/>
        </w:rPr>
        <w:t xml:space="preserve"> change interventions', Implementation Science, 6(1), p. 42.</w:t>
      </w:r>
    </w:p>
    <w:p w14:paraId="6CA9992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Nayak, R. and Waterson, P. (2022) 'Applying STAMP to food safety: A systems approach to understanding outbreaks', Safety Science, 148, p. 105657.</w:t>
      </w:r>
    </w:p>
    <w:p w14:paraId="4165E24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Naydenova, M. and Veleva, S. (2023) 'Food safety culture in the digital age: Challenges and opportunities for small and medium enterprises', Journal of Food Quality and Hazards Control, 10(2), pp. 60–68.</w:t>
      </w:r>
    </w:p>
    <w:p w14:paraId="7CA5DD8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Neal, A. and Griffin, M.A. (2006) 'A study of the lagged relationships among safety climate, safety motivation, safety behavior, and accidents at the individual and group levels', Journal of Applied Psychology, 91(4), pp. 946–953.</w:t>
      </w:r>
    </w:p>
    <w:p w14:paraId="022FB4C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Nilsen, P. (2015) 'Making sense of implementation theories, models and frameworks', Implementation Science, 10(1), p. 53.</w:t>
      </w:r>
    </w:p>
    <w:p w14:paraId="7B36BCA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Pai, A.S., Jaiswal, S. and Jaiswal, A.K. (2024) 'A comprehensive review of food safety culture in the food industry: Leadership, organizational commitment, and multicultural dynamics', Foods, 13(24), p. 4078.</w:t>
      </w:r>
    </w:p>
    <w:p w14:paraId="7DF08A17"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Pennington, H. (2009) The public inquiry into the September 2005 Outbreak of E. coli O157 in South Wales. Edinburgh: Scottish Government.</w:t>
      </w:r>
    </w:p>
    <w:p w14:paraId="0FEE9E4D"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Poulston, J. (2008a) 'Hospitality workplace problems and poor training: A close relationship', International Journal of Contemporary Hospitality Management, 20(4), pp. 412–427.</w:t>
      </w:r>
    </w:p>
    <w:p w14:paraId="503BB2E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Poulston, J. (2008b) 'Hospitality workplace pressure and its impact on customer service', International Journal of Hospitality Management, 27(2), pp. 231–239.</w:t>
      </w:r>
    </w:p>
    <w:p w14:paraId="1D4A69CF"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Powell, D.A., Jacob, C.J. and Chapman, B.J. (2011) 'Enhancing food safety culture to reduce rates of foodborne illness', Food Control, 22(8), pp. 1199–1206.</w:t>
      </w:r>
    </w:p>
    <w:p w14:paraId="4AC9FEA5"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Powell, D.A., Jacob, C.J. and Chapman, B.J. (2013) 'A culture of food safety: The gateway to progressive food safety management', Food Control, 30(1), pp. 1–7.</w:t>
      </w:r>
    </w:p>
    <w:p w14:paraId="423ACE9E"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Pratten, J.D. (2003) 'The training and retention of chefs', International Journal of Contemporary Hospitality Management, 15(4), pp. 237–242.</w:t>
      </w:r>
    </w:p>
    <w:p w14:paraId="6515529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Proctor, E., </w:t>
      </w:r>
      <w:proofErr w:type="spellStart"/>
      <w:r w:rsidRPr="003A4371">
        <w:rPr>
          <w:color w:val="1A1A2E"/>
          <w:sz w:val="24"/>
          <w:szCs w:val="24"/>
        </w:rPr>
        <w:t>Silmere</w:t>
      </w:r>
      <w:proofErr w:type="spellEnd"/>
      <w:r w:rsidRPr="003A4371">
        <w:rPr>
          <w:color w:val="1A1A2E"/>
          <w:sz w:val="24"/>
          <w:szCs w:val="24"/>
        </w:rPr>
        <w:t>, H., Raghavan, R., Hovmand, P., Aarons, G., Bunger, A., Griffey, R. and Hensley, M. (2011) 'Outcomes for implementation research: conceptual distinctions, measurement challenges, and research agenda', Administration and Policy in Mental Health and Mental Health Services Research, 38(2), pp. 65–76.</w:t>
      </w:r>
    </w:p>
    <w:p w14:paraId="7E0E913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Rasmussen, J. (1997) 'Risk management in a dynamic society: A modelling problem', Safety Science, 27(2–3), pp. 183–213.</w:t>
      </w:r>
    </w:p>
    <w:p w14:paraId="0FE50E4C"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Ravel, A., Greig, J., Tinga, C., Todd, E., Campbell, G., Cassidy, M., Marshall, B. and Pollari, F. (2009) 'Exploring historical Canadian foodborne outbreak data sets for human illness attribution', Journal of Food Protection, 72(9), pp. 1963–1976.</w:t>
      </w:r>
    </w:p>
    <w:p w14:paraId="6162391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lastRenderedPageBreak/>
        <w:t>Reason, J. (1997) Managing the risks of organizational accidents. Aldershot: Ashgate.</w:t>
      </w:r>
    </w:p>
    <w:p w14:paraId="103461F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Redmond, E.C. and Griffith, C.J. (2003) 'Consumer food handling in the home: A review of food safety studies', Journal of Food Protection, 66(1), pp. 130–161.</w:t>
      </w:r>
    </w:p>
    <w:p w14:paraId="449F5FA7"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Robinson, R.N.S., Kralj, A., </w:t>
      </w:r>
      <w:proofErr w:type="spellStart"/>
      <w:r w:rsidRPr="003A4371">
        <w:rPr>
          <w:color w:val="1A1A2E"/>
          <w:sz w:val="24"/>
          <w:szCs w:val="24"/>
        </w:rPr>
        <w:t>Solnet</w:t>
      </w:r>
      <w:proofErr w:type="spellEnd"/>
      <w:r w:rsidRPr="003A4371">
        <w:rPr>
          <w:color w:val="1A1A2E"/>
          <w:sz w:val="24"/>
          <w:szCs w:val="24"/>
        </w:rPr>
        <w:t>, D.J., Goh, E. and Callan, V. (2019) 'Thinking job embeddedness not turnover: Towards a better understanding of frontline hotel worker retention', International Journal of Hospitality Management, 79, pp. 41–49.</w:t>
      </w:r>
    </w:p>
    <w:p w14:paraId="31256D7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Rogers, E.M. (2003) Diffusion of innovations. 5th </w:t>
      </w:r>
      <w:proofErr w:type="spellStart"/>
      <w:r w:rsidRPr="003A4371">
        <w:rPr>
          <w:color w:val="1A1A2E"/>
          <w:sz w:val="24"/>
          <w:szCs w:val="24"/>
        </w:rPr>
        <w:t>edn</w:t>
      </w:r>
      <w:proofErr w:type="spellEnd"/>
      <w:r w:rsidRPr="003A4371">
        <w:rPr>
          <w:color w:val="1A1A2E"/>
          <w:sz w:val="24"/>
          <w:szCs w:val="24"/>
        </w:rPr>
        <w:t>. New York: Free Press.</w:t>
      </w:r>
    </w:p>
    <w:p w14:paraId="03E592B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Seaman, P. and Eves, A. (2010) 'The management of food safety — the role of food hygiene training in the UK service sector', Food Control, 21(4), pp. 381–385.</w:t>
      </w:r>
    </w:p>
    <w:p w14:paraId="1939AB68"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Smith, G. (2024) 'Metropolitan health policy: Regulating food safety in high-density dining zones', Urban Studies &amp; Health, 18(3), pp. 210–225.</w:t>
      </w:r>
    </w:p>
    <w:p w14:paraId="5471681B"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Soon, J.M., Baines, R. and Seaman, P. (2012) 'Meta-analysis of food safety training on hand hygiene knowledge and attitudes among food handlers', Journal of Food Protection, 75(4), pp. 793–804.</w:t>
      </w:r>
    </w:p>
    <w:p w14:paraId="1DB3BDE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Taha, S., </w:t>
      </w:r>
      <w:proofErr w:type="spellStart"/>
      <w:r w:rsidRPr="003A4371">
        <w:rPr>
          <w:color w:val="1A1A2E"/>
          <w:sz w:val="24"/>
          <w:szCs w:val="24"/>
        </w:rPr>
        <w:t>Osaili</w:t>
      </w:r>
      <w:proofErr w:type="spellEnd"/>
      <w:r w:rsidRPr="003A4371">
        <w:rPr>
          <w:color w:val="1A1A2E"/>
          <w:sz w:val="24"/>
          <w:szCs w:val="24"/>
        </w:rPr>
        <w:t xml:space="preserve">, T.M., </w:t>
      </w:r>
      <w:proofErr w:type="spellStart"/>
      <w:r w:rsidRPr="003A4371">
        <w:rPr>
          <w:color w:val="1A1A2E"/>
          <w:sz w:val="24"/>
          <w:szCs w:val="24"/>
        </w:rPr>
        <w:t>Saddal</w:t>
      </w:r>
      <w:proofErr w:type="spellEnd"/>
      <w:r w:rsidRPr="003A4371">
        <w:rPr>
          <w:color w:val="1A1A2E"/>
          <w:sz w:val="24"/>
          <w:szCs w:val="24"/>
        </w:rPr>
        <w:t>, N.K. and Al-Nabulsi, A.A. (2020) 'Food safety knowledge among food handlers in food service establishments in Jordan', Food Control, 110, 107008.</w:t>
      </w:r>
    </w:p>
    <w:p w14:paraId="13894EEA"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Teng, C.C., Lu, A.C.C. and Huang, Z.Y. (2023) 'How safety climate drives food safety behavior: The mediating role of safety knowledge and conscious hygiene habits', International Journal of Hospitality Management, 111, p. 103480.</w:t>
      </w:r>
    </w:p>
    <w:p w14:paraId="15A5347D"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Todd, E.C., Greig, J.D., Bartleson, C.A. and Michaels, B.S. (2009) 'Outbreaks where food workers have been implicated in the spread of foodborne disease. Part 6: Transmission and survival of pathogens in the food processing and preparation environment', Journal of Food Protection, 72(1), pp. 202–219.</w:t>
      </w:r>
    </w:p>
    <w:p w14:paraId="7DDB4BD7"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Van Bavel, J.J. et al. (2020) 'Using social and behavioural science to support COVID-19 pandemic response', Nature Human Behaviour, 4, pp. 460–471.</w:t>
      </w:r>
    </w:p>
    <w:p w14:paraId="60F96C4B"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Vaughan, D. (1996) The Challenger launch decision: Risky technology, culture and deviance at NASA. Chicago: University of Chicago Press.</w:t>
      </w:r>
    </w:p>
    <w:p w14:paraId="5BBC566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Walker, E., Pritchard, C. and Forsythe, S. (2003) 'Food handlers' hygiene knowledge in small food businesses', Food Control, 14(5), pp. 339–343.</w:t>
      </w:r>
    </w:p>
    <w:p w14:paraId="634ABEF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Walters, D. and Wadsworth, E. (2016) Context and regulation: health and safety in small organisations. London: Health and Safety Executive (HSE).</w:t>
      </w:r>
    </w:p>
    <w:p w14:paraId="458D3A56"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Weick, K.E. and Sutcliffe, K.M. (2011) Managing the unexpected: Resilient performance in an age of uncertainty. 2nd </w:t>
      </w:r>
      <w:proofErr w:type="spellStart"/>
      <w:r w:rsidRPr="003A4371">
        <w:rPr>
          <w:color w:val="1A1A2E"/>
          <w:sz w:val="24"/>
          <w:szCs w:val="24"/>
        </w:rPr>
        <w:t>edn</w:t>
      </w:r>
      <w:proofErr w:type="spellEnd"/>
      <w:r w:rsidRPr="003A4371">
        <w:rPr>
          <w:color w:val="1A1A2E"/>
          <w:sz w:val="24"/>
          <w:szCs w:val="24"/>
        </w:rPr>
        <w:t>. Hoboken, NJ: John Wiley &amp; Sons.</w:t>
      </w:r>
    </w:p>
    <w:p w14:paraId="5603D3F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West, R. et al. (2020) 'Applying principles of behaviour change to reduce SARS-CoV-2 transmission', Nature Human Behaviour, 4, pp. 451–459.</w:t>
      </w:r>
    </w:p>
    <w:p w14:paraId="6BE701E4"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lastRenderedPageBreak/>
        <w:t>White, B. and Thompson, R. (2022) 'The post-pandemic regulatory landscape: Staffing shortages and food safety in the UK', British Food Journal, 124(12), pp. 4501–4515.</w:t>
      </w:r>
    </w:p>
    <w:p w14:paraId="18408842"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Wood, R.C. (2018) Food and beverage management. London: Routledge.</w:t>
      </w:r>
    </w:p>
    <w:p w14:paraId="7EB80C30"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Yapp, C. and Fairman, R. (2006) 'Factors affecting food safety compliance within small and medium-sized enterprises: implications for regulatory and enforcement strategies', Food Control, 17(1), pp. 42–51.</w:t>
      </w:r>
    </w:p>
    <w:p w14:paraId="75B880D3"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Yiannas, F. (2009) Food safety culture: Creating a behavior-based food safety management system. New York: Springer.</w:t>
      </w:r>
    </w:p>
    <w:p w14:paraId="4233145D"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Young, I., Waddell, L. and Greig, J. (2019) 'A systematic review and meta-analysis of the effectiveness of food safety education interventions for consumers in developed countries', BMC Public Health, 18(1), p. 1107.</w:t>
      </w:r>
    </w:p>
    <w:p w14:paraId="3CA11B69"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Zanin, L.M., Verly Junior, E. and da Cunha, D.T. (2017) 'Knowledge, attitudes and practices of food handlers in food safety: An integrative review', Food Control, 73, pp. 1171–1177.</w:t>
      </w:r>
    </w:p>
    <w:p w14:paraId="0BA56D0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Zanin, L.M. et al. (2023) 'Why do food handlers not follow food safety procedures? A qualitative study using the Theoretical Domains Framework', Food Control, 145, p. 109435.</w:t>
      </w:r>
    </w:p>
    <w:p w14:paraId="64537B61" w14:textId="77777777" w:rsidR="00764B9E" w:rsidRPr="003A4371" w:rsidRDefault="00764B9E" w:rsidP="006D7886">
      <w:pPr>
        <w:pStyle w:val="ListParagraph"/>
        <w:numPr>
          <w:ilvl w:val="0"/>
          <w:numId w:val="19"/>
        </w:numPr>
        <w:spacing w:after="120"/>
        <w:rPr>
          <w:sz w:val="24"/>
          <w:szCs w:val="24"/>
        </w:rPr>
      </w:pPr>
      <w:r w:rsidRPr="003A4371">
        <w:rPr>
          <w:color w:val="1A1A2E"/>
          <w:sz w:val="24"/>
          <w:szCs w:val="24"/>
        </w:rPr>
        <w:t xml:space="preserve">Zohar, D. (2000) 'A group-level model of safety climate: Testing the effect of group climate on </w:t>
      </w:r>
      <w:proofErr w:type="spellStart"/>
      <w:r w:rsidRPr="003A4371">
        <w:rPr>
          <w:color w:val="1A1A2E"/>
          <w:sz w:val="24"/>
          <w:szCs w:val="24"/>
        </w:rPr>
        <w:t>microaccidents</w:t>
      </w:r>
      <w:proofErr w:type="spellEnd"/>
      <w:r w:rsidRPr="003A4371">
        <w:rPr>
          <w:color w:val="1A1A2E"/>
          <w:sz w:val="24"/>
          <w:szCs w:val="24"/>
        </w:rPr>
        <w:t xml:space="preserve"> in manufacturing jobs', Journal of Applied Psychology, 85(4), pp. 587–596.</w:t>
      </w:r>
    </w:p>
    <w:p w14:paraId="61FFAFA3" w14:textId="2B29A705" w:rsidR="00764B9E" w:rsidRPr="003A4371" w:rsidRDefault="00764B9E" w:rsidP="006D7886">
      <w:pPr>
        <w:pStyle w:val="ListParagraph"/>
        <w:numPr>
          <w:ilvl w:val="0"/>
          <w:numId w:val="19"/>
        </w:numPr>
        <w:spacing w:after="120"/>
        <w:rPr>
          <w:sz w:val="24"/>
          <w:szCs w:val="24"/>
        </w:rPr>
      </w:pPr>
      <w:r w:rsidRPr="003A4371">
        <w:rPr>
          <w:color w:val="1A1A2E"/>
          <w:sz w:val="24"/>
          <w:szCs w:val="24"/>
        </w:rPr>
        <w:t>Zohar, D. (2010) 'Thirty years of safety climate research: Reflections and future directions', Accident Analysis &amp; Prevention, 42(5), pp. 1517–1522.</w:t>
      </w:r>
    </w:p>
    <w:sectPr w:rsidR="00764B9E" w:rsidRPr="003A4371" w:rsidSect="00034616">
      <w:headerReference w:type="default" r:id="rId11"/>
      <w:pgSz w:w="16838" w:h="11906" w:orient="landscape"/>
      <w:pgMar w:top="680" w:right="850" w:bottom="680"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7B996" w14:textId="77777777" w:rsidR="00944F6C" w:rsidRDefault="00944F6C" w:rsidP="0004122B">
      <w:pPr>
        <w:spacing w:after="0" w:line="240" w:lineRule="auto"/>
      </w:pPr>
      <w:r>
        <w:separator/>
      </w:r>
    </w:p>
  </w:endnote>
  <w:endnote w:type="continuationSeparator" w:id="0">
    <w:p w14:paraId="474F2905" w14:textId="77777777" w:rsidR="00944F6C" w:rsidRDefault="00944F6C" w:rsidP="00041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BE7F7" w14:textId="77777777" w:rsidR="00944F6C" w:rsidRDefault="00944F6C" w:rsidP="0004122B">
      <w:pPr>
        <w:spacing w:after="0" w:line="240" w:lineRule="auto"/>
      </w:pPr>
      <w:r>
        <w:separator/>
      </w:r>
    </w:p>
  </w:footnote>
  <w:footnote w:type="continuationSeparator" w:id="0">
    <w:p w14:paraId="20BCD5F2" w14:textId="77777777" w:rsidR="00944F6C" w:rsidRDefault="00944F6C" w:rsidP="000412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5E42A" w14:textId="1547F352" w:rsidR="00190ADD" w:rsidRPr="00190ADD" w:rsidRDefault="00190ADD">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532CAC"/>
    <w:multiLevelType w:val="multilevel"/>
    <w:tmpl w:val="FFFFFFFF"/>
    <w:lvl w:ilvl="0">
      <w:start w:val="1"/>
      <w:numFmt w:val="decimal"/>
      <w:lvlText w:val="%1"/>
      <w:lvlJc w:val="left"/>
      <w:pPr>
        <w:ind w:left="374" w:hanging="374"/>
      </w:pPr>
      <w:rPr>
        <w:rFonts w:hint="default"/>
      </w:rPr>
    </w:lvl>
    <w:lvl w:ilvl="1">
      <w:start w:val="1"/>
      <w:numFmt w:val="decimal"/>
      <w:lvlText w:val="%1.%2"/>
      <w:lvlJc w:val="left"/>
      <w:pPr>
        <w:ind w:left="374" w:hanging="37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436C5F"/>
    <w:multiLevelType w:val="hybridMultilevel"/>
    <w:tmpl w:val="AB3E1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CF6CCE"/>
    <w:multiLevelType w:val="hybridMultilevel"/>
    <w:tmpl w:val="DDB04F0C"/>
    <w:lvl w:ilvl="0" w:tplc="00AE4F28">
      <w:start w:val="1"/>
      <w:numFmt w:val="bullet"/>
      <w:lvlText w:val="●"/>
      <w:lvlJc w:val="left"/>
      <w:pPr>
        <w:ind w:left="720" w:hanging="360"/>
      </w:pPr>
    </w:lvl>
    <w:lvl w:ilvl="1" w:tplc="28B89C10">
      <w:start w:val="1"/>
      <w:numFmt w:val="bullet"/>
      <w:lvlText w:val="○"/>
      <w:lvlJc w:val="left"/>
      <w:pPr>
        <w:ind w:left="1440" w:hanging="360"/>
      </w:pPr>
    </w:lvl>
    <w:lvl w:ilvl="2" w:tplc="7E8E6EEE">
      <w:start w:val="1"/>
      <w:numFmt w:val="bullet"/>
      <w:lvlText w:val="■"/>
      <w:lvlJc w:val="left"/>
      <w:pPr>
        <w:ind w:left="2160" w:hanging="360"/>
      </w:pPr>
    </w:lvl>
    <w:lvl w:ilvl="3" w:tplc="1250D114">
      <w:start w:val="1"/>
      <w:numFmt w:val="bullet"/>
      <w:lvlText w:val="●"/>
      <w:lvlJc w:val="left"/>
      <w:pPr>
        <w:ind w:left="2880" w:hanging="360"/>
      </w:pPr>
    </w:lvl>
    <w:lvl w:ilvl="4" w:tplc="82766CC2">
      <w:start w:val="1"/>
      <w:numFmt w:val="bullet"/>
      <w:lvlText w:val="○"/>
      <w:lvlJc w:val="left"/>
      <w:pPr>
        <w:ind w:left="3600" w:hanging="360"/>
      </w:pPr>
    </w:lvl>
    <w:lvl w:ilvl="5" w:tplc="EDB6FFA6">
      <w:start w:val="1"/>
      <w:numFmt w:val="bullet"/>
      <w:lvlText w:val="■"/>
      <w:lvlJc w:val="left"/>
      <w:pPr>
        <w:ind w:left="4320" w:hanging="360"/>
      </w:pPr>
    </w:lvl>
    <w:lvl w:ilvl="6" w:tplc="2C74B41E">
      <w:start w:val="1"/>
      <w:numFmt w:val="bullet"/>
      <w:lvlText w:val="●"/>
      <w:lvlJc w:val="left"/>
      <w:pPr>
        <w:ind w:left="5040" w:hanging="360"/>
      </w:pPr>
    </w:lvl>
    <w:lvl w:ilvl="7" w:tplc="96BC2B14">
      <w:start w:val="1"/>
      <w:numFmt w:val="bullet"/>
      <w:lvlText w:val="●"/>
      <w:lvlJc w:val="left"/>
      <w:pPr>
        <w:ind w:left="5760" w:hanging="360"/>
      </w:pPr>
    </w:lvl>
    <w:lvl w:ilvl="8" w:tplc="0568D426">
      <w:start w:val="1"/>
      <w:numFmt w:val="bullet"/>
      <w:lvlText w:val="●"/>
      <w:lvlJc w:val="left"/>
      <w:pPr>
        <w:ind w:left="6480" w:hanging="360"/>
      </w:pPr>
    </w:lvl>
  </w:abstractNum>
  <w:abstractNum w:abstractNumId="12" w15:restartNumberingAfterBreak="0">
    <w:nsid w:val="21B60E02"/>
    <w:multiLevelType w:val="hybridMultilevel"/>
    <w:tmpl w:val="0ECC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A10508"/>
    <w:multiLevelType w:val="hybridMultilevel"/>
    <w:tmpl w:val="7A5ED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CB4A4A"/>
    <w:multiLevelType w:val="multilevel"/>
    <w:tmpl w:val="79B8FCF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BB48A9"/>
    <w:multiLevelType w:val="multilevel"/>
    <w:tmpl w:val="FFFFFFFF"/>
    <w:lvl w:ilvl="0">
      <w:start w:val="1"/>
      <w:numFmt w:val="decimal"/>
      <w:lvlText w:val="%1"/>
      <w:lvlJc w:val="left"/>
      <w:pPr>
        <w:ind w:left="360" w:hanging="360"/>
      </w:pPr>
      <w:rPr>
        <w:rFonts w:hint="default"/>
      </w:rPr>
    </w:lvl>
    <w:lvl w:ilvl="1">
      <w:start w:val="4"/>
      <w:numFmt w:val="decimal"/>
      <w:lvlText w:val="%1.%2"/>
      <w:lvlJc w:val="left"/>
      <w:pPr>
        <w:ind w:left="734" w:hanging="360"/>
      </w:pPr>
      <w:rPr>
        <w:rFonts w:hint="default"/>
      </w:rPr>
    </w:lvl>
    <w:lvl w:ilvl="2">
      <w:start w:val="1"/>
      <w:numFmt w:val="decimal"/>
      <w:lvlText w:val="%1.%2.%3"/>
      <w:lvlJc w:val="left"/>
      <w:pPr>
        <w:ind w:left="1468" w:hanging="720"/>
      </w:pPr>
      <w:rPr>
        <w:rFonts w:hint="default"/>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792" w:hanging="1800"/>
      </w:pPr>
      <w:rPr>
        <w:rFonts w:hint="default"/>
      </w:rPr>
    </w:lvl>
  </w:abstractNum>
  <w:abstractNum w:abstractNumId="16" w15:restartNumberingAfterBreak="0">
    <w:nsid w:val="4CA1107A"/>
    <w:multiLevelType w:val="hybridMultilevel"/>
    <w:tmpl w:val="B686B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531168"/>
    <w:multiLevelType w:val="hybridMultilevel"/>
    <w:tmpl w:val="EBEA3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F114C3"/>
    <w:multiLevelType w:val="multilevel"/>
    <w:tmpl w:val="A9EA0A0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8C702F"/>
    <w:multiLevelType w:val="hybridMultilevel"/>
    <w:tmpl w:val="5B486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253614"/>
    <w:multiLevelType w:val="hybridMultilevel"/>
    <w:tmpl w:val="C12EBE2A"/>
    <w:lvl w:ilvl="0" w:tplc="ED4AEC7E">
      <w:start w:val="1"/>
      <w:numFmt w:val="bullet"/>
      <w:lvlText w:val="●"/>
      <w:lvlJc w:val="left"/>
      <w:pPr>
        <w:ind w:left="720" w:hanging="360"/>
      </w:pPr>
    </w:lvl>
    <w:lvl w:ilvl="1" w:tplc="22987E1C">
      <w:start w:val="1"/>
      <w:numFmt w:val="bullet"/>
      <w:lvlText w:val="○"/>
      <w:lvlJc w:val="left"/>
      <w:pPr>
        <w:ind w:left="1440" w:hanging="360"/>
      </w:pPr>
    </w:lvl>
    <w:lvl w:ilvl="2" w:tplc="7060AD66">
      <w:start w:val="1"/>
      <w:numFmt w:val="bullet"/>
      <w:lvlText w:val="■"/>
      <w:lvlJc w:val="left"/>
      <w:pPr>
        <w:ind w:left="2160" w:hanging="360"/>
      </w:pPr>
    </w:lvl>
    <w:lvl w:ilvl="3" w:tplc="AB30EA5A">
      <w:start w:val="1"/>
      <w:numFmt w:val="bullet"/>
      <w:lvlText w:val="●"/>
      <w:lvlJc w:val="left"/>
      <w:pPr>
        <w:ind w:left="2880" w:hanging="360"/>
      </w:pPr>
    </w:lvl>
    <w:lvl w:ilvl="4" w:tplc="30A22754">
      <w:start w:val="1"/>
      <w:numFmt w:val="bullet"/>
      <w:lvlText w:val="○"/>
      <w:lvlJc w:val="left"/>
      <w:pPr>
        <w:ind w:left="3600" w:hanging="360"/>
      </w:pPr>
    </w:lvl>
    <w:lvl w:ilvl="5" w:tplc="181066C8">
      <w:start w:val="1"/>
      <w:numFmt w:val="bullet"/>
      <w:lvlText w:val="■"/>
      <w:lvlJc w:val="left"/>
      <w:pPr>
        <w:ind w:left="4320" w:hanging="360"/>
      </w:pPr>
    </w:lvl>
    <w:lvl w:ilvl="6" w:tplc="76AAC9CE">
      <w:start w:val="1"/>
      <w:numFmt w:val="bullet"/>
      <w:lvlText w:val="●"/>
      <w:lvlJc w:val="left"/>
      <w:pPr>
        <w:ind w:left="5040" w:hanging="360"/>
      </w:pPr>
    </w:lvl>
    <w:lvl w:ilvl="7" w:tplc="91C483E8">
      <w:start w:val="1"/>
      <w:numFmt w:val="bullet"/>
      <w:lvlText w:val="●"/>
      <w:lvlJc w:val="left"/>
      <w:pPr>
        <w:ind w:left="5760" w:hanging="360"/>
      </w:pPr>
    </w:lvl>
    <w:lvl w:ilvl="8" w:tplc="D9F29F66">
      <w:start w:val="1"/>
      <w:numFmt w:val="bullet"/>
      <w:lvlText w:val="●"/>
      <w:lvlJc w:val="left"/>
      <w:pPr>
        <w:ind w:left="6480" w:hanging="360"/>
      </w:pPr>
    </w:lvl>
  </w:abstractNum>
  <w:num w:numId="1" w16cid:durableId="1007170601">
    <w:abstractNumId w:val="11"/>
    <w:lvlOverride w:ilvl="0">
      <w:startOverride w:val="1"/>
    </w:lvlOverride>
  </w:num>
  <w:num w:numId="2" w16cid:durableId="1012952312">
    <w:abstractNumId w:val="18"/>
  </w:num>
  <w:num w:numId="3" w16cid:durableId="1087536710">
    <w:abstractNumId w:val="4"/>
  </w:num>
  <w:num w:numId="4" w16cid:durableId="1159812027">
    <w:abstractNumId w:val="8"/>
  </w:num>
  <w:num w:numId="5" w16cid:durableId="1191528173">
    <w:abstractNumId w:val="13"/>
  </w:num>
  <w:num w:numId="6" w16cid:durableId="1400052561">
    <w:abstractNumId w:val="2"/>
  </w:num>
  <w:num w:numId="7" w16cid:durableId="1892381034">
    <w:abstractNumId w:val="3"/>
  </w:num>
  <w:num w:numId="8" w16cid:durableId="191650978">
    <w:abstractNumId w:val="6"/>
  </w:num>
  <w:num w:numId="9" w16cid:durableId="270550988">
    <w:abstractNumId w:val="1"/>
  </w:num>
  <w:num w:numId="10" w16cid:durableId="319896111">
    <w:abstractNumId w:val="19"/>
  </w:num>
  <w:num w:numId="11" w16cid:durableId="421803978">
    <w:abstractNumId w:val="10"/>
  </w:num>
  <w:num w:numId="12" w16cid:durableId="660079972">
    <w:abstractNumId w:val="5"/>
  </w:num>
  <w:num w:numId="13" w16cid:durableId="819005663">
    <w:abstractNumId w:val="7"/>
  </w:num>
  <w:num w:numId="14" w16cid:durableId="89551897">
    <w:abstractNumId w:val="9"/>
  </w:num>
  <w:num w:numId="15" w16cid:durableId="914776323">
    <w:abstractNumId w:val="0"/>
  </w:num>
  <w:num w:numId="16" w16cid:durableId="943464943">
    <w:abstractNumId w:val="15"/>
  </w:num>
  <w:num w:numId="17" w16cid:durableId="1569268744">
    <w:abstractNumId w:val="20"/>
    <w:lvlOverride w:ilvl="0">
      <w:startOverride w:val="1"/>
    </w:lvlOverride>
  </w:num>
  <w:num w:numId="18" w16cid:durableId="830558692">
    <w:abstractNumId w:val="16"/>
  </w:num>
  <w:num w:numId="19" w16cid:durableId="2053454168">
    <w:abstractNumId w:val="12"/>
  </w:num>
  <w:num w:numId="20" w16cid:durableId="898370842">
    <w:abstractNumId w:val="14"/>
  </w:num>
  <w:num w:numId="21" w16cid:durableId="1075537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C1B"/>
    <w:rsid w:val="00002C7E"/>
    <w:rsid w:val="00005899"/>
    <w:rsid w:val="000065D8"/>
    <w:rsid w:val="00007D80"/>
    <w:rsid w:val="00011A9F"/>
    <w:rsid w:val="000172C2"/>
    <w:rsid w:val="00017520"/>
    <w:rsid w:val="000175C3"/>
    <w:rsid w:val="0002225B"/>
    <w:rsid w:val="00023277"/>
    <w:rsid w:val="00025876"/>
    <w:rsid w:val="000261D3"/>
    <w:rsid w:val="00027824"/>
    <w:rsid w:val="000312CF"/>
    <w:rsid w:val="00031AA5"/>
    <w:rsid w:val="00034616"/>
    <w:rsid w:val="000370FA"/>
    <w:rsid w:val="00037573"/>
    <w:rsid w:val="000379F1"/>
    <w:rsid w:val="00040C5B"/>
    <w:rsid w:val="0004122B"/>
    <w:rsid w:val="0004213E"/>
    <w:rsid w:val="00043951"/>
    <w:rsid w:val="0004603E"/>
    <w:rsid w:val="00052946"/>
    <w:rsid w:val="000556F4"/>
    <w:rsid w:val="00056286"/>
    <w:rsid w:val="0006063C"/>
    <w:rsid w:val="000606AF"/>
    <w:rsid w:val="000633BE"/>
    <w:rsid w:val="000635C8"/>
    <w:rsid w:val="00064CA6"/>
    <w:rsid w:val="00067C93"/>
    <w:rsid w:val="00070150"/>
    <w:rsid w:val="00070CBD"/>
    <w:rsid w:val="000726F3"/>
    <w:rsid w:val="00072B7F"/>
    <w:rsid w:val="000743FA"/>
    <w:rsid w:val="00084352"/>
    <w:rsid w:val="00085B81"/>
    <w:rsid w:val="0008745E"/>
    <w:rsid w:val="00087E2F"/>
    <w:rsid w:val="00087E53"/>
    <w:rsid w:val="00091616"/>
    <w:rsid w:val="000927E5"/>
    <w:rsid w:val="0009297B"/>
    <w:rsid w:val="00092B11"/>
    <w:rsid w:val="00094610"/>
    <w:rsid w:val="00097B7C"/>
    <w:rsid w:val="000A2947"/>
    <w:rsid w:val="000A3A9B"/>
    <w:rsid w:val="000A554B"/>
    <w:rsid w:val="000A5BB7"/>
    <w:rsid w:val="000B0E67"/>
    <w:rsid w:val="000B2BF5"/>
    <w:rsid w:val="000B3357"/>
    <w:rsid w:val="000B4AEB"/>
    <w:rsid w:val="000B6D25"/>
    <w:rsid w:val="000B7F62"/>
    <w:rsid w:val="000C1354"/>
    <w:rsid w:val="000C34C7"/>
    <w:rsid w:val="000C3599"/>
    <w:rsid w:val="000C4247"/>
    <w:rsid w:val="000C5051"/>
    <w:rsid w:val="000C551A"/>
    <w:rsid w:val="000C585B"/>
    <w:rsid w:val="000C6DAA"/>
    <w:rsid w:val="000C6ECE"/>
    <w:rsid w:val="000D07FB"/>
    <w:rsid w:val="000D0D45"/>
    <w:rsid w:val="000D5670"/>
    <w:rsid w:val="000D5FDE"/>
    <w:rsid w:val="000E03BA"/>
    <w:rsid w:val="000E0C48"/>
    <w:rsid w:val="000E289A"/>
    <w:rsid w:val="000E76FE"/>
    <w:rsid w:val="000F108B"/>
    <w:rsid w:val="000F503E"/>
    <w:rsid w:val="001069AC"/>
    <w:rsid w:val="0010720C"/>
    <w:rsid w:val="00113AFB"/>
    <w:rsid w:val="00114933"/>
    <w:rsid w:val="00114AF2"/>
    <w:rsid w:val="00116CEF"/>
    <w:rsid w:val="00120355"/>
    <w:rsid w:val="0012166A"/>
    <w:rsid w:val="00127836"/>
    <w:rsid w:val="00130860"/>
    <w:rsid w:val="0013089B"/>
    <w:rsid w:val="00130C66"/>
    <w:rsid w:val="00131E64"/>
    <w:rsid w:val="00133422"/>
    <w:rsid w:val="001340A4"/>
    <w:rsid w:val="00137BD7"/>
    <w:rsid w:val="00140231"/>
    <w:rsid w:val="00141C3B"/>
    <w:rsid w:val="001421A2"/>
    <w:rsid w:val="00144555"/>
    <w:rsid w:val="00147F97"/>
    <w:rsid w:val="0015037E"/>
    <w:rsid w:val="0015074B"/>
    <w:rsid w:val="00153B97"/>
    <w:rsid w:val="00162AA7"/>
    <w:rsid w:val="00166633"/>
    <w:rsid w:val="001667F6"/>
    <w:rsid w:val="0016788F"/>
    <w:rsid w:val="00170510"/>
    <w:rsid w:val="0017090A"/>
    <w:rsid w:val="00173518"/>
    <w:rsid w:val="00174A99"/>
    <w:rsid w:val="00174C37"/>
    <w:rsid w:val="00174F85"/>
    <w:rsid w:val="00176697"/>
    <w:rsid w:val="00176CDA"/>
    <w:rsid w:val="00180AE7"/>
    <w:rsid w:val="001811FD"/>
    <w:rsid w:val="00181339"/>
    <w:rsid w:val="00183593"/>
    <w:rsid w:val="00190ADD"/>
    <w:rsid w:val="001910E7"/>
    <w:rsid w:val="00194563"/>
    <w:rsid w:val="00194E27"/>
    <w:rsid w:val="001A0852"/>
    <w:rsid w:val="001A3DC2"/>
    <w:rsid w:val="001A5046"/>
    <w:rsid w:val="001A641B"/>
    <w:rsid w:val="001A7712"/>
    <w:rsid w:val="001B22E4"/>
    <w:rsid w:val="001C2F44"/>
    <w:rsid w:val="001C4785"/>
    <w:rsid w:val="001C6C90"/>
    <w:rsid w:val="001C6F7C"/>
    <w:rsid w:val="001D031B"/>
    <w:rsid w:val="001D0852"/>
    <w:rsid w:val="001D150A"/>
    <w:rsid w:val="001D1F27"/>
    <w:rsid w:val="001D45D7"/>
    <w:rsid w:val="001D781A"/>
    <w:rsid w:val="001E1C3D"/>
    <w:rsid w:val="001E2CAD"/>
    <w:rsid w:val="001E3AAE"/>
    <w:rsid w:val="001E4B53"/>
    <w:rsid w:val="001E5AEE"/>
    <w:rsid w:val="001E6C7C"/>
    <w:rsid w:val="001E7861"/>
    <w:rsid w:val="001E7BA7"/>
    <w:rsid w:val="001F07C1"/>
    <w:rsid w:val="001F3D41"/>
    <w:rsid w:val="001F3FF7"/>
    <w:rsid w:val="001F4984"/>
    <w:rsid w:val="001F4BB7"/>
    <w:rsid w:val="00200476"/>
    <w:rsid w:val="00202E4E"/>
    <w:rsid w:val="00204253"/>
    <w:rsid w:val="00204FA2"/>
    <w:rsid w:val="002078DD"/>
    <w:rsid w:val="0021055B"/>
    <w:rsid w:val="00210CE2"/>
    <w:rsid w:val="00214E78"/>
    <w:rsid w:val="00216E04"/>
    <w:rsid w:val="002219EC"/>
    <w:rsid w:val="002230DC"/>
    <w:rsid w:val="002254FF"/>
    <w:rsid w:val="00230EFD"/>
    <w:rsid w:val="002320AE"/>
    <w:rsid w:val="0023371F"/>
    <w:rsid w:val="0023723F"/>
    <w:rsid w:val="00244923"/>
    <w:rsid w:val="00245F78"/>
    <w:rsid w:val="00247D71"/>
    <w:rsid w:val="00247DBD"/>
    <w:rsid w:val="0025016C"/>
    <w:rsid w:val="002511CD"/>
    <w:rsid w:val="002567A3"/>
    <w:rsid w:val="002576C9"/>
    <w:rsid w:val="00257805"/>
    <w:rsid w:val="00257F94"/>
    <w:rsid w:val="00263E2D"/>
    <w:rsid w:val="00265693"/>
    <w:rsid w:val="00272BFF"/>
    <w:rsid w:val="002741E5"/>
    <w:rsid w:val="00274DAA"/>
    <w:rsid w:val="0028311F"/>
    <w:rsid w:val="002906F9"/>
    <w:rsid w:val="00293E4F"/>
    <w:rsid w:val="00293E67"/>
    <w:rsid w:val="002953F2"/>
    <w:rsid w:val="00296234"/>
    <w:rsid w:val="0029639D"/>
    <w:rsid w:val="0029645D"/>
    <w:rsid w:val="002A57C4"/>
    <w:rsid w:val="002B5B2A"/>
    <w:rsid w:val="002B6382"/>
    <w:rsid w:val="002B795C"/>
    <w:rsid w:val="002B7F5B"/>
    <w:rsid w:val="002C06E6"/>
    <w:rsid w:val="002C17A3"/>
    <w:rsid w:val="002C1C5C"/>
    <w:rsid w:val="002C29C0"/>
    <w:rsid w:val="002C5E63"/>
    <w:rsid w:val="002C75A8"/>
    <w:rsid w:val="002D34B3"/>
    <w:rsid w:val="002D3B49"/>
    <w:rsid w:val="002D3FB1"/>
    <w:rsid w:val="002D6EC6"/>
    <w:rsid w:val="002E2A90"/>
    <w:rsid w:val="002E3742"/>
    <w:rsid w:val="002E46BD"/>
    <w:rsid w:val="002E509C"/>
    <w:rsid w:val="002E74A0"/>
    <w:rsid w:val="002F0775"/>
    <w:rsid w:val="002F1DF0"/>
    <w:rsid w:val="002F260C"/>
    <w:rsid w:val="002F5842"/>
    <w:rsid w:val="002F5B06"/>
    <w:rsid w:val="002F681A"/>
    <w:rsid w:val="002F708E"/>
    <w:rsid w:val="002F73E7"/>
    <w:rsid w:val="002F7DAB"/>
    <w:rsid w:val="00301227"/>
    <w:rsid w:val="00302386"/>
    <w:rsid w:val="00302E39"/>
    <w:rsid w:val="003067E5"/>
    <w:rsid w:val="003069B2"/>
    <w:rsid w:val="003129F6"/>
    <w:rsid w:val="00313CC7"/>
    <w:rsid w:val="00314654"/>
    <w:rsid w:val="003169B6"/>
    <w:rsid w:val="00321ACD"/>
    <w:rsid w:val="003234AD"/>
    <w:rsid w:val="00325A65"/>
    <w:rsid w:val="00326177"/>
    <w:rsid w:val="00326F90"/>
    <w:rsid w:val="003274AA"/>
    <w:rsid w:val="00327EAB"/>
    <w:rsid w:val="00330406"/>
    <w:rsid w:val="00331ECE"/>
    <w:rsid w:val="00331F5C"/>
    <w:rsid w:val="00332281"/>
    <w:rsid w:val="00332750"/>
    <w:rsid w:val="00334B80"/>
    <w:rsid w:val="0033600A"/>
    <w:rsid w:val="003376C6"/>
    <w:rsid w:val="00337C4B"/>
    <w:rsid w:val="003405B1"/>
    <w:rsid w:val="003416A1"/>
    <w:rsid w:val="00345155"/>
    <w:rsid w:val="003457F4"/>
    <w:rsid w:val="00347C0E"/>
    <w:rsid w:val="00350B3E"/>
    <w:rsid w:val="0035411F"/>
    <w:rsid w:val="003568C6"/>
    <w:rsid w:val="00356EA9"/>
    <w:rsid w:val="0035752E"/>
    <w:rsid w:val="00361D60"/>
    <w:rsid w:val="003663F6"/>
    <w:rsid w:val="00366775"/>
    <w:rsid w:val="00366FAB"/>
    <w:rsid w:val="003706E4"/>
    <w:rsid w:val="00372105"/>
    <w:rsid w:val="003734FE"/>
    <w:rsid w:val="00374B39"/>
    <w:rsid w:val="00375149"/>
    <w:rsid w:val="003770EE"/>
    <w:rsid w:val="00377604"/>
    <w:rsid w:val="00380E3F"/>
    <w:rsid w:val="003838E4"/>
    <w:rsid w:val="00383D06"/>
    <w:rsid w:val="00387C19"/>
    <w:rsid w:val="0039221F"/>
    <w:rsid w:val="003933C8"/>
    <w:rsid w:val="0039353C"/>
    <w:rsid w:val="00396829"/>
    <w:rsid w:val="00396839"/>
    <w:rsid w:val="00397DC2"/>
    <w:rsid w:val="003A1E46"/>
    <w:rsid w:val="003A3F52"/>
    <w:rsid w:val="003A4371"/>
    <w:rsid w:val="003A5D05"/>
    <w:rsid w:val="003B180B"/>
    <w:rsid w:val="003B1A4B"/>
    <w:rsid w:val="003B2CB0"/>
    <w:rsid w:val="003B5135"/>
    <w:rsid w:val="003B58B5"/>
    <w:rsid w:val="003B5F84"/>
    <w:rsid w:val="003B6A47"/>
    <w:rsid w:val="003C08DE"/>
    <w:rsid w:val="003C0B8E"/>
    <w:rsid w:val="003C28DE"/>
    <w:rsid w:val="003C3516"/>
    <w:rsid w:val="003C776F"/>
    <w:rsid w:val="003D06BF"/>
    <w:rsid w:val="003D0C39"/>
    <w:rsid w:val="003D19E7"/>
    <w:rsid w:val="003D36D9"/>
    <w:rsid w:val="003D3A87"/>
    <w:rsid w:val="003D6541"/>
    <w:rsid w:val="003D6D83"/>
    <w:rsid w:val="003D772B"/>
    <w:rsid w:val="003D7C4E"/>
    <w:rsid w:val="003E11ED"/>
    <w:rsid w:val="003E1AEF"/>
    <w:rsid w:val="003E3300"/>
    <w:rsid w:val="003E549F"/>
    <w:rsid w:val="003F056E"/>
    <w:rsid w:val="003F297E"/>
    <w:rsid w:val="003F3B6B"/>
    <w:rsid w:val="003F5808"/>
    <w:rsid w:val="003F76EA"/>
    <w:rsid w:val="00400611"/>
    <w:rsid w:val="004010B5"/>
    <w:rsid w:val="00401843"/>
    <w:rsid w:val="00403CE8"/>
    <w:rsid w:val="004055AE"/>
    <w:rsid w:val="00405AE6"/>
    <w:rsid w:val="0040722C"/>
    <w:rsid w:val="0041058B"/>
    <w:rsid w:val="00411049"/>
    <w:rsid w:val="00413B69"/>
    <w:rsid w:val="004153D0"/>
    <w:rsid w:val="00421DD9"/>
    <w:rsid w:val="004315FD"/>
    <w:rsid w:val="00435B6A"/>
    <w:rsid w:val="004374B7"/>
    <w:rsid w:val="004376B8"/>
    <w:rsid w:val="00437961"/>
    <w:rsid w:val="0044181D"/>
    <w:rsid w:val="004422F6"/>
    <w:rsid w:val="0044370E"/>
    <w:rsid w:val="00447318"/>
    <w:rsid w:val="00450854"/>
    <w:rsid w:val="004512CE"/>
    <w:rsid w:val="00451651"/>
    <w:rsid w:val="0045176D"/>
    <w:rsid w:val="00454B19"/>
    <w:rsid w:val="004565DA"/>
    <w:rsid w:val="0045710A"/>
    <w:rsid w:val="004605B9"/>
    <w:rsid w:val="00462836"/>
    <w:rsid w:val="00462968"/>
    <w:rsid w:val="004635FD"/>
    <w:rsid w:val="00470866"/>
    <w:rsid w:val="00471451"/>
    <w:rsid w:val="00485A21"/>
    <w:rsid w:val="0048787C"/>
    <w:rsid w:val="00491A36"/>
    <w:rsid w:val="00492E17"/>
    <w:rsid w:val="00493055"/>
    <w:rsid w:val="00495532"/>
    <w:rsid w:val="00496E69"/>
    <w:rsid w:val="00497A63"/>
    <w:rsid w:val="004A1C1D"/>
    <w:rsid w:val="004A1D78"/>
    <w:rsid w:val="004A4B5F"/>
    <w:rsid w:val="004A61AD"/>
    <w:rsid w:val="004A62A1"/>
    <w:rsid w:val="004A649F"/>
    <w:rsid w:val="004A706D"/>
    <w:rsid w:val="004A776C"/>
    <w:rsid w:val="004B02A7"/>
    <w:rsid w:val="004B1B69"/>
    <w:rsid w:val="004B2EB4"/>
    <w:rsid w:val="004B62C1"/>
    <w:rsid w:val="004B6BBD"/>
    <w:rsid w:val="004B7509"/>
    <w:rsid w:val="004C0A9A"/>
    <w:rsid w:val="004C21FC"/>
    <w:rsid w:val="004C314C"/>
    <w:rsid w:val="004C655B"/>
    <w:rsid w:val="004C74D8"/>
    <w:rsid w:val="004C7A84"/>
    <w:rsid w:val="004D0C45"/>
    <w:rsid w:val="004D1423"/>
    <w:rsid w:val="004D1793"/>
    <w:rsid w:val="004D24B1"/>
    <w:rsid w:val="004D24C9"/>
    <w:rsid w:val="004D6DE9"/>
    <w:rsid w:val="004E105F"/>
    <w:rsid w:val="004E5B48"/>
    <w:rsid w:val="004F00ED"/>
    <w:rsid w:val="004F057F"/>
    <w:rsid w:val="004F0A71"/>
    <w:rsid w:val="004F1F05"/>
    <w:rsid w:val="004F303F"/>
    <w:rsid w:val="004F58EB"/>
    <w:rsid w:val="004F60BF"/>
    <w:rsid w:val="00500E8C"/>
    <w:rsid w:val="005032AB"/>
    <w:rsid w:val="00503DFA"/>
    <w:rsid w:val="00510883"/>
    <w:rsid w:val="00511A6F"/>
    <w:rsid w:val="0051308B"/>
    <w:rsid w:val="0051375E"/>
    <w:rsid w:val="00514414"/>
    <w:rsid w:val="005164C0"/>
    <w:rsid w:val="00520B68"/>
    <w:rsid w:val="00522BBA"/>
    <w:rsid w:val="0052303C"/>
    <w:rsid w:val="005230BF"/>
    <w:rsid w:val="00527762"/>
    <w:rsid w:val="00527BC2"/>
    <w:rsid w:val="00530C2B"/>
    <w:rsid w:val="00531192"/>
    <w:rsid w:val="0053459A"/>
    <w:rsid w:val="00541272"/>
    <w:rsid w:val="00541C3F"/>
    <w:rsid w:val="00541D38"/>
    <w:rsid w:val="00545646"/>
    <w:rsid w:val="0054597D"/>
    <w:rsid w:val="00546149"/>
    <w:rsid w:val="00546377"/>
    <w:rsid w:val="005468E1"/>
    <w:rsid w:val="005470EB"/>
    <w:rsid w:val="00552FCC"/>
    <w:rsid w:val="00560307"/>
    <w:rsid w:val="00561FF3"/>
    <w:rsid w:val="005628EB"/>
    <w:rsid w:val="00563A43"/>
    <w:rsid w:val="0057072A"/>
    <w:rsid w:val="00574591"/>
    <w:rsid w:val="00574D97"/>
    <w:rsid w:val="00582592"/>
    <w:rsid w:val="00586F96"/>
    <w:rsid w:val="00591F0F"/>
    <w:rsid w:val="00592E28"/>
    <w:rsid w:val="00593327"/>
    <w:rsid w:val="005933B9"/>
    <w:rsid w:val="00594E0A"/>
    <w:rsid w:val="00595AD1"/>
    <w:rsid w:val="005960F8"/>
    <w:rsid w:val="005A0E02"/>
    <w:rsid w:val="005A10CA"/>
    <w:rsid w:val="005A3DF6"/>
    <w:rsid w:val="005A7079"/>
    <w:rsid w:val="005A7521"/>
    <w:rsid w:val="005A76DF"/>
    <w:rsid w:val="005B1EB6"/>
    <w:rsid w:val="005B360E"/>
    <w:rsid w:val="005B730C"/>
    <w:rsid w:val="005C0DEC"/>
    <w:rsid w:val="005C22E4"/>
    <w:rsid w:val="005C29E3"/>
    <w:rsid w:val="005C3E02"/>
    <w:rsid w:val="005C3E50"/>
    <w:rsid w:val="005C5FA6"/>
    <w:rsid w:val="005C75F4"/>
    <w:rsid w:val="005D0F9E"/>
    <w:rsid w:val="005D1338"/>
    <w:rsid w:val="005D13B0"/>
    <w:rsid w:val="005D3402"/>
    <w:rsid w:val="005D7D6D"/>
    <w:rsid w:val="005D7DAB"/>
    <w:rsid w:val="005E1B61"/>
    <w:rsid w:val="005E1FF9"/>
    <w:rsid w:val="005E246F"/>
    <w:rsid w:val="005E3887"/>
    <w:rsid w:val="005E4663"/>
    <w:rsid w:val="005E4CCA"/>
    <w:rsid w:val="005E62CE"/>
    <w:rsid w:val="005E6A74"/>
    <w:rsid w:val="005F0C14"/>
    <w:rsid w:val="005F12BB"/>
    <w:rsid w:val="005F3007"/>
    <w:rsid w:val="005F3546"/>
    <w:rsid w:val="005F58E9"/>
    <w:rsid w:val="005F6698"/>
    <w:rsid w:val="00600B7A"/>
    <w:rsid w:val="00600C41"/>
    <w:rsid w:val="00601855"/>
    <w:rsid w:val="006019F3"/>
    <w:rsid w:val="00601EC3"/>
    <w:rsid w:val="0060438A"/>
    <w:rsid w:val="00604819"/>
    <w:rsid w:val="00605312"/>
    <w:rsid w:val="00607E18"/>
    <w:rsid w:val="00610085"/>
    <w:rsid w:val="0061146D"/>
    <w:rsid w:val="0061151F"/>
    <w:rsid w:val="00617942"/>
    <w:rsid w:val="00617BD7"/>
    <w:rsid w:val="00621B39"/>
    <w:rsid w:val="006251EC"/>
    <w:rsid w:val="0063066A"/>
    <w:rsid w:val="006332AA"/>
    <w:rsid w:val="006333CF"/>
    <w:rsid w:val="00634DBC"/>
    <w:rsid w:val="006351D7"/>
    <w:rsid w:val="00635C31"/>
    <w:rsid w:val="00636E6B"/>
    <w:rsid w:val="00641452"/>
    <w:rsid w:val="00643419"/>
    <w:rsid w:val="006446C0"/>
    <w:rsid w:val="00650056"/>
    <w:rsid w:val="006505D8"/>
    <w:rsid w:val="00652DD1"/>
    <w:rsid w:val="0065460D"/>
    <w:rsid w:val="00655FDB"/>
    <w:rsid w:val="0065776D"/>
    <w:rsid w:val="00663AEA"/>
    <w:rsid w:val="006654C8"/>
    <w:rsid w:val="0066562F"/>
    <w:rsid w:val="00671671"/>
    <w:rsid w:val="00671C66"/>
    <w:rsid w:val="0067277C"/>
    <w:rsid w:val="00673F01"/>
    <w:rsid w:val="00677F2D"/>
    <w:rsid w:val="006803FE"/>
    <w:rsid w:val="00680C32"/>
    <w:rsid w:val="00680D64"/>
    <w:rsid w:val="00684EBE"/>
    <w:rsid w:val="00685111"/>
    <w:rsid w:val="00685BAF"/>
    <w:rsid w:val="006933EE"/>
    <w:rsid w:val="00693A41"/>
    <w:rsid w:val="00693AAD"/>
    <w:rsid w:val="00695131"/>
    <w:rsid w:val="00695307"/>
    <w:rsid w:val="0069563A"/>
    <w:rsid w:val="00695C3C"/>
    <w:rsid w:val="00696AAB"/>
    <w:rsid w:val="00697362"/>
    <w:rsid w:val="006A04D8"/>
    <w:rsid w:val="006A2ABF"/>
    <w:rsid w:val="006A310F"/>
    <w:rsid w:val="006A640C"/>
    <w:rsid w:val="006B24FC"/>
    <w:rsid w:val="006B57E1"/>
    <w:rsid w:val="006B57FE"/>
    <w:rsid w:val="006B5896"/>
    <w:rsid w:val="006B7659"/>
    <w:rsid w:val="006C1234"/>
    <w:rsid w:val="006C56A5"/>
    <w:rsid w:val="006C68CA"/>
    <w:rsid w:val="006D0242"/>
    <w:rsid w:val="006D1ACE"/>
    <w:rsid w:val="006D7886"/>
    <w:rsid w:val="006D79B4"/>
    <w:rsid w:val="006E5330"/>
    <w:rsid w:val="006E6982"/>
    <w:rsid w:val="006E6F08"/>
    <w:rsid w:val="006E7B6E"/>
    <w:rsid w:val="006F08C3"/>
    <w:rsid w:val="006F0E02"/>
    <w:rsid w:val="006F28AB"/>
    <w:rsid w:val="006F37A1"/>
    <w:rsid w:val="006F4760"/>
    <w:rsid w:val="00700518"/>
    <w:rsid w:val="00703F26"/>
    <w:rsid w:val="00704CFF"/>
    <w:rsid w:val="00706825"/>
    <w:rsid w:val="00710B69"/>
    <w:rsid w:val="007179DA"/>
    <w:rsid w:val="00717A13"/>
    <w:rsid w:val="007210E7"/>
    <w:rsid w:val="00721307"/>
    <w:rsid w:val="00722C24"/>
    <w:rsid w:val="0072538E"/>
    <w:rsid w:val="00727142"/>
    <w:rsid w:val="00730932"/>
    <w:rsid w:val="00732C66"/>
    <w:rsid w:val="00735260"/>
    <w:rsid w:val="00735526"/>
    <w:rsid w:val="00735A6F"/>
    <w:rsid w:val="0073668A"/>
    <w:rsid w:val="00740167"/>
    <w:rsid w:val="0074282C"/>
    <w:rsid w:val="0074423C"/>
    <w:rsid w:val="007455B9"/>
    <w:rsid w:val="007558C0"/>
    <w:rsid w:val="00760613"/>
    <w:rsid w:val="0076279C"/>
    <w:rsid w:val="00762D4A"/>
    <w:rsid w:val="00764B9E"/>
    <w:rsid w:val="007663EF"/>
    <w:rsid w:val="007700F9"/>
    <w:rsid w:val="00771AC6"/>
    <w:rsid w:val="00771CE2"/>
    <w:rsid w:val="00774423"/>
    <w:rsid w:val="0077480C"/>
    <w:rsid w:val="00782A0F"/>
    <w:rsid w:val="0078336E"/>
    <w:rsid w:val="007842AF"/>
    <w:rsid w:val="00784B54"/>
    <w:rsid w:val="007867BD"/>
    <w:rsid w:val="007917D8"/>
    <w:rsid w:val="00792EFC"/>
    <w:rsid w:val="00793230"/>
    <w:rsid w:val="007953FF"/>
    <w:rsid w:val="00797434"/>
    <w:rsid w:val="00797AB7"/>
    <w:rsid w:val="007A08D8"/>
    <w:rsid w:val="007A1651"/>
    <w:rsid w:val="007A201D"/>
    <w:rsid w:val="007A63CF"/>
    <w:rsid w:val="007B2DA8"/>
    <w:rsid w:val="007B67E9"/>
    <w:rsid w:val="007B7F74"/>
    <w:rsid w:val="007C115E"/>
    <w:rsid w:val="007C1D1B"/>
    <w:rsid w:val="007C2E54"/>
    <w:rsid w:val="007C3BC4"/>
    <w:rsid w:val="007C62F9"/>
    <w:rsid w:val="007C7508"/>
    <w:rsid w:val="007D1C35"/>
    <w:rsid w:val="007D2910"/>
    <w:rsid w:val="007D34EA"/>
    <w:rsid w:val="007D412E"/>
    <w:rsid w:val="007D6052"/>
    <w:rsid w:val="007D65AC"/>
    <w:rsid w:val="007D7B3A"/>
    <w:rsid w:val="007E123B"/>
    <w:rsid w:val="007E1F9F"/>
    <w:rsid w:val="007E734E"/>
    <w:rsid w:val="007E7A42"/>
    <w:rsid w:val="007F4D7B"/>
    <w:rsid w:val="007F5C90"/>
    <w:rsid w:val="007F6125"/>
    <w:rsid w:val="007F6555"/>
    <w:rsid w:val="007F7D1F"/>
    <w:rsid w:val="0080046C"/>
    <w:rsid w:val="00802DAF"/>
    <w:rsid w:val="00803F2E"/>
    <w:rsid w:val="0080419F"/>
    <w:rsid w:val="00806997"/>
    <w:rsid w:val="00807840"/>
    <w:rsid w:val="00807ADF"/>
    <w:rsid w:val="00810A58"/>
    <w:rsid w:val="00810F8F"/>
    <w:rsid w:val="0081184B"/>
    <w:rsid w:val="00813FDC"/>
    <w:rsid w:val="008153E2"/>
    <w:rsid w:val="00816069"/>
    <w:rsid w:val="0081619E"/>
    <w:rsid w:val="008175F1"/>
    <w:rsid w:val="00821590"/>
    <w:rsid w:val="00823F05"/>
    <w:rsid w:val="00824B30"/>
    <w:rsid w:val="00825245"/>
    <w:rsid w:val="00826A74"/>
    <w:rsid w:val="0082703E"/>
    <w:rsid w:val="0083075C"/>
    <w:rsid w:val="00830E2F"/>
    <w:rsid w:val="00832F39"/>
    <w:rsid w:val="00833308"/>
    <w:rsid w:val="0083693E"/>
    <w:rsid w:val="00837A49"/>
    <w:rsid w:val="00840524"/>
    <w:rsid w:val="008418C0"/>
    <w:rsid w:val="00843EFB"/>
    <w:rsid w:val="0084596B"/>
    <w:rsid w:val="00846844"/>
    <w:rsid w:val="00850670"/>
    <w:rsid w:val="00851186"/>
    <w:rsid w:val="00851820"/>
    <w:rsid w:val="00852251"/>
    <w:rsid w:val="00852B5B"/>
    <w:rsid w:val="00854DB6"/>
    <w:rsid w:val="008570B6"/>
    <w:rsid w:val="008577D4"/>
    <w:rsid w:val="0086028F"/>
    <w:rsid w:val="00861E8A"/>
    <w:rsid w:val="00863BE6"/>
    <w:rsid w:val="008649FA"/>
    <w:rsid w:val="00867D3B"/>
    <w:rsid w:val="00867DBD"/>
    <w:rsid w:val="0087190B"/>
    <w:rsid w:val="008727AA"/>
    <w:rsid w:val="00873377"/>
    <w:rsid w:val="00873571"/>
    <w:rsid w:val="0087388E"/>
    <w:rsid w:val="00873E09"/>
    <w:rsid w:val="00874AA1"/>
    <w:rsid w:val="0087668B"/>
    <w:rsid w:val="0087687A"/>
    <w:rsid w:val="00877160"/>
    <w:rsid w:val="00880D82"/>
    <w:rsid w:val="0088148F"/>
    <w:rsid w:val="00891828"/>
    <w:rsid w:val="0089287B"/>
    <w:rsid w:val="00892EA0"/>
    <w:rsid w:val="00894DBF"/>
    <w:rsid w:val="00894FA0"/>
    <w:rsid w:val="008957C9"/>
    <w:rsid w:val="00897EEB"/>
    <w:rsid w:val="008A1A97"/>
    <w:rsid w:val="008A6D6C"/>
    <w:rsid w:val="008A7789"/>
    <w:rsid w:val="008B2343"/>
    <w:rsid w:val="008B3ECE"/>
    <w:rsid w:val="008B5CB0"/>
    <w:rsid w:val="008B5FDF"/>
    <w:rsid w:val="008B64B1"/>
    <w:rsid w:val="008B6C48"/>
    <w:rsid w:val="008B73A4"/>
    <w:rsid w:val="008C02CA"/>
    <w:rsid w:val="008C0C12"/>
    <w:rsid w:val="008C3CA0"/>
    <w:rsid w:val="008C512C"/>
    <w:rsid w:val="008C5832"/>
    <w:rsid w:val="008D1C8E"/>
    <w:rsid w:val="008D22B5"/>
    <w:rsid w:val="008D2A5A"/>
    <w:rsid w:val="008D2CFA"/>
    <w:rsid w:val="008D3947"/>
    <w:rsid w:val="008D56B1"/>
    <w:rsid w:val="008E2650"/>
    <w:rsid w:val="008E3121"/>
    <w:rsid w:val="008E6084"/>
    <w:rsid w:val="008E6744"/>
    <w:rsid w:val="008F074D"/>
    <w:rsid w:val="008F121C"/>
    <w:rsid w:val="008F15B2"/>
    <w:rsid w:val="008F2602"/>
    <w:rsid w:val="008F6DFD"/>
    <w:rsid w:val="008F78B8"/>
    <w:rsid w:val="00902754"/>
    <w:rsid w:val="009032C3"/>
    <w:rsid w:val="0090660A"/>
    <w:rsid w:val="0090686E"/>
    <w:rsid w:val="00915046"/>
    <w:rsid w:val="009176D7"/>
    <w:rsid w:val="0092052F"/>
    <w:rsid w:val="00922624"/>
    <w:rsid w:val="00925DF7"/>
    <w:rsid w:val="0092795F"/>
    <w:rsid w:val="009333FB"/>
    <w:rsid w:val="009368CD"/>
    <w:rsid w:val="0094054F"/>
    <w:rsid w:val="009417BE"/>
    <w:rsid w:val="00941ADE"/>
    <w:rsid w:val="00941CF5"/>
    <w:rsid w:val="00941ED0"/>
    <w:rsid w:val="00944F6C"/>
    <w:rsid w:val="009453C5"/>
    <w:rsid w:val="00946000"/>
    <w:rsid w:val="00946168"/>
    <w:rsid w:val="00953B32"/>
    <w:rsid w:val="00954ABB"/>
    <w:rsid w:val="00960C82"/>
    <w:rsid w:val="00963502"/>
    <w:rsid w:val="00963C38"/>
    <w:rsid w:val="0097347A"/>
    <w:rsid w:val="00973AB4"/>
    <w:rsid w:val="00982529"/>
    <w:rsid w:val="00987224"/>
    <w:rsid w:val="009901A1"/>
    <w:rsid w:val="009924D0"/>
    <w:rsid w:val="00994B56"/>
    <w:rsid w:val="00995131"/>
    <w:rsid w:val="009954A9"/>
    <w:rsid w:val="00996A75"/>
    <w:rsid w:val="00997761"/>
    <w:rsid w:val="009A0808"/>
    <w:rsid w:val="009A1811"/>
    <w:rsid w:val="009A3BE1"/>
    <w:rsid w:val="009A3EA7"/>
    <w:rsid w:val="009A4254"/>
    <w:rsid w:val="009B16B3"/>
    <w:rsid w:val="009B367F"/>
    <w:rsid w:val="009B502D"/>
    <w:rsid w:val="009B723A"/>
    <w:rsid w:val="009C2076"/>
    <w:rsid w:val="009C2CBF"/>
    <w:rsid w:val="009C3EC9"/>
    <w:rsid w:val="009C497B"/>
    <w:rsid w:val="009C5A2F"/>
    <w:rsid w:val="009C6841"/>
    <w:rsid w:val="009C7F10"/>
    <w:rsid w:val="009C7F90"/>
    <w:rsid w:val="009E087D"/>
    <w:rsid w:val="009E21E5"/>
    <w:rsid w:val="009E2372"/>
    <w:rsid w:val="009E2846"/>
    <w:rsid w:val="009E4101"/>
    <w:rsid w:val="009E4F41"/>
    <w:rsid w:val="009E557B"/>
    <w:rsid w:val="009F1F20"/>
    <w:rsid w:val="009F4400"/>
    <w:rsid w:val="009F643C"/>
    <w:rsid w:val="009F6752"/>
    <w:rsid w:val="00A0183B"/>
    <w:rsid w:val="00A04E61"/>
    <w:rsid w:val="00A07513"/>
    <w:rsid w:val="00A136B2"/>
    <w:rsid w:val="00A147C8"/>
    <w:rsid w:val="00A15302"/>
    <w:rsid w:val="00A17F63"/>
    <w:rsid w:val="00A20B00"/>
    <w:rsid w:val="00A26F3A"/>
    <w:rsid w:val="00A27733"/>
    <w:rsid w:val="00A27D34"/>
    <w:rsid w:val="00A311FE"/>
    <w:rsid w:val="00A31593"/>
    <w:rsid w:val="00A35F37"/>
    <w:rsid w:val="00A41786"/>
    <w:rsid w:val="00A4223A"/>
    <w:rsid w:val="00A43A78"/>
    <w:rsid w:val="00A43CAF"/>
    <w:rsid w:val="00A46DF7"/>
    <w:rsid w:val="00A5410E"/>
    <w:rsid w:val="00A545B8"/>
    <w:rsid w:val="00A54987"/>
    <w:rsid w:val="00A6050E"/>
    <w:rsid w:val="00A61D03"/>
    <w:rsid w:val="00A62EA4"/>
    <w:rsid w:val="00A71EF0"/>
    <w:rsid w:val="00A7213A"/>
    <w:rsid w:val="00A74462"/>
    <w:rsid w:val="00A7511C"/>
    <w:rsid w:val="00A75CA5"/>
    <w:rsid w:val="00A762B8"/>
    <w:rsid w:val="00A77826"/>
    <w:rsid w:val="00A813EB"/>
    <w:rsid w:val="00A82096"/>
    <w:rsid w:val="00A8434B"/>
    <w:rsid w:val="00A8727D"/>
    <w:rsid w:val="00A906D0"/>
    <w:rsid w:val="00A9111E"/>
    <w:rsid w:val="00A91622"/>
    <w:rsid w:val="00A961C8"/>
    <w:rsid w:val="00AA1D8D"/>
    <w:rsid w:val="00AA2FEF"/>
    <w:rsid w:val="00AA3F33"/>
    <w:rsid w:val="00AA4311"/>
    <w:rsid w:val="00AA7086"/>
    <w:rsid w:val="00AA7E13"/>
    <w:rsid w:val="00AB0149"/>
    <w:rsid w:val="00AB48C0"/>
    <w:rsid w:val="00AB6800"/>
    <w:rsid w:val="00AB7807"/>
    <w:rsid w:val="00AC05A0"/>
    <w:rsid w:val="00AC0D11"/>
    <w:rsid w:val="00AC0EA1"/>
    <w:rsid w:val="00AC276B"/>
    <w:rsid w:val="00AC2D63"/>
    <w:rsid w:val="00AC5436"/>
    <w:rsid w:val="00AD055B"/>
    <w:rsid w:val="00AD111A"/>
    <w:rsid w:val="00AD29C9"/>
    <w:rsid w:val="00AD756D"/>
    <w:rsid w:val="00AE1DDE"/>
    <w:rsid w:val="00AE2EAE"/>
    <w:rsid w:val="00AE3C1A"/>
    <w:rsid w:val="00AF0189"/>
    <w:rsid w:val="00AF1124"/>
    <w:rsid w:val="00AF134C"/>
    <w:rsid w:val="00AF208F"/>
    <w:rsid w:val="00AF43DA"/>
    <w:rsid w:val="00AF4998"/>
    <w:rsid w:val="00B0552C"/>
    <w:rsid w:val="00B107EA"/>
    <w:rsid w:val="00B10E2F"/>
    <w:rsid w:val="00B10EA9"/>
    <w:rsid w:val="00B112EF"/>
    <w:rsid w:val="00B11CA2"/>
    <w:rsid w:val="00B130FE"/>
    <w:rsid w:val="00B13430"/>
    <w:rsid w:val="00B15BE1"/>
    <w:rsid w:val="00B2012D"/>
    <w:rsid w:val="00B25093"/>
    <w:rsid w:val="00B31B49"/>
    <w:rsid w:val="00B34B0F"/>
    <w:rsid w:val="00B34CD7"/>
    <w:rsid w:val="00B356A3"/>
    <w:rsid w:val="00B35DBB"/>
    <w:rsid w:val="00B36CF2"/>
    <w:rsid w:val="00B37756"/>
    <w:rsid w:val="00B377EC"/>
    <w:rsid w:val="00B42F29"/>
    <w:rsid w:val="00B438C6"/>
    <w:rsid w:val="00B45A9D"/>
    <w:rsid w:val="00B46120"/>
    <w:rsid w:val="00B47730"/>
    <w:rsid w:val="00B50F7A"/>
    <w:rsid w:val="00B5178C"/>
    <w:rsid w:val="00B54808"/>
    <w:rsid w:val="00B54B67"/>
    <w:rsid w:val="00B60348"/>
    <w:rsid w:val="00B61B60"/>
    <w:rsid w:val="00B61EF3"/>
    <w:rsid w:val="00B64CD7"/>
    <w:rsid w:val="00B65439"/>
    <w:rsid w:val="00B6553B"/>
    <w:rsid w:val="00B6680B"/>
    <w:rsid w:val="00B71341"/>
    <w:rsid w:val="00B71398"/>
    <w:rsid w:val="00B715E9"/>
    <w:rsid w:val="00B72630"/>
    <w:rsid w:val="00B75DCF"/>
    <w:rsid w:val="00B76097"/>
    <w:rsid w:val="00B81B6E"/>
    <w:rsid w:val="00B86713"/>
    <w:rsid w:val="00B87FC0"/>
    <w:rsid w:val="00B90217"/>
    <w:rsid w:val="00B91D9E"/>
    <w:rsid w:val="00B92064"/>
    <w:rsid w:val="00B93CF7"/>
    <w:rsid w:val="00B963C4"/>
    <w:rsid w:val="00B968DE"/>
    <w:rsid w:val="00B9710D"/>
    <w:rsid w:val="00B97F75"/>
    <w:rsid w:val="00BA54CB"/>
    <w:rsid w:val="00BA5E07"/>
    <w:rsid w:val="00BA63DF"/>
    <w:rsid w:val="00BA6BD7"/>
    <w:rsid w:val="00BA79B5"/>
    <w:rsid w:val="00BB079B"/>
    <w:rsid w:val="00BB6F4F"/>
    <w:rsid w:val="00BC1D93"/>
    <w:rsid w:val="00BC3E20"/>
    <w:rsid w:val="00BC4FD9"/>
    <w:rsid w:val="00BC53A4"/>
    <w:rsid w:val="00BC6D9F"/>
    <w:rsid w:val="00BD106B"/>
    <w:rsid w:val="00BD657C"/>
    <w:rsid w:val="00BD6DF2"/>
    <w:rsid w:val="00BE0EC9"/>
    <w:rsid w:val="00BE182E"/>
    <w:rsid w:val="00BE1851"/>
    <w:rsid w:val="00BE196D"/>
    <w:rsid w:val="00BE2209"/>
    <w:rsid w:val="00BE4B7C"/>
    <w:rsid w:val="00BF0F57"/>
    <w:rsid w:val="00BF1120"/>
    <w:rsid w:val="00BF3126"/>
    <w:rsid w:val="00BF7207"/>
    <w:rsid w:val="00BF7743"/>
    <w:rsid w:val="00C01D27"/>
    <w:rsid w:val="00C0253C"/>
    <w:rsid w:val="00C03C6C"/>
    <w:rsid w:val="00C04785"/>
    <w:rsid w:val="00C065E3"/>
    <w:rsid w:val="00C07C60"/>
    <w:rsid w:val="00C10D62"/>
    <w:rsid w:val="00C138F0"/>
    <w:rsid w:val="00C1421C"/>
    <w:rsid w:val="00C21E15"/>
    <w:rsid w:val="00C22015"/>
    <w:rsid w:val="00C2308D"/>
    <w:rsid w:val="00C23136"/>
    <w:rsid w:val="00C23DB7"/>
    <w:rsid w:val="00C25997"/>
    <w:rsid w:val="00C25B19"/>
    <w:rsid w:val="00C2642E"/>
    <w:rsid w:val="00C3360E"/>
    <w:rsid w:val="00C359CD"/>
    <w:rsid w:val="00C37B3A"/>
    <w:rsid w:val="00C42E85"/>
    <w:rsid w:val="00C433FA"/>
    <w:rsid w:val="00C4441A"/>
    <w:rsid w:val="00C44FD0"/>
    <w:rsid w:val="00C45A1A"/>
    <w:rsid w:val="00C52FAD"/>
    <w:rsid w:val="00C54A22"/>
    <w:rsid w:val="00C5558C"/>
    <w:rsid w:val="00C55EC2"/>
    <w:rsid w:val="00C56B76"/>
    <w:rsid w:val="00C601E8"/>
    <w:rsid w:val="00C61877"/>
    <w:rsid w:val="00C66DB2"/>
    <w:rsid w:val="00C71B66"/>
    <w:rsid w:val="00C73999"/>
    <w:rsid w:val="00C73C20"/>
    <w:rsid w:val="00C75D68"/>
    <w:rsid w:val="00C761E0"/>
    <w:rsid w:val="00C778C8"/>
    <w:rsid w:val="00C77CD2"/>
    <w:rsid w:val="00C8063D"/>
    <w:rsid w:val="00C80DBE"/>
    <w:rsid w:val="00C83B7B"/>
    <w:rsid w:val="00C85CC7"/>
    <w:rsid w:val="00C87708"/>
    <w:rsid w:val="00C91A87"/>
    <w:rsid w:val="00C9289D"/>
    <w:rsid w:val="00C9356F"/>
    <w:rsid w:val="00C93B7C"/>
    <w:rsid w:val="00CA03C6"/>
    <w:rsid w:val="00CA041F"/>
    <w:rsid w:val="00CA0719"/>
    <w:rsid w:val="00CA169E"/>
    <w:rsid w:val="00CA587A"/>
    <w:rsid w:val="00CA7E32"/>
    <w:rsid w:val="00CB0664"/>
    <w:rsid w:val="00CB1162"/>
    <w:rsid w:val="00CB4318"/>
    <w:rsid w:val="00CB6446"/>
    <w:rsid w:val="00CC1F11"/>
    <w:rsid w:val="00CC2284"/>
    <w:rsid w:val="00CC4F6C"/>
    <w:rsid w:val="00CC509F"/>
    <w:rsid w:val="00CC5615"/>
    <w:rsid w:val="00CD1767"/>
    <w:rsid w:val="00CD1AD6"/>
    <w:rsid w:val="00CD37E7"/>
    <w:rsid w:val="00CD4561"/>
    <w:rsid w:val="00CD51D9"/>
    <w:rsid w:val="00CD7483"/>
    <w:rsid w:val="00CE100B"/>
    <w:rsid w:val="00CE12C3"/>
    <w:rsid w:val="00CE1611"/>
    <w:rsid w:val="00CE37E2"/>
    <w:rsid w:val="00CE3B73"/>
    <w:rsid w:val="00CE6F04"/>
    <w:rsid w:val="00CF5BAB"/>
    <w:rsid w:val="00CF6AE0"/>
    <w:rsid w:val="00CF75BC"/>
    <w:rsid w:val="00D002E6"/>
    <w:rsid w:val="00D01436"/>
    <w:rsid w:val="00D029E4"/>
    <w:rsid w:val="00D048A9"/>
    <w:rsid w:val="00D050CE"/>
    <w:rsid w:val="00D11255"/>
    <w:rsid w:val="00D20CD5"/>
    <w:rsid w:val="00D23FF2"/>
    <w:rsid w:val="00D25E33"/>
    <w:rsid w:val="00D27FC8"/>
    <w:rsid w:val="00D31A8A"/>
    <w:rsid w:val="00D31BDC"/>
    <w:rsid w:val="00D35997"/>
    <w:rsid w:val="00D35C05"/>
    <w:rsid w:val="00D364F2"/>
    <w:rsid w:val="00D40DDC"/>
    <w:rsid w:val="00D450E2"/>
    <w:rsid w:val="00D45DA2"/>
    <w:rsid w:val="00D45F6A"/>
    <w:rsid w:val="00D535F9"/>
    <w:rsid w:val="00D540CC"/>
    <w:rsid w:val="00D562E5"/>
    <w:rsid w:val="00D62D2E"/>
    <w:rsid w:val="00D638A5"/>
    <w:rsid w:val="00D7202B"/>
    <w:rsid w:val="00D726FD"/>
    <w:rsid w:val="00D73355"/>
    <w:rsid w:val="00D804C0"/>
    <w:rsid w:val="00D83A11"/>
    <w:rsid w:val="00D85CD9"/>
    <w:rsid w:val="00D90633"/>
    <w:rsid w:val="00D9141A"/>
    <w:rsid w:val="00D93AAF"/>
    <w:rsid w:val="00DA07FD"/>
    <w:rsid w:val="00DA1263"/>
    <w:rsid w:val="00DA258F"/>
    <w:rsid w:val="00DA27BD"/>
    <w:rsid w:val="00DA2FCE"/>
    <w:rsid w:val="00DA57D9"/>
    <w:rsid w:val="00DA5E02"/>
    <w:rsid w:val="00DB1590"/>
    <w:rsid w:val="00DB2E8B"/>
    <w:rsid w:val="00DC095B"/>
    <w:rsid w:val="00DC10F3"/>
    <w:rsid w:val="00DC1CEA"/>
    <w:rsid w:val="00DC3E6B"/>
    <w:rsid w:val="00DC65D5"/>
    <w:rsid w:val="00DC65DB"/>
    <w:rsid w:val="00DC7108"/>
    <w:rsid w:val="00DC7A4F"/>
    <w:rsid w:val="00DD47E3"/>
    <w:rsid w:val="00DE0193"/>
    <w:rsid w:val="00DE270E"/>
    <w:rsid w:val="00DE406F"/>
    <w:rsid w:val="00DE67F5"/>
    <w:rsid w:val="00DF00CE"/>
    <w:rsid w:val="00DF42EB"/>
    <w:rsid w:val="00DF5B24"/>
    <w:rsid w:val="00DF62BF"/>
    <w:rsid w:val="00DF76C7"/>
    <w:rsid w:val="00E00235"/>
    <w:rsid w:val="00E01F6A"/>
    <w:rsid w:val="00E0393A"/>
    <w:rsid w:val="00E06994"/>
    <w:rsid w:val="00E0756D"/>
    <w:rsid w:val="00E07960"/>
    <w:rsid w:val="00E15E80"/>
    <w:rsid w:val="00E20CD3"/>
    <w:rsid w:val="00E21305"/>
    <w:rsid w:val="00E219A0"/>
    <w:rsid w:val="00E243CB"/>
    <w:rsid w:val="00E26F0F"/>
    <w:rsid w:val="00E31959"/>
    <w:rsid w:val="00E32D21"/>
    <w:rsid w:val="00E3377F"/>
    <w:rsid w:val="00E36171"/>
    <w:rsid w:val="00E36399"/>
    <w:rsid w:val="00E36BFC"/>
    <w:rsid w:val="00E441CF"/>
    <w:rsid w:val="00E44606"/>
    <w:rsid w:val="00E44FA9"/>
    <w:rsid w:val="00E453A1"/>
    <w:rsid w:val="00E512A6"/>
    <w:rsid w:val="00E54CB1"/>
    <w:rsid w:val="00E559A0"/>
    <w:rsid w:val="00E614C7"/>
    <w:rsid w:val="00E61505"/>
    <w:rsid w:val="00E62B63"/>
    <w:rsid w:val="00E64207"/>
    <w:rsid w:val="00E65D8A"/>
    <w:rsid w:val="00E7001D"/>
    <w:rsid w:val="00E71A62"/>
    <w:rsid w:val="00E72A42"/>
    <w:rsid w:val="00E72FA4"/>
    <w:rsid w:val="00E75628"/>
    <w:rsid w:val="00E762CF"/>
    <w:rsid w:val="00E76CE8"/>
    <w:rsid w:val="00E8359F"/>
    <w:rsid w:val="00E8400A"/>
    <w:rsid w:val="00E843E0"/>
    <w:rsid w:val="00E8617C"/>
    <w:rsid w:val="00E92466"/>
    <w:rsid w:val="00E92702"/>
    <w:rsid w:val="00E94612"/>
    <w:rsid w:val="00E95A57"/>
    <w:rsid w:val="00EA0D01"/>
    <w:rsid w:val="00EA148B"/>
    <w:rsid w:val="00EA4567"/>
    <w:rsid w:val="00EA5ABB"/>
    <w:rsid w:val="00EA6FE1"/>
    <w:rsid w:val="00EA6FEB"/>
    <w:rsid w:val="00EA77B2"/>
    <w:rsid w:val="00EB1579"/>
    <w:rsid w:val="00EB1D21"/>
    <w:rsid w:val="00EB2806"/>
    <w:rsid w:val="00EB407D"/>
    <w:rsid w:val="00EB48E5"/>
    <w:rsid w:val="00EB4CD1"/>
    <w:rsid w:val="00EB4E0A"/>
    <w:rsid w:val="00EB7FA7"/>
    <w:rsid w:val="00EC0294"/>
    <w:rsid w:val="00EC1042"/>
    <w:rsid w:val="00EC4F3B"/>
    <w:rsid w:val="00EC752F"/>
    <w:rsid w:val="00EC7B6F"/>
    <w:rsid w:val="00ED7131"/>
    <w:rsid w:val="00EE0DB4"/>
    <w:rsid w:val="00EE5B96"/>
    <w:rsid w:val="00EF3412"/>
    <w:rsid w:val="00EF37E6"/>
    <w:rsid w:val="00EF50C8"/>
    <w:rsid w:val="00EF5474"/>
    <w:rsid w:val="00EF5E85"/>
    <w:rsid w:val="00F00479"/>
    <w:rsid w:val="00F01C1B"/>
    <w:rsid w:val="00F029F7"/>
    <w:rsid w:val="00F07304"/>
    <w:rsid w:val="00F107E2"/>
    <w:rsid w:val="00F109A7"/>
    <w:rsid w:val="00F10C1E"/>
    <w:rsid w:val="00F2102B"/>
    <w:rsid w:val="00F229CA"/>
    <w:rsid w:val="00F25D91"/>
    <w:rsid w:val="00F26B1A"/>
    <w:rsid w:val="00F27AD3"/>
    <w:rsid w:val="00F3001F"/>
    <w:rsid w:val="00F31A77"/>
    <w:rsid w:val="00F325D0"/>
    <w:rsid w:val="00F33122"/>
    <w:rsid w:val="00F341AB"/>
    <w:rsid w:val="00F34631"/>
    <w:rsid w:val="00F4588D"/>
    <w:rsid w:val="00F51040"/>
    <w:rsid w:val="00F53FD0"/>
    <w:rsid w:val="00F5502E"/>
    <w:rsid w:val="00F60846"/>
    <w:rsid w:val="00F61A60"/>
    <w:rsid w:val="00F61FEF"/>
    <w:rsid w:val="00F633C2"/>
    <w:rsid w:val="00F676E5"/>
    <w:rsid w:val="00F71FC4"/>
    <w:rsid w:val="00F736D7"/>
    <w:rsid w:val="00F7370B"/>
    <w:rsid w:val="00F74884"/>
    <w:rsid w:val="00F74D6C"/>
    <w:rsid w:val="00F75B7C"/>
    <w:rsid w:val="00F82AE7"/>
    <w:rsid w:val="00F84A9C"/>
    <w:rsid w:val="00F87C42"/>
    <w:rsid w:val="00F912A7"/>
    <w:rsid w:val="00F941F1"/>
    <w:rsid w:val="00F97B88"/>
    <w:rsid w:val="00FA2BEA"/>
    <w:rsid w:val="00FA422D"/>
    <w:rsid w:val="00FA590B"/>
    <w:rsid w:val="00FA72E2"/>
    <w:rsid w:val="00FA7364"/>
    <w:rsid w:val="00FA77E3"/>
    <w:rsid w:val="00FB11B1"/>
    <w:rsid w:val="00FB2486"/>
    <w:rsid w:val="00FB4CE4"/>
    <w:rsid w:val="00FB5D4D"/>
    <w:rsid w:val="00FB6176"/>
    <w:rsid w:val="00FB6422"/>
    <w:rsid w:val="00FB755B"/>
    <w:rsid w:val="00FC55BF"/>
    <w:rsid w:val="00FC64FC"/>
    <w:rsid w:val="00FC693F"/>
    <w:rsid w:val="00FC6A33"/>
    <w:rsid w:val="00FC6ABC"/>
    <w:rsid w:val="00FC7160"/>
    <w:rsid w:val="00FD00C8"/>
    <w:rsid w:val="00FD063E"/>
    <w:rsid w:val="00FD155D"/>
    <w:rsid w:val="00FD21C8"/>
    <w:rsid w:val="00FD5162"/>
    <w:rsid w:val="00FD7CA6"/>
    <w:rsid w:val="00FD7E1A"/>
    <w:rsid w:val="00FE0A1E"/>
    <w:rsid w:val="00FE1C12"/>
    <w:rsid w:val="00FE2341"/>
    <w:rsid w:val="00FE4412"/>
    <w:rsid w:val="00FE45EA"/>
    <w:rsid w:val="00FE5A0C"/>
    <w:rsid w:val="00FE7F4C"/>
    <w:rsid w:val="00FF0857"/>
    <w:rsid w:val="00FF3529"/>
    <w:rsid w:val="00FF51B8"/>
    <w:rsid w:val="00FF7C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51AC54"/>
  <w14:defaultImageDpi w14:val="300"/>
  <w15:docId w15:val="{966ECCBB-A15A-FF48-ABB8-A6408CF2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30860"/>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tabs>
        <w:tab w:val="clear" w:pos="360"/>
        <w:tab w:val="num" w:pos="720"/>
      </w:tabs>
      <w:ind w:left="720"/>
      <w:contextualSpacing/>
    </w:pPr>
  </w:style>
  <w:style w:type="paragraph" w:styleId="ListBullet2">
    <w:name w:val="List Bullet 2"/>
    <w:basedOn w:val="Normal"/>
    <w:uiPriority w:val="99"/>
    <w:unhideWhenUsed/>
    <w:rsid w:val="00326F90"/>
    <w:pPr>
      <w:numPr>
        <w:numId w:val="8"/>
      </w:numPr>
      <w:tabs>
        <w:tab w:val="clear" w:pos="720"/>
        <w:tab w:val="num" w:pos="360"/>
      </w:tabs>
      <w:ind w:left="360"/>
      <w:contextualSpacing/>
    </w:pPr>
  </w:style>
  <w:style w:type="paragraph" w:styleId="ListBullet3">
    <w:name w:val="List Bullet 3"/>
    <w:basedOn w:val="Normal"/>
    <w:uiPriority w:val="99"/>
    <w:unhideWhenUsed/>
    <w:rsid w:val="00326F90"/>
    <w:pPr>
      <w:numPr>
        <w:numId w:val="12"/>
      </w:numPr>
      <w:tabs>
        <w:tab w:val="clear" w:pos="1080"/>
      </w:tabs>
      <w:ind w:left="360"/>
      <w:contextualSpacing/>
    </w:pPr>
  </w:style>
  <w:style w:type="paragraph" w:styleId="ListNumber">
    <w:name w:val="List Number"/>
    <w:basedOn w:val="Normal"/>
    <w:uiPriority w:val="99"/>
    <w:unhideWhenUsed/>
    <w:rsid w:val="00326F90"/>
    <w:pPr>
      <w:numPr>
        <w:numId w:val="13"/>
      </w:numPr>
      <w:tabs>
        <w:tab w:val="clear" w:pos="360"/>
      </w:tabs>
      <w:ind w:left="720"/>
      <w:contextualSpacing/>
    </w:pPr>
  </w:style>
  <w:style w:type="paragraph" w:styleId="ListNumber2">
    <w:name w:val="List Number 2"/>
    <w:basedOn w:val="Normal"/>
    <w:uiPriority w:val="99"/>
    <w:unhideWhenUsed/>
    <w:rsid w:val="0029639D"/>
    <w:pPr>
      <w:numPr>
        <w:numId w:val="7"/>
      </w:numPr>
      <w:tabs>
        <w:tab w:val="clear" w:pos="720"/>
        <w:tab w:val="num" w:pos="1080"/>
      </w:tabs>
      <w:ind w:left="1080"/>
      <w:contextualSpacing/>
    </w:pPr>
  </w:style>
  <w:style w:type="paragraph" w:styleId="ListNumber3">
    <w:name w:val="List Number 3"/>
    <w:basedOn w:val="Normal"/>
    <w:uiPriority w:val="99"/>
    <w:unhideWhenUsed/>
    <w:rsid w:val="0029639D"/>
    <w:pPr>
      <w:numPr>
        <w:numId w:val="6"/>
      </w:numPr>
      <w:tabs>
        <w:tab w:val="clear" w:pos="1080"/>
        <w:tab w:val="num" w:pos="1440"/>
      </w:tabs>
      <w:ind w:left="144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Strong1">
    <w:name w:val="Strong1"/>
    <w:qFormat/>
    <w:rsid w:val="00A35F37"/>
    <w:pPr>
      <w:spacing w:after="0" w:line="240" w:lineRule="auto"/>
    </w:pPr>
    <w:rPr>
      <w:rFonts w:ascii="Arial" w:eastAsia="Times New Roman" w:hAnsi="Arial" w:cs="Arial"/>
      <w:b/>
      <w:bCs/>
      <w:sz w:val="18"/>
      <w:szCs w:val="18"/>
      <w:lang w:val="en-GB" w:eastAsia="en-GB"/>
    </w:rPr>
  </w:style>
  <w:style w:type="character" w:styleId="Hyperlink">
    <w:name w:val="Hyperlink"/>
    <w:uiPriority w:val="99"/>
    <w:unhideWhenUsed/>
    <w:rsid w:val="00A35F37"/>
    <w:rPr>
      <w:color w:val="0563C1"/>
      <w:u w:val="single"/>
    </w:rPr>
  </w:style>
  <w:style w:type="character" w:styleId="FootnoteReference">
    <w:name w:val="footnote reference"/>
    <w:uiPriority w:val="99"/>
    <w:semiHidden/>
    <w:unhideWhenUsed/>
    <w:rsid w:val="00A35F37"/>
    <w:rPr>
      <w:vertAlign w:val="superscript"/>
    </w:rPr>
  </w:style>
  <w:style w:type="paragraph" w:styleId="FootnoteText">
    <w:name w:val="footnote text"/>
    <w:link w:val="FootnoteTextChar"/>
    <w:uiPriority w:val="99"/>
    <w:semiHidden/>
    <w:unhideWhenUsed/>
    <w:rsid w:val="00A35F37"/>
    <w:pPr>
      <w:spacing w:after="0" w:line="240" w:lineRule="auto"/>
    </w:pPr>
    <w:rPr>
      <w:rFonts w:ascii="Arial" w:eastAsia="Times New Roman" w:hAnsi="Arial" w:cs="Arial"/>
      <w:sz w:val="20"/>
      <w:szCs w:val="20"/>
      <w:lang w:val="en-GB" w:eastAsia="en-GB"/>
    </w:rPr>
  </w:style>
  <w:style w:type="character" w:customStyle="1" w:styleId="FootnoteTextChar">
    <w:name w:val="Footnote Text Char"/>
    <w:basedOn w:val="DefaultParagraphFont"/>
    <w:link w:val="FootnoteText"/>
    <w:uiPriority w:val="99"/>
    <w:semiHidden/>
    <w:rsid w:val="00A35F37"/>
    <w:rPr>
      <w:rFonts w:ascii="Arial" w:eastAsia="Times New Roman" w:hAnsi="Arial" w:cs="Arial"/>
      <w:sz w:val="20"/>
      <w:szCs w:val="20"/>
      <w:lang w:val="en-GB" w:eastAsia="en-GB"/>
    </w:rPr>
  </w:style>
  <w:style w:type="character" w:styleId="EndnoteReference">
    <w:name w:val="endnote reference"/>
    <w:uiPriority w:val="99"/>
    <w:semiHidden/>
    <w:unhideWhenUsed/>
    <w:rsid w:val="00A35F37"/>
    <w:rPr>
      <w:vertAlign w:val="superscript"/>
    </w:rPr>
  </w:style>
  <w:style w:type="paragraph" w:styleId="EndnoteText">
    <w:name w:val="endnote text"/>
    <w:link w:val="EndnoteTextChar"/>
    <w:uiPriority w:val="99"/>
    <w:semiHidden/>
    <w:unhideWhenUsed/>
    <w:rsid w:val="00A35F37"/>
    <w:pPr>
      <w:spacing w:after="0" w:line="240" w:lineRule="auto"/>
    </w:pPr>
    <w:rPr>
      <w:rFonts w:ascii="Arial" w:eastAsia="Times New Roman" w:hAnsi="Arial" w:cs="Arial"/>
      <w:sz w:val="20"/>
      <w:szCs w:val="20"/>
      <w:lang w:val="en-GB" w:eastAsia="en-GB"/>
    </w:rPr>
  </w:style>
  <w:style w:type="character" w:customStyle="1" w:styleId="EndnoteTextChar">
    <w:name w:val="Endnote Text Char"/>
    <w:basedOn w:val="DefaultParagraphFont"/>
    <w:link w:val="EndnoteText"/>
    <w:uiPriority w:val="99"/>
    <w:semiHidden/>
    <w:rsid w:val="00A35F37"/>
    <w:rPr>
      <w:rFonts w:ascii="Arial" w:eastAsia="Times New Roman" w:hAnsi="Arial" w:cs="Arial"/>
      <w:sz w:val="20"/>
      <w:szCs w:val="20"/>
      <w:lang w:val="en-GB" w:eastAsia="en-GB"/>
    </w:rPr>
  </w:style>
  <w:style w:type="paragraph" w:styleId="NormalWeb">
    <w:name w:val="Normal (Web)"/>
    <w:basedOn w:val="Normal"/>
    <w:uiPriority w:val="99"/>
    <w:unhideWhenUsed/>
    <w:rsid w:val="009B367F"/>
    <w:pPr>
      <w:spacing w:before="100" w:beforeAutospacing="1" w:after="100" w:afterAutospacing="1" w:line="240" w:lineRule="auto"/>
    </w:pPr>
    <w:rPr>
      <w:rFonts w:ascii="Times New Roman" w:hAnsi="Times New Roman" w:cs="Times New Roman"/>
      <w:sz w:val="24"/>
      <w:szCs w:val="24"/>
      <w:lang w:val="en-GB"/>
    </w:rPr>
  </w:style>
  <w:style w:type="table" w:styleId="ColorfulShading-Accent1">
    <w:name w:val="Colorful Shading Accent 1"/>
    <w:basedOn w:val="TableNormal"/>
    <w:uiPriority w:val="71"/>
    <w:rsid w:val="00A91622"/>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A91622"/>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A91622"/>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A91622"/>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A91622"/>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A91622"/>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rsid w:val="00A9162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A9162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A9162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A9162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A91622"/>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A9162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1">
    <w:name w:val="Colorful Grid Accent 1"/>
    <w:basedOn w:val="TableNormal"/>
    <w:uiPriority w:val="73"/>
    <w:rsid w:val="00A916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A916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A916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A916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A916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A916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57211-0C15-8344-964F-31A20A0FF8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13929</Words>
  <Characters>79399</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93142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sruthy reghu</cp:lastModifiedBy>
  <cp:revision>2</cp:revision>
  <dcterms:created xsi:type="dcterms:W3CDTF">2026-04-18T10:25:00Z</dcterms:created>
  <dcterms:modified xsi:type="dcterms:W3CDTF">2026-04-18T10:25:00Z</dcterms:modified>
  <cp:category/>
</cp:coreProperties>
</file>