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07920B8" w:rsidR="00ED5964" w:rsidRPr="00794976" w:rsidRDefault="00ED5964" w:rsidP="00ED5964">
      <w:pPr>
        <w:jc w:val="both"/>
        <w:rPr>
          <w:rFonts w:asciiTheme="minorBidi" w:hAnsiTheme="minorBidi"/>
          <w:sz w:val="28"/>
          <w:szCs w:val="28"/>
          <w:lang w:val="nl-NL"/>
        </w:rPr>
      </w:pPr>
      <w:r w:rsidRPr="00794976">
        <w:rPr>
          <w:rFonts w:asciiTheme="minorBidi" w:hAnsiTheme="minorBidi"/>
          <w:sz w:val="28"/>
          <w:szCs w:val="28"/>
          <w:lang w:val="nl-NL"/>
        </w:rPr>
        <w:t xml:space="preserve">Name: </w:t>
      </w:r>
      <w:r w:rsidR="00794976" w:rsidRPr="00794976">
        <w:rPr>
          <w:rFonts w:asciiTheme="minorBidi" w:hAnsiTheme="minorBidi"/>
          <w:sz w:val="28"/>
          <w:szCs w:val="28"/>
          <w:lang w:val="nl-NL"/>
        </w:rPr>
        <w:t>Lidia Opariuc</w:t>
      </w:r>
    </w:p>
    <w:p w14:paraId="485B6F49" w14:textId="68FA76C7" w:rsidR="00ED5964" w:rsidRPr="00794976" w:rsidRDefault="00ED5964" w:rsidP="00ED5964">
      <w:pPr>
        <w:jc w:val="both"/>
        <w:rPr>
          <w:rFonts w:asciiTheme="minorBidi" w:hAnsiTheme="minorBidi"/>
          <w:sz w:val="28"/>
          <w:szCs w:val="28"/>
          <w:lang w:val="nl-NL"/>
        </w:rPr>
      </w:pPr>
      <w:r w:rsidRPr="00794976">
        <w:rPr>
          <w:rFonts w:asciiTheme="minorBidi" w:hAnsiTheme="minorBidi"/>
          <w:sz w:val="28"/>
          <w:szCs w:val="28"/>
          <w:lang w:val="nl-NL"/>
        </w:rPr>
        <w:t xml:space="preserve">Student ID: </w:t>
      </w:r>
      <w:r w:rsidR="00794976" w:rsidRPr="00794976">
        <w:rPr>
          <w:rFonts w:asciiTheme="minorBidi" w:hAnsiTheme="minorBidi"/>
          <w:sz w:val="28"/>
          <w:szCs w:val="28"/>
          <w:lang w:val="nl-NL"/>
        </w:rPr>
        <w:t>2</w:t>
      </w:r>
      <w:r w:rsidR="00794976">
        <w:rPr>
          <w:rFonts w:asciiTheme="minorBidi" w:hAnsiTheme="minorBidi"/>
          <w:sz w:val="28"/>
          <w:szCs w:val="28"/>
          <w:lang w:val="nl-NL"/>
        </w:rPr>
        <w:t>513392</w:t>
      </w:r>
    </w:p>
    <w:p w14:paraId="3C1E7A20" w14:textId="66D0D9A6" w:rsidR="00ED5964" w:rsidRPr="00794976" w:rsidRDefault="00ED5964" w:rsidP="00ED5964">
      <w:pPr>
        <w:jc w:val="both"/>
        <w:rPr>
          <w:rFonts w:asciiTheme="minorBidi" w:hAnsiTheme="minorBidi"/>
          <w:b/>
          <w:bCs/>
          <w:sz w:val="28"/>
          <w:szCs w:val="28"/>
        </w:rPr>
      </w:pPr>
      <w:r>
        <w:rPr>
          <w:rFonts w:asciiTheme="minorBidi" w:hAnsiTheme="minorBidi"/>
          <w:sz w:val="28"/>
          <w:szCs w:val="28"/>
        </w:rPr>
        <w:t>Module Code:</w:t>
      </w:r>
      <w:r w:rsidR="00794976" w:rsidRPr="00794976">
        <w:rPr>
          <w:rFonts w:eastAsia="Times New Roman" w:cs="Segoe UI"/>
          <w:bCs/>
          <w:color w:val="FFFFFF"/>
          <w:kern w:val="36"/>
          <w:sz w:val="48"/>
          <w:szCs w:val="48"/>
          <w:lang w:eastAsia="en-GB"/>
          <w14:ligatures w14:val="none"/>
        </w:rPr>
        <w:t xml:space="preserve"> </w:t>
      </w:r>
      <w:r w:rsidR="00794976" w:rsidRPr="00794976">
        <w:rPr>
          <w:rFonts w:asciiTheme="minorBidi" w:hAnsiTheme="minorBidi"/>
          <w:b/>
          <w:bCs/>
          <w:sz w:val="28"/>
          <w:szCs w:val="28"/>
        </w:rPr>
        <w:t>(LCHS4001_BIRM)</w:t>
      </w:r>
    </w:p>
    <w:p w14:paraId="55600DBB" w14:textId="77777777" w:rsidR="00794976" w:rsidRDefault="00ED5964" w:rsidP="00ED5964">
      <w:pPr>
        <w:jc w:val="both"/>
        <w:rPr>
          <w:rFonts w:asciiTheme="minorBidi" w:hAnsiTheme="minorBidi"/>
          <w:b/>
          <w:bCs/>
          <w:sz w:val="28"/>
          <w:szCs w:val="28"/>
        </w:rPr>
      </w:pPr>
      <w:r>
        <w:rPr>
          <w:rFonts w:asciiTheme="minorBidi" w:hAnsiTheme="minorBidi"/>
          <w:sz w:val="28"/>
          <w:szCs w:val="28"/>
        </w:rPr>
        <w:t xml:space="preserve">Module: </w:t>
      </w:r>
      <w:r w:rsidR="00794976" w:rsidRPr="00794976">
        <w:rPr>
          <w:rFonts w:asciiTheme="minorBidi" w:hAnsiTheme="minorBidi"/>
          <w:b/>
          <w:bCs/>
          <w:sz w:val="28"/>
          <w:szCs w:val="28"/>
        </w:rPr>
        <w:t>Academic and Employability Skills</w:t>
      </w:r>
      <w:r w:rsidR="00794976">
        <w:rPr>
          <w:rFonts w:asciiTheme="minorBidi" w:hAnsiTheme="minorBidi"/>
          <w:b/>
          <w:bCs/>
          <w:sz w:val="28"/>
          <w:szCs w:val="28"/>
        </w:rPr>
        <w:t xml:space="preserve"> </w:t>
      </w:r>
    </w:p>
    <w:p w14:paraId="112342CB" w14:textId="00144C05" w:rsidR="00ED5964" w:rsidRPr="00794976" w:rsidRDefault="00ED5964" w:rsidP="00ED5964">
      <w:pPr>
        <w:jc w:val="both"/>
        <w:rPr>
          <w:rFonts w:asciiTheme="minorBidi" w:hAnsiTheme="minorBidi"/>
          <w:b/>
          <w:bCs/>
          <w:sz w:val="28"/>
          <w:szCs w:val="28"/>
        </w:rPr>
      </w:pPr>
      <w:r>
        <w:rPr>
          <w:rFonts w:asciiTheme="minorBidi" w:hAnsiTheme="minorBidi"/>
          <w:sz w:val="28"/>
          <w:szCs w:val="28"/>
        </w:rPr>
        <w:t xml:space="preserve">Lecturer: </w:t>
      </w:r>
      <w:r w:rsidR="00794976" w:rsidRPr="00794976">
        <w:rPr>
          <w:rFonts w:asciiTheme="minorBidi" w:hAnsiTheme="minorBidi"/>
          <w:sz w:val="28"/>
          <w:szCs w:val="28"/>
        </w:rPr>
        <w:t>Ogochukwu Agunenye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2E0A41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794976">
        <w:rPr>
          <w:rFonts w:asciiTheme="minorBidi" w:hAnsiTheme="minorBidi"/>
          <w:sz w:val="28"/>
          <w:szCs w:val="28"/>
        </w:rPr>
        <w:t>1</w:t>
      </w:r>
      <w:r w:rsidR="000B2037">
        <w:rPr>
          <w:rFonts w:asciiTheme="minorBidi" w:hAnsiTheme="minorBidi"/>
          <w:sz w:val="28"/>
          <w:szCs w:val="28"/>
        </w:rPr>
        <w:t>7</w:t>
      </w:r>
      <w:r w:rsidR="00794976">
        <w:rPr>
          <w:rFonts w:asciiTheme="minorBidi" w:hAnsiTheme="minorBidi"/>
          <w:sz w:val="28"/>
          <w:szCs w:val="28"/>
        </w:rPr>
        <w:t>.11.2025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81E2446"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 xml:space="preserve">1.2 Description of, and background to, </w:t>
            </w:r>
            <w:r w:rsidR="000B2037">
              <w:rPr>
                <w:rStyle w:val="Hyperlink"/>
                <w:noProof/>
              </w:rPr>
              <w:t>Aid worker</w:t>
            </w:r>
            <w:r w:rsidRPr="00CC44F1">
              <w:rPr>
                <w:rStyle w:val="Hyperlink"/>
                <w:noProof/>
              </w:rPr>
              <w:t xml:space="preserv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20FED555"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 xml:space="preserve">1.4 Strategies to improve the skills for </w:t>
            </w:r>
            <w:r w:rsidR="000B2037">
              <w:rPr>
                <w:rStyle w:val="Hyperlink"/>
                <w:noProof/>
              </w:rPr>
              <w:t>Aid worker</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0167EE" w:rsidRDefault="00AA77C8" w:rsidP="00F36ADC">
      <w:pPr>
        <w:pStyle w:val="Heading1"/>
        <w:rPr>
          <w:rFonts w:ascii="Arial" w:hAnsi="Arial" w:cs="Arial"/>
          <w:color w:val="4472C4" w:themeColor="accent1"/>
          <w:sz w:val="22"/>
          <w:szCs w:val="22"/>
        </w:rPr>
      </w:pPr>
      <w:bookmarkStart w:id="0" w:name="_Toc212100517"/>
      <w:r w:rsidRPr="000167EE">
        <w:rPr>
          <w:rFonts w:ascii="Arial" w:hAnsi="Arial" w:cs="Arial"/>
          <w:color w:val="4472C4" w:themeColor="accent1"/>
          <w:sz w:val="22"/>
          <w:szCs w:val="22"/>
        </w:rPr>
        <w:lastRenderedPageBreak/>
        <w:t>1</w:t>
      </w:r>
      <w:r w:rsidR="00A035CD" w:rsidRPr="000167EE">
        <w:rPr>
          <w:rFonts w:ascii="Arial" w:hAnsi="Arial" w:cs="Arial"/>
          <w:color w:val="4472C4" w:themeColor="accent1"/>
          <w:sz w:val="22"/>
          <w:szCs w:val="22"/>
        </w:rPr>
        <w:t xml:space="preserve">: </w:t>
      </w:r>
      <w:r w:rsidR="00A513B0" w:rsidRPr="000167EE">
        <w:rPr>
          <w:rFonts w:ascii="Arial" w:hAnsi="Arial" w:cs="Arial"/>
          <w:color w:val="4472C4" w:themeColor="accent1"/>
          <w:sz w:val="22"/>
          <w:szCs w:val="22"/>
        </w:rPr>
        <w:t>Written Report</w:t>
      </w:r>
      <w:bookmarkEnd w:id="0"/>
    </w:p>
    <w:p w14:paraId="0CAE5527" w14:textId="4D418A91" w:rsidR="00AC7BE2" w:rsidRPr="000167EE" w:rsidRDefault="00AC7BE2" w:rsidP="00774092">
      <w:pPr>
        <w:jc w:val="both"/>
        <w:rPr>
          <w:rFonts w:ascii="Arial" w:hAnsi="Arial" w:cs="Arial"/>
          <w:sz w:val="22"/>
        </w:rPr>
      </w:pPr>
    </w:p>
    <w:p w14:paraId="7E817B09" w14:textId="42CD6BDE" w:rsidR="00A035CD" w:rsidRPr="000167EE" w:rsidRDefault="00AA77C8" w:rsidP="00500295">
      <w:pPr>
        <w:pStyle w:val="Heading2"/>
        <w:rPr>
          <w:rFonts w:ascii="Arial" w:hAnsi="Arial" w:cs="Arial"/>
          <w:color w:val="4472C4" w:themeColor="accent1"/>
          <w:sz w:val="22"/>
          <w:szCs w:val="22"/>
        </w:rPr>
      </w:pPr>
      <w:bookmarkStart w:id="1" w:name="_Toc212100518"/>
      <w:r w:rsidRPr="000167EE">
        <w:rPr>
          <w:rFonts w:ascii="Arial" w:hAnsi="Arial" w:cs="Arial"/>
          <w:color w:val="4472C4" w:themeColor="accent1"/>
          <w:sz w:val="22"/>
          <w:szCs w:val="22"/>
        </w:rPr>
        <w:t>1</w:t>
      </w:r>
      <w:r w:rsidR="00500295" w:rsidRPr="000167EE">
        <w:rPr>
          <w:rFonts w:ascii="Arial" w:hAnsi="Arial" w:cs="Arial"/>
          <w:color w:val="4472C4" w:themeColor="accent1"/>
          <w:sz w:val="22"/>
          <w:szCs w:val="22"/>
        </w:rPr>
        <w:t xml:space="preserve">.1 </w:t>
      </w:r>
      <w:r w:rsidR="00A035CD" w:rsidRPr="000167EE">
        <w:rPr>
          <w:rFonts w:ascii="Arial" w:hAnsi="Arial" w:cs="Arial"/>
          <w:color w:val="4472C4" w:themeColor="accent1"/>
          <w:sz w:val="22"/>
          <w:szCs w:val="22"/>
        </w:rPr>
        <w:t>Introductio</w:t>
      </w:r>
      <w:bookmarkEnd w:id="1"/>
      <w:r w:rsidR="00794976" w:rsidRPr="000167EE">
        <w:rPr>
          <w:rFonts w:ascii="Arial" w:hAnsi="Arial" w:cs="Arial"/>
          <w:color w:val="4472C4" w:themeColor="accent1"/>
          <w:sz w:val="22"/>
          <w:szCs w:val="22"/>
        </w:rPr>
        <w:t>n</w:t>
      </w:r>
    </w:p>
    <w:p w14:paraId="77C487E1" w14:textId="75EE95B2" w:rsidR="00794976"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t xml:space="preserve">I chose the aid worker role because they help people and communities who go through </w:t>
      </w:r>
      <w:r w:rsidR="000B2037" w:rsidRPr="000167EE">
        <w:rPr>
          <w:rFonts w:ascii="Arial" w:eastAsia="Aptos" w:hAnsi="Arial" w:cs="Arial"/>
          <w:kern w:val="3"/>
          <w:sz w:val="22"/>
          <w:lang w:eastAsia="en-US"/>
          <w14:ligatures w14:val="none"/>
        </w:rPr>
        <w:t>crisis, displacement</w:t>
      </w:r>
      <w:r w:rsidRPr="000167EE">
        <w:rPr>
          <w:rFonts w:ascii="Arial" w:eastAsia="Aptos" w:hAnsi="Arial" w:cs="Arial"/>
          <w:kern w:val="3"/>
          <w:sz w:val="22"/>
          <w:lang w:eastAsia="en-US"/>
          <w14:ligatures w14:val="none"/>
        </w:rPr>
        <w:t xml:space="preserve">, or severe vulnerability. They tend to practice in unpredictable situations with people who are in emotional distress or not sure about their safety and wellbeing. </w:t>
      </w:r>
      <w:r w:rsidR="000B2037" w:rsidRPr="000167EE">
        <w:rPr>
          <w:rFonts w:ascii="Arial" w:eastAsia="Aptos" w:hAnsi="Arial" w:cs="Arial"/>
          <w:kern w:val="3"/>
          <w:sz w:val="22"/>
          <w:lang w:eastAsia="en-US"/>
          <w14:ligatures w14:val="none"/>
        </w:rPr>
        <w:t>Because of this, it is essential the ability to aid works effectively engages others, work together, and solve problem in a fast-changing environment.</w:t>
      </w:r>
      <w:r w:rsidRPr="000167EE">
        <w:rPr>
          <w:rFonts w:ascii="Arial" w:eastAsia="Aptos" w:hAnsi="Arial" w:cs="Arial"/>
          <w:kern w:val="3"/>
          <w:sz w:val="22"/>
          <w:lang w:eastAsia="en-US"/>
          <w14:ligatures w14:val="none"/>
        </w:rPr>
        <w:t xml:space="preserve"> The quality of support delivered safety of service users and capacity are influenced by these skills. </w:t>
      </w:r>
    </w:p>
    <w:p w14:paraId="499DB6CD" w14:textId="77777777" w:rsidR="00794976"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t>Workers to respond ethically and professionally. This report examines how communication, collaborative organizations utilize teamwork, problem-solving and other mechanisms to run effective aid programs established professional frameworks. It also outlines strategies that aid workers can use to. We can enhance these skills by learning and reflecting.</w:t>
      </w:r>
    </w:p>
    <w:p w14:paraId="4CC61BC1" w14:textId="77777777" w:rsidR="00F36ADC" w:rsidRPr="000167EE" w:rsidRDefault="00F36ADC" w:rsidP="00504886">
      <w:pPr>
        <w:spacing w:after="0" w:line="360" w:lineRule="auto"/>
        <w:jc w:val="both"/>
        <w:rPr>
          <w:rFonts w:ascii="Arial" w:hAnsi="Arial" w:cs="Arial"/>
          <w:sz w:val="22"/>
        </w:rPr>
      </w:pPr>
    </w:p>
    <w:p w14:paraId="50A9FBC6" w14:textId="003B32BA" w:rsidR="008B0B22" w:rsidRPr="000167EE" w:rsidRDefault="00AA77C8" w:rsidP="00504886">
      <w:pPr>
        <w:pStyle w:val="Heading2"/>
        <w:spacing w:line="360" w:lineRule="auto"/>
        <w:rPr>
          <w:rFonts w:ascii="Arial" w:hAnsi="Arial" w:cs="Arial"/>
          <w:color w:val="4472C4" w:themeColor="accent1"/>
          <w:sz w:val="22"/>
          <w:szCs w:val="22"/>
        </w:rPr>
      </w:pPr>
      <w:bookmarkStart w:id="2" w:name="_Toc212100519"/>
      <w:r w:rsidRPr="000167EE">
        <w:rPr>
          <w:rFonts w:ascii="Arial" w:hAnsi="Arial" w:cs="Arial"/>
          <w:color w:val="4472C4" w:themeColor="accent1"/>
          <w:sz w:val="22"/>
          <w:szCs w:val="22"/>
        </w:rPr>
        <w:t>1</w:t>
      </w:r>
      <w:r w:rsidR="002370CE" w:rsidRPr="000167EE">
        <w:rPr>
          <w:rFonts w:ascii="Arial" w:hAnsi="Arial" w:cs="Arial"/>
          <w:color w:val="4472C4" w:themeColor="accent1"/>
          <w:sz w:val="22"/>
          <w:szCs w:val="22"/>
        </w:rPr>
        <w:t xml:space="preserve">.2 </w:t>
      </w:r>
      <w:r w:rsidR="006912C4" w:rsidRPr="000167EE">
        <w:rPr>
          <w:rFonts w:ascii="Arial" w:hAnsi="Arial" w:cs="Arial"/>
          <w:color w:val="4472C4" w:themeColor="accent1"/>
          <w:sz w:val="22"/>
          <w:szCs w:val="22"/>
        </w:rPr>
        <w:t>Description</w:t>
      </w:r>
      <w:r w:rsidR="00070818" w:rsidRPr="000167EE">
        <w:rPr>
          <w:rFonts w:ascii="Arial" w:hAnsi="Arial" w:cs="Arial"/>
          <w:color w:val="4472C4" w:themeColor="accent1"/>
          <w:sz w:val="22"/>
          <w:szCs w:val="22"/>
        </w:rPr>
        <w:t xml:space="preserve"> of</w:t>
      </w:r>
      <w:r w:rsidR="006912C4" w:rsidRPr="000167EE">
        <w:rPr>
          <w:rFonts w:ascii="Arial" w:hAnsi="Arial" w:cs="Arial"/>
          <w:color w:val="4472C4" w:themeColor="accent1"/>
          <w:sz w:val="22"/>
          <w:szCs w:val="22"/>
        </w:rPr>
        <w:t>, and background to</w:t>
      </w:r>
      <w:r w:rsidR="00504886" w:rsidRPr="000167EE">
        <w:rPr>
          <w:rFonts w:ascii="Arial" w:hAnsi="Arial" w:cs="Arial"/>
          <w:color w:val="4472C4" w:themeColor="accent1"/>
          <w:sz w:val="22"/>
          <w:szCs w:val="22"/>
        </w:rPr>
        <w:t xml:space="preserve"> Aid worker</w:t>
      </w:r>
      <w:r w:rsidR="008B0B22" w:rsidRPr="000167EE">
        <w:rPr>
          <w:rFonts w:ascii="Arial" w:hAnsi="Arial" w:cs="Arial"/>
          <w:color w:val="4472C4" w:themeColor="accent1"/>
          <w:sz w:val="22"/>
          <w:szCs w:val="22"/>
        </w:rPr>
        <w:t xml:space="preserve"> in </w:t>
      </w:r>
      <w:bookmarkEnd w:id="2"/>
      <w:r w:rsidR="00504886" w:rsidRPr="000167EE">
        <w:rPr>
          <w:rFonts w:ascii="Arial" w:hAnsi="Arial" w:cs="Arial"/>
          <w:color w:val="4472C4" w:themeColor="accent1"/>
          <w:sz w:val="22"/>
          <w:szCs w:val="22"/>
        </w:rPr>
        <w:t>healthcare</w:t>
      </w:r>
      <w:r w:rsidR="008B0B22" w:rsidRPr="000167EE">
        <w:rPr>
          <w:rFonts w:ascii="Arial" w:hAnsi="Arial" w:cs="Arial"/>
          <w:color w:val="4472C4" w:themeColor="accent1"/>
          <w:sz w:val="22"/>
          <w:szCs w:val="22"/>
        </w:rPr>
        <w:t xml:space="preserve"> </w:t>
      </w:r>
    </w:p>
    <w:p w14:paraId="425D6155" w14:textId="54CD82E8" w:rsidR="00676FEB"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t>Aid workers do their work in a lot of community and crisis</w:t>
      </w:r>
      <w:r w:rsidR="009A0E82" w:rsidRPr="000167EE">
        <w:rPr>
          <w:rFonts w:ascii="Arial" w:eastAsia="Aptos" w:hAnsi="Arial" w:cs="Arial"/>
          <w:kern w:val="3"/>
          <w:sz w:val="22"/>
          <w:lang w:eastAsia="en-US"/>
          <w14:ligatures w14:val="none"/>
        </w:rPr>
        <w:t>-</w:t>
      </w:r>
      <w:r w:rsidRPr="000167EE">
        <w:rPr>
          <w:rFonts w:ascii="Arial" w:eastAsia="Aptos" w:hAnsi="Arial" w:cs="Arial"/>
          <w:kern w:val="3"/>
          <w:sz w:val="22"/>
          <w:lang w:eastAsia="en-US"/>
          <w14:ligatures w14:val="none"/>
        </w:rPr>
        <w:t xml:space="preserve">related settings. They often conduct needs assessments, offer emotional support and coordinate essential services, providing information, collaborating with partner organisations and signposting individuals to specialist help. They may also aid individuals affected by conflict-related trauma displacement or sudden emergencies. Those who work with aid must stay </w:t>
      </w:r>
      <w:r w:rsidR="009A0E82" w:rsidRPr="000167EE">
        <w:rPr>
          <w:rFonts w:ascii="Arial" w:eastAsia="Aptos" w:hAnsi="Arial" w:cs="Arial"/>
          <w:kern w:val="3"/>
          <w:sz w:val="22"/>
          <w:lang w:eastAsia="en-US"/>
          <w14:ligatures w14:val="none"/>
        </w:rPr>
        <w:t>calm when</w:t>
      </w:r>
      <w:r w:rsidRPr="000167EE">
        <w:rPr>
          <w:rFonts w:ascii="Arial" w:eastAsia="Aptos" w:hAnsi="Arial" w:cs="Arial"/>
          <w:kern w:val="3"/>
          <w:sz w:val="22"/>
          <w:lang w:eastAsia="en-US"/>
          <w14:ligatures w14:val="none"/>
        </w:rPr>
        <w:t xml:space="preserve"> under pressure, change your behaviour according to incoming information and always prioritise safety. Aid workers should listen carefully, respond sensitively, and protect the dignity of the people they help. In many in cases, workers meet people with high stress levels, which needs compassion and patience, building trust is a central part of the role. Many people in crisis don’t ask for help, or they may </w:t>
      </w:r>
      <w:r w:rsidR="009A0E82" w:rsidRPr="000167EE">
        <w:rPr>
          <w:rFonts w:ascii="Arial" w:eastAsia="Aptos" w:hAnsi="Arial" w:cs="Arial"/>
          <w:kern w:val="3"/>
          <w:sz w:val="22"/>
          <w:lang w:eastAsia="en-US"/>
          <w14:ligatures w14:val="none"/>
        </w:rPr>
        <w:t>struggle to communicate their needs effectively</w:t>
      </w:r>
      <w:r w:rsidRPr="000167EE">
        <w:rPr>
          <w:rFonts w:ascii="Arial" w:eastAsia="Aptos" w:hAnsi="Arial" w:cs="Arial"/>
          <w:kern w:val="3"/>
          <w:sz w:val="22"/>
          <w:lang w:eastAsia="en-US"/>
          <w14:ligatures w14:val="none"/>
        </w:rPr>
        <w:t xml:space="preserve">. Aid workers should be able to communicate in ways that the affected population can understand, verbally and non-verbally, to relieve pressure and build rapport. At the same time, workers should record information accurately and share </w:t>
      </w:r>
      <w:r w:rsidR="009A0E82" w:rsidRPr="000167EE">
        <w:rPr>
          <w:rFonts w:ascii="Arial" w:eastAsia="Aptos" w:hAnsi="Arial" w:cs="Arial"/>
          <w:kern w:val="3"/>
          <w:sz w:val="22"/>
          <w:lang w:eastAsia="en-US"/>
          <w14:ligatures w14:val="none"/>
        </w:rPr>
        <w:t>information</w:t>
      </w:r>
      <w:r w:rsidRPr="000167EE">
        <w:rPr>
          <w:rFonts w:ascii="Arial" w:eastAsia="Aptos" w:hAnsi="Arial" w:cs="Arial"/>
          <w:kern w:val="3"/>
          <w:sz w:val="22"/>
          <w:lang w:eastAsia="en-US"/>
          <w14:ligatures w14:val="none"/>
        </w:rPr>
        <w:t xml:space="preserve"> with external agencies and other colleagues. This shows that communication, teamwork and problem solving is the base of effective aid practice.</w:t>
      </w:r>
    </w:p>
    <w:p w14:paraId="49109F5D" w14:textId="77777777" w:rsidR="00504886" w:rsidRPr="000167EE" w:rsidRDefault="00676FEB" w:rsidP="00504886">
      <w:pPr>
        <w:spacing w:after="0" w:line="360" w:lineRule="auto"/>
        <w:jc w:val="both"/>
        <w:rPr>
          <w:rFonts w:ascii="Arial" w:hAnsi="Arial" w:cs="Arial"/>
          <w:color w:val="4472C4" w:themeColor="accent1"/>
          <w:sz w:val="22"/>
        </w:rPr>
      </w:pPr>
      <w:r w:rsidRPr="000167EE">
        <w:rPr>
          <w:rFonts w:ascii="Arial" w:hAnsi="Arial" w:cs="Arial"/>
          <w:color w:val="4472C4" w:themeColor="accent1"/>
          <w:sz w:val="22"/>
        </w:rPr>
        <w:t xml:space="preserve">1.3 </w:t>
      </w:r>
      <w:r w:rsidR="00805726" w:rsidRPr="000167EE">
        <w:rPr>
          <w:rFonts w:ascii="Arial" w:hAnsi="Arial" w:cs="Arial"/>
          <w:color w:val="4472C4" w:themeColor="accent1"/>
          <w:sz w:val="22"/>
        </w:rPr>
        <w:t xml:space="preserve">Evaluation of the </w:t>
      </w:r>
      <w:r w:rsidR="00D4006B" w:rsidRPr="000167EE">
        <w:rPr>
          <w:rFonts w:ascii="Arial" w:hAnsi="Arial" w:cs="Arial"/>
          <w:color w:val="4472C4" w:themeColor="accent1"/>
          <w:sz w:val="22"/>
        </w:rPr>
        <w:t xml:space="preserve">skills needed for </w:t>
      </w:r>
      <w:r w:rsidR="00794976" w:rsidRPr="000167EE">
        <w:rPr>
          <w:rFonts w:ascii="Arial" w:hAnsi="Arial" w:cs="Arial"/>
          <w:color w:val="4472C4" w:themeColor="accent1"/>
          <w:sz w:val="22"/>
        </w:rPr>
        <w:t>Aid worker</w:t>
      </w:r>
      <w:r w:rsidR="007138EF" w:rsidRPr="000167EE">
        <w:rPr>
          <w:rFonts w:ascii="Arial" w:hAnsi="Arial" w:cs="Arial"/>
          <w:color w:val="4472C4" w:themeColor="accent1"/>
          <w:sz w:val="22"/>
        </w:rPr>
        <w:t xml:space="preserve"> in </w:t>
      </w:r>
      <w:r w:rsidR="00504886" w:rsidRPr="000167EE">
        <w:rPr>
          <w:rFonts w:ascii="Arial" w:hAnsi="Arial" w:cs="Arial"/>
          <w:color w:val="4472C4" w:themeColor="accent1"/>
          <w:sz w:val="22"/>
        </w:rPr>
        <w:t xml:space="preserve">healthcare   </w:t>
      </w:r>
    </w:p>
    <w:p w14:paraId="33E613A0" w14:textId="77777777" w:rsidR="00504886" w:rsidRPr="000167EE" w:rsidRDefault="00504886" w:rsidP="00504886">
      <w:pPr>
        <w:spacing w:after="0" w:line="360" w:lineRule="auto"/>
        <w:jc w:val="both"/>
        <w:rPr>
          <w:rFonts w:ascii="Arial" w:hAnsi="Arial" w:cs="Arial"/>
          <w:color w:val="4472C4" w:themeColor="accent1"/>
          <w:sz w:val="22"/>
        </w:rPr>
      </w:pPr>
    </w:p>
    <w:p w14:paraId="619EAB34" w14:textId="1DBE9851" w:rsidR="00794976" w:rsidRPr="000167EE" w:rsidRDefault="00794976" w:rsidP="00504886">
      <w:pPr>
        <w:spacing w:after="0" w:line="360" w:lineRule="auto"/>
        <w:jc w:val="both"/>
        <w:rPr>
          <w:rFonts w:ascii="Arial" w:hAnsi="Arial" w:cs="Arial"/>
          <w:color w:val="4472C4" w:themeColor="accent1"/>
          <w:sz w:val="22"/>
        </w:rPr>
      </w:pPr>
      <w:r w:rsidRPr="000167EE">
        <w:rPr>
          <w:rFonts w:ascii="Arial" w:eastAsia="Times New Roman" w:hAnsi="Arial" w:cs="Arial"/>
          <w:color w:val="0F4761"/>
          <w:kern w:val="3"/>
          <w:sz w:val="22"/>
          <w:lang w:eastAsia="en-US"/>
          <w14:ligatures w14:val="none"/>
        </w:rPr>
        <w:t>Communication</w:t>
      </w:r>
    </w:p>
    <w:p w14:paraId="1F1AE6A6" w14:textId="77777777" w:rsidR="00794976"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t xml:space="preserve">Communication skills are one of the most important skills a person needs in aid work as it directly affects how individuals experience support. According to Sharkiya (2023), effective communication leads to improved outcomes, including greater user satisfaction in care </w:t>
      </w:r>
      <w:r w:rsidRPr="000167EE">
        <w:rPr>
          <w:rFonts w:ascii="Arial" w:eastAsia="Aptos" w:hAnsi="Arial" w:cs="Arial"/>
          <w:kern w:val="3"/>
          <w:sz w:val="22"/>
          <w:lang w:eastAsia="en-US"/>
          <w14:ligatures w14:val="none"/>
        </w:rPr>
        <w:lastRenderedPageBreak/>
        <w:t>environments. Communicating well is more than simply speaking, body language and eye contact counts. whether verbal or non-verbal, often depends on the tone of your voice. The aid personnel’s communicative style must vary according to the person’s emotional state, cultural background, and level of distress. In cases where people cannot express their need, listening actively does crucial. When workers use verbal and non-verbal cues, they will be able to identify issues that people do not say.</w:t>
      </w:r>
    </w:p>
    <w:p w14:paraId="660F3256" w14:textId="77777777" w:rsidR="00794976"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t>According to Zota (2023), limitations in communication may results from numerous factors such as language barriers, emotional overload, and environmental sounds. This requires flexibility and cultural sensitivity on the part of aid workers. It promotes a healthy and pleasant atmosphere in all forms of communication a sense of safety. Writing is also an important skill, as aid workers often complete reports, referrals and write up incidents. Recording everything also allows other professionals to have a clear understanding of the situation. In crisis situations, communication that is not clear can cause confusion and delays. This can lead to unsafe outcomes communication skills.</w:t>
      </w:r>
    </w:p>
    <w:p w14:paraId="700B0ABF" w14:textId="77777777" w:rsidR="00794976" w:rsidRPr="000167EE" w:rsidRDefault="00794976" w:rsidP="00504886">
      <w:pPr>
        <w:keepNext/>
        <w:keepLines/>
        <w:suppressAutoHyphens/>
        <w:autoSpaceDN w:val="0"/>
        <w:spacing w:before="360" w:after="80" w:line="360" w:lineRule="auto"/>
        <w:outlineLvl w:val="0"/>
        <w:rPr>
          <w:rFonts w:ascii="Arial" w:eastAsia="Times New Roman" w:hAnsi="Arial" w:cs="Arial"/>
          <w:color w:val="0F4761"/>
          <w:kern w:val="3"/>
          <w:sz w:val="22"/>
          <w:lang w:eastAsia="en-US"/>
          <w14:ligatures w14:val="none"/>
        </w:rPr>
      </w:pPr>
      <w:r w:rsidRPr="000167EE">
        <w:rPr>
          <w:rFonts w:ascii="Arial" w:eastAsia="Times New Roman" w:hAnsi="Arial" w:cs="Arial"/>
          <w:color w:val="0F4761"/>
          <w:kern w:val="3"/>
          <w:sz w:val="22"/>
          <w:lang w:eastAsia="en-US"/>
          <w14:ligatures w14:val="none"/>
        </w:rPr>
        <w:t>Teamwork</w:t>
      </w:r>
    </w:p>
    <w:p w14:paraId="72A824BD" w14:textId="56D5356D" w:rsidR="00794976"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t xml:space="preserve">Teamwork is another essential component of aid work. Crisis situations usually involve lots of people such as medical personnel, social workers, volunteers, and emergency personnel. When everyone works together, responsibilities are shared, resources are used wisely, and people’s efforts are coordinated. Unclear communication or unclear roles are leading to duplication or </w:t>
      </w:r>
      <w:r w:rsidR="00C94D89" w:rsidRPr="000167EE">
        <w:rPr>
          <w:rFonts w:ascii="Arial" w:eastAsia="Aptos" w:hAnsi="Arial" w:cs="Arial"/>
          <w:kern w:val="3"/>
          <w:sz w:val="22"/>
          <w:lang w:eastAsia="en-US"/>
          <w14:ligatures w14:val="none"/>
        </w:rPr>
        <w:t>fragmentation</w:t>
      </w:r>
      <w:r w:rsidRPr="000167EE">
        <w:rPr>
          <w:rFonts w:ascii="Arial" w:eastAsia="Aptos" w:hAnsi="Arial" w:cs="Arial"/>
          <w:kern w:val="3"/>
          <w:sz w:val="22"/>
          <w:lang w:eastAsia="en-US"/>
          <w14:ligatures w14:val="none"/>
        </w:rPr>
        <w:t xml:space="preserve"> of care Research by Thistlethwaite (2012) points out that interprofessional education encourages </w:t>
      </w:r>
      <w:r w:rsidR="00C94D89" w:rsidRPr="000167EE">
        <w:rPr>
          <w:rFonts w:ascii="Arial" w:eastAsia="Aptos" w:hAnsi="Arial" w:cs="Arial"/>
          <w:kern w:val="3"/>
          <w:sz w:val="22"/>
          <w:lang w:eastAsia="en-US"/>
          <w14:ligatures w14:val="none"/>
        </w:rPr>
        <w:t xml:space="preserve">teamwork through understanding the role of other </w:t>
      </w:r>
      <w:r w:rsidRPr="000167EE">
        <w:rPr>
          <w:rFonts w:ascii="Arial" w:eastAsia="Aptos" w:hAnsi="Arial" w:cs="Arial"/>
          <w:kern w:val="3"/>
          <w:sz w:val="22"/>
          <w:lang w:eastAsia="en-US"/>
          <w14:ligatures w14:val="none"/>
        </w:rPr>
        <w:t xml:space="preserve">professionals </w:t>
      </w:r>
      <w:r w:rsidR="00C94D89" w:rsidRPr="000167EE">
        <w:rPr>
          <w:rFonts w:ascii="Arial" w:eastAsia="Aptos" w:hAnsi="Arial" w:cs="Arial"/>
          <w:kern w:val="3"/>
          <w:sz w:val="22"/>
          <w:lang w:eastAsia="en-US"/>
          <w14:ligatures w14:val="none"/>
        </w:rPr>
        <w:t>and making</w:t>
      </w:r>
      <w:r w:rsidRPr="000167EE">
        <w:rPr>
          <w:rFonts w:ascii="Arial" w:eastAsia="Aptos" w:hAnsi="Arial" w:cs="Arial"/>
          <w:kern w:val="3"/>
          <w:sz w:val="22"/>
          <w:lang w:eastAsia="en-US"/>
          <w14:ligatures w14:val="none"/>
        </w:rPr>
        <w:t xml:space="preserve"> </w:t>
      </w:r>
      <w:r w:rsidR="00C94D89" w:rsidRPr="000167EE">
        <w:rPr>
          <w:rFonts w:ascii="Arial" w:eastAsia="Aptos" w:hAnsi="Arial" w:cs="Arial"/>
          <w:kern w:val="3"/>
          <w:sz w:val="22"/>
          <w:lang w:eastAsia="en-US"/>
          <w14:ligatures w14:val="none"/>
        </w:rPr>
        <w:t xml:space="preserve">decision together </w:t>
      </w:r>
      <w:r w:rsidRPr="000167EE">
        <w:rPr>
          <w:rFonts w:ascii="Arial" w:eastAsia="Aptos" w:hAnsi="Arial" w:cs="Arial"/>
          <w:kern w:val="3"/>
          <w:sz w:val="22"/>
          <w:lang w:eastAsia="en-US"/>
          <w14:ligatures w14:val="none"/>
        </w:rPr>
        <w:t>in complex settings.</w:t>
      </w:r>
    </w:p>
    <w:p w14:paraId="1F260759" w14:textId="70FE803D" w:rsidR="00794976"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t xml:space="preserve">Strong teamwork also supports emotional resilience. Aid workers are often faced with distressing situations that may </w:t>
      </w:r>
      <w:r w:rsidR="00C94D89" w:rsidRPr="000167EE">
        <w:rPr>
          <w:rFonts w:ascii="Arial" w:eastAsia="Aptos" w:hAnsi="Arial" w:cs="Arial"/>
          <w:kern w:val="3"/>
          <w:sz w:val="22"/>
          <w:lang w:eastAsia="en-US"/>
          <w14:ligatures w14:val="none"/>
        </w:rPr>
        <w:t>impact their</w:t>
      </w:r>
      <w:r w:rsidRPr="000167EE">
        <w:rPr>
          <w:rFonts w:ascii="Arial" w:eastAsia="Aptos" w:hAnsi="Arial" w:cs="Arial"/>
          <w:kern w:val="3"/>
          <w:sz w:val="22"/>
          <w:lang w:eastAsia="en-US"/>
          <w14:ligatures w14:val="none"/>
        </w:rPr>
        <w:t xml:space="preserve"> wellbeing. A supportive team environment enables workers to reflect</w:t>
      </w:r>
      <w:r w:rsidR="00C94D89" w:rsidRPr="000167EE">
        <w:rPr>
          <w:rFonts w:ascii="Arial" w:eastAsia="Aptos" w:hAnsi="Arial" w:cs="Arial"/>
          <w:kern w:val="3"/>
          <w:sz w:val="22"/>
          <w:lang w:eastAsia="en-US"/>
          <w14:ligatures w14:val="none"/>
        </w:rPr>
        <w:t xml:space="preserve"> and s</w:t>
      </w:r>
      <w:r w:rsidRPr="000167EE">
        <w:rPr>
          <w:rFonts w:ascii="Arial" w:eastAsia="Aptos" w:hAnsi="Arial" w:cs="Arial"/>
          <w:kern w:val="3"/>
          <w:sz w:val="22"/>
          <w:lang w:eastAsia="en-US"/>
          <w14:ligatures w14:val="none"/>
        </w:rPr>
        <w:t xml:space="preserve">hare </w:t>
      </w:r>
      <w:r w:rsidR="00C94D89" w:rsidRPr="000167EE">
        <w:rPr>
          <w:rFonts w:ascii="Arial" w:eastAsia="Aptos" w:hAnsi="Arial" w:cs="Arial"/>
          <w:kern w:val="3"/>
          <w:sz w:val="22"/>
          <w:lang w:eastAsia="en-US"/>
          <w14:ligatures w14:val="none"/>
        </w:rPr>
        <w:t>their</w:t>
      </w:r>
      <w:r w:rsidRPr="000167EE">
        <w:rPr>
          <w:rFonts w:ascii="Arial" w:eastAsia="Aptos" w:hAnsi="Arial" w:cs="Arial"/>
          <w:kern w:val="3"/>
          <w:sz w:val="22"/>
          <w:lang w:eastAsia="en-US"/>
          <w14:ligatures w14:val="none"/>
        </w:rPr>
        <w:t xml:space="preserve"> concerns freely without </w:t>
      </w:r>
      <w:r w:rsidR="00C94D89" w:rsidRPr="000167EE">
        <w:rPr>
          <w:rFonts w:ascii="Arial" w:eastAsia="Aptos" w:hAnsi="Arial" w:cs="Arial"/>
          <w:kern w:val="3"/>
          <w:sz w:val="22"/>
          <w:lang w:eastAsia="en-US"/>
          <w14:ligatures w14:val="none"/>
        </w:rPr>
        <w:t>judgement. When</w:t>
      </w:r>
      <w:r w:rsidRPr="000167EE">
        <w:rPr>
          <w:rFonts w:ascii="Arial" w:eastAsia="Aptos" w:hAnsi="Arial" w:cs="Arial"/>
          <w:kern w:val="3"/>
          <w:sz w:val="22"/>
          <w:lang w:eastAsia="en-US"/>
          <w14:ligatures w14:val="none"/>
        </w:rPr>
        <w:t xml:space="preserve"> professionals work together, they can use the strengths of their colleagues to improve outcomes for people in crisis. Well-functioning teams respond more rapidly to challenges, maintain safety and deliver compassionate care.</w:t>
      </w:r>
    </w:p>
    <w:p w14:paraId="10F49124" w14:textId="77777777" w:rsidR="00794976" w:rsidRPr="000167EE" w:rsidRDefault="00794976" w:rsidP="00504886">
      <w:pPr>
        <w:keepNext/>
        <w:keepLines/>
        <w:suppressAutoHyphens/>
        <w:autoSpaceDN w:val="0"/>
        <w:spacing w:before="360" w:after="80" w:line="360" w:lineRule="auto"/>
        <w:outlineLvl w:val="0"/>
        <w:rPr>
          <w:rFonts w:ascii="Arial" w:eastAsia="Times New Roman" w:hAnsi="Arial" w:cs="Arial"/>
          <w:color w:val="0F4761"/>
          <w:kern w:val="3"/>
          <w:sz w:val="22"/>
          <w:lang w:eastAsia="en-US"/>
          <w14:ligatures w14:val="none"/>
        </w:rPr>
      </w:pPr>
      <w:r w:rsidRPr="000167EE">
        <w:rPr>
          <w:rFonts w:ascii="Arial" w:eastAsia="Times New Roman" w:hAnsi="Arial" w:cs="Arial"/>
          <w:color w:val="0F4761"/>
          <w:kern w:val="3"/>
          <w:sz w:val="22"/>
          <w:lang w:eastAsia="en-US"/>
          <w14:ligatures w14:val="none"/>
        </w:rPr>
        <w:t>Problem-Solving</w:t>
      </w:r>
    </w:p>
    <w:p w14:paraId="1170C136" w14:textId="77777777" w:rsidR="00794976"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t>It is important for aid workers to have strong problem-solving skills, because situations frequently change and require them to act. Aid workers might face a variety of</w:t>
      </w:r>
    </w:p>
    <w:p w14:paraId="2DB0F1C3" w14:textId="33BE0444" w:rsidR="00794976"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t xml:space="preserve">communication-strained environments with limited resources. According to Mumford et al. (2000), problem solving is the capacity to analyse data and examine options and select the </w:t>
      </w:r>
      <w:r w:rsidRPr="000167EE">
        <w:rPr>
          <w:rFonts w:ascii="Arial" w:eastAsia="Aptos" w:hAnsi="Arial" w:cs="Arial"/>
          <w:kern w:val="3"/>
          <w:sz w:val="22"/>
          <w:lang w:eastAsia="en-US"/>
          <w14:ligatures w14:val="none"/>
        </w:rPr>
        <w:lastRenderedPageBreak/>
        <w:t xml:space="preserve">response that fits best. Workers should be calm, evaluate the situation, find the right solution and plan according to the weight of their answers. In several situations, aid workers face a dilemma between security and support. For instance, if a worker notices an increase in a person’s agitation, </w:t>
      </w:r>
      <w:r w:rsidR="00C35EDF" w:rsidRPr="000167EE">
        <w:rPr>
          <w:rFonts w:ascii="Arial" w:eastAsia="Aptos" w:hAnsi="Arial" w:cs="Arial"/>
          <w:kern w:val="3"/>
          <w:sz w:val="22"/>
          <w:lang w:eastAsia="en-US"/>
          <w14:ligatures w14:val="none"/>
        </w:rPr>
        <w:t xml:space="preserve">they </w:t>
      </w:r>
      <w:r w:rsidRPr="000167EE">
        <w:rPr>
          <w:rFonts w:ascii="Arial" w:eastAsia="Aptos" w:hAnsi="Arial" w:cs="Arial"/>
          <w:kern w:val="3"/>
          <w:sz w:val="22"/>
          <w:lang w:eastAsia="en-US"/>
          <w14:ligatures w14:val="none"/>
        </w:rPr>
        <w:t xml:space="preserve">must work to identify stressors and choose actions that de-escalate the situation. Problem-solving may sometimes </w:t>
      </w:r>
      <w:r w:rsidR="00C35EDF" w:rsidRPr="000167EE">
        <w:rPr>
          <w:rFonts w:ascii="Arial" w:eastAsia="Aptos" w:hAnsi="Arial" w:cs="Arial"/>
          <w:kern w:val="3"/>
          <w:sz w:val="22"/>
          <w:lang w:eastAsia="en-US"/>
          <w14:ligatures w14:val="none"/>
        </w:rPr>
        <w:t xml:space="preserve">involve </w:t>
      </w:r>
      <w:r w:rsidRPr="000167EE">
        <w:rPr>
          <w:rFonts w:ascii="Arial" w:eastAsia="Aptos" w:hAnsi="Arial" w:cs="Arial"/>
          <w:kern w:val="3"/>
          <w:sz w:val="22"/>
          <w:lang w:eastAsia="en-US"/>
          <w14:ligatures w14:val="none"/>
        </w:rPr>
        <w:t>coordinating agency involvement or altering a plan due to new learning. Schön (1983) discusses how using theory in practice improves problem</w:t>
      </w:r>
      <w:r w:rsidR="00C35EDF" w:rsidRPr="000167EE">
        <w:rPr>
          <w:rFonts w:ascii="Arial" w:eastAsia="Aptos" w:hAnsi="Arial" w:cs="Arial"/>
          <w:kern w:val="3"/>
          <w:sz w:val="22"/>
          <w:lang w:eastAsia="en-US"/>
          <w14:ligatures w14:val="none"/>
        </w:rPr>
        <w:t>-</w:t>
      </w:r>
      <w:r w:rsidRPr="000167EE">
        <w:rPr>
          <w:rFonts w:ascii="Arial" w:eastAsia="Aptos" w:hAnsi="Arial" w:cs="Arial"/>
          <w:kern w:val="3"/>
          <w:sz w:val="22"/>
          <w:lang w:eastAsia="en-US"/>
          <w14:ligatures w14:val="none"/>
        </w:rPr>
        <w:t>solving, because workers know how to review their actions and apply conclusions to similar actions in the future. These workers must keep learning as they work in challenging environments and situations.</w:t>
      </w:r>
    </w:p>
    <w:p w14:paraId="7338813D" w14:textId="77777777" w:rsidR="00C85A7C" w:rsidRPr="000167EE" w:rsidRDefault="00C85A7C" w:rsidP="00504886">
      <w:pPr>
        <w:spacing w:after="0" w:line="360" w:lineRule="auto"/>
        <w:jc w:val="both"/>
        <w:rPr>
          <w:rFonts w:ascii="Arial" w:hAnsi="Arial" w:cs="Arial"/>
          <w:sz w:val="22"/>
        </w:rPr>
      </w:pPr>
    </w:p>
    <w:p w14:paraId="01C49510" w14:textId="248F2A3B" w:rsidR="002370CE" w:rsidRPr="000167EE" w:rsidRDefault="00AA77C8" w:rsidP="00504886">
      <w:pPr>
        <w:pStyle w:val="Heading2"/>
        <w:spacing w:line="360" w:lineRule="auto"/>
        <w:rPr>
          <w:rFonts w:ascii="Arial" w:hAnsi="Arial" w:cs="Arial"/>
          <w:color w:val="4472C4" w:themeColor="accent1"/>
          <w:sz w:val="22"/>
          <w:szCs w:val="22"/>
        </w:rPr>
      </w:pPr>
      <w:bookmarkStart w:id="3" w:name="_Toc212100520"/>
      <w:r w:rsidRPr="000167EE">
        <w:rPr>
          <w:rFonts w:ascii="Arial" w:hAnsi="Arial" w:cs="Arial"/>
          <w:color w:val="4472C4" w:themeColor="accent1"/>
          <w:sz w:val="22"/>
          <w:szCs w:val="22"/>
        </w:rPr>
        <w:t>1</w:t>
      </w:r>
      <w:r w:rsidR="00774092" w:rsidRPr="000167EE">
        <w:rPr>
          <w:rFonts w:ascii="Arial" w:hAnsi="Arial" w:cs="Arial"/>
          <w:color w:val="4472C4" w:themeColor="accent1"/>
          <w:sz w:val="22"/>
          <w:szCs w:val="22"/>
        </w:rPr>
        <w:t>.</w:t>
      </w:r>
      <w:r w:rsidR="00E1725A" w:rsidRPr="000167EE">
        <w:rPr>
          <w:rFonts w:ascii="Arial" w:hAnsi="Arial" w:cs="Arial"/>
          <w:color w:val="4472C4" w:themeColor="accent1"/>
          <w:sz w:val="22"/>
          <w:szCs w:val="22"/>
        </w:rPr>
        <w:t>4</w:t>
      </w:r>
      <w:r w:rsidR="005D5457" w:rsidRPr="000167EE">
        <w:rPr>
          <w:rFonts w:ascii="Arial" w:hAnsi="Arial" w:cs="Arial"/>
          <w:color w:val="4472C4" w:themeColor="accent1"/>
          <w:sz w:val="22"/>
          <w:szCs w:val="22"/>
        </w:rPr>
        <w:t xml:space="preserve"> </w:t>
      </w:r>
      <w:r w:rsidR="003003FD" w:rsidRPr="000167EE">
        <w:rPr>
          <w:rFonts w:ascii="Arial" w:hAnsi="Arial" w:cs="Arial"/>
          <w:color w:val="4472C4" w:themeColor="accent1"/>
          <w:sz w:val="22"/>
          <w:szCs w:val="22"/>
        </w:rPr>
        <w:t>Strategies</w:t>
      </w:r>
      <w:r w:rsidR="00183CB9" w:rsidRPr="000167EE">
        <w:rPr>
          <w:rFonts w:ascii="Arial" w:hAnsi="Arial" w:cs="Arial"/>
          <w:color w:val="4472C4" w:themeColor="accent1"/>
          <w:sz w:val="22"/>
          <w:szCs w:val="22"/>
        </w:rPr>
        <w:t xml:space="preserve"> to improve the skills</w:t>
      </w:r>
      <w:r w:rsidR="005D5457" w:rsidRPr="000167EE">
        <w:rPr>
          <w:rFonts w:ascii="Arial" w:hAnsi="Arial" w:cs="Arial"/>
          <w:color w:val="4472C4" w:themeColor="accent1"/>
          <w:sz w:val="22"/>
          <w:szCs w:val="22"/>
        </w:rPr>
        <w:t xml:space="preserve"> </w:t>
      </w:r>
      <w:r w:rsidR="00070818" w:rsidRPr="000167EE">
        <w:rPr>
          <w:rFonts w:ascii="Arial" w:hAnsi="Arial" w:cs="Arial"/>
          <w:color w:val="4472C4" w:themeColor="accent1"/>
          <w:sz w:val="22"/>
          <w:szCs w:val="22"/>
        </w:rPr>
        <w:t xml:space="preserve">for </w:t>
      </w:r>
      <w:bookmarkEnd w:id="3"/>
      <w:r w:rsidR="00794976" w:rsidRPr="000167EE">
        <w:rPr>
          <w:rFonts w:ascii="Arial" w:hAnsi="Arial" w:cs="Arial"/>
          <w:color w:val="4472C4" w:themeColor="accent1"/>
          <w:sz w:val="22"/>
          <w:szCs w:val="22"/>
        </w:rPr>
        <w:t>Aid worker</w:t>
      </w:r>
    </w:p>
    <w:p w14:paraId="36FE3C2A" w14:textId="181EA78D" w:rsidR="00794976" w:rsidRPr="000167EE" w:rsidRDefault="000B2037" w:rsidP="000B2037">
      <w:pPr>
        <w:spacing w:line="360" w:lineRule="auto"/>
        <w:rPr>
          <w:rFonts w:ascii="Arial" w:hAnsi="Arial" w:cs="Arial"/>
          <w:sz w:val="22"/>
        </w:rPr>
      </w:pPr>
      <w:r w:rsidRPr="000167EE">
        <w:rPr>
          <w:rFonts w:ascii="Arial" w:hAnsi="Arial" w:cs="Arial"/>
          <w:sz w:val="22"/>
        </w:rPr>
        <w:t xml:space="preserve">There are three important strategies that support the skills development of aid workers. These are professional training, supervised reflective journals and supervision. These approaches are effective as they enhance communication, decision-making and self-confidence in complex situations. </w:t>
      </w:r>
      <w:r w:rsidR="00794976" w:rsidRPr="000167EE">
        <w:rPr>
          <w:rFonts w:ascii="Arial" w:eastAsia="Aptos" w:hAnsi="Arial" w:cs="Arial"/>
          <w:kern w:val="3"/>
          <w:sz w:val="22"/>
          <w:lang w:eastAsia="en-US"/>
          <w14:ligatures w14:val="none"/>
        </w:rPr>
        <w:t>Training programs can help aid workers develop better interaction, collaboration, and decision-making abilities. Workers can analyse their interactions using reflective journals thereby improving themselves. Supervision allows for conversations about difficult cases, receive feedback and develop confidence. Training workers through scenario-based training activities, help enhance teamwork and decision made while preparing them for crisis situations. Aid worker to train with other professionals helps develop respect and better collaboration between groups.  When workers can see each other’s strengths and communication styles, teamwork is more cohesive. Cultural awareness training helps workers communicate and cooperate positively with people from other cultures. After action reviews help teams think collectively about tough challenges and identify lessons learned, mentoring. Provides customized support through an experienced team for continuous development.</w:t>
      </w:r>
    </w:p>
    <w:p w14:paraId="2703A512" w14:textId="77777777" w:rsidR="00500295" w:rsidRPr="000167EE" w:rsidRDefault="00500295" w:rsidP="00504886">
      <w:pPr>
        <w:spacing w:after="0" w:line="360" w:lineRule="auto"/>
        <w:rPr>
          <w:rFonts w:ascii="Arial" w:hAnsi="Arial" w:cs="Arial"/>
          <w:sz w:val="22"/>
        </w:rPr>
      </w:pPr>
    </w:p>
    <w:p w14:paraId="1497148C" w14:textId="6FE2C4CD" w:rsidR="00A946CB" w:rsidRPr="000167EE" w:rsidRDefault="00AA77C8" w:rsidP="00504886">
      <w:pPr>
        <w:pStyle w:val="Heading2"/>
        <w:spacing w:line="360" w:lineRule="auto"/>
        <w:rPr>
          <w:rFonts w:ascii="Arial" w:hAnsi="Arial" w:cs="Arial"/>
          <w:color w:val="4472C4" w:themeColor="accent1"/>
          <w:sz w:val="22"/>
          <w:szCs w:val="22"/>
        </w:rPr>
      </w:pPr>
      <w:bookmarkStart w:id="4" w:name="_Toc212100521"/>
      <w:r w:rsidRPr="000167EE">
        <w:rPr>
          <w:rFonts w:ascii="Arial" w:hAnsi="Arial" w:cs="Arial"/>
          <w:color w:val="4472C4" w:themeColor="accent1"/>
          <w:sz w:val="22"/>
          <w:szCs w:val="22"/>
        </w:rPr>
        <w:t>1</w:t>
      </w:r>
      <w:r w:rsidR="00A946CB" w:rsidRPr="000167EE">
        <w:rPr>
          <w:rFonts w:ascii="Arial" w:hAnsi="Arial" w:cs="Arial"/>
          <w:color w:val="4472C4" w:themeColor="accent1"/>
          <w:sz w:val="22"/>
          <w:szCs w:val="22"/>
        </w:rPr>
        <w:t>.4 Conclusion</w:t>
      </w:r>
      <w:bookmarkEnd w:id="4"/>
    </w:p>
    <w:p w14:paraId="02F8D5C0" w14:textId="77777777" w:rsidR="00794976"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t xml:space="preserve">People need to communicate; problem solve and work as part of a team to help people who are in crisis or who are vulnerable. When we communicate effectively, we develop trusting relationships with others that contain less anxiety and more accurate information. Teamwork enables coordinated and safe. Responses support choice-making in complex situations, while problem-solving solves problems. </w:t>
      </w:r>
    </w:p>
    <w:p w14:paraId="1F2CE2D8" w14:textId="77777777" w:rsidR="00794976"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t>This report talks about approaches like reflection, oversight, scenario-focused coaching, and so on.</w:t>
      </w:r>
    </w:p>
    <w:p w14:paraId="180745E0" w14:textId="77777777" w:rsidR="00794976"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lastRenderedPageBreak/>
        <w:t>Collaborating with other professional’s help strengthen the skills of the professionals.</w:t>
      </w:r>
    </w:p>
    <w:p w14:paraId="6A105ED7" w14:textId="77777777" w:rsidR="00794976" w:rsidRPr="000167EE" w:rsidRDefault="00794976" w:rsidP="00504886">
      <w:pPr>
        <w:suppressAutoHyphens/>
        <w:autoSpaceDN w:val="0"/>
        <w:spacing w:line="360" w:lineRule="auto"/>
        <w:rPr>
          <w:rFonts w:ascii="Arial" w:eastAsia="Aptos" w:hAnsi="Arial" w:cs="Arial"/>
          <w:kern w:val="3"/>
          <w:sz w:val="22"/>
          <w:lang w:eastAsia="en-US"/>
          <w14:ligatures w14:val="none"/>
        </w:rPr>
      </w:pPr>
      <w:r w:rsidRPr="000167EE">
        <w:rPr>
          <w:rFonts w:ascii="Arial" w:eastAsia="Aptos" w:hAnsi="Arial" w:cs="Arial"/>
          <w:kern w:val="3"/>
          <w:sz w:val="22"/>
          <w:lang w:eastAsia="en-US"/>
          <w14:ligatures w14:val="none"/>
        </w:rPr>
        <w:t>Aid workers must continuously learn to offer compassionate, safe, and effective aid.</w:t>
      </w:r>
    </w:p>
    <w:p w14:paraId="2ACF9581" w14:textId="11134E5A" w:rsidR="00794976" w:rsidRPr="000167EE" w:rsidRDefault="00794976" w:rsidP="00504886">
      <w:pPr>
        <w:spacing w:line="360" w:lineRule="auto"/>
        <w:rPr>
          <w:rFonts w:ascii="Arial" w:hAnsi="Arial" w:cs="Arial"/>
          <w:sz w:val="22"/>
        </w:rPr>
      </w:pPr>
      <w:r w:rsidRPr="000167EE">
        <w:rPr>
          <w:rFonts w:ascii="Arial" w:eastAsia="Aptos" w:hAnsi="Arial" w:cs="Arial"/>
          <w:kern w:val="3"/>
          <w:sz w:val="22"/>
          <w:lang w:eastAsia="en-US"/>
          <w14:ligatures w14:val="none"/>
        </w:rPr>
        <w:t>support in demanding environments</w:t>
      </w:r>
    </w:p>
    <w:p w14:paraId="6C4B494D" w14:textId="763B24A0" w:rsidR="00226D31" w:rsidRDefault="00AA77C8" w:rsidP="00226D31">
      <w:pPr>
        <w:pStyle w:val="Heading2"/>
        <w:rPr>
          <w:color w:val="4472C4" w:themeColor="accent1"/>
          <w:szCs w:val="24"/>
        </w:rPr>
      </w:pPr>
      <w:bookmarkStart w:id="5" w:name="_Toc212100522"/>
      <w:r w:rsidRPr="000167EE">
        <w:rPr>
          <w:rFonts w:ascii="Arial" w:hAnsi="Arial" w:cs="Arial"/>
          <w:color w:val="4472C4" w:themeColor="accent1"/>
          <w:sz w:val="22"/>
          <w:szCs w:val="22"/>
        </w:rPr>
        <w:t>1</w:t>
      </w:r>
      <w:r w:rsidR="00226D31" w:rsidRPr="000167EE">
        <w:rPr>
          <w:rFonts w:ascii="Arial" w:hAnsi="Arial" w:cs="Arial"/>
          <w:color w:val="4472C4" w:themeColor="accent1"/>
          <w:sz w:val="22"/>
          <w:szCs w:val="22"/>
        </w:rPr>
        <w:t>.5 Reference List</w:t>
      </w:r>
      <w:bookmarkEnd w:id="5"/>
    </w:p>
    <w:p w14:paraId="152BDEDA" w14:textId="77777777" w:rsidR="00794976" w:rsidRPr="00794976" w:rsidRDefault="00794976" w:rsidP="00794976"/>
    <w:p w14:paraId="2E5E2257" w14:textId="77777777" w:rsidR="00794976" w:rsidRPr="00794976" w:rsidRDefault="00794976" w:rsidP="00794976">
      <w:pPr>
        <w:suppressAutoHyphens/>
        <w:autoSpaceDN w:val="0"/>
        <w:spacing w:line="360" w:lineRule="auto"/>
        <w:rPr>
          <w:rFonts w:ascii="Arial" w:eastAsia="Aptos" w:hAnsi="Arial" w:cs="Arial"/>
          <w:kern w:val="3"/>
          <w:sz w:val="22"/>
          <w:lang w:eastAsia="en-US"/>
          <w14:ligatures w14:val="none"/>
        </w:rPr>
      </w:pPr>
      <w:r w:rsidRPr="00794976">
        <w:rPr>
          <w:rFonts w:ascii="Arial" w:eastAsia="Aptos" w:hAnsi="Arial" w:cs="Arial"/>
          <w:kern w:val="3"/>
          <w:sz w:val="22"/>
          <w:lang w:eastAsia="en-US"/>
          <w14:ligatures w14:val="none"/>
        </w:rPr>
        <w:t>Mohammed, C. A. (2021) ‘Interprofessional Education (IPE): A framework for collaborative</w:t>
      </w:r>
    </w:p>
    <w:p w14:paraId="6C581FB2" w14:textId="332F7231" w:rsidR="00794976" w:rsidRPr="00794976" w:rsidRDefault="00794976" w:rsidP="00794976">
      <w:pPr>
        <w:suppressAutoHyphens/>
        <w:autoSpaceDN w:val="0"/>
        <w:spacing w:line="360" w:lineRule="auto"/>
        <w:rPr>
          <w:rFonts w:ascii="Aptos" w:eastAsia="Aptos" w:hAnsi="Aptos" w:cs="Times New Roman"/>
          <w:kern w:val="3"/>
          <w:sz w:val="22"/>
          <w:lang w:eastAsia="en-US"/>
          <w14:ligatures w14:val="none"/>
        </w:rPr>
      </w:pPr>
      <w:r w:rsidRPr="00794976">
        <w:rPr>
          <w:rFonts w:ascii="Arial" w:eastAsia="Aptos" w:hAnsi="Arial" w:cs="Arial"/>
          <w:kern w:val="3"/>
          <w:sz w:val="22"/>
          <w:lang w:eastAsia="en-US"/>
          <w14:ligatures w14:val="none"/>
        </w:rPr>
        <w:t xml:space="preserve"> practice’. Available at</w:t>
      </w:r>
      <w:hyperlink r:id="rId9" w:history="1">
        <w:r w:rsidR="000167EE" w:rsidRPr="001947C7">
          <w:rPr>
            <w:rStyle w:val="Hyperlink"/>
            <w:rFonts w:ascii="Arial" w:eastAsia="Aptos" w:hAnsi="Arial" w:cs="Arial"/>
            <w:kern w:val="3"/>
            <w:sz w:val="22"/>
            <w:lang w:eastAsia="en-US"/>
            <w14:ligatures w14:val="none"/>
          </w:rPr>
          <w:t>:  https:/</w:t>
        </w:r>
        <w:bookmarkStart w:id="6" w:name="_Hlt214032357"/>
        <w:r w:rsidR="000167EE" w:rsidRPr="001947C7">
          <w:rPr>
            <w:rStyle w:val="Hyperlink"/>
            <w:rFonts w:ascii="Arial" w:eastAsia="Aptos" w:hAnsi="Arial" w:cs="Arial"/>
            <w:kern w:val="3"/>
            <w:sz w:val="22"/>
            <w:lang w:eastAsia="en-US"/>
            <w14:ligatures w14:val="none"/>
          </w:rPr>
          <w:t>/</w:t>
        </w:r>
        <w:bookmarkEnd w:id="6"/>
        <w:r w:rsidR="000167EE" w:rsidRPr="001947C7">
          <w:rPr>
            <w:rStyle w:val="Hyperlink"/>
            <w:rFonts w:ascii="Arial" w:eastAsia="Aptos" w:hAnsi="Arial" w:cs="Arial"/>
            <w:kern w:val="3"/>
            <w:sz w:val="22"/>
            <w:lang w:eastAsia="en-US"/>
            <w14:ligatures w14:val="none"/>
          </w:rPr>
          <w:t>pmc.ncbi.nl</w:t>
        </w:r>
        <w:bookmarkStart w:id="7" w:name="_Hlt214032244"/>
        <w:bookmarkStart w:id="8" w:name="_Hlt214032396"/>
        <w:r w:rsidR="000167EE" w:rsidRPr="001947C7">
          <w:rPr>
            <w:rStyle w:val="Hyperlink"/>
            <w:rFonts w:ascii="Arial" w:eastAsia="Aptos" w:hAnsi="Arial" w:cs="Arial"/>
            <w:kern w:val="3"/>
            <w:sz w:val="22"/>
            <w:lang w:eastAsia="en-US"/>
            <w14:ligatures w14:val="none"/>
          </w:rPr>
          <w:t>m</w:t>
        </w:r>
        <w:bookmarkEnd w:id="7"/>
        <w:bookmarkEnd w:id="8"/>
        <w:r w:rsidR="000167EE" w:rsidRPr="001947C7">
          <w:rPr>
            <w:rStyle w:val="Hyperlink"/>
            <w:rFonts w:ascii="Arial" w:eastAsia="Aptos" w:hAnsi="Arial" w:cs="Arial"/>
            <w:kern w:val="3"/>
            <w:sz w:val="22"/>
            <w:lang w:eastAsia="en-US"/>
            <w14:ligatures w14:val="none"/>
          </w:rPr>
          <w:t>.nih.gov/articles</w:t>
        </w:r>
        <w:bookmarkStart w:id="9" w:name="_Hlt214032240"/>
        <w:bookmarkStart w:id="10" w:name="_Hlt214032241"/>
        <w:r w:rsidR="000167EE" w:rsidRPr="001947C7">
          <w:rPr>
            <w:rStyle w:val="Hyperlink"/>
            <w:rFonts w:ascii="Arial" w:eastAsia="Aptos" w:hAnsi="Arial" w:cs="Arial"/>
            <w:kern w:val="3"/>
            <w:sz w:val="22"/>
            <w:lang w:eastAsia="en-US"/>
            <w14:ligatures w14:val="none"/>
          </w:rPr>
          <w:t>/</w:t>
        </w:r>
        <w:bookmarkEnd w:id="9"/>
        <w:bookmarkEnd w:id="10"/>
        <w:r w:rsidR="000167EE" w:rsidRPr="001947C7">
          <w:rPr>
            <w:rStyle w:val="Hyperlink"/>
            <w:rFonts w:ascii="Arial" w:eastAsia="Aptos" w:hAnsi="Arial" w:cs="Arial"/>
            <w:kern w:val="3"/>
            <w:sz w:val="22"/>
            <w:lang w:eastAsia="en-US"/>
            <w14:ligatures w14:val="none"/>
          </w:rPr>
          <w:t>PMC7873741/</w:t>
        </w:r>
      </w:hyperlink>
    </w:p>
    <w:p w14:paraId="1AF757B6" w14:textId="3CDCE17E" w:rsidR="000167EE" w:rsidRPr="000167EE" w:rsidRDefault="00794976" w:rsidP="00794976">
      <w:pPr>
        <w:suppressAutoHyphens/>
        <w:autoSpaceDN w:val="0"/>
        <w:spacing w:line="360" w:lineRule="auto"/>
        <w:rPr>
          <w:rFonts w:ascii="Arial" w:eastAsia="Aptos" w:hAnsi="Arial" w:cs="Arial"/>
          <w:kern w:val="3"/>
          <w:sz w:val="22"/>
          <w:lang w:eastAsia="en-US"/>
          <w14:ligatures w14:val="none"/>
        </w:rPr>
      </w:pPr>
      <w:r w:rsidRPr="00794976">
        <w:rPr>
          <w:rFonts w:ascii="Arial" w:eastAsia="Aptos" w:hAnsi="Arial" w:cs="Arial"/>
          <w:kern w:val="3"/>
          <w:sz w:val="22"/>
          <w:lang w:eastAsia="en-US"/>
          <w14:ligatures w14:val="none"/>
        </w:rPr>
        <w:t xml:space="preserve"> Sharkiya, S. H. (2023) ‘Quality communication can improve patient-centred health outcomes among older patients: a rapid review’. Available</w:t>
      </w:r>
      <w:r w:rsidR="000167EE">
        <w:rPr>
          <w:rFonts w:ascii="Arial" w:eastAsia="Aptos" w:hAnsi="Arial" w:cs="Arial"/>
          <w:kern w:val="3"/>
          <w:sz w:val="22"/>
          <w:lang w:eastAsia="en-US"/>
          <w14:ligatures w14:val="none"/>
        </w:rPr>
        <w:t xml:space="preserve"> </w:t>
      </w:r>
      <w:r w:rsidRPr="00794976">
        <w:rPr>
          <w:rFonts w:ascii="Arial" w:eastAsia="Aptos" w:hAnsi="Arial" w:cs="Arial"/>
          <w:kern w:val="3"/>
          <w:sz w:val="22"/>
          <w:lang w:eastAsia="en-US"/>
          <w14:ligatures w14:val="none"/>
        </w:rPr>
        <w:t>at:</w:t>
      </w:r>
      <w:r w:rsidR="000167EE">
        <w:rPr>
          <w:rFonts w:ascii="Arial" w:eastAsia="Aptos" w:hAnsi="Arial" w:cs="Arial"/>
          <w:kern w:val="3"/>
          <w:sz w:val="22"/>
          <w:lang w:eastAsia="en-US"/>
          <w14:ligatures w14:val="none"/>
        </w:rPr>
        <w:t xml:space="preserve">  </w:t>
      </w:r>
      <w:hyperlink r:id="rId10" w:history="1">
        <w:r w:rsidR="000167EE" w:rsidRPr="001947C7">
          <w:rPr>
            <w:rStyle w:val="Hyperlink"/>
            <w:rFonts w:ascii="Arial" w:eastAsia="Aptos" w:hAnsi="Arial" w:cs="Arial"/>
            <w:kern w:val="3"/>
            <w:sz w:val="22"/>
            <w:lang w:eastAsia="en-US"/>
            <w14:ligatures w14:val="none"/>
          </w:rPr>
          <w:t>https://bmchealthservres.biomedcentral.com/articles/10.1186/</w:t>
        </w:r>
        <w:bookmarkStart w:id="11" w:name="_Hlt214032458"/>
        <w:bookmarkStart w:id="12" w:name="_Hlt214032459"/>
        <w:r w:rsidR="000167EE" w:rsidRPr="001947C7">
          <w:rPr>
            <w:rStyle w:val="Hyperlink"/>
            <w:rFonts w:ascii="Arial" w:eastAsia="Aptos" w:hAnsi="Arial" w:cs="Arial"/>
            <w:kern w:val="3"/>
            <w:sz w:val="22"/>
            <w:lang w:eastAsia="en-US"/>
            <w14:ligatures w14:val="none"/>
          </w:rPr>
          <w:t>s</w:t>
        </w:r>
        <w:bookmarkEnd w:id="11"/>
        <w:bookmarkEnd w:id="12"/>
        <w:r w:rsidR="000167EE" w:rsidRPr="001947C7">
          <w:rPr>
            <w:rStyle w:val="Hyperlink"/>
            <w:rFonts w:ascii="Arial" w:eastAsia="Aptos" w:hAnsi="Arial" w:cs="Arial"/>
            <w:kern w:val="3"/>
            <w:sz w:val="22"/>
            <w:lang w:eastAsia="en-US"/>
            <w14:ligatures w14:val="none"/>
          </w:rPr>
          <w:t>12913-023-09869-8</w:t>
        </w:r>
      </w:hyperlink>
    </w:p>
    <w:p w14:paraId="6A5F1DE3" w14:textId="6E5620CB" w:rsidR="00794976" w:rsidRPr="000167EE" w:rsidRDefault="00794976" w:rsidP="00794976">
      <w:pPr>
        <w:suppressAutoHyphens/>
        <w:autoSpaceDN w:val="0"/>
        <w:spacing w:line="360" w:lineRule="auto"/>
        <w:rPr>
          <w:rFonts w:ascii="Arial" w:eastAsia="Aptos" w:hAnsi="Arial" w:cs="Arial"/>
          <w:kern w:val="3"/>
          <w:sz w:val="22"/>
          <w:lang w:eastAsia="en-US"/>
          <w14:ligatures w14:val="none"/>
        </w:rPr>
      </w:pPr>
      <w:r w:rsidRPr="00794976">
        <w:rPr>
          <w:rFonts w:ascii="Arial" w:eastAsia="Aptos" w:hAnsi="Arial" w:cs="Arial"/>
          <w:kern w:val="3"/>
          <w:sz w:val="22"/>
          <w:lang w:eastAsia="en-US"/>
          <w14:ligatures w14:val="none"/>
        </w:rPr>
        <w:t xml:space="preserve"> Thistlethwaite, J. (2012) Interprofessional education: a review of context, learning and the research agenda’. Available at:</w:t>
      </w:r>
      <w:r w:rsidR="000167EE">
        <w:rPr>
          <w:rFonts w:ascii="Arial" w:eastAsia="Aptos" w:hAnsi="Arial" w:cs="Arial"/>
          <w:kern w:val="3"/>
          <w:sz w:val="22"/>
          <w:lang w:eastAsia="en-US"/>
          <w14:ligatures w14:val="none"/>
        </w:rPr>
        <w:t xml:space="preserve"> </w:t>
      </w:r>
      <w:hyperlink r:id="rId11" w:history="1">
        <w:r w:rsidR="000167EE" w:rsidRPr="001947C7">
          <w:rPr>
            <w:rStyle w:val="Hyperlink"/>
            <w:rFonts w:ascii="Arial" w:eastAsia="Aptos" w:hAnsi="Arial" w:cs="Arial"/>
            <w:kern w:val="3"/>
            <w:sz w:val="22"/>
            <w:lang w:eastAsia="en-US"/>
            <w14:ligatures w14:val="none"/>
          </w:rPr>
          <w:t xml:space="preserve"> https:/</w:t>
        </w:r>
        <w:bookmarkStart w:id="13" w:name="_Hlt214032497"/>
        <w:r w:rsidR="000167EE" w:rsidRPr="001947C7">
          <w:rPr>
            <w:rStyle w:val="Hyperlink"/>
            <w:rFonts w:ascii="Arial" w:eastAsia="Aptos" w:hAnsi="Arial" w:cs="Arial"/>
            <w:kern w:val="3"/>
            <w:sz w:val="22"/>
            <w:lang w:eastAsia="en-US"/>
            <w14:ligatures w14:val="none"/>
          </w:rPr>
          <w:t>/</w:t>
        </w:r>
        <w:bookmarkEnd w:id="13"/>
        <w:r w:rsidR="000167EE" w:rsidRPr="001947C7">
          <w:rPr>
            <w:rStyle w:val="Hyperlink"/>
            <w:rFonts w:ascii="Arial" w:eastAsia="Aptos" w:hAnsi="Arial" w:cs="Arial"/>
            <w:kern w:val="3"/>
            <w:sz w:val="22"/>
            <w:lang w:eastAsia="en-US"/>
            <w14:ligatures w14:val="none"/>
          </w:rPr>
          <w:t>pubme</w:t>
        </w:r>
        <w:bookmarkStart w:id="14" w:name="_Hlt214032491"/>
        <w:r w:rsidR="000167EE" w:rsidRPr="001947C7">
          <w:rPr>
            <w:rStyle w:val="Hyperlink"/>
            <w:rFonts w:ascii="Arial" w:eastAsia="Aptos" w:hAnsi="Arial" w:cs="Arial"/>
            <w:kern w:val="3"/>
            <w:sz w:val="22"/>
            <w:lang w:eastAsia="en-US"/>
            <w14:ligatures w14:val="none"/>
          </w:rPr>
          <w:t>d</w:t>
        </w:r>
        <w:bookmarkEnd w:id="14"/>
        <w:r w:rsidR="000167EE" w:rsidRPr="001947C7">
          <w:rPr>
            <w:rStyle w:val="Hyperlink"/>
            <w:rFonts w:ascii="Arial" w:eastAsia="Aptos" w:hAnsi="Arial" w:cs="Arial"/>
            <w:kern w:val="3"/>
            <w:sz w:val="22"/>
            <w:lang w:eastAsia="en-US"/>
            <w14:ligatures w14:val="none"/>
          </w:rPr>
          <w:t>.ncbi.nlm.nih.</w:t>
        </w:r>
        <w:bookmarkStart w:id="15" w:name="_Hlt214032502"/>
        <w:r w:rsidR="000167EE" w:rsidRPr="001947C7">
          <w:rPr>
            <w:rStyle w:val="Hyperlink"/>
            <w:rFonts w:ascii="Arial" w:eastAsia="Aptos" w:hAnsi="Arial" w:cs="Arial"/>
            <w:kern w:val="3"/>
            <w:sz w:val="22"/>
            <w:lang w:eastAsia="en-US"/>
            <w14:ligatures w14:val="none"/>
          </w:rPr>
          <w:t>g</w:t>
        </w:r>
        <w:bookmarkStart w:id="16" w:name="_Hlt214032479"/>
        <w:bookmarkStart w:id="17" w:name="_Hlt214032480"/>
        <w:bookmarkEnd w:id="15"/>
        <w:r w:rsidR="000167EE" w:rsidRPr="001947C7">
          <w:rPr>
            <w:rStyle w:val="Hyperlink"/>
            <w:rFonts w:ascii="Arial" w:eastAsia="Aptos" w:hAnsi="Arial" w:cs="Arial"/>
            <w:kern w:val="3"/>
            <w:sz w:val="22"/>
            <w:lang w:eastAsia="en-US"/>
            <w14:ligatures w14:val="none"/>
          </w:rPr>
          <w:t>o</w:t>
        </w:r>
        <w:bookmarkEnd w:id="16"/>
        <w:bookmarkEnd w:id="17"/>
        <w:r w:rsidR="000167EE" w:rsidRPr="001947C7">
          <w:rPr>
            <w:rStyle w:val="Hyperlink"/>
            <w:rFonts w:ascii="Arial" w:eastAsia="Aptos" w:hAnsi="Arial" w:cs="Arial"/>
            <w:kern w:val="3"/>
            <w:sz w:val="22"/>
            <w:lang w:eastAsia="en-US"/>
            <w14:ligatures w14:val="none"/>
          </w:rPr>
          <w:t>v/22</w:t>
        </w:r>
        <w:bookmarkStart w:id="18" w:name="_Hlt214032523"/>
        <w:r w:rsidR="000167EE" w:rsidRPr="001947C7">
          <w:rPr>
            <w:rStyle w:val="Hyperlink"/>
            <w:rFonts w:ascii="Arial" w:eastAsia="Aptos" w:hAnsi="Arial" w:cs="Arial"/>
            <w:kern w:val="3"/>
            <w:sz w:val="22"/>
            <w:lang w:eastAsia="en-US"/>
            <w14:ligatures w14:val="none"/>
          </w:rPr>
          <w:t>1</w:t>
        </w:r>
        <w:bookmarkEnd w:id="18"/>
        <w:r w:rsidR="000167EE" w:rsidRPr="001947C7">
          <w:rPr>
            <w:rStyle w:val="Hyperlink"/>
            <w:rFonts w:ascii="Arial" w:eastAsia="Aptos" w:hAnsi="Arial" w:cs="Arial"/>
            <w:kern w:val="3"/>
            <w:sz w:val="22"/>
            <w:lang w:eastAsia="en-US"/>
            <w14:ligatures w14:val="none"/>
          </w:rPr>
          <w:t>50223/</w:t>
        </w:r>
      </w:hyperlink>
    </w:p>
    <w:p w14:paraId="543A7E31" w14:textId="77777777" w:rsidR="00794976" w:rsidRPr="00794976" w:rsidRDefault="00794976" w:rsidP="00794976">
      <w:pPr>
        <w:suppressAutoHyphens/>
        <w:autoSpaceDN w:val="0"/>
        <w:spacing w:line="360" w:lineRule="auto"/>
        <w:rPr>
          <w:rFonts w:ascii="Arial" w:eastAsia="Aptos" w:hAnsi="Arial" w:cs="Arial"/>
          <w:kern w:val="3"/>
          <w:sz w:val="22"/>
          <w:lang w:eastAsia="en-US"/>
          <w14:ligatures w14:val="none"/>
        </w:rPr>
      </w:pPr>
      <w:r w:rsidRPr="00794976">
        <w:rPr>
          <w:rFonts w:ascii="Arial" w:eastAsia="Aptos" w:hAnsi="Arial" w:cs="Arial"/>
          <w:kern w:val="3"/>
          <w:sz w:val="22"/>
          <w:lang w:eastAsia="en-US"/>
          <w14:ligatures w14:val="none"/>
        </w:rPr>
        <w:t xml:space="preserve"> Vermeir, P. et al. (2015) Communication in healthcare: a narrative review’. Available at:</w:t>
      </w:r>
      <w:hyperlink r:id="rId12" w:history="1">
        <w:r w:rsidRPr="00794976">
          <w:rPr>
            <w:rFonts w:ascii="Arial" w:eastAsia="Aptos" w:hAnsi="Arial" w:cs="Arial"/>
            <w:color w:val="467886"/>
            <w:kern w:val="3"/>
            <w:sz w:val="22"/>
            <w:u w:val="single"/>
            <w:lang w:eastAsia="en-US"/>
            <w14:ligatures w14:val="none"/>
          </w:rPr>
          <w:t xml:space="preserve"> https://pmc.ncbi.nlm.nih.gov/articles/PMC4</w:t>
        </w:r>
        <w:bookmarkStart w:id="19" w:name="_Hlt214032542"/>
        <w:bookmarkStart w:id="20" w:name="_Hlt214032543"/>
        <w:r w:rsidRPr="00794976">
          <w:rPr>
            <w:rFonts w:ascii="Arial" w:eastAsia="Aptos" w:hAnsi="Arial" w:cs="Arial"/>
            <w:color w:val="467886"/>
            <w:kern w:val="3"/>
            <w:sz w:val="22"/>
            <w:u w:val="single"/>
            <w:lang w:eastAsia="en-US"/>
            <w14:ligatures w14:val="none"/>
          </w:rPr>
          <w:t>7</w:t>
        </w:r>
        <w:bookmarkEnd w:id="19"/>
        <w:bookmarkEnd w:id="20"/>
        <w:r w:rsidRPr="00794976">
          <w:rPr>
            <w:rFonts w:ascii="Arial" w:eastAsia="Aptos" w:hAnsi="Arial" w:cs="Arial"/>
            <w:color w:val="467886"/>
            <w:kern w:val="3"/>
            <w:sz w:val="22"/>
            <w:u w:val="single"/>
            <w:lang w:eastAsia="en-US"/>
            <w14:ligatures w14:val="none"/>
          </w:rPr>
          <w:t>58389/</w:t>
        </w:r>
      </w:hyperlink>
    </w:p>
    <w:p w14:paraId="44499986" w14:textId="629DCC48" w:rsidR="00794976" w:rsidRPr="00794976" w:rsidRDefault="00794976" w:rsidP="00794976">
      <w:pPr>
        <w:suppressAutoHyphens/>
        <w:autoSpaceDN w:val="0"/>
        <w:spacing w:line="360" w:lineRule="auto"/>
        <w:rPr>
          <w:rFonts w:ascii="Arial" w:eastAsia="Aptos" w:hAnsi="Arial" w:cs="Arial"/>
          <w:kern w:val="3"/>
          <w:sz w:val="22"/>
          <w:lang w:eastAsia="en-US"/>
          <w14:ligatures w14:val="none"/>
        </w:rPr>
      </w:pPr>
      <w:r w:rsidRPr="00794976">
        <w:rPr>
          <w:rFonts w:ascii="Arial" w:eastAsia="Aptos" w:hAnsi="Arial" w:cs="Arial"/>
          <w:kern w:val="3"/>
          <w:sz w:val="22"/>
          <w:lang w:eastAsia="en-US"/>
          <w14:ligatures w14:val="none"/>
        </w:rPr>
        <w:t>World Health Organization (2010) ‘Framework for Action on Interprofessional Education &amp;</w:t>
      </w:r>
    </w:p>
    <w:p w14:paraId="569392F4" w14:textId="023D7433" w:rsidR="00794976" w:rsidRDefault="00794976" w:rsidP="00794976">
      <w:pPr>
        <w:suppressAutoHyphens/>
        <w:autoSpaceDN w:val="0"/>
        <w:spacing w:line="360" w:lineRule="auto"/>
        <w:rPr>
          <w:rFonts w:ascii="Arial" w:eastAsia="Aptos" w:hAnsi="Arial" w:cs="Arial"/>
          <w:kern w:val="3"/>
          <w:sz w:val="22"/>
          <w:lang w:eastAsia="en-US"/>
          <w14:ligatures w14:val="none"/>
        </w:rPr>
      </w:pPr>
      <w:r w:rsidRPr="00794976">
        <w:rPr>
          <w:rFonts w:ascii="Arial" w:eastAsia="Aptos" w:hAnsi="Arial" w:cs="Arial"/>
          <w:kern w:val="3"/>
          <w:sz w:val="22"/>
          <w:lang w:eastAsia="en-US"/>
          <w14:ligatures w14:val="none"/>
        </w:rPr>
        <w:t xml:space="preserve"> Collaborative Practice </w:t>
      </w:r>
      <w:r w:rsidR="000167EE">
        <w:rPr>
          <w:rFonts w:ascii="Arial" w:eastAsia="Aptos" w:hAnsi="Arial" w:cs="Arial"/>
          <w:kern w:val="3"/>
          <w:sz w:val="22"/>
          <w:lang w:eastAsia="en-US"/>
          <w14:ligatures w14:val="none"/>
        </w:rPr>
        <w:t>.</w:t>
      </w:r>
      <w:r w:rsidRPr="00794976">
        <w:rPr>
          <w:rFonts w:ascii="Arial" w:eastAsia="Aptos" w:hAnsi="Arial" w:cs="Arial"/>
          <w:kern w:val="3"/>
          <w:sz w:val="22"/>
          <w:lang w:eastAsia="en-US"/>
          <w14:ligatures w14:val="none"/>
        </w:rPr>
        <w:t>Available at:</w:t>
      </w:r>
      <w:r w:rsidR="000167EE">
        <w:rPr>
          <w:rFonts w:ascii="Arial" w:eastAsia="Aptos" w:hAnsi="Arial" w:cs="Arial"/>
          <w:kern w:val="3"/>
          <w:sz w:val="22"/>
          <w:lang w:eastAsia="en-US"/>
          <w14:ligatures w14:val="none"/>
        </w:rPr>
        <w:t xml:space="preserve">  </w:t>
      </w:r>
      <w:hyperlink r:id="rId13" w:history="1">
        <w:r w:rsidR="000167EE" w:rsidRPr="001947C7">
          <w:rPr>
            <w:rStyle w:val="Hyperlink"/>
            <w:rFonts w:ascii="Arial" w:eastAsia="Aptos" w:hAnsi="Arial" w:cs="Arial"/>
            <w:kern w:val="3"/>
            <w:sz w:val="22"/>
            <w:lang w:eastAsia="en-US"/>
            <w14:ligatures w14:val="none"/>
          </w:rPr>
          <w:t>https://apps.who.int/iris/bitstream/handle/1066570168/WHO_HRH_HPN_10.3_eng.pdf?sequence=1&amp;isAllow</w:t>
        </w:r>
        <w:bookmarkStart w:id="21" w:name="_Hlt214033208"/>
        <w:bookmarkStart w:id="22" w:name="_Hlt214033209"/>
        <w:r w:rsidR="000167EE" w:rsidRPr="001947C7">
          <w:rPr>
            <w:rStyle w:val="Hyperlink"/>
            <w:rFonts w:ascii="Arial" w:eastAsia="Aptos" w:hAnsi="Arial" w:cs="Arial"/>
            <w:kern w:val="3"/>
            <w:sz w:val="22"/>
            <w:lang w:eastAsia="en-US"/>
            <w14:ligatures w14:val="none"/>
          </w:rPr>
          <w:t>e</w:t>
        </w:r>
        <w:bookmarkEnd w:id="21"/>
        <w:bookmarkEnd w:id="22"/>
        <w:r w:rsidR="000167EE" w:rsidRPr="001947C7">
          <w:rPr>
            <w:rStyle w:val="Hyperlink"/>
            <w:rFonts w:ascii="Arial" w:eastAsia="Aptos" w:hAnsi="Arial" w:cs="Arial"/>
            <w:kern w:val="3"/>
            <w:sz w:val="22"/>
            <w:lang w:eastAsia="en-US"/>
            <w14:ligatures w14:val="none"/>
          </w:rPr>
          <w:t>d=y</w:t>
        </w:r>
      </w:hyperlink>
    </w:p>
    <w:p w14:paraId="76797C58" w14:textId="77777777" w:rsidR="00794976" w:rsidRPr="00794976" w:rsidRDefault="00794976" w:rsidP="00794976">
      <w:pPr>
        <w:suppressAutoHyphens/>
        <w:autoSpaceDN w:val="0"/>
        <w:spacing w:line="360" w:lineRule="auto"/>
        <w:rPr>
          <w:rFonts w:ascii="Aptos" w:eastAsia="Aptos" w:hAnsi="Aptos" w:cs="Times New Roman"/>
          <w:kern w:val="3"/>
          <w:sz w:val="22"/>
          <w:lang w:eastAsia="en-US"/>
          <w14:ligatures w14:val="none"/>
        </w:rPr>
      </w:pPr>
      <w:r w:rsidRPr="00794976">
        <w:rPr>
          <w:rFonts w:ascii="Arial" w:eastAsia="Aptos" w:hAnsi="Arial" w:cs="Arial"/>
          <w:kern w:val="3"/>
          <w:sz w:val="22"/>
          <w:lang w:eastAsia="en-US"/>
          <w14:ligatures w14:val="none"/>
        </w:rPr>
        <w:t xml:space="preserve"> Zota, D. (2023) ‘Essential Skills for Health Communication, Barriers and Facilitators’. Available at: </w:t>
      </w:r>
      <w:hyperlink r:id="rId14" w:history="1">
        <w:r w:rsidRPr="00794976">
          <w:rPr>
            <w:rFonts w:ascii="Arial" w:eastAsia="Aptos" w:hAnsi="Arial" w:cs="Arial"/>
            <w:color w:val="467886"/>
            <w:kern w:val="3"/>
            <w:sz w:val="22"/>
            <w:u w:val="single"/>
            <w:lang w:eastAsia="en-US"/>
            <w14:ligatures w14:val="none"/>
          </w:rPr>
          <w:t>https://pmc.ncbi.nlm.nih.gov/articl</w:t>
        </w:r>
        <w:bookmarkStart w:id="23" w:name="_Hlt214032770"/>
        <w:bookmarkStart w:id="24" w:name="_Hlt214032771"/>
        <w:r w:rsidRPr="00794976">
          <w:rPr>
            <w:rFonts w:ascii="Arial" w:eastAsia="Aptos" w:hAnsi="Arial" w:cs="Arial"/>
            <w:color w:val="467886"/>
            <w:kern w:val="3"/>
            <w:sz w:val="22"/>
            <w:u w:val="single"/>
            <w:lang w:eastAsia="en-US"/>
            <w14:ligatures w14:val="none"/>
          </w:rPr>
          <w:t>e</w:t>
        </w:r>
        <w:bookmarkEnd w:id="23"/>
        <w:bookmarkEnd w:id="24"/>
        <w:r w:rsidRPr="00794976">
          <w:rPr>
            <w:rFonts w:ascii="Arial" w:eastAsia="Aptos" w:hAnsi="Arial" w:cs="Arial"/>
            <w:color w:val="467886"/>
            <w:kern w:val="3"/>
            <w:sz w:val="22"/>
            <w:u w:val="single"/>
            <w:lang w:eastAsia="en-US"/>
            <w14:ligatures w14:val="none"/>
          </w:rPr>
          <w:t>s/PMC10379454</w:t>
        </w:r>
      </w:hyperlink>
    </w:p>
    <w:p w14:paraId="1D0F2D59" w14:textId="04FD5966" w:rsidR="004552CE" w:rsidRPr="005E44B5" w:rsidRDefault="004552CE" w:rsidP="005E44B5">
      <w:pPr>
        <w:rPr>
          <w:color w:val="FF0000"/>
        </w:rPr>
      </w:pPr>
    </w:p>
    <w:sectPr w:rsidR="004552CE" w:rsidRPr="005E44B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25D09" w14:textId="77777777" w:rsidR="00BD59B7" w:rsidRDefault="00BD59B7" w:rsidP="003C7C97">
      <w:pPr>
        <w:spacing w:after="0" w:line="240" w:lineRule="auto"/>
      </w:pPr>
      <w:r>
        <w:separator/>
      </w:r>
    </w:p>
  </w:endnote>
  <w:endnote w:type="continuationSeparator" w:id="0">
    <w:p w14:paraId="4696BA52" w14:textId="77777777" w:rsidR="00BD59B7" w:rsidRDefault="00BD59B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8817746"/>
      <w:docPartObj>
        <w:docPartGallery w:val="Page Numbers (Bottom of Page)"/>
        <w:docPartUnique/>
      </w:docPartObj>
    </w:sdtPr>
    <w:sdtContent>
      <w:p w14:paraId="0EA6BF78" w14:textId="2F3C2053" w:rsidR="000B2037" w:rsidRDefault="000B2037">
        <w:pPr>
          <w:pStyle w:val="Footer"/>
        </w:pPr>
        <w:r>
          <w:rPr>
            <w:noProof/>
          </w:rPr>
          <mc:AlternateContent>
            <mc:Choice Requires="wps">
              <w:drawing>
                <wp:anchor distT="0" distB="0" distL="114300" distR="114300" simplePos="0" relativeHeight="251660288" behindDoc="0" locked="0" layoutInCell="1" allowOverlap="1" wp14:anchorId="14447E2F" wp14:editId="407A25A1">
                  <wp:simplePos x="0" y="0"/>
                  <wp:positionH relativeFrom="margin">
                    <wp:align>center</wp:align>
                  </wp:positionH>
                  <wp:positionV relativeFrom="bottomMargin">
                    <wp:align>center</wp:align>
                  </wp:positionV>
                  <wp:extent cx="551815" cy="238760"/>
                  <wp:effectExtent l="19050" t="19050" r="19685" b="18415"/>
                  <wp:wrapNone/>
                  <wp:docPr id="93685022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5B211479" w14:textId="77777777" w:rsidR="000B2037" w:rsidRDefault="000B2037">
                              <w:pPr>
                                <w:jc w:val="center"/>
                              </w:pPr>
                              <w:r>
                                <w:fldChar w:fldCharType="begin"/>
                              </w:r>
                              <w:r>
                                <w:instrText>PAGE    \* MERGEFORMAT</w:instrText>
                              </w:r>
                              <w:r>
                                <w:fldChar w:fldCharType="separate"/>
                              </w:r>
                              <w: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4447E2F"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5B211479" w14:textId="77777777" w:rsidR="000B2037" w:rsidRDefault="000B2037">
                        <w:pPr>
                          <w:jc w:val="center"/>
                        </w:pPr>
                        <w:r>
                          <w:fldChar w:fldCharType="begin"/>
                        </w:r>
                        <w:r>
                          <w:instrText>PAGE    \* MERGEFORMAT</w:instrText>
                        </w:r>
                        <w:r>
                          <w:fldChar w:fldCharType="separate"/>
                        </w:r>
                        <w:r>
                          <w:t>2</w:t>
                        </w:r>
                        <w: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22A97CAF" wp14:editId="706156B2">
                  <wp:simplePos x="0" y="0"/>
                  <wp:positionH relativeFrom="margin">
                    <wp:align>center</wp:align>
                  </wp:positionH>
                  <wp:positionV relativeFrom="bottomMargin">
                    <wp:align>center</wp:align>
                  </wp:positionV>
                  <wp:extent cx="5518150" cy="0"/>
                  <wp:effectExtent l="9525" t="9525" r="6350" b="9525"/>
                  <wp:wrapNone/>
                  <wp:docPr id="920249646"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4F703FC5"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07D50" w14:textId="77777777" w:rsidR="00BD59B7" w:rsidRDefault="00BD59B7" w:rsidP="003C7C97">
      <w:pPr>
        <w:spacing w:after="0" w:line="240" w:lineRule="auto"/>
      </w:pPr>
      <w:r>
        <w:separator/>
      </w:r>
    </w:p>
  </w:footnote>
  <w:footnote w:type="continuationSeparator" w:id="0">
    <w:p w14:paraId="775A31B0" w14:textId="77777777" w:rsidR="00BD59B7" w:rsidRDefault="00BD59B7"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67EE"/>
    <w:rsid w:val="0001715D"/>
    <w:rsid w:val="00022C42"/>
    <w:rsid w:val="00027B15"/>
    <w:rsid w:val="00030A05"/>
    <w:rsid w:val="00070818"/>
    <w:rsid w:val="0008238F"/>
    <w:rsid w:val="00082EC6"/>
    <w:rsid w:val="00085388"/>
    <w:rsid w:val="000B2037"/>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65D6B"/>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04886"/>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0CF"/>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94976"/>
    <w:rsid w:val="007B0F6D"/>
    <w:rsid w:val="007C62C3"/>
    <w:rsid w:val="007D25AA"/>
    <w:rsid w:val="007F0873"/>
    <w:rsid w:val="00805726"/>
    <w:rsid w:val="00815117"/>
    <w:rsid w:val="008520F8"/>
    <w:rsid w:val="00855F34"/>
    <w:rsid w:val="008826B6"/>
    <w:rsid w:val="008B0B22"/>
    <w:rsid w:val="008C58B0"/>
    <w:rsid w:val="008C591B"/>
    <w:rsid w:val="008C6182"/>
    <w:rsid w:val="00926458"/>
    <w:rsid w:val="00933720"/>
    <w:rsid w:val="009A0E82"/>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D59B7"/>
    <w:rsid w:val="00C3215E"/>
    <w:rsid w:val="00C35EDF"/>
    <w:rsid w:val="00C45272"/>
    <w:rsid w:val="00C47770"/>
    <w:rsid w:val="00C75856"/>
    <w:rsid w:val="00C85A7C"/>
    <w:rsid w:val="00C94D89"/>
    <w:rsid w:val="00C95214"/>
    <w:rsid w:val="00CC3F59"/>
    <w:rsid w:val="00CD4774"/>
    <w:rsid w:val="00D10AAF"/>
    <w:rsid w:val="00D27540"/>
    <w:rsid w:val="00D4006B"/>
    <w:rsid w:val="00D40D7A"/>
    <w:rsid w:val="00D62430"/>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0167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pps.who.int/iris/bitstream/handle/1066570168/WHO_HRH_HPN_10.3_eng.pdf?sequence=1&amp;isAllowed=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20https://pmc.ncbi.nlm.nih.gov/articles/PMC475838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20https://pubmed.ncbi.nlm.nih.gov/22150223/"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bmchealthservres.biomedcentral.com/articles/10.1186/s12913-023-09869-8" TargetMode="External"/><Relationship Id="rId4" Type="http://schemas.openxmlformats.org/officeDocument/2006/relationships/settings" Target="settings.xml"/><Relationship Id="rId9" Type="http://schemas.openxmlformats.org/officeDocument/2006/relationships/hyperlink" Target="file:///C:\Users\lidia\Downloads\%20%20https\pmc.ncbi.nlm.nih.gov\articles\PMC7873741\" TargetMode="External"/><Relationship Id="rId14" Type="http://schemas.openxmlformats.org/officeDocument/2006/relationships/hyperlink" Target="https://pmc.ncbi.nlm.nih.gov/articles/PMC103794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1562</Words>
  <Characters>8910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Lidia Opariuc (2513392)</cp:lastModifiedBy>
  <cp:revision>2</cp:revision>
  <dcterms:created xsi:type="dcterms:W3CDTF">2025-11-17T12:51:00Z</dcterms:created>
  <dcterms:modified xsi:type="dcterms:W3CDTF">2025-11-17T12:51:00Z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