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ind w:left="0" w:firstLine="0"/>
        <w:jc w:val="center"/>
        <w:rPr>
          <w:sz w:val="24"/>
          <w:szCs w:val="24"/>
        </w:rPr>
      </w:pPr>
      <w:r w:rsidDel="00000000" w:rsidR="00000000" w:rsidRPr="00000000">
        <w:rPr>
          <w:sz w:val="24"/>
          <w:szCs w:val="24"/>
        </w:rPr>
        <w:drawing>
          <wp:inline distB="0" distT="0" distL="0" distR="0">
            <wp:extent cx="2524760" cy="836295"/>
            <wp:effectExtent b="0" l="0" r="0" t="0"/>
            <wp:docPr id="2"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2524760" cy="8362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spacing w:line="276" w:lineRule="auto"/>
        <w:ind w:left="0" w:firstLine="0"/>
        <w:jc w:val="center"/>
        <w:rPr/>
      </w:pPr>
      <w:bookmarkStart w:colFirst="0" w:colLast="0" w:name="_9ikbc7edlhyx" w:id="0"/>
      <w:bookmarkEnd w:id="0"/>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Heading1"/>
        <w:spacing w:line="276" w:lineRule="auto"/>
        <w:ind w:left="0" w:firstLine="0"/>
        <w:jc w:val="center"/>
        <w:rPr/>
      </w:pPr>
      <w:bookmarkStart w:colFirst="0" w:colLast="0" w:name="_pg8ae5hrxaax" w:id="1"/>
      <w:bookmarkEnd w:id="1"/>
      <w:r w:rsidDel="00000000" w:rsidR="00000000" w:rsidRPr="00000000">
        <w:rPr>
          <w:rtl w:val="0"/>
        </w:rPr>
        <w:t xml:space="preserve">Data Security, Governance and Compliance</w:t>
      </w:r>
    </w:p>
    <w:p w:rsidR="00000000" w:rsidDel="00000000" w:rsidP="00000000" w:rsidRDefault="00000000" w:rsidRPr="00000000" w14:paraId="00000006">
      <w:pPr>
        <w:pStyle w:val="Heading1"/>
        <w:spacing w:line="276" w:lineRule="auto"/>
        <w:ind w:left="0" w:firstLine="0"/>
        <w:jc w:val="center"/>
        <w:rPr/>
      </w:pPr>
      <w:bookmarkStart w:colFirst="0" w:colLast="0" w:name="_qhvgzi9xbj3e" w:id="2"/>
      <w:bookmarkEnd w:id="2"/>
      <w:r w:rsidDel="00000000" w:rsidR="00000000" w:rsidRPr="00000000">
        <w:rPr>
          <w:rtl w:val="0"/>
        </w:rPr>
        <w:t xml:space="preserve">ACCA7028</w:t>
      </w:r>
    </w:p>
    <w:p w:rsidR="00000000" w:rsidDel="00000000" w:rsidP="00000000" w:rsidRDefault="00000000" w:rsidRPr="00000000" w14:paraId="00000007">
      <w:pPr>
        <w:ind w:left="360" w:firstLine="0"/>
        <w:rPr/>
      </w:pPr>
      <w:r w:rsidDel="00000000" w:rsidR="00000000" w:rsidRPr="00000000">
        <w:rPr>
          <w:rtl w:val="0"/>
        </w:rPr>
      </w:r>
    </w:p>
    <w:p w:rsidR="00000000" w:rsidDel="00000000" w:rsidP="00000000" w:rsidRDefault="00000000" w:rsidRPr="00000000" w14:paraId="00000008">
      <w:pPr>
        <w:ind w:left="360" w:firstLine="0"/>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2"/>
        <w:spacing w:line="276" w:lineRule="auto"/>
        <w:ind w:left="0" w:firstLine="0"/>
        <w:jc w:val="center"/>
        <w:rPr/>
      </w:pPr>
      <w:bookmarkStart w:colFirst="0" w:colLast="0" w:name="_8g135swmy883" w:id="3"/>
      <w:bookmarkEnd w:id="3"/>
      <w:r w:rsidDel="00000000" w:rsidR="00000000" w:rsidRPr="00000000">
        <w:rPr>
          <w:rtl w:val="0"/>
        </w:rPr>
        <w:t xml:space="preserve">MSC Computer Networks and Cyber Security</w:t>
      </w:r>
    </w:p>
    <w:p w:rsidR="00000000" w:rsidDel="00000000" w:rsidP="00000000" w:rsidRDefault="00000000" w:rsidRPr="00000000" w14:paraId="0000000E">
      <w:pPr>
        <w:pStyle w:val="Heading2"/>
        <w:spacing w:line="276" w:lineRule="auto"/>
        <w:ind w:left="0" w:firstLine="0"/>
        <w:jc w:val="center"/>
        <w:rPr/>
      </w:pPr>
      <w:bookmarkStart w:colFirst="0" w:colLast="0" w:name="_mbq728vf83dr" w:id="4"/>
      <w:bookmarkEnd w:id="4"/>
      <w:r w:rsidDel="00000000" w:rsidR="00000000" w:rsidRPr="00000000">
        <w:rPr>
          <w:rtl w:val="0"/>
        </w:rPr>
        <w:t xml:space="preserve">University of Wales Trinity Saint David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3"/>
        <w:spacing w:line="276" w:lineRule="auto"/>
        <w:ind w:left="0" w:firstLine="0"/>
        <w:jc w:val="center"/>
        <w:rPr/>
      </w:pPr>
      <w:bookmarkStart w:colFirst="0" w:colLast="0" w:name="_oefgq5rb158j" w:id="5"/>
      <w:bookmarkEnd w:id="5"/>
      <w:r w:rsidDel="00000000" w:rsidR="00000000" w:rsidRPr="00000000">
        <w:rPr>
          <w:rtl w:val="0"/>
        </w:rPr>
        <w:t xml:space="preserve">Submitted By:</w:t>
      </w:r>
    </w:p>
    <w:p w:rsidR="00000000" w:rsidDel="00000000" w:rsidP="00000000" w:rsidRDefault="00000000" w:rsidRPr="00000000" w14:paraId="00000015">
      <w:pPr>
        <w:pStyle w:val="Heading3"/>
        <w:spacing w:line="276" w:lineRule="auto"/>
        <w:ind w:left="0" w:firstLine="0"/>
        <w:jc w:val="center"/>
        <w:rPr/>
      </w:pPr>
      <w:bookmarkStart w:colFirst="0" w:colLast="0" w:name="_lfpnly9hgpn2" w:id="6"/>
      <w:bookmarkEnd w:id="6"/>
      <w:r w:rsidDel="00000000" w:rsidR="00000000" w:rsidRPr="00000000">
        <w:rPr>
          <w:rtl w:val="0"/>
        </w:rPr>
        <w:t xml:space="preserve">Pranjal Sinha</w:t>
      </w:r>
    </w:p>
    <w:p w:rsidR="00000000" w:rsidDel="00000000" w:rsidP="00000000" w:rsidRDefault="00000000" w:rsidRPr="00000000" w14:paraId="00000016">
      <w:pPr>
        <w:pStyle w:val="Heading3"/>
        <w:spacing w:line="276" w:lineRule="auto"/>
        <w:ind w:left="0" w:firstLine="0"/>
        <w:jc w:val="center"/>
        <w:rPr/>
      </w:pPr>
      <w:bookmarkStart w:colFirst="0" w:colLast="0" w:name="_8ftfitvf73" w:id="7"/>
      <w:bookmarkEnd w:id="7"/>
      <w:r w:rsidDel="00000000" w:rsidR="00000000" w:rsidRPr="00000000">
        <w:rPr>
          <w:rtl w:val="0"/>
        </w:rPr>
        <w:t xml:space="preserve">2220277</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4"/>
        <w:jc w:val="center"/>
        <w:rPr>
          <w:b w:val="1"/>
        </w:rPr>
      </w:pPr>
      <w:bookmarkStart w:colFirst="0" w:colLast="0" w:name="_ihwolge4i5un" w:id="8"/>
      <w:bookmarkEnd w:id="8"/>
      <w:r w:rsidDel="00000000" w:rsidR="00000000" w:rsidRPr="00000000">
        <w:rPr>
          <w:b w:val="1"/>
          <w:rtl w:val="0"/>
        </w:rPr>
        <w:t xml:space="preserve">Date: January 9, 2024</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1"/>
        <w:ind w:left="0" w:firstLine="0"/>
        <w:rPr/>
      </w:pPr>
      <w:bookmarkStart w:colFirst="0" w:colLast="0" w:name="_r490onyh68aw" w:id="9"/>
      <w:bookmarkEnd w:id="9"/>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D">
          <w:pPr>
            <w:widowControl w:val="0"/>
            <w:tabs>
              <w:tab w:val="right" w:leader="dot" w:pos="12000"/>
            </w:tabs>
            <w:spacing w:before="60" w:line="240" w:lineRule="auto"/>
            <w:ind w:left="0" w:firstLine="0"/>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jsiu5flx8k3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Abstract</w:t>
              <w:tab/>
              <w:t xml:space="preserve">3</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ind w:left="0" w:firstLine="0"/>
            <w:rPr>
              <w:b w:val="1"/>
              <w:color w:val="000000"/>
              <w:u w:val="none"/>
            </w:rPr>
          </w:pPr>
          <w:hyperlink w:anchor="_2xfhr8i97mv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0" w:firstLine="0"/>
            <w:rPr>
              <w:b w:val="1"/>
              <w:color w:val="000000"/>
              <w:u w:val="none"/>
            </w:rPr>
          </w:pPr>
          <w:hyperlink w:anchor="_br0y678ke0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 Security Frameworks</w:t>
              <w:tab/>
              <w:t xml:space="preserve">4</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360"/>
            <w:rPr>
              <w:color w:val="000000"/>
              <w:u w:val="none"/>
            </w:rPr>
          </w:pPr>
          <w:hyperlink w:anchor="_er7lmg2x5dk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NIST CSF</w:t>
              <w:tab/>
              <w:t xml:space="preserve">4</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360"/>
            <w:rPr>
              <w:color w:val="000000"/>
              <w:u w:val="none"/>
            </w:rPr>
          </w:pPr>
          <w:hyperlink w:anchor="_2x9bmsvup5u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CIS</w:t>
              <w:tab/>
              <w:t xml:space="preserve">5</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rPr>
              <w:color w:val="000000"/>
              <w:u w:val="none"/>
            </w:rPr>
          </w:pPr>
          <w:hyperlink w:anchor="_9zn920868s6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ISO/IEC 27001</w:t>
              <w:tab/>
              <w:t xml:space="preserve">6</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ind w:left="0" w:firstLine="0"/>
            <w:rPr>
              <w:color w:val="000000"/>
              <w:u w:val="none"/>
            </w:rPr>
          </w:pPr>
          <w:hyperlink w:anchor="_xrpccuwnqnu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 Approach to Meeting the Needs of Company Information System Security, Governance, and Compliance</w:t>
              <w:tab/>
              <w:t xml:space="preserve">8</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360"/>
            <w:rPr>
              <w:color w:val="000000"/>
              <w:u w:val="none"/>
            </w:rPr>
          </w:pPr>
          <w:hyperlink w:anchor="_q2y0ytc5dg0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Physical and Environmental Security Approach</w:t>
              <w:tab/>
              <w:t xml:space="preserve">8</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firstLine="720"/>
            <w:rPr>
              <w:color w:val="000000"/>
              <w:u w:val="none"/>
            </w:rPr>
          </w:pPr>
          <w:hyperlink w:anchor="_aqw85ptm7c4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2.1.1. Access Control:</w:t>
              <w:tab/>
              <w:t xml:space="preserve">8</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firstLine="720"/>
            <w:rPr>
              <w:color w:val="000000"/>
              <w:u w:val="none"/>
            </w:rPr>
          </w:pPr>
          <w:hyperlink w:anchor="_20kwig7htly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2.1.2. Equipment Security:</w:t>
              <w:tab/>
              <w:t xml:space="preserve">9</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firstLine="720"/>
            <w:rPr>
              <w:color w:val="000000"/>
              <w:u w:val="none"/>
            </w:rPr>
          </w:pPr>
          <w:hyperlink w:anchor="_t6p7vk5mdwiy">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2.1.3. Access Control Policy:</w:t>
              <w:tab/>
              <w:t xml:space="preserve">9</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firstLine="720"/>
            <w:rPr>
              <w:color w:val="000000"/>
              <w:u w:val="none"/>
            </w:rPr>
          </w:pPr>
          <w:hyperlink w:anchor="_ypbkxtvv1sd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2.1.4. Physical Security:</w:t>
              <w:tab/>
              <w:t xml:space="preserve">9</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ind w:firstLine="720"/>
            <w:rPr>
              <w:color w:val="000000"/>
              <w:u w:val="none"/>
            </w:rPr>
          </w:pPr>
          <w:hyperlink w:anchor="_uj73vl4k9a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2.1.5. Logical Access:</w:t>
              <w:tab/>
              <w:t xml:space="preserve">10</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left="360"/>
            <w:rPr>
              <w:color w:val="000000"/>
              <w:u w:val="none"/>
            </w:rPr>
          </w:pPr>
          <w:hyperlink w:anchor="_i1fy2s2apfd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Malicious Software Protection Approach</w:t>
              <w:tab/>
              <w:t xml:space="preserve">10</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360"/>
            <w:rPr>
              <w:color w:val="000000"/>
              <w:u w:val="none"/>
            </w:rPr>
          </w:pPr>
          <w:hyperlink w:anchor="_c4wh2n5z85f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 Backup Approach</w:t>
              <w:tab/>
              <w:t xml:space="preserve">10</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ind w:left="360"/>
            <w:rPr>
              <w:color w:val="000000"/>
              <w:u w:val="none"/>
            </w:rPr>
          </w:pPr>
          <w:hyperlink w:anchor="_yo71eghl1sxj">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Network Configurations Approach</w:t>
              <w:tab/>
              <w:t xml:space="preserve">11</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ind w:left="360"/>
            <w:rPr>
              <w:color w:val="000000"/>
              <w:u w:val="none"/>
            </w:rPr>
          </w:pPr>
          <w:hyperlink w:anchor="_z3wlyfybhkk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 Asset Inventory</w:t>
              <w:tab/>
              <w:t xml:space="preserve">11</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40" w:lineRule="auto"/>
            <w:ind w:left="360"/>
            <w:rPr>
              <w:color w:val="000000"/>
              <w:u w:val="none"/>
            </w:rPr>
          </w:pPr>
          <w:hyperlink w:anchor="_4b7wcns0akr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2.6. Risk Management Approach</w:t>
              <w:tab/>
              <w:t xml:space="preserve">11</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40" w:lineRule="auto"/>
            <w:ind w:left="360"/>
            <w:rPr>
              <w:color w:val="000000"/>
              <w:u w:val="none"/>
            </w:rPr>
          </w:pPr>
          <w:hyperlink w:anchor="_xlwel6aj0sq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2.7. Supplier/Customer Security Approach</w:t>
              <w:tab/>
              <w:t xml:space="preserve">13</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40" w:lineRule="auto"/>
            <w:ind w:firstLine="720"/>
            <w:rPr>
              <w:color w:val="000000"/>
              <w:u w:val="none"/>
            </w:rPr>
          </w:pPr>
          <w:hyperlink w:anchor="_ehenfz7pg6y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2.7.1. NatureGarden employs a two-tier control system in its security policy regarding suppliers:</w:t>
              <w:tab/>
              <w:t xml:space="preserve">14</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40" w:lineRule="auto"/>
            <w:ind w:firstLine="720"/>
            <w:rPr>
              <w:color w:val="000000"/>
              <w:u w:val="none"/>
            </w:rPr>
          </w:pPr>
          <w:hyperlink w:anchor="_prdzxvfo1kv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2.7.2. These controls are categorized as follows:</w:t>
              <w:tab/>
              <w:t xml:space="preserve">14</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240" w:lineRule="auto"/>
            <w:ind w:left="360"/>
            <w:rPr>
              <w:color w:val="000000"/>
              <w:u w:val="none"/>
            </w:rPr>
          </w:pPr>
          <w:hyperlink w:anchor="_vofzyr43tkd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2.8. Business Continuity</w:t>
              <w:tab/>
              <w:t xml:space="preserve">15</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ind w:left="0" w:firstLine="0"/>
            <w:rPr>
              <w:b w:val="1"/>
              <w:color w:val="000000"/>
              <w:u w:val="none"/>
            </w:rPr>
          </w:pPr>
          <w:hyperlink w:anchor="_yeku3fawhehv">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 Critique, Analysis, and Discussion on the Practice of Constantly Updating Regulations and Standards</w:t>
              <w:tab/>
              <w:t xml:space="preserve">16</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ind w:left="360"/>
            <w:rPr>
              <w:color w:val="000000"/>
              <w:u w:val="none"/>
            </w:rPr>
          </w:pPr>
          <w:hyperlink w:anchor="_bxt09cqlmnw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3.1. Risk Management Approach</w:t>
              <w:tab/>
              <w:t xml:space="preserve">16</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240" w:lineRule="auto"/>
            <w:ind w:left="360"/>
            <w:rPr>
              <w:color w:val="000000"/>
              <w:u w:val="none"/>
            </w:rPr>
          </w:pPr>
          <w:hyperlink w:anchor="_a9ddvhw3cazq">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3.2. Process-Based Approach</w:t>
              <w:tab/>
              <w:t xml:space="preserve">17</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240" w:lineRule="auto"/>
            <w:ind w:left="360"/>
            <w:rPr>
              <w:color w:val="000000"/>
              <w:u w:val="none"/>
            </w:rPr>
          </w:pPr>
          <w:hyperlink w:anchor="_m2r354la9g8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 Customization</w:t>
              <w:tab/>
              <w:t xml:space="preserve">17</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240" w:lineRule="auto"/>
            <w:ind w:left="360"/>
            <w:rPr>
              <w:color w:val="000000"/>
              <w:u w:val="none"/>
            </w:rPr>
          </w:pPr>
          <w:hyperlink w:anchor="_lht7c09f22s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3.4. Technical Guidance</w:t>
              <w:tab/>
              <w:t xml:space="preserve">17</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240" w:lineRule="auto"/>
            <w:ind w:left="360"/>
            <w:rPr>
              <w:color w:val="000000"/>
              <w:u w:val="none"/>
            </w:rPr>
          </w:pPr>
          <w:hyperlink w:anchor="_3qqcv06n25f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3.5. Regulatory Compliance</w:t>
              <w:tab/>
              <w:t xml:space="preserve">17</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240" w:lineRule="auto"/>
            <w:ind w:left="0" w:firstLine="0"/>
            <w:rPr>
              <w:b w:val="1"/>
              <w:color w:val="000000"/>
              <w:u w:val="none"/>
            </w:rPr>
          </w:pPr>
          <w:hyperlink w:anchor="_tebebrziha3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4. Conclusion</w:t>
              <w:tab/>
              <w:t xml:space="preserve">18</w:t>
            </w:r>
          </w:hyperlink>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240" w:lineRule="auto"/>
            <w:ind w:left="0" w:firstLine="0"/>
            <w:rPr>
              <w:b w:val="1"/>
              <w:color w:val="000000"/>
              <w:u w:val="none"/>
            </w:rPr>
          </w:pPr>
          <w:hyperlink w:anchor="_nv9l8z4o4e9v">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References</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3C">
      <w:pPr>
        <w:pStyle w:val="Heading1"/>
        <w:spacing w:line="276" w:lineRule="auto"/>
        <w:ind w:left="0" w:firstLine="0"/>
        <w:rPr/>
      </w:pPr>
      <w:bookmarkStart w:colFirst="0" w:colLast="0" w:name="_3n3u0nibw709" w:id="10"/>
      <w:bookmarkEnd w:id="10"/>
      <w:r w:rsidDel="00000000" w:rsidR="00000000" w:rsidRPr="00000000">
        <w:rPr>
          <w:rtl w:val="0"/>
        </w:rPr>
        <w:t xml:space="preserve">List of Figures</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numPr>
                <w:ilvl w:val="0"/>
                <w:numId w:val="1"/>
              </w:numPr>
              <w:tabs>
                <w:tab w:val="right" w:leader="dot" w:pos="12000"/>
              </w:tabs>
              <w:spacing w:line="240" w:lineRule="auto"/>
              <w:rPr/>
            </w:pPr>
            <w:hyperlink w:anchor="_labpx7mz9bd3">
              <w:r w:rsidDel="00000000" w:rsidR="00000000" w:rsidRPr="00000000">
                <w:rPr>
                  <w:rtl w:val="0"/>
                </w:rPr>
                <w:t xml:space="preserve">Figure 1: NIST CSF Framework [6]</w:t>
                <w:tab/>
                <w:t xml:space="preserve">5</w:t>
              </w:r>
            </w:hyperlink>
            <w:r w:rsidDel="00000000" w:rsidR="00000000" w:rsidRPr="00000000">
              <w:rPr>
                <w:rtl w:val="0"/>
              </w:rPr>
            </w:r>
          </w:p>
          <w:p w:rsidR="00000000" w:rsidDel="00000000" w:rsidP="00000000" w:rsidRDefault="00000000" w:rsidRPr="00000000" w14:paraId="0000003E">
            <w:pPr>
              <w:numPr>
                <w:ilvl w:val="0"/>
                <w:numId w:val="1"/>
              </w:numPr>
              <w:tabs>
                <w:tab w:val="right" w:leader="dot" w:pos="12000"/>
              </w:tabs>
              <w:spacing w:line="240" w:lineRule="auto"/>
              <w:rPr/>
            </w:pPr>
            <w:hyperlink w:anchor="_cyrttc6r56u6">
              <w:r w:rsidDel="00000000" w:rsidR="00000000" w:rsidRPr="00000000">
                <w:rPr>
                  <w:rtl w:val="0"/>
                </w:rPr>
                <w:t xml:space="preserve">Figure 2: CIS Framework with Best Practice Essentials [7]</w:t>
                <w:tab/>
                <w:t xml:space="preserve">6</w:t>
              </w:r>
            </w:hyperlink>
            <w:r w:rsidDel="00000000" w:rsidR="00000000" w:rsidRPr="00000000">
              <w:rPr>
                <w:rtl w:val="0"/>
              </w:rPr>
            </w:r>
          </w:p>
          <w:p w:rsidR="00000000" w:rsidDel="00000000" w:rsidP="00000000" w:rsidRDefault="00000000" w:rsidRPr="00000000" w14:paraId="0000003F">
            <w:pPr>
              <w:numPr>
                <w:ilvl w:val="0"/>
                <w:numId w:val="1"/>
              </w:numPr>
              <w:tabs>
                <w:tab w:val="right" w:leader="dot" w:pos="12000"/>
              </w:tabs>
              <w:spacing w:line="240" w:lineRule="auto"/>
              <w:rPr/>
            </w:pPr>
            <w:hyperlink w:anchor="_5s7k9zvlsu9v">
              <w:r w:rsidDel="00000000" w:rsidR="00000000" w:rsidRPr="00000000">
                <w:rPr>
                  <w:rtl w:val="0"/>
                </w:rPr>
                <w:t xml:space="preserve">Figure 3: PDCA Cycle as Integrated in ISO/IEC 27001 [9]</w:t>
                <w:tab/>
                <w:t xml:space="preserve">7</w:t>
              </w:r>
            </w:hyperlink>
            <w:r w:rsidDel="00000000" w:rsidR="00000000" w:rsidRPr="00000000">
              <w:rPr>
                <w:rtl w:val="0"/>
              </w:rPr>
            </w:r>
          </w:p>
          <w:p w:rsidR="00000000" w:rsidDel="00000000" w:rsidP="00000000" w:rsidRDefault="00000000" w:rsidRPr="00000000" w14:paraId="00000040">
            <w:pPr>
              <w:numPr>
                <w:ilvl w:val="0"/>
                <w:numId w:val="1"/>
              </w:numPr>
              <w:tabs>
                <w:tab w:val="right" w:leader="dot" w:pos="12000"/>
              </w:tabs>
              <w:spacing w:line="240" w:lineRule="auto"/>
              <w:rPr/>
            </w:pPr>
            <w:hyperlink w:anchor="_g3lp87o6vip8">
              <w:r w:rsidDel="00000000" w:rsidR="00000000" w:rsidRPr="00000000">
                <w:rPr>
                  <w:rtl w:val="0"/>
                </w:rPr>
                <w:t xml:space="preserve">Figure 4: Minimum Documents Required for ISO 27001:2013 Design</w:t>
                <w:tab/>
                <w:t xml:space="preserve">8</w:t>
              </w:r>
            </w:hyperlink>
            <w:r w:rsidDel="00000000" w:rsidR="00000000" w:rsidRPr="00000000">
              <w:rPr>
                <w:rtl w:val="0"/>
              </w:rPr>
            </w:r>
          </w:p>
          <w:p w:rsidR="00000000" w:rsidDel="00000000" w:rsidP="00000000" w:rsidRDefault="00000000" w:rsidRPr="00000000" w14:paraId="00000041">
            <w:pPr>
              <w:numPr>
                <w:ilvl w:val="0"/>
                <w:numId w:val="1"/>
              </w:numPr>
              <w:tabs>
                <w:tab w:val="right" w:leader="dot" w:pos="12000"/>
              </w:tabs>
              <w:spacing w:line="240" w:lineRule="auto"/>
              <w:rPr/>
            </w:pPr>
            <w:hyperlink w:anchor="_9ie7afpjio3q">
              <w:r w:rsidDel="00000000" w:rsidR="00000000" w:rsidRPr="00000000">
                <w:rPr>
                  <w:rtl w:val="0"/>
                </w:rPr>
                <w:t xml:space="preserve">Figure 5: Business Continuity Framework for Information Security and Privacy [13]</w:t>
                <w:tab/>
                <w:t xml:space="preserve">16</w:t>
              </w:r>
            </w:hyperlink>
            <w:r w:rsidDel="00000000" w:rsidR="00000000" w:rsidRPr="00000000">
              <w:rPr>
                <w:rtl w:val="0"/>
              </w:rPr>
            </w:r>
          </w:p>
        </w:tc>
      </w:tr>
    </w:tbl>
    <w:p w:rsidR="00000000" w:rsidDel="00000000" w:rsidP="00000000" w:rsidRDefault="00000000" w:rsidRPr="00000000" w14:paraId="00000042">
      <w:pPr>
        <w:spacing w:line="276" w:lineRule="auto"/>
        <w:ind w:left="0" w:firstLine="0"/>
        <w:rPr>
          <w:sz w:val="24"/>
          <w:szCs w:val="24"/>
        </w:rPr>
      </w:pPr>
      <w:r w:rsidDel="00000000" w:rsidR="00000000" w:rsidRPr="00000000">
        <w:rPr>
          <w:sz w:val="24"/>
          <w:szCs w:val="24"/>
          <w:rtl w:val="0"/>
        </w:rPr>
        <w:br w:type="textWrapping"/>
      </w:r>
    </w:p>
    <w:p w:rsidR="00000000" w:rsidDel="00000000" w:rsidP="00000000" w:rsidRDefault="00000000" w:rsidRPr="00000000" w14:paraId="00000043">
      <w:pPr>
        <w:pStyle w:val="Heading1"/>
        <w:spacing w:line="276" w:lineRule="auto"/>
        <w:ind w:left="0" w:firstLine="0"/>
        <w:rPr/>
      </w:pPr>
      <w:bookmarkStart w:colFirst="0" w:colLast="0" w:name="_7hdlc1fclf5l" w:id="11"/>
      <w:bookmarkEnd w:id="11"/>
      <w:r w:rsidDel="00000000" w:rsidR="00000000" w:rsidRPr="00000000">
        <w:rPr>
          <w:rtl w:val="0"/>
        </w:rPr>
        <w:t xml:space="preserve">List of Table</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numPr>
                <w:ilvl w:val="0"/>
                <w:numId w:val="6"/>
              </w:numPr>
              <w:tabs>
                <w:tab w:val="right" w:leader="dot" w:pos="12000"/>
              </w:tabs>
              <w:spacing w:line="240" w:lineRule="auto"/>
              <w:rPr/>
            </w:pPr>
            <w:hyperlink w:anchor="_ecef3f48tqvu">
              <w:r w:rsidDel="00000000" w:rsidR="00000000" w:rsidRPr="00000000">
                <w:rPr>
                  <w:rtl w:val="0"/>
                </w:rPr>
                <w:t xml:space="preserve">Table 1: Control Approach</w:t>
                <w:tab/>
                <w:t xml:space="preserve">1</w:t>
              </w:r>
            </w:hyperlink>
            <w:r w:rsidDel="00000000" w:rsidR="00000000" w:rsidRPr="00000000">
              <w:rPr>
                <w:rtl w:val="0"/>
              </w:rPr>
              <w:t xml:space="preserve">2</w:t>
            </w:r>
            <w:r w:rsidDel="00000000" w:rsidR="00000000" w:rsidRPr="00000000">
              <w:rPr>
                <w:rtl w:val="0"/>
              </w:rPr>
            </w:r>
          </w:p>
          <w:p w:rsidR="00000000" w:rsidDel="00000000" w:rsidP="00000000" w:rsidRDefault="00000000" w:rsidRPr="00000000" w14:paraId="00000045">
            <w:pPr>
              <w:numPr>
                <w:ilvl w:val="0"/>
                <w:numId w:val="6"/>
              </w:numPr>
              <w:tabs>
                <w:tab w:val="right" w:leader="dot" w:pos="12000"/>
              </w:tabs>
              <w:spacing w:line="240" w:lineRule="auto"/>
              <w:rPr/>
            </w:pPr>
            <w:hyperlink w:anchor="_b3au68a2l7qa">
              <w:r w:rsidDel="00000000" w:rsidR="00000000" w:rsidRPr="00000000">
                <w:rPr>
                  <w:rtl w:val="0"/>
                </w:rPr>
                <w:t xml:space="preserve">Table 2: Identification of Risks</w:t>
                <w:tab/>
                <w:t xml:space="preserve">1</w:t>
              </w:r>
            </w:hyperlink>
            <w:r w:rsidDel="00000000" w:rsidR="00000000" w:rsidRPr="00000000">
              <w:rPr>
                <w:rtl w:val="0"/>
              </w:rPr>
              <w:t xml:space="preserve">2</w:t>
            </w:r>
            <w:r w:rsidDel="00000000" w:rsidR="00000000" w:rsidRPr="00000000">
              <w:rPr>
                <w:rtl w:val="0"/>
              </w:rPr>
            </w:r>
          </w:p>
          <w:p w:rsidR="00000000" w:rsidDel="00000000" w:rsidP="00000000" w:rsidRDefault="00000000" w:rsidRPr="00000000" w14:paraId="00000046">
            <w:pPr>
              <w:numPr>
                <w:ilvl w:val="0"/>
                <w:numId w:val="6"/>
              </w:numPr>
              <w:tabs>
                <w:tab w:val="right" w:leader="dot" w:pos="12000"/>
              </w:tabs>
              <w:spacing w:line="240" w:lineRule="auto"/>
              <w:rPr/>
            </w:pPr>
            <w:hyperlink w:anchor="_7il9f1aluhwk">
              <w:r w:rsidDel="00000000" w:rsidR="00000000" w:rsidRPr="00000000">
                <w:rPr>
                  <w:rtl w:val="0"/>
                </w:rPr>
                <w:t xml:space="preserve">Table 3: Controls for Supplier Security Policy</w:t>
                <w:tab/>
                <w:t xml:space="preserve">1</w:t>
              </w:r>
            </w:hyperlink>
            <w:r w:rsidDel="00000000" w:rsidR="00000000" w:rsidRPr="00000000">
              <w:rPr>
                <w:rtl w:val="0"/>
              </w:rPr>
              <w:t xml:space="preserve">5</w:t>
            </w:r>
            <w:r w:rsidDel="00000000" w:rsidR="00000000" w:rsidRPr="00000000">
              <w:rPr>
                <w:rtl w:val="0"/>
              </w:rPr>
            </w:r>
          </w:p>
        </w:tc>
      </w:tr>
    </w:tbl>
    <w:p w:rsidR="00000000" w:rsidDel="00000000" w:rsidP="00000000" w:rsidRDefault="00000000" w:rsidRPr="00000000" w14:paraId="00000047">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48">
      <w:pPr>
        <w:spacing w:line="276" w:lineRule="auto"/>
        <w:ind w:left="0" w:firstLine="0"/>
        <w:jc w:val="center"/>
        <w:rPr>
          <w:sz w:val="24"/>
          <w:szCs w:val="24"/>
        </w:rPr>
      </w:pPr>
      <w:r w:rsidDel="00000000" w:rsidR="00000000" w:rsidRPr="00000000">
        <w:rPr>
          <w:rtl w:val="0"/>
        </w:rPr>
      </w:r>
    </w:p>
    <w:p w:rsidR="00000000" w:rsidDel="00000000" w:rsidP="00000000" w:rsidRDefault="00000000" w:rsidRPr="00000000" w14:paraId="00000049">
      <w:pPr>
        <w:spacing w:line="276" w:lineRule="auto"/>
        <w:ind w:left="0" w:firstLine="0"/>
        <w:jc w:val="center"/>
        <w:rPr>
          <w:sz w:val="24"/>
          <w:szCs w:val="24"/>
        </w:rPr>
      </w:pPr>
      <w:r w:rsidDel="00000000" w:rsidR="00000000" w:rsidRPr="00000000">
        <w:rPr>
          <w:rtl w:val="0"/>
        </w:rPr>
      </w:r>
    </w:p>
    <w:p w:rsidR="00000000" w:rsidDel="00000000" w:rsidP="00000000" w:rsidRDefault="00000000" w:rsidRPr="00000000" w14:paraId="0000004A">
      <w:pPr>
        <w:spacing w:line="276" w:lineRule="auto"/>
        <w:ind w:left="0" w:firstLine="0"/>
        <w:jc w:val="center"/>
        <w:rPr>
          <w:sz w:val="24"/>
          <w:szCs w:val="24"/>
        </w:rPr>
      </w:pPr>
      <w:r w:rsidDel="00000000" w:rsidR="00000000" w:rsidRPr="00000000">
        <w:rPr>
          <w:rtl w:val="0"/>
        </w:rPr>
      </w:r>
    </w:p>
    <w:p w:rsidR="00000000" w:rsidDel="00000000" w:rsidP="00000000" w:rsidRDefault="00000000" w:rsidRPr="00000000" w14:paraId="0000004B">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4C">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4D">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4E">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4F">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0">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1">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2">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3">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4">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5">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6">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7">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8">
      <w:pPr>
        <w:spacing w:line="276" w:lineRule="auto"/>
        <w:ind w:left="0" w:firstLine="0"/>
        <w:jc w:val="left"/>
        <w:rPr>
          <w:sz w:val="24"/>
          <w:szCs w:val="24"/>
        </w:rPr>
      </w:pPr>
      <w:r w:rsidDel="00000000" w:rsidR="00000000" w:rsidRPr="00000000">
        <w:rPr>
          <w:rtl w:val="0"/>
        </w:rPr>
      </w:r>
    </w:p>
    <w:p w:rsidR="00000000" w:rsidDel="00000000" w:rsidP="00000000" w:rsidRDefault="00000000" w:rsidRPr="00000000" w14:paraId="00000059">
      <w:pPr>
        <w:pStyle w:val="Heading1"/>
        <w:spacing w:line="276" w:lineRule="auto"/>
        <w:ind w:firstLine="720"/>
        <w:jc w:val="both"/>
        <w:rPr/>
      </w:pPr>
      <w:bookmarkStart w:colFirst="0" w:colLast="0" w:name="_jsiu5flx8k3k" w:id="12"/>
      <w:bookmarkEnd w:id="12"/>
      <w:r w:rsidDel="00000000" w:rsidR="00000000" w:rsidRPr="00000000">
        <w:rPr>
          <w:rtl w:val="0"/>
        </w:rPr>
        <w:t xml:space="preserve">Abstract</w:t>
      </w:r>
    </w:p>
    <w:p w:rsidR="00000000" w:rsidDel="00000000" w:rsidP="00000000" w:rsidRDefault="00000000" w:rsidRPr="00000000" w14:paraId="0000005A">
      <w:pPr>
        <w:spacing w:line="276" w:lineRule="auto"/>
        <w:ind w:firstLine="720"/>
        <w:jc w:val="both"/>
        <w:rPr>
          <w:sz w:val="24"/>
          <w:szCs w:val="24"/>
        </w:rPr>
      </w:pPr>
      <w:r w:rsidDel="00000000" w:rsidR="00000000" w:rsidRPr="00000000">
        <w:rPr>
          <w:sz w:val="24"/>
          <w:szCs w:val="24"/>
          <w:rtl w:val="0"/>
        </w:rPr>
        <w:t xml:space="preserve">Many businesses, especially those operating internationally like NatureGarden, must comply with various cybersecurity regulations. Frameworks are an effective way to address this complex data security challenge over the cloud. They provide organizations with a method to define, apply, and monitor controls across multiple compliance regimes, thereby strengthening data security. This paper has successfully designed a data security, governance, and compliance approach using the ISO 27001 recommended approach. The design presented meets the minimum requirements for ISO 27001 certification, but NatureGarden needs to implement the system, train its employees, and actively adhere to the policies and processes to enhance its information security. Implementing such an approach is an ongoing process that requires the organization to acquire knowledge, take responsibility, and gain experience in information security. It is recommended that NatureGarden seek guidance from a professional with expertise in the standard. While the documentation provided is crucial for achieving certification, the organization must also focus on fostering a culture of information security and ensuring that all members assume responsibility for it. The effectiveness of security depends on clear policies and processes, and it is not solely the responsibility of the IT department. As NatureGarden implements the recommendations in this document, adjustments can be made based on the developed approach. The information provided is flexible, allowing NatureGarden to adapt and refine it during the implementation process.</w:t>
      </w:r>
    </w:p>
    <w:p w:rsidR="00000000" w:rsidDel="00000000" w:rsidP="00000000" w:rsidRDefault="00000000" w:rsidRPr="00000000" w14:paraId="0000005B">
      <w:pPr>
        <w:pStyle w:val="Heading1"/>
        <w:spacing w:line="276" w:lineRule="auto"/>
        <w:ind w:firstLine="720"/>
        <w:jc w:val="both"/>
        <w:rPr/>
      </w:pPr>
      <w:bookmarkStart w:colFirst="0" w:colLast="0" w:name="_2xfhr8i97mv8" w:id="13"/>
      <w:bookmarkEnd w:id="13"/>
      <w:r w:rsidDel="00000000" w:rsidR="00000000" w:rsidRPr="00000000">
        <w:rPr>
          <w:rtl w:val="0"/>
        </w:rPr>
        <w:t xml:space="preserve">Introduction</w:t>
      </w:r>
    </w:p>
    <w:p w:rsidR="00000000" w:rsidDel="00000000" w:rsidP="00000000" w:rsidRDefault="00000000" w:rsidRPr="00000000" w14:paraId="0000005C">
      <w:pPr>
        <w:spacing w:line="276" w:lineRule="auto"/>
        <w:ind w:firstLine="720"/>
        <w:jc w:val="both"/>
        <w:rPr>
          <w:sz w:val="24"/>
          <w:szCs w:val="24"/>
        </w:rPr>
      </w:pPr>
      <w:r w:rsidDel="00000000" w:rsidR="00000000" w:rsidRPr="00000000">
        <w:rPr>
          <w:sz w:val="24"/>
          <w:szCs w:val="24"/>
          <w:rtl w:val="0"/>
        </w:rPr>
        <w:t xml:space="preserve">This report utilizes the NatureGarden case study, a highly popular brand known for selling products that promote a healthy lifestyle. With a strong global presence, NatureGarden employs cloud services to provide IT services to their staff and clients. The majority of their network is wireless, and they maintain a significant online and social media presence. Faced with the demands of their large workforce and customer base, there is increasing pressure to allow personal devices access to their network. However, concerns arise regarding the security of staff and client data, as well as the protection of their valuable intellectual property. Currently, NatureGarden lacks established security policies. This report specifically discusses various data security, governance, and compliance frameworks that NatureGarden can adopt. Subsequently, a new approach is proposed, based on the frameworks discussed, emphasizing the importance of adopting good practices and adhering to up-to-date regulations and standards for an international firm like NatureGarden.</w:t>
      </w:r>
    </w:p>
    <w:p w:rsidR="00000000" w:rsidDel="00000000" w:rsidP="00000000" w:rsidRDefault="00000000" w:rsidRPr="00000000" w14:paraId="0000005D">
      <w:pPr>
        <w:pStyle w:val="Heading1"/>
        <w:numPr>
          <w:ilvl w:val="0"/>
          <w:numId w:val="7"/>
        </w:numPr>
        <w:spacing w:line="276" w:lineRule="auto"/>
        <w:jc w:val="both"/>
        <w:rPr/>
      </w:pPr>
      <w:bookmarkStart w:colFirst="0" w:colLast="0" w:name="_br0y678ke02" w:id="14"/>
      <w:bookmarkEnd w:id="14"/>
      <w:r w:rsidDel="00000000" w:rsidR="00000000" w:rsidRPr="00000000">
        <w:rPr>
          <w:rtl w:val="0"/>
        </w:rPr>
        <w:t xml:space="preserve">Security Frameworks</w:t>
      </w:r>
    </w:p>
    <w:p w:rsidR="00000000" w:rsidDel="00000000" w:rsidP="00000000" w:rsidRDefault="00000000" w:rsidRPr="00000000" w14:paraId="0000005E">
      <w:pPr>
        <w:spacing w:line="276" w:lineRule="auto"/>
        <w:ind w:firstLine="720"/>
        <w:jc w:val="both"/>
        <w:rPr>
          <w:sz w:val="24"/>
          <w:szCs w:val="24"/>
        </w:rPr>
      </w:pPr>
      <w:r w:rsidDel="00000000" w:rsidR="00000000" w:rsidRPr="00000000">
        <w:rPr>
          <w:sz w:val="24"/>
          <w:szCs w:val="24"/>
          <w:rtl w:val="0"/>
        </w:rPr>
        <w:t xml:space="preserve">There are numerous frameworks available, but a few that dominate the market and are particularly applicable for international companies like NatureGarden include: the US National Institute of Standards and Technology (NIST) Framework for Improving Critical Infrastructure Cybersecurity (NIST CSF) [3]; the Critical Internet Security Controls (CIS) [4]; and the International Standards Organization (ISO) frameworks, ISO/IEC 27001 and 27002 [5].</w:t>
        <w:br w:type="textWrapping"/>
      </w:r>
    </w:p>
    <w:p w:rsidR="00000000" w:rsidDel="00000000" w:rsidP="00000000" w:rsidRDefault="00000000" w:rsidRPr="00000000" w14:paraId="0000005F">
      <w:pPr>
        <w:pStyle w:val="Heading2"/>
        <w:numPr>
          <w:ilvl w:val="1"/>
          <w:numId w:val="7"/>
        </w:numPr>
        <w:spacing w:line="276" w:lineRule="auto"/>
        <w:ind w:left="1440" w:hanging="360"/>
        <w:jc w:val="both"/>
        <w:rPr/>
      </w:pPr>
      <w:bookmarkStart w:colFirst="0" w:colLast="0" w:name="_er7lmg2x5dk1" w:id="15"/>
      <w:bookmarkEnd w:id="15"/>
      <w:r w:rsidDel="00000000" w:rsidR="00000000" w:rsidRPr="00000000">
        <w:rPr>
          <w:rtl w:val="0"/>
        </w:rPr>
        <w:t xml:space="preserve">NIST CSF</w:t>
      </w:r>
    </w:p>
    <w:p w:rsidR="00000000" w:rsidDel="00000000" w:rsidP="00000000" w:rsidRDefault="00000000" w:rsidRPr="00000000" w14:paraId="00000060">
      <w:pPr>
        <w:ind w:left="1440" w:firstLine="0"/>
        <w:rPr/>
      </w:pPr>
      <w:r w:rsidDel="00000000" w:rsidR="00000000" w:rsidRPr="00000000">
        <w:rPr>
          <w:rtl w:val="0"/>
        </w:rPr>
        <w:t xml:space="preserve">The NIST Cybersecurity Framework is primarily designed to protect critical infrastructure, such as power plants and dams, from cyber-attacks [1], [2]. However, its principles are adaptable to any organization seeking to enhance its security posture. The NIST CSF is among various NIST standards focusing on cybersecurity. While the actual implementation of the framework can be extensive, involving thousands of person-hours and comprehensive documentation, procedures, and controls, the core of the framework is straightforward and easy to understand [5], [6].</w:t>
      </w:r>
    </w:p>
    <w:p w:rsidR="00000000" w:rsidDel="00000000" w:rsidP="00000000" w:rsidRDefault="00000000" w:rsidRPr="00000000" w14:paraId="00000061">
      <w:pPr>
        <w:ind w:left="1440" w:firstLine="0"/>
        <w:rPr/>
      </w:pPr>
      <w:r w:rsidDel="00000000" w:rsidR="00000000" w:rsidRPr="00000000">
        <w:rPr>
          <w:rtl w:val="0"/>
        </w:rPr>
      </w:r>
    </w:p>
    <w:p w:rsidR="00000000" w:rsidDel="00000000" w:rsidP="00000000" w:rsidRDefault="00000000" w:rsidRPr="00000000" w14:paraId="00000062">
      <w:pPr>
        <w:ind w:left="1440" w:firstLine="0"/>
        <w:rPr/>
      </w:pPr>
      <w:r w:rsidDel="00000000" w:rsidR="00000000" w:rsidRPr="00000000">
        <w:rPr>
          <w:rtl w:val="0"/>
        </w:rPr>
        <w:t xml:space="preserve">As illustrated in Figure 1, the essence of the framework consists of a series of cybersecurity functions that embody the fundamental pattern of cyber defense: Identify, Protect, Detect, Respond, and Recover. This framework offers a structured approach for identifying risks and assets needing protection. For instance, within the 'Protect' function, there is a category labeled 'PR.DS,' which stands for 'Protect Data Security.' Delving further into the framework, PR.DS comprises seven subcategories, each dedicated to ensuring data protection. These subcategories include controls for protecting data at rest (PR.DS-1) and data in transit (PR.DS-2) [5], [6]. As a practical application, to adhere to PR.DS-1, NatureGarden might implement a requirement for encrypting data at rest.</w:t>
      </w:r>
    </w:p>
    <w:p w:rsidR="00000000" w:rsidDel="00000000" w:rsidP="00000000" w:rsidRDefault="00000000" w:rsidRPr="00000000" w14:paraId="00000063">
      <w:pPr>
        <w:ind w:left="1440" w:firstLine="0"/>
        <w:rPr/>
      </w:pPr>
      <w:r w:rsidDel="00000000" w:rsidR="00000000" w:rsidRPr="00000000">
        <w:rPr>
          <w:rtl w:val="0"/>
        </w:rPr>
      </w:r>
    </w:p>
    <w:p w:rsidR="00000000" w:rsidDel="00000000" w:rsidP="00000000" w:rsidRDefault="00000000" w:rsidRPr="00000000" w14:paraId="00000064">
      <w:pPr>
        <w:pStyle w:val="Heading4"/>
        <w:spacing w:line="276" w:lineRule="auto"/>
        <w:ind w:left="1440" w:firstLine="0"/>
        <w:jc w:val="both"/>
        <w:rPr/>
      </w:pPr>
      <w:bookmarkStart w:colFirst="0" w:colLast="0" w:name="_labpx7mz9bd3" w:id="16"/>
      <w:bookmarkEnd w:id="16"/>
      <w:r w:rsidDel="00000000" w:rsidR="00000000" w:rsidRPr="00000000">
        <w:rPr>
          <w:rtl w:val="0"/>
        </w:rPr>
        <w:br w:type="textWrapping"/>
        <w:br w:type="textWrapping"/>
      </w:r>
      <w:r w:rsidDel="00000000" w:rsidR="00000000" w:rsidRPr="00000000">
        <w:rPr>
          <w:rFonts w:ascii="Times New Roman" w:cs="Times New Roman" w:eastAsia="Times New Roman" w:hAnsi="Times New Roman"/>
        </w:rPr>
        <w:drawing>
          <wp:inline distB="0" distT="0" distL="0" distR="0">
            <wp:extent cx="5731510" cy="4042796"/>
            <wp:effectExtent b="0" l="0" r="0" t="0"/>
            <wp:docPr descr="NIST CSF 1.1 categories" id="1" name="image5.png"/>
            <a:graphic>
              <a:graphicData uri="http://schemas.openxmlformats.org/drawingml/2006/picture">
                <pic:pic>
                  <pic:nvPicPr>
                    <pic:cNvPr descr="NIST CSF 1.1 categories" id="0" name="image5.png"/>
                    <pic:cNvPicPr preferRelativeResize="0"/>
                  </pic:nvPicPr>
                  <pic:blipFill>
                    <a:blip r:embed="rId7"/>
                    <a:srcRect b="0" l="0" r="0" t="0"/>
                    <a:stretch>
                      <a:fillRect/>
                    </a:stretch>
                  </pic:blipFill>
                  <pic:spPr>
                    <a:xfrm>
                      <a:off x="0" y="0"/>
                      <a:ext cx="5731510" cy="4042796"/>
                    </a:xfrm>
                    <a:prstGeom prst="rect"/>
                    <a:ln/>
                  </pic:spPr>
                </pic:pic>
              </a:graphicData>
            </a:graphic>
          </wp:inline>
        </w:drawing>
      </w:r>
      <w:r w:rsidDel="00000000" w:rsidR="00000000" w:rsidRPr="00000000">
        <w:rPr>
          <w:rtl w:val="0"/>
        </w:rPr>
        <w:br w:type="textWrapping"/>
        <w:t xml:space="preserve">Figure 1: NIST CSF Framework [6]</w:t>
      </w:r>
    </w:p>
    <w:p w:rsidR="00000000" w:rsidDel="00000000" w:rsidP="00000000" w:rsidRDefault="00000000" w:rsidRPr="00000000" w14:paraId="00000065">
      <w:pPr>
        <w:spacing w:line="276" w:lineRule="auto"/>
        <w:ind w:left="0" w:firstLine="0"/>
        <w:jc w:val="both"/>
        <w:rPr>
          <w:sz w:val="24"/>
          <w:szCs w:val="24"/>
        </w:rPr>
      </w:pPr>
      <w:r w:rsidDel="00000000" w:rsidR="00000000" w:rsidRPr="00000000">
        <w:rPr>
          <w:rtl w:val="0"/>
        </w:rPr>
      </w:r>
    </w:p>
    <w:p w:rsidR="00000000" w:rsidDel="00000000" w:rsidP="00000000" w:rsidRDefault="00000000" w:rsidRPr="00000000" w14:paraId="00000066">
      <w:pPr>
        <w:pStyle w:val="Heading2"/>
        <w:numPr>
          <w:ilvl w:val="1"/>
          <w:numId w:val="7"/>
        </w:numPr>
        <w:spacing w:line="276" w:lineRule="auto"/>
        <w:ind w:left="1440" w:hanging="360"/>
        <w:jc w:val="both"/>
        <w:rPr/>
      </w:pPr>
      <w:bookmarkStart w:colFirst="0" w:colLast="0" w:name="_2x9bmsvup5uf" w:id="17"/>
      <w:bookmarkEnd w:id="17"/>
      <w:r w:rsidDel="00000000" w:rsidR="00000000" w:rsidRPr="00000000">
        <w:rPr>
          <w:rtl w:val="0"/>
        </w:rPr>
        <w:t xml:space="preserve">CIS</w:t>
      </w:r>
    </w:p>
    <w:p w:rsidR="00000000" w:rsidDel="00000000" w:rsidP="00000000" w:rsidRDefault="00000000" w:rsidRPr="00000000" w14:paraId="00000067">
      <w:pPr>
        <w:spacing w:line="276" w:lineRule="auto"/>
        <w:ind w:left="1440" w:firstLine="0"/>
        <w:jc w:val="both"/>
        <w:rPr>
          <w:sz w:val="24"/>
          <w:szCs w:val="24"/>
        </w:rPr>
      </w:pPr>
      <w:r w:rsidDel="00000000" w:rsidR="00000000" w:rsidRPr="00000000">
        <w:rPr>
          <w:sz w:val="24"/>
          <w:szCs w:val="24"/>
          <w:rtl w:val="0"/>
        </w:rPr>
        <w:t xml:space="preserve">The Critical Internet Security Controls (CIS) were developed in the late 2000s by a coalition of experts and volunteers, aiming to create a framework to safeguard businesses against cybersecurity threats. This framework comprises 20 controls, which are regularly updated by professionals from various fields, including government, academia, and industry. These updates ensure the framework remains contemporary and effective against evolving cybersecurity threats, as depicted in Figure 2 [7].</w:t>
      </w:r>
    </w:p>
    <w:p w:rsidR="00000000" w:rsidDel="00000000" w:rsidP="00000000" w:rsidRDefault="00000000" w:rsidRPr="00000000" w14:paraId="00000068">
      <w:pPr>
        <w:spacing w:line="276" w:lineRule="auto"/>
        <w:ind w:firstLine="720"/>
        <w:jc w:val="both"/>
        <w:rPr>
          <w:sz w:val="24"/>
          <w:szCs w:val="24"/>
        </w:rPr>
      </w:pPr>
      <w:r w:rsidDel="00000000" w:rsidR="00000000" w:rsidRPr="00000000">
        <w:rPr>
          <w:sz w:val="24"/>
          <w:szCs w:val="24"/>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731510" cy="3470275"/>
            <wp:effectExtent b="0" l="0" r="0" t="0"/>
            <wp:docPr id="5"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1510" cy="3470275"/>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pStyle w:val="Heading4"/>
        <w:spacing w:line="276" w:lineRule="auto"/>
        <w:ind w:firstLine="720"/>
        <w:jc w:val="both"/>
        <w:rPr/>
      </w:pPr>
      <w:bookmarkStart w:colFirst="0" w:colLast="0" w:name="_cyrttc6r56u6" w:id="18"/>
      <w:bookmarkEnd w:id="18"/>
      <w:r w:rsidDel="00000000" w:rsidR="00000000" w:rsidRPr="00000000">
        <w:rPr>
          <w:rtl w:val="0"/>
        </w:rPr>
        <w:t xml:space="preserve">Figure 2: CIS Framework with Best Practice Essentials [7]</w:t>
      </w:r>
    </w:p>
    <w:p w:rsidR="00000000" w:rsidDel="00000000" w:rsidP="00000000" w:rsidRDefault="00000000" w:rsidRPr="00000000" w14:paraId="0000006A">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06B">
      <w:pPr>
        <w:spacing w:line="276" w:lineRule="auto"/>
        <w:ind w:left="1440" w:firstLine="0"/>
        <w:jc w:val="both"/>
        <w:rPr>
          <w:sz w:val="24"/>
          <w:szCs w:val="24"/>
        </w:rPr>
      </w:pPr>
      <w:r w:rsidDel="00000000" w:rsidR="00000000" w:rsidRPr="00000000">
        <w:rPr>
          <w:sz w:val="24"/>
          <w:szCs w:val="24"/>
          <w:rtl w:val="0"/>
        </w:rPr>
        <w:t xml:space="preserve">CIS is also an excellent choice for organizations seeking a framework that can complement other industry-specific compliance standards, such as HIPAA and NIST [7]. This security framework utilizes benchmarks or guidelines based on commonly used standards, including the ones mentioned earlier. Not only does CIS map security standards to assist companies in compliance, but it also provides basic security configurations for organizations like NatureGarden. These configurations are beneficial for those who may not require compliance but are looking to enhance their security [7].</w:t>
        <w:br w:type="textWrapping"/>
      </w:r>
    </w:p>
    <w:p w:rsidR="00000000" w:rsidDel="00000000" w:rsidP="00000000" w:rsidRDefault="00000000" w:rsidRPr="00000000" w14:paraId="0000006C">
      <w:pPr>
        <w:pStyle w:val="Heading2"/>
        <w:numPr>
          <w:ilvl w:val="1"/>
          <w:numId w:val="7"/>
        </w:numPr>
        <w:spacing w:line="276" w:lineRule="auto"/>
        <w:ind w:left="1440" w:hanging="360"/>
        <w:jc w:val="both"/>
        <w:rPr/>
      </w:pPr>
      <w:bookmarkStart w:colFirst="0" w:colLast="0" w:name="_9zn920868s6s" w:id="19"/>
      <w:bookmarkEnd w:id="19"/>
      <w:r w:rsidDel="00000000" w:rsidR="00000000" w:rsidRPr="00000000">
        <w:rPr>
          <w:rtl w:val="0"/>
        </w:rPr>
        <w:t xml:space="preserve">ISO/IEC 27001</w:t>
      </w:r>
    </w:p>
    <w:p w:rsidR="00000000" w:rsidDel="00000000" w:rsidP="00000000" w:rsidRDefault="00000000" w:rsidRPr="00000000" w14:paraId="0000006D">
      <w:pPr>
        <w:spacing w:line="276" w:lineRule="auto"/>
        <w:ind w:left="1440" w:firstLine="0"/>
        <w:jc w:val="both"/>
        <w:rPr>
          <w:sz w:val="24"/>
          <w:szCs w:val="24"/>
        </w:rPr>
      </w:pPr>
      <w:r w:rsidDel="00000000" w:rsidR="00000000" w:rsidRPr="00000000">
        <w:rPr>
          <w:sz w:val="24"/>
          <w:szCs w:val="24"/>
          <w:rtl w:val="0"/>
        </w:rPr>
        <w:t xml:space="preserve">ISO 27001/27002, also known as ISO 27K, is an internationally recognized standard for cybersecurity. It asserts that an organization adopting ISO 27001 will establish an Information Security Management System (ISMS). ISO/IEC 27001 mandates that management systematically manage the organization's information security risks, considering various threats and vulnerabilities [8].</w:t>
      </w:r>
    </w:p>
    <w:p w:rsidR="00000000" w:rsidDel="00000000" w:rsidP="00000000" w:rsidRDefault="00000000" w:rsidRPr="00000000" w14:paraId="0000006E">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06F">
      <w:pPr>
        <w:spacing w:line="276" w:lineRule="auto"/>
        <w:ind w:left="1440" w:firstLine="0"/>
        <w:jc w:val="both"/>
        <w:rPr>
          <w:sz w:val="24"/>
          <w:szCs w:val="24"/>
        </w:rPr>
      </w:pPr>
      <w:r w:rsidDel="00000000" w:rsidR="00000000" w:rsidRPr="00000000">
        <w:rPr>
          <w:sz w:val="24"/>
          <w:szCs w:val="24"/>
          <w:rtl w:val="0"/>
        </w:rPr>
        <w:t xml:space="preserve">The standard requires organizations, such as NatureGarden, to design and implement consistent and comprehensive information security (InfoSec) controls aimed at mitigating identified risks. Following this, the framework advises the adoption of an ongoing risk management process [8]. For NatureGarden to achieve ISO 27001 certification, it must demonstrate adherence to what ISO refers to as the “PDCA Cycle,” as illustrated in Figure 3 [9].</w:t>
      </w:r>
    </w:p>
    <w:p w:rsidR="00000000" w:rsidDel="00000000" w:rsidP="00000000" w:rsidRDefault="00000000" w:rsidRPr="00000000" w14:paraId="00000070">
      <w:pPr>
        <w:spacing w:line="276" w:lineRule="auto"/>
        <w:ind w:firstLine="720"/>
        <w:jc w:val="both"/>
        <w:rPr>
          <w:sz w:val="24"/>
          <w:szCs w:val="24"/>
        </w:rPr>
      </w:pPr>
      <w:r w:rsidDel="00000000" w:rsidR="00000000" w:rsidRPr="00000000">
        <w:rPr>
          <w:sz w:val="24"/>
          <w:szCs w:val="24"/>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731510" cy="2664127"/>
            <wp:effectExtent b="0" l="0" r="0" t="0"/>
            <wp:docPr descr="The Plan-Do-Check-Act (PDCA) Cycle: A Guide to Continuous Improvement | PECB" id="3" name="image3.jpg"/>
            <a:graphic>
              <a:graphicData uri="http://schemas.openxmlformats.org/drawingml/2006/picture">
                <pic:pic>
                  <pic:nvPicPr>
                    <pic:cNvPr descr="The Plan-Do-Check-Act (PDCA) Cycle: A Guide to Continuous Improvement | PECB" id="0" name="image3.jpg"/>
                    <pic:cNvPicPr preferRelativeResize="0"/>
                  </pic:nvPicPr>
                  <pic:blipFill>
                    <a:blip r:embed="rId9"/>
                    <a:srcRect b="0" l="0" r="0" t="0"/>
                    <a:stretch>
                      <a:fillRect/>
                    </a:stretch>
                  </pic:blipFill>
                  <pic:spPr>
                    <a:xfrm>
                      <a:off x="0" y="0"/>
                      <a:ext cx="5731510" cy="2664127"/>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pStyle w:val="Heading4"/>
        <w:spacing w:line="276" w:lineRule="auto"/>
        <w:ind w:firstLine="720"/>
        <w:jc w:val="both"/>
        <w:rPr/>
      </w:pPr>
      <w:bookmarkStart w:colFirst="0" w:colLast="0" w:name="_5s7k9zvlsu9v" w:id="20"/>
      <w:bookmarkEnd w:id="20"/>
      <w:r w:rsidDel="00000000" w:rsidR="00000000" w:rsidRPr="00000000">
        <w:rPr>
          <w:rtl w:val="0"/>
        </w:rPr>
        <w:t xml:space="preserve">Figure 3: PDCA Cycle as Integrated in ISO/IEC 27001 [9]</w:t>
      </w:r>
    </w:p>
    <w:p w:rsidR="00000000" w:rsidDel="00000000" w:rsidP="00000000" w:rsidRDefault="00000000" w:rsidRPr="00000000" w14:paraId="00000072">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073">
      <w:pPr>
        <w:spacing w:line="276" w:lineRule="auto"/>
        <w:ind w:left="1440" w:firstLine="0"/>
        <w:jc w:val="both"/>
        <w:rPr>
          <w:sz w:val="24"/>
          <w:szCs w:val="24"/>
        </w:rPr>
      </w:pPr>
      <w:r w:rsidDel="00000000" w:rsidR="00000000" w:rsidRPr="00000000">
        <w:rPr>
          <w:sz w:val="24"/>
          <w:szCs w:val="24"/>
          <w:rtl w:val="0"/>
        </w:rPr>
        <w:t xml:space="preserve">Companies and government agencies often adopt the ISO 27001 standard to ensure compliance [8], [9]. Without this, the extensive efforts required may not yield significant benefits. ISO certification involves evaluation by approved auditors.</w:t>
      </w:r>
    </w:p>
    <w:p w:rsidR="00000000" w:rsidDel="00000000" w:rsidP="00000000" w:rsidRDefault="00000000" w:rsidRPr="00000000" w14:paraId="00000074">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075">
      <w:pPr>
        <w:spacing w:line="276" w:lineRule="auto"/>
        <w:ind w:left="1440" w:firstLine="0"/>
        <w:jc w:val="both"/>
        <w:rPr>
          <w:sz w:val="24"/>
          <w:szCs w:val="24"/>
        </w:rPr>
      </w:pPr>
      <w:r w:rsidDel="00000000" w:rsidR="00000000" w:rsidRPr="00000000">
        <w:rPr>
          <w:sz w:val="24"/>
          <w:szCs w:val="24"/>
          <w:rtl w:val="0"/>
        </w:rPr>
        <w:t xml:space="preserve">Other notable frameworks include COBIT, which is essential for IT systems in financial accounting and compliance with the Sarbanes-Oxley Act [10]. HIPAA, designed to protect patient privacy, encompasses both regulations and a framework, similar to PCI DSS [11]. It sets specific control requirements combined with a certification process for compliance. The EU's GDPR standard, aimed at protecting personal information, differs slightly. While its rules are clear, compliance isn't certified by a specific entity; instead, it often requires audits by the users themselves. Frameworks like GDPR are crucial for safeguarding personal data [12].</w:t>
        <w:br w:type="textWrapping"/>
      </w:r>
    </w:p>
    <w:p w:rsidR="00000000" w:rsidDel="00000000" w:rsidP="00000000" w:rsidRDefault="00000000" w:rsidRPr="00000000" w14:paraId="00000076">
      <w:pPr>
        <w:pStyle w:val="Heading1"/>
        <w:numPr>
          <w:ilvl w:val="0"/>
          <w:numId w:val="7"/>
        </w:numPr>
        <w:spacing w:line="276" w:lineRule="auto"/>
        <w:jc w:val="both"/>
        <w:rPr/>
      </w:pPr>
      <w:bookmarkStart w:colFirst="0" w:colLast="0" w:name="_xrpccuwnqnue" w:id="21"/>
      <w:bookmarkEnd w:id="21"/>
      <w:r w:rsidDel="00000000" w:rsidR="00000000" w:rsidRPr="00000000">
        <w:rPr>
          <w:rtl w:val="0"/>
        </w:rPr>
        <w:t xml:space="preserve">Approach to Meeting the Needs of Company Information System Security, Governance, and Compliance</w:t>
      </w:r>
    </w:p>
    <w:p w:rsidR="00000000" w:rsidDel="00000000" w:rsidP="00000000" w:rsidRDefault="00000000" w:rsidRPr="00000000" w14:paraId="00000077">
      <w:pPr>
        <w:spacing w:line="276" w:lineRule="auto"/>
        <w:ind w:firstLine="720"/>
        <w:jc w:val="both"/>
        <w:rPr>
          <w:sz w:val="24"/>
          <w:szCs w:val="24"/>
        </w:rPr>
      </w:pPr>
      <w:r w:rsidDel="00000000" w:rsidR="00000000" w:rsidRPr="00000000">
        <w:rPr>
          <w:sz w:val="24"/>
          <w:szCs w:val="24"/>
          <w:rtl w:val="0"/>
        </w:rPr>
        <w:t xml:space="preserve">Based on the case study, NatureGarden is aiming to adopt the ISO 27001 data security, governance, and compliance framework to safeguard its sensitive information. Achieving this certification will assure both current and future customers that their information is protected to the highest standards. As one of the few companies yet to receive this certification, it holds significant international value for NatureGarden. The development of the ISO 27001:2013 standard for NatureGarden is based on a sample list of necessary documents and records as provided by ISO/IEC 27001:2013.</w:t>
      </w:r>
    </w:p>
    <w:p w:rsidR="00000000" w:rsidDel="00000000" w:rsidP="00000000" w:rsidRDefault="00000000" w:rsidRPr="00000000" w14:paraId="00000078">
      <w:pPr>
        <w:spacing w:line="276" w:lineRule="auto"/>
        <w:ind w:firstLine="720"/>
        <w:jc w:val="both"/>
        <w:rPr>
          <w:sz w:val="24"/>
          <w:szCs w:val="24"/>
        </w:rPr>
      </w:pPr>
      <w:r w:rsidDel="00000000" w:rsidR="00000000" w:rsidRPr="00000000">
        <w:rPr>
          <w:sz w:val="24"/>
          <w:szCs w:val="24"/>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4066540" cy="3145790"/>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066540" cy="314579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pStyle w:val="Heading4"/>
        <w:spacing w:line="276" w:lineRule="auto"/>
        <w:ind w:firstLine="720"/>
        <w:jc w:val="both"/>
        <w:rPr/>
      </w:pPr>
      <w:bookmarkStart w:colFirst="0" w:colLast="0" w:name="_g3lp87o6vip8" w:id="22"/>
      <w:bookmarkEnd w:id="22"/>
      <w:r w:rsidDel="00000000" w:rsidR="00000000" w:rsidRPr="00000000">
        <w:rPr>
          <w:rtl w:val="0"/>
        </w:rPr>
        <w:t xml:space="preserve">Figure 4: Minimum Documents Required for ISO 27001:2013 Design</w:t>
      </w:r>
    </w:p>
    <w:p w:rsidR="00000000" w:rsidDel="00000000" w:rsidP="00000000" w:rsidRDefault="00000000" w:rsidRPr="00000000" w14:paraId="0000007A">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07B">
      <w:pPr>
        <w:pStyle w:val="Heading2"/>
        <w:numPr>
          <w:ilvl w:val="1"/>
          <w:numId w:val="7"/>
        </w:numPr>
        <w:spacing w:line="276" w:lineRule="auto"/>
        <w:ind w:left="1440" w:hanging="360"/>
        <w:jc w:val="both"/>
        <w:rPr/>
      </w:pPr>
      <w:bookmarkStart w:colFirst="0" w:colLast="0" w:name="_q2y0ytc5dg08" w:id="23"/>
      <w:bookmarkEnd w:id="23"/>
      <w:r w:rsidDel="00000000" w:rsidR="00000000" w:rsidRPr="00000000">
        <w:rPr>
          <w:rtl w:val="0"/>
        </w:rPr>
        <w:t xml:space="preserve">Physical and Environmental Security Approach</w:t>
      </w:r>
    </w:p>
    <w:p w:rsidR="00000000" w:rsidDel="00000000" w:rsidP="00000000" w:rsidRDefault="00000000" w:rsidRPr="00000000" w14:paraId="0000007C">
      <w:pPr>
        <w:pStyle w:val="Heading3"/>
        <w:numPr>
          <w:ilvl w:val="2"/>
          <w:numId w:val="7"/>
        </w:numPr>
        <w:spacing w:line="276" w:lineRule="auto"/>
        <w:ind w:left="2160" w:hanging="360"/>
        <w:jc w:val="both"/>
        <w:rPr/>
      </w:pPr>
      <w:bookmarkStart w:colFirst="0" w:colLast="0" w:name="_aqw85ptm7c41" w:id="24"/>
      <w:bookmarkEnd w:id="24"/>
      <w:r w:rsidDel="00000000" w:rsidR="00000000" w:rsidRPr="00000000">
        <w:rPr>
          <w:rtl w:val="0"/>
        </w:rPr>
        <w:t xml:space="preserve">Access Control:</w:t>
      </w:r>
    </w:p>
    <w:p w:rsidR="00000000" w:rsidDel="00000000" w:rsidP="00000000" w:rsidRDefault="00000000" w:rsidRPr="00000000" w14:paraId="0000007D">
      <w:pPr>
        <w:spacing w:line="276" w:lineRule="auto"/>
        <w:ind w:left="2160" w:firstLine="0"/>
        <w:jc w:val="both"/>
        <w:rPr>
          <w:sz w:val="24"/>
          <w:szCs w:val="24"/>
        </w:rPr>
      </w:pPr>
      <w:r w:rsidDel="00000000" w:rsidR="00000000" w:rsidRPr="00000000">
        <w:rPr>
          <w:sz w:val="24"/>
          <w:szCs w:val="24"/>
          <w:rtl w:val="0"/>
        </w:rPr>
        <w:t xml:space="preserve">The physical and environmental security policy mandates restricted access to critical areas like equipment rooms, network rooms, and other asset-containing locations. Access is limited to authorized personnel who possess the necessary credentials and permissions.</w:t>
        <w:br w:type="textWrapping"/>
      </w:r>
    </w:p>
    <w:p w:rsidR="00000000" w:rsidDel="00000000" w:rsidP="00000000" w:rsidRDefault="00000000" w:rsidRPr="00000000" w14:paraId="0000007E">
      <w:pPr>
        <w:pStyle w:val="Heading3"/>
        <w:numPr>
          <w:ilvl w:val="2"/>
          <w:numId w:val="7"/>
        </w:numPr>
        <w:spacing w:line="276" w:lineRule="auto"/>
        <w:ind w:left="2160" w:hanging="360"/>
        <w:jc w:val="both"/>
        <w:rPr/>
      </w:pPr>
      <w:bookmarkStart w:colFirst="0" w:colLast="0" w:name="_20kwig7htlyx" w:id="25"/>
      <w:bookmarkEnd w:id="25"/>
      <w:r w:rsidDel="00000000" w:rsidR="00000000" w:rsidRPr="00000000">
        <w:rPr>
          <w:rtl w:val="0"/>
        </w:rPr>
        <w:t xml:space="preserve">Equipment Security:</w:t>
      </w:r>
    </w:p>
    <w:p w:rsidR="00000000" w:rsidDel="00000000" w:rsidP="00000000" w:rsidRDefault="00000000" w:rsidRPr="00000000" w14:paraId="0000007F">
      <w:pPr>
        <w:spacing w:line="276" w:lineRule="auto"/>
        <w:ind w:left="2160" w:firstLine="0"/>
        <w:jc w:val="both"/>
        <w:rPr>
          <w:sz w:val="24"/>
          <w:szCs w:val="24"/>
        </w:rPr>
      </w:pPr>
      <w:r w:rsidDel="00000000" w:rsidR="00000000" w:rsidRPr="00000000">
        <w:rPr>
          <w:sz w:val="24"/>
          <w:szCs w:val="24"/>
          <w:rtl w:val="0"/>
        </w:rPr>
        <w:t xml:space="preserve">To safeguard confidential information, all company equipment must be stored and used in secure environments. Access is exclusively for authorized personnel, and their presence is required when service providers or unauthorized individuals perform maintenance. Additionally, the installation of motion sensors and security cameras is recommended for monitoring.</w:t>
        <w:br w:type="textWrapping"/>
      </w:r>
    </w:p>
    <w:p w:rsidR="00000000" w:rsidDel="00000000" w:rsidP="00000000" w:rsidRDefault="00000000" w:rsidRPr="00000000" w14:paraId="00000080">
      <w:pPr>
        <w:pStyle w:val="Heading3"/>
        <w:numPr>
          <w:ilvl w:val="2"/>
          <w:numId w:val="7"/>
        </w:numPr>
        <w:spacing w:line="276" w:lineRule="auto"/>
        <w:ind w:left="2160" w:hanging="360"/>
        <w:jc w:val="both"/>
        <w:rPr/>
      </w:pPr>
      <w:bookmarkStart w:colFirst="0" w:colLast="0" w:name="_t6p7vk5mdwiy" w:id="26"/>
      <w:bookmarkEnd w:id="26"/>
      <w:r w:rsidDel="00000000" w:rsidR="00000000" w:rsidRPr="00000000">
        <w:rPr>
          <w:rtl w:val="0"/>
        </w:rPr>
        <w:t xml:space="preserve">Access Control Policy:</w:t>
      </w:r>
    </w:p>
    <w:p w:rsidR="00000000" w:rsidDel="00000000" w:rsidP="00000000" w:rsidRDefault="00000000" w:rsidRPr="00000000" w14:paraId="00000081">
      <w:pPr>
        <w:spacing w:line="276" w:lineRule="auto"/>
        <w:ind w:left="2160" w:firstLine="0"/>
        <w:jc w:val="both"/>
        <w:rPr>
          <w:sz w:val="24"/>
          <w:szCs w:val="24"/>
        </w:rPr>
      </w:pPr>
      <w:r w:rsidDel="00000000" w:rsidR="00000000" w:rsidRPr="00000000">
        <w:rPr>
          <w:sz w:val="24"/>
          <w:szCs w:val="24"/>
          <w:rtl w:val="0"/>
        </w:rPr>
        <w:t xml:space="preserve">This policy aims to regulate access to sensitive information, company ICT systems, and physical locations where confidential data is stored. It covers all stages of information management, including creation, use, storage, and disposal. NatureGarden plans to conduct internal audits aligned with the ISO 27001 standard to evaluate the effectiveness of their Information Security Management System. Compliance with ISO 27001 standards and appropriate documentation of this compliance are crucial. The requirements include:</w:t>
      </w:r>
    </w:p>
    <w:p w:rsidR="00000000" w:rsidDel="00000000" w:rsidP="00000000" w:rsidRDefault="00000000" w:rsidRPr="00000000" w14:paraId="00000082">
      <w:pPr>
        <w:numPr>
          <w:ilvl w:val="3"/>
          <w:numId w:val="7"/>
        </w:numPr>
        <w:spacing w:line="276" w:lineRule="auto"/>
        <w:ind w:left="2880" w:hanging="360"/>
        <w:jc w:val="both"/>
        <w:rPr>
          <w:sz w:val="24"/>
          <w:szCs w:val="24"/>
        </w:rPr>
      </w:pPr>
      <w:r w:rsidDel="00000000" w:rsidR="00000000" w:rsidRPr="00000000">
        <w:rPr>
          <w:sz w:val="24"/>
          <w:szCs w:val="24"/>
          <w:rtl w:val="0"/>
        </w:rPr>
        <w:t xml:space="preserve">Planning and maintaining various audit programs, identifying methods and responsibilities for report preparation.</w:t>
      </w:r>
    </w:p>
    <w:p w:rsidR="00000000" w:rsidDel="00000000" w:rsidP="00000000" w:rsidRDefault="00000000" w:rsidRPr="00000000" w14:paraId="00000083">
      <w:pPr>
        <w:numPr>
          <w:ilvl w:val="3"/>
          <w:numId w:val="7"/>
        </w:numPr>
        <w:spacing w:line="276" w:lineRule="auto"/>
        <w:ind w:left="2880" w:hanging="360"/>
        <w:jc w:val="both"/>
        <w:rPr>
          <w:sz w:val="24"/>
          <w:szCs w:val="24"/>
        </w:rPr>
      </w:pPr>
      <w:r w:rsidDel="00000000" w:rsidR="00000000" w:rsidRPr="00000000">
        <w:rPr>
          <w:sz w:val="24"/>
          <w:szCs w:val="24"/>
          <w:rtl w:val="0"/>
        </w:rPr>
        <w:t xml:space="preserve">Assessing the relevance of the processes involved and the audit results.</w:t>
      </w:r>
    </w:p>
    <w:p w:rsidR="00000000" w:rsidDel="00000000" w:rsidP="00000000" w:rsidRDefault="00000000" w:rsidRPr="00000000" w14:paraId="00000084">
      <w:pPr>
        <w:numPr>
          <w:ilvl w:val="3"/>
          <w:numId w:val="7"/>
        </w:numPr>
        <w:spacing w:line="276" w:lineRule="auto"/>
        <w:ind w:left="2880" w:hanging="360"/>
        <w:jc w:val="both"/>
        <w:rPr>
          <w:sz w:val="24"/>
          <w:szCs w:val="24"/>
        </w:rPr>
      </w:pPr>
      <w:r w:rsidDel="00000000" w:rsidR="00000000" w:rsidRPr="00000000">
        <w:rPr>
          <w:sz w:val="24"/>
          <w:szCs w:val="24"/>
          <w:rtl w:val="0"/>
        </w:rPr>
        <w:t xml:space="preserve">Reporting audit results to the relevant departments within NatureGarden.</w:t>
      </w:r>
    </w:p>
    <w:p w:rsidR="00000000" w:rsidDel="00000000" w:rsidP="00000000" w:rsidRDefault="00000000" w:rsidRPr="00000000" w14:paraId="00000085">
      <w:pPr>
        <w:numPr>
          <w:ilvl w:val="3"/>
          <w:numId w:val="7"/>
        </w:numPr>
        <w:spacing w:line="276" w:lineRule="auto"/>
        <w:ind w:left="2880" w:hanging="360"/>
        <w:jc w:val="both"/>
        <w:rPr>
          <w:sz w:val="24"/>
          <w:szCs w:val="24"/>
        </w:rPr>
      </w:pPr>
      <w:r w:rsidDel="00000000" w:rsidR="00000000" w:rsidRPr="00000000">
        <w:rPr>
          <w:sz w:val="24"/>
          <w:szCs w:val="24"/>
          <w:rtl w:val="0"/>
        </w:rPr>
        <w:t xml:space="preserve">Retaining information as evidence for any assessed processes.</w:t>
        <w:br w:type="textWrapping"/>
      </w:r>
    </w:p>
    <w:p w:rsidR="00000000" w:rsidDel="00000000" w:rsidP="00000000" w:rsidRDefault="00000000" w:rsidRPr="00000000" w14:paraId="00000086">
      <w:pPr>
        <w:pStyle w:val="Heading3"/>
        <w:numPr>
          <w:ilvl w:val="2"/>
          <w:numId w:val="7"/>
        </w:numPr>
        <w:spacing w:line="276" w:lineRule="auto"/>
        <w:ind w:left="2160" w:hanging="360"/>
        <w:jc w:val="both"/>
        <w:rPr/>
      </w:pPr>
      <w:bookmarkStart w:colFirst="0" w:colLast="0" w:name="_ypbkxtvv1sd9" w:id="27"/>
      <w:bookmarkEnd w:id="27"/>
      <w:r w:rsidDel="00000000" w:rsidR="00000000" w:rsidRPr="00000000">
        <w:rPr>
          <w:rtl w:val="0"/>
        </w:rPr>
        <w:t xml:space="preserve">Physical Security:</w:t>
      </w:r>
    </w:p>
    <w:p w:rsidR="00000000" w:rsidDel="00000000" w:rsidP="00000000" w:rsidRDefault="00000000" w:rsidRPr="00000000" w14:paraId="00000087">
      <w:pPr>
        <w:spacing w:line="276" w:lineRule="auto"/>
        <w:ind w:left="2160" w:firstLine="0"/>
        <w:jc w:val="both"/>
        <w:rPr>
          <w:sz w:val="24"/>
          <w:szCs w:val="24"/>
        </w:rPr>
      </w:pPr>
      <w:r w:rsidDel="00000000" w:rsidR="00000000" w:rsidRPr="00000000">
        <w:rPr>
          <w:sz w:val="24"/>
          <w:szCs w:val="24"/>
          <w:rtl w:val="0"/>
        </w:rPr>
        <w:t xml:space="preserve">Security protocols for physical access control are essential to ensure that only authorized personnel access the organization's facilities, including equipment rooms and data centers. This involves managing access to classified information and implementing biometric or card reader controls for rooms with core equipment. Access requests from third parties should be approved in writing and monitored, with access cards for external personnel granting only non-sensitive area entry.</w:t>
        <w:br w:type="textWrapping"/>
      </w:r>
    </w:p>
    <w:p w:rsidR="00000000" w:rsidDel="00000000" w:rsidP="00000000" w:rsidRDefault="00000000" w:rsidRPr="00000000" w14:paraId="00000088">
      <w:pPr>
        <w:pStyle w:val="Heading3"/>
        <w:numPr>
          <w:ilvl w:val="2"/>
          <w:numId w:val="7"/>
        </w:numPr>
        <w:spacing w:line="276" w:lineRule="auto"/>
        <w:ind w:left="2160" w:hanging="360"/>
        <w:jc w:val="both"/>
        <w:rPr/>
      </w:pPr>
      <w:bookmarkStart w:colFirst="0" w:colLast="0" w:name="_uj73vl4k9ab" w:id="28"/>
      <w:bookmarkEnd w:id="28"/>
      <w:r w:rsidDel="00000000" w:rsidR="00000000" w:rsidRPr="00000000">
        <w:rPr>
          <w:rtl w:val="0"/>
        </w:rPr>
        <w:t xml:space="preserve">Logical Access:</w:t>
      </w:r>
    </w:p>
    <w:p w:rsidR="00000000" w:rsidDel="00000000" w:rsidP="00000000" w:rsidRDefault="00000000" w:rsidRPr="00000000" w14:paraId="00000089">
      <w:pPr>
        <w:spacing w:line="276" w:lineRule="auto"/>
        <w:ind w:left="2160" w:firstLine="0"/>
        <w:jc w:val="both"/>
        <w:rPr>
          <w:sz w:val="24"/>
          <w:szCs w:val="24"/>
        </w:rPr>
      </w:pPr>
      <w:r w:rsidDel="00000000" w:rsidR="00000000" w:rsidRPr="00000000">
        <w:rPr>
          <w:sz w:val="24"/>
          <w:szCs w:val="24"/>
          <w:rtl w:val="0"/>
        </w:rPr>
        <w:t xml:space="preserve">Complete access to network services, platforms, and information systems should be limited to designated leaders. User profile management falls under the jurisdiction of each individual user's administrator. These administrators are responsible for managing user accounts, which includes creating, modifying, blocking, or deleting accounts, especially for new or former employees, as well as external personnel or outsourced service providers. Procedures for issuing usernames and passwords to internal and external personnel who require access to the company's network services should be established and followed.</w:t>
      </w:r>
    </w:p>
    <w:p w:rsidR="00000000" w:rsidDel="00000000" w:rsidP="00000000" w:rsidRDefault="00000000" w:rsidRPr="00000000" w14:paraId="0000008A">
      <w:pPr>
        <w:spacing w:line="276" w:lineRule="auto"/>
        <w:ind w:left="2160" w:firstLine="0"/>
        <w:jc w:val="both"/>
        <w:rPr>
          <w:sz w:val="24"/>
          <w:szCs w:val="24"/>
        </w:rPr>
      </w:pPr>
      <w:r w:rsidDel="00000000" w:rsidR="00000000" w:rsidRPr="00000000">
        <w:rPr>
          <w:rtl w:val="0"/>
        </w:rPr>
      </w:r>
    </w:p>
    <w:p w:rsidR="00000000" w:rsidDel="00000000" w:rsidP="00000000" w:rsidRDefault="00000000" w:rsidRPr="00000000" w14:paraId="0000008B">
      <w:pPr>
        <w:pStyle w:val="Heading2"/>
        <w:numPr>
          <w:ilvl w:val="1"/>
          <w:numId w:val="7"/>
        </w:numPr>
        <w:spacing w:line="276" w:lineRule="auto"/>
        <w:ind w:left="1440" w:hanging="360"/>
        <w:jc w:val="both"/>
        <w:rPr/>
      </w:pPr>
      <w:bookmarkStart w:colFirst="0" w:colLast="0" w:name="_i1fy2s2apfdk" w:id="29"/>
      <w:bookmarkEnd w:id="29"/>
      <w:r w:rsidDel="00000000" w:rsidR="00000000" w:rsidRPr="00000000">
        <w:rPr>
          <w:rtl w:val="0"/>
        </w:rPr>
        <w:t xml:space="preserve">Malicious Software Protection Approach</w:t>
      </w:r>
    </w:p>
    <w:p w:rsidR="00000000" w:rsidDel="00000000" w:rsidP="00000000" w:rsidRDefault="00000000" w:rsidRPr="00000000" w14:paraId="0000008C">
      <w:pPr>
        <w:spacing w:line="276" w:lineRule="auto"/>
        <w:ind w:left="1440" w:firstLine="0"/>
        <w:jc w:val="both"/>
        <w:rPr>
          <w:sz w:val="24"/>
          <w:szCs w:val="24"/>
        </w:rPr>
      </w:pPr>
      <w:r w:rsidDel="00000000" w:rsidR="00000000" w:rsidRPr="00000000">
        <w:rPr>
          <w:sz w:val="24"/>
          <w:szCs w:val="24"/>
          <w:rtl w:val="0"/>
        </w:rPr>
        <w:t xml:space="preserve">The absence of a policy to minimize the risk of malicious software compromises the security of a company's information systems. This policy is applicable to all individuals, whether they have authorized or unauthorized access to the company's network services. Computers used by internal company staff should have restrictions on unauthorized ports and software downloads to prevent the installation of malicious software. For any software installation, users must obtain authorization from the IT service desk. Additionally, it is imperative that up-to-date anti-virus systems are installed on all internal company computers.</w:t>
        <w:br w:type="textWrapping"/>
      </w:r>
    </w:p>
    <w:p w:rsidR="00000000" w:rsidDel="00000000" w:rsidP="00000000" w:rsidRDefault="00000000" w:rsidRPr="00000000" w14:paraId="0000008D">
      <w:pPr>
        <w:pStyle w:val="Heading2"/>
        <w:numPr>
          <w:ilvl w:val="1"/>
          <w:numId w:val="7"/>
        </w:numPr>
        <w:spacing w:line="276" w:lineRule="auto"/>
        <w:ind w:left="1440" w:hanging="360"/>
        <w:jc w:val="both"/>
        <w:rPr/>
      </w:pPr>
      <w:bookmarkStart w:colFirst="0" w:colLast="0" w:name="_c4wh2n5z85fh" w:id="30"/>
      <w:bookmarkEnd w:id="30"/>
      <w:r w:rsidDel="00000000" w:rsidR="00000000" w:rsidRPr="00000000">
        <w:rPr>
          <w:rtl w:val="0"/>
        </w:rPr>
        <w:t xml:space="preserve">Backup Approach</w:t>
      </w:r>
    </w:p>
    <w:p w:rsidR="00000000" w:rsidDel="00000000" w:rsidP="00000000" w:rsidRDefault="00000000" w:rsidRPr="00000000" w14:paraId="0000008E">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8F">
      <w:pPr>
        <w:spacing w:line="276" w:lineRule="auto"/>
        <w:ind w:left="1440" w:firstLine="0"/>
        <w:jc w:val="both"/>
        <w:rPr>
          <w:sz w:val="24"/>
          <w:szCs w:val="24"/>
        </w:rPr>
      </w:pPr>
      <w:r w:rsidDel="00000000" w:rsidR="00000000" w:rsidRPr="00000000">
        <w:rPr>
          <w:sz w:val="24"/>
          <w:szCs w:val="24"/>
          <w:rtl w:val="0"/>
        </w:rPr>
        <w:t xml:space="preserve">This policy focuses on creating backup copies of the company’s data and software. It involves allocating necessary resources and establishing guidelines for backing up and storing the company’s priority information. Key aspects include:</w:t>
      </w:r>
    </w:p>
    <w:p w:rsidR="00000000" w:rsidDel="00000000" w:rsidP="00000000" w:rsidRDefault="00000000" w:rsidRPr="00000000" w14:paraId="00000090">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91">
      <w:pPr>
        <w:numPr>
          <w:ilvl w:val="2"/>
          <w:numId w:val="7"/>
        </w:numPr>
        <w:spacing w:line="276" w:lineRule="auto"/>
        <w:ind w:left="2160" w:hanging="360"/>
        <w:jc w:val="both"/>
        <w:rPr>
          <w:sz w:val="24"/>
          <w:szCs w:val="24"/>
        </w:rPr>
      </w:pPr>
      <w:r w:rsidDel="00000000" w:rsidR="00000000" w:rsidRPr="00000000">
        <w:rPr>
          <w:sz w:val="24"/>
          <w:szCs w:val="24"/>
          <w:rtl w:val="0"/>
        </w:rPr>
        <w:t xml:space="preserve">IT managers are responsible for requesting backups, ensuring the continuity, integrity, and availability of information.</w:t>
      </w:r>
    </w:p>
    <w:p w:rsidR="00000000" w:rsidDel="00000000" w:rsidP="00000000" w:rsidRDefault="00000000" w:rsidRPr="00000000" w14:paraId="00000092">
      <w:pPr>
        <w:numPr>
          <w:ilvl w:val="2"/>
          <w:numId w:val="7"/>
        </w:numPr>
        <w:spacing w:line="276" w:lineRule="auto"/>
        <w:ind w:left="2160" w:hanging="360"/>
        <w:jc w:val="both"/>
        <w:rPr>
          <w:sz w:val="24"/>
          <w:szCs w:val="24"/>
        </w:rPr>
      </w:pPr>
      <w:r w:rsidDel="00000000" w:rsidR="00000000" w:rsidRPr="00000000">
        <w:rPr>
          <w:sz w:val="24"/>
          <w:szCs w:val="24"/>
          <w:rtl w:val="0"/>
        </w:rPr>
        <w:t xml:space="preserve">A clear procedure should be established for requesting and executing backups and copies for each information system or asset.</w:t>
      </w:r>
    </w:p>
    <w:p w:rsidR="00000000" w:rsidDel="00000000" w:rsidP="00000000" w:rsidRDefault="00000000" w:rsidRPr="00000000" w14:paraId="00000093">
      <w:pPr>
        <w:numPr>
          <w:ilvl w:val="2"/>
          <w:numId w:val="7"/>
        </w:numPr>
        <w:spacing w:line="276" w:lineRule="auto"/>
        <w:ind w:left="2160" w:hanging="360"/>
        <w:jc w:val="both"/>
        <w:rPr>
          <w:sz w:val="24"/>
          <w:szCs w:val="24"/>
        </w:rPr>
      </w:pPr>
      <w:r w:rsidDel="00000000" w:rsidR="00000000" w:rsidRPr="00000000">
        <w:rPr>
          <w:sz w:val="24"/>
          <w:szCs w:val="24"/>
          <w:rtl w:val="0"/>
        </w:rPr>
        <w:t xml:space="preserve">The frequency of backups for computer equipment, servers, and other company assets containing databases must be clearly defined and adhered to.</w:t>
      </w:r>
    </w:p>
    <w:p w:rsidR="00000000" w:rsidDel="00000000" w:rsidP="00000000" w:rsidRDefault="00000000" w:rsidRPr="00000000" w14:paraId="00000094">
      <w:pPr>
        <w:numPr>
          <w:ilvl w:val="2"/>
          <w:numId w:val="7"/>
        </w:numPr>
        <w:spacing w:line="276" w:lineRule="auto"/>
        <w:ind w:left="2160" w:hanging="360"/>
        <w:jc w:val="both"/>
        <w:rPr>
          <w:sz w:val="24"/>
          <w:szCs w:val="24"/>
        </w:rPr>
      </w:pPr>
      <w:r w:rsidDel="00000000" w:rsidR="00000000" w:rsidRPr="00000000">
        <w:rPr>
          <w:sz w:val="24"/>
          <w:szCs w:val="24"/>
          <w:rtl w:val="0"/>
        </w:rPr>
        <w:t xml:space="preserve">Ensuring the protection of backup media is critical. This includes secure storage where the protection of all stored data is adequately maintained.</w:t>
      </w:r>
    </w:p>
    <w:p w:rsidR="00000000" w:rsidDel="00000000" w:rsidP="00000000" w:rsidRDefault="00000000" w:rsidRPr="00000000" w14:paraId="00000095">
      <w:pPr>
        <w:numPr>
          <w:ilvl w:val="2"/>
          <w:numId w:val="7"/>
        </w:numPr>
        <w:spacing w:line="276" w:lineRule="auto"/>
        <w:ind w:left="2160" w:hanging="360"/>
        <w:jc w:val="both"/>
        <w:rPr>
          <w:sz w:val="24"/>
          <w:szCs w:val="24"/>
        </w:rPr>
      </w:pPr>
      <w:r w:rsidDel="00000000" w:rsidR="00000000" w:rsidRPr="00000000">
        <w:rPr>
          <w:sz w:val="24"/>
          <w:szCs w:val="24"/>
          <w:rtl w:val="0"/>
        </w:rPr>
        <w:t xml:space="preserve">Documentation is required for all backup procedures. This should include signed and approved records detailing the procedures followed, as well as step-by-step processes for backup creation and restoration.</w:t>
        <w:br w:type="textWrapping"/>
      </w:r>
    </w:p>
    <w:p w:rsidR="00000000" w:rsidDel="00000000" w:rsidP="00000000" w:rsidRDefault="00000000" w:rsidRPr="00000000" w14:paraId="00000096">
      <w:pPr>
        <w:pStyle w:val="Heading2"/>
        <w:numPr>
          <w:ilvl w:val="1"/>
          <w:numId w:val="7"/>
        </w:numPr>
        <w:spacing w:line="276" w:lineRule="auto"/>
        <w:ind w:left="1440" w:hanging="360"/>
        <w:jc w:val="both"/>
        <w:rPr/>
      </w:pPr>
      <w:bookmarkStart w:colFirst="0" w:colLast="0" w:name="_yo71eghl1sxj" w:id="31"/>
      <w:bookmarkEnd w:id="31"/>
      <w:r w:rsidDel="00000000" w:rsidR="00000000" w:rsidRPr="00000000">
        <w:rPr>
          <w:rtl w:val="0"/>
        </w:rPr>
        <w:t xml:space="preserve">Network Configurations Approach</w:t>
      </w:r>
    </w:p>
    <w:p w:rsidR="00000000" w:rsidDel="00000000" w:rsidP="00000000" w:rsidRDefault="00000000" w:rsidRPr="00000000" w14:paraId="00000097">
      <w:pPr>
        <w:spacing w:line="276" w:lineRule="auto"/>
        <w:ind w:left="1440" w:firstLine="0"/>
        <w:jc w:val="both"/>
        <w:rPr>
          <w:sz w:val="24"/>
          <w:szCs w:val="24"/>
        </w:rPr>
      </w:pPr>
      <w:r w:rsidDel="00000000" w:rsidR="00000000" w:rsidRPr="00000000">
        <w:rPr>
          <w:sz w:val="24"/>
          <w:szCs w:val="24"/>
          <w:rtl w:val="0"/>
        </w:rPr>
        <w:t xml:space="preserve">The network configuration management policy is designed to ensure the organization and timely updating of all computer network components and the configuration of network equipment. This includes switches, routers, firewalls, access points, servers, intrusion detection systems, and other relevant devices.</w:t>
      </w:r>
    </w:p>
    <w:p w:rsidR="00000000" w:rsidDel="00000000" w:rsidP="00000000" w:rsidRDefault="00000000" w:rsidRPr="00000000" w14:paraId="00000098">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99">
      <w:pPr>
        <w:spacing w:line="276" w:lineRule="auto"/>
        <w:ind w:left="1440" w:firstLine="0"/>
        <w:jc w:val="both"/>
        <w:rPr>
          <w:sz w:val="24"/>
          <w:szCs w:val="24"/>
        </w:rPr>
      </w:pPr>
      <w:r w:rsidDel="00000000" w:rsidR="00000000" w:rsidRPr="00000000">
        <w:rPr>
          <w:sz w:val="24"/>
          <w:szCs w:val="24"/>
          <w:rtl w:val="0"/>
        </w:rPr>
        <w:t xml:space="preserve">Key aspects of this approach include:</w:t>
      </w:r>
    </w:p>
    <w:p w:rsidR="00000000" w:rsidDel="00000000" w:rsidP="00000000" w:rsidRDefault="00000000" w:rsidRPr="00000000" w14:paraId="0000009A">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9B">
      <w:pPr>
        <w:numPr>
          <w:ilvl w:val="2"/>
          <w:numId w:val="7"/>
        </w:numPr>
        <w:spacing w:line="276" w:lineRule="auto"/>
        <w:ind w:left="2160" w:hanging="360"/>
        <w:jc w:val="both"/>
        <w:rPr>
          <w:sz w:val="24"/>
          <w:szCs w:val="24"/>
        </w:rPr>
      </w:pPr>
      <w:r w:rsidDel="00000000" w:rsidR="00000000" w:rsidRPr="00000000">
        <w:rPr>
          <w:sz w:val="24"/>
          <w:szCs w:val="24"/>
          <w:rtl w:val="0"/>
        </w:rPr>
        <w:t xml:space="preserve">Ensuring that all equipment and network assets are equipped with the latest security patches and are regularly updated.</w:t>
      </w:r>
    </w:p>
    <w:p w:rsidR="00000000" w:rsidDel="00000000" w:rsidP="00000000" w:rsidRDefault="00000000" w:rsidRPr="00000000" w14:paraId="0000009C">
      <w:pPr>
        <w:numPr>
          <w:ilvl w:val="2"/>
          <w:numId w:val="7"/>
        </w:numPr>
        <w:spacing w:line="276" w:lineRule="auto"/>
        <w:ind w:left="2160" w:hanging="360"/>
        <w:jc w:val="both"/>
        <w:rPr>
          <w:sz w:val="24"/>
          <w:szCs w:val="24"/>
        </w:rPr>
      </w:pPr>
      <w:r w:rsidDel="00000000" w:rsidR="00000000" w:rsidRPr="00000000">
        <w:rPr>
          <w:sz w:val="24"/>
          <w:szCs w:val="24"/>
          <w:rtl w:val="0"/>
        </w:rPr>
        <w:t xml:space="preserve">Maintaining backup equipment to guarantee service availability at all times.</w:t>
      </w:r>
    </w:p>
    <w:p w:rsidR="00000000" w:rsidDel="00000000" w:rsidP="00000000" w:rsidRDefault="00000000" w:rsidRPr="00000000" w14:paraId="0000009D">
      <w:pPr>
        <w:numPr>
          <w:ilvl w:val="2"/>
          <w:numId w:val="7"/>
        </w:numPr>
        <w:spacing w:line="276" w:lineRule="auto"/>
        <w:ind w:left="2160" w:hanging="360"/>
        <w:jc w:val="both"/>
        <w:rPr>
          <w:sz w:val="24"/>
          <w:szCs w:val="24"/>
        </w:rPr>
      </w:pPr>
      <w:r w:rsidDel="00000000" w:rsidR="00000000" w:rsidRPr="00000000">
        <w:rPr>
          <w:sz w:val="24"/>
          <w:szCs w:val="24"/>
          <w:rtl w:val="0"/>
        </w:rPr>
        <w:t xml:space="preserve">Keeping detailed records of the useful life, support time, license expiry, and other relevant information of the equipment. This information should be stored in various formats and be easily accessible for proactive asset management.</w:t>
      </w:r>
    </w:p>
    <w:p w:rsidR="00000000" w:rsidDel="00000000" w:rsidP="00000000" w:rsidRDefault="00000000" w:rsidRPr="00000000" w14:paraId="0000009E">
      <w:pPr>
        <w:numPr>
          <w:ilvl w:val="2"/>
          <w:numId w:val="7"/>
        </w:numPr>
        <w:spacing w:line="276" w:lineRule="auto"/>
        <w:ind w:left="2160" w:hanging="360"/>
        <w:jc w:val="both"/>
        <w:rPr>
          <w:sz w:val="24"/>
          <w:szCs w:val="24"/>
        </w:rPr>
      </w:pPr>
      <w:r w:rsidDel="00000000" w:rsidR="00000000" w:rsidRPr="00000000">
        <w:rPr>
          <w:sz w:val="24"/>
          <w:szCs w:val="24"/>
          <w:rtl w:val="0"/>
        </w:rPr>
        <w:t xml:space="preserve">Employing certified and reliable personnel to guarantee accurate execution of commands, equipment upgrades, and file transfers.</w:t>
      </w:r>
    </w:p>
    <w:p w:rsidR="00000000" w:rsidDel="00000000" w:rsidP="00000000" w:rsidRDefault="00000000" w:rsidRPr="00000000" w14:paraId="0000009F">
      <w:pPr>
        <w:numPr>
          <w:ilvl w:val="2"/>
          <w:numId w:val="7"/>
        </w:numPr>
        <w:spacing w:line="276" w:lineRule="auto"/>
        <w:ind w:left="2160" w:hanging="360"/>
        <w:jc w:val="both"/>
        <w:rPr>
          <w:sz w:val="24"/>
          <w:szCs w:val="24"/>
        </w:rPr>
      </w:pPr>
      <w:r w:rsidDel="00000000" w:rsidR="00000000" w:rsidRPr="00000000">
        <w:rPr>
          <w:sz w:val="24"/>
          <w:szCs w:val="24"/>
          <w:rtl w:val="0"/>
        </w:rPr>
        <w:t xml:space="preserve">Thoroughly documenting and inventorying all network components, including series, manufacturer, and functionality details.</w:t>
        <w:br w:type="textWrapping"/>
      </w:r>
    </w:p>
    <w:p w:rsidR="00000000" w:rsidDel="00000000" w:rsidP="00000000" w:rsidRDefault="00000000" w:rsidRPr="00000000" w14:paraId="000000A0">
      <w:pPr>
        <w:pStyle w:val="Heading2"/>
        <w:numPr>
          <w:ilvl w:val="1"/>
          <w:numId w:val="7"/>
        </w:numPr>
        <w:spacing w:line="276" w:lineRule="auto"/>
        <w:ind w:left="1440" w:hanging="360"/>
        <w:jc w:val="both"/>
        <w:rPr/>
      </w:pPr>
      <w:bookmarkStart w:colFirst="0" w:colLast="0" w:name="_z3wlyfybhkk7" w:id="32"/>
      <w:bookmarkEnd w:id="32"/>
      <w:r w:rsidDel="00000000" w:rsidR="00000000" w:rsidRPr="00000000">
        <w:rPr>
          <w:rtl w:val="0"/>
        </w:rPr>
        <w:t xml:space="preserve">Asset Inventory</w:t>
      </w:r>
    </w:p>
    <w:p w:rsidR="00000000" w:rsidDel="00000000" w:rsidP="00000000" w:rsidRDefault="00000000" w:rsidRPr="00000000" w14:paraId="000000A1">
      <w:pPr>
        <w:spacing w:line="276" w:lineRule="auto"/>
        <w:ind w:left="1440" w:firstLine="0"/>
        <w:jc w:val="both"/>
        <w:rPr>
          <w:sz w:val="24"/>
          <w:szCs w:val="24"/>
        </w:rPr>
      </w:pPr>
      <w:r w:rsidDel="00000000" w:rsidR="00000000" w:rsidRPr="00000000">
        <w:rPr>
          <w:sz w:val="24"/>
          <w:szCs w:val="24"/>
          <w:rtl w:val="0"/>
        </w:rPr>
        <w:t xml:space="preserve">In compliance with the ISO 27001 standard, NatureGarden must maintain an updated asset inventory. This inventory should encompass both tangible (fixed) and intangible assets, as well as personal data. The importance of this asset inventory lies in its utility for effective management of these assets and in mitigating information security risks.</w:t>
        <w:br w:type="textWrapping"/>
      </w:r>
    </w:p>
    <w:p w:rsidR="00000000" w:rsidDel="00000000" w:rsidP="00000000" w:rsidRDefault="00000000" w:rsidRPr="00000000" w14:paraId="000000A2">
      <w:pPr>
        <w:pStyle w:val="Heading2"/>
        <w:numPr>
          <w:ilvl w:val="1"/>
          <w:numId w:val="7"/>
        </w:numPr>
        <w:spacing w:line="276" w:lineRule="auto"/>
        <w:ind w:left="1440" w:hanging="360"/>
        <w:jc w:val="both"/>
        <w:rPr/>
      </w:pPr>
      <w:bookmarkStart w:colFirst="0" w:colLast="0" w:name="_4b7wcns0akr2" w:id="33"/>
      <w:bookmarkEnd w:id="33"/>
      <w:r w:rsidDel="00000000" w:rsidR="00000000" w:rsidRPr="00000000">
        <w:rPr>
          <w:rtl w:val="0"/>
        </w:rPr>
        <w:t xml:space="preserve">Risk Management Approach</w:t>
      </w:r>
    </w:p>
    <w:p w:rsidR="00000000" w:rsidDel="00000000" w:rsidP="00000000" w:rsidRDefault="00000000" w:rsidRPr="00000000" w14:paraId="000000A3">
      <w:pPr>
        <w:spacing w:line="276" w:lineRule="auto"/>
        <w:ind w:left="1440" w:firstLine="0"/>
        <w:jc w:val="both"/>
        <w:rPr/>
      </w:pPr>
      <w:r w:rsidDel="00000000" w:rsidR="00000000" w:rsidRPr="00000000">
        <w:rPr>
          <w:sz w:val="24"/>
          <w:szCs w:val="24"/>
          <w:rtl w:val="0"/>
        </w:rPr>
        <w:t xml:space="preserve">Following the identification of information security risks at NatureGarden, the data was consolidated into a risk matrix. This matrix facilitates a detailed examination of the causes, frequency, factors, controls, and the impact level of risks the organization faces. The impact of these risks and the efficacy of the controls are evaluated according to the criteria and rating scales presented in Table 1.</w:t>
        <w:br w:type="textWrapping"/>
        <w:br w:type="textWrapping"/>
      </w:r>
      <w:r w:rsidDel="00000000" w:rsidR="00000000" w:rsidRPr="00000000">
        <w:rPr>
          <w:rtl w:val="0"/>
        </w:rPr>
        <w:t xml:space="preserve">Table 1: Control Approach</w:t>
        <w:br w:type="textWrapping"/>
      </w:r>
    </w:p>
    <w:tbl>
      <w:tblPr>
        <w:tblStyle w:val="Table3"/>
        <w:tblW w:w="792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75"/>
        <w:gridCol w:w="5745"/>
        <w:tblGridChange w:id="0">
          <w:tblGrid>
            <w:gridCol w:w="2175"/>
            <w:gridCol w:w="57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Description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Definitions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ind w:left="0" w:firstLine="0"/>
              <w:rPr>
                <w:b w:val="1"/>
                <w:sz w:val="24"/>
                <w:szCs w:val="24"/>
              </w:rPr>
            </w:pPr>
            <w:r w:rsidDel="00000000" w:rsidR="00000000" w:rsidRPr="00000000">
              <w:rPr>
                <w:b w:val="1"/>
                <w:sz w:val="24"/>
                <w:szCs w:val="24"/>
                <w:rtl w:val="0"/>
              </w:rPr>
              <w:t xml:space="preserve">Strong Controls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ind w:left="0" w:firstLine="0"/>
              <w:rPr>
                <w:sz w:val="24"/>
                <w:szCs w:val="24"/>
              </w:rPr>
            </w:pPr>
            <w:r w:rsidDel="00000000" w:rsidR="00000000" w:rsidRPr="00000000">
              <w:rPr>
                <w:sz w:val="24"/>
                <w:szCs w:val="24"/>
                <w:rtl w:val="0"/>
              </w:rPr>
              <w:t xml:space="preserve">All or most economically feasible controls are in place. This set of controls is properly designed and functions adequately, effectively mitigating the risk.</w:t>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ind w:left="0" w:firstLine="0"/>
              <w:rPr>
                <w:b w:val="1"/>
                <w:sz w:val="24"/>
                <w:szCs w:val="24"/>
              </w:rPr>
            </w:pPr>
            <w:r w:rsidDel="00000000" w:rsidR="00000000" w:rsidRPr="00000000">
              <w:rPr>
                <w:b w:val="1"/>
                <w:sz w:val="24"/>
                <w:szCs w:val="24"/>
                <w:rtl w:val="0"/>
              </w:rPr>
              <w:t xml:space="preserve">Moderate Controls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The existing set of controls exhibits some weaknesses in design and/or implementation, or they fail to adequately manage all potential risk events.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ind w:left="0" w:firstLine="0"/>
              <w:rPr>
                <w:b w:val="1"/>
                <w:sz w:val="24"/>
                <w:szCs w:val="24"/>
              </w:rPr>
            </w:pPr>
            <w:r w:rsidDel="00000000" w:rsidR="00000000" w:rsidRPr="00000000">
              <w:rPr>
                <w:b w:val="1"/>
                <w:sz w:val="24"/>
                <w:szCs w:val="24"/>
                <w:rtl w:val="0"/>
              </w:rPr>
              <w:t xml:space="preserve">Inadequate Controls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ind w:left="0" w:firstLine="0"/>
              <w:rPr>
                <w:sz w:val="24"/>
                <w:szCs w:val="24"/>
              </w:rPr>
            </w:pPr>
            <w:r w:rsidDel="00000000" w:rsidR="00000000" w:rsidRPr="00000000">
              <w:rPr>
                <w:sz w:val="24"/>
                <w:szCs w:val="24"/>
                <w:rtl w:val="0"/>
              </w:rPr>
              <w:t xml:space="preserve">The current set of controls either does not mitigate the risk, or the mitigating controls are unknown or ineffective.</w:t>
            </w:r>
          </w:p>
        </w:tc>
      </w:tr>
    </w:tbl>
    <w:p w:rsidR="00000000" w:rsidDel="00000000" w:rsidP="00000000" w:rsidRDefault="00000000" w:rsidRPr="00000000" w14:paraId="000000AD">
      <w:pPr>
        <w:spacing w:line="276" w:lineRule="auto"/>
        <w:ind w:left="1440" w:firstLine="0"/>
        <w:jc w:val="both"/>
        <w:rPr/>
      </w:pPr>
      <w:r w:rsidDel="00000000" w:rsidR="00000000" w:rsidRPr="00000000">
        <w:rPr>
          <w:rtl w:val="0"/>
        </w:rPr>
        <w:br w:type="textWrapping"/>
        <w:t xml:space="preserve">After classifying the risks, the ISO 27005 guide recommends a detailed examination of the general causes and effects on the organization's information systems, as illustrated in the table below.</w:t>
        <w:br w:type="textWrapping"/>
        <w:br w:type="textWrapping"/>
        <w:t xml:space="preserve">Table 2: Identification of Risks</w:t>
      </w:r>
    </w:p>
    <w:tbl>
      <w:tblPr>
        <w:tblStyle w:val="Table4"/>
        <w:tblW w:w="792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70"/>
        <w:gridCol w:w="1185"/>
        <w:gridCol w:w="2940"/>
        <w:gridCol w:w="2625"/>
        <w:tblGridChange w:id="0">
          <w:tblGrid>
            <w:gridCol w:w="1170"/>
            <w:gridCol w:w="1185"/>
            <w:gridCol w:w="2940"/>
            <w:gridCol w:w="26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Classification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Risk Detail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General Causes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Effects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Technicians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Unavailability of Service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Viruses in computer systems</w:t>
            </w:r>
          </w:p>
          <w:p w:rsidR="00000000" w:rsidDel="00000000" w:rsidP="00000000" w:rsidRDefault="00000000" w:rsidRPr="00000000" w14:paraId="000000B5">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Lack of a layered security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Contractual and SLA non-compliance for services provided to end-users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Technicians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Leakage and Theft of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Unauthorized access to work areas</w:t>
            </w:r>
          </w:p>
          <w:p w:rsidR="00000000" w:rsidDel="00000000" w:rsidP="00000000" w:rsidRDefault="00000000" w:rsidRPr="00000000" w14:paraId="000000BA">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Inadequate encryption of information</w:t>
            </w:r>
          </w:p>
          <w:p w:rsidR="00000000" w:rsidDel="00000000" w:rsidP="00000000" w:rsidRDefault="00000000" w:rsidRPr="00000000" w14:paraId="000000BB">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Unblocked ports for information extraction</w:t>
            </w:r>
          </w:p>
          <w:p w:rsidR="00000000" w:rsidDel="00000000" w:rsidP="00000000" w:rsidRDefault="00000000" w:rsidRPr="00000000" w14:paraId="000000BC">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Weak passwords</w:t>
            </w:r>
          </w:p>
          <w:p w:rsidR="00000000" w:rsidDel="00000000" w:rsidP="00000000" w:rsidRDefault="00000000" w:rsidRPr="00000000" w14:paraId="000000BD">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Fortress attacks, phishing, social engineering attacks, ransomware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Disclosure of NatureGarden's confidential information (contracts, purchases, invoices, suppliers, payroll)</w:t>
            </w:r>
          </w:p>
          <w:p w:rsidR="00000000" w:rsidDel="00000000" w:rsidP="00000000" w:rsidRDefault="00000000" w:rsidRPr="00000000" w14:paraId="000000BF">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Competitors exploiting service value information for commercial and financial gain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Technicians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Unauthorized Access to Routing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Enabled Telnet access</w:t>
            </w:r>
          </w:p>
          <w:p w:rsidR="00000000" w:rsidDel="00000000" w:rsidP="00000000" w:rsidRDefault="00000000" w:rsidRPr="00000000" w14:paraId="000000C3">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No SSH server for user and IP authentication, default manufacturer settings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Service disruption</w:t>
            </w:r>
          </w:p>
          <w:p w:rsidR="00000000" w:rsidDel="00000000" w:rsidP="00000000" w:rsidRDefault="00000000" w:rsidRPr="00000000" w14:paraId="000000C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MAC/IP spoofing for information theft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Procedural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Administrative Acts Favoring a Third Party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Economic incentives for one or more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Manipulation of NatureGarden’s proprietary information</w:t>
            </w:r>
          </w:p>
          <w:p w:rsidR="00000000" w:rsidDel="00000000" w:rsidP="00000000" w:rsidRDefault="00000000" w:rsidRPr="00000000" w14:paraId="000000C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right="0"/>
              <w:jc w:val="left"/>
              <w:rPr>
                <w:sz w:val="24"/>
                <w:szCs w:val="24"/>
                <w:u w:val="none"/>
              </w:rPr>
            </w:pPr>
            <w:r w:rsidDel="00000000" w:rsidR="00000000" w:rsidRPr="00000000">
              <w:rPr>
                <w:sz w:val="24"/>
                <w:szCs w:val="24"/>
                <w:rtl w:val="0"/>
              </w:rPr>
              <w:t xml:space="preserve">Influence trading</w:t>
            </w:r>
          </w:p>
        </w:tc>
      </w:tr>
    </w:tbl>
    <w:p w:rsidR="00000000" w:rsidDel="00000000" w:rsidP="00000000" w:rsidRDefault="00000000" w:rsidRPr="00000000" w14:paraId="000000CB">
      <w:pPr>
        <w:spacing w:line="276" w:lineRule="auto"/>
        <w:ind w:left="1440" w:firstLine="0"/>
        <w:jc w:val="both"/>
        <w:rPr/>
      </w:pPr>
      <w:r w:rsidDel="00000000" w:rsidR="00000000" w:rsidRPr="00000000">
        <w:rPr>
          <w:rtl w:val="0"/>
        </w:rPr>
        <w:br w:type="textWrapping"/>
        <w:t xml:space="preserve">The top management of NatureGarden approves the roles, each defined with a clear understanding and scope in relation to the activities within the organization. This information is consolidated in a deliverable document, and a formal record is created to outline the commitments associated with each role.</w:t>
        <w:br w:type="textWrapping"/>
      </w:r>
    </w:p>
    <w:p w:rsidR="00000000" w:rsidDel="00000000" w:rsidP="00000000" w:rsidRDefault="00000000" w:rsidRPr="00000000" w14:paraId="000000CC">
      <w:pPr>
        <w:pStyle w:val="Heading2"/>
        <w:numPr>
          <w:ilvl w:val="1"/>
          <w:numId w:val="7"/>
        </w:numPr>
        <w:spacing w:line="276" w:lineRule="auto"/>
        <w:ind w:left="1440" w:hanging="360"/>
        <w:jc w:val="both"/>
        <w:rPr/>
      </w:pPr>
      <w:bookmarkStart w:colFirst="0" w:colLast="0" w:name="_xlwel6aj0sql" w:id="34"/>
      <w:bookmarkEnd w:id="34"/>
      <w:r w:rsidDel="00000000" w:rsidR="00000000" w:rsidRPr="00000000">
        <w:rPr>
          <w:rtl w:val="0"/>
        </w:rPr>
        <w:t xml:space="preserve">Supplier/Customer Security Approach</w:t>
      </w:r>
    </w:p>
    <w:p w:rsidR="00000000" w:rsidDel="00000000" w:rsidP="00000000" w:rsidRDefault="00000000" w:rsidRPr="00000000" w14:paraId="000000CD">
      <w:pPr>
        <w:spacing w:line="276" w:lineRule="auto"/>
        <w:ind w:left="1440" w:firstLine="0"/>
        <w:jc w:val="both"/>
        <w:rPr>
          <w:sz w:val="24"/>
          <w:szCs w:val="24"/>
        </w:rPr>
      </w:pPr>
      <w:r w:rsidDel="00000000" w:rsidR="00000000" w:rsidRPr="00000000">
        <w:rPr>
          <w:sz w:val="24"/>
          <w:szCs w:val="24"/>
          <w:rtl w:val="0"/>
        </w:rPr>
        <w:t xml:space="preserve">NatureGarden, operating in the telecommunications sector, primarily provides Internet services via radio links. This necessitates an established supplier relationship policy, as the company relies on specialized external services to support its activities. It is crucial not only to ensure that NatureGarden’s systems are secure but also to mandate similar security requirements for external suppliers handling sensitive information that could potentially compromise NatureGarden’s security.</w:t>
      </w:r>
    </w:p>
    <w:p w:rsidR="00000000" w:rsidDel="00000000" w:rsidP="00000000" w:rsidRDefault="00000000" w:rsidRPr="00000000" w14:paraId="000000CE">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CF">
      <w:pPr>
        <w:pStyle w:val="Heading3"/>
        <w:numPr>
          <w:ilvl w:val="2"/>
          <w:numId w:val="7"/>
        </w:numPr>
        <w:spacing w:line="276" w:lineRule="auto"/>
        <w:ind w:left="2160" w:hanging="360"/>
        <w:jc w:val="both"/>
        <w:rPr/>
      </w:pPr>
      <w:bookmarkStart w:colFirst="0" w:colLast="0" w:name="_ehenfz7pg6yi" w:id="35"/>
      <w:bookmarkEnd w:id="35"/>
      <w:r w:rsidDel="00000000" w:rsidR="00000000" w:rsidRPr="00000000">
        <w:rPr>
          <w:rtl w:val="0"/>
        </w:rPr>
        <w:t xml:space="preserve">NatureGarden employs a two-tier control system in its security policy regarding suppliers:</w:t>
      </w:r>
    </w:p>
    <w:p w:rsidR="00000000" w:rsidDel="00000000" w:rsidP="00000000" w:rsidRDefault="00000000" w:rsidRPr="00000000" w14:paraId="000000D0">
      <w:pPr>
        <w:numPr>
          <w:ilvl w:val="3"/>
          <w:numId w:val="7"/>
        </w:numPr>
        <w:spacing w:line="276" w:lineRule="auto"/>
        <w:ind w:left="2880" w:hanging="360"/>
        <w:jc w:val="both"/>
        <w:rPr>
          <w:sz w:val="24"/>
          <w:szCs w:val="24"/>
        </w:rPr>
      </w:pPr>
      <w:r w:rsidDel="00000000" w:rsidR="00000000" w:rsidRPr="00000000">
        <w:rPr>
          <w:sz w:val="24"/>
          <w:szCs w:val="24"/>
          <w:rtl w:val="0"/>
        </w:rPr>
        <w:t xml:space="preserve">Basic Control: This level involves implementing simple, cost-effective measures. It includes the installation of basic security tools to prevent attacks.</w:t>
      </w:r>
    </w:p>
    <w:p w:rsidR="00000000" w:rsidDel="00000000" w:rsidP="00000000" w:rsidRDefault="00000000" w:rsidRPr="00000000" w14:paraId="000000D1">
      <w:pPr>
        <w:numPr>
          <w:ilvl w:val="3"/>
          <w:numId w:val="7"/>
        </w:numPr>
        <w:spacing w:line="276" w:lineRule="auto"/>
        <w:ind w:left="2880" w:hanging="360"/>
        <w:jc w:val="both"/>
        <w:rPr>
          <w:sz w:val="24"/>
          <w:szCs w:val="24"/>
        </w:rPr>
      </w:pPr>
      <w:r w:rsidDel="00000000" w:rsidR="00000000" w:rsidRPr="00000000">
        <w:rPr>
          <w:sz w:val="24"/>
          <w:szCs w:val="24"/>
          <w:rtl w:val="0"/>
        </w:rPr>
        <w:t xml:space="preserve">Advanced Control: This level requires the implementation of more complex functionalities. It involves installing robust software and utilizing failover mechanisms for enhanced security.</w:t>
        <w:br w:type="textWrapping"/>
      </w:r>
    </w:p>
    <w:p w:rsidR="00000000" w:rsidDel="00000000" w:rsidP="00000000" w:rsidRDefault="00000000" w:rsidRPr="00000000" w14:paraId="000000D2">
      <w:pPr>
        <w:pStyle w:val="Heading3"/>
        <w:numPr>
          <w:ilvl w:val="2"/>
          <w:numId w:val="7"/>
        </w:numPr>
        <w:spacing w:line="276" w:lineRule="auto"/>
        <w:ind w:left="2160" w:hanging="360"/>
        <w:jc w:val="both"/>
        <w:rPr/>
      </w:pPr>
      <w:bookmarkStart w:colFirst="0" w:colLast="0" w:name="_prdzxvfo1kvt" w:id="36"/>
      <w:bookmarkEnd w:id="36"/>
      <w:r w:rsidDel="00000000" w:rsidR="00000000" w:rsidRPr="00000000">
        <w:rPr>
          <w:rtl w:val="0"/>
        </w:rPr>
        <w:t xml:space="preserve">These controls are categorized as follows:</w:t>
      </w:r>
    </w:p>
    <w:p w:rsidR="00000000" w:rsidDel="00000000" w:rsidP="00000000" w:rsidRDefault="00000000" w:rsidRPr="00000000" w14:paraId="000000D3">
      <w:pPr>
        <w:numPr>
          <w:ilvl w:val="3"/>
          <w:numId w:val="7"/>
        </w:numPr>
        <w:spacing w:line="276" w:lineRule="auto"/>
        <w:ind w:left="2880" w:hanging="360"/>
        <w:jc w:val="both"/>
        <w:rPr>
          <w:sz w:val="24"/>
          <w:szCs w:val="24"/>
        </w:rPr>
      </w:pPr>
      <w:r w:rsidDel="00000000" w:rsidR="00000000" w:rsidRPr="00000000">
        <w:rPr>
          <w:sz w:val="24"/>
          <w:szCs w:val="24"/>
          <w:rtl w:val="0"/>
        </w:rPr>
        <w:t xml:space="preserve">Processes: Applicable to NatureGarden’s management or administrative staff.</w:t>
      </w:r>
    </w:p>
    <w:p w:rsidR="00000000" w:rsidDel="00000000" w:rsidP="00000000" w:rsidRDefault="00000000" w:rsidRPr="00000000" w14:paraId="000000D4">
      <w:pPr>
        <w:numPr>
          <w:ilvl w:val="3"/>
          <w:numId w:val="7"/>
        </w:numPr>
        <w:spacing w:line="276" w:lineRule="auto"/>
        <w:ind w:left="2880" w:hanging="360"/>
        <w:jc w:val="both"/>
        <w:rPr>
          <w:sz w:val="24"/>
          <w:szCs w:val="24"/>
        </w:rPr>
      </w:pPr>
      <w:r w:rsidDel="00000000" w:rsidR="00000000" w:rsidRPr="00000000">
        <w:rPr>
          <w:sz w:val="24"/>
          <w:szCs w:val="24"/>
          <w:rtl w:val="0"/>
        </w:rPr>
        <w:t xml:space="preserve">Technology: Relevant to specialized technical personnel.</w:t>
        <w:br w:type="textWrapping"/>
      </w:r>
    </w:p>
    <w:tbl>
      <w:tblPr>
        <w:tblStyle w:val="Table5"/>
        <w:tblW w:w="792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60"/>
        <w:gridCol w:w="1350"/>
        <w:gridCol w:w="5310"/>
        <w:tblGridChange w:id="0">
          <w:tblGrid>
            <w:gridCol w:w="1260"/>
            <w:gridCol w:w="1350"/>
            <w:gridCol w:w="53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Level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Scope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Control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sz w:val="24"/>
                <w:szCs w:val="24"/>
                <w:rtl w:val="0"/>
              </w:rPr>
              <w:t xml:space="preserve">Minimum Security Requirements for Products and Services:</w:t>
            </w:r>
            <w:r w:rsidDel="00000000" w:rsidR="00000000" w:rsidRPr="00000000">
              <w:rPr>
                <w:sz w:val="24"/>
                <w:szCs w:val="24"/>
                <w:rtl w:val="0"/>
              </w:rPr>
              <w:t xml:space="preserve"> NatureGarden will establish baseline security requirements that all suppliers and third parties must meet regarding the products purchased and services contracted.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Advanced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sz w:val="24"/>
                <w:szCs w:val="24"/>
                <w:rtl w:val="0"/>
              </w:rPr>
              <w:t xml:space="preserve">Contractual Clauses on Information Security:</w:t>
            </w:r>
            <w:r w:rsidDel="00000000" w:rsidR="00000000" w:rsidRPr="00000000">
              <w:rPr>
                <w:sz w:val="24"/>
                <w:szCs w:val="24"/>
                <w:rtl w:val="0"/>
              </w:rPr>
              <w:t xml:space="preserve"> Rigorous drafting and acceptance of contractual clauses related to cybersecurity will be enforced to ensure comprehensive protection.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line="240" w:lineRule="auto"/>
              <w:ind w:left="0" w:firstLine="0"/>
              <w:rPr>
                <w:sz w:val="24"/>
                <w:szCs w:val="24"/>
              </w:rPr>
            </w:pPr>
            <w:r w:rsidDel="00000000" w:rsidR="00000000" w:rsidRPr="00000000">
              <w:rPr>
                <w:sz w:val="24"/>
                <w:szCs w:val="24"/>
                <w:rtl w:val="0"/>
              </w:rPr>
              <w:t xml:space="preserve">Advanced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Technology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widowControl w:val="0"/>
              <w:spacing w:line="240" w:lineRule="auto"/>
              <w:ind w:left="0" w:firstLine="0"/>
              <w:rPr>
                <w:sz w:val="24"/>
                <w:szCs w:val="24"/>
              </w:rPr>
            </w:pPr>
            <w:r w:rsidDel="00000000" w:rsidR="00000000" w:rsidRPr="00000000">
              <w:rPr>
                <w:b w:val="1"/>
                <w:sz w:val="24"/>
                <w:szCs w:val="24"/>
                <w:rtl w:val="0"/>
              </w:rPr>
              <w:t xml:space="preserve">Defining Specific Responsibilities:</w:t>
            </w:r>
            <w:r w:rsidDel="00000000" w:rsidR="00000000" w:rsidRPr="00000000">
              <w:rPr>
                <w:sz w:val="24"/>
                <w:szCs w:val="24"/>
                <w:rtl w:val="0"/>
              </w:rPr>
              <w:t xml:space="preserve"> Clear responsibilities between NatureGarden and its suppliers, contractors, and third parties will be outlined, particularly regarding cybersecurity obligations.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widowControl w:val="0"/>
              <w:spacing w:line="240" w:lineRule="auto"/>
              <w:ind w:left="0" w:firstLine="0"/>
              <w:rPr>
                <w:sz w:val="24"/>
                <w:szCs w:val="24"/>
              </w:rPr>
            </w:pPr>
            <w:r w:rsidDel="00000000" w:rsidR="00000000" w:rsidRPr="00000000">
              <w:rPr>
                <w:b w:val="1"/>
                <w:sz w:val="24"/>
                <w:szCs w:val="24"/>
                <w:rtl w:val="0"/>
              </w:rPr>
              <w:t xml:space="preserve">Service Level Agreements (SLAs):</w:t>
            </w:r>
            <w:r w:rsidDel="00000000" w:rsidR="00000000" w:rsidRPr="00000000">
              <w:rPr>
                <w:sz w:val="24"/>
                <w:szCs w:val="24"/>
                <w:rtl w:val="0"/>
              </w:rPr>
              <w:t xml:space="preserve"> SLAs will be explicitly defined at the time of contracting any service to ensure that suppliers meet NatureGarden’s standards and expectations.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widowControl w:val="0"/>
              <w:spacing w:line="240" w:lineRule="auto"/>
              <w:ind w:left="0" w:firstLine="0"/>
              <w:rPr>
                <w:sz w:val="24"/>
                <w:szCs w:val="24"/>
              </w:rPr>
            </w:pPr>
            <w:r w:rsidDel="00000000" w:rsidR="00000000" w:rsidRPr="00000000">
              <w:rPr>
                <w:b w:val="1"/>
                <w:sz w:val="24"/>
                <w:szCs w:val="24"/>
                <w:rtl w:val="0"/>
              </w:rPr>
              <w:t xml:space="preserve">Mandatory Security Controls for Suppliers:</w:t>
            </w:r>
            <w:r w:rsidDel="00000000" w:rsidR="00000000" w:rsidRPr="00000000">
              <w:rPr>
                <w:sz w:val="24"/>
                <w:szCs w:val="24"/>
                <w:rtl w:val="0"/>
              </w:rPr>
              <w:t xml:space="preserve"> NatureGarden will determine and enforce specific security controls that technology service providers must comply with.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widowControl w:val="0"/>
              <w:spacing w:line="240" w:lineRule="auto"/>
              <w:ind w:left="0" w:firstLine="0"/>
              <w:rPr>
                <w:sz w:val="24"/>
                <w:szCs w:val="24"/>
              </w:rPr>
            </w:pPr>
            <w:r w:rsidDel="00000000" w:rsidR="00000000" w:rsidRPr="00000000">
              <w:rPr>
                <w:b w:val="1"/>
                <w:sz w:val="24"/>
                <w:szCs w:val="24"/>
                <w:rtl w:val="0"/>
              </w:rPr>
              <w:t xml:space="preserve">Certification of Contracted Services:</w:t>
            </w:r>
            <w:r w:rsidDel="00000000" w:rsidR="00000000" w:rsidRPr="00000000">
              <w:rPr>
                <w:sz w:val="24"/>
                <w:szCs w:val="24"/>
                <w:rtl w:val="0"/>
              </w:rPr>
              <w:t xml:space="preserve"> Suppliers will be required to provide certifications ensuring the quality of their services and compliance with NatureGarden's security policies.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spacing w:line="240" w:lineRule="auto"/>
              <w:ind w:left="0" w:firstLine="0"/>
              <w:rPr>
                <w:sz w:val="24"/>
                <w:szCs w:val="24"/>
              </w:rPr>
            </w:pPr>
            <w:r w:rsidDel="00000000" w:rsidR="00000000" w:rsidRPr="00000000">
              <w:rPr>
                <w:b w:val="1"/>
                <w:sz w:val="24"/>
                <w:szCs w:val="24"/>
                <w:rtl w:val="0"/>
              </w:rPr>
              <w:t xml:space="preserve">Audit and Control of Contracted Services:</w:t>
            </w:r>
            <w:r w:rsidDel="00000000" w:rsidR="00000000" w:rsidRPr="00000000">
              <w:rPr>
                <w:sz w:val="24"/>
                <w:szCs w:val="24"/>
                <w:rtl w:val="0"/>
              </w:rPr>
              <w:t xml:space="preserve"> Regular supervision will be conducted to ensure that the products and services provided align with the agreed cybersecurity standards.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spacing w:line="240" w:lineRule="auto"/>
              <w:ind w:left="0" w:firstLine="0"/>
              <w:rPr>
                <w:sz w:val="24"/>
                <w:szCs w:val="24"/>
              </w:rPr>
            </w:pPr>
            <w:r w:rsidDel="00000000" w:rsidR="00000000" w:rsidRPr="00000000">
              <w:rPr>
                <w:b w:val="1"/>
                <w:sz w:val="24"/>
                <w:szCs w:val="24"/>
                <w:rtl w:val="0"/>
              </w:rPr>
              <w:t xml:space="preserve">Securing Information Post-Contract Termination:</w:t>
            </w:r>
            <w:r w:rsidDel="00000000" w:rsidR="00000000" w:rsidRPr="00000000">
              <w:rPr>
                <w:sz w:val="24"/>
                <w:szCs w:val="24"/>
                <w:rtl w:val="0"/>
              </w:rPr>
              <w:t xml:space="preserve"> Procedures will be established to ensure the security of information after the termination of a service or contract with suppliers.</w:t>
            </w:r>
          </w:p>
        </w:tc>
      </w:tr>
    </w:tbl>
    <w:p w:rsidR="00000000" w:rsidDel="00000000" w:rsidP="00000000" w:rsidRDefault="00000000" w:rsidRPr="00000000" w14:paraId="000000F0">
      <w:pPr>
        <w:pStyle w:val="Heading4"/>
        <w:spacing w:line="276" w:lineRule="auto"/>
        <w:ind w:left="1440" w:firstLine="0"/>
        <w:jc w:val="both"/>
        <w:rPr/>
      </w:pPr>
      <w:bookmarkStart w:colFirst="0" w:colLast="0" w:name="_7il9f1aluhwk" w:id="37"/>
      <w:bookmarkEnd w:id="37"/>
      <w:r w:rsidDel="00000000" w:rsidR="00000000" w:rsidRPr="00000000">
        <w:rPr>
          <w:rtl w:val="0"/>
        </w:rPr>
        <w:br w:type="textWrapping"/>
        <w:t xml:space="preserve">Table 3: Controls for Supplier Security Policy</w:t>
      </w:r>
    </w:p>
    <w:p w:rsidR="00000000" w:rsidDel="00000000" w:rsidP="00000000" w:rsidRDefault="00000000" w:rsidRPr="00000000" w14:paraId="000000F1">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F2">
      <w:pPr>
        <w:pStyle w:val="Heading2"/>
        <w:numPr>
          <w:ilvl w:val="1"/>
          <w:numId w:val="7"/>
        </w:numPr>
        <w:spacing w:line="276" w:lineRule="auto"/>
        <w:ind w:left="1440" w:hanging="360"/>
        <w:jc w:val="both"/>
        <w:rPr/>
      </w:pPr>
      <w:bookmarkStart w:colFirst="0" w:colLast="0" w:name="_vofzyr43tkd1" w:id="38"/>
      <w:bookmarkEnd w:id="38"/>
      <w:r w:rsidDel="00000000" w:rsidR="00000000" w:rsidRPr="00000000">
        <w:rPr>
          <w:rtl w:val="0"/>
        </w:rPr>
        <w:t xml:space="preserve">Business Continuity</w:t>
      </w:r>
    </w:p>
    <w:p w:rsidR="00000000" w:rsidDel="00000000" w:rsidP="00000000" w:rsidRDefault="00000000" w:rsidRPr="00000000" w14:paraId="000000F3">
      <w:pPr>
        <w:spacing w:line="276" w:lineRule="auto"/>
        <w:ind w:left="1440" w:firstLine="0"/>
        <w:jc w:val="both"/>
        <w:rPr>
          <w:sz w:val="24"/>
          <w:szCs w:val="24"/>
        </w:rPr>
      </w:pPr>
      <w:r w:rsidDel="00000000" w:rsidR="00000000" w:rsidRPr="00000000">
        <w:rPr>
          <w:sz w:val="24"/>
          <w:szCs w:val="24"/>
          <w:rtl w:val="0"/>
        </w:rPr>
        <w:t xml:space="preserve">As indicated in Table 3, the information security operation model for NatureGarden's continuity management plan incorporates several phases: planning, implementation, management, continuous improvement, and diagnosis. This model is essential as it ensures that, from the outset of its implementation and design, the company is equipped with plans that guarantee rapid service restoration and effective responses to various events [13].</w:t>
      </w:r>
    </w:p>
    <w:p w:rsidR="00000000" w:rsidDel="00000000" w:rsidP="00000000" w:rsidRDefault="00000000" w:rsidRPr="00000000" w14:paraId="000000F4">
      <w:pPr>
        <w:spacing w:line="276" w:lineRule="auto"/>
        <w:ind w:left="1440" w:firstLine="0"/>
        <w:jc w:val="both"/>
        <w:rPr>
          <w:sz w:val="24"/>
          <w:szCs w:val="24"/>
        </w:rPr>
      </w:pPr>
      <w:r w:rsidDel="00000000" w:rsidR="00000000" w:rsidRPr="00000000">
        <w:rPr>
          <w:sz w:val="24"/>
          <w:szCs w:val="24"/>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731510" cy="3166745"/>
            <wp:effectExtent b="0" l="0" r="0" t="0"/>
            <wp:docPr id="4"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510" cy="3166745"/>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pStyle w:val="Heading4"/>
        <w:spacing w:line="276" w:lineRule="auto"/>
        <w:ind w:left="1440" w:firstLine="0"/>
        <w:jc w:val="both"/>
        <w:rPr/>
      </w:pPr>
      <w:bookmarkStart w:colFirst="0" w:colLast="0" w:name="_9ie7afpjio3q" w:id="39"/>
      <w:bookmarkEnd w:id="39"/>
      <w:r w:rsidDel="00000000" w:rsidR="00000000" w:rsidRPr="00000000">
        <w:rPr>
          <w:rtl w:val="0"/>
        </w:rPr>
        <w:t xml:space="preserve">Figure 5: Business Continuity Framework for Information Security and Privacy [13]</w:t>
      </w:r>
    </w:p>
    <w:p w:rsidR="00000000" w:rsidDel="00000000" w:rsidP="00000000" w:rsidRDefault="00000000" w:rsidRPr="00000000" w14:paraId="000000F6">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F7">
      <w:pPr>
        <w:spacing w:line="276" w:lineRule="auto"/>
        <w:ind w:left="1440" w:firstLine="0"/>
        <w:jc w:val="both"/>
        <w:rPr>
          <w:sz w:val="24"/>
          <w:szCs w:val="24"/>
        </w:rPr>
      </w:pPr>
      <w:r w:rsidDel="00000000" w:rsidR="00000000" w:rsidRPr="00000000">
        <w:rPr>
          <w:sz w:val="24"/>
          <w:szCs w:val="24"/>
          <w:rtl w:val="0"/>
        </w:rPr>
        <w:t xml:space="preserve">The business continuity process is crucial in identifying potential impacts that could disrupt the company's operations. Therefore, it is vital for NatureGarden to establish a frame of reference that includes an effective response plan. This plan will provide protection to both customers and users in the event of disruptions. This document will serve as a complement to the existing information security and privacy model, forming a comprehensive reference for business continuity within NatureGarden.</w:t>
      </w:r>
    </w:p>
    <w:p w:rsidR="00000000" w:rsidDel="00000000" w:rsidP="00000000" w:rsidRDefault="00000000" w:rsidRPr="00000000" w14:paraId="000000F8">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F9">
      <w:pPr>
        <w:pStyle w:val="Heading1"/>
        <w:numPr>
          <w:ilvl w:val="0"/>
          <w:numId w:val="7"/>
        </w:numPr>
        <w:spacing w:after="0" w:afterAutospacing="0" w:line="276" w:lineRule="auto"/>
        <w:jc w:val="both"/>
        <w:rPr/>
      </w:pPr>
      <w:bookmarkStart w:colFirst="0" w:colLast="0" w:name="_yeku3fawhehv" w:id="40"/>
      <w:bookmarkEnd w:id="40"/>
      <w:r w:rsidDel="00000000" w:rsidR="00000000" w:rsidRPr="00000000">
        <w:rPr>
          <w:rtl w:val="0"/>
        </w:rPr>
        <w:t xml:space="preserve">Critique, Analysis, and Discussion on the Practice of Constantly Updating Regulations and Standards</w:t>
      </w:r>
    </w:p>
    <w:p w:rsidR="00000000" w:rsidDel="00000000" w:rsidP="00000000" w:rsidRDefault="00000000" w:rsidRPr="00000000" w14:paraId="000000FA">
      <w:pPr>
        <w:pStyle w:val="Heading2"/>
        <w:numPr>
          <w:ilvl w:val="1"/>
          <w:numId w:val="7"/>
        </w:numPr>
        <w:spacing w:line="276" w:lineRule="auto"/>
        <w:ind w:left="1440" w:hanging="360"/>
        <w:jc w:val="both"/>
        <w:rPr/>
      </w:pPr>
      <w:bookmarkStart w:colFirst="0" w:colLast="0" w:name="_bxt09cqlmnwf" w:id="41"/>
      <w:bookmarkEnd w:id="41"/>
      <w:r w:rsidDel="00000000" w:rsidR="00000000" w:rsidRPr="00000000">
        <w:rPr>
          <w:rtl w:val="0"/>
        </w:rPr>
        <w:t xml:space="preserve">Risk Management Approach</w:t>
      </w:r>
    </w:p>
    <w:p w:rsidR="00000000" w:rsidDel="00000000" w:rsidP="00000000" w:rsidRDefault="00000000" w:rsidRPr="00000000" w14:paraId="000000FB">
      <w:pPr>
        <w:spacing w:line="276" w:lineRule="auto"/>
        <w:ind w:left="1440" w:firstLine="0"/>
        <w:jc w:val="both"/>
        <w:rPr>
          <w:sz w:val="24"/>
          <w:szCs w:val="24"/>
        </w:rPr>
      </w:pPr>
      <w:r w:rsidDel="00000000" w:rsidR="00000000" w:rsidRPr="00000000">
        <w:rPr>
          <w:sz w:val="24"/>
          <w:szCs w:val="24"/>
          <w:rtl w:val="0"/>
        </w:rPr>
        <w:t xml:space="preserve">Compliance with up-to-date standards and good practices, such as ISO 27001 and NIST, ensures effective identification and management of security risks. These frameworks help organizations proactively assess and address cyber threats and potential security incidents.</w:t>
      </w:r>
    </w:p>
    <w:p w:rsidR="00000000" w:rsidDel="00000000" w:rsidP="00000000" w:rsidRDefault="00000000" w:rsidRPr="00000000" w14:paraId="000000FC">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0FD">
      <w:pPr>
        <w:pStyle w:val="Heading2"/>
        <w:numPr>
          <w:ilvl w:val="1"/>
          <w:numId w:val="7"/>
        </w:numPr>
        <w:spacing w:line="276" w:lineRule="auto"/>
        <w:ind w:left="1440" w:hanging="360"/>
        <w:jc w:val="both"/>
        <w:rPr/>
      </w:pPr>
      <w:bookmarkStart w:colFirst="0" w:colLast="0" w:name="_a9ddvhw3cazq" w:id="42"/>
      <w:bookmarkEnd w:id="42"/>
      <w:r w:rsidDel="00000000" w:rsidR="00000000" w:rsidRPr="00000000">
        <w:rPr>
          <w:rtl w:val="0"/>
        </w:rPr>
        <w:t xml:space="preserve">Process-Based Approach</w:t>
      </w:r>
    </w:p>
    <w:p w:rsidR="00000000" w:rsidDel="00000000" w:rsidP="00000000" w:rsidRDefault="00000000" w:rsidRPr="00000000" w14:paraId="000000FE">
      <w:pPr>
        <w:spacing w:line="276" w:lineRule="auto"/>
        <w:ind w:left="1440" w:firstLine="0"/>
        <w:jc w:val="both"/>
        <w:rPr>
          <w:sz w:val="24"/>
          <w:szCs w:val="24"/>
        </w:rPr>
      </w:pPr>
      <w:r w:rsidDel="00000000" w:rsidR="00000000" w:rsidRPr="00000000">
        <w:rPr>
          <w:sz w:val="24"/>
          <w:szCs w:val="24"/>
          <w:rtl w:val="0"/>
        </w:rPr>
        <w:t xml:space="preserve">Both ISO 27001 and NIST employ a process-based approach to information security and cybersecurity. The updated ISO 27001 utilizes the PDCA (Plan-Do-Check-Act) cycle for risk management, while NIST is structured around five key functions. This structure aids companies in ensuring that their data security measures are effective and responsive to the evolving cybersecurity landscape [14].</w:t>
      </w:r>
    </w:p>
    <w:p w:rsidR="00000000" w:rsidDel="00000000" w:rsidP="00000000" w:rsidRDefault="00000000" w:rsidRPr="00000000" w14:paraId="000000FF">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100">
      <w:pPr>
        <w:pStyle w:val="Heading2"/>
        <w:numPr>
          <w:ilvl w:val="1"/>
          <w:numId w:val="7"/>
        </w:numPr>
        <w:spacing w:line="276" w:lineRule="auto"/>
        <w:ind w:left="1440" w:hanging="360"/>
        <w:jc w:val="both"/>
        <w:rPr/>
      </w:pPr>
      <w:bookmarkStart w:colFirst="0" w:colLast="0" w:name="_m2r354la9g88" w:id="43"/>
      <w:bookmarkEnd w:id="43"/>
      <w:r w:rsidDel="00000000" w:rsidR="00000000" w:rsidRPr="00000000">
        <w:rPr>
          <w:rtl w:val="0"/>
        </w:rPr>
        <w:t xml:space="preserve">Customization</w:t>
      </w:r>
    </w:p>
    <w:p w:rsidR="00000000" w:rsidDel="00000000" w:rsidP="00000000" w:rsidRDefault="00000000" w:rsidRPr="00000000" w14:paraId="00000101">
      <w:pPr>
        <w:spacing w:line="276" w:lineRule="auto"/>
        <w:ind w:left="1440" w:firstLine="0"/>
        <w:jc w:val="both"/>
        <w:rPr>
          <w:sz w:val="24"/>
          <w:szCs w:val="24"/>
        </w:rPr>
      </w:pPr>
      <w:r w:rsidDel="00000000" w:rsidR="00000000" w:rsidRPr="00000000">
        <w:rPr>
          <w:sz w:val="24"/>
          <w:szCs w:val="24"/>
          <w:rtl w:val="0"/>
        </w:rPr>
        <w:t xml:space="preserve">Updated data security frameworks offer the flexibility for organizations to tailor guidelines to their specific needs. This adaptability allows for the implementation of security measures that are most suitable for their unique environment and risk profile.</w:t>
      </w:r>
    </w:p>
    <w:p w:rsidR="00000000" w:rsidDel="00000000" w:rsidP="00000000" w:rsidRDefault="00000000" w:rsidRPr="00000000" w14:paraId="00000102">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103">
      <w:pPr>
        <w:pStyle w:val="Heading2"/>
        <w:numPr>
          <w:ilvl w:val="1"/>
          <w:numId w:val="7"/>
        </w:numPr>
        <w:spacing w:line="276" w:lineRule="auto"/>
        <w:ind w:left="1440" w:hanging="360"/>
        <w:jc w:val="both"/>
        <w:rPr/>
      </w:pPr>
      <w:bookmarkStart w:colFirst="0" w:colLast="0" w:name="_lht7c09f22sm" w:id="44"/>
      <w:bookmarkEnd w:id="44"/>
      <w:r w:rsidDel="00000000" w:rsidR="00000000" w:rsidRPr="00000000">
        <w:rPr>
          <w:rtl w:val="0"/>
        </w:rPr>
        <w:t xml:space="preserve">Technical Guidance</w:t>
      </w:r>
    </w:p>
    <w:p w:rsidR="00000000" w:rsidDel="00000000" w:rsidP="00000000" w:rsidRDefault="00000000" w:rsidRPr="00000000" w14:paraId="00000104">
      <w:pPr>
        <w:spacing w:line="276" w:lineRule="auto"/>
        <w:ind w:left="1440" w:firstLine="0"/>
        <w:jc w:val="both"/>
        <w:rPr>
          <w:sz w:val="24"/>
          <w:szCs w:val="24"/>
        </w:rPr>
      </w:pPr>
      <w:r w:rsidDel="00000000" w:rsidR="00000000" w:rsidRPr="00000000">
        <w:rPr>
          <w:sz w:val="24"/>
          <w:szCs w:val="24"/>
          <w:rtl w:val="0"/>
        </w:rPr>
        <w:t xml:space="preserve">The latest version of NIST provides detailed technical guidance, beneficial for organizations requiring in-depth technical directions. Conversely, ISO 27001 offers a more generalized approach to cybersecurity challenges [16]. By integrating the risk management framework of ISO 27001 with the technical guidance from NIST, organizations can establish a comprehensive approach to information security and cybersecurity. This enables them to address both risk management and technical security practices effectively, thereby enhancing their overall security posture.</w:t>
      </w:r>
    </w:p>
    <w:p w:rsidR="00000000" w:rsidDel="00000000" w:rsidP="00000000" w:rsidRDefault="00000000" w:rsidRPr="00000000" w14:paraId="00000105">
      <w:pPr>
        <w:spacing w:line="276" w:lineRule="auto"/>
        <w:ind w:left="1440" w:firstLine="0"/>
        <w:jc w:val="both"/>
        <w:rPr>
          <w:sz w:val="24"/>
          <w:szCs w:val="24"/>
        </w:rPr>
      </w:pPr>
      <w:r w:rsidDel="00000000" w:rsidR="00000000" w:rsidRPr="00000000">
        <w:rPr>
          <w:rtl w:val="0"/>
        </w:rPr>
      </w:r>
    </w:p>
    <w:p w:rsidR="00000000" w:rsidDel="00000000" w:rsidP="00000000" w:rsidRDefault="00000000" w:rsidRPr="00000000" w14:paraId="00000106">
      <w:pPr>
        <w:pStyle w:val="Heading2"/>
        <w:numPr>
          <w:ilvl w:val="1"/>
          <w:numId w:val="7"/>
        </w:numPr>
        <w:spacing w:line="276" w:lineRule="auto"/>
        <w:ind w:left="1440" w:hanging="360"/>
        <w:jc w:val="both"/>
        <w:rPr/>
      </w:pPr>
      <w:bookmarkStart w:colFirst="0" w:colLast="0" w:name="_3qqcv06n25f2" w:id="45"/>
      <w:bookmarkEnd w:id="45"/>
      <w:r w:rsidDel="00000000" w:rsidR="00000000" w:rsidRPr="00000000">
        <w:rPr>
          <w:rtl w:val="0"/>
        </w:rPr>
        <w:t xml:space="preserve">Regulatory Compliance</w:t>
      </w:r>
    </w:p>
    <w:p w:rsidR="00000000" w:rsidDel="00000000" w:rsidP="00000000" w:rsidRDefault="00000000" w:rsidRPr="00000000" w14:paraId="00000107">
      <w:pPr>
        <w:spacing w:line="276" w:lineRule="auto"/>
        <w:ind w:left="1440" w:firstLine="0"/>
        <w:jc w:val="both"/>
        <w:rPr>
          <w:sz w:val="24"/>
          <w:szCs w:val="24"/>
        </w:rPr>
      </w:pPr>
      <w:r w:rsidDel="00000000" w:rsidR="00000000" w:rsidRPr="00000000">
        <w:rPr>
          <w:sz w:val="24"/>
          <w:szCs w:val="24"/>
          <w:rtl w:val="0"/>
        </w:rPr>
        <w:t xml:space="preserve">The combination of the new ISO 27001 and NIST standards supports organizations in complying with a wide range of information security and cybersecurity regulations. Both standards are specifically designed to tackle compliance challenges, making them invaluable resources for organizations navigating the complex landscape of cybersecurity regulations [14], [15].</w:t>
        <w:br w:type="textWrapping"/>
      </w:r>
    </w:p>
    <w:p w:rsidR="00000000" w:rsidDel="00000000" w:rsidP="00000000" w:rsidRDefault="00000000" w:rsidRPr="00000000" w14:paraId="00000108">
      <w:pPr>
        <w:pStyle w:val="Heading1"/>
        <w:numPr>
          <w:ilvl w:val="0"/>
          <w:numId w:val="7"/>
        </w:numPr>
        <w:spacing w:line="276" w:lineRule="auto"/>
        <w:jc w:val="both"/>
        <w:rPr/>
      </w:pPr>
      <w:bookmarkStart w:colFirst="0" w:colLast="0" w:name="_tebebrziha3g" w:id="46"/>
      <w:bookmarkEnd w:id="46"/>
      <w:r w:rsidDel="00000000" w:rsidR="00000000" w:rsidRPr="00000000">
        <w:rPr>
          <w:rtl w:val="0"/>
        </w:rPr>
        <w:t xml:space="preserve">Conclusion</w:t>
      </w:r>
    </w:p>
    <w:p w:rsidR="00000000" w:rsidDel="00000000" w:rsidP="00000000" w:rsidRDefault="00000000" w:rsidRPr="00000000" w14:paraId="00000109">
      <w:pPr>
        <w:spacing w:line="276" w:lineRule="auto"/>
        <w:ind w:firstLine="720"/>
        <w:jc w:val="both"/>
        <w:rPr>
          <w:sz w:val="24"/>
          <w:szCs w:val="24"/>
        </w:rPr>
      </w:pPr>
      <w:r w:rsidDel="00000000" w:rsidR="00000000" w:rsidRPr="00000000">
        <w:rPr>
          <w:sz w:val="24"/>
          <w:szCs w:val="24"/>
          <w:rtl w:val="0"/>
        </w:rPr>
        <w:t xml:space="preserve">Cybersecurity frameworks are pivotal in establishing a robust security posture and preventing data breaches. For companies like NatureGarden, these frameworks not only lay the groundwork for enhanced security measures but also pave the way for certification under specific regulations. Implementing such a framework is a commitment, requiring both time and resources. However, the benefits are substantial. The data security, governance, and compliance framework, in particular, provides a structured approach to safeguarding an enterprise. It also offers a systematic way to continuously evaluate the effectiveness of the security controls put in place. Ultimately, these frameworks are integral to maintaining the integrity and security of an organization's data and systems.</w:t>
        <w:br w:type="textWrapping"/>
      </w:r>
    </w:p>
    <w:p w:rsidR="00000000" w:rsidDel="00000000" w:rsidP="00000000" w:rsidRDefault="00000000" w:rsidRPr="00000000" w14:paraId="0000010A">
      <w:pPr>
        <w:pStyle w:val="Heading1"/>
        <w:spacing w:line="276" w:lineRule="auto"/>
        <w:ind w:firstLine="720"/>
        <w:jc w:val="both"/>
        <w:rPr/>
      </w:pPr>
      <w:bookmarkStart w:colFirst="0" w:colLast="0" w:name="_nv9l8z4o4e9v" w:id="47"/>
      <w:bookmarkEnd w:id="47"/>
      <w:r w:rsidDel="00000000" w:rsidR="00000000" w:rsidRPr="00000000">
        <w:rPr>
          <w:rtl w:val="0"/>
        </w:rPr>
        <w:t xml:space="preserve">References</w:t>
      </w:r>
    </w:p>
    <w:p w:rsidR="00000000" w:rsidDel="00000000" w:rsidP="00000000" w:rsidRDefault="00000000" w:rsidRPr="00000000" w14:paraId="0000010B">
      <w:pPr>
        <w:numPr>
          <w:ilvl w:val="0"/>
          <w:numId w:val="5"/>
        </w:numPr>
        <w:spacing w:line="276" w:lineRule="auto"/>
        <w:jc w:val="both"/>
        <w:rPr>
          <w:sz w:val="24"/>
          <w:szCs w:val="24"/>
          <w:u w:val="none"/>
        </w:rPr>
      </w:pPr>
      <w:r w:rsidDel="00000000" w:rsidR="00000000" w:rsidRPr="00000000">
        <w:rPr>
          <w:sz w:val="24"/>
          <w:szCs w:val="24"/>
          <w:rtl w:val="0"/>
        </w:rPr>
        <w:t xml:space="preserve">[1] J. Srinivas, A. K. Das, and N. Kumar, "Government regulations in cyber security: Framework, standards and recommendations," Future Generation Computer Systems, vol. 92, pp. 178-188, 2019.</w:t>
      </w:r>
    </w:p>
    <w:p w:rsidR="00000000" w:rsidDel="00000000" w:rsidP="00000000" w:rsidRDefault="00000000" w:rsidRPr="00000000" w14:paraId="0000010C">
      <w:pPr>
        <w:numPr>
          <w:ilvl w:val="0"/>
          <w:numId w:val="5"/>
        </w:numPr>
        <w:spacing w:line="276" w:lineRule="auto"/>
        <w:jc w:val="both"/>
        <w:rPr>
          <w:sz w:val="24"/>
          <w:szCs w:val="24"/>
          <w:u w:val="none"/>
        </w:rPr>
      </w:pPr>
      <w:r w:rsidDel="00000000" w:rsidR="00000000" w:rsidRPr="00000000">
        <w:rPr>
          <w:sz w:val="24"/>
          <w:szCs w:val="24"/>
          <w:rtl w:val="0"/>
        </w:rPr>
        <w:t xml:space="preserve">[2] S. A. M. Authority, "Cyber security framework," Saudi Arabian Monetary Authority, Riyadh, Saudi Arabia, 2017.</w:t>
      </w:r>
    </w:p>
    <w:p w:rsidR="00000000" w:rsidDel="00000000" w:rsidP="00000000" w:rsidRDefault="00000000" w:rsidRPr="00000000" w14:paraId="0000010D">
      <w:pPr>
        <w:numPr>
          <w:ilvl w:val="0"/>
          <w:numId w:val="5"/>
        </w:numPr>
        <w:spacing w:line="276" w:lineRule="auto"/>
        <w:jc w:val="both"/>
        <w:rPr>
          <w:sz w:val="24"/>
          <w:szCs w:val="24"/>
          <w:u w:val="none"/>
        </w:rPr>
      </w:pPr>
      <w:r w:rsidDel="00000000" w:rsidR="00000000" w:rsidRPr="00000000">
        <w:rPr>
          <w:sz w:val="24"/>
          <w:szCs w:val="24"/>
          <w:rtl w:val="0"/>
        </w:rPr>
        <w:t xml:space="preserve">[3] C. I. Cybersecurity, "Framework for improving critical infrastructure cybersecurity," National Institute of Standards and Technology, 2018. [Online]. Available: </w:t>
      </w:r>
      <w:hyperlink r:id="rId12">
        <w:r w:rsidDel="00000000" w:rsidR="00000000" w:rsidRPr="00000000">
          <w:rPr>
            <w:color w:val="1155cc"/>
            <w:sz w:val="24"/>
            <w:szCs w:val="24"/>
            <w:u w:val="single"/>
            <w:rtl w:val="0"/>
          </w:rPr>
          <w:t xml:space="preserve">https://nvlpubs.nist.gov/nistpubs/CSWP/NIST.CSWP.4162018</w:t>
        </w:r>
      </w:hyperlink>
      <w:r w:rsidDel="00000000" w:rsidR="00000000" w:rsidRPr="00000000">
        <w:rPr>
          <w:sz w:val="24"/>
          <w:szCs w:val="24"/>
          <w:rtl w:val="0"/>
        </w:rPr>
        <w:t xml:space="preserve">.</w:t>
      </w:r>
    </w:p>
    <w:p w:rsidR="00000000" w:rsidDel="00000000" w:rsidP="00000000" w:rsidRDefault="00000000" w:rsidRPr="00000000" w14:paraId="0000010E">
      <w:pPr>
        <w:numPr>
          <w:ilvl w:val="0"/>
          <w:numId w:val="5"/>
        </w:numPr>
        <w:spacing w:line="276" w:lineRule="auto"/>
        <w:jc w:val="both"/>
        <w:rPr>
          <w:sz w:val="24"/>
          <w:szCs w:val="24"/>
          <w:u w:val="none"/>
        </w:rPr>
      </w:pPr>
      <w:r w:rsidDel="00000000" w:rsidR="00000000" w:rsidRPr="00000000">
        <w:rPr>
          <w:sz w:val="24"/>
          <w:szCs w:val="24"/>
          <w:rtl w:val="0"/>
        </w:rPr>
        <w:t xml:space="preserve">[4] H. Winarno et al., "IT infrastructure security risk assessment using the Center for Internet Security Critical Security Control framework: a case study at insurance company," in Proc. 2020 3rd International Conference on Computer and Informatics Engineering (IC2IE), 2020, pp. 404-409.</w:t>
      </w:r>
    </w:p>
    <w:p w:rsidR="00000000" w:rsidDel="00000000" w:rsidP="00000000" w:rsidRDefault="00000000" w:rsidRPr="00000000" w14:paraId="0000010F">
      <w:pPr>
        <w:numPr>
          <w:ilvl w:val="0"/>
          <w:numId w:val="5"/>
        </w:numPr>
        <w:spacing w:line="276" w:lineRule="auto"/>
        <w:jc w:val="both"/>
        <w:rPr>
          <w:sz w:val="24"/>
          <w:szCs w:val="24"/>
          <w:u w:val="none"/>
        </w:rPr>
      </w:pPr>
      <w:r w:rsidDel="00000000" w:rsidR="00000000" w:rsidRPr="00000000">
        <w:rPr>
          <w:sz w:val="24"/>
          <w:szCs w:val="24"/>
          <w:rtl w:val="0"/>
        </w:rPr>
        <w:t xml:space="preserve">[5] G. Disterer, "ISO/IEC 27000, 27001 and 27002 for information security management," Journal of Information Security, vol. 4, no. 2, 2013.</w:t>
      </w:r>
    </w:p>
    <w:p w:rsidR="00000000" w:rsidDel="00000000" w:rsidP="00000000" w:rsidRDefault="00000000" w:rsidRPr="00000000" w14:paraId="00000110">
      <w:pPr>
        <w:numPr>
          <w:ilvl w:val="0"/>
          <w:numId w:val="5"/>
        </w:numPr>
        <w:spacing w:line="276" w:lineRule="auto"/>
        <w:jc w:val="both"/>
        <w:rPr>
          <w:sz w:val="24"/>
          <w:szCs w:val="24"/>
          <w:u w:val="none"/>
        </w:rPr>
      </w:pPr>
      <w:r w:rsidDel="00000000" w:rsidR="00000000" w:rsidRPr="00000000">
        <w:rPr>
          <w:sz w:val="24"/>
          <w:szCs w:val="24"/>
          <w:rtl w:val="0"/>
        </w:rPr>
        <w:t xml:space="preserve">[6] M. Johnston, "Updated NIST CSF 1.1 Excel Workbook Available (version 6.04)," Watkin Consulting, 2022. [Online]. Available: https://watkinsconsulting.com/nist-csf-excel-workbook-available-2-2/. Accessed on Dec. 23, 2023.</w:t>
      </w:r>
    </w:p>
    <w:p w:rsidR="00000000" w:rsidDel="00000000" w:rsidP="00000000" w:rsidRDefault="00000000" w:rsidRPr="00000000" w14:paraId="00000111">
      <w:pPr>
        <w:numPr>
          <w:ilvl w:val="0"/>
          <w:numId w:val="5"/>
        </w:numPr>
        <w:spacing w:line="276" w:lineRule="auto"/>
        <w:jc w:val="both"/>
        <w:rPr>
          <w:sz w:val="24"/>
          <w:szCs w:val="24"/>
          <w:u w:val="none"/>
        </w:rPr>
      </w:pPr>
      <w:r w:rsidDel="00000000" w:rsidR="00000000" w:rsidRPr="00000000">
        <w:rPr>
          <w:sz w:val="24"/>
          <w:szCs w:val="24"/>
          <w:rtl w:val="0"/>
        </w:rPr>
        <w:t xml:space="preserve">[7] Kraft Kennedy, "The CIS Critical Security Controls," 2017. [Online]. Available: https://www.kraftkennedy.com/cis-critical-security-controls/. Accessed on Dec. 23, 2023.</w:t>
      </w:r>
    </w:p>
    <w:p w:rsidR="00000000" w:rsidDel="00000000" w:rsidP="00000000" w:rsidRDefault="00000000" w:rsidRPr="00000000" w14:paraId="00000112">
      <w:pPr>
        <w:numPr>
          <w:ilvl w:val="0"/>
          <w:numId w:val="5"/>
        </w:numPr>
        <w:spacing w:line="276" w:lineRule="auto"/>
        <w:jc w:val="both"/>
        <w:rPr>
          <w:sz w:val="24"/>
          <w:szCs w:val="24"/>
          <w:u w:val="none"/>
        </w:rPr>
      </w:pPr>
      <w:r w:rsidDel="00000000" w:rsidR="00000000" w:rsidRPr="00000000">
        <w:rPr>
          <w:sz w:val="24"/>
          <w:szCs w:val="24"/>
          <w:rtl w:val="0"/>
        </w:rPr>
        <w:t xml:space="preserve">[8] M. Alshar’e, "Cyber Security Framework Selection: Comparison of NIST and ISO27001," Applied Computing Journal, pp. 245-255, 2023.</w:t>
      </w:r>
    </w:p>
    <w:p w:rsidR="00000000" w:rsidDel="00000000" w:rsidP="00000000" w:rsidRDefault="00000000" w:rsidRPr="00000000" w14:paraId="00000113">
      <w:pPr>
        <w:numPr>
          <w:ilvl w:val="0"/>
          <w:numId w:val="5"/>
        </w:numPr>
        <w:spacing w:line="276" w:lineRule="auto"/>
        <w:jc w:val="both"/>
        <w:rPr>
          <w:sz w:val="24"/>
          <w:szCs w:val="24"/>
          <w:u w:val="none"/>
        </w:rPr>
      </w:pPr>
      <w:r w:rsidDel="00000000" w:rsidR="00000000" w:rsidRPr="00000000">
        <w:rPr>
          <w:sz w:val="24"/>
          <w:szCs w:val="24"/>
          <w:rtl w:val="0"/>
        </w:rPr>
        <w:t xml:space="preserve">[9] V. Hyseni, "The Plan-Do-Check-Act (PDCA) Cycle: A Guide to Continuous Improvement," 2023. [Online]. Available: https://pecb.com/article/the-plan-do-check-act-pdca-cycle-a-guide-to-continuous-improvement. Accessed on Dec. 24, 2023.</w:t>
      </w:r>
    </w:p>
    <w:p w:rsidR="00000000" w:rsidDel="00000000" w:rsidP="00000000" w:rsidRDefault="00000000" w:rsidRPr="00000000" w14:paraId="00000114">
      <w:pPr>
        <w:numPr>
          <w:ilvl w:val="0"/>
          <w:numId w:val="5"/>
        </w:numPr>
        <w:spacing w:line="276" w:lineRule="auto"/>
        <w:jc w:val="both"/>
        <w:rPr>
          <w:sz w:val="24"/>
          <w:szCs w:val="24"/>
          <w:u w:val="none"/>
        </w:rPr>
      </w:pPr>
      <w:r w:rsidDel="00000000" w:rsidR="00000000" w:rsidRPr="00000000">
        <w:rPr>
          <w:sz w:val="24"/>
          <w:szCs w:val="24"/>
          <w:rtl w:val="0"/>
        </w:rPr>
        <w:t xml:space="preserve">[10] M. Rubino and F. Vitolla, "Internal control over financial reporting: opportunities using the COBIT framework," Managerial Auditing Journal, vol. 29, no. 8, pp. 736-771, 2014.</w:t>
      </w:r>
    </w:p>
    <w:p w:rsidR="00000000" w:rsidDel="00000000" w:rsidP="00000000" w:rsidRDefault="00000000" w:rsidRPr="00000000" w14:paraId="00000115">
      <w:pPr>
        <w:numPr>
          <w:ilvl w:val="0"/>
          <w:numId w:val="5"/>
        </w:numPr>
        <w:spacing w:line="276" w:lineRule="auto"/>
        <w:jc w:val="both"/>
        <w:rPr>
          <w:sz w:val="24"/>
          <w:szCs w:val="24"/>
          <w:u w:val="none"/>
        </w:rPr>
      </w:pPr>
      <w:r w:rsidDel="00000000" w:rsidR="00000000" w:rsidRPr="00000000">
        <w:rPr>
          <w:sz w:val="24"/>
          <w:szCs w:val="24"/>
          <w:rtl w:val="0"/>
        </w:rPr>
        <w:t xml:space="preserve">[11] J. Seaman, PCI DSS: An Integrated Data Security Standard Guide, Apress, 2020.</w:t>
      </w:r>
    </w:p>
    <w:p w:rsidR="00000000" w:rsidDel="00000000" w:rsidP="00000000" w:rsidRDefault="00000000" w:rsidRPr="00000000" w14:paraId="00000116">
      <w:pPr>
        <w:numPr>
          <w:ilvl w:val="0"/>
          <w:numId w:val="5"/>
        </w:numPr>
        <w:spacing w:line="276" w:lineRule="auto"/>
        <w:jc w:val="both"/>
        <w:rPr>
          <w:sz w:val="24"/>
          <w:szCs w:val="24"/>
          <w:u w:val="none"/>
        </w:rPr>
      </w:pPr>
      <w:r w:rsidDel="00000000" w:rsidR="00000000" w:rsidRPr="00000000">
        <w:rPr>
          <w:sz w:val="24"/>
          <w:szCs w:val="24"/>
          <w:rtl w:val="0"/>
        </w:rPr>
        <w:t xml:space="preserve">[12] C. J. Hoofnagle, B. Van Der Sloot, and F. Z. Borgesius, "The European Union general data protection regulation: what it is and what it means," Information &amp; Communications Technology Law, vol. 28, no. 1, pp. 65-98, 2019.</w:t>
      </w:r>
    </w:p>
    <w:p w:rsidR="00000000" w:rsidDel="00000000" w:rsidP="00000000" w:rsidRDefault="00000000" w:rsidRPr="00000000" w14:paraId="00000117">
      <w:pPr>
        <w:numPr>
          <w:ilvl w:val="0"/>
          <w:numId w:val="5"/>
        </w:numPr>
        <w:spacing w:line="276" w:lineRule="auto"/>
        <w:jc w:val="both"/>
        <w:rPr>
          <w:sz w:val="24"/>
          <w:szCs w:val="24"/>
          <w:u w:val="none"/>
        </w:rPr>
      </w:pPr>
      <w:r w:rsidDel="00000000" w:rsidR="00000000" w:rsidRPr="00000000">
        <w:rPr>
          <w:sz w:val="24"/>
          <w:szCs w:val="24"/>
          <w:rtl w:val="0"/>
        </w:rPr>
        <w:t xml:space="preserve">[13] ISACA, "Working Toward a Managed, Mature Business Continuity Plan," 2021. [Online]. Available: https://www.isaca.org/resources/isaca-journal/issues/2021/volume-3/working-toward-a-managed-mature-business-continuity-plan. Accessed on Dec. 25, 2023.</w:t>
      </w:r>
    </w:p>
    <w:p w:rsidR="00000000" w:rsidDel="00000000" w:rsidP="00000000" w:rsidRDefault="00000000" w:rsidRPr="00000000" w14:paraId="00000118">
      <w:pPr>
        <w:numPr>
          <w:ilvl w:val="0"/>
          <w:numId w:val="5"/>
        </w:numPr>
        <w:spacing w:line="276" w:lineRule="auto"/>
        <w:jc w:val="both"/>
        <w:rPr>
          <w:sz w:val="24"/>
          <w:szCs w:val="24"/>
          <w:u w:val="none"/>
        </w:rPr>
      </w:pPr>
      <w:r w:rsidDel="00000000" w:rsidR="00000000" w:rsidRPr="00000000">
        <w:rPr>
          <w:sz w:val="24"/>
          <w:szCs w:val="24"/>
          <w:rtl w:val="0"/>
        </w:rPr>
        <w:t xml:space="preserve">[14] H. Taherdoost, "Understanding cybersecurity frameworks and information security standards—a review and comprehensive overview," Electronics, vol. 11, no. 14, p. 2181, 2022.</w:t>
      </w:r>
    </w:p>
    <w:p w:rsidR="00000000" w:rsidDel="00000000" w:rsidP="00000000" w:rsidRDefault="00000000" w:rsidRPr="00000000" w14:paraId="00000119">
      <w:pPr>
        <w:numPr>
          <w:ilvl w:val="0"/>
          <w:numId w:val="5"/>
        </w:numPr>
        <w:spacing w:line="276" w:lineRule="auto"/>
        <w:jc w:val="both"/>
        <w:rPr>
          <w:sz w:val="24"/>
          <w:szCs w:val="24"/>
          <w:u w:val="none"/>
        </w:rPr>
      </w:pPr>
      <w:r w:rsidDel="00000000" w:rsidR="00000000" w:rsidRPr="00000000">
        <w:rPr>
          <w:sz w:val="24"/>
          <w:szCs w:val="24"/>
          <w:rtl w:val="0"/>
        </w:rPr>
        <w:t xml:space="preserve">[15] S. Almuhammadi and M. Alsaleh, "Information security maturity model for NIST cyber security framework," Computer Science &amp; Information Technology (CS &amp; IT), vol. 7, no. 3, pp. 51-62, 2017.</w:t>
      </w:r>
    </w:p>
    <w:p w:rsidR="00000000" w:rsidDel="00000000" w:rsidP="00000000" w:rsidRDefault="00000000" w:rsidRPr="00000000" w14:paraId="0000011A">
      <w:pPr>
        <w:numPr>
          <w:ilvl w:val="0"/>
          <w:numId w:val="5"/>
        </w:numPr>
        <w:spacing w:line="276" w:lineRule="auto"/>
        <w:jc w:val="both"/>
        <w:rPr>
          <w:sz w:val="24"/>
          <w:szCs w:val="24"/>
          <w:u w:val="none"/>
        </w:rPr>
      </w:pPr>
      <w:r w:rsidDel="00000000" w:rsidR="00000000" w:rsidRPr="00000000">
        <w:rPr>
          <w:sz w:val="24"/>
          <w:szCs w:val="24"/>
          <w:rtl w:val="0"/>
        </w:rPr>
        <w:t xml:space="preserve">[16] R. Zakariassen and D. Mikkelsen, "Ethical Frameworks in Organizations for Cybersecurity," Master's thesis, University of Agder, 2022.</w:t>
      </w:r>
    </w:p>
    <w:p w:rsidR="00000000" w:rsidDel="00000000" w:rsidP="00000000" w:rsidRDefault="00000000" w:rsidRPr="00000000" w14:paraId="0000011B">
      <w:pPr>
        <w:spacing w:line="276" w:lineRule="auto"/>
        <w:ind w:left="0" w:firstLine="0"/>
        <w:jc w:val="both"/>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1C">
      <w:pPr>
        <w:spacing w:line="276" w:lineRule="auto"/>
        <w:ind w:left="0" w:firstLine="0"/>
        <w:jc w:val="both"/>
        <w:rPr>
          <w:sz w:val="24"/>
          <w:szCs w:val="24"/>
        </w:rPr>
      </w:pPr>
      <w:r w:rsidDel="00000000" w:rsidR="00000000" w:rsidRPr="00000000">
        <w:rPr>
          <w:rtl w:val="0"/>
        </w:rPr>
      </w:r>
    </w:p>
    <w:p w:rsidR="00000000" w:rsidDel="00000000" w:rsidP="00000000" w:rsidRDefault="00000000" w:rsidRPr="00000000" w14:paraId="0000011D">
      <w:pPr>
        <w:spacing w:line="276" w:lineRule="auto"/>
        <w:ind w:left="0" w:firstLine="0"/>
        <w:jc w:val="both"/>
        <w:rPr>
          <w:sz w:val="24"/>
          <w:szCs w:val="24"/>
        </w:rPr>
      </w:pPr>
      <w:r w:rsidDel="00000000" w:rsidR="00000000" w:rsidRPr="00000000">
        <w:rPr>
          <w:rtl w:val="0"/>
        </w:rPr>
      </w:r>
    </w:p>
    <w:p w:rsidR="00000000" w:rsidDel="00000000" w:rsidP="00000000" w:rsidRDefault="00000000" w:rsidRPr="00000000" w14:paraId="0000011E">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11F">
      <w:pPr>
        <w:spacing w:line="276" w:lineRule="auto"/>
        <w:ind w:firstLine="720"/>
        <w:jc w:val="both"/>
        <w:rPr>
          <w:sz w:val="24"/>
          <w:szCs w:val="24"/>
        </w:rPr>
      </w:pPr>
      <w:r w:rsidDel="00000000" w:rsidR="00000000" w:rsidRPr="00000000">
        <w:rPr>
          <w:rtl w:val="0"/>
        </w:rPr>
      </w:r>
    </w:p>
    <w:p w:rsidR="00000000" w:rsidDel="00000000" w:rsidP="00000000" w:rsidRDefault="00000000" w:rsidRPr="00000000" w14:paraId="00000120">
      <w:pPr>
        <w:spacing w:line="276" w:lineRule="auto"/>
        <w:ind w:left="0" w:firstLine="0"/>
        <w:jc w:val="center"/>
        <w:rPr>
          <w:sz w:val="24"/>
          <w:szCs w:val="24"/>
        </w:rPr>
      </w:pPr>
      <w:r w:rsidDel="00000000" w:rsidR="00000000" w:rsidRPr="00000000">
        <w:rPr>
          <w:rtl w:val="0"/>
        </w:rPr>
      </w:r>
    </w:p>
    <w:sectPr>
      <w:footerReference r:id="rId13" w:type="default"/>
      <w:footerReference r:id="rId14"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Arial"/>
  <w:font w:name="Times New Roman"/>
  <w:font w:name="Oswald Medium">
    <w:embedRegular w:fontKey="{00000000-0000-0000-0000-000000000000}" r:id="rId1" w:subsetted="0"/>
    <w:embedBold w:fontKey="{00000000-0000-0000-0000-000000000000}" r:id="rId2" w:subsetted="0"/>
  </w:font>
  <w:font w:name="Oswald">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1">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4">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5">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6">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7">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8">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9">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10">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1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12">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
      </w:rPr>
    </w:rPrDefault>
    <w:pPrDefault>
      <w:pPr>
        <w:spacing w:line="276" w:lineRule="auto"/>
        <w:ind w:left="720" w:hanging="36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Oswald" w:cs="Oswald" w:eastAsia="Oswald" w:hAnsi="Oswald"/>
      <w:b w:val="1"/>
      <w:color w:val="1c4587"/>
      <w:sz w:val="40"/>
      <w:szCs w:val="40"/>
    </w:rPr>
  </w:style>
  <w:style w:type="paragraph" w:styleId="Heading2">
    <w:name w:val="heading 2"/>
    <w:basedOn w:val="Normal"/>
    <w:next w:val="Normal"/>
    <w:pPr>
      <w:keepNext w:val="1"/>
      <w:keepLines w:val="1"/>
    </w:pPr>
    <w:rPr>
      <w:rFonts w:ascii="Oswald Medium" w:cs="Oswald Medium" w:eastAsia="Oswald Medium" w:hAnsi="Oswald Medium"/>
      <w:color w:val="1155cc"/>
      <w:sz w:val="30"/>
      <w:szCs w:val="30"/>
    </w:rPr>
  </w:style>
  <w:style w:type="paragraph" w:styleId="Heading3">
    <w:name w:val="heading 3"/>
    <w:basedOn w:val="Normal"/>
    <w:next w:val="Normal"/>
    <w:pPr>
      <w:keepNext w:val="1"/>
      <w:keepLines w:val="1"/>
    </w:pPr>
    <w:rPr>
      <w:rFonts w:ascii="Oswald" w:cs="Oswald" w:eastAsia="Oswald" w:hAnsi="Oswald"/>
      <w:color w:val="3c78d8"/>
      <w:sz w:val="24"/>
      <w:szCs w:val="24"/>
    </w:rPr>
  </w:style>
  <w:style w:type="paragraph" w:styleId="Heading4">
    <w:name w:val="heading 4"/>
    <w:basedOn w:val="Normal"/>
    <w:next w:val="Normal"/>
    <w:pPr>
      <w:keepNext w:val="1"/>
      <w:keepLines w:val="1"/>
    </w:pPr>
    <w:rPr>
      <w:rFonts w:ascii="Courier New" w:cs="Courier New" w:eastAsia="Courier New" w:hAnsi="Courier New"/>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1.png"/><Relationship Id="rId13" Type="http://schemas.openxmlformats.org/officeDocument/2006/relationships/footer" Target="footer2.xml"/><Relationship Id="rId12" Type="http://schemas.openxmlformats.org/officeDocument/2006/relationships/hyperlink" Target="https://nvlpubs.nist.gov/nistpubs/CSWP/NIST.CSWP.416201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5.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OswaldMedium-regular.ttf"/><Relationship Id="rId2" Type="http://schemas.openxmlformats.org/officeDocument/2006/relationships/font" Target="fonts/OswaldMedium-bold.ttf"/><Relationship Id="rId3" Type="http://schemas.openxmlformats.org/officeDocument/2006/relationships/font" Target="fonts/Oswald-regular.ttf"/><Relationship Id="rId4"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