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2E953" w14:textId="77777777" w:rsidR="00ED60F6" w:rsidRDefault="00ED60F6" w:rsidP="00466471">
      <w:pPr>
        <w:pStyle w:val="NormalWeb"/>
        <w:spacing w:before="0" w:beforeAutospacing="0" w:after="240" w:afterAutospacing="0" w:line="480" w:lineRule="auto"/>
        <w:rPr>
          <w:rStyle w:val="Strong"/>
          <w:rFonts w:asciiTheme="majorBidi" w:eastAsiaTheme="majorEastAsia" w:hAnsiTheme="majorBidi" w:cstheme="majorBidi"/>
          <w:b w:val="0"/>
          <w:bCs w:val="0"/>
          <w:rtl/>
        </w:rPr>
      </w:pPr>
    </w:p>
    <w:p w14:paraId="25E7AC2E" w14:textId="12A600A1" w:rsidR="00093887" w:rsidRPr="00B25EAB" w:rsidRDefault="000C2D33" w:rsidP="00466471">
      <w:pPr>
        <w:pStyle w:val="NormalWeb"/>
        <w:spacing w:before="0" w:beforeAutospacing="0" w:after="240" w:afterAutospacing="0" w:line="480" w:lineRule="auto"/>
        <w:rPr>
          <w:rFonts w:asciiTheme="majorBidi" w:hAnsiTheme="majorBidi" w:cstheme="majorBidi"/>
        </w:rPr>
      </w:pPr>
      <w:r w:rsidRPr="009313F2">
        <w:rPr>
          <w:rStyle w:val="Strong"/>
          <w:rFonts w:asciiTheme="majorBidi" w:eastAsiaTheme="majorEastAsia" w:hAnsiTheme="majorBidi" w:cstheme="majorBidi"/>
        </w:rPr>
        <w:t xml:space="preserve">University </w:t>
      </w:r>
      <w:r w:rsidR="00093887" w:rsidRPr="009313F2">
        <w:rPr>
          <w:rStyle w:val="Strong"/>
          <w:rFonts w:asciiTheme="majorBidi" w:eastAsiaTheme="majorEastAsia" w:hAnsiTheme="majorBidi" w:cstheme="majorBidi"/>
        </w:rPr>
        <w:t>:</w:t>
      </w:r>
      <w:r w:rsidR="00093887" w:rsidRPr="00B25EAB">
        <w:rPr>
          <w:rFonts w:asciiTheme="majorBidi" w:hAnsiTheme="majorBidi" w:cstheme="majorBidi"/>
        </w:rPr>
        <w:t xml:space="preserve"> University of Wales Trinity Saint David</w:t>
      </w:r>
      <w:r w:rsidR="002D348A" w:rsidRPr="00B25EAB">
        <w:rPr>
          <w:rFonts w:asciiTheme="majorBidi" w:hAnsiTheme="majorBidi" w:cstheme="majorBidi"/>
        </w:rPr>
        <w:t>.</w:t>
      </w:r>
      <w:r w:rsidR="00093887" w:rsidRPr="00B25EAB">
        <w:rPr>
          <w:rFonts w:asciiTheme="majorBidi" w:hAnsiTheme="majorBidi" w:cstheme="majorBidi"/>
        </w:rPr>
        <w:br/>
      </w:r>
      <w:r w:rsidR="00093887" w:rsidRPr="009313F2">
        <w:rPr>
          <w:rStyle w:val="Strong"/>
          <w:rFonts w:asciiTheme="majorBidi" w:eastAsiaTheme="majorEastAsia" w:hAnsiTheme="majorBidi" w:cstheme="majorBidi"/>
        </w:rPr>
        <w:t>Module:</w:t>
      </w:r>
      <w:r w:rsidR="00093887" w:rsidRPr="00B25EAB">
        <w:rPr>
          <w:rFonts w:asciiTheme="majorBidi" w:hAnsiTheme="majorBidi" w:cstheme="majorBidi"/>
        </w:rPr>
        <w:t xml:space="preserve"> People and Organisation</w:t>
      </w:r>
      <w:r w:rsidR="00093887" w:rsidRPr="00B25EAB">
        <w:rPr>
          <w:rFonts w:asciiTheme="majorBidi" w:hAnsiTheme="majorBidi" w:cstheme="majorBidi"/>
        </w:rPr>
        <w:br/>
      </w:r>
      <w:r w:rsidR="00093887" w:rsidRPr="009313F2">
        <w:rPr>
          <w:rStyle w:val="Strong"/>
          <w:rFonts w:asciiTheme="majorBidi" w:eastAsiaTheme="majorEastAsia" w:hAnsiTheme="majorBidi" w:cstheme="majorBidi"/>
        </w:rPr>
        <w:t>Assignment Title:</w:t>
      </w:r>
      <w:r w:rsidR="00093887" w:rsidRPr="00B25EAB">
        <w:rPr>
          <w:rFonts w:asciiTheme="majorBidi" w:hAnsiTheme="majorBidi" w:cstheme="majorBidi"/>
        </w:rPr>
        <w:t xml:space="preserve"> Organisational Change and Technological Transformation at StitchCo</w:t>
      </w:r>
      <w:r w:rsidR="002D348A" w:rsidRPr="00B25EAB">
        <w:rPr>
          <w:rFonts w:asciiTheme="majorBidi" w:hAnsiTheme="majorBidi" w:cstheme="majorBidi"/>
        </w:rPr>
        <w:t>.</w:t>
      </w:r>
      <w:r w:rsidR="00093887" w:rsidRPr="00B25EAB">
        <w:rPr>
          <w:rFonts w:asciiTheme="majorBidi" w:hAnsiTheme="majorBidi" w:cstheme="majorBidi"/>
        </w:rPr>
        <w:br/>
      </w:r>
      <w:r w:rsidR="00093887" w:rsidRPr="009313F2">
        <w:rPr>
          <w:rStyle w:val="Strong"/>
          <w:rFonts w:asciiTheme="majorBidi" w:eastAsiaTheme="majorEastAsia" w:hAnsiTheme="majorBidi" w:cstheme="majorBidi"/>
        </w:rPr>
        <w:t>Student Name:</w:t>
      </w:r>
      <w:r w:rsidR="00093887" w:rsidRPr="00B25EAB">
        <w:rPr>
          <w:rFonts w:asciiTheme="majorBidi" w:hAnsiTheme="majorBidi" w:cstheme="majorBidi"/>
        </w:rPr>
        <w:t xml:space="preserve"> Ebrahim Almaisari</w:t>
      </w:r>
      <w:r w:rsidR="002D348A" w:rsidRPr="00B25EAB">
        <w:rPr>
          <w:rFonts w:asciiTheme="majorBidi" w:hAnsiTheme="majorBidi" w:cstheme="majorBidi"/>
        </w:rPr>
        <w:t>.</w:t>
      </w:r>
      <w:r w:rsidR="00093887" w:rsidRPr="00B25EAB">
        <w:rPr>
          <w:rFonts w:asciiTheme="majorBidi" w:hAnsiTheme="majorBidi" w:cstheme="majorBidi"/>
        </w:rPr>
        <w:br/>
      </w:r>
      <w:r w:rsidR="00093887" w:rsidRPr="009313F2">
        <w:rPr>
          <w:rStyle w:val="Strong"/>
          <w:rFonts w:asciiTheme="majorBidi" w:eastAsiaTheme="majorEastAsia" w:hAnsiTheme="majorBidi" w:cstheme="majorBidi"/>
        </w:rPr>
        <w:t>Student ID</w:t>
      </w:r>
      <w:r w:rsidR="00093887" w:rsidRPr="00B25EAB">
        <w:rPr>
          <w:rStyle w:val="Strong"/>
          <w:rFonts w:asciiTheme="majorBidi" w:eastAsiaTheme="majorEastAsia" w:hAnsiTheme="majorBidi" w:cstheme="majorBidi"/>
          <w:b w:val="0"/>
          <w:bCs w:val="0"/>
        </w:rPr>
        <w:t>:</w:t>
      </w:r>
      <w:r w:rsidR="00093887" w:rsidRPr="00B25EAB">
        <w:rPr>
          <w:rFonts w:asciiTheme="majorBidi" w:hAnsiTheme="majorBidi" w:cstheme="majorBidi"/>
        </w:rPr>
        <w:t xml:space="preserve"> 2502775</w:t>
      </w:r>
      <w:r w:rsidR="002D348A" w:rsidRPr="00B25EAB">
        <w:rPr>
          <w:rFonts w:asciiTheme="majorBidi" w:hAnsiTheme="majorBidi" w:cstheme="majorBidi"/>
        </w:rPr>
        <w:t>.</w:t>
      </w:r>
      <w:r w:rsidR="00093887" w:rsidRPr="00B25EAB">
        <w:rPr>
          <w:rFonts w:asciiTheme="majorBidi" w:hAnsiTheme="majorBidi" w:cstheme="majorBidi"/>
        </w:rPr>
        <w:br/>
      </w:r>
      <w:r w:rsidR="00093887" w:rsidRPr="00522F8B">
        <w:rPr>
          <w:rStyle w:val="Strong"/>
          <w:rFonts w:asciiTheme="majorBidi" w:eastAsiaTheme="majorEastAsia" w:hAnsiTheme="majorBidi" w:cstheme="majorBidi"/>
        </w:rPr>
        <w:t>Lecturer:</w:t>
      </w:r>
      <w:r w:rsidR="00093887" w:rsidRPr="00B25EAB">
        <w:rPr>
          <w:rFonts w:asciiTheme="majorBidi" w:hAnsiTheme="majorBidi" w:cstheme="majorBidi"/>
        </w:rPr>
        <w:t xml:space="preserve"> Dr.</w:t>
      </w:r>
      <w:r w:rsidR="00185B91" w:rsidRPr="00B25EAB">
        <w:rPr>
          <w:rFonts w:asciiTheme="majorBidi" w:hAnsiTheme="majorBidi" w:cstheme="majorBidi"/>
        </w:rPr>
        <w:t xml:space="preserve"> R</w:t>
      </w:r>
      <w:r w:rsidR="00406BEF" w:rsidRPr="00B25EAB">
        <w:rPr>
          <w:rFonts w:asciiTheme="majorBidi" w:hAnsiTheme="majorBidi" w:cstheme="majorBidi"/>
        </w:rPr>
        <w:t>obyn</w:t>
      </w:r>
      <w:r w:rsidR="00093887" w:rsidRPr="00B25EAB">
        <w:rPr>
          <w:rFonts w:asciiTheme="majorBidi" w:hAnsiTheme="majorBidi" w:cstheme="majorBidi"/>
        </w:rPr>
        <w:t xml:space="preserve"> </w:t>
      </w:r>
      <w:r w:rsidR="00093887" w:rsidRPr="00B25EAB">
        <w:rPr>
          <w:rStyle w:val="Strong"/>
          <w:rFonts w:asciiTheme="majorBidi" w:eastAsiaTheme="majorEastAsia" w:hAnsiTheme="majorBidi" w:cstheme="majorBidi"/>
          <w:b w:val="0"/>
          <w:bCs w:val="0"/>
        </w:rPr>
        <w:t>Griffiths.</w:t>
      </w:r>
      <w:r w:rsidR="00093887" w:rsidRPr="00B25EAB">
        <w:rPr>
          <w:rFonts w:asciiTheme="majorBidi" w:hAnsiTheme="majorBidi" w:cstheme="majorBidi"/>
        </w:rPr>
        <w:br/>
      </w:r>
      <w:r w:rsidR="00093887" w:rsidRPr="00522F8B">
        <w:rPr>
          <w:rStyle w:val="Strong"/>
          <w:rFonts w:asciiTheme="majorBidi" w:eastAsiaTheme="majorEastAsia" w:hAnsiTheme="majorBidi" w:cstheme="majorBidi"/>
        </w:rPr>
        <w:t>Email:</w:t>
      </w:r>
      <w:r w:rsidR="00093887" w:rsidRPr="00B25EAB">
        <w:rPr>
          <w:rFonts w:asciiTheme="majorBidi" w:hAnsiTheme="majorBidi" w:cstheme="majorBidi"/>
        </w:rPr>
        <w:t xml:space="preserve"> </w:t>
      </w:r>
      <w:hyperlink r:id="rId5" w:history="1">
        <w:r w:rsidR="004C317F" w:rsidRPr="00B25EAB">
          <w:rPr>
            <w:rStyle w:val="Hyperlink"/>
            <w:rFonts w:asciiTheme="majorBidi" w:hAnsiTheme="majorBidi" w:cstheme="majorBidi"/>
          </w:rPr>
          <w:t>2502775@student.uwtsd.ac.uk</w:t>
        </w:r>
      </w:hyperlink>
    </w:p>
    <w:p w14:paraId="111544C0" w14:textId="79D5A70C" w:rsidR="004C317F" w:rsidRPr="00466471" w:rsidRDefault="00124D79" w:rsidP="00B25EAB">
      <w:pPr>
        <w:pStyle w:val="NormalWeb"/>
        <w:numPr>
          <w:ilvl w:val="0"/>
          <w:numId w:val="7"/>
        </w:numPr>
        <w:spacing w:before="0" w:beforeAutospacing="0" w:after="240" w:afterAutospacing="0" w:line="480" w:lineRule="auto"/>
        <w:ind w:hanging="720"/>
        <w:rPr>
          <w:rFonts w:asciiTheme="majorBidi" w:hAnsiTheme="majorBidi" w:cstheme="majorBidi"/>
          <w:b/>
          <w:bCs/>
        </w:rPr>
      </w:pPr>
      <w:r w:rsidRPr="00466471">
        <w:rPr>
          <w:rFonts w:asciiTheme="majorBidi" w:hAnsiTheme="majorBidi" w:cstheme="majorBidi"/>
          <w:b/>
          <w:bCs/>
        </w:rPr>
        <w:t>Introduction</w:t>
      </w:r>
      <w:r w:rsidR="00A94208" w:rsidRPr="00466471">
        <w:rPr>
          <w:rFonts w:asciiTheme="majorBidi" w:hAnsiTheme="majorBidi" w:cstheme="majorBidi"/>
          <w:b/>
          <w:bCs/>
        </w:rPr>
        <w:t>:</w:t>
      </w:r>
    </w:p>
    <w:p w14:paraId="79C4B7C8" w14:textId="02554E38" w:rsidR="001F22AE" w:rsidRPr="00B25EAB" w:rsidRDefault="00A94208" w:rsidP="00466471">
      <w:pPr>
        <w:pStyle w:val="NormalWeb"/>
        <w:spacing w:before="0" w:beforeAutospacing="0" w:after="240" w:afterAutospacing="0" w:line="480" w:lineRule="auto"/>
        <w:ind w:left="720" w:hanging="720"/>
        <w:rPr>
          <w:rFonts w:asciiTheme="majorBidi" w:hAnsiTheme="majorBidi" w:cstheme="majorBidi"/>
        </w:rPr>
      </w:pPr>
      <w:r w:rsidRPr="00B25EAB">
        <w:rPr>
          <w:rFonts w:asciiTheme="majorBidi" w:hAnsiTheme="majorBidi" w:cstheme="majorBidi"/>
        </w:rPr>
        <w:t>In my view</w:t>
      </w:r>
      <w:r w:rsidR="001F22AE" w:rsidRPr="00B25EAB">
        <w:rPr>
          <w:rFonts w:asciiTheme="majorBidi" w:hAnsiTheme="majorBidi" w:cstheme="majorBidi"/>
        </w:rPr>
        <w:t xml:space="preserve"> In today's fast-paced world of technology and globalization, all types of organizations are compelled to embrace change in order to grow and </w:t>
      </w:r>
      <w:r w:rsidR="00522F8B" w:rsidRPr="00B25EAB">
        <w:rPr>
          <w:rFonts w:asciiTheme="majorBidi" w:hAnsiTheme="majorBidi" w:cstheme="majorBidi"/>
        </w:rPr>
        <w:t>survive. This</w:t>
      </w:r>
      <w:r w:rsidR="001F22AE" w:rsidRPr="00B25EAB">
        <w:rPr>
          <w:rFonts w:asciiTheme="majorBidi" w:hAnsiTheme="majorBidi" w:cstheme="majorBidi"/>
        </w:rPr>
        <w:t xml:space="preserve"> article will examine StitchCo, a family-owned clothing manufacturer, as an example of the transformation the company undertook through automated production systems and data-driven performance metrics to overcome the financial crisis and enhance operational efficiency.</w:t>
      </w:r>
      <w:r w:rsidR="00BC563A">
        <w:rPr>
          <w:rFonts w:asciiTheme="majorBidi" w:hAnsiTheme="majorBidi" w:cstheme="majorBidi" w:hint="cs"/>
          <w:rtl/>
        </w:rPr>
        <w:t xml:space="preserve"> </w:t>
      </w:r>
      <w:r w:rsidR="001F22AE" w:rsidRPr="00B25EAB">
        <w:rPr>
          <w:rFonts w:asciiTheme="majorBidi" w:hAnsiTheme="majorBidi" w:cstheme="majorBidi"/>
        </w:rPr>
        <w:t>However, this significant shift from a rigid, hierarchical structure with a production-based wage system and limited employee autonomy to a more flexible, technology-driven work environment has created considerable challenges and cultural shifts.</w:t>
      </w:r>
      <w:r w:rsidR="009214AF">
        <w:rPr>
          <w:rFonts w:asciiTheme="majorBidi" w:hAnsiTheme="majorBidi" w:cstheme="majorBidi" w:hint="cs"/>
          <w:rtl/>
        </w:rPr>
        <w:t xml:space="preserve"> </w:t>
      </w:r>
      <w:r w:rsidR="001F22AE" w:rsidRPr="00B25EAB">
        <w:rPr>
          <w:rFonts w:asciiTheme="majorBidi" w:hAnsiTheme="majorBidi" w:cstheme="majorBidi"/>
        </w:rPr>
        <w:t xml:space="preserve">In any case, recent studies indicate that the digital transformation of industrial data requires more than just technological upgrades; it necessitates cultural readiness and leadership preparedness to engage with the human element within the sector (Chaudhuri et al., 2024; Shahzad et al., 2025).Regardless of these foundations, organizations jeopardize their very existence by failing to utilize technology professionally and adequately, leading to increased resistance (Hasan, 2025).In this article, we will critically analyze how StitchCo can restructure and </w:t>
      </w:r>
      <w:r w:rsidR="001F22AE" w:rsidRPr="00B25EAB">
        <w:rPr>
          <w:rFonts w:asciiTheme="majorBidi" w:hAnsiTheme="majorBidi" w:cstheme="majorBidi"/>
        </w:rPr>
        <w:lastRenderedPageBreak/>
        <w:t>prepare its employees more professionally for this change by examining the impact of change, cultural shift, effective communication, and leadership styles, and their integrated effect on organisational performance.</w:t>
      </w:r>
    </w:p>
    <w:p w14:paraId="4DBAC601" w14:textId="1C3D6126" w:rsidR="00DF21BB" w:rsidRPr="00B25EAB" w:rsidRDefault="007B7552" w:rsidP="00B25EAB">
      <w:pPr>
        <w:pStyle w:val="NormalWeb"/>
        <w:numPr>
          <w:ilvl w:val="0"/>
          <w:numId w:val="7"/>
        </w:numPr>
        <w:spacing w:before="0" w:beforeAutospacing="0" w:after="240" w:afterAutospacing="0" w:line="480" w:lineRule="auto"/>
        <w:ind w:hanging="720"/>
        <w:rPr>
          <w:rFonts w:asciiTheme="majorBidi" w:hAnsiTheme="majorBidi" w:cstheme="majorBidi"/>
          <w:b/>
          <w:bCs/>
        </w:rPr>
      </w:pPr>
      <w:r w:rsidRPr="00B25EAB">
        <w:rPr>
          <w:rFonts w:asciiTheme="majorBidi" w:hAnsiTheme="majorBidi" w:cstheme="majorBidi"/>
          <w:b/>
          <w:bCs/>
        </w:rPr>
        <w:t>Impact of Change</w:t>
      </w:r>
      <w:r w:rsidR="009A29ED" w:rsidRPr="00B25EAB">
        <w:rPr>
          <w:rFonts w:asciiTheme="majorBidi" w:hAnsiTheme="majorBidi" w:cstheme="majorBidi"/>
          <w:b/>
          <w:bCs/>
        </w:rPr>
        <w:t>:</w:t>
      </w:r>
    </w:p>
    <w:p w14:paraId="7AB2B9A5" w14:textId="160D41D3" w:rsidR="00E552E5" w:rsidRPr="00B25EAB" w:rsidRDefault="00E552E5" w:rsidP="00B25EAB">
      <w:pPr>
        <w:pStyle w:val="NormalWeb"/>
        <w:spacing w:before="0" w:beforeAutospacing="0" w:after="240" w:afterAutospacing="0" w:line="480" w:lineRule="auto"/>
        <w:ind w:left="720" w:hanging="720"/>
        <w:rPr>
          <w:rFonts w:asciiTheme="majorBidi" w:hAnsiTheme="majorBidi" w:cstheme="majorBidi"/>
        </w:rPr>
      </w:pPr>
      <w:r w:rsidRPr="00B25EAB">
        <w:rPr>
          <w:rFonts w:asciiTheme="majorBidi" w:hAnsiTheme="majorBidi" w:cstheme="majorBidi"/>
        </w:rPr>
        <w:t>The overall impact of technological change is profound and far-reaching, affecting how employees perceive their work, roles, communication methods, and professional integrity. At StitchCo, the integration of automation, digital monitoring systems, and digital performance management has impacted modern corporate work patterns, generating a mix of optimism and anxiety. While new technology enhances quality and efficiency, the often abrupt and uncoordinated shift creates an environment of uncertainty and stress. Normi ​​et al. (2022) suggest that resistance to change typically stems from a lack of psychological readiness and weak communication. Makhaye (2024) further suggests that organizations that adopt and implement a positive change management strategy, such as active engagement and targeted training, achieve greater employee acceptance and impressive performance outcomes.</w:t>
      </w:r>
      <w:r w:rsidR="00B25EAB">
        <w:rPr>
          <w:rFonts w:asciiTheme="majorBidi" w:hAnsiTheme="majorBidi" w:cstheme="majorBidi" w:hint="cs"/>
          <w:rtl/>
        </w:rPr>
        <w:t xml:space="preserve"> </w:t>
      </w:r>
      <w:r w:rsidRPr="00B25EAB">
        <w:rPr>
          <w:rFonts w:asciiTheme="majorBidi" w:hAnsiTheme="majorBidi" w:cstheme="majorBidi"/>
        </w:rPr>
        <w:t>In the case of StitchCo, the change was implemented in a top-down, inverted hierarchical manner, reflecting a more mechanistic than humanistic approach. Numerous recent studies have confirmed that the success of this challenge and transformation depends on balancing structural adjustments with social support (Hassan, 2025). Furthermore, Abelbaum et al. (2017) re-analyzed Kotter's model and emphasized that communicating a clear vision and empowering employees at each stage significantly reduces resistance and fosters commitment. Had StitchCo adopted a participatory approach with employees during the change process, they would have felt confident and empowered, rather than anxious, withdrawn, and disoriented.</w:t>
      </w:r>
    </w:p>
    <w:p w14:paraId="3588DA2A" w14:textId="77777777" w:rsidR="00E552E5" w:rsidRPr="00B25EAB" w:rsidRDefault="00E552E5" w:rsidP="00B25EAB">
      <w:pPr>
        <w:pStyle w:val="NormalWeb"/>
        <w:spacing w:before="0" w:beforeAutospacing="0" w:after="240" w:afterAutospacing="0" w:line="480" w:lineRule="auto"/>
        <w:ind w:left="720" w:hanging="720"/>
        <w:rPr>
          <w:rFonts w:asciiTheme="majorBidi" w:hAnsiTheme="majorBidi" w:cstheme="majorBidi"/>
        </w:rPr>
      </w:pPr>
    </w:p>
    <w:p w14:paraId="10751C03" w14:textId="5E265466" w:rsidR="00E552E5" w:rsidRPr="00B25EAB" w:rsidRDefault="00E552E5" w:rsidP="00B25EAB">
      <w:pPr>
        <w:pStyle w:val="NormalWeb"/>
        <w:spacing w:before="0" w:beforeAutospacing="0" w:after="240" w:afterAutospacing="0" w:line="480" w:lineRule="auto"/>
        <w:ind w:left="720" w:hanging="720"/>
        <w:rPr>
          <w:rFonts w:asciiTheme="majorBidi" w:hAnsiTheme="majorBidi" w:cstheme="majorBidi"/>
        </w:rPr>
      </w:pPr>
      <w:r w:rsidRPr="00B25EAB">
        <w:rPr>
          <w:rFonts w:asciiTheme="majorBidi" w:hAnsiTheme="majorBidi" w:cstheme="majorBidi"/>
        </w:rPr>
        <w:t>Therefore, effective change management lies not so much in the technology itself, but rather in preparing people for its consequences. StitchCo must therefore prioritize fostering open and effective dialogue, cultivating a culture of continuous learning, and providing the necessary psychological support before introducing any new innovation. By doing so, it can transform resistance and anxiety into positive and effective engagement, potentially leading to more efficient, seamless, progressive, and sustained success within the organizational framework.</w:t>
      </w:r>
    </w:p>
    <w:p w14:paraId="416511FC" w14:textId="6499231C" w:rsidR="00DF21BB" w:rsidRPr="00B25EAB" w:rsidRDefault="007B7552" w:rsidP="00B25EAB">
      <w:pPr>
        <w:pStyle w:val="ListParagraph"/>
        <w:numPr>
          <w:ilvl w:val="0"/>
          <w:numId w:val="6"/>
        </w:numPr>
        <w:spacing w:after="240" w:line="480" w:lineRule="auto"/>
        <w:ind w:hanging="720"/>
        <w:rPr>
          <w:rFonts w:asciiTheme="majorBidi" w:hAnsiTheme="majorBidi" w:cstheme="majorBidi"/>
          <w:b/>
          <w:bCs/>
          <w:sz w:val="24"/>
          <w:szCs w:val="24"/>
        </w:rPr>
      </w:pPr>
      <w:r w:rsidRPr="00B25EAB">
        <w:rPr>
          <w:rFonts w:asciiTheme="majorBidi" w:hAnsiTheme="majorBidi" w:cstheme="majorBidi"/>
          <w:b/>
          <w:bCs/>
          <w:sz w:val="24"/>
          <w:szCs w:val="24"/>
        </w:rPr>
        <w:t>Cultural Transformation:</w:t>
      </w:r>
    </w:p>
    <w:p w14:paraId="1402457D" w14:textId="31FE0489" w:rsidR="004E20EE" w:rsidRPr="00B25EAB" w:rsidRDefault="004E20EE" w:rsidP="00950E7D">
      <w:pPr>
        <w:pStyle w:val="ListParagraph"/>
        <w:spacing w:after="240" w:line="480" w:lineRule="auto"/>
        <w:ind w:hanging="720"/>
        <w:rPr>
          <w:rFonts w:asciiTheme="majorBidi" w:hAnsiTheme="majorBidi" w:cstheme="majorBidi"/>
          <w:sz w:val="24"/>
          <w:szCs w:val="24"/>
        </w:rPr>
      </w:pPr>
      <w:r w:rsidRPr="00B25EAB">
        <w:rPr>
          <w:rFonts w:asciiTheme="majorBidi" w:hAnsiTheme="majorBidi" w:cstheme="majorBidi"/>
          <w:sz w:val="24"/>
          <w:szCs w:val="24"/>
        </w:rPr>
        <w:t xml:space="preserve">In this section, we will see that technological innovation required StitchCo not only operational adjustments but also a profound cultural transformation. According to the information presented, the company had for many years relied on a rigid, disciplinary Taylorist management style based on control and routine performance, leaving little room for creativity or </w:t>
      </w:r>
      <w:r w:rsidR="0030382D" w:rsidRPr="00B25EAB">
        <w:rPr>
          <w:rFonts w:asciiTheme="majorBidi" w:hAnsiTheme="majorBidi" w:cstheme="majorBidi"/>
          <w:sz w:val="24"/>
          <w:szCs w:val="24"/>
        </w:rPr>
        <w:t>empowerment. When</w:t>
      </w:r>
      <w:r w:rsidRPr="00B25EAB">
        <w:rPr>
          <w:rFonts w:asciiTheme="majorBidi" w:hAnsiTheme="majorBidi" w:cstheme="majorBidi"/>
          <w:sz w:val="24"/>
          <w:szCs w:val="24"/>
        </w:rPr>
        <w:t xml:space="preserve"> automation, technology, and data-driven decision-making were introduced and integrated, a significant clash emerged between the company's long-standing traditional approach and the new, more flexible, and shared responsibilities.</w:t>
      </w:r>
      <w:r w:rsidR="0030382D">
        <w:rPr>
          <w:rFonts w:asciiTheme="majorBidi" w:hAnsiTheme="majorBidi" w:cstheme="majorBidi" w:hint="cs"/>
          <w:sz w:val="24"/>
          <w:szCs w:val="24"/>
          <w:rtl/>
        </w:rPr>
        <w:t xml:space="preserve"> </w:t>
      </w:r>
      <w:r w:rsidRPr="00B25EAB">
        <w:rPr>
          <w:rFonts w:asciiTheme="majorBidi" w:hAnsiTheme="majorBidi" w:cstheme="majorBidi"/>
          <w:sz w:val="24"/>
          <w:szCs w:val="24"/>
        </w:rPr>
        <w:t>According to Cameron and Quinn (2011), successful cultural change requires a systematic adjustment of core values ​​and behaviors across the entire corporate hierarchy, not just structurally. Meanwhile, Alveson and Svenningsson (2015) argue that cultural change is a slow and steady process that requires wise and consistent leadership and ongoing explanation of new meanings within the work environment.</w:t>
      </w:r>
      <w:r w:rsidR="00950E7D">
        <w:rPr>
          <w:rFonts w:asciiTheme="majorBidi" w:hAnsiTheme="majorBidi" w:cstheme="majorBidi" w:hint="cs"/>
          <w:sz w:val="24"/>
          <w:szCs w:val="24"/>
          <w:rtl/>
        </w:rPr>
        <w:t xml:space="preserve"> </w:t>
      </w:r>
      <w:r w:rsidRPr="00B25EAB">
        <w:rPr>
          <w:rFonts w:asciiTheme="majorBidi" w:hAnsiTheme="majorBidi" w:cstheme="majorBidi"/>
          <w:sz w:val="24"/>
          <w:szCs w:val="24"/>
        </w:rPr>
        <w:t xml:space="preserve">Much recent research indicates that digital transformation and technology adoption are only truly successful when the organizational culture fosters innovation, learning, and trust. Nguyen et al. (2023) found that organizations with </w:t>
      </w:r>
      <w:r w:rsidRPr="00B25EAB">
        <w:rPr>
          <w:rFonts w:asciiTheme="majorBidi" w:hAnsiTheme="majorBidi" w:cstheme="majorBidi"/>
          <w:sz w:val="24"/>
          <w:szCs w:val="24"/>
        </w:rPr>
        <w:lastRenderedPageBreak/>
        <w:t>adaptive cultures significantly outperform those clinging to a rigid control mindset when their systems evolve toward technological transformation. Gitnet et al. (2025) also emphasized that transformational leadership strengthens organizational cultures by empowering and inspiring employees and aligning their values ​​with the company's modern, transformative vision.</w:t>
      </w:r>
      <w:r w:rsidR="00950E7D">
        <w:rPr>
          <w:rFonts w:asciiTheme="majorBidi" w:hAnsiTheme="majorBidi" w:cstheme="majorBidi" w:hint="cs"/>
          <w:sz w:val="24"/>
          <w:szCs w:val="24"/>
          <w:rtl/>
        </w:rPr>
        <w:t xml:space="preserve"> </w:t>
      </w:r>
      <w:r w:rsidRPr="00B25EAB">
        <w:rPr>
          <w:rFonts w:asciiTheme="majorBidi" w:hAnsiTheme="majorBidi" w:cstheme="majorBidi"/>
          <w:sz w:val="24"/>
          <w:szCs w:val="24"/>
        </w:rPr>
        <w:t>In the StitchCo environment, the traditional management structure failed to communicate a unified cultural vision. They prioritized modernization and technological advancement, introducing it abruptly without adequate preparation and with a disregard for the human element. This led employees to continue adhering to the company's old hierarchical structures, resulting in significant resistance and accountability issues.</w:t>
      </w:r>
      <w:r w:rsidR="00950E7D">
        <w:rPr>
          <w:rFonts w:asciiTheme="majorBidi" w:hAnsiTheme="majorBidi" w:cstheme="majorBidi" w:hint="cs"/>
          <w:sz w:val="24"/>
          <w:szCs w:val="24"/>
          <w:rtl/>
        </w:rPr>
        <w:t xml:space="preserve"> </w:t>
      </w:r>
      <w:r w:rsidRPr="00B25EAB">
        <w:rPr>
          <w:rFonts w:asciiTheme="majorBidi" w:hAnsiTheme="majorBidi" w:cstheme="majorBidi"/>
          <w:sz w:val="24"/>
          <w:szCs w:val="24"/>
        </w:rPr>
        <w:t>To achieve a lasting cultural transformation, StitchCo must foster a spirit of openness, encourage lifelong learning, prepare employees for this new, modern shift, and cultivate a spirit of competition and participatory leadership. It is crucial that trust and a shared sense of purpose are instilled in all daily performances and practices, as this will support the company's ability to adapt its culture to technological advancements and ensure its long-term sustainability.</w:t>
      </w:r>
    </w:p>
    <w:p w14:paraId="251F01F4" w14:textId="7A1C1CA9" w:rsidR="007B7552" w:rsidRPr="00E2417C" w:rsidRDefault="00457034" w:rsidP="00B25EAB">
      <w:pPr>
        <w:pStyle w:val="ListParagraph"/>
        <w:numPr>
          <w:ilvl w:val="0"/>
          <w:numId w:val="4"/>
        </w:numPr>
        <w:spacing w:after="240" w:line="480" w:lineRule="auto"/>
        <w:ind w:hanging="720"/>
        <w:rPr>
          <w:rFonts w:asciiTheme="majorBidi" w:hAnsiTheme="majorBidi" w:cstheme="majorBidi"/>
          <w:b/>
          <w:bCs/>
          <w:sz w:val="24"/>
          <w:szCs w:val="24"/>
        </w:rPr>
      </w:pPr>
      <w:r w:rsidRPr="00E2417C">
        <w:rPr>
          <w:rFonts w:asciiTheme="majorBidi" w:hAnsiTheme="majorBidi" w:cstheme="majorBidi"/>
          <w:b/>
          <w:bCs/>
          <w:sz w:val="24"/>
          <w:szCs w:val="24"/>
        </w:rPr>
        <w:t>Communication and Leadership:</w:t>
      </w:r>
    </w:p>
    <w:p w14:paraId="3E8848A3" w14:textId="794A8D05" w:rsidR="00170E2D" w:rsidRPr="00B25EAB" w:rsidRDefault="00170E2D" w:rsidP="00717D88">
      <w:pPr>
        <w:pStyle w:val="ListParagraph"/>
        <w:spacing w:after="240" w:line="480" w:lineRule="auto"/>
        <w:ind w:hanging="720"/>
        <w:rPr>
          <w:rFonts w:asciiTheme="majorBidi" w:hAnsiTheme="majorBidi" w:cstheme="majorBidi"/>
          <w:sz w:val="24"/>
          <w:szCs w:val="24"/>
        </w:rPr>
      </w:pPr>
      <w:r w:rsidRPr="00B25EAB">
        <w:rPr>
          <w:rFonts w:asciiTheme="majorBidi" w:hAnsiTheme="majorBidi" w:cstheme="majorBidi"/>
          <w:sz w:val="24"/>
          <w:szCs w:val="24"/>
        </w:rPr>
        <w:t>This section is no less important than the others, as communication is the backbone of any successful organizational change. This process influences how employees interpret the change and the technological transformation, as well as their acceptance or resistance to it.</w:t>
      </w:r>
      <w:r w:rsidR="00950E7D">
        <w:rPr>
          <w:rFonts w:asciiTheme="majorBidi" w:hAnsiTheme="majorBidi" w:cstheme="majorBidi" w:hint="cs"/>
          <w:sz w:val="24"/>
          <w:szCs w:val="24"/>
          <w:rtl/>
        </w:rPr>
        <w:t xml:space="preserve"> </w:t>
      </w:r>
      <w:r w:rsidRPr="00B25EAB">
        <w:rPr>
          <w:rFonts w:asciiTheme="majorBidi" w:hAnsiTheme="majorBidi" w:cstheme="majorBidi"/>
          <w:sz w:val="24"/>
          <w:szCs w:val="24"/>
        </w:rPr>
        <w:t>the case of StitchCo, poor communication during the introduction of new technology led to an explosion of fear, confusion, and distrust among employees.</w:t>
      </w:r>
      <w:r w:rsidR="009514F4">
        <w:rPr>
          <w:rFonts w:asciiTheme="majorBidi" w:hAnsiTheme="majorBidi" w:cstheme="majorBidi" w:hint="cs"/>
          <w:sz w:val="24"/>
          <w:szCs w:val="24"/>
          <w:rtl/>
        </w:rPr>
        <w:t xml:space="preserve"> </w:t>
      </w:r>
      <w:r w:rsidRPr="00B25EAB">
        <w:rPr>
          <w:rFonts w:asciiTheme="majorBidi" w:hAnsiTheme="majorBidi" w:cstheme="majorBidi"/>
          <w:sz w:val="24"/>
          <w:szCs w:val="24"/>
        </w:rPr>
        <w:t xml:space="preserve">Johansson and Hyde (2018) indicate that transparent, one-on-one communication enables employees to better accept and understand change. This transparency reduces ambiguity and intellectual confusion and fosters collective </w:t>
      </w:r>
      <w:r w:rsidRPr="00B25EAB">
        <w:rPr>
          <w:rFonts w:asciiTheme="majorBidi" w:hAnsiTheme="majorBidi" w:cstheme="majorBidi"/>
          <w:sz w:val="24"/>
          <w:szCs w:val="24"/>
        </w:rPr>
        <w:lastRenderedPageBreak/>
        <w:t>commitment. However, StitchCo's approach was limited to the traditional hierarchical method of issuing orders without genuine employee engagement.</w:t>
      </w:r>
      <w:r w:rsidR="009514F4">
        <w:rPr>
          <w:rFonts w:asciiTheme="majorBidi" w:hAnsiTheme="majorBidi" w:cstheme="majorBidi" w:hint="cs"/>
          <w:sz w:val="24"/>
          <w:szCs w:val="24"/>
          <w:rtl/>
        </w:rPr>
        <w:t xml:space="preserve"> </w:t>
      </w:r>
      <w:r w:rsidRPr="00B25EAB">
        <w:rPr>
          <w:rFonts w:asciiTheme="majorBidi" w:hAnsiTheme="majorBidi" w:cstheme="majorBidi"/>
          <w:sz w:val="24"/>
          <w:szCs w:val="24"/>
        </w:rPr>
        <w:t>Recent studies have confirmed that leadership style has the most direct impact on the quality of communication within organizations. Min and Yu (2019) argue that transformational leaders promote openness and trust through communication, dialogue, and emotional connection, while traditional leaders are limited to issuing directives, orders, and control. As Welch and Jackson (2020) point out, internal communication should go beyond simply conveying information to fostering engagement and interaction.</w:t>
      </w:r>
      <w:r w:rsidR="009514F4">
        <w:rPr>
          <w:rFonts w:asciiTheme="majorBidi" w:hAnsiTheme="majorBidi" w:cstheme="majorBidi" w:hint="cs"/>
          <w:sz w:val="24"/>
          <w:szCs w:val="24"/>
          <w:rtl/>
        </w:rPr>
        <w:t xml:space="preserve"> </w:t>
      </w:r>
      <w:r w:rsidRPr="00B25EAB">
        <w:rPr>
          <w:rFonts w:asciiTheme="majorBidi" w:hAnsiTheme="majorBidi" w:cstheme="majorBidi"/>
          <w:sz w:val="24"/>
          <w:szCs w:val="24"/>
        </w:rPr>
        <w:t>It is important to understand that employees adapt to new systems and technologies through organizational culture, which plays a vital role in this adaptation process.</w:t>
      </w:r>
      <w:r w:rsidR="009514F4">
        <w:rPr>
          <w:rFonts w:asciiTheme="majorBidi" w:hAnsiTheme="majorBidi" w:cstheme="majorBidi" w:hint="cs"/>
          <w:sz w:val="24"/>
          <w:szCs w:val="24"/>
          <w:rtl/>
        </w:rPr>
        <w:t xml:space="preserve"> </w:t>
      </w:r>
      <w:r w:rsidRPr="00B25EAB">
        <w:rPr>
          <w:rFonts w:asciiTheme="majorBidi" w:hAnsiTheme="majorBidi" w:cstheme="majorBidi"/>
          <w:sz w:val="24"/>
          <w:szCs w:val="24"/>
        </w:rPr>
        <w:t>At StitchCo, the company's management adopted a command-and-directive approach instead of engaging in dialogue and participation, leading to employee feelings of isolation and anxiety during the change.</w:t>
      </w:r>
      <w:r w:rsidR="00717D88">
        <w:rPr>
          <w:rFonts w:asciiTheme="majorBidi" w:hAnsiTheme="majorBidi" w:cstheme="majorBidi" w:hint="cs"/>
          <w:sz w:val="24"/>
          <w:szCs w:val="24"/>
          <w:rtl/>
        </w:rPr>
        <w:t xml:space="preserve"> </w:t>
      </w:r>
      <w:r w:rsidRPr="00B25EAB">
        <w:rPr>
          <w:rFonts w:asciiTheme="majorBidi" w:hAnsiTheme="majorBidi" w:cstheme="majorBidi"/>
          <w:sz w:val="24"/>
          <w:szCs w:val="24"/>
        </w:rPr>
        <w:t>Furthermore, Gitnett et al. (2025) demonstrate that transformational leadership impacts employee morale, creativity, and organizational learning</w:t>
      </w:r>
      <w:r w:rsidR="00717D88">
        <w:rPr>
          <w:rFonts w:asciiTheme="majorBidi" w:hAnsiTheme="majorBidi" w:cstheme="majorBidi" w:hint="cs"/>
          <w:sz w:val="24"/>
          <w:szCs w:val="24"/>
          <w:rtl/>
        </w:rPr>
        <w:t xml:space="preserve"> </w:t>
      </w:r>
      <w:r w:rsidRPr="00B25EAB">
        <w:rPr>
          <w:rFonts w:asciiTheme="majorBidi" w:hAnsiTheme="majorBidi" w:cstheme="majorBidi"/>
          <w:sz w:val="24"/>
          <w:szCs w:val="24"/>
        </w:rPr>
        <w:t>all crucial elements during digital transformation. In contrast, hierarchical communication based on fear leads to decreased trust, acceptance, and adaptability.</w:t>
      </w:r>
      <w:r w:rsidR="00717D88">
        <w:rPr>
          <w:rFonts w:asciiTheme="majorBidi" w:hAnsiTheme="majorBidi" w:cstheme="majorBidi" w:hint="cs"/>
          <w:sz w:val="24"/>
          <w:szCs w:val="24"/>
          <w:rtl/>
        </w:rPr>
        <w:t xml:space="preserve"> </w:t>
      </w:r>
      <w:r w:rsidRPr="00B25EAB">
        <w:rPr>
          <w:rFonts w:asciiTheme="majorBidi" w:hAnsiTheme="majorBidi" w:cstheme="majorBidi"/>
          <w:sz w:val="24"/>
          <w:szCs w:val="24"/>
        </w:rPr>
        <w:t>For StitchCo to successfully evolve, its leaders must adopt a participatory and empathetic communication style, ensuring that employees understand the importance, benefits, and objectives of the digital transformation.</w:t>
      </w:r>
      <w:r w:rsidR="00717D88">
        <w:rPr>
          <w:rFonts w:asciiTheme="majorBidi" w:hAnsiTheme="majorBidi" w:cstheme="majorBidi" w:hint="cs"/>
          <w:sz w:val="24"/>
          <w:szCs w:val="24"/>
          <w:rtl/>
        </w:rPr>
        <w:t xml:space="preserve"> </w:t>
      </w:r>
      <w:r w:rsidRPr="00B25EAB">
        <w:rPr>
          <w:rFonts w:asciiTheme="majorBidi" w:hAnsiTheme="majorBidi" w:cstheme="majorBidi"/>
          <w:sz w:val="24"/>
          <w:szCs w:val="24"/>
        </w:rPr>
        <w:t>Therefore, it is advisable for the company to establish regular feedback channels, leadership awareness sessions, and open forums dedicated to employees expressing their concerns, anxieties, and suggestions. This should be ongoing, sustainable, and evolving, not temporary, with the goal of these forums clearly stated: to build trust and transparency.</w:t>
      </w:r>
      <w:r w:rsidR="00717D88">
        <w:rPr>
          <w:rFonts w:asciiTheme="majorBidi" w:hAnsiTheme="majorBidi" w:cstheme="majorBidi" w:hint="cs"/>
          <w:sz w:val="24"/>
          <w:szCs w:val="24"/>
          <w:rtl/>
        </w:rPr>
        <w:t xml:space="preserve"> </w:t>
      </w:r>
      <w:r w:rsidRPr="00B25EAB">
        <w:rPr>
          <w:rFonts w:asciiTheme="majorBidi" w:hAnsiTheme="majorBidi" w:cstheme="majorBidi"/>
          <w:sz w:val="24"/>
          <w:szCs w:val="24"/>
        </w:rPr>
        <w:t xml:space="preserve">Indeed, studies and research indicate that a company adopting a transformational leadership approach and holistic communication can transform these </w:t>
      </w:r>
      <w:r w:rsidRPr="00B25EAB">
        <w:rPr>
          <w:rFonts w:asciiTheme="majorBidi" w:hAnsiTheme="majorBidi" w:cstheme="majorBidi"/>
          <w:sz w:val="24"/>
          <w:szCs w:val="24"/>
        </w:rPr>
        <w:lastRenderedPageBreak/>
        <w:t>concerns into successful and effective engagement, fostering a culture that embraces change with a positive team spirit and better fosters development.</w:t>
      </w:r>
    </w:p>
    <w:p w14:paraId="7929078F" w14:textId="77777777" w:rsidR="00B52538" w:rsidRDefault="00866906" w:rsidP="00B52538">
      <w:pPr>
        <w:pStyle w:val="ListParagraph"/>
        <w:numPr>
          <w:ilvl w:val="0"/>
          <w:numId w:val="3"/>
        </w:numPr>
        <w:spacing w:after="240" w:line="480" w:lineRule="auto"/>
        <w:ind w:hanging="720"/>
        <w:rPr>
          <w:rFonts w:asciiTheme="majorBidi" w:hAnsiTheme="majorBidi" w:cstheme="majorBidi"/>
          <w:b/>
          <w:bCs/>
          <w:sz w:val="24"/>
          <w:szCs w:val="24"/>
        </w:rPr>
      </w:pPr>
      <w:r w:rsidRPr="00C46AA6">
        <w:rPr>
          <w:rFonts w:asciiTheme="majorBidi" w:hAnsiTheme="majorBidi" w:cstheme="majorBidi"/>
          <w:b/>
          <w:bCs/>
          <w:sz w:val="24"/>
          <w:szCs w:val="24"/>
        </w:rPr>
        <w:t>Conclusion and Recommendations</w:t>
      </w:r>
      <w:r w:rsidR="004600AF" w:rsidRPr="00C46AA6">
        <w:rPr>
          <w:rFonts w:asciiTheme="majorBidi" w:hAnsiTheme="majorBidi" w:cstheme="majorBidi"/>
          <w:b/>
          <w:bCs/>
          <w:sz w:val="24"/>
          <w:szCs w:val="24"/>
        </w:rPr>
        <w:t>:</w:t>
      </w:r>
    </w:p>
    <w:p w14:paraId="5EEA7649" w14:textId="72D53A43" w:rsidR="004600AF" w:rsidRPr="00B52538" w:rsidRDefault="00067A6B" w:rsidP="00B52538">
      <w:pPr>
        <w:pStyle w:val="ListParagraph"/>
        <w:spacing w:after="240" w:line="480" w:lineRule="auto"/>
        <w:rPr>
          <w:rFonts w:asciiTheme="majorBidi" w:hAnsiTheme="majorBidi" w:cstheme="majorBidi"/>
          <w:b/>
          <w:bCs/>
          <w:sz w:val="24"/>
          <w:szCs w:val="24"/>
        </w:rPr>
      </w:pPr>
      <w:r w:rsidRPr="00B52538">
        <w:rPr>
          <w:rFonts w:asciiTheme="majorBidi" w:hAnsiTheme="majorBidi" w:cstheme="majorBidi"/>
          <w:sz w:val="24"/>
          <w:szCs w:val="24"/>
        </w:rPr>
        <w:t>After researching and analyzing the StitchCo case, it appears that technological change, despite its importance, can fail and cause losses for the company if sufficient attention is not given to it by highly competent leaders with sufficient experience in all cultural, human, and communicative aspects.</w:t>
      </w:r>
      <w:r w:rsidRPr="00B52538">
        <w:rPr>
          <w:rFonts w:asciiTheme="majorBidi" w:hAnsiTheme="majorBidi" w:cstheme="majorBidi"/>
          <w:sz w:val="24"/>
          <w:szCs w:val="24"/>
        </w:rPr>
        <w:t xml:space="preserve"> </w:t>
      </w:r>
      <w:r w:rsidRPr="00B52538">
        <w:rPr>
          <w:rFonts w:asciiTheme="majorBidi" w:hAnsiTheme="majorBidi" w:cstheme="majorBidi"/>
          <w:sz w:val="24"/>
          <w:szCs w:val="24"/>
        </w:rPr>
        <w:t>As I have shown in this article, the company followed a hierarchical management style based on control, which led to low levels of trust, communication, and participation among employees. This, in turn, resulted in resistance and low morale.</w:t>
      </w:r>
      <w:r w:rsidR="00D8442E" w:rsidRPr="00B52538">
        <w:rPr>
          <w:rFonts w:asciiTheme="majorBidi" w:hAnsiTheme="majorBidi" w:cstheme="majorBidi"/>
          <w:sz w:val="24"/>
          <w:szCs w:val="24"/>
        </w:rPr>
        <w:t xml:space="preserve"> </w:t>
      </w:r>
      <w:r w:rsidRPr="00B52538">
        <w:rPr>
          <w:rFonts w:asciiTheme="majorBidi" w:hAnsiTheme="majorBidi" w:cstheme="majorBidi"/>
          <w:sz w:val="24"/>
          <w:szCs w:val="24"/>
        </w:rPr>
        <w:t>Furthermore, recent studies indicate that success is only achieved through continuous change, which requires a balance between technological development, adaptability, holistic leadership, and cultural capability.</w:t>
      </w:r>
      <w:r w:rsidR="00D8442E" w:rsidRPr="00B52538">
        <w:rPr>
          <w:rFonts w:asciiTheme="majorBidi" w:hAnsiTheme="majorBidi" w:cstheme="majorBidi"/>
          <w:sz w:val="24"/>
          <w:szCs w:val="24"/>
        </w:rPr>
        <w:t xml:space="preserve"> </w:t>
      </w:r>
      <w:r w:rsidRPr="00B52538">
        <w:rPr>
          <w:rFonts w:asciiTheme="majorBidi" w:hAnsiTheme="majorBidi" w:cstheme="majorBidi"/>
          <w:sz w:val="24"/>
          <w:szCs w:val="24"/>
        </w:rPr>
        <w:t>Makhlis et al. (2024) found that applying the principles of systematic change management significantly improves performance when employees are actively involved, while Nguyen et al. (2023) demonstrated that adaptive cultures enhance the outcomes of digital transformation.</w:t>
      </w:r>
      <w:r w:rsidR="00D8442E" w:rsidRPr="00B52538">
        <w:rPr>
          <w:rFonts w:asciiTheme="majorBidi" w:hAnsiTheme="majorBidi" w:cstheme="majorBidi"/>
          <w:sz w:val="24"/>
          <w:szCs w:val="24"/>
        </w:rPr>
        <w:t xml:space="preserve"> </w:t>
      </w:r>
      <w:r w:rsidRPr="00B52538">
        <w:rPr>
          <w:rFonts w:asciiTheme="majorBidi" w:hAnsiTheme="majorBidi" w:cstheme="majorBidi"/>
          <w:sz w:val="24"/>
          <w:szCs w:val="24"/>
        </w:rPr>
        <w:t xml:space="preserve">We conclude that StitchCo should implement a comprehensive change management model that combines clear communication, transformational leadership, and continuous learning. Leaders should formulate a shared vision that aligns with the evolving values ​​and culture of their employees, fostering it through motivation, friendly communication, encouragement, and feedback </w:t>
      </w:r>
      <w:r w:rsidR="008F2A4D" w:rsidRPr="00B52538">
        <w:rPr>
          <w:rFonts w:asciiTheme="majorBidi" w:hAnsiTheme="majorBidi" w:cstheme="majorBidi"/>
          <w:sz w:val="24"/>
          <w:szCs w:val="24"/>
        </w:rPr>
        <w:t>channels. Hassan</w:t>
      </w:r>
      <w:r w:rsidRPr="00B52538">
        <w:rPr>
          <w:rFonts w:asciiTheme="majorBidi" w:hAnsiTheme="majorBidi" w:cstheme="majorBidi"/>
          <w:sz w:val="24"/>
          <w:szCs w:val="24"/>
        </w:rPr>
        <w:t xml:space="preserve"> (2025) emphasizes that the success of technological change depends on an organization's ability to cultivate strong emotional connections alongside high-level competencies. He advises that companies should employ highly experienced staff to seamlessly integrate technological change, providing ongoing training programs, transparent objectives, employee motivation, and a sense of </w:t>
      </w:r>
      <w:r w:rsidRPr="00B52538">
        <w:rPr>
          <w:rFonts w:asciiTheme="majorBidi" w:hAnsiTheme="majorBidi" w:cstheme="majorBidi"/>
          <w:sz w:val="24"/>
          <w:szCs w:val="24"/>
        </w:rPr>
        <w:lastRenderedPageBreak/>
        <w:t>security and positive purpose behind the technological transformation, while ensuring complete safety in the new work environment</w:t>
      </w:r>
      <w:r w:rsidR="005C573F" w:rsidRPr="00B52538">
        <w:rPr>
          <w:rFonts w:asciiTheme="majorBidi" w:hAnsiTheme="majorBidi" w:cstheme="majorBidi"/>
          <w:sz w:val="24"/>
          <w:szCs w:val="24"/>
        </w:rPr>
        <w:t xml:space="preserve"> </w:t>
      </w:r>
      <w:r w:rsidRPr="00B52538">
        <w:rPr>
          <w:rFonts w:asciiTheme="majorBidi" w:hAnsiTheme="majorBidi" w:cstheme="majorBidi"/>
          <w:sz w:val="24"/>
          <w:szCs w:val="24"/>
        </w:rPr>
        <w:t>In conclusion, StitchCo's future hinges on its ability to embrace this challenge during the integration process, viewing change as an ongoing, human-centered process, not a temporary digital upgrade. Through friendly collaboration, transparency, and empathy, the company can shift from resistance to resilience, building a robust, integrated structure with.</w:t>
      </w:r>
    </w:p>
    <w:p w14:paraId="7D3951A4" w14:textId="22A76ACD" w:rsidR="00DF21BB" w:rsidRPr="00B25EAB" w:rsidRDefault="00CB6C2C" w:rsidP="00B25EAB">
      <w:pPr>
        <w:pStyle w:val="NormalWeb"/>
        <w:spacing w:before="0" w:beforeAutospacing="0" w:after="240" w:afterAutospacing="0" w:line="480" w:lineRule="auto"/>
        <w:ind w:left="720" w:hanging="720"/>
        <w:rPr>
          <w:rFonts w:asciiTheme="majorBidi" w:hAnsiTheme="majorBidi" w:cstheme="majorBi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5EAB">
        <w:rPr>
          <w:rFonts w:asciiTheme="majorBidi" w:hAnsiTheme="majorBidi" w:cstheme="majorBi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19E8DDBB" w14:textId="77777777" w:rsidR="002D348A" w:rsidRPr="00B25EAB" w:rsidRDefault="002D348A" w:rsidP="00B25EAB">
      <w:pPr>
        <w:pStyle w:val="NormalWeb"/>
        <w:numPr>
          <w:ilvl w:val="0"/>
          <w:numId w:val="2"/>
        </w:numPr>
        <w:spacing w:before="0" w:beforeAutospacing="0" w:after="240" w:afterAutospacing="0" w:line="480" w:lineRule="auto"/>
        <w:ind w:hanging="720"/>
        <w:rPr>
          <w:rFonts w:asciiTheme="majorBidi" w:hAnsiTheme="majorBidi" w:cstheme="majorBidi"/>
        </w:rPr>
      </w:pPr>
      <w:r w:rsidRPr="00B25EAB">
        <w:rPr>
          <w:rFonts w:asciiTheme="majorBidi" w:hAnsiTheme="majorBidi" w:cstheme="majorBidi"/>
        </w:rPr>
        <w:t xml:space="preserve">Chaudhuri, S., Rahman, Z., &amp; Singh, G. (2024). </w:t>
      </w:r>
      <w:r w:rsidRPr="00B25EAB">
        <w:rPr>
          <w:rFonts w:asciiTheme="majorBidi" w:hAnsiTheme="majorBidi" w:cstheme="majorBidi"/>
          <w:i/>
          <w:iCs/>
        </w:rPr>
        <w:t>Digital transformation and human capital readiness in industrial organisations.</w:t>
      </w:r>
      <w:r w:rsidRPr="00B25EAB">
        <w:rPr>
          <w:rFonts w:asciiTheme="majorBidi" w:hAnsiTheme="majorBidi" w:cstheme="majorBidi"/>
        </w:rPr>
        <w:t xml:space="preserve"> International Journal of Business Transformation, 12(2), 99–118.</w:t>
      </w:r>
    </w:p>
    <w:p w14:paraId="158F0A81" w14:textId="77777777" w:rsidR="002D348A" w:rsidRPr="00B25EAB" w:rsidRDefault="002D348A" w:rsidP="00B25EAB">
      <w:pPr>
        <w:pStyle w:val="NormalWeb"/>
        <w:numPr>
          <w:ilvl w:val="0"/>
          <w:numId w:val="2"/>
        </w:numPr>
        <w:spacing w:before="0" w:beforeAutospacing="0" w:after="240" w:afterAutospacing="0" w:line="480" w:lineRule="auto"/>
        <w:ind w:hanging="720"/>
        <w:rPr>
          <w:rFonts w:asciiTheme="majorBidi" w:hAnsiTheme="majorBidi" w:cstheme="majorBidi"/>
        </w:rPr>
      </w:pPr>
      <w:r w:rsidRPr="00B25EAB">
        <w:rPr>
          <w:rFonts w:asciiTheme="majorBidi" w:hAnsiTheme="majorBidi" w:cstheme="majorBidi"/>
        </w:rPr>
        <w:t xml:space="preserve">Shahzad, A., Khan, A., &amp; Iqbal, M. (2025). </w:t>
      </w:r>
      <w:r w:rsidRPr="00B25EAB">
        <w:rPr>
          <w:rFonts w:asciiTheme="majorBidi" w:hAnsiTheme="majorBidi" w:cstheme="majorBidi"/>
          <w:i/>
          <w:iCs/>
        </w:rPr>
        <w:t>Industrial digital transformation: Balancing technology with human factors.</w:t>
      </w:r>
      <w:r w:rsidRPr="00B25EAB">
        <w:rPr>
          <w:rFonts w:asciiTheme="majorBidi" w:hAnsiTheme="majorBidi" w:cstheme="majorBidi"/>
        </w:rPr>
        <w:t xml:space="preserve"> Journal of Contemporary Management Research, 15(1), 67–84.</w:t>
      </w:r>
    </w:p>
    <w:p w14:paraId="2B92B9DA" w14:textId="77777777" w:rsidR="002D348A" w:rsidRPr="00B25EAB" w:rsidRDefault="002D348A" w:rsidP="00B25EAB">
      <w:pPr>
        <w:pStyle w:val="NormalWeb"/>
        <w:numPr>
          <w:ilvl w:val="0"/>
          <w:numId w:val="2"/>
        </w:numPr>
        <w:spacing w:before="0" w:beforeAutospacing="0" w:after="240" w:afterAutospacing="0" w:line="480" w:lineRule="auto"/>
        <w:ind w:hanging="720"/>
        <w:rPr>
          <w:rFonts w:asciiTheme="majorBidi" w:hAnsiTheme="majorBidi" w:cstheme="majorBidi"/>
        </w:rPr>
      </w:pPr>
      <w:r w:rsidRPr="00B25EAB">
        <w:rPr>
          <w:rFonts w:asciiTheme="majorBidi" w:hAnsiTheme="majorBidi" w:cstheme="majorBidi"/>
        </w:rPr>
        <w:t xml:space="preserve">Hasan, M. (2025). </w:t>
      </w:r>
      <w:r w:rsidRPr="00B25EAB">
        <w:rPr>
          <w:rFonts w:asciiTheme="majorBidi" w:hAnsiTheme="majorBidi" w:cstheme="majorBidi"/>
          <w:i/>
          <w:iCs/>
        </w:rPr>
        <w:t>Human-centered transformation in digital industries.</w:t>
      </w:r>
      <w:r w:rsidRPr="00B25EAB">
        <w:rPr>
          <w:rFonts w:asciiTheme="majorBidi" w:hAnsiTheme="majorBidi" w:cstheme="majorBidi"/>
        </w:rPr>
        <w:t xml:space="preserve"> Journal of Organisational Studies, 34(2), 112–128.</w:t>
      </w:r>
    </w:p>
    <w:p w14:paraId="36F0A282" w14:textId="77777777" w:rsidR="002D348A" w:rsidRPr="00B25EAB" w:rsidRDefault="002D348A" w:rsidP="00B25EAB">
      <w:pPr>
        <w:pStyle w:val="NormalWeb"/>
        <w:numPr>
          <w:ilvl w:val="0"/>
          <w:numId w:val="2"/>
        </w:numPr>
        <w:spacing w:before="0" w:beforeAutospacing="0" w:after="240" w:afterAutospacing="0" w:line="480" w:lineRule="auto"/>
        <w:ind w:hanging="720"/>
        <w:rPr>
          <w:rFonts w:asciiTheme="majorBidi" w:hAnsiTheme="majorBidi" w:cstheme="majorBidi"/>
        </w:rPr>
      </w:pPr>
      <w:r w:rsidRPr="00B25EAB">
        <w:rPr>
          <w:rFonts w:asciiTheme="majorBidi" w:hAnsiTheme="majorBidi" w:cstheme="majorBidi"/>
        </w:rPr>
        <w:t xml:space="preserve">Appelbaum, S. H., Habashy, S., Malo, J. L., &amp; Shafiq, H. (2017). </w:t>
      </w:r>
      <w:r w:rsidRPr="00B25EAB">
        <w:rPr>
          <w:rFonts w:asciiTheme="majorBidi" w:hAnsiTheme="majorBidi" w:cstheme="majorBidi"/>
          <w:i/>
          <w:iCs/>
        </w:rPr>
        <w:t>Back to the future: Revisiting Kotter’s change model.</w:t>
      </w:r>
      <w:r w:rsidRPr="00B25EAB">
        <w:rPr>
          <w:rFonts w:asciiTheme="majorBidi" w:hAnsiTheme="majorBidi" w:cstheme="majorBidi"/>
        </w:rPr>
        <w:t xml:space="preserve"> Journal of Management Development, 36(8), 1041–1058.</w:t>
      </w:r>
    </w:p>
    <w:p w14:paraId="4897258D" w14:textId="77777777" w:rsidR="002D348A" w:rsidRPr="00B25EAB" w:rsidRDefault="002D348A" w:rsidP="00B25EAB">
      <w:pPr>
        <w:pStyle w:val="NormalWeb"/>
        <w:numPr>
          <w:ilvl w:val="0"/>
          <w:numId w:val="2"/>
        </w:numPr>
        <w:spacing w:before="0" w:beforeAutospacing="0" w:after="240" w:afterAutospacing="0" w:line="480" w:lineRule="auto"/>
        <w:ind w:hanging="720"/>
        <w:rPr>
          <w:rFonts w:asciiTheme="majorBidi" w:hAnsiTheme="majorBidi" w:cstheme="majorBidi"/>
        </w:rPr>
      </w:pPr>
      <w:r w:rsidRPr="00B25EAB">
        <w:rPr>
          <w:rFonts w:asciiTheme="majorBidi" w:hAnsiTheme="majorBidi" w:cstheme="majorBidi"/>
        </w:rPr>
        <w:t xml:space="preserve">Cameron, K. S., &amp; Quinn, R. E. (2011). </w:t>
      </w:r>
      <w:r w:rsidRPr="00B25EAB">
        <w:rPr>
          <w:rFonts w:asciiTheme="majorBidi" w:hAnsiTheme="majorBidi" w:cstheme="majorBidi"/>
          <w:i/>
          <w:iCs/>
        </w:rPr>
        <w:t>Diagnosing and changing organizational culture: Based on the competing values framework.</w:t>
      </w:r>
      <w:r w:rsidRPr="00B25EAB">
        <w:rPr>
          <w:rFonts w:asciiTheme="majorBidi" w:hAnsiTheme="majorBidi" w:cstheme="majorBidi"/>
        </w:rPr>
        <w:t xml:space="preserve"> John Wiley &amp; Sons.</w:t>
      </w:r>
    </w:p>
    <w:p w14:paraId="69886145" w14:textId="77777777" w:rsidR="002D348A" w:rsidRPr="00B25EAB" w:rsidRDefault="002D348A" w:rsidP="00B25EAB">
      <w:pPr>
        <w:pStyle w:val="NormalWeb"/>
        <w:numPr>
          <w:ilvl w:val="0"/>
          <w:numId w:val="2"/>
        </w:numPr>
        <w:spacing w:before="0" w:beforeAutospacing="0" w:after="240" w:afterAutospacing="0" w:line="480" w:lineRule="auto"/>
        <w:ind w:hanging="720"/>
        <w:rPr>
          <w:rFonts w:asciiTheme="majorBidi" w:hAnsiTheme="majorBidi" w:cstheme="majorBidi"/>
        </w:rPr>
      </w:pPr>
      <w:r w:rsidRPr="00B25EAB">
        <w:rPr>
          <w:rFonts w:asciiTheme="majorBidi" w:hAnsiTheme="majorBidi" w:cstheme="majorBidi"/>
        </w:rPr>
        <w:t xml:space="preserve">Alvesson, M., &amp; Sveningsson, S. (2015). </w:t>
      </w:r>
      <w:r w:rsidRPr="00B25EAB">
        <w:rPr>
          <w:rFonts w:asciiTheme="majorBidi" w:hAnsiTheme="majorBidi" w:cstheme="majorBidi"/>
          <w:i/>
          <w:iCs/>
        </w:rPr>
        <w:t>Changing organizational culture: Cultural change work in progress.</w:t>
      </w:r>
      <w:r w:rsidRPr="00B25EAB">
        <w:rPr>
          <w:rFonts w:asciiTheme="majorBidi" w:hAnsiTheme="majorBidi" w:cstheme="majorBidi"/>
        </w:rPr>
        <w:t xml:space="preserve"> Routledge.</w:t>
      </w:r>
    </w:p>
    <w:p w14:paraId="3008861C" w14:textId="77777777" w:rsidR="002D348A" w:rsidRPr="00B25EAB" w:rsidRDefault="002D348A" w:rsidP="00B25EAB">
      <w:pPr>
        <w:pStyle w:val="NormalWeb"/>
        <w:numPr>
          <w:ilvl w:val="0"/>
          <w:numId w:val="2"/>
        </w:numPr>
        <w:spacing w:before="0" w:beforeAutospacing="0" w:after="240" w:afterAutospacing="0" w:line="480" w:lineRule="auto"/>
        <w:ind w:hanging="720"/>
        <w:rPr>
          <w:rFonts w:asciiTheme="majorBidi" w:hAnsiTheme="majorBidi" w:cstheme="majorBidi"/>
        </w:rPr>
      </w:pPr>
      <w:r w:rsidRPr="00B25EAB">
        <w:rPr>
          <w:rFonts w:asciiTheme="majorBidi" w:hAnsiTheme="majorBidi" w:cstheme="majorBidi"/>
        </w:rPr>
        <w:lastRenderedPageBreak/>
        <w:t xml:space="preserve">Nguyen, T., Pham, H., &amp; Tran, M. (2023). </w:t>
      </w:r>
      <w:r w:rsidRPr="00B25EAB">
        <w:rPr>
          <w:rFonts w:asciiTheme="majorBidi" w:hAnsiTheme="majorBidi" w:cstheme="majorBidi"/>
          <w:i/>
          <w:iCs/>
        </w:rPr>
        <w:t>Adaptive organisational cultures and digital transformation success.</w:t>
      </w:r>
      <w:r w:rsidRPr="00B25EAB">
        <w:rPr>
          <w:rFonts w:asciiTheme="majorBidi" w:hAnsiTheme="majorBidi" w:cstheme="majorBidi"/>
        </w:rPr>
        <w:t xml:space="preserve"> International Review of Management, 41(3), 201–215.</w:t>
      </w:r>
    </w:p>
    <w:p w14:paraId="520DA52E" w14:textId="77777777" w:rsidR="002D348A" w:rsidRPr="00B25EAB" w:rsidRDefault="002D348A" w:rsidP="00B25EAB">
      <w:pPr>
        <w:pStyle w:val="NormalWeb"/>
        <w:numPr>
          <w:ilvl w:val="0"/>
          <w:numId w:val="2"/>
        </w:numPr>
        <w:spacing w:before="0" w:beforeAutospacing="0" w:after="240" w:afterAutospacing="0" w:line="480" w:lineRule="auto"/>
        <w:ind w:hanging="720"/>
        <w:rPr>
          <w:rFonts w:asciiTheme="majorBidi" w:hAnsiTheme="majorBidi" w:cstheme="majorBidi"/>
        </w:rPr>
      </w:pPr>
      <w:r w:rsidRPr="00B25EAB">
        <w:rPr>
          <w:rFonts w:asciiTheme="majorBidi" w:hAnsiTheme="majorBidi" w:cstheme="majorBidi"/>
        </w:rPr>
        <w:t xml:space="preserve">Getnet, K., Alemu, D., &amp; Tadesse, Y. (2025). </w:t>
      </w:r>
      <w:r w:rsidRPr="00B25EAB">
        <w:rPr>
          <w:rFonts w:asciiTheme="majorBidi" w:hAnsiTheme="majorBidi" w:cstheme="majorBidi"/>
          <w:i/>
          <w:iCs/>
        </w:rPr>
        <w:t>Transformational leadership and cultural alignment in digital organisations.</w:t>
      </w:r>
      <w:r w:rsidRPr="00B25EAB">
        <w:rPr>
          <w:rFonts w:asciiTheme="majorBidi" w:hAnsiTheme="majorBidi" w:cstheme="majorBidi"/>
        </w:rPr>
        <w:t xml:space="preserve"> Journal of Leadership and Organisational Studies, 32(1), 44–59.</w:t>
      </w:r>
    </w:p>
    <w:p w14:paraId="7086BAB6" w14:textId="77777777" w:rsidR="002D348A" w:rsidRPr="00B25EAB" w:rsidRDefault="002D348A" w:rsidP="00B25EAB">
      <w:pPr>
        <w:pStyle w:val="NormalWeb"/>
        <w:numPr>
          <w:ilvl w:val="0"/>
          <w:numId w:val="2"/>
        </w:numPr>
        <w:spacing w:before="0" w:beforeAutospacing="0" w:after="240" w:afterAutospacing="0" w:line="480" w:lineRule="auto"/>
        <w:ind w:hanging="720"/>
        <w:rPr>
          <w:rFonts w:asciiTheme="majorBidi" w:hAnsiTheme="majorBidi" w:cstheme="majorBidi"/>
        </w:rPr>
      </w:pPr>
      <w:r w:rsidRPr="00B25EAB">
        <w:rPr>
          <w:rFonts w:asciiTheme="majorBidi" w:hAnsiTheme="majorBidi" w:cstheme="majorBidi"/>
        </w:rPr>
        <w:t xml:space="preserve">Johansson, C., &amp; Heide, M. (2018). </w:t>
      </w:r>
      <w:r w:rsidRPr="00B25EAB">
        <w:rPr>
          <w:rFonts w:asciiTheme="majorBidi" w:hAnsiTheme="majorBidi" w:cstheme="majorBidi"/>
          <w:i/>
          <w:iCs/>
        </w:rPr>
        <w:t>Speaking of change: Three communication approaches in studies of organizational change.</w:t>
      </w:r>
      <w:r w:rsidRPr="00B25EAB">
        <w:rPr>
          <w:rFonts w:asciiTheme="majorBidi" w:hAnsiTheme="majorBidi" w:cstheme="majorBidi"/>
        </w:rPr>
        <w:t xml:space="preserve"> Corporate Communications: An International Journal, 23(3), 412–429.</w:t>
      </w:r>
    </w:p>
    <w:p w14:paraId="7BB5D29F" w14:textId="77777777" w:rsidR="002D348A" w:rsidRPr="00B25EAB" w:rsidRDefault="002D348A" w:rsidP="00B25EAB">
      <w:pPr>
        <w:pStyle w:val="NormalWeb"/>
        <w:numPr>
          <w:ilvl w:val="0"/>
          <w:numId w:val="2"/>
        </w:numPr>
        <w:spacing w:before="0" w:beforeAutospacing="0" w:after="240" w:afterAutospacing="0" w:line="480" w:lineRule="auto"/>
        <w:ind w:hanging="720"/>
        <w:rPr>
          <w:rFonts w:asciiTheme="majorBidi" w:hAnsiTheme="majorBidi" w:cstheme="majorBidi"/>
        </w:rPr>
      </w:pPr>
      <w:r w:rsidRPr="00B25EAB">
        <w:rPr>
          <w:rFonts w:asciiTheme="majorBidi" w:hAnsiTheme="majorBidi" w:cstheme="majorBidi"/>
        </w:rPr>
        <w:t xml:space="preserve">Men, L. R., &amp; Yue, C. A. (2019). </w:t>
      </w:r>
      <w:r w:rsidRPr="00B25EAB">
        <w:rPr>
          <w:rFonts w:asciiTheme="majorBidi" w:hAnsiTheme="majorBidi" w:cstheme="majorBidi"/>
          <w:i/>
          <w:iCs/>
        </w:rPr>
        <w:t>Creating a positive emotional culture: Effective internal communication and leadership.</w:t>
      </w:r>
      <w:r w:rsidRPr="00B25EAB">
        <w:rPr>
          <w:rFonts w:asciiTheme="majorBidi" w:hAnsiTheme="majorBidi" w:cstheme="majorBidi"/>
        </w:rPr>
        <w:t xml:space="preserve"> Public Relations Review, 45(3), 101764.</w:t>
      </w:r>
    </w:p>
    <w:p w14:paraId="095E1D5E" w14:textId="77777777" w:rsidR="002D348A" w:rsidRPr="00B25EAB" w:rsidRDefault="002D348A" w:rsidP="00B25EAB">
      <w:pPr>
        <w:pStyle w:val="NormalWeb"/>
        <w:numPr>
          <w:ilvl w:val="0"/>
          <w:numId w:val="2"/>
        </w:numPr>
        <w:spacing w:before="0" w:beforeAutospacing="0" w:after="240" w:afterAutospacing="0" w:line="480" w:lineRule="auto"/>
        <w:ind w:hanging="720"/>
        <w:rPr>
          <w:rFonts w:asciiTheme="majorBidi" w:hAnsiTheme="majorBidi" w:cstheme="majorBidi"/>
        </w:rPr>
      </w:pPr>
      <w:r w:rsidRPr="00B25EAB">
        <w:rPr>
          <w:rFonts w:asciiTheme="majorBidi" w:hAnsiTheme="majorBidi" w:cstheme="majorBidi"/>
        </w:rPr>
        <w:t xml:space="preserve">Welch, M., &amp; Jackson, P. R. (2020). </w:t>
      </w:r>
      <w:r w:rsidRPr="00B25EAB">
        <w:rPr>
          <w:rFonts w:asciiTheme="majorBidi" w:hAnsiTheme="majorBidi" w:cstheme="majorBidi"/>
          <w:i/>
          <w:iCs/>
        </w:rPr>
        <w:t>Rethinking internal communication: Building employee engagement through participation.</w:t>
      </w:r>
      <w:r w:rsidRPr="00B25EAB">
        <w:rPr>
          <w:rFonts w:asciiTheme="majorBidi" w:hAnsiTheme="majorBidi" w:cstheme="majorBidi"/>
        </w:rPr>
        <w:t xml:space="preserve"> Corporate Communications: An International Journal, 25(4), 600–616.</w:t>
      </w:r>
    </w:p>
    <w:p w14:paraId="7A995F82" w14:textId="26D92812" w:rsidR="002D348A" w:rsidRPr="00B25EAB" w:rsidRDefault="002D348A" w:rsidP="00B25EAB">
      <w:pPr>
        <w:pStyle w:val="NormalWeb"/>
        <w:numPr>
          <w:ilvl w:val="0"/>
          <w:numId w:val="2"/>
        </w:numPr>
        <w:spacing w:before="0" w:beforeAutospacing="0" w:after="240" w:afterAutospacing="0" w:line="480" w:lineRule="auto"/>
        <w:ind w:hanging="720"/>
        <w:rPr>
          <w:rFonts w:asciiTheme="majorBidi" w:hAnsiTheme="majorBidi" w:cstheme="majorBidi"/>
        </w:rPr>
      </w:pPr>
      <w:r w:rsidRPr="00B25EAB">
        <w:rPr>
          <w:rFonts w:asciiTheme="majorBidi" w:hAnsiTheme="majorBidi" w:cstheme="majorBidi"/>
        </w:rPr>
        <w:t xml:space="preserve">Mukhlis, A., Rahman, F., &amp; Idris, S. (2024). </w:t>
      </w:r>
      <w:r w:rsidRPr="00B25EAB">
        <w:rPr>
          <w:rFonts w:asciiTheme="majorBidi" w:hAnsiTheme="majorBidi" w:cstheme="majorBidi"/>
          <w:i/>
          <w:iCs/>
        </w:rPr>
        <w:t>Strategic change management and employee engagement in modern manufacturing.</w:t>
      </w:r>
      <w:r w:rsidRPr="00B25EAB">
        <w:rPr>
          <w:rFonts w:asciiTheme="majorBidi" w:hAnsiTheme="majorBidi" w:cstheme="majorBidi"/>
        </w:rPr>
        <w:t xml:space="preserve"> Asian Journal of Organisational Behaviour, 9(4), 223–237</w:t>
      </w:r>
      <w:r w:rsidR="004C317F" w:rsidRPr="00B25EAB">
        <w:rPr>
          <w:rFonts w:asciiTheme="majorBidi" w:hAnsiTheme="majorBidi" w:cstheme="majorBidi"/>
        </w:rPr>
        <w:t>.</w:t>
      </w:r>
    </w:p>
    <w:p w14:paraId="4164D517" w14:textId="77777777" w:rsidR="001304AA" w:rsidRPr="00B25EAB" w:rsidRDefault="001304AA" w:rsidP="00B25EAB">
      <w:pPr>
        <w:pStyle w:val="NormalWeb"/>
        <w:spacing w:before="0" w:beforeAutospacing="0" w:after="240" w:afterAutospacing="0" w:line="480" w:lineRule="auto"/>
        <w:ind w:left="720" w:hanging="720"/>
        <w:rPr>
          <w:rFonts w:asciiTheme="majorBidi" w:hAnsiTheme="majorBidi" w:cstheme="majorBidi"/>
        </w:rPr>
      </w:pPr>
    </w:p>
    <w:p w14:paraId="705508AC" w14:textId="77777777" w:rsidR="00075A2C" w:rsidRPr="00B25EAB" w:rsidRDefault="00075A2C" w:rsidP="00B25EAB">
      <w:pPr>
        <w:spacing w:after="240" w:line="480" w:lineRule="auto"/>
        <w:ind w:left="720" w:hanging="720"/>
        <w:rPr>
          <w:rFonts w:asciiTheme="majorBidi" w:hAnsiTheme="majorBidi" w:cstheme="majorBidi"/>
          <w:sz w:val="24"/>
          <w:szCs w:val="24"/>
        </w:rPr>
      </w:pPr>
    </w:p>
    <w:sectPr w:rsidR="00075A2C" w:rsidRPr="00B25E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3284"/>
    <w:multiLevelType w:val="hybridMultilevel"/>
    <w:tmpl w:val="FFA2B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2125C"/>
    <w:multiLevelType w:val="hybridMultilevel"/>
    <w:tmpl w:val="03007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923B14"/>
    <w:multiLevelType w:val="hybridMultilevel"/>
    <w:tmpl w:val="5C0A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E637F8"/>
    <w:multiLevelType w:val="hybridMultilevel"/>
    <w:tmpl w:val="CA0A9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2D533C"/>
    <w:multiLevelType w:val="hybridMultilevel"/>
    <w:tmpl w:val="E1B47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8C4C87"/>
    <w:multiLevelType w:val="hybridMultilevel"/>
    <w:tmpl w:val="1876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CA21AA"/>
    <w:multiLevelType w:val="hybridMultilevel"/>
    <w:tmpl w:val="7200F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5821612">
    <w:abstractNumId w:val="6"/>
  </w:num>
  <w:num w:numId="2" w16cid:durableId="1100642471">
    <w:abstractNumId w:val="0"/>
  </w:num>
  <w:num w:numId="3" w16cid:durableId="1680039268">
    <w:abstractNumId w:val="1"/>
  </w:num>
  <w:num w:numId="4" w16cid:durableId="1799225506">
    <w:abstractNumId w:val="5"/>
  </w:num>
  <w:num w:numId="5" w16cid:durableId="409083114">
    <w:abstractNumId w:val="4"/>
  </w:num>
  <w:num w:numId="6" w16cid:durableId="828865409">
    <w:abstractNumId w:val="2"/>
  </w:num>
  <w:num w:numId="7" w16cid:durableId="1221164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887"/>
    <w:rsid w:val="000344CA"/>
    <w:rsid w:val="00067A6B"/>
    <w:rsid w:val="00075A2C"/>
    <w:rsid w:val="00093887"/>
    <w:rsid w:val="000C2D33"/>
    <w:rsid w:val="000C3186"/>
    <w:rsid w:val="00124D79"/>
    <w:rsid w:val="001304AA"/>
    <w:rsid w:val="00170E2D"/>
    <w:rsid w:val="00177377"/>
    <w:rsid w:val="00185B91"/>
    <w:rsid w:val="001F22AE"/>
    <w:rsid w:val="001F5C82"/>
    <w:rsid w:val="00243D06"/>
    <w:rsid w:val="002A2BA3"/>
    <w:rsid w:val="002D348A"/>
    <w:rsid w:val="0030382D"/>
    <w:rsid w:val="00332DBF"/>
    <w:rsid w:val="0035486E"/>
    <w:rsid w:val="003973DC"/>
    <w:rsid w:val="003D6B99"/>
    <w:rsid w:val="00406BEF"/>
    <w:rsid w:val="00457034"/>
    <w:rsid w:val="004600AF"/>
    <w:rsid w:val="00466471"/>
    <w:rsid w:val="004C317F"/>
    <w:rsid w:val="004E20EE"/>
    <w:rsid w:val="004E2427"/>
    <w:rsid w:val="005225E0"/>
    <w:rsid w:val="00522F8B"/>
    <w:rsid w:val="005C573F"/>
    <w:rsid w:val="006244F8"/>
    <w:rsid w:val="006428DA"/>
    <w:rsid w:val="006A0FC9"/>
    <w:rsid w:val="006E6B74"/>
    <w:rsid w:val="00717D88"/>
    <w:rsid w:val="00761D83"/>
    <w:rsid w:val="007B7552"/>
    <w:rsid w:val="007E5843"/>
    <w:rsid w:val="00814253"/>
    <w:rsid w:val="00866906"/>
    <w:rsid w:val="00895697"/>
    <w:rsid w:val="008D09BF"/>
    <w:rsid w:val="008F2A4D"/>
    <w:rsid w:val="009214AF"/>
    <w:rsid w:val="009313F2"/>
    <w:rsid w:val="00950E7D"/>
    <w:rsid w:val="009514F4"/>
    <w:rsid w:val="009838A1"/>
    <w:rsid w:val="009A29ED"/>
    <w:rsid w:val="009D3EA9"/>
    <w:rsid w:val="00A94208"/>
    <w:rsid w:val="00AA00D9"/>
    <w:rsid w:val="00AD2458"/>
    <w:rsid w:val="00B117C1"/>
    <w:rsid w:val="00B25EAB"/>
    <w:rsid w:val="00B52538"/>
    <w:rsid w:val="00B55FEB"/>
    <w:rsid w:val="00BC563A"/>
    <w:rsid w:val="00C46AA6"/>
    <w:rsid w:val="00C65D15"/>
    <w:rsid w:val="00CB6C2C"/>
    <w:rsid w:val="00CE0200"/>
    <w:rsid w:val="00D356ED"/>
    <w:rsid w:val="00D8442E"/>
    <w:rsid w:val="00DE4B6B"/>
    <w:rsid w:val="00DF21BB"/>
    <w:rsid w:val="00E2417C"/>
    <w:rsid w:val="00E27DD6"/>
    <w:rsid w:val="00E552E5"/>
    <w:rsid w:val="00E55CFE"/>
    <w:rsid w:val="00E83BB2"/>
    <w:rsid w:val="00ED60F6"/>
    <w:rsid w:val="00F118DD"/>
    <w:rsid w:val="00F528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66B6E"/>
  <w15:chartTrackingRefBased/>
  <w15:docId w15:val="{96515D36-141A-4F5B-890F-4A22DAC63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8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38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38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8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8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8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8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8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8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8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38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38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8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8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8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8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8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887"/>
    <w:rPr>
      <w:rFonts w:eastAsiaTheme="majorEastAsia" w:cstheme="majorBidi"/>
      <w:color w:val="272727" w:themeColor="text1" w:themeTint="D8"/>
    </w:rPr>
  </w:style>
  <w:style w:type="paragraph" w:styleId="Title">
    <w:name w:val="Title"/>
    <w:basedOn w:val="Normal"/>
    <w:next w:val="Normal"/>
    <w:link w:val="TitleChar"/>
    <w:uiPriority w:val="10"/>
    <w:qFormat/>
    <w:rsid w:val="000938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8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8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8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887"/>
    <w:pPr>
      <w:spacing w:before="160"/>
      <w:jc w:val="center"/>
    </w:pPr>
    <w:rPr>
      <w:i/>
      <w:iCs/>
      <w:color w:val="404040" w:themeColor="text1" w:themeTint="BF"/>
    </w:rPr>
  </w:style>
  <w:style w:type="character" w:customStyle="1" w:styleId="QuoteChar">
    <w:name w:val="Quote Char"/>
    <w:basedOn w:val="DefaultParagraphFont"/>
    <w:link w:val="Quote"/>
    <w:uiPriority w:val="29"/>
    <w:rsid w:val="00093887"/>
    <w:rPr>
      <w:i/>
      <w:iCs/>
      <w:color w:val="404040" w:themeColor="text1" w:themeTint="BF"/>
    </w:rPr>
  </w:style>
  <w:style w:type="paragraph" w:styleId="ListParagraph">
    <w:name w:val="List Paragraph"/>
    <w:basedOn w:val="Normal"/>
    <w:uiPriority w:val="34"/>
    <w:qFormat/>
    <w:rsid w:val="00093887"/>
    <w:pPr>
      <w:ind w:left="720"/>
      <w:contextualSpacing/>
    </w:pPr>
  </w:style>
  <w:style w:type="character" w:styleId="IntenseEmphasis">
    <w:name w:val="Intense Emphasis"/>
    <w:basedOn w:val="DefaultParagraphFont"/>
    <w:uiPriority w:val="21"/>
    <w:qFormat/>
    <w:rsid w:val="00093887"/>
    <w:rPr>
      <w:i/>
      <w:iCs/>
      <w:color w:val="0F4761" w:themeColor="accent1" w:themeShade="BF"/>
    </w:rPr>
  </w:style>
  <w:style w:type="paragraph" w:styleId="IntenseQuote">
    <w:name w:val="Intense Quote"/>
    <w:basedOn w:val="Normal"/>
    <w:next w:val="Normal"/>
    <w:link w:val="IntenseQuoteChar"/>
    <w:uiPriority w:val="30"/>
    <w:qFormat/>
    <w:rsid w:val="000938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887"/>
    <w:rPr>
      <w:i/>
      <w:iCs/>
      <w:color w:val="0F4761" w:themeColor="accent1" w:themeShade="BF"/>
    </w:rPr>
  </w:style>
  <w:style w:type="character" w:styleId="IntenseReference">
    <w:name w:val="Intense Reference"/>
    <w:basedOn w:val="DefaultParagraphFont"/>
    <w:uiPriority w:val="32"/>
    <w:qFormat/>
    <w:rsid w:val="00093887"/>
    <w:rPr>
      <w:b/>
      <w:bCs/>
      <w:smallCaps/>
      <w:color w:val="0F4761" w:themeColor="accent1" w:themeShade="BF"/>
      <w:spacing w:val="5"/>
    </w:rPr>
  </w:style>
  <w:style w:type="paragraph" w:styleId="NormalWeb">
    <w:name w:val="Normal (Web)"/>
    <w:basedOn w:val="Normal"/>
    <w:uiPriority w:val="99"/>
    <w:unhideWhenUsed/>
    <w:rsid w:val="0009388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93887"/>
    <w:rPr>
      <w:b/>
      <w:bCs/>
    </w:rPr>
  </w:style>
  <w:style w:type="character" w:styleId="Hyperlink">
    <w:name w:val="Hyperlink"/>
    <w:basedOn w:val="DefaultParagraphFont"/>
    <w:uiPriority w:val="99"/>
    <w:unhideWhenUsed/>
    <w:rsid w:val="004C317F"/>
    <w:rPr>
      <w:color w:val="467886" w:themeColor="hyperlink"/>
      <w:u w:val="single"/>
    </w:rPr>
  </w:style>
  <w:style w:type="character" w:styleId="UnresolvedMention">
    <w:name w:val="Unresolved Mention"/>
    <w:basedOn w:val="DefaultParagraphFont"/>
    <w:uiPriority w:val="99"/>
    <w:semiHidden/>
    <w:unhideWhenUsed/>
    <w:rsid w:val="004C3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2502775@student.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8</Pages>
  <Words>2053</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Ebrahim Almaisari</dc:creator>
  <cp:keywords/>
  <dc:description/>
  <cp:lastModifiedBy>Ebrahim Almaisari</cp:lastModifiedBy>
  <cp:revision>52</cp:revision>
  <dcterms:created xsi:type="dcterms:W3CDTF">2025-11-05T23:05:00Z</dcterms:created>
  <dcterms:modified xsi:type="dcterms:W3CDTF">2025-11-06T09:56:00Z</dcterms:modified>
</cp:coreProperties>
</file>