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E79D67" w14:textId="77777777" w:rsidR="00833470" w:rsidRPr="00074402" w:rsidRDefault="00833470" w:rsidP="00833470">
      <w:pPr>
        <w:spacing w:line="360" w:lineRule="auto"/>
        <w:rPr>
          <w:rFonts w:ascii="Arial" w:hAnsi="Arial" w:cs="Arial"/>
          <w:szCs w:val="24"/>
        </w:rPr>
      </w:pPr>
      <w:r w:rsidRPr="00074402">
        <w:rPr>
          <w:rFonts w:ascii="Arial" w:hAnsi="Arial" w:cs="Arial"/>
          <w:noProof/>
          <w:szCs w:val="24"/>
        </w:rPr>
        <w:drawing>
          <wp:anchor distT="0" distB="0" distL="114300" distR="114300" simplePos="0" relativeHeight="251677696" behindDoc="0" locked="0" layoutInCell="1" allowOverlap="1" wp14:anchorId="060D49BE" wp14:editId="46D2B317">
            <wp:simplePos x="0" y="0"/>
            <wp:positionH relativeFrom="column">
              <wp:posOffset>0</wp:posOffset>
            </wp:positionH>
            <wp:positionV relativeFrom="paragraph">
              <wp:posOffset>292100</wp:posOffset>
            </wp:positionV>
            <wp:extent cx="1809750" cy="723900"/>
            <wp:effectExtent l="0" t="0" r="0" b="0"/>
            <wp:wrapSquare wrapText="bothSides"/>
            <wp:docPr id="9" name="Picture 9"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308E6896" w14:textId="77777777" w:rsidR="00833470" w:rsidRPr="00074402" w:rsidRDefault="00833470" w:rsidP="00833470">
      <w:pPr>
        <w:spacing w:line="360" w:lineRule="auto"/>
        <w:rPr>
          <w:rFonts w:ascii="Arial" w:hAnsi="Arial" w:cs="Arial"/>
          <w:szCs w:val="24"/>
        </w:rPr>
      </w:pPr>
    </w:p>
    <w:p w14:paraId="624F191C" w14:textId="77777777" w:rsidR="00833470" w:rsidRPr="00074402" w:rsidRDefault="00833470" w:rsidP="00833470">
      <w:pPr>
        <w:spacing w:line="360" w:lineRule="auto"/>
        <w:rPr>
          <w:rFonts w:ascii="Arial" w:hAnsi="Arial" w:cs="Arial"/>
          <w:szCs w:val="24"/>
        </w:rPr>
      </w:pPr>
    </w:p>
    <w:p w14:paraId="0F83201D" w14:textId="77777777" w:rsidR="00833470" w:rsidRPr="00074402" w:rsidRDefault="00833470" w:rsidP="00833470">
      <w:pPr>
        <w:spacing w:line="360" w:lineRule="auto"/>
        <w:rPr>
          <w:rFonts w:ascii="Arial" w:hAnsi="Arial" w:cs="Arial"/>
          <w:szCs w:val="24"/>
        </w:rPr>
      </w:pPr>
    </w:p>
    <w:p w14:paraId="3473C351" w14:textId="77777777" w:rsidR="00833470" w:rsidRDefault="00833470" w:rsidP="00833470">
      <w:pPr>
        <w:tabs>
          <w:tab w:val="left" w:pos="6540"/>
        </w:tabs>
        <w:spacing w:line="360" w:lineRule="auto"/>
        <w:rPr>
          <w:rFonts w:ascii="Arial" w:hAnsi="Arial" w:cs="Arial"/>
          <w:sz w:val="28"/>
          <w:szCs w:val="28"/>
        </w:rPr>
      </w:pPr>
    </w:p>
    <w:p w14:paraId="5818B88A" w14:textId="558D882A" w:rsidR="00833470" w:rsidRPr="00996C66" w:rsidRDefault="00833470" w:rsidP="00833470">
      <w:pPr>
        <w:tabs>
          <w:tab w:val="left" w:pos="6540"/>
        </w:tabs>
        <w:spacing w:line="360" w:lineRule="auto"/>
        <w:rPr>
          <w:rFonts w:ascii="Arial" w:hAnsi="Arial" w:cs="Arial"/>
        </w:rPr>
      </w:pPr>
      <w:bookmarkStart w:id="0" w:name="_Hlk119323191"/>
      <w:r w:rsidRPr="00C83A82">
        <w:rPr>
          <w:rFonts w:ascii="Arial" w:hAnsi="Arial" w:cs="Arial"/>
          <w:b/>
          <w:bCs/>
          <w:sz w:val="28"/>
          <w:szCs w:val="28"/>
        </w:rPr>
        <w:t>Student name</w:t>
      </w:r>
      <w:r w:rsidRPr="00C83A82">
        <w:rPr>
          <w:rFonts w:ascii="Arial" w:hAnsi="Arial" w:cs="Arial"/>
          <w:sz w:val="28"/>
          <w:szCs w:val="28"/>
        </w:rPr>
        <w:t xml:space="preserve">: </w:t>
      </w:r>
      <w:r w:rsidR="00996C66" w:rsidRPr="00996C66">
        <w:rPr>
          <w:rFonts w:ascii="Arial" w:hAnsi="Arial" w:cs="Arial"/>
          <w:sz w:val="28"/>
          <w:szCs w:val="28"/>
        </w:rPr>
        <w:t>AHOU ANNA YASMINE KRAMO</w:t>
      </w:r>
    </w:p>
    <w:p w14:paraId="476C763A" w14:textId="60325249" w:rsidR="00833470" w:rsidRPr="00C83A82" w:rsidRDefault="00833470" w:rsidP="00833470">
      <w:pPr>
        <w:tabs>
          <w:tab w:val="left" w:pos="6540"/>
        </w:tabs>
        <w:spacing w:line="360" w:lineRule="auto"/>
        <w:rPr>
          <w:rFonts w:ascii="Arial" w:hAnsi="Arial" w:cs="Arial"/>
          <w:sz w:val="28"/>
          <w:szCs w:val="28"/>
          <w:lang w:val="nl-NL"/>
        </w:rPr>
      </w:pPr>
      <w:r w:rsidRPr="00C83A82">
        <w:rPr>
          <w:rFonts w:ascii="Arial" w:hAnsi="Arial" w:cs="Arial"/>
          <w:b/>
          <w:bCs/>
          <w:sz w:val="28"/>
          <w:szCs w:val="28"/>
          <w:lang w:val="nl-NL"/>
        </w:rPr>
        <w:t>Student ID</w:t>
      </w:r>
      <w:r w:rsidRPr="00C83A82">
        <w:rPr>
          <w:rFonts w:ascii="Arial" w:hAnsi="Arial" w:cs="Arial"/>
          <w:sz w:val="28"/>
          <w:szCs w:val="28"/>
          <w:lang w:val="nl-NL"/>
        </w:rPr>
        <w:t>:</w:t>
      </w:r>
      <w:r w:rsidR="00996C66">
        <w:rPr>
          <w:rFonts w:ascii="Arial" w:hAnsi="Arial" w:cs="Arial"/>
          <w:sz w:val="28"/>
          <w:szCs w:val="28"/>
          <w:lang w:val="nl-NL"/>
        </w:rPr>
        <w:t xml:space="preserve"> </w:t>
      </w:r>
      <w:r w:rsidR="00996C66" w:rsidRPr="00996C66">
        <w:rPr>
          <w:rFonts w:ascii="Arial" w:hAnsi="Arial" w:cs="Arial"/>
          <w:sz w:val="28"/>
          <w:szCs w:val="28"/>
          <w:lang w:val="nl-NL"/>
        </w:rPr>
        <w:t>2437213</w:t>
      </w:r>
    </w:p>
    <w:p w14:paraId="27005EB9" w14:textId="77777777" w:rsidR="00833470" w:rsidRPr="00C83A82" w:rsidRDefault="00833470" w:rsidP="00833470">
      <w:pPr>
        <w:tabs>
          <w:tab w:val="left" w:pos="6540"/>
        </w:tabs>
        <w:spacing w:line="360" w:lineRule="auto"/>
        <w:rPr>
          <w:rFonts w:ascii="Arial" w:hAnsi="Arial" w:cs="Arial"/>
          <w:sz w:val="28"/>
          <w:szCs w:val="28"/>
          <w:lang w:val="nl-NL"/>
        </w:rPr>
      </w:pPr>
    </w:p>
    <w:p w14:paraId="543E95E7" w14:textId="67D3451F" w:rsidR="00833470" w:rsidRPr="00C83A82" w:rsidRDefault="00833470" w:rsidP="00833470">
      <w:pPr>
        <w:tabs>
          <w:tab w:val="left" w:pos="6540"/>
        </w:tabs>
        <w:spacing w:line="360" w:lineRule="auto"/>
        <w:rPr>
          <w:rFonts w:ascii="Arial" w:hAnsi="Arial" w:cs="Arial"/>
          <w:sz w:val="28"/>
          <w:szCs w:val="28"/>
          <w:lang w:val="nl-NL"/>
        </w:rPr>
      </w:pPr>
      <w:r w:rsidRPr="00C83A82">
        <w:rPr>
          <w:rFonts w:ascii="Arial" w:hAnsi="Arial" w:cs="Arial"/>
          <w:b/>
          <w:bCs/>
          <w:sz w:val="28"/>
          <w:szCs w:val="28"/>
          <w:lang w:val="nl-NL"/>
        </w:rPr>
        <w:t>Module name</w:t>
      </w:r>
      <w:r w:rsidRPr="00C83A82">
        <w:rPr>
          <w:rFonts w:ascii="Arial" w:hAnsi="Arial" w:cs="Arial"/>
          <w:sz w:val="28"/>
          <w:szCs w:val="28"/>
          <w:lang w:val="nl-NL"/>
        </w:rPr>
        <w:t xml:space="preserve">: </w:t>
      </w:r>
      <w:r w:rsidR="00996C66" w:rsidRPr="00996C66">
        <w:rPr>
          <w:rFonts w:ascii="Arial" w:hAnsi="Arial" w:cs="Arial"/>
          <w:sz w:val="28"/>
          <w:szCs w:val="28"/>
        </w:rPr>
        <w:t>Introduction to Health and Social Care</w:t>
      </w:r>
    </w:p>
    <w:p w14:paraId="0009AFB0" w14:textId="0780AC35" w:rsidR="00833470" w:rsidRPr="00996C66" w:rsidRDefault="00833470" w:rsidP="00833470">
      <w:pPr>
        <w:tabs>
          <w:tab w:val="left" w:pos="6540"/>
        </w:tabs>
        <w:spacing w:line="360" w:lineRule="auto"/>
        <w:rPr>
          <w:rFonts w:ascii="Arial" w:hAnsi="Arial" w:cs="Arial"/>
          <w:sz w:val="28"/>
          <w:szCs w:val="28"/>
          <w:lang w:val="fr-FR"/>
        </w:rPr>
      </w:pPr>
      <w:r w:rsidRPr="00996C66">
        <w:rPr>
          <w:rFonts w:ascii="Arial" w:hAnsi="Arial" w:cs="Arial"/>
          <w:b/>
          <w:bCs/>
          <w:sz w:val="28"/>
          <w:szCs w:val="28"/>
          <w:lang w:val="fr-FR"/>
        </w:rPr>
        <w:t xml:space="preserve">Module </w:t>
      </w:r>
      <w:r w:rsidR="00996C66" w:rsidRPr="00996C66">
        <w:rPr>
          <w:rFonts w:ascii="Arial" w:hAnsi="Arial" w:cs="Arial"/>
          <w:b/>
          <w:bCs/>
          <w:sz w:val="28"/>
          <w:szCs w:val="28"/>
          <w:lang w:val="fr-FR"/>
        </w:rPr>
        <w:t>code</w:t>
      </w:r>
      <w:r w:rsidR="00996C66" w:rsidRPr="00996C66">
        <w:rPr>
          <w:rFonts w:ascii="Arial" w:hAnsi="Arial" w:cs="Arial"/>
          <w:sz w:val="28"/>
          <w:szCs w:val="28"/>
          <w:lang w:val="fr-FR"/>
        </w:rPr>
        <w:t xml:space="preserve"> : LCHS4003</w:t>
      </w:r>
    </w:p>
    <w:p w14:paraId="410C101D" w14:textId="703E8A13" w:rsidR="00925D5E" w:rsidRPr="00996C66" w:rsidRDefault="00833470" w:rsidP="00996C66">
      <w:pPr>
        <w:rPr>
          <w:lang w:val="fr-FR"/>
        </w:rPr>
        <w:sectPr w:rsidR="00925D5E" w:rsidRPr="00996C66">
          <w:headerReference w:type="default" r:id="rId10"/>
          <w:footerReference w:type="default" r:id="rId11"/>
          <w:pgSz w:w="11906" w:h="16838"/>
          <w:pgMar w:top="1440" w:right="1440" w:bottom="1440" w:left="1440" w:header="708" w:footer="708" w:gutter="0"/>
          <w:cols w:space="708"/>
          <w:docGrid w:linePitch="360"/>
        </w:sectPr>
      </w:pPr>
      <w:r w:rsidRPr="00996C66">
        <w:rPr>
          <w:rFonts w:ascii="Arial" w:hAnsi="Arial" w:cs="Arial"/>
          <w:b/>
          <w:bCs/>
          <w:sz w:val="28"/>
          <w:szCs w:val="28"/>
          <w:lang w:val="fr-FR"/>
        </w:rPr>
        <w:t xml:space="preserve">Lecturer </w:t>
      </w:r>
      <w:r w:rsidR="00996C66">
        <w:rPr>
          <w:rFonts w:ascii="Arial" w:hAnsi="Arial" w:cs="Arial"/>
          <w:b/>
          <w:bCs/>
          <w:sz w:val="28"/>
          <w:szCs w:val="28"/>
          <w:lang w:val="fr-FR"/>
        </w:rPr>
        <w:t>n</w:t>
      </w:r>
      <w:r w:rsidR="00996C66" w:rsidRPr="00996C66">
        <w:rPr>
          <w:rFonts w:ascii="Arial" w:hAnsi="Arial" w:cs="Arial"/>
          <w:b/>
          <w:bCs/>
          <w:sz w:val="28"/>
          <w:szCs w:val="28"/>
          <w:lang w:val="fr-FR"/>
        </w:rPr>
        <w:t>ame</w:t>
      </w:r>
      <w:r w:rsidR="00996C66" w:rsidRPr="00996C66">
        <w:rPr>
          <w:sz w:val="28"/>
          <w:szCs w:val="28"/>
          <w:lang w:val="fr-FR"/>
        </w:rPr>
        <w:t> </w:t>
      </w:r>
      <w:bookmarkEnd w:id="0"/>
      <w:r w:rsidR="00996C66" w:rsidRPr="00996C66">
        <w:rPr>
          <w:sz w:val="28"/>
          <w:szCs w:val="28"/>
          <w:lang w:val="fr-FR"/>
        </w:rPr>
        <w:t>:</w:t>
      </w:r>
      <w:r w:rsidR="00996C66">
        <w:rPr>
          <w:sz w:val="28"/>
          <w:szCs w:val="28"/>
          <w:lang w:val="fr-FR"/>
        </w:rPr>
        <w:t xml:space="preserve">  </w:t>
      </w:r>
      <w:r w:rsidR="00996C66" w:rsidRPr="00996C66">
        <w:rPr>
          <w:rFonts w:ascii="Arial" w:hAnsi="Arial" w:cs="Arial"/>
          <w:sz w:val="28"/>
          <w:szCs w:val="28"/>
          <w:lang w:val="fr-FR"/>
        </w:rPr>
        <w:t>Muhammad Aliyu</w:t>
      </w:r>
    </w:p>
    <w:p w14:paraId="3BF185BD" w14:textId="329E1901" w:rsidR="00833470" w:rsidRPr="00996C66" w:rsidRDefault="00833470" w:rsidP="00833470">
      <w:pPr>
        <w:rPr>
          <w:rFonts w:ascii="Arial" w:hAnsi="Arial" w:cs="Arial"/>
          <w:b/>
          <w:bCs/>
          <w:sz w:val="28"/>
          <w:szCs w:val="28"/>
          <w:lang w:val="fr-FR"/>
        </w:rPr>
      </w:pPr>
      <w:r w:rsidRPr="00996C66">
        <w:rPr>
          <w:rFonts w:ascii="Arial" w:hAnsi="Arial" w:cs="Arial"/>
          <w:b/>
          <w:bCs/>
          <w:sz w:val="28"/>
          <w:szCs w:val="28"/>
          <w:lang w:val="fr-FR"/>
        </w:rPr>
        <w:lastRenderedPageBreak/>
        <w:t xml:space="preserve">Content page </w:t>
      </w:r>
    </w:p>
    <w:p w14:paraId="3BA4751C" w14:textId="77777777" w:rsidR="00833470" w:rsidRPr="00996C66" w:rsidRDefault="00833470" w:rsidP="00833470">
      <w:pPr>
        <w:rPr>
          <w:rFonts w:ascii="Arial" w:hAnsi="Arial" w:cs="Arial"/>
          <w:b/>
          <w:bCs/>
          <w:sz w:val="28"/>
          <w:szCs w:val="28"/>
          <w:lang w:val="fr-FR"/>
        </w:rPr>
      </w:pPr>
    </w:p>
    <w:p w14:paraId="0DB9BE31" w14:textId="558B022B" w:rsidR="00ED4421" w:rsidRPr="00ED4421" w:rsidRDefault="00ED4421" w:rsidP="00ED4421">
      <w:pPr>
        <w:jc w:val="both"/>
        <w:rPr>
          <w:rFonts w:ascii="Arial" w:hAnsi="Arial" w:cs="Arial"/>
          <w:b/>
          <w:bCs/>
          <w:sz w:val="28"/>
          <w:szCs w:val="28"/>
          <w:u w:val="single"/>
        </w:rPr>
      </w:pPr>
      <w:r w:rsidRPr="00ED4421">
        <w:rPr>
          <w:rFonts w:ascii="Arial" w:hAnsi="Arial" w:cs="Arial"/>
          <w:b/>
          <w:bCs/>
          <w:sz w:val="28"/>
          <w:szCs w:val="28"/>
          <w:u w:val="single"/>
        </w:rPr>
        <w:t>Task 1</w:t>
      </w:r>
    </w:p>
    <w:p w14:paraId="77BDC549" w14:textId="48A0CEC1" w:rsidR="00ED4421" w:rsidRPr="00ED4421" w:rsidRDefault="00ED4421" w:rsidP="00ED4421">
      <w:pPr>
        <w:jc w:val="both"/>
        <w:rPr>
          <w:rFonts w:ascii="Arial" w:hAnsi="Arial" w:cs="Arial"/>
          <w:b/>
          <w:bCs/>
          <w:sz w:val="28"/>
          <w:szCs w:val="28"/>
        </w:rPr>
      </w:pPr>
      <w:r w:rsidRPr="00ED4421">
        <w:rPr>
          <w:rFonts w:ascii="Arial" w:hAnsi="Arial" w:cs="Arial"/>
          <w:b/>
          <w:bCs/>
          <w:sz w:val="28"/>
          <w:szCs w:val="28"/>
        </w:rPr>
        <w:t xml:space="preserve">1.Introduction </w:t>
      </w:r>
      <w:r w:rsidR="00833470" w:rsidRPr="00ED4421">
        <w:rPr>
          <w:rFonts w:ascii="Arial" w:hAnsi="Arial" w:cs="Arial"/>
          <w:b/>
          <w:bCs/>
          <w:sz w:val="28"/>
          <w:szCs w:val="28"/>
        </w:rPr>
        <w:t>…………………………………………………………</w:t>
      </w:r>
      <w:r w:rsidRPr="00ED4421">
        <w:rPr>
          <w:rFonts w:ascii="Arial" w:hAnsi="Arial" w:cs="Arial"/>
          <w:b/>
          <w:bCs/>
          <w:sz w:val="28"/>
          <w:szCs w:val="28"/>
        </w:rPr>
        <w:t>…...1</w:t>
      </w:r>
    </w:p>
    <w:p w14:paraId="653C163E" w14:textId="26CAAECE" w:rsidR="00ED4421" w:rsidRDefault="00ED4421" w:rsidP="00ED4421">
      <w:pPr>
        <w:jc w:val="both"/>
        <w:rPr>
          <w:rFonts w:ascii="Arial" w:hAnsi="Arial" w:cs="Arial"/>
          <w:b/>
          <w:bCs/>
          <w:sz w:val="28"/>
          <w:szCs w:val="28"/>
        </w:rPr>
      </w:pPr>
      <w:r w:rsidRPr="00ED4421">
        <w:rPr>
          <w:rFonts w:ascii="Arial" w:hAnsi="Arial" w:cs="Arial"/>
          <w:b/>
          <w:bCs/>
          <w:sz w:val="28"/>
          <w:szCs w:val="28"/>
        </w:rPr>
        <w:t>2.History o</w:t>
      </w:r>
      <w:r>
        <w:rPr>
          <w:rFonts w:ascii="Arial" w:hAnsi="Arial" w:cs="Arial"/>
          <w:b/>
          <w:bCs/>
          <w:sz w:val="28"/>
          <w:szCs w:val="28"/>
        </w:rPr>
        <w:t>f the service …………………………………………………. 2</w:t>
      </w:r>
    </w:p>
    <w:p w14:paraId="36EFE57D" w14:textId="54ADB377" w:rsidR="00ED4421" w:rsidRDefault="00ED4421" w:rsidP="00ED4421">
      <w:pPr>
        <w:jc w:val="both"/>
        <w:rPr>
          <w:rFonts w:ascii="Arial" w:hAnsi="Arial" w:cs="Arial"/>
          <w:b/>
          <w:bCs/>
          <w:sz w:val="28"/>
          <w:szCs w:val="28"/>
        </w:rPr>
      </w:pPr>
      <w:r>
        <w:rPr>
          <w:rFonts w:ascii="Arial" w:hAnsi="Arial" w:cs="Arial"/>
          <w:b/>
          <w:bCs/>
          <w:sz w:val="28"/>
          <w:szCs w:val="28"/>
        </w:rPr>
        <w:t>3.Current Functioning …………………………………………………... 3</w:t>
      </w:r>
    </w:p>
    <w:p w14:paraId="1687D22C" w14:textId="4E66B154" w:rsidR="00ED4421" w:rsidRDefault="00ED4421" w:rsidP="00ED4421">
      <w:pPr>
        <w:jc w:val="both"/>
        <w:rPr>
          <w:rFonts w:ascii="Arial" w:hAnsi="Arial" w:cs="Arial"/>
          <w:b/>
          <w:bCs/>
          <w:sz w:val="28"/>
          <w:szCs w:val="28"/>
        </w:rPr>
      </w:pPr>
      <w:r>
        <w:rPr>
          <w:rFonts w:ascii="Arial" w:hAnsi="Arial" w:cs="Arial"/>
          <w:b/>
          <w:bCs/>
          <w:sz w:val="28"/>
          <w:szCs w:val="28"/>
        </w:rPr>
        <w:t>4.Two challenges Faced………………………………………………… 4</w:t>
      </w:r>
    </w:p>
    <w:p w14:paraId="7252C5C3" w14:textId="77777777" w:rsidR="00ED4421" w:rsidRDefault="00ED4421" w:rsidP="00ED4421">
      <w:pPr>
        <w:jc w:val="both"/>
        <w:rPr>
          <w:rFonts w:ascii="Arial" w:hAnsi="Arial" w:cs="Arial"/>
          <w:b/>
          <w:bCs/>
          <w:sz w:val="28"/>
          <w:szCs w:val="28"/>
        </w:rPr>
      </w:pPr>
    </w:p>
    <w:p w14:paraId="1A53C9D7" w14:textId="77777777" w:rsidR="00ED4421" w:rsidRDefault="00ED4421" w:rsidP="00ED4421">
      <w:pPr>
        <w:jc w:val="both"/>
        <w:rPr>
          <w:rFonts w:ascii="Arial" w:hAnsi="Arial" w:cs="Arial"/>
          <w:b/>
          <w:bCs/>
          <w:sz w:val="28"/>
          <w:szCs w:val="28"/>
          <w:u w:val="single"/>
        </w:rPr>
      </w:pPr>
      <w:r w:rsidRPr="00ED4421">
        <w:rPr>
          <w:rFonts w:ascii="Arial" w:hAnsi="Arial" w:cs="Arial"/>
          <w:b/>
          <w:bCs/>
          <w:sz w:val="28"/>
          <w:szCs w:val="28"/>
          <w:u w:val="single"/>
        </w:rPr>
        <w:t>Task 2</w:t>
      </w:r>
    </w:p>
    <w:p w14:paraId="59A8ED81" w14:textId="7D3F85D1" w:rsidR="0022494E" w:rsidRDefault="0022494E" w:rsidP="00ED4421">
      <w:pPr>
        <w:jc w:val="both"/>
        <w:rPr>
          <w:rFonts w:ascii="Arial" w:hAnsi="Arial" w:cs="Arial"/>
          <w:b/>
          <w:bCs/>
          <w:sz w:val="28"/>
          <w:szCs w:val="28"/>
        </w:rPr>
      </w:pPr>
      <w:r>
        <w:rPr>
          <w:rFonts w:ascii="Arial" w:hAnsi="Arial" w:cs="Arial"/>
          <w:b/>
          <w:bCs/>
          <w:sz w:val="28"/>
          <w:szCs w:val="28"/>
        </w:rPr>
        <w:t>1</w:t>
      </w:r>
      <w:r w:rsidR="00ED4421">
        <w:rPr>
          <w:rFonts w:ascii="Arial" w:hAnsi="Arial" w:cs="Arial"/>
          <w:b/>
          <w:bCs/>
          <w:sz w:val="28"/>
          <w:szCs w:val="28"/>
        </w:rPr>
        <w:t>.</w:t>
      </w:r>
      <w:r>
        <w:rPr>
          <w:rFonts w:ascii="Arial" w:hAnsi="Arial" w:cs="Arial"/>
          <w:b/>
          <w:bCs/>
          <w:sz w:val="28"/>
          <w:szCs w:val="28"/>
        </w:rPr>
        <w:t xml:space="preserve"> Introduction …………………………………………………………… 1</w:t>
      </w:r>
    </w:p>
    <w:p w14:paraId="482E6A10" w14:textId="4E4C18B6" w:rsidR="00ED4421" w:rsidRDefault="0022494E" w:rsidP="00ED4421">
      <w:pPr>
        <w:jc w:val="both"/>
        <w:rPr>
          <w:rFonts w:ascii="Arial" w:hAnsi="Arial" w:cs="Arial"/>
          <w:b/>
          <w:bCs/>
          <w:sz w:val="28"/>
          <w:szCs w:val="28"/>
        </w:rPr>
      </w:pPr>
      <w:r>
        <w:rPr>
          <w:rFonts w:ascii="Arial" w:hAnsi="Arial" w:cs="Arial"/>
          <w:b/>
          <w:bCs/>
          <w:sz w:val="28"/>
          <w:szCs w:val="28"/>
        </w:rPr>
        <w:t>2.</w:t>
      </w:r>
      <w:r w:rsidR="00ED4421">
        <w:rPr>
          <w:rFonts w:ascii="Arial" w:hAnsi="Arial" w:cs="Arial"/>
          <w:b/>
          <w:bCs/>
          <w:sz w:val="28"/>
          <w:szCs w:val="28"/>
        </w:rPr>
        <w:t xml:space="preserve"> </w:t>
      </w:r>
      <w:r w:rsidR="00DD0C81">
        <w:rPr>
          <w:rFonts w:ascii="Arial" w:hAnsi="Arial" w:cs="Arial"/>
          <w:b/>
          <w:bCs/>
          <w:sz w:val="28"/>
          <w:szCs w:val="28"/>
        </w:rPr>
        <w:t>The historical origins of Pharmacy…………………………………2</w:t>
      </w:r>
      <w:r w:rsidR="00ED4421">
        <w:rPr>
          <w:rFonts w:ascii="Arial" w:hAnsi="Arial" w:cs="Arial"/>
          <w:b/>
          <w:bCs/>
          <w:sz w:val="28"/>
          <w:szCs w:val="28"/>
        </w:rPr>
        <w:t xml:space="preserve">   </w:t>
      </w:r>
    </w:p>
    <w:p w14:paraId="466921A3" w14:textId="59AC9E91" w:rsidR="00ED4421" w:rsidRDefault="0022494E" w:rsidP="00ED4421">
      <w:pPr>
        <w:jc w:val="both"/>
        <w:rPr>
          <w:rFonts w:ascii="Arial" w:hAnsi="Arial" w:cs="Arial"/>
          <w:b/>
          <w:bCs/>
          <w:sz w:val="28"/>
          <w:szCs w:val="28"/>
        </w:rPr>
      </w:pPr>
      <w:r>
        <w:rPr>
          <w:rFonts w:ascii="Arial" w:hAnsi="Arial" w:cs="Arial"/>
          <w:b/>
          <w:bCs/>
          <w:sz w:val="28"/>
          <w:szCs w:val="28"/>
        </w:rPr>
        <w:t>3</w:t>
      </w:r>
      <w:r w:rsidR="00ED4421">
        <w:rPr>
          <w:rFonts w:ascii="Arial" w:hAnsi="Arial" w:cs="Arial"/>
          <w:b/>
          <w:bCs/>
          <w:sz w:val="28"/>
          <w:szCs w:val="28"/>
        </w:rPr>
        <w:t>.</w:t>
      </w:r>
      <w:r w:rsidR="00ED4421" w:rsidRPr="0081716E">
        <w:rPr>
          <w:rFonts w:ascii="Arial" w:hAnsi="Arial" w:cs="Arial"/>
          <w:b/>
          <w:bCs/>
          <w:sz w:val="28"/>
          <w:szCs w:val="28"/>
        </w:rPr>
        <w:t xml:space="preserve"> Evaluations</w:t>
      </w:r>
      <w:r w:rsidR="0081716E">
        <w:rPr>
          <w:rFonts w:ascii="Arial" w:hAnsi="Arial" w:cs="Arial"/>
          <w:b/>
          <w:bCs/>
          <w:sz w:val="28"/>
          <w:szCs w:val="28"/>
        </w:rPr>
        <w:t xml:space="preserve"> of Current Practice …………………………………...</w:t>
      </w:r>
      <w:r w:rsidR="00DD0C81">
        <w:rPr>
          <w:rFonts w:ascii="Arial" w:hAnsi="Arial" w:cs="Arial"/>
          <w:b/>
          <w:bCs/>
          <w:sz w:val="28"/>
          <w:szCs w:val="28"/>
        </w:rPr>
        <w:t>.</w:t>
      </w:r>
      <w:r>
        <w:rPr>
          <w:rFonts w:ascii="Arial" w:hAnsi="Arial" w:cs="Arial"/>
          <w:b/>
          <w:bCs/>
          <w:sz w:val="28"/>
          <w:szCs w:val="28"/>
        </w:rPr>
        <w:t>3</w:t>
      </w:r>
    </w:p>
    <w:p w14:paraId="06A90652" w14:textId="0CFF4597" w:rsidR="0081716E" w:rsidRDefault="0022494E" w:rsidP="00ED4421">
      <w:pPr>
        <w:jc w:val="both"/>
        <w:rPr>
          <w:rFonts w:ascii="Arial" w:hAnsi="Arial" w:cs="Arial"/>
          <w:b/>
          <w:bCs/>
          <w:sz w:val="28"/>
          <w:szCs w:val="28"/>
        </w:rPr>
      </w:pPr>
      <w:r>
        <w:rPr>
          <w:rFonts w:ascii="Arial" w:hAnsi="Arial" w:cs="Arial"/>
          <w:b/>
          <w:bCs/>
          <w:sz w:val="28"/>
          <w:szCs w:val="28"/>
        </w:rPr>
        <w:t>4</w:t>
      </w:r>
      <w:r w:rsidR="0081716E">
        <w:rPr>
          <w:rFonts w:ascii="Arial" w:hAnsi="Arial" w:cs="Arial"/>
          <w:b/>
          <w:bCs/>
          <w:sz w:val="28"/>
          <w:szCs w:val="28"/>
        </w:rPr>
        <w:t xml:space="preserve">. Importance for Quality of Life ……………………………………... </w:t>
      </w:r>
      <w:r>
        <w:rPr>
          <w:rFonts w:ascii="Arial" w:hAnsi="Arial" w:cs="Arial"/>
          <w:b/>
          <w:bCs/>
          <w:sz w:val="28"/>
          <w:szCs w:val="28"/>
        </w:rPr>
        <w:t>4</w:t>
      </w:r>
    </w:p>
    <w:p w14:paraId="6D2BCC2F" w14:textId="54F8C47C" w:rsidR="0022494E" w:rsidRDefault="0022494E" w:rsidP="00ED4421">
      <w:pPr>
        <w:jc w:val="both"/>
        <w:rPr>
          <w:rFonts w:ascii="Arial" w:hAnsi="Arial" w:cs="Arial"/>
          <w:b/>
          <w:bCs/>
          <w:sz w:val="28"/>
          <w:szCs w:val="28"/>
        </w:rPr>
      </w:pPr>
      <w:r>
        <w:rPr>
          <w:rFonts w:ascii="Arial" w:hAnsi="Arial" w:cs="Arial"/>
          <w:b/>
          <w:bCs/>
          <w:sz w:val="28"/>
          <w:szCs w:val="28"/>
        </w:rPr>
        <w:t>5</w:t>
      </w:r>
      <w:r w:rsidR="0081716E">
        <w:rPr>
          <w:rFonts w:ascii="Arial" w:hAnsi="Arial" w:cs="Arial"/>
          <w:b/>
          <w:bCs/>
          <w:sz w:val="28"/>
          <w:szCs w:val="28"/>
        </w:rPr>
        <w:t>.Conclusion</w:t>
      </w:r>
      <w:r>
        <w:rPr>
          <w:rFonts w:ascii="Arial" w:hAnsi="Arial" w:cs="Arial"/>
          <w:b/>
          <w:bCs/>
          <w:sz w:val="28"/>
          <w:szCs w:val="28"/>
        </w:rPr>
        <w:t>….</w:t>
      </w:r>
      <w:r w:rsidR="0081716E">
        <w:rPr>
          <w:rFonts w:ascii="Arial" w:hAnsi="Arial" w:cs="Arial"/>
          <w:b/>
          <w:bCs/>
          <w:sz w:val="28"/>
          <w:szCs w:val="28"/>
        </w:rPr>
        <w:t>…………………………………………………………</w:t>
      </w:r>
      <w:r>
        <w:rPr>
          <w:rFonts w:ascii="Arial" w:hAnsi="Arial" w:cs="Arial"/>
          <w:b/>
          <w:bCs/>
          <w:sz w:val="28"/>
          <w:szCs w:val="28"/>
        </w:rPr>
        <w:t>…5</w:t>
      </w:r>
    </w:p>
    <w:p w14:paraId="2F2D77A8" w14:textId="2A462556" w:rsidR="0081716E" w:rsidRPr="0022494E" w:rsidRDefault="0022494E" w:rsidP="00ED4421">
      <w:pPr>
        <w:jc w:val="both"/>
        <w:rPr>
          <w:rFonts w:ascii="Arial" w:hAnsi="Arial" w:cs="Arial"/>
          <w:b/>
          <w:bCs/>
          <w:sz w:val="28"/>
          <w:szCs w:val="28"/>
        </w:rPr>
        <w:sectPr w:rsidR="0081716E" w:rsidRPr="0022494E" w:rsidSect="00925D5E">
          <w:pgSz w:w="11906" w:h="16838"/>
          <w:pgMar w:top="1440" w:right="1440" w:bottom="1440" w:left="1440" w:header="708" w:footer="708" w:gutter="0"/>
          <w:cols w:space="708"/>
          <w:docGrid w:linePitch="360"/>
        </w:sectPr>
      </w:pPr>
      <w:r>
        <w:rPr>
          <w:rFonts w:ascii="Arial" w:hAnsi="Arial" w:cs="Arial"/>
          <w:b/>
          <w:bCs/>
          <w:sz w:val="28"/>
          <w:szCs w:val="28"/>
        </w:rPr>
        <w:t>6.</w:t>
      </w:r>
      <w:r w:rsidR="0081716E">
        <w:rPr>
          <w:rFonts w:ascii="Arial" w:hAnsi="Arial" w:cs="Arial"/>
          <w:b/>
          <w:bCs/>
          <w:sz w:val="28"/>
          <w:szCs w:val="28"/>
        </w:rPr>
        <w:t>References ……………………………………………………………</w:t>
      </w:r>
      <w:r>
        <w:rPr>
          <w:rFonts w:ascii="Arial" w:hAnsi="Arial" w:cs="Arial"/>
          <w:b/>
          <w:bCs/>
          <w:sz w:val="28"/>
          <w:szCs w:val="28"/>
        </w:rPr>
        <w:t>…6</w:t>
      </w:r>
    </w:p>
    <w:p w14:paraId="5AFFC33B" w14:textId="6B951655" w:rsidR="003A000F" w:rsidRPr="00ED4421" w:rsidRDefault="00A264E9">
      <w:pPr>
        <w:sectPr w:rsidR="003A000F" w:rsidRPr="00ED4421" w:rsidSect="003A000F">
          <w:pgSz w:w="16838" w:h="11906" w:orient="landscape"/>
          <w:pgMar w:top="1440" w:right="1440" w:bottom="1440" w:left="1440" w:header="708" w:footer="708" w:gutter="0"/>
          <w:cols w:space="708"/>
          <w:docGrid w:linePitch="360"/>
        </w:sectPr>
      </w:pPr>
      <w:r>
        <w:rPr>
          <w:noProof/>
        </w:rPr>
        <w:lastRenderedPageBreak/>
        <mc:AlternateContent>
          <mc:Choice Requires="wps">
            <w:drawing>
              <wp:anchor distT="45720" distB="45720" distL="114300" distR="114300" simplePos="0" relativeHeight="251663360" behindDoc="0" locked="0" layoutInCell="1" allowOverlap="1" wp14:anchorId="04CAE92E" wp14:editId="2A2BD5E0">
                <wp:simplePos x="0" y="0"/>
                <wp:positionH relativeFrom="page">
                  <wp:posOffset>123825</wp:posOffset>
                </wp:positionH>
                <wp:positionV relativeFrom="paragraph">
                  <wp:posOffset>923925</wp:posOffset>
                </wp:positionV>
                <wp:extent cx="2335530" cy="2809875"/>
                <wp:effectExtent l="19050" t="19050" r="45720" b="47625"/>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35530" cy="2809875"/>
                        </a:xfrm>
                        <a:prstGeom prst="rect">
                          <a:avLst/>
                        </a:prstGeom>
                        <a:solidFill>
                          <a:srgbClr val="FFFFFF"/>
                        </a:solidFill>
                        <a:ln w="47625">
                          <a:solidFill>
                            <a:schemeClr val="accent2"/>
                          </a:solidFill>
                          <a:miter lim="800000"/>
                          <a:headEnd/>
                          <a:tailEnd/>
                        </a:ln>
                        <a:effectLst>
                          <a:softEdge rad="25400"/>
                        </a:effectLst>
                      </wps:spPr>
                      <wps:txbx>
                        <w:txbxContent>
                          <w:p w14:paraId="1F97B1B6" w14:textId="77777777" w:rsidR="00A264E9" w:rsidRDefault="00756369" w:rsidP="00BE6BE0">
                            <w:pPr>
                              <w:rPr>
                                <w:b/>
                                <w:bCs/>
                                <w:color w:val="385623" w:themeColor="accent6" w:themeShade="80"/>
                              </w:rPr>
                            </w:pPr>
                            <w:r>
                              <w:rPr>
                                <w:b/>
                                <w:bCs/>
                                <w:color w:val="385623" w:themeColor="accent6" w:themeShade="80"/>
                              </w:rPr>
                              <w:t>INTRODUCTION</w:t>
                            </w:r>
                          </w:p>
                          <w:p w14:paraId="5D7DC79C" w14:textId="1D2495E8" w:rsidR="002907B9" w:rsidRPr="00A264E9" w:rsidRDefault="002D7187" w:rsidP="00BE6BE0">
                            <w:pPr>
                              <w:rPr>
                                <w:b/>
                                <w:bCs/>
                                <w:color w:val="385623" w:themeColor="accent6" w:themeShade="80"/>
                              </w:rPr>
                            </w:pPr>
                            <w:r>
                              <w:t xml:space="preserve">NHS England, </w:t>
                            </w:r>
                            <w:r w:rsidR="00A264E9">
                              <w:t>(</w:t>
                            </w:r>
                            <w:r>
                              <w:t>2024</w:t>
                            </w:r>
                            <w:r w:rsidR="007E659E" w:rsidRPr="007E659E">
                              <w:t>),</w:t>
                            </w:r>
                            <w:r w:rsidR="00A264E9" w:rsidRPr="00A264E9">
                              <w:t xml:space="preserve"> highlights that community mental health services are essential in supporting adults and older people with serious mental health conditions. These services aim to provide care within local communities, allowing patients to receive treatment close to where they live.</w:t>
                            </w:r>
                            <w:r w:rsidR="002907B9">
                              <w:t xml:space="preserve"> </w:t>
                            </w:r>
                            <w:r w:rsidR="00325088" w:rsidRPr="00325088">
                              <w:t>These services aim to promote recovery, independence, and improve overall wellbeing while reducing the need for hospital admission</w:t>
                            </w:r>
                            <w:r w:rsidR="00325088">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4CAE92E" id="_x0000_t202" coordsize="21600,21600" o:spt="202" path="m,l,21600r21600,l21600,xe">
                <v:stroke joinstyle="miter"/>
                <v:path gradientshapeok="t" o:connecttype="rect"/>
              </v:shapetype>
              <v:shape id="Text Box 4" o:spid="_x0000_s1026" type="#_x0000_t202" style="position:absolute;margin-left:9.75pt;margin-top:72.75pt;width:183.9pt;height:221.25pt;z-index:25166336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" strokecolor="#ed7d31 [3205]" strokeweight="3.75pt">
                <v:textbox>
                  <w:txbxContent>
                    <w:p w14:paraId="1F97B1B6" w14:textId="77777777" w:rsidR="00A264E9" w:rsidRDefault="00756369" w:rsidP="00BE6BE0">
                      <w:pPr>
                        <w:rPr>
                          <w:b/>
                          <w:bCs/>
                          <w:color w:val="385623" w:themeColor="accent6" w:themeShade="80"/>
                        </w:rPr>
                      </w:pPr>
                      <w:r>
                        <w:rPr>
                          <w:b/>
                          <w:bCs/>
                          <w:color w:val="385623" w:themeColor="accent6" w:themeShade="80"/>
                        </w:rPr>
                        <w:t>INTRODUCTION</w:t>
                      </w:r>
                    </w:p>
                    <w:p w14:paraId="5D7DC79C" w14:textId="1D2495E8" w:rsidR="002907B9" w:rsidRPr="00A264E9" w:rsidRDefault="002D7187" w:rsidP="00BE6BE0">
                      <w:pPr>
                        <w:rPr>
                          <w:b/>
                          <w:bCs/>
                          <w:color w:val="385623" w:themeColor="accent6" w:themeShade="80"/>
                        </w:rPr>
                      </w:pPr>
                      <w:r>
                        <w:t xml:space="preserve">NHS England, </w:t>
                      </w:r>
                      <w:r w:rsidR="00A264E9">
                        <w:t>(</w:t>
                      </w:r>
                      <w:r>
                        <w:t>2024</w:t>
                      </w:r>
                      <w:r w:rsidR="007E659E" w:rsidRPr="007E659E">
                        <w:t>),</w:t>
                      </w:r>
                      <w:r w:rsidR="00A264E9" w:rsidRPr="00A264E9">
                        <w:t xml:space="preserve"> highlights that community mental health services are essential in supporting adults and older people with serious mental health conditions. These services aim to provide care within local communities, allowing patients to receive treatment close to where they live.</w:t>
                      </w:r>
                      <w:r w:rsidR="002907B9">
                        <w:t xml:space="preserve"> </w:t>
                      </w:r>
                      <w:r w:rsidR="00325088" w:rsidRPr="00325088">
                        <w:t>These services aim to promote recovery, independence, and improve overall wellbeing while reducing the need for hospital admission</w:t>
                      </w:r>
                      <w:r w:rsidR="00325088">
                        <w:t>.</w:t>
                      </w:r>
                    </w:p>
                  </w:txbxContent>
                </v:textbox>
                <w10:wrap type="square" anchorx="page"/>
              </v:shape>
            </w:pict>
          </mc:Fallback>
        </mc:AlternateContent>
      </w:r>
      <w:r w:rsidR="00F07449">
        <w:rPr>
          <w:noProof/>
        </w:rPr>
        <mc:AlternateContent>
          <mc:Choice Requires="wps">
            <w:drawing>
              <wp:anchor distT="45720" distB="45720" distL="114300" distR="114300" simplePos="0" relativeHeight="251665408" behindDoc="0" locked="0" layoutInCell="1" allowOverlap="1" wp14:anchorId="21A64788" wp14:editId="184F0842">
                <wp:simplePos x="0" y="0"/>
                <wp:positionH relativeFrom="margin">
                  <wp:posOffset>1579880</wp:posOffset>
                </wp:positionH>
                <wp:positionV relativeFrom="paragraph">
                  <wp:posOffset>1157605</wp:posOffset>
                </wp:positionV>
                <wp:extent cx="4699000" cy="2491105"/>
                <wp:effectExtent l="19050" t="19050" r="25400" b="23495"/>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99000" cy="2491105"/>
                        </a:xfrm>
                        <a:prstGeom prst="rect">
                          <a:avLst/>
                        </a:prstGeom>
                        <a:solidFill>
                          <a:srgbClr val="FFFFFF"/>
                        </a:solidFill>
                        <a:ln w="44450">
                          <a:solidFill>
                            <a:srgbClr val="000000"/>
                          </a:solidFill>
                          <a:miter lim="800000"/>
                          <a:headEnd/>
                          <a:tailEnd/>
                        </a:ln>
                        <a:effectLst>
                          <a:softEdge rad="25400"/>
                        </a:effectLst>
                      </wps:spPr>
                      <wps:txbx>
                        <w:txbxContent>
                          <w:p w14:paraId="16EA0274" w14:textId="12B41953" w:rsidR="00BE6BE0" w:rsidRPr="00ED4421" w:rsidRDefault="000656E8" w:rsidP="00BE6BE0">
                            <w:pPr>
                              <w:rPr>
                                <w:b/>
                                <w:bCs/>
                                <w:color w:val="385623" w:themeColor="accent6" w:themeShade="80"/>
                                <w:u w:val="single"/>
                              </w:rPr>
                            </w:pPr>
                            <w:r w:rsidRPr="00ED4421">
                              <w:rPr>
                                <w:b/>
                                <w:bCs/>
                                <w:color w:val="385623" w:themeColor="accent6" w:themeShade="80"/>
                                <w:u w:val="single"/>
                              </w:rPr>
                              <w:t xml:space="preserve">HISTORY </w:t>
                            </w:r>
                          </w:p>
                          <w:p w14:paraId="15E2604E" w14:textId="7C5E64AA" w:rsidR="00091BFD" w:rsidRPr="003C6C48" w:rsidRDefault="00091BFD" w:rsidP="00CD48EB">
                            <w:pPr>
                              <w:rPr>
                                <w:rFonts w:ascii="Arial" w:hAnsi="Arial" w:cs="Arial"/>
                              </w:rPr>
                            </w:pPr>
                            <w:r w:rsidRPr="003C6C48">
                              <w:rPr>
                                <w:rFonts w:ascii="Arial" w:hAnsi="Arial" w:cs="Arial"/>
                              </w:rPr>
                              <w:t xml:space="preserve">According to </w:t>
                            </w:r>
                            <w:r w:rsidR="00CD48EB" w:rsidRPr="003C6C48">
                              <w:rPr>
                                <w:rFonts w:ascii="Arial" w:hAnsi="Arial" w:cs="Arial"/>
                              </w:rPr>
                              <w:t>Burns (</w:t>
                            </w:r>
                            <w:r w:rsidR="00304395" w:rsidRPr="003C6C48">
                              <w:rPr>
                                <w:rFonts w:ascii="Arial" w:hAnsi="Arial" w:cs="Arial"/>
                              </w:rPr>
                              <w:t>2020</w:t>
                            </w:r>
                            <w:r w:rsidR="00F07449">
                              <w:rPr>
                                <w:rFonts w:ascii="Arial" w:hAnsi="Arial" w:cs="Arial"/>
                              </w:rPr>
                              <w:t xml:space="preserve">) </w:t>
                            </w:r>
                            <w:r w:rsidR="00F07449" w:rsidRPr="00F07449">
                              <w:rPr>
                                <w:rFonts w:ascii="Arial" w:hAnsi="Arial" w:cs="Arial"/>
                              </w:rPr>
                              <w:t>Community mental health services were developed following key legislation. During the mid-20th century, care gradually moved away from large psychiatric institutions towards community-based services</w:t>
                            </w:r>
                            <w:r w:rsidR="006D083E" w:rsidRPr="003C6C48">
                              <w:rPr>
                                <w:rFonts w:ascii="Arial" w:hAnsi="Arial" w:cs="Arial"/>
                              </w:rPr>
                              <w:t>.</w:t>
                            </w:r>
                            <w:r w:rsidR="00CD48EB" w:rsidRPr="003C6C48">
                              <w:rPr>
                                <w:rFonts w:ascii="Arial" w:hAnsi="Arial" w:cs="Arial"/>
                              </w:rPr>
                              <w:t xml:space="preserve"> Firstly, </w:t>
                            </w:r>
                            <w:r w:rsidR="00F07449" w:rsidRPr="00F07449">
                              <w:rPr>
                                <w:rFonts w:ascii="Arial" w:hAnsi="Arial" w:cs="Arial"/>
                              </w:rPr>
                              <w:t>The Mental Health Act 1959 placed local authority social services at the centre of care for people with severe mental illness in the United Kingdom.</w:t>
                            </w:r>
                            <w:r w:rsidR="00F07449">
                              <w:rPr>
                                <w:rFonts w:ascii="Arial" w:hAnsi="Arial" w:cs="Arial"/>
                              </w:rPr>
                              <w:t xml:space="preserve"> </w:t>
                            </w:r>
                            <w:r w:rsidR="003A294C" w:rsidRPr="003C6C48">
                              <w:rPr>
                                <w:rFonts w:ascii="Arial" w:hAnsi="Arial" w:cs="Arial"/>
                              </w:rPr>
                              <w:t>marked a significant turning point in the organization of mental health services. Indeed, it prioritized care within the community, encouraging the gradual closure of large psychiatric institutions in favour of providing care closer to patients’ homes. As a result, this shift helped promote social inclusion and reduced the isolation often experienced by individuals with mental health conditions.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1A64788" id="Text Box 5" o:spid="_x0000_s1027" type="#_x0000_t202" style="position:absolute;margin-left:124.4pt;margin-top:91.15pt;width:370pt;height:196.15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" strokeweight="3.5pt">
                <v:textbox>
                  <w:txbxContent>
                    <w:p w14:paraId="16EA0274" w14:textId="12B41953" w:rsidR="00BE6BE0" w:rsidRPr="00ED4421" w:rsidRDefault="000656E8" w:rsidP="00BE6BE0">
                      <w:pPr>
                        <w:rPr>
                          <w:b/>
                          <w:bCs/>
                          <w:color w:val="385623" w:themeColor="accent6" w:themeShade="80"/>
                          <w:u w:val="single"/>
                        </w:rPr>
                      </w:pPr>
                      <w:r w:rsidRPr="00ED4421">
                        <w:rPr>
                          <w:b/>
                          <w:bCs/>
                          <w:color w:val="385623" w:themeColor="accent6" w:themeShade="80"/>
                          <w:u w:val="single"/>
                        </w:rPr>
                        <w:t xml:space="preserve">HISTORY </w:t>
                      </w:r>
                    </w:p>
                    <w:p w14:paraId="15E2604E" w14:textId="7C5E64AA" w:rsidR="00091BFD" w:rsidRPr="003C6C48" w:rsidRDefault="00091BFD" w:rsidP="00CD48EB">
                      <w:pPr>
                        <w:rPr>
                          <w:rFonts w:ascii="Arial" w:hAnsi="Arial" w:cs="Arial"/>
                        </w:rPr>
                      </w:pPr>
                      <w:r w:rsidRPr="003C6C48">
                        <w:rPr>
                          <w:rFonts w:ascii="Arial" w:hAnsi="Arial" w:cs="Arial"/>
                        </w:rPr>
                        <w:t xml:space="preserve">According to </w:t>
                      </w:r>
                      <w:r w:rsidR="00CD48EB" w:rsidRPr="003C6C48">
                        <w:rPr>
                          <w:rFonts w:ascii="Arial" w:hAnsi="Arial" w:cs="Arial"/>
                        </w:rPr>
                        <w:t>Burns (</w:t>
                      </w:r>
                      <w:r w:rsidR="00304395" w:rsidRPr="003C6C48">
                        <w:rPr>
                          <w:rFonts w:ascii="Arial" w:hAnsi="Arial" w:cs="Arial"/>
                        </w:rPr>
                        <w:t>2020</w:t>
                      </w:r>
                      <w:r w:rsidR="00F07449">
                        <w:rPr>
                          <w:rFonts w:ascii="Arial" w:hAnsi="Arial" w:cs="Arial"/>
                        </w:rPr>
                        <w:t xml:space="preserve">) </w:t>
                      </w:r>
                      <w:r w:rsidR="00F07449" w:rsidRPr="00F07449">
                        <w:rPr>
                          <w:rFonts w:ascii="Arial" w:hAnsi="Arial" w:cs="Arial"/>
                        </w:rPr>
                        <w:t>Community mental health services were developed following key legislation. During the mid-20th century, care gradually moved away from large psychiatric institutions towards community-based services</w:t>
                      </w:r>
                      <w:r w:rsidR="006D083E" w:rsidRPr="003C6C48">
                        <w:rPr>
                          <w:rFonts w:ascii="Arial" w:hAnsi="Arial" w:cs="Arial"/>
                        </w:rPr>
                        <w:t>.</w:t>
                      </w:r>
                      <w:r w:rsidR="00CD48EB" w:rsidRPr="003C6C48">
                        <w:rPr>
                          <w:rFonts w:ascii="Arial" w:hAnsi="Arial" w:cs="Arial"/>
                        </w:rPr>
                        <w:t xml:space="preserve"> Firstly, </w:t>
                      </w:r>
                      <w:r w:rsidR="00F07449" w:rsidRPr="00F07449">
                        <w:rPr>
                          <w:rFonts w:ascii="Arial" w:hAnsi="Arial" w:cs="Arial"/>
                        </w:rPr>
                        <w:t>The Mental Health Act 1959 placed local authority social services at the centre of care for people with severe mental illness in the United Kingdom.</w:t>
                      </w:r>
                      <w:r w:rsidR="00F07449">
                        <w:rPr>
                          <w:rFonts w:ascii="Arial" w:hAnsi="Arial" w:cs="Arial"/>
                        </w:rPr>
                        <w:t xml:space="preserve"> </w:t>
                      </w:r>
                      <w:r w:rsidR="003A294C" w:rsidRPr="003C6C48">
                        <w:rPr>
                          <w:rFonts w:ascii="Arial" w:hAnsi="Arial" w:cs="Arial"/>
                        </w:rPr>
                        <w:t>marked a significant turning point in the organization of mental health services. Indeed, it prioritized care within the community, encouraging the gradual closure of large psychiatric institutions in favour of providing care closer to patients’ homes. As a result, this shift helped promote social inclusion and reduced the isolation often experienced by individuals with mental health conditions.</w:t>
                      </w:r>
                    </w:p>
                  </w:txbxContent>
                </v:textbox>
                <w10:wrap type="square" anchorx="margin"/>
              </v:shape>
            </w:pict>
          </mc:Fallback>
        </mc:AlternateContent>
      </w:r>
      <w:r w:rsidR="003C6C48">
        <w:rPr>
          <w:noProof/>
        </w:rPr>
        <mc:AlternateContent>
          <mc:Choice Requires="wps">
            <w:drawing>
              <wp:anchor distT="45720" distB="45720" distL="114300" distR="114300" simplePos="0" relativeHeight="251661312" behindDoc="0" locked="0" layoutInCell="1" allowOverlap="1" wp14:anchorId="3E780AA8" wp14:editId="34B400A6">
                <wp:simplePos x="0" y="0"/>
                <wp:positionH relativeFrom="margin">
                  <wp:posOffset>767715</wp:posOffset>
                </wp:positionH>
                <wp:positionV relativeFrom="paragraph">
                  <wp:posOffset>0</wp:posOffset>
                </wp:positionV>
                <wp:extent cx="6779895" cy="905510"/>
                <wp:effectExtent l="0" t="0" r="20955" b="2794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79895" cy="905510"/>
                        </a:xfrm>
                        <a:prstGeom prst="rect">
                          <a:avLst/>
                        </a:prstGeom>
                        <a:solidFill>
                          <a:srgbClr val="FFFFFF"/>
                        </a:solidFill>
                        <a:ln w="9525">
                          <a:solidFill>
                            <a:srgbClr val="000000"/>
                          </a:solidFill>
                          <a:miter lim="800000"/>
                          <a:headEnd/>
                          <a:tailEnd/>
                        </a:ln>
                        <a:effectLst>
                          <a:softEdge rad="50800"/>
                        </a:effectLst>
                      </wps:spPr>
                      <wps:txbx>
                        <w:txbxContent>
                          <w:p w14:paraId="1EFCC6CC" w14:textId="133F1187" w:rsidR="00756369" w:rsidRDefault="00996C66" w:rsidP="00BE6BE0">
                            <w:pPr>
                              <w:shd w:val="clear" w:color="auto" w:fill="F4B083" w:themeFill="accent2" w:themeFillTint="99"/>
                              <w:jc w:val="center"/>
                              <w:rPr>
                                <w:b/>
                                <w:bCs/>
                                <w:i/>
                                <w:iCs/>
                                <w:color w:val="00B0F0"/>
                                <w:sz w:val="70"/>
                                <w:szCs w:val="70"/>
                              </w:rPr>
                            </w:pPr>
                            <w:r>
                              <w:rPr>
                                <w:b/>
                                <w:bCs/>
                                <w:i/>
                                <w:iCs/>
                                <w:color w:val="00B0F0"/>
                                <w:sz w:val="70"/>
                                <w:szCs w:val="70"/>
                              </w:rPr>
                              <w:t>C</w:t>
                            </w:r>
                            <w:r w:rsidR="00756369">
                              <w:rPr>
                                <w:b/>
                                <w:bCs/>
                                <w:i/>
                                <w:iCs/>
                                <w:color w:val="00B0F0"/>
                                <w:sz w:val="70"/>
                                <w:szCs w:val="70"/>
                              </w:rPr>
                              <w:t>ommunity mental Health Services.</w:t>
                            </w:r>
                          </w:p>
                          <w:p w14:paraId="121A2AD4" w14:textId="77777777" w:rsidR="007E184E" w:rsidRDefault="007E184E" w:rsidP="007E184E">
                            <w:pPr>
                              <w:shd w:val="clear" w:color="auto" w:fill="F4B083" w:themeFill="accent2" w:themeFillTint="99"/>
                              <w:rPr>
                                <w:b/>
                                <w:bCs/>
                                <w:i/>
                                <w:iCs/>
                                <w:color w:val="00B0F0"/>
                                <w:sz w:val="70"/>
                                <w:szCs w:val="70"/>
                              </w:rPr>
                            </w:pPr>
                          </w:p>
                          <w:p w14:paraId="634B4DFD" w14:textId="77777777" w:rsidR="00756369" w:rsidRDefault="00756369" w:rsidP="00BE6BE0">
                            <w:pPr>
                              <w:shd w:val="clear" w:color="auto" w:fill="F4B083" w:themeFill="accent2" w:themeFillTint="99"/>
                              <w:jc w:val="center"/>
                              <w:rPr>
                                <w:b/>
                                <w:bCs/>
                                <w:i/>
                                <w:iCs/>
                                <w:color w:val="00B0F0"/>
                                <w:sz w:val="70"/>
                                <w:szCs w:val="70"/>
                              </w:rPr>
                            </w:pPr>
                          </w:p>
                          <w:p w14:paraId="4B29F551" w14:textId="6457FFCA" w:rsidR="00BE6BE0" w:rsidRPr="00EF21B5" w:rsidRDefault="00BE6BE0" w:rsidP="00756369">
                            <w:pPr>
                              <w:shd w:val="clear" w:color="auto" w:fill="F4B083" w:themeFill="accent2" w:themeFillTint="99"/>
                              <w:rPr>
                                <w:sz w:val="28"/>
                                <w:szCs w:val="28"/>
                              </w:rPr>
                            </w:pPr>
                            <w:r w:rsidRPr="00EF21B5">
                              <w:rPr>
                                <w:sz w:val="28"/>
                                <w:szCs w:val="28"/>
                              </w:rPr>
                              <w:t>Student Name, Course Name, Email Details</w:t>
                            </w:r>
                            <w:r>
                              <w:rPr>
                                <w:sz w:val="28"/>
                                <w:szCs w:val="28"/>
                              </w:rPr>
                              <w:t xml:space="preserve"> Go Here</w:t>
                            </w:r>
                          </w:p>
                          <w:p w14:paraId="23B500BD" w14:textId="77777777" w:rsidR="00BE6BE0" w:rsidRPr="00EF21B5" w:rsidRDefault="00BE6BE0" w:rsidP="00BE6BE0">
                            <w:pPr>
                              <w:shd w:val="clear" w:color="auto" w:fill="F4B083" w:themeFill="accent2" w:themeFillTint="99"/>
                              <w:rPr>
                                <w:color w:val="00B0F0"/>
                                <w:sz w:val="70"/>
                                <w:szCs w:val="7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780AA8" id="Text Box 2" o:spid="_x0000_s1028" type="#_x0000_t202" style="position:absolute;margin-left:60.45pt;margin-top:0;width:533.85pt;height:71.3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">
                <v:textbox>
                  <w:txbxContent>
                    <w:p w14:paraId="1EFCC6CC" w14:textId="133F1187" w:rsidR="00756369" w:rsidRDefault="00996C66" w:rsidP="00BE6BE0">
                      <w:pPr>
                        <w:shd w:val="clear" w:color="auto" w:fill="F4B083" w:themeFill="accent2" w:themeFillTint="99"/>
                        <w:jc w:val="center"/>
                        <w:rPr>
                          <w:b/>
                          <w:bCs/>
                          <w:i/>
                          <w:iCs/>
                          <w:color w:val="00B0F0"/>
                          <w:sz w:val="70"/>
                          <w:szCs w:val="70"/>
                        </w:rPr>
                      </w:pPr>
                      <w:r>
                        <w:rPr>
                          <w:b/>
                          <w:bCs/>
                          <w:i/>
                          <w:iCs/>
                          <w:color w:val="00B0F0"/>
                          <w:sz w:val="70"/>
                          <w:szCs w:val="70"/>
                        </w:rPr>
                        <w:t>C</w:t>
                      </w:r>
                      <w:r w:rsidR="00756369">
                        <w:rPr>
                          <w:b/>
                          <w:bCs/>
                          <w:i/>
                          <w:iCs/>
                          <w:color w:val="00B0F0"/>
                          <w:sz w:val="70"/>
                          <w:szCs w:val="70"/>
                        </w:rPr>
                        <w:t>ommunity mental Health Services.</w:t>
                      </w:r>
                    </w:p>
                    <w:p w14:paraId="121A2AD4" w14:textId="77777777" w:rsidR="007E184E" w:rsidRDefault="007E184E" w:rsidP="007E184E">
                      <w:pPr>
                        <w:shd w:val="clear" w:color="auto" w:fill="F4B083" w:themeFill="accent2" w:themeFillTint="99"/>
                        <w:rPr>
                          <w:b/>
                          <w:bCs/>
                          <w:i/>
                          <w:iCs/>
                          <w:color w:val="00B0F0"/>
                          <w:sz w:val="70"/>
                          <w:szCs w:val="70"/>
                        </w:rPr>
                      </w:pPr>
                    </w:p>
                    <w:p w14:paraId="634B4DFD" w14:textId="77777777" w:rsidR="00756369" w:rsidRDefault="00756369" w:rsidP="00BE6BE0">
                      <w:pPr>
                        <w:shd w:val="clear" w:color="auto" w:fill="F4B083" w:themeFill="accent2" w:themeFillTint="99"/>
                        <w:jc w:val="center"/>
                        <w:rPr>
                          <w:b/>
                          <w:bCs/>
                          <w:i/>
                          <w:iCs/>
                          <w:color w:val="00B0F0"/>
                          <w:sz w:val="70"/>
                          <w:szCs w:val="70"/>
                        </w:rPr>
                      </w:pPr>
                    </w:p>
                    <w:p w14:paraId="4B29F551" w14:textId="6457FFCA" w:rsidR="00BE6BE0" w:rsidRPr="00EF21B5" w:rsidRDefault="00BE6BE0" w:rsidP="00756369">
                      <w:pPr>
                        <w:shd w:val="clear" w:color="auto" w:fill="F4B083" w:themeFill="accent2" w:themeFillTint="99"/>
                        <w:rPr>
                          <w:sz w:val="28"/>
                          <w:szCs w:val="28"/>
                        </w:rPr>
                      </w:pPr>
                      <w:r w:rsidRPr="00EF21B5">
                        <w:rPr>
                          <w:sz w:val="28"/>
                          <w:szCs w:val="28"/>
                        </w:rPr>
                        <w:t>Student Name, Course Name, Email Details</w:t>
                      </w:r>
                      <w:r>
                        <w:rPr>
                          <w:sz w:val="28"/>
                          <w:szCs w:val="28"/>
                        </w:rPr>
                        <w:t xml:space="preserve"> Go Here</w:t>
                      </w:r>
                    </w:p>
                    <w:p w14:paraId="23B500BD" w14:textId="77777777" w:rsidR="00BE6BE0" w:rsidRPr="00EF21B5" w:rsidRDefault="00BE6BE0" w:rsidP="00BE6BE0">
                      <w:pPr>
                        <w:shd w:val="clear" w:color="auto" w:fill="F4B083" w:themeFill="accent2" w:themeFillTint="99"/>
                        <w:rPr>
                          <w:color w:val="00B0F0"/>
                          <w:sz w:val="70"/>
                          <w:szCs w:val="70"/>
                        </w:rPr>
                      </w:pPr>
                    </w:p>
                  </w:txbxContent>
                </v:textbox>
                <w10:wrap type="square" anchorx="margin"/>
              </v:shape>
            </w:pict>
          </mc:Fallback>
        </mc:AlternateContent>
      </w:r>
      <w:r w:rsidR="003A294C">
        <w:rPr>
          <w:noProof/>
        </w:rPr>
        <mc:AlternateContent>
          <mc:Choice Requires="wps">
            <w:drawing>
              <wp:anchor distT="45720" distB="45720" distL="114300" distR="114300" simplePos="0" relativeHeight="251675648" behindDoc="0" locked="0" layoutInCell="1" allowOverlap="1" wp14:anchorId="1182A892" wp14:editId="614882F6">
                <wp:simplePos x="0" y="0"/>
                <wp:positionH relativeFrom="page">
                  <wp:posOffset>3890010</wp:posOffset>
                </wp:positionH>
                <wp:positionV relativeFrom="paragraph">
                  <wp:posOffset>3571240</wp:posOffset>
                </wp:positionV>
                <wp:extent cx="3639820" cy="2121535"/>
                <wp:effectExtent l="19050" t="19050" r="36830" b="31115"/>
                <wp:wrapSquare wrapText="bothSides"/>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39820" cy="2121535"/>
                        </a:xfrm>
                        <a:prstGeom prst="rect">
                          <a:avLst/>
                        </a:prstGeom>
                        <a:solidFill>
                          <a:srgbClr val="FFFFFF"/>
                        </a:solidFill>
                        <a:ln w="47625">
                          <a:solidFill>
                            <a:srgbClr val="000000"/>
                          </a:solidFill>
                          <a:miter lim="800000"/>
                          <a:headEnd/>
                          <a:tailEnd/>
                        </a:ln>
                        <a:effectLst>
                          <a:softEdge rad="25400"/>
                        </a:effectLst>
                      </wps:spPr>
                      <wps:txbx>
                        <w:txbxContent>
                          <w:p w14:paraId="0F5BD23B" w14:textId="3ECEDCD6" w:rsidR="00BE6BE0" w:rsidRPr="00ED4421" w:rsidRDefault="00ED4421" w:rsidP="00BE6BE0">
                            <w:pPr>
                              <w:rPr>
                                <w:b/>
                                <w:bCs/>
                                <w:color w:val="385623" w:themeColor="accent6" w:themeShade="80"/>
                              </w:rPr>
                            </w:pPr>
                            <w:r w:rsidRPr="00ED4421">
                              <w:t>Community mental health services support people with conditions such as depression, anxiety, schizophrenia, and bipolar disorder. They are especially important for vulnerable groups like young people and those facing social challenges. These services help individuals stay independent, build relationships, and reduce mental health stigma</w:t>
                            </w:r>
                            <w:r>
                              <w:t xml:space="preserve">. According to (Mental Health Foundation 2025) </w:t>
                            </w:r>
                            <w:r w:rsidRPr="00ED4421">
                              <w:t>Community support helps people with mental health difficulties manage their symptoms and feel less alon</w:t>
                            </w:r>
                            <w:r>
                              <w:t>e. Furthermore, having a strong community helps to protect individuals.</w:t>
                            </w:r>
                          </w:p>
                          <w:p w14:paraId="509CCEFE" w14:textId="77777777" w:rsidR="00BE6BE0" w:rsidRDefault="00BE6BE0" w:rsidP="00BE6BE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82A892" id="Text Box 8" o:spid="_x0000_s1029" type="#_x0000_t202" style="position:absolute;margin-left:306.3pt;margin-top:281.2pt;width:286.6pt;height:167.05pt;z-index:25167564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" strokeweight="3.75pt">
                <v:textbox>
                  <w:txbxContent>
                    <w:p w14:paraId="0F5BD23B" w14:textId="3ECEDCD6" w:rsidR="00BE6BE0" w:rsidRPr="00ED4421" w:rsidRDefault="00ED4421" w:rsidP="00BE6BE0">
                      <w:pPr>
                        <w:rPr>
                          <w:b/>
                          <w:bCs/>
                          <w:color w:val="385623" w:themeColor="accent6" w:themeShade="80"/>
                        </w:rPr>
                      </w:pPr>
                      <w:r w:rsidRPr="00ED4421">
                        <w:t>Community mental health services support people with conditions such as depression, anxiety, schizophrenia, and bipolar disorder. They are especially important for vulnerable groups like young people and those facing social challenges. These services help individuals stay independent, build relationships, and reduce mental health stigma</w:t>
                      </w:r>
                      <w:r>
                        <w:t xml:space="preserve">. According to (Mental Health Foundation 2025) </w:t>
                      </w:r>
                      <w:r w:rsidRPr="00ED4421">
                        <w:t>Community support helps people with mental health difficulties manage their symptoms and feel less alon</w:t>
                      </w:r>
                      <w:r>
                        <w:t>e. Furthermore, having a strong community helps to protect individuals.</w:t>
                      </w:r>
                    </w:p>
                    <w:p w14:paraId="509CCEFE" w14:textId="77777777" w:rsidR="00BE6BE0" w:rsidRDefault="00BE6BE0" w:rsidP="00BE6BE0"/>
                  </w:txbxContent>
                </v:textbox>
                <w10:wrap type="square" anchorx="page"/>
              </v:shape>
            </w:pict>
          </mc:Fallback>
        </mc:AlternateContent>
      </w:r>
      <w:r w:rsidR="003A294C">
        <w:rPr>
          <w:noProof/>
        </w:rPr>
        <mc:AlternateContent>
          <mc:Choice Requires="wps">
            <w:drawing>
              <wp:anchor distT="45720" distB="45720" distL="114300" distR="114300" simplePos="0" relativeHeight="251669504" behindDoc="0" locked="0" layoutInCell="1" allowOverlap="1" wp14:anchorId="298766ED" wp14:editId="4D3A910D">
                <wp:simplePos x="0" y="0"/>
                <wp:positionH relativeFrom="page">
                  <wp:align>right</wp:align>
                </wp:positionH>
                <wp:positionV relativeFrom="paragraph">
                  <wp:posOffset>1183005</wp:posOffset>
                </wp:positionV>
                <wp:extent cx="3491865" cy="2284095"/>
                <wp:effectExtent l="19050" t="19050" r="13335" b="20955"/>
                <wp:wrapSquare wrapText="bothSides"/>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91865" cy="2284095"/>
                        </a:xfrm>
                        <a:prstGeom prst="rect">
                          <a:avLst/>
                        </a:prstGeom>
                        <a:solidFill>
                          <a:srgbClr val="FFFFFF"/>
                        </a:solidFill>
                        <a:ln w="44450">
                          <a:solidFill>
                            <a:srgbClr val="000000"/>
                          </a:solidFill>
                          <a:miter lim="800000"/>
                          <a:headEnd/>
                          <a:tailEnd/>
                        </a:ln>
                        <a:effectLst>
                          <a:softEdge rad="25400"/>
                        </a:effectLst>
                      </wps:spPr>
                      <wps:txbx>
                        <w:txbxContent>
                          <w:p w14:paraId="019AEABF" w14:textId="5C5C8DEF" w:rsidR="00BE6BE0" w:rsidRPr="00ED4421" w:rsidRDefault="00CD48EB" w:rsidP="00BE6BE0">
                            <w:pPr>
                              <w:rPr>
                                <w:b/>
                                <w:bCs/>
                                <w:color w:val="385623" w:themeColor="accent6" w:themeShade="80"/>
                                <w:u w:val="single"/>
                              </w:rPr>
                            </w:pPr>
                            <w:r w:rsidRPr="00ED4421">
                              <w:rPr>
                                <w:b/>
                                <w:bCs/>
                                <w:color w:val="385623" w:themeColor="accent6" w:themeShade="80"/>
                                <w:u w:val="single"/>
                              </w:rPr>
                              <w:t xml:space="preserve">CURRENT FUNCTIONING OF COMMUNITY MENTAL HEALTH </w:t>
                            </w:r>
                          </w:p>
                          <w:p w14:paraId="2F2C6041" w14:textId="6D3A7910" w:rsidR="00BE6BE0" w:rsidRDefault="00267B74" w:rsidP="00BE6BE0">
                            <w:r w:rsidRPr="00267B74">
                              <w:t>Today, these services include psychologists, nurses, social workers, and support staff. They offer therapy, medication management, crisis support, and home visits.</w:t>
                            </w:r>
                            <w:r>
                              <w:t xml:space="preserve"> According to NHS England (2024)</w:t>
                            </w:r>
                            <w:r w:rsidR="00F07449">
                              <w:t xml:space="preserve">, </w:t>
                            </w:r>
                            <w:r w:rsidR="00F07449" w:rsidRPr="00F07449">
                              <w:t>community-based care will include access to talking therapies, better physical health care, help with finding work, personalised and trauma-informed support, medication management, and support for self-harm and substance use problems.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98766ED" id="Text Box 6" o:spid="_x0000_s1030" type="#_x0000_t202" style="position:absolute;margin-left:223.75pt;margin-top:93.15pt;width:274.95pt;height:179.85pt;z-index:251669504;visibility:visible;mso-wrap-style:square;mso-width-percent:0;mso-height-percent:0;mso-wrap-distance-left:9pt;mso-wrap-distance-top:3.6pt;mso-wrap-distance-right:9pt;mso-wrap-distance-bottom:3.6pt;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" strokeweight="3.5pt">
                <v:textbox>
                  <w:txbxContent>
                    <w:p w14:paraId="019AEABF" w14:textId="5C5C8DEF" w:rsidR="00BE6BE0" w:rsidRPr="00ED4421" w:rsidRDefault="00CD48EB" w:rsidP="00BE6BE0">
                      <w:pPr>
                        <w:rPr>
                          <w:b/>
                          <w:bCs/>
                          <w:color w:val="385623" w:themeColor="accent6" w:themeShade="80"/>
                          <w:u w:val="single"/>
                        </w:rPr>
                      </w:pPr>
                      <w:r w:rsidRPr="00ED4421">
                        <w:rPr>
                          <w:b/>
                          <w:bCs/>
                          <w:color w:val="385623" w:themeColor="accent6" w:themeShade="80"/>
                          <w:u w:val="single"/>
                        </w:rPr>
                        <w:t xml:space="preserve">CURRENT FUNCTIONING OF COMMUNITY MENTAL HEALTH </w:t>
                      </w:r>
                    </w:p>
                    <w:p w14:paraId="2F2C6041" w14:textId="6D3A7910" w:rsidR="00BE6BE0" w:rsidRDefault="00267B74" w:rsidP="00BE6BE0">
                      <w:r w:rsidRPr="00267B74">
                        <w:t>Today, these services include psychologists, nurses, social workers, and support staff. They offer therapy, medication management, crisis support, and home visits.</w:t>
                      </w:r>
                      <w:r>
                        <w:t xml:space="preserve"> According to NHS England (2024)</w:t>
                      </w:r>
                      <w:r w:rsidR="00F07449">
                        <w:t xml:space="preserve">, </w:t>
                      </w:r>
                      <w:r w:rsidR="00F07449" w:rsidRPr="00F07449">
                        <w:t>community-based care will include access to talking therapies, better physical health care, help with finding work, personalised and trauma-informed support, medication management, and support for self-harm and substance use problems.</w:t>
                      </w:r>
                    </w:p>
                  </w:txbxContent>
                </v:textbox>
                <w10:wrap type="square" anchorx="page"/>
              </v:shape>
            </w:pict>
          </mc:Fallback>
        </mc:AlternateContent>
      </w:r>
      <w:r w:rsidR="00ED4421">
        <w:rPr>
          <w:noProof/>
        </w:rPr>
        <mc:AlternateContent>
          <mc:Choice Requires="wps">
            <w:drawing>
              <wp:anchor distT="0" distB="0" distL="114300" distR="114300" simplePos="0" relativeHeight="251659264" behindDoc="1" locked="0" layoutInCell="1" allowOverlap="1" wp14:anchorId="777A8668" wp14:editId="7DB295C0">
                <wp:simplePos x="0" y="0"/>
                <wp:positionH relativeFrom="page">
                  <wp:posOffset>9525</wp:posOffset>
                </wp:positionH>
                <wp:positionV relativeFrom="paragraph">
                  <wp:posOffset>-895351</wp:posOffset>
                </wp:positionV>
                <wp:extent cx="10675620" cy="7496175"/>
                <wp:effectExtent l="0" t="0" r="11430" b="28575"/>
                <wp:wrapNone/>
                <wp:docPr id="1" name="Rectangle 1"/>
                <wp:cNvGraphicFramePr/>
                <a:graphic xmlns:a="http://schemas.openxmlformats.org/drawingml/2006/main">
                  <a:graphicData uri="http://schemas.microsoft.com/office/word/2010/wordprocessingShape">
                    <wps:wsp>
                      <wps:cNvSpPr/>
                      <wps:spPr>
                        <a:xfrm>
                          <a:off x="0" y="0"/>
                          <a:ext cx="10675620" cy="7496175"/>
                        </a:xfrm>
                        <a:prstGeom prst="rect">
                          <a:avLst/>
                        </a:prstGeom>
                        <a:solidFill>
                          <a:schemeClr val="tx1">
                            <a:lumMod val="50000"/>
                            <a:lumOff val="50000"/>
                            <a:alpha val="46000"/>
                          </a:schemeClr>
                        </a:solidFill>
                        <a:ln>
                          <a:solidFill>
                            <a:srgbClr val="92D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B5B25B5" id="Rectangle 1" o:spid="_x0000_s1026" style="position:absolute;margin-left:.75pt;margin-top:-70.5pt;width:840.6pt;height:590.2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" fillcolor="gray [1629]" strokecolor="#92d050" strokeweight="1pt">
                <v:fill opacity="30069f"/>
                <w10:wrap anchorx="page"/>
              </v:rect>
            </w:pict>
          </mc:Fallback>
        </mc:AlternateContent>
      </w:r>
      <w:r w:rsidR="00ED4421">
        <w:rPr>
          <w:noProof/>
        </w:rPr>
        <mc:AlternateContent>
          <mc:Choice Requires="wps">
            <w:drawing>
              <wp:anchor distT="45720" distB="45720" distL="114300" distR="114300" simplePos="0" relativeHeight="251667456" behindDoc="0" locked="0" layoutInCell="1" allowOverlap="1" wp14:anchorId="2F5030E1" wp14:editId="377C87E3">
                <wp:simplePos x="0" y="0"/>
                <wp:positionH relativeFrom="margin">
                  <wp:posOffset>6772275</wp:posOffset>
                </wp:positionH>
                <wp:positionV relativeFrom="paragraph">
                  <wp:posOffset>3633469</wp:posOffset>
                </wp:positionV>
                <wp:extent cx="2729230" cy="2066925"/>
                <wp:effectExtent l="19050" t="19050" r="13970" b="2857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29230" cy="2066925"/>
                        </a:xfrm>
                        <a:prstGeom prst="rect">
                          <a:avLst/>
                        </a:prstGeom>
                        <a:solidFill>
                          <a:srgbClr val="FFFFFF"/>
                        </a:solidFill>
                        <a:ln w="44450">
                          <a:solidFill>
                            <a:srgbClr val="000000"/>
                          </a:solidFill>
                          <a:miter lim="800000"/>
                          <a:headEnd/>
                          <a:tailEnd/>
                        </a:ln>
                        <a:effectLst>
                          <a:softEdge rad="25400"/>
                        </a:effectLst>
                      </wps:spPr>
                      <wps:txbx>
                        <w:txbxContent>
                          <w:p w14:paraId="2C703FA3" w14:textId="1057DF85" w:rsidR="00BE6BE0" w:rsidRPr="00F07449" w:rsidRDefault="00ED4421" w:rsidP="00BE6BE0">
                            <w:pPr>
                              <w:rPr>
                                <w:color w:val="0D0D0D" w:themeColor="text1" w:themeTint="F2"/>
                              </w:rPr>
                            </w:pPr>
                            <w:r w:rsidRPr="00ED4421">
                              <w:rPr>
                                <w:b/>
                                <w:bCs/>
                                <w:color w:val="385623" w:themeColor="accent6" w:themeShade="80"/>
                                <w:u w:val="single"/>
                              </w:rPr>
                              <w:t>TWO CHALLENGES</w:t>
                            </w:r>
                            <w:r>
                              <w:rPr>
                                <w:b/>
                                <w:bCs/>
                                <w:color w:val="385623" w:themeColor="accent6" w:themeShade="80"/>
                              </w:rPr>
                              <w:t xml:space="preserve">: </w:t>
                            </w:r>
                            <w:r w:rsidRPr="00F07449">
                              <w:rPr>
                                <w:color w:val="0D0D0D" w:themeColor="text1" w:themeTint="F2"/>
                              </w:rPr>
                              <w:t>The two main challenges relate to funding and significant inequality in access to care. According to (BMA 2025), The mental health workforce is not growing at the rate required to meet current demand. Moreover, it is also insufficient to respond to the expected increase in demand, driven by factors such as population growth and the impact of the pandemic.</w:t>
                            </w:r>
                          </w:p>
                          <w:p w14:paraId="743748FA" w14:textId="77777777" w:rsidR="00ED4421" w:rsidRPr="00F07449" w:rsidRDefault="00ED4421" w:rsidP="00BE6BE0">
                            <w:pPr>
                              <w:rPr>
                                <w:b/>
                                <w:bCs/>
                                <w:color w:val="0D0D0D" w:themeColor="text1" w:themeTint="F2"/>
                              </w:rPr>
                            </w:pPr>
                          </w:p>
                          <w:p w14:paraId="1BC47C1C" w14:textId="77777777" w:rsidR="00ED4421" w:rsidRDefault="00ED442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5030E1" id="_x0000_s1031" type="#_x0000_t202" style="position:absolute;margin-left:533.25pt;margin-top:286.1pt;width:214.9pt;height:162.75pt;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" strokeweight="3.5pt">
                <v:textbox>
                  <w:txbxContent>
                    <w:p w14:paraId="2C703FA3" w14:textId="1057DF85" w:rsidR="00BE6BE0" w:rsidRPr="00F07449" w:rsidRDefault="00ED4421" w:rsidP="00BE6BE0">
                      <w:pPr>
                        <w:rPr>
                          <w:color w:val="0D0D0D" w:themeColor="text1" w:themeTint="F2"/>
                        </w:rPr>
                      </w:pPr>
                      <w:r w:rsidRPr="00ED4421">
                        <w:rPr>
                          <w:b/>
                          <w:bCs/>
                          <w:color w:val="385623" w:themeColor="accent6" w:themeShade="80"/>
                          <w:u w:val="single"/>
                        </w:rPr>
                        <w:t>TWO CHALLENGES</w:t>
                      </w:r>
                      <w:r>
                        <w:rPr>
                          <w:b/>
                          <w:bCs/>
                          <w:color w:val="385623" w:themeColor="accent6" w:themeShade="80"/>
                        </w:rPr>
                        <w:t xml:space="preserve">: </w:t>
                      </w:r>
                      <w:r w:rsidRPr="00F07449">
                        <w:rPr>
                          <w:color w:val="0D0D0D" w:themeColor="text1" w:themeTint="F2"/>
                        </w:rPr>
                        <w:t>The two main challenges relate to funding and significant inequality in access to care. According to (BMA 2025), The mental health workforce is not growing at the rate required to meet current demand. Moreover, it is also insufficient to respond to the expected increase in demand, driven by factors such as population growth and the impact of the pandemic.</w:t>
                      </w:r>
                    </w:p>
                    <w:p w14:paraId="743748FA" w14:textId="77777777" w:rsidR="00ED4421" w:rsidRPr="00F07449" w:rsidRDefault="00ED4421" w:rsidP="00BE6BE0">
                      <w:pPr>
                        <w:rPr>
                          <w:b/>
                          <w:bCs/>
                          <w:color w:val="0D0D0D" w:themeColor="text1" w:themeTint="F2"/>
                        </w:rPr>
                      </w:pPr>
                    </w:p>
                    <w:p w14:paraId="1BC47C1C" w14:textId="77777777" w:rsidR="00ED4421" w:rsidRDefault="00ED4421"/>
                  </w:txbxContent>
                </v:textbox>
                <w10:wrap type="square" anchorx="margin"/>
              </v:shape>
            </w:pict>
          </mc:Fallback>
        </mc:AlternateContent>
      </w:r>
      <w:r w:rsidR="00BE6BE0">
        <w:rPr>
          <w:noProof/>
        </w:rPr>
        <mc:AlternateContent>
          <mc:Choice Requires="wps">
            <w:drawing>
              <wp:anchor distT="45720" distB="45720" distL="114300" distR="114300" simplePos="0" relativeHeight="251671552" behindDoc="0" locked="0" layoutInCell="1" allowOverlap="1" wp14:anchorId="5D749413" wp14:editId="13FD5F0B">
                <wp:simplePos x="0" y="0"/>
                <wp:positionH relativeFrom="page">
                  <wp:posOffset>215900</wp:posOffset>
                </wp:positionH>
                <wp:positionV relativeFrom="paragraph">
                  <wp:posOffset>3784600</wp:posOffset>
                </wp:positionV>
                <wp:extent cx="3581400" cy="1908810"/>
                <wp:effectExtent l="19050" t="19050" r="38100" b="34290"/>
                <wp:wrapSquare wrapText="bothSides"/>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81400" cy="1908810"/>
                        </a:xfrm>
                        <a:prstGeom prst="rect">
                          <a:avLst/>
                        </a:prstGeom>
                        <a:solidFill>
                          <a:srgbClr val="FFFFFF"/>
                        </a:solidFill>
                        <a:ln w="47625">
                          <a:solidFill>
                            <a:srgbClr val="000000"/>
                          </a:solidFill>
                          <a:miter lim="800000"/>
                          <a:headEnd/>
                          <a:tailEnd/>
                        </a:ln>
                        <a:effectLst>
                          <a:softEdge rad="25400"/>
                        </a:effectLst>
                      </wps:spPr>
                      <wps:txbx>
                        <w:txbxContent>
                          <w:p w14:paraId="6E07F680" w14:textId="79F4B44C" w:rsidR="00BE6BE0" w:rsidRPr="00FD32B5" w:rsidRDefault="00ED4421" w:rsidP="00BE6BE0">
                            <w:pPr>
                              <w:rPr>
                                <w:b/>
                                <w:bCs/>
                                <w:color w:val="385623" w:themeColor="accent6" w:themeShade="80"/>
                              </w:rPr>
                            </w:pPr>
                            <w:r>
                              <w:rPr>
                                <w:b/>
                                <w:bCs/>
                                <w:color w:val="385623" w:themeColor="accent6" w:themeShade="80"/>
                              </w:rPr>
                              <w:t xml:space="preserve">According to (AIMS Center -, 2025) </w:t>
                            </w:r>
                          </w:p>
                          <w:p w14:paraId="0809CF7E" w14:textId="5F560BDE" w:rsidR="00BE6BE0" w:rsidRDefault="00ED4421" w:rsidP="00BE6BE0">
                            <w:r>
                              <w:rPr>
                                <w:noProof/>
                              </w:rPr>
                              <w:drawing>
                                <wp:inline distT="0" distB="0" distL="0" distR="0" wp14:anchorId="634484DA" wp14:editId="035D6DDE">
                                  <wp:extent cx="3400425" cy="1503680"/>
                                  <wp:effectExtent l="0" t="0" r="9525" b="1270"/>
                                  <wp:docPr id="1358910741"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400425" cy="1503680"/>
                                          </a:xfrm>
                                          <a:prstGeom prst="rect">
                                            <a:avLst/>
                                          </a:prstGeom>
                                          <a:noFill/>
                                          <a:ln>
                                            <a:noFill/>
                                          </a:ln>
                                        </pic:spPr>
                                      </pic:pic>
                                    </a:graphicData>
                                  </a:graphic>
                                </wp:inline>
                              </w:drawing>
                            </w:r>
                          </w:p>
                          <w:p w14:paraId="7B69BC2F" w14:textId="77777777" w:rsidR="00BE6BE0" w:rsidRDefault="00BE6BE0" w:rsidP="00BE6BE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749413" id="Text Box 7" o:spid="_x0000_s1032" type="#_x0000_t202" style="position:absolute;margin-left:17pt;margin-top:298pt;width:282pt;height:150.3pt;z-index:25167155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" strokeweight="3.75pt">
                <v:textbox>
                  <w:txbxContent>
                    <w:p w14:paraId="6E07F680" w14:textId="79F4B44C" w:rsidR="00BE6BE0" w:rsidRPr="00FD32B5" w:rsidRDefault="00ED4421" w:rsidP="00BE6BE0">
                      <w:pPr>
                        <w:rPr>
                          <w:b/>
                          <w:bCs/>
                          <w:color w:val="385623" w:themeColor="accent6" w:themeShade="80"/>
                        </w:rPr>
                      </w:pPr>
                      <w:r>
                        <w:rPr>
                          <w:b/>
                          <w:bCs/>
                          <w:color w:val="385623" w:themeColor="accent6" w:themeShade="80"/>
                        </w:rPr>
                        <w:t xml:space="preserve">According to (AIMS Center -, 2025) </w:t>
                      </w:r>
                    </w:p>
                    <w:p w14:paraId="0809CF7E" w14:textId="5F560BDE" w:rsidR="00BE6BE0" w:rsidRDefault="00ED4421" w:rsidP="00BE6BE0">
                      <w:r>
                        <w:rPr>
                          <w:noProof/>
                        </w:rPr>
                        <w:drawing>
                          <wp:inline distT="0" distB="0" distL="0" distR="0" wp14:anchorId="634484DA" wp14:editId="035D6DDE">
                            <wp:extent cx="3400425" cy="1503680"/>
                            <wp:effectExtent l="0" t="0" r="9525" b="1270"/>
                            <wp:docPr id="1358910741"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400425" cy="1503680"/>
                                    </a:xfrm>
                                    <a:prstGeom prst="rect">
                                      <a:avLst/>
                                    </a:prstGeom>
                                    <a:noFill/>
                                    <a:ln>
                                      <a:noFill/>
                                    </a:ln>
                                  </pic:spPr>
                                </pic:pic>
                              </a:graphicData>
                            </a:graphic>
                          </wp:inline>
                        </w:drawing>
                      </w:r>
                    </w:p>
                    <w:p w14:paraId="7B69BC2F" w14:textId="77777777" w:rsidR="00BE6BE0" w:rsidRDefault="00BE6BE0" w:rsidP="00BE6BE0"/>
                  </w:txbxContent>
                </v:textbox>
                <w10:wrap type="square" anchorx="page"/>
              </v:shape>
            </w:pict>
          </mc:Fallback>
        </mc:AlternateContent>
      </w:r>
    </w:p>
    <w:p w14:paraId="18A531BF" w14:textId="77777777" w:rsidR="003A000F" w:rsidRDefault="0081716E">
      <w:pPr>
        <w:rPr>
          <w:rFonts w:ascii="Arial" w:hAnsi="Arial" w:cs="Arial"/>
          <w:b/>
          <w:bCs/>
          <w:sz w:val="28"/>
          <w:szCs w:val="28"/>
          <w:u w:val="single"/>
        </w:rPr>
      </w:pPr>
      <w:r w:rsidRPr="0081716E">
        <w:rPr>
          <w:rFonts w:ascii="Arial" w:hAnsi="Arial" w:cs="Arial"/>
          <w:b/>
          <w:bCs/>
          <w:sz w:val="28"/>
          <w:szCs w:val="28"/>
          <w:u w:val="single"/>
        </w:rPr>
        <w:lastRenderedPageBreak/>
        <w:t xml:space="preserve">Task </w:t>
      </w:r>
      <w:r w:rsidR="00833470" w:rsidRPr="0081716E">
        <w:rPr>
          <w:rFonts w:ascii="Arial" w:hAnsi="Arial" w:cs="Arial"/>
          <w:b/>
          <w:bCs/>
          <w:sz w:val="28"/>
          <w:szCs w:val="28"/>
          <w:u w:val="single"/>
        </w:rPr>
        <w:t>2</w:t>
      </w:r>
    </w:p>
    <w:p w14:paraId="3E0743FA" w14:textId="7C7C18A0" w:rsidR="0081716E" w:rsidRPr="003A294C" w:rsidRDefault="0081716E">
      <w:pPr>
        <w:rPr>
          <w:rFonts w:ascii="Arial" w:hAnsi="Arial" w:cs="Arial"/>
          <w:b/>
          <w:bCs/>
          <w:sz w:val="28"/>
          <w:szCs w:val="28"/>
        </w:rPr>
      </w:pPr>
      <w:r>
        <w:rPr>
          <w:rFonts w:ascii="Arial" w:hAnsi="Arial" w:cs="Arial"/>
          <w:b/>
          <w:bCs/>
          <w:sz w:val="28"/>
          <w:szCs w:val="28"/>
        </w:rPr>
        <w:t xml:space="preserve">                            </w:t>
      </w:r>
      <w:r w:rsidR="001C0C73">
        <w:rPr>
          <w:rFonts w:ascii="Arial" w:hAnsi="Arial" w:cs="Arial"/>
          <w:b/>
          <w:bCs/>
          <w:sz w:val="28"/>
          <w:szCs w:val="28"/>
        </w:rPr>
        <w:t xml:space="preserve">      </w:t>
      </w:r>
      <w:r w:rsidRPr="003A294C">
        <w:rPr>
          <w:rFonts w:ascii="Arial" w:hAnsi="Arial" w:cs="Arial"/>
          <w:b/>
          <w:bCs/>
          <w:sz w:val="28"/>
          <w:szCs w:val="28"/>
        </w:rPr>
        <w:t xml:space="preserve">PHARMACY SERVICES </w:t>
      </w:r>
    </w:p>
    <w:p w14:paraId="6D23BF4C" w14:textId="77777777" w:rsidR="0081716E" w:rsidRPr="0081716E" w:rsidRDefault="0081716E">
      <w:pPr>
        <w:rPr>
          <w:rFonts w:ascii="Arial" w:hAnsi="Arial" w:cs="Arial"/>
          <w:b/>
          <w:bCs/>
          <w:sz w:val="28"/>
          <w:szCs w:val="28"/>
        </w:rPr>
      </w:pPr>
    </w:p>
    <w:p w14:paraId="1304BF15" w14:textId="083E0580" w:rsidR="0081716E" w:rsidRPr="00C93F09" w:rsidRDefault="0081716E">
      <w:pPr>
        <w:rPr>
          <w:rFonts w:ascii="Arial" w:hAnsi="Arial" w:cs="Arial"/>
          <w:b/>
          <w:bCs/>
          <w:sz w:val="28"/>
          <w:szCs w:val="28"/>
        </w:rPr>
      </w:pPr>
      <w:r w:rsidRPr="00C93F09">
        <w:rPr>
          <w:rFonts w:ascii="Arial" w:hAnsi="Arial" w:cs="Arial"/>
          <w:b/>
          <w:bCs/>
          <w:sz w:val="28"/>
          <w:szCs w:val="28"/>
        </w:rPr>
        <w:t xml:space="preserve">                                       1. INTRODUCTION </w:t>
      </w:r>
    </w:p>
    <w:p w14:paraId="4FD61C2D" w14:textId="77777777" w:rsidR="0081716E" w:rsidRPr="00C93F09" w:rsidRDefault="0081716E">
      <w:pPr>
        <w:rPr>
          <w:rFonts w:ascii="Arial" w:hAnsi="Arial" w:cs="Arial"/>
          <w:b/>
          <w:bCs/>
          <w:sz w:val="28"/>
          <w:szCs w:val="28"/>
        </w:rPr>
      </w:pPr>
    </w:p>
    <w:p w14:paraId="5C11BD44" w14:textId="529BFF9D" w:rsidR="0081716E" w:rsidRDefault="0081716E">
      <w:pPr>
        <w:rPr>
          <w:rFonts w:ascii="Arial" w:hAnsi="Arial" w:cs="Arial"/>
          <w:sz w:val="28"/>
          <w:szCs w:val="28"/>
        </w:rPr>
      </w:pPr>
      <w:r w:rsidRPr="003A294C">
        <w:rPr>
          <w:rFonts w:ascii="Arial" w:hAnsi="Arial" w:cs="Arial"/>
        </w:rPr>
        <w:t>Pharmacy services are an essential of modern healthcare systems. First, in United Kingdom the pharmacy builds a key on the NHS community Pharmacist Consultation Service which has run since October 2019. According to research (NHS England,2024</w:t>
      </w:r>
      <w:r w:rsidR="002E534F">
        <w:rPr>
          <w:rFonts w:ascii="Arial" w:hAnsi="Arial" w:cs="Arial"/>
        </w:rPr>
        <w:t>), the</w:t>
      </w:r>
      <w:r w:rsidR="002E534F" w:rsidRPr="002E534F">
        <w:rPr>
          <w:rFonts w:ascii="Arial" w:hAnsi="Arial" w:cs="Arial"/>
        </w:rPr>
        <w:t xml:space="preserve"> Community Pharmacist Consultation Service, which has been running since October 2019, provides easier access to healthcare. Community pharmacies can support people with healthy eating, exercise, stopping smoking, checking blood pressure, and providing services such as contraception and flu and COVID-19 vaccinations.</w:t>
      </w:r>
    </w:p>
    <w:p w14:paraId="6296452F" w14:textId="77777777" w:rsidR="0081716E" w:rsidRDefault="0081716E">
      <w:pPr>
        <w:rPr>
          <w:rFonts w:ascii="Arial" w:hAnsi="Arial" w:cs="Arial"/>
          <w:sz w:val="28"/>
          <w:szCs w:val="28"/>
        </w:rPr>
      </w:pPr>
    </w:p>
    <w:p w14:paraId="1B9176F4" w14:textId="77777777" w:rsidR="00F246C1" w:rsidRDefault="0081716E">
      <w:pPr>
        <w:rPr>
          <w:rFonts w:ascii="Arial" w:hAnsi="Arial" w:cs="Arial"/>
          <w:b/>
          <w:bCs/>
          <w:sz w:val="28"/>
          <w:szCs w:val="28"/>
        </w:rPr>
      </w:pPr>
      <w:r w:rsidRPr="0081716E">
        <w:rPr>
          <w:rFonts w:ascii="Arial" w:hAnsi="Arial" w:cs="Arial"/>
          <w:b/>
          <w:bCs/>
          <w:sz w:val="28"/>
          <w:szCs w:val="28"/>
        </w:rPr>
        <w:t xml:space="preserve">                   </w:t>
      </w:r>
      <w:r>
        <w:rPr>
          <w:rFonts w:ascii="Arial" w:hAnsi="Arial" w:cs="Arial"/>
          <w:b/>
          <w:bCs/>
          <w:sz w:val="28"/>
          <w:szCs w:val="28"/>
        </w:rPr>
        <w:t xml:space="preserve">   </w:t>
      </w:r>
      <w:r w:rsidRPr="0081716E">
        <w:rPr>
          <w:rFonts w:ascii="Arial" w:hAnsi="Arial" w:cs="Arial"/>
          <w:b/>
          <w:bCs/>
          <w:sz w:val="28"/>
          <w:szCs w:val="28"/>
        </w:rPr>
        <w:t xml:space="preserve"> </w:t>
      </w:r>
    </w:p>
    <w:p w14:paraId="639B79F1" w14:textId="77777777" w:rsidR="00F246C1" w:rsidRDefault="00F246C1">
      <w:pPr>
        <w:rPr>
          <w:rFonts w:ascii="Arial" w:hAnsi="Arial" w:cs="Arial"/>
          <w:b/>
          <w:bCs/>
          <w:sz w:val="28"/>
          <w:szCs w:val="28"/>
        </w:rPr>
      </w:pPr>
    </w:p>
    <w:p w14:paraId="04D8C776" w14:textId="7BAD7DF0" w:rsidR="0081716E" w:rsidRDefault="00F246C1">
      <w:pPr>
        <w:rPr>
          <w:rFonts w:ascii="Arial" w:hAnsi="Arial" w:cs="Arial"/>
          <w:b/>
          <w:bCs/>
          <w:sz w:val="28"/>
          <w:szCs w:val="28"/>
        </w:rPr>
      </w:pPr>
      <w:r>
        <w:rPr>
          <w:rFonts w:ascii="Arial" w:hAnsi="Arial" w:cs="Arial"/>
          <w:b/>
          <w:bCs/>
          <w:sz w:val="28"/>
          <w:szCs w:val="28"/>
        </w:rPr>
        <w:t xml:space="preserve">         </w:t>
      </w:r>
      <w:r w:rsidR="0081716E" w:rsidRPr="0081716E">
        <w:rPr>
          <w:rFonts w:ascii="Arial" w:hAnsi="Arial" w:cs="Arial"/>
          <w:b/>
          <w:bCs/>
          <w:sz w:val="28"/>
          <w:szCs w:val="28"/>
        </w:rPr>
        <w:t>2.</w:t>
      </w:r>
      <w:r w:rsidR="0081716E">
        <w:rPr>
          <w:rFonts w:ascii="Arial" w:hAnsi="Arial" w:cs="Arial"/>
          <w:sz w:val="28"/>
          <w:szCs w:val="28"/>
        </w:rPr>
        <w:t xml:space="preserve"> </w:t>
      </w:r>
      <w:r w:rsidR="00C93F09" w:rsidRPr="00C93F09">
        <w:rPr>
          <w:rFonts w:ascii="Arial" w:hAnsi="Arial" w:cs="Arial"/>
          <w:b/>
          <w:bCs/>
          <w:sz w:val="28"/>
          <w:szCs w:val="28"/>
        </w:rPr>
        <w:t>THE HISTORICAL</w:t>
      </w:r>
      <w:r w:rsidR="00C93F09">
        <w:rPr>
          <w:rFonts w:ascii="Arial" w:hAnsi="Arial" w:cs="Arial"/>
          <w:sz w:val="28"/>
          <w:szCs w:val="28"/>
        </w:rPr>
        <w:t xml:space="preserve"> </w:t>
      </w:r>
      <w:r w:rsidR="0081716E" w:rsidRPr="0081716E">
        <w:rPr>
          <w:rFonts w:ascii="Arial" w:hAnsi="Arial" w:cs="Arial"/>
          <w:b/>
          <w:bCs/>
          <w:sz w:val="28"/>
          <w:szCs w:val="28"/>
        </w:rPr>
        <w:t xml:space="preserve">ORIGINS OF PHARMACY SERVICES </w:t>
      </w:r>
    </w:p>
    <w:p w14:paraId="07A91EB6" w14:textId="77777777" w:rsidR="0081716E" w:rsidRPr="0022494E" w:rsidRDefault="0081716E">
      <w:pPr>
        <w:rPr>
          <w:rFonts w:ascii="Arial" w:hAnsi="Arial" w:cs="Arial"/>
          <w:sz w:val="28"/>
          <w:szCs w:val="28"/>
        </w:rPr>
      </w:pPr>
    </w:p>
    <w:p w14:paraId="210B89A8" w14:textId="48A89D1C" w:rsidR="0022494E" w:rsidRPr="003A294C" w:rsidRDefault="002E534F" w:rsidP="0022494E">
      <w:pPr>
        <w:rPr>
          <w:rFonts w:ascii="Arial" w:hAnsi="Arial" w:cs="Arial"/>
        </w:rPr>
      </w:pPr>
      <w:r w:rsidRPr="002E534F">
        <w:rPr>
          <w:rFonts w:ascii="Arial" w:hAnsi="Arial" w:cs="Arial"/>
        </w:rPr>
        <w:t>The modern history of pharmacy in Great Britain began with the creation of the Pharmaceutical Society in 1841. After this, the 19th century saw pharmacy become more professional, with the introduction of exams and official registration</w:t>
      </w:r>
      <w:r w:rsidR="0022494E" w:rsidRPr="003A294C">
        <w:rPr>
          <w:rFonts w:ascii="Arial" w:hAnsi="Arial" w:cs="Arial"/>
        </w:rPr>
        <w:t>.</w:t>
      </w:r>
    </w:p>
    <w:p w14:paraId="7F9393E9" w14:textId="759566BC" w:rsidR="0022494E" w:rsidRPr="003A294C" w:rsidRDefault="0022494E" w:rsidP="0022494E">
      <w:pPr>
        <w:rPr>
          <w:rFonts w:ascii="Arial" w:hAnsi="Arial" w:cs="Arial"/>
        </w:rPr>
      </w:pPr>
      <w:r w:rsidRPr="003A294C">
        <w:rPr>
          <w:rFonts w:ascii="Arial" w:hAnsi="Arial" w:cs="Arial"/>
        </w:rPr>
        <w:t>At that time</w:t>
      </w:r>
      <w:r w:rsidR="002E534F">
        <w:rPr>
          <w:rFonts w:ascii="Arial" w:hAnsi="Arial" w:cs="Arial"/>
        </w:rPr>
        <w:t>, p</w:t>
      </w:r>
      <w:r w:rsidR="002E534F" w:rsidRPr="002E534F">
        <w:rPr>
          <w:rFonts w:ascii="Arial" w:hAnsi="Arial" w:cs="Arial"/>
        </w:rPr>
        <w:t>harmacy work mainly focused on preparing and selling medicines and sometimes providing prescribed medicines to patients.</w:t>
      </w:r>
      <w:r w:rsidRPr="003A294C">
        <w:rPr>
          <w:rFonts w:ascii="Arial" w:hAnsi="Arial" w:cs="Arial"/>
        </w:rPr>
        <w:t xml:space="preserve"> However, for individuals who could not afford to consult a doctor, local pharmacists were an accessible and important source of healthcare advice on a wide range of issues, according to Anderson (2007). This marked the beginning of pharmacy as a recognised profession. Today, pharmacists have a wider role, including giving advice and supporting patient care, which shows their importance in the healthcare system.</w:t>
      </w:r>
    </w:p>
    <w:p w14:paraId="4D564070" w14:textId="105516AE" w:rsidR="0022494E" w:rsidRPr="0022494E" w:rsidRDefault="0022494E" w:rsidP="0022494E">
      <w:pPr>
        <w:rPr>
          <w:rFonts w:ascii="Arial" w:hAnsi="Arial" w:cs="Arial"/>
          <w:sz w:val="28"/>
          <w:szCs w:val="28"/>
        </w:rPr>
      </w:pPr>
      <w:r w:rsidRPr="003A294C">
        <w:rPr>
          <w:rFonts w:ascii="Arial" w:hAnsi="Arial" w:cs="Arial"/>
        </w:rPr>
        <w:t>This advisory role was informal and unpaid, it changed significantly over time. After the war, improvements in pharmacists’ education led to higher expectations for newly qualified professionals. In addition, the creation of the NHS in 1948 resulted in major changes to pharmacy practice and helped to shape the modern role of pharmacists</w:t>
      </w:r>
      <w:r w:rsidRPr="0022494E">
        <w:rPr>
          <w:rFonts w:ascii="Arial" w:hAnsi="Arial" w:cs="Arial"/>
          <w:sz w:val="28"/>
          <w:szCs w:val="28"/>
        </w:rPr>
        <w:t>.</w:t>
      </w:r>
    </w:p>
    <w:p w14:paraId="60B3082A" w14:textId="77777777" w:rsidR="0022494E" w:rsidRDefault="0022494E" w:rsidP="0022494E">
      <w:pPr>
        <w:rPr>
          <w:rFonts w:ascii="Arial" w:hAnsi="Arial" w:cs="Arial"/>
        </w:rPr>
      </w:pPr>
      <w:r w:rsidRPr="003A294C">
        <w:rPr>
          <w:rFonts w:ascii="Arial" w:hAnsi="Arial" w:cs="Arial"/>
        </w:rPr>
        <w:t>Overall, this marked the beginning of pharmacy as a recognised profession. Today, pharmacists have a wider role, including giving advice and supporting patient care, which shows their importance in the healthcare system.</w:t>
      </w:r>
    </w:p>
    <w:p w14:paraId="644F6868" w14:textId="77777777" w:rsidR="00F246C1" w:rsidRDefault="00F246C1" w:rsidP="0022494E">
      <w:pPr>
        <w:rPr>
          <w:rFonts w:ascii="Arial" w:hAnsi="Arial" w:cs="Arial"/>
        </w:rPr>
      </w:pPr>
    </w:p>
    <w:p w14:paraId="2AE4F477" w14:textId="77777777" w:rsidR="00F246C1" w:rsidRDefault="00F246C1" w:rsidP="0022494E">
      <w:pPr>
        <w:rPr>
          <w:rFonts w:ascii="Arial" w:hAnsi="Arial" w:cs="Arial"/>
        </w:rPr>
      </w:pPr>
    </w:p>
    <w:p w14:paraId="42030EA5" w14:textId="77777777" w:rsidR="00F246C1" w:rsidRDefault="00F246C1" w:rsidP="0022494E">
      <w:pPr>
        <w:rPr>
          <w:rFonts w:ascii="Arial" w:hAnsi="Arial" w:cs="Arial"/>
        </w:rPr>
      </w:pPr>
    </w:p>
    <w:p w14:paraId="15CC1366" w14:textId="77777777" w:rsidR="00F246C1" w:rsidRDefault="00F246C1" w:rsidP="0022494E">
      <w:pPr>
        <w:rPr>
          <w:rFonts w:ascii="Arial" w:hAnsi="Arial" w:cs="Arial"/>
        </w:rPr>
      </w:pPr>
    </w:p>
    <w:p w14:paraId="4B7AFBAB" w14:textId="68FF3A53" w:rsidR="0022494E" w:rsidRDefault="00F246C1" w:rsidP="0022494E">
      <w:pPr>
        <w:rPr>
          <w:rFonts w:ascii="Arial" w:hAnsi="Arial" w:cs="Arial"/>
          <w:b/>
          <w:bCs/>
          <w:sz w:val="28"/>
          <w:szCs w:val="28"/>
        </w:rPr>
      </w:pPr>
      <w:r>
        <w:rPr>
          <w:rFonts w:ascii="Arial" w:hAnsi="Arial" w:cs="Arial"/>
        </w:rPr>
        <w:t xml:space="preserve">                        </w:t>
      </w:r>
      <w:r w:rsidR="00131160">
        <w:rPr>
          <w:rFonts w:ascii="Arial" w:hAnsi="Arial" w:cs="Arial"/>
          <w:b/>
          <w:bCs/>
          <w:sz w:val="28"/>
          <w:szCs w:val="28"/>
        </w:rPr>
        <w:t xml:space="preserve">  </w:t>
      </w:r>
      <w:r w:rsidR="0022494E">
        <w:rPr>
          <w:rFonts w:ascii="Arial" w:hAnsi="Arial" w:cs="Arial"/>
          <w:b/>
          <w:bCs/>
          <w:sz w:val="28"/>
          <w:szCs w:val="28"/>
        </w:rPr>
        <w:t xml:space="preserve">3. </w:t>
      </w:r>
      <w:r w:rsidR="0022494E" w:rsidRPr="0081716E">
        <w:rPr>
          <w:rFonts w:ascii="Arial" w:hAnsi="Arial" w:cs="Arial"/>
          <w:b/>
          <w:bCs/>
          <w:sz w:val="28"/>
          <w:szCs w:val="28"/>
        </w:rPr>
        <w:t>E</w:t>
      </w:r>
      <w:r w:rsidR="0022494E">
        <w:rPr>
          <w:rFonts w:ascii="Arial" w:hAnsi="Arial" w:cs="Arial"/>
          <w:b/>
          <w:bCs/>
          <w:sz w:val="28"/>
          <w:szCs w:val="28"/>
        </w:rPr>
        <w:t xml:space="preserve">VALUATIONS OF CURRENT PRACTICE </w:t>
      </w:r>
    </w:p>
    <w:p w14:paraId="4817D2DA" w14:textId="77777777" w:rsidR="0022494E" w:rsidRDefault="0022494E" w:rsidP="0022494E">
      <w:pPr>
        <w:rPr>
          <w:rFonts w:ascii="Arial" w:hAnsi="Arial" w:cs="Arial"/>
          <w:sz w:val="28"/>
          <w:szCs w:val="28"/>
        </w:rPr>
      </w:pPr>
    </w:p>
    <w:p w14:paraId="0566E966" w14:textId="65564AE0" w:rsidR="0022494E" w:rsidRPr="00A1434F" w:rsidRDefault="0022494E" w:rsidP="0022494E">
      <w:pPr>
        <w:rPr>
          <w:rFonts w:ascii="Arial" w:hAnsi="Arial" w:cs="Arial"/>
        </w:rPr>
      </w:pPr>
      <w:r w:rsidRPr="00131160">
        <w:rPr>
          <w:rFonts w:ascii="Arial" w:hAnsi="Arial" w:cs="Arial"/>
        </w:rPr>
        <w:t xml:space="preserve">Today, </w:t>
      </w:r>
      <w:r w:rsidR="002E534F" w:rsidRPr="002E534F">
        <w:rPr>
          <w:rFonts w:ascii="Arial" w:hAnsi="Arial" w:cs="Arial"/>
        </w:rPr>
        <w:t>Community pharmacists are often the first healthcare professionals that patients contact. They provide advice on minor illnesses, help with medicines, and guide patients on when they may need to see a doctor or other healthcare service.</w:t>
      </w:r>
    </w:p>
    <w:p w14:paraId="2A4672ED" w14:textId="77777777" w:rsidR="0022494E" w:rsidRPr="00A1434F" w:rsidRDefault="0022494E" w:rsidP="0022494E">
      <w:pPr>
        <w:rPr>
          <w:rFonts w:ascii="Arial" w:hAnsi="Arial" w:cs="Arial"/>
        </w:rPr>
      </w:pPr>
      <w:r w:rsidRPr="00A1434F">
        <w:rPr>
          <w:rFonts w:ascii="Arial" w:hAnsi="Arial" w:cs="Arial"/>
        </w:rPr>
        <w:t>One key strength of pharmacy services is their accessibility, as patients can receive support without an appointment. As a result, this helps to reduce pressure on general practitioners and emergency services. In addition, pharmacists play an important role in ensuring medication safety and preventing errors.</w:t>
      </w:r>
    </w:p>
    <w:p w14:paraId="28C15FB6" w14:textId="33487801" w:rsidR="0022494E" w:rsidRPr="00A1434F" w:rsidRDefault="00A1434F" w:rsidP="0022494E">
      <w:pPr>
        <w:rPr>
          <w:rFonts w:ascii="Arial" w:hAnsi="Arial" w:cs="Arial"/>
        </w:rPr>
      </w:pPr>
      <w:r>
        <w:rPr>
          <w:rFonts w:ascii="Arial" w:hAnsi="Arial" w:cs="Arial"/>
        </w:rPr>
        <w:t>Also</w:t>
      </w:r>
      <w:r w:rsidR="0022494E" w:rsidRPr="00A1434F">
        <w:rPr>
          <w:rFonts w:ascii="Arial" w:hAnsi="Arial" w:cs="Arial"/>
        </w:rPr>
        <w:t>, there are also some challenges. Increasing demand for pharmacy services has led to higher workloads for staff. Moreover, limited funding and staff shortages may affect the quality and availability of services. Therefore, while pharmacy services are highly valuable, improvements are needed to ensure they can meet future demand.</w:t>
      </w:r>
    </w:p>
    <w:p w14:paraId="72879C01" w14:textId="77777777" w:rsidR="0022494E" w:rsidRPr="0022494E" w:rsidRDefault="0022494E" w:rsidP="0022494E">
      <w:pPr>
        <w:rPr>
          <w:rFonts w:ascii="Arial" w:hAnsi="Arial" w:cs="Arial"/>
          <w:sz w:val="28"/>
          <w:szCs w:val="28"/>
        </w:rPr>
      </w:pPr>
      <w:r w:rsidRPr="00A1434F">
        <w:rPr>
          <w:rFonts w:ascii="Arial" w:hAnsi="Arial" w:cs="Arial"/>
        </w:rPr>
        <w:t>Community pharmacies are under extreme financial pressure, largely due to high levels of inflation. Consequently, many pharmacy staff feel that the payment for clinical services is insufficient, which affects their ability to provide these services effectively.</w:t>
      </w:r>
    </w:p>
    <w:p w14:paraId="2BBE935A" w14:textId="78DAE42F" w:rsidR="0022494E" w:rsidRPr="00A1434F" w:rsidRDefault="00A1434F" w:rsidP="0022494E">
      <w:pPr>
        <w:rPr>
          <w:rFonts w:ascii="Arial" w:hAnsi="Arial" w:cs="Arial"/>
        </w:rPr>
      </w:pPr>
      <w:r>
        <w:rPr>
          <w:rFonts w:ascii="Arial" w:hAnsi="Arial" w:cs="Arial"/>
        </w:rPr>
        <w:t>Secondly</w:t>
      </w:r>
      <w:r w:rsidR="0022494E" w:rsidRPr="00A1434F">
        <w:rPr>
          <w:rFonts w:ascii="Arial" w:hAnsi="Arial" w:cs="Arial"/>
        </w:rPr>
        <w:t>, service users are often motivated by the convenience and speed of services offered in community pharmacies compared to other healthcare settings. Additionally, existing relationships and high levels of trust in pharmacy staff encourage people to use these services. Nevertheless, limited public awareness remains a challenge and may reduce the use of available services. According to Rang.org (2019).</w:t>
      </w:r>
    </w:p>
    <w:p w14:paraId="26526675" w14:textId="77777777" w:rsidR="0022494E" w:rsidRDefault="0022494E" w:rsidP="0022494E">
      <w:pPr>
        <w:rPr>
          <w:rFonts w:ascii="Arial" w:hAnsi="Arial" w:cs="Arial"/>
          <w:sz w:val="28"/>
          <w:szCs w:val="28"/>
        </w:rPr>
      </w:pPr>
    </w:p>
    <w:p w14:paraId="7B73AB60" w14:textId="77777777" w:rsidR="0022494E" w:rsidRDefault="0022494E" w:rsidP="0022494E">
      <w:pPr>
        <w:rPr>
          <w:rFonts w:ascii="Arial" w:hAnsi="Arial" w:cs="Arial"/>
          <w:sz w:val="28"/>
          <w:szCs w:val="28"/>
        </w:rPr>
      </w:pPr>
    </w:p>
    <w:p w14:paraId="3C8067E0" w14:textId="24C69363" w:rsidR="0022494E" w:rsidRDefault="0022494E" w:rsidP="0022494E">
      <w:pPr>
        <w:rPr>
          <w:rFonts w:ascii="Arial" w:hAnsi="Arial" w:cs="Arial"/>
          <w:b/>
          <w:bCs/>
          <w:sz w:val="28"/>
          <w:szCs w:val="28"/>
        </w:rPr>
      </w:pPr>
      <w:r>
        <w:rPr>
          <w:rFonts w:ascii="Arial" w:hAnsi="Arial" w:cs="Arial"/>
          <w:b/>
          <w:bCs/>
          <w:sz w:val="28"/>
          <w:szCs w:val="28"/>
        </w:rPr>
        <w:t xml:space="preserve">                    4. IMPORTANCE FOR QUALITY OF LIFE </w:t>
      </w:r>
    </w:p>
    <w:p w14:paraId="4EB337EF" w14:textId="77777777" w:rsidR="0022494E" w:rsidRDefault="0022494E" w:rsidP="0022494E">
      <w:pPr>
        <w:rPr>
          <w:rFonts w:ascii="Arial" w:hAnsi="Arial" w:cs="Arial"/>
          <w:b/>
          <w:bCs/>
          <w:sz w:val="28"/>
          <w:szCs w:val="28"/>
        </w:rPr>
      </w:pPr>
    </w:p>
    <w:p w14:paraId="16D750E4" w14:textId="77777777" w:rsidR="0022494E" w:rsidRPr="00A1434F" w:rsidRDefault="0022494E" w:rsidP="0022494E">
      <w:pPr>
        <w:rPr>
          <w:rFonts w:ascii="Arial" w:hAnsi="Arial" w:cs="Arial"/>
        </w:rPr>
      </w:pPr>
      <w:r w:rsidRPr="00A1434F">
        <w:rPr>
          <w:rFonts w:ascii="Arial" w:hAnsi="Arial" w:cs="Arial"/>
        </w:rPr>
        <w:t>Pharmacies in the UK are integral to improving quality of life by providing accessible, community-based healthcare. They offer services that go beyond dispensing medication, including preventative care, chronic condition management, and expert advice. As a result, they play an important role in supporting overall health and wellbeing.</w:t>
      </w:r>
    </w:p>
    <w:p w14:paraId="555F4997" w14:textId="4379827D" w:rsidR="00A1434F" w:rsidRPr="0022494E" w:rsidRDefault="0022494E" w:rsidP="00A1434F">
      <w:pPr>
        <w:rPr>
          <w:rFonts w:ascii="Arial" w:hAnsi="Arial" w:cs="Arial"/>
          <w:sz w:val="28"/>
          <w:szCs w:val="28"/>
        </w:rPr>
      </w:pPr>
      <w:r w:rsidRPr="00A1434F">
        <w:rPr>
          <w:rFonts w:ascii="Arial" w:hAnsi="Arial" w:cs="Arial"/>
        </w:rPr>
        <w:t xml:space="preserve">In </w:t>
      </w:r>
      <w:r w:rsidR="000A73DF" w:rsidRPr="00A1434F">
        <w:rPr>
          <w:rFonts w:ascii="Arial" w:hAnsi="Arial" w:cs="Arial"/>
        </w:rPr>
        <w:t>addition</w:t>
      </w:r>
      <w:r w:rsidR="000A73DF">
        <w:rPr>
          <w:rFonts w:ascii="Arial" w:hAnsi="Arial" w:cs="Arial"/>
        </w:rPr>
        <w:t>,</w:t>
      </w:r>
      <w:r w:rsidR="000A73DF" w:rsidRPr="000A73DF">
        <w:rPr>
          <w:rFonts w:ascii="Arial" w:hAnsi="Arial" w:cs="Arial"/>
        </w:rPr>
        <w:t xml:space="preserve"> Community pharmacists are often the first healthcare professionals that patients contact. They provide advice on minor illnesses, help with medicines, and guide patients on when they may need to see a doctor or other healthcare service.</w:t>
      </w:r>
    </w:p>
    <w:p w14:paraId="5B6399C5" w14:textId="425E374D" w:rsidR="0022494E" w:rsidRDefault="0022494E" w:rsidP="0022494E">
      <w:pPr>
        <w:rPr>
          <w:rFonts w:ascii="Arial" w:hAnsi="Arial" w:cs="Arial"/>
        </w:rPr>
      </w:pPr>
      <w:r w:rsidRPr="00A1434F">
        <w:rPr>
          <w:rFonts w:ascii="Arial" w:hAnsi="Arial" w:cs="Arial"/>
        </w:rPr>
        <w:t>Furthermore,</w:t>
      </w:r>
      <w:r w:rsidR="000A73DF" w:rsidRPr="000A73DF">
        <w:t xml:space="preserve"> </w:t>
      </w:r>
      <w:r w:rsidR="000A73DF" w:rsidRPr="000A73DF">
        <w:rPr>
          <w:rFonts w:ascii="Arial" w:hAnsi="Arial" w:cs="Arial"/>
        </w:rPr>
        <w:t>by offering services and support in areas with fewer resources, pharmacies help reduce inequalities between different socioeconomic groups</w:t>
      </w:r>
      <w:r w:rsidRPr="00A1434F">
        <w:rPr>
          <w:rFonts w:ascii="Arial" w:hAnsi="Arial" w:cs="Arial"/>
        </w:rPr>
        <w:t>. For example,</w:t>
      </w:r>
      <w:r w:rsidR="000A73DF" w:rsidRPr="000A73DF">
        <w:t xml:space="preserve"> </w:t>
      </w:r>
      <w:proofErr w:type="gramStart"/>
      <w:r w:rsidR="000A73DF" w:rsidRPr="000A73DF">
        <w:rPr>
          <w:rFonts w:ascii="Arial" w:hAnsi="Arial" w:cs="Arial"/>
        </w:rPr>
        <w:t>This</w:t>
      </w:r>
      <w:proofErr w:type="gramEnd"/>
      <w:r w:rsidR="000A73DF" w:rsidRPr="000A73DF">
        <w:rPr>
          <w:rFonts w:ascii="Arial" w:hAnsi="Arial" w:cs="Arial"/>
        </w:rPr>
        <w:t xml:space="preserve"> helps ensure that everyone can access the support they need, no matter their background or financial situation.</w:t>
      </w:r>
      <w:r w:rsidRPr="00A1434F">
        <w:rPr>
          <w:rFonts w:ascii="Arial" w:hAnsi="Arial" w:cs="Arial"/>
        </w:rPr>
        <w:t>, according to Hollowoodchemists.com (2025).</w:t>
      </w:r>
    </w:p>
    <w:p w14:paraId="4625A5EB" w14:textId="77777777" w:rsidR="00A1434F" w:rsidRPr="00A1434F" w:rsidRDefault="00A1434F" w:rsidP="0022494E">
      <w:pPr>
        <w:rPr>
          <w:rFonts w:ascii="Arial" w:hAnsi="Arial" w:cs="Arial"/>
        </w:rPr>
      </w:pPr>
    </w:p>
    <w:p w14:paraId="737F1DF3" w14:textId="77777777" w:rsidR="0022494E" w:rsidRDefault="0022494E" w:rsidP="0022494E">
      <w:pPr>
        <w:rPr>
          <w:rFonts w:ascii="Arial" w:hAnsi="Arial" w:cs="Arial"/>
          <w:sz w:val="28"/>
          <w:szCs w:val="28"/>
        </w:rPr>
      </w:pPr>
    </w:p>
    <w:p w14:paraId="7961D007" w14:textId="117A34A5" w:rsidR="0022494E" w:rsidRDefault="00A1434F" w:rsidP="0022494E">
      <w:pPr>
        <w:rPr>
          <w:rFonts w:ascii="Arial" w:hAnsi="Arial" w:cs="Arial"/>
          <w:b/>
          <w:bCs/>
          <w:sz w:val="28"/>
          <w:szCs w:val="28"/>
        </w:rPr>
      </w:pPr>
      <w:r>
        <w:rPr>
          <w:rFonts w:ascii="Arial" w:hAnsi="Arial" w:cs="Arial"/>
          <w:sz w:val="28"/>
          <w:szCs w:val="28"/>
        </w:rPr>
        <w:lastRenderedPageBreak/>
        <w:t xml:space="preserve">                                </w:t>
      </w:r>
      <w:r w:rsidR="0022494E">
        <w:rPr>
          <w:rFonts w:ascii="Arial" w:hAnsi="Arial" w:cs="Arial"/>
          <w:b/>
          <w:bCs/>
          <w:sz w:val="28"/>
          <w:szCs w:val="28"/>
        </w:rPr>
        <w:t xml:space="preserve">5. </w:t>
      </w:r>
      <w:r w:rsidR="0022494E" w:rsidRPr="0022494E">
        <w:rPr>
          <w:rFonts w:ascii="Arial" w:hAnsi="Arial" w:cs="Arial"/>
          <w:b/>
          <w:bCs/>
          <w:sz w:val="28"/>
          <w:szCs w:val="28"/>
        </w:rPr>
        <w:t>CONCLUSION</w:t>
      </w:r>
    </w:p>
    <w:p w14:paraId="3928DFFB" w14:textId="77777777" w:rsidR="0022494E" w:rsidRPr="0022494E" w:rsidRDefault="0022494E" w:rsidP="0022494E">
      <w:pPr>
        <w:rPr>
          <w:rFonts w:ascii="Arial" w:hAnsi="Arial" w:cs="Arial"/>
          <w:sz w:val="28"/>
          <w:szCs w:val="28"/>
        </w:rPr>
      </w:pPr>
    </w:p>
    <w:p w14:paraId="115EEEEC" w14:textId="7CFD2973" w:rsidR="0022494E" w:rsidRPr="00F246C1" w:rsidRDefault="000A73DF" w:rsidP="0022494E">
      <w:pPr>
        <w:rPr>
          <w:rFonts w:ascii="Arial" w:hAnsi="Arial" w:cs="Arial"/>
        </w:rPr>
      </w:pPr>
      <w:r w:rsidRPr="000A73DF">
        <w:rPr>
          <w:rFonts w:ascii="Arial" w:hAnsi="Arial" w:cs="Arial"/>
        </w:rPr>
        <w:t>In conclusion, local pharmacies have an important role in public health in the U</w:t>
      </w:r>
      <w:r w:rsidR="00DD0C81">
        <w:rPr>
          <w:rFonts w:ascii="Arial" w:hAnsi="Arial" w:cs="Arial"/>
        </w:rPr>
        <w:t>nited Kingdom</w:t>
      </w:r>
      <w:r w:rsidRPr="000A73DF">
        <w:rPr>
          <w:rFonts w:ascii="Arial" w:hAnsi="Arial" w:cs="Arial"/>
        </w:rPr>
        <w:t>. They provide essential services that are not only about giving out medicines. They also offer easy access to healthcare, advice, prevention support, and help in managing long-term conditions. In addition, they support reducing health inequalities. It is important to recognise the value of local pharmacies in modern healthcare. They are an important part of the community and help improve the health and well-being of people and society</w:t>
      </w:r>
      <w:r w:rsidR="0022494E" w:rsidRPr="00F246C1">
        <w:rPr>
          <w:rFonts w:ascii="Arial" w:hAnsi="Arial" w:cs="Arial"/>
        </w:rPr>
        <w:t>. Also, despite challenges such as increased demand and limited resources, pharmacy services remain essential in improving health outcomes and enhancing quality of life.</w:t>
      </w:r>
    </w:p>
    <w:p w14:paraId="3BF56C75" w14:textId="77777777" w:rsidR="0022494E" w:rsidRDefault="0022494E" w:rsidP="0022494E">
      <w:pPr>
        <w:rPr>
          <w:rFonts w:ascii="Arial" w:hAnsi="Arial" w:cs="Arial"/>
          <w:sz w:val="28"/>
          <w:szCs w:val="28"/>
        </w:rPr>
      </w:pPr>
    </w:p>
    <w:p w14:paraId="14ED194E" w14:textId="77777777" w:rsidR="0022494E" w:rsidRDefault="0022494E" w:rsidP="0022494E">
      <w:pPr>
        <w:rPr>
          <w:rFonts w:ascii="Arial" w:hAnsi="Arial" w:cs="Arial"/>
          <w:sz w:val="28"/>
          <w:szCs w:val="28"/>
        </w:rPr>
      </w:pPr>
    </w:p>
    <w:p w14:paraId="20F1A3B3" w14:textId="1023B4E0" w:rsidR="0022494E" w:rsidRPr="0022494E" w:rsidRDefault="0022494E" w:rsidP="0022494E">
      <w:pPr>
        <w:rPr>
          <w:rFonts w:ascii="Arial" w:hAnsi="Arial" w:cs="Arial"/>
          <w:sz w:val="28"/>
          <w:szCs w:val="28"/>
        </w:rPr>
        <w:sectPr w:rsidR="0022494E" w:rsidRPr="0022494E" w:rsidSect="003A000F">
          <w:pgSz w:w="11906" w:h="16838"/>
          <w:pgMar w:top="1440" w:right="1440" w:bottom="1440" w:left="1440" w:header="708" w:footer="708" w:gutter="0"/>
          <w:cols w:space="708"/>
          <w:docGrid w:linePitch="360"/>
        </w:sectPr>
      </w:pPr>
    </w:p>
    <w:p w14:paraId="23578436" w14:textId="14A524AA" w:rsidR="00833470" w:rsidRDefault="0022494E" w:rsidP="00833470">
      <w:pPr>
        <w:rPr>
          <w:rFonts w:ascii="Arial" w:hAnsi="Arial" w:cs="Arial"/>
          <w:b/>
          <w:bCs/>
          <w:sz w:val="28"/>
          <w:szCs w:val="28"/>
        </w:rPr>
      </w:pPr>
      <w:r>
        <w:rPr>
          <w:rFonts w:ascii="Arial" w:hAnsi="Arial" w:cs="Arial"/>
          <w:b/>
          <w:bCs/>
          <w:sz w:val="28"/>
          <w:szCs w:val="28"/>
        </w:rPr>
        <w:lastRenderedPageBreak/>
        <w:t xml:space="preserve">                                     6. </w:t>
      </w:r>
      <w:r w:rsidR="00833470" w:rsidRPr="00ED4421">
        <w:rPr>
          <w:rFonts w:ascii="Arial" w:hAnsi="Arial" w:cs="Arial"/>
          <w:b/>
          <w:bCs/>
          <w:sz w:val="28"/>
          <w:szCs w:val="28"/>
        </w:rPr>
        <w:t>R</w:t>
      </w:r>
      <w:r>
        <w:rPr>
          <w:rFonts w:ascii="Arial" w:hAnsi="Arial" w:cs="Arial"/>
          <w:b/>
          <w:bCs/>
          <w:sz w:val="28"/>
          <w:szCs w:val="28"/>
        </w:rPr>
        <w:t xml:space="preserve">EFERENCES </w:t>
      </w:r>
    </w:p>
    <w:p w14:paraId="1F4C7649" w14:textId="77777777" w:rsidR="0022494E" w:rsidRDefault="0022494E" w:rsidP="00833470">
      <w:pPr>
        <w:rPr>
          <w:rFonts w:ascii="Arial" w:hAnsi="Arial" w:cs="Arial"/>
          <w:b/>
          <w:bCs/>
          <w:sz w:val="28"/>
          <w:szCs w:val="28"/>
        </w:rPr>
      </w:pPr>
    </w:p>
    <w:p w14:paraId="083861BF" w14:textId="3AB5764D" w:rsidR="0022494E" w:rsidRPr="00DD0C81" w:rsidRDefault="0022494E" w:rsidP="00833470">
      <w:pPr>
        <w:rPr>
          <w:rFonts w:ascii="Arial" w:hAnsi="Arial" w:cs="Arial"/>
        </w:rPr>
      </w:pPr>
      <w:r w:rsidRPr="00F246C1">
        <w:rPr>
          <w:rFonts w:ascii="Arial" w:hAnsi="Arial" w:cs="Arial"/>
        </w:rPr>
        <w:t xml:space="preserve">Burns, T. (2020a). Community-Based Mental Health Care in Britain. </w:t>
      </w:r>
      <w:r w:rsidRPr="00DD0C81">
        <w:rPr>
          <w:rFonts w:ascii="Arial" w:hAnsi="Arial" w:cs="Arial"/>
        </w:rPr>
        <w:t xml:space="preserve">Consortium </w:t>
      </w:r>
      <w:proofErr w:type="spellStart"/>
      <w:r w:rsidRPr="00DD0C81">
        <w:rPr>
          <w:rFonts w:ascii="Arial" w:hAnsi="Arial" w:cs="Arial"/>
        </w:rPr>
        <w:t>Psychiatricum</w:t>
      </w:r>
      <w:proofErr w:type="spellEnd"/>
      <w:r w:rsidRPr="00DD0C81">
        <w:rPr>
          <w:rFonts w:ascii="Arial" w:hAnsi="Arial" w:cs="Arial"/>
        </w:rPr>
        <w:t>, 1(2), pp.14–</w:t>
      </w:r>
      <w:proofErr w:type="gramStart"/>
      <w:r w:rsidRPr="00DD0C81">
        <w:rPr>
          <w:rFonts w:ascii="Arial" w:hAnsi="Arial" w:cs="Arial"/>
        </w:rPr>
        <w:t>20.doi:https://doi.org/10.17650/2712-7672-2020-1-2-14-20</w:t>
      </w:r>
      <w:proofErr w:type="gramEnd"/>
      <w:r w:rsidRPr="00DD0C81">
        <w:rPr>
          <w:rFonts w:ascii="Arial" w:hAnsi="Arial" w:cs="Arial"/>
        </w:rPr>
        <w:t xml:space="preserve">. Accessed 5 April 2026. </w:t>
      </w:r>
    </w:p>
    <w:p w14:paraId="67E582E8" w14:textId="191CA548" w:rsidR="0022494E" w:rsidRPr="00F246C1" w:rsidRDefault="0022494E" w:rsidP="00833470">
      <w:pPr>
        <w:rPr>
          <w:rFonts w:ascii="Arial" w:hAnsi="Arial" w:cs="Arial"/>
        </w:rPr>
      </w:pPr>
      <w:r w:rsidRPr="00DD0C81">
        <w:rPr>
          <w:rFonts w:ascii="Arial" w:hAnsi="Arial" w:cs="Arial"/>
        </w:rPr>
        <w:t xml:space="preserve">NHS England (2024). </w:t>
      </w:r>
      <w:r w:rsidRPr="00F246C1">
        <w:rPr>
          <w:rFonts w:ascii="Arial" w:hAnsi="Arial" w:cs="Arial"/>
        </w:rPr>
        <w:t xml:space="preserve">NHS England Community Mental Health Services. [online] England.nhs.uk. Available at: </w:t>
      </w:r>
      <w:hyperlink r:id="rId13" w:history="1">
        <w:r w:rsidRPr="00F246C1">
          <w:rPr>
            <w:rStyle w:val="Lienhypertexte"/>
            <w:rFonts w:ascii="Arial" w:hAnsi="Arial" w:cs="Arial"/>
          </w:rPr>
          <w:t>https://www.england.nhs.uk/mental-health/adults/cmhs/</w:t>
        </w:r>
      </w:hyperlink>
      <w:r w:rsidRPr="00F246C1">
        <w:rPr>
          <w:rFonts w:ascii="Arial" w:hAnsi="Arial" w:cs="Arial"/>
        </w:rPr>
        <w:t>. Accessed 5 April 2026.</w:t>
      </w:r>
    </w:p>
    <w:p w14:paraId="5F0C0B89" w14:textId="3605E157" w:rsidR="0022494E" w:rsidRPr="00F246C1" w:rsidRDefault="0022494E" w:rsidP="00833470">
      <w:pPr>
        <w:rPr>
          <w:rFonts w:ascii="Arial" w:hAnsi="Arial" w:cs="Arial"/>
        </w:rPr>
      </w:pPr>
      <w:r w:rsidRPr="00F246C1">
        <w:rPr>
          <w:rFonts w:ascii="Arial" w:hAnsi="Arial" w:cs="Arial"/>
        </w:rPr>
        <w:t xml:space="preserve">AIMS Center -. (2025). The Behavioral Health Ecosystem - AIMS Center. [online] Available at: </w:t>
      </w:r>
      <w:proofErr w:type="gramStart"/>
      <w:r w:rsidRPr="00F246C1">
        <w:rPr>
          <w:rFonts w:ascii="Arial" w:hAnsi="Arial" w:cs="Arial"/>
        </w:rPr>
        <w:t>https://aims.uw.edu/the-behavioral-health-ecosystem/ .</w:t>
      </w:r>
      <w:proofErr w:type="gramEnd"/>
      <w:r w:rsidRPr="00F246C1">
        <w:rPr>
          <w:rFonts w:ascii="Arial" w:hAnsi="Arial" w:cs="Arial"/>
        </w:rPr>
        <w:t xml:space="preserve"> Accessed 05 April 2026.</w:t>
      </w:r>
    </w:p>
    <w:p w14:paraId="206D4494" w14:textId="1806E0AA" w:rsidR="0022494E" w:rsidRPr="00F246C1" w:rsidRDefault="0022494E" w:rsidP="00833470">
      <w:pPr>
        <w:rPr>
          <w:rFonts w:ascii="Arial" w:hAnsi="Arial" w:cs="Arial"/>
        </w:rPr>
      </w:pPr>
      <w:r w:rsidRPr="00F246C1">
        <w:rPr>
          <w:rFonts w:ascii="Arial" w:hAnsi="Arial" w:cs="Arial"/>
        </w:rPr>
        <w:t xml:space="preserve">Mental Health Foundation (2025). How community benefits your mental health. [online] Mental Health Foundation. Available at: </w:t>
      </w:r>
      <w:hyperlink r:id="rId14" w:history="1">
        <w:r w:rsidRPr="00F246C1">
          <w:rPr>
            <w:rStyle w:val="Lienhypertexte"/>
            <w:rFonts w:ascii="Arial" w:hAnsi="Arial" w:cs="Arial"/>
          </w:rPr>
          <w:t>https://www.mentalhealth.org.uk/our-work/public-engagement/mental-health-awareness-week/how-community-benefits-your-mental-health</w:t>
        </w:r>
      </w:hyperlink>
      <w:r w:rsidRPr="00F246C1">
        <w:rPr>
          <w:rFonts w:ascii="Arial" w:hAnsi="Arial" w:cs="Arial"/>
        </w:rPr>
        <w:t>. Accessed 05 April 2026.</w:t>
      </w:r>
    </w:p>
    <w:p w14:paraId="2B445A79" w14:textId="01C5B03E" w:rsidR="0022494E" w:rsidRPr="00F246C1" w:rsidRDefault="0022494E" w:rsidP="00833470">
      <w:pPr>
        <w:rPr>
          <w:rFonts w:ascii="Arial" w:hAnsi="Arial" w:cs="Arial"/>
        </w:rPr>
      </w:pPr>
      <w:r w:rsidRPr="00F246C1">
        <w:rPr>
          <w:rFonts w:ascii="Arial" w:hAnsi="Arial" w:cs="Arial"/>
        </w:rPr>
        <w:t xml:space="preserve">BMA (2025). Mental health pressures data analysis. [online] The British Medical Association. Available at: </w:t>
      </w:r>
      <w:hyperlink r:id="rId15" w:history="1">
        <w:r w:rsidRPr="00F246C1">
          <w:rPr>
            <w:rStyle w:val="Lienhypertexte"/>
            <w:rFonts w:ascii="Arial" w:hAnsi="Arial" w:cs="Arial"/>
          </w:rPr>
          <w:t>https://www.bma.org.uk/advice-and-support/nhs-delivery-and-workforce/pressures/mental-health-pressures-data-analysis</w:t>
        </w:r>
      </w:hyperlink>
      <w:r w:rsidRPr="00F246C1">
        <w:rPr>
          <w:rFonts w:ascii="Arial" w:hAnsi="Arial" w:cs="Arial"/>
        </w:rPr>
        <w:t xml:space="preserve">. Accessed 05 April 2026. </w:t>
      </w:r>
    </w:p>
    <w:p w14:paraId="18529ABC" w14:textId="3457E015" w:rsidR="0022494E" w:rsidRPr="00F246C1" w:rsidRDefault="0022494E" w:rsidP="00833470">
      <w:pPr>
        <w:rPr>
          <w:rFonts w:ascii="Arial" w:hAnsi="Arial" w:cs="Arial"/>
        </w:rPr>
      </w:pPr>
      <w:r w:rsidRPr="00F246C1">
        <w:rPr>
          <w:rFonts w:ascii="Arial" w:hAnsi="Arial" w:cs="Arial"/>
        </w:rPr>
        <w:t xml:space="preserve">NHS England (2024). Pharmacy First. [online] www.england.nhs.uk. Available at: </w:t>
      </w:r>
      <w:hyperlink r:id="rId16" w:history="1">
        <w:r w:rsidRPr="00F246C1">
          <w:rPr>
            <w:rStyle w:val="Lienhypertexte"/>
            <w:rFonts w:ascii="Arial" w:hAnsi="Arial" w:cs="Arial"/>
          </w:rPr>
          <w:t>https://www.england.nhs.uk/primary-care/pharmacy/pharmacy-services/pharmacy-first/</w:t>
        </w:r>
      </w:hyperlink>
      <w:r w:rsidRPr="00F246C1">
        <w:rPr>
          <w:rFonts w:ascii="Arial" w:hAnsi="Arial" w:cs="Arial"/>
        </w:rPr>
        <w:t xml:space="preserve">. Accessed 05 April 2026. </w:t>
      </w:r>
    </w:p>
    <w:p w14:paraId="66E86A21" w14:textId="30D1FD4C" w:rsidR="0022494E" w:rsidRPr="00F246C1" w:rsidRDefault="0022494E" w:rsidP="00833470">
      <w:pPr>
        <w:rPr>
          <w:rFonts w:ascii="Arial" w:hAnsi="Arial" w:cs="Arial"/>
        </w:rPr>
      </w:pPr>
      <w:r w:rsidRPr="00F246C1">
        <w:rPr>
          <w:rFonts w:ascii="Arial" w:hAnsi="Arial" w:cs="Arial"/>
        </w:rPr>
        <w:t xml:space="preserve">Anderson, S. (2007). Community pharmacy and public health in Great Britain, 1936 to 2006: how a phoenix rose from the ashes. Journal of Epidemiology &amp; Community Health, 61(10), pp.844–848. </w:t>
      </w:r>
      <w:proofErr w:type="gramStart"/>
      <w:r w:rsidRPr="00F246C1">
        <w:rPr>
          <w:rFonts w:ascii="Arial" w:hAnsi="Arial" w:cs="Arial"/>
        </w:rPr>
        <w:t>doi:https://doi.org/10.1136/jech.2006.055442</w:t>
      </w:r>
      <w:proofErr w:type="gramEnd"/>
      <w:r w:rsidRPr="00F246C1">
        <w:rPr>
          <w:rFonts w:ascii="Arial" w:hAnsi="Arial" w:cs="Arial"/>
        </w:rPr>
        <w:t>. Accessed 05 April 2026.</w:t>
      </w:r>
    </w:p>
    <w:p w14:paraId="2E3661DB" w14:textId="77777777" w:rsidR="0022494E" w:rsidRPr="00F246C1" w:rsidRDefault="0022494E" w:rsidP="0022494E">
      <w:pPr>
        <w:rPr>
          <w:rFonts w:ascii="Arial" w:hAnsi="Arial" w:cs="Arial"/>
        </w:rPr>
      </w:pPr>
      <w:r w:rsidRPr="00F246C1">
        <w:rPr>
          <w:rFonts w:ascii="Arial" w:hAnsi="Arial" w:cs="Arial"/>
        </w:rPr>
        <w:t xml:space="preserve">Rand.org. (2019). Evaluation of Clinical Services in Community Pharmacy. [online] Available at: </w:t>
      </w:r>
      <w:hyperlink r:id="rId17" w:history="1">
        <w:r w:rsidRPr="00F246C1">
          <w:rPr>
            <w:rStyle w:val="Lienhypertexte"/>
            <w:rFonts w:ascii="Arial" w:hAnsi="Arial" w:cs="Arial"/>
          </w:rPr>
          <w:t>https://www.rand.org/randeurope/research/projects/2024/clinical-community-pharmacy.html.priority_high</w:t>
        </w:r>
      </w:hyperlink>
      <w:r w:rsidRPr="00F246C1">
        <w:rPr>
          <w:rFonts w:ascii="Arial" w:hAnsi="Arial" w:cs="Arial"/>
        </w:rPr>
        <w:t xml:space="preserve"> . Accessed 05 April 2026.</w:t>
      </w:r>
    </w:p>
    <w:p w14:paraId="359FDA8E" w14:textId="3F127B5F" w:rsidR="0022494E" w:rsidRPr="00F246C1" w:rsidRDefault="0022494E" w:rsidP="0022494E">
      <w:pPr>
        <w:rPr>
          <w:rFonts w:ascii="Arial" w:hAnsi="Arial" w:cs="Arial"/>
        </w:rPr>
      </w:pPr>
      <w:r w:rsidRPr="00F246C1">
        <w:rPr>
          <w:rFonts w:ascii="Arial" w:hAnsi="Arial" w:cs="Arial"/>
        </w:rPr>
        <w:t xml:space="preserve">Hollowoodchemists.com. (2025). Blocked. [online] Available at: </w:t>
      </w:r>
      <w:hyperlink r:id="rId18" w:history="1">
        <w:r w:rsidRPr="00F246C1">
          <w:rPr>
            <w:rStyle w:val="Lienhypertexte"/>
            <w:rFonts w:ascii="Arial" w:hAnsi="Arial" w:cs="Arial"/>
          </w:rPr>
          <w:t>https://hollowoodchemists.com/blog/the-impact-of-local-pharmacies-on-uk-public-health</w:t>
        </w:r>
      </w:hyperlink>
      <w:r w:rsidRPr="00F246C1">
        <w:rPr>
          <w:rFonts w:ascii="Arial" w:hAnsi="Arial" w:cs="Arial"/>
        </w:rPr>
        <w:t xml:space="preserve">. Accessed 05 April 2026.  </w:t>
      </w:r>
    </w:p>
    <w:p w14:paraId="1EC7E64E" w14:textId="77777777" w:rsidR="0022494E" w:rsidRPr="00F246C1" w:rsidRDefault="0022494E" w:rsidP="0022494E">
      <w:pPr>
        <w:rPr>
          <w:rFonts w:ascii="Arial" w:hAnsi="Arial" w:cs="Arial"/>
        </w:rPr>
      </w:pPr>
    </w:p>
    <w:p w14:paraId="0C17CC90" w14:textId="77777777" w:rsidR="0022494E" w:rsidRDefault="0022494E" w:rsidP="0022494E">
      <w:pPr>
        <w:rPr>
          <w:rFonts w:ascii="Arial" w:hAnsi="Arial" w:cs="Arial"/>
          <w:sz w:val="28"/>
          <w:szCs w:val="28"/>
        </w:rPr>
      </w:pPr>
    </w:p>
    <w:p w14:paraId="17BD9463" w14:textId="77777777" w:rsidR="0022494E" w:rsidRDefault="0022494E" w:rsidP="0022494E">
      <w:pPr>
        <w:rPr>
          <w:rFonts w:ascii="Arial" w:hAnsi="Arial" w:cs="Arial"/>
          <w:sz w:val="28"/>
          <w:szCs w:val="28"/>
        </w:rPr>
      </w:pPr>
    </w:p>
    <w:p w14:paraId="27308EAA" w14:textId="77777777" w:rsidR="0022494E" w:rsidRDefault="0022494E" w:rsidP="00833470">
      <w:pPr>
        <w:rPr>
          <w:rFonts w:ascii="Arial" w:hAnsi="Arial" w:cs="Arial"/>
          <w:sz w:val="28"/>
          <w:szCs w:val="28"/>
        </w:rPr>
      </w:pPr>
    </w:p>
    <w:p w14:paraId="5527D1D3" w14:textId="77777777" w:rsidR="0022494E" w:rsidRDefault="0022494E" w:rsidP="00833470">
      <w:pPr>
        <w:rPr>
          <w:rFonts w:ascii="Arial" w:hAnsi="Arial" w:cs="Arial"/>
          <w:sz w:val="28"/>
          <w:szCs w:val="28"/>
        </w:rPr>
      </w:pPr>
    </w:p>
    <w:p w14:paraId="01240306" w14:textId="77777777" w:rsidR="0022494E" w:rsidRDefault="0022494E" w:rsidP="00833470">
      <w:pPr>
        <w:rPr>
          <w:rFonts w:ascii="Arial" w:hAnsi="Arial" w:cs="Arial"/>
          <w:sz w:val="28"/>
          <w:szCs w:val="28"/>
        </w:rPr>
      </w:pPr>
    </w:p>
    <w:p w14:paraId="2A2E02E9" w14:textId="77777777" w:rsidR="0022494E" w:rsidRDefault="0022494E" w:rsidP="00833470">
      <w:pPr>
        <w:rPr>
          <w:rFonts w:ascii="Arial" w:hAnsi="Arial" w:cs="Arial"/>
          <w:sz w:val="28"/>
          <w:szCs w:val="28"/>
        </w:rPr>
      </w:pPr>
    </w:p>
    <w:p w14:paraId="238A8AFC" w14:textId="77777777" w:rsidR="0022494E" w:rsidRDefault="0022494E" w:rsidP="00833470">
      <w:pPr>
        <w:rPr>
          <w:rFonts w:ascii="Arial" w:hAnsi="Arial" w:cs="Arial"/>
          <w:sz w:val="28"/>
          <w:szCs w:val="28"/>
        </w:rPr>
      </w:pPr>
    </w:p>
    <w:p w14:paraId="17796645" w14:textId="77777777" w:rsidR="0022494E" w:rsidRDefault="0022494E" w:rsidP="00833470">
      <w:pPr>
        <w:rPr>
          <w:rFonts w:ascii="Arial" w:hAnsi="Arial" w:cs="Arial"/>
          <w:sz w:val="28"/>
          <w:szCs w:val="28"/>
        </w:rPr>
      </w:pPr>
    </w:p>
    <w:p w14:paraId="7AD03E67" w14:textId="77777777" w:rsidR="0022494E" w:rsidRPr="0022494E" w:rsidRDefault="0022494E" w:rsidP="00833470">
      <w:pPr>
        <w:rPr>
          <w:rFonts w:ascii="Arial" w:hAnsi="Arial" w:cs="Arial"/>
          <w:sz w:val="28"/>
          <w:szCs w:val="28"/>
        </w:rPr>
      </w:pPr>
    </w:p>
    <w:p w14:paraId="27EBF8A3" w14:textId="77777777" w:rsidR="00EF3E35" w:rsidRPr="00ED4421" w:rsidRDefault="00EF3E35"/>
    <w:p w14:paraId="150E9E72" w14:textId="77777777" w:rsidR="00EF3E35" w:rsidRPr="00ED4421" w:rsidRDefault="00EF3E35"/>
    <w:p w14:paraId="14ED9CB8" w14:textId="77777777" w:rsidR="00EF3E35" w:rsidRPr="00ED4421" w:rsidRDefault="00EF3E35"/>
    <w:p w14:paraId="349765E8" w14:textId="77777777" w:rsidR="00EF3E35" w:rsidRPr="00ED4421" w:rsidRDefault="00EF3E35"/>
    <w:sectPr w:rsidR="00EF3E35" w:rsidRPr="00ED4421" w:rsidSect="003A000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1B95BC" w14:textId="77777777" w:rsidR="00437A57" w:rsidRDefault="00437A57" w:rsidP="00BE6BE0">
      <w:pPr>
        <w:spacing w:after="0" w:line="240" w:lineRule="auto"/>
      </w:pPr>
      <w:r>
        <w:separator/>
      </w:r>
    </w:p>
  </w:endnote>
  <w:endnote w:type="continuationSeparator" w:id="0">
    <w:p w14:paraId="20079592" w14:textId="77777777" w:rsidR="00437A57" w:rsidRDefault="00437A57" w:rsidP="00BE6B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8515A" w14:textId="647DB7A4" w:rsidR="009E257B" w:rsidRDefault="009E257B">
    <w:pPr>
      <w:pStyle w:val="Pieddepage"/>
      <w:jc w:val="right"/>
    </w:pPr>
  </w:p>
  <w:p w14:paraId="4F3AE87D" w14:textId="77777777" w:rsidR="009E257B" w:rsidRDefault="009E257B">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4B5717" w14:textId="77777777" w:rsidR="00437A57" w:rsidRDefault="00437A57" w:rsidP="00BE6BE0">
      <w:pPr>
        <w:spacing w:after="0" w:line="240" w:lineRule="auto"/>
      </w:pPr>
      <w:r>
        <w:separator/>
      </w:r>
    </w:p>
  </w:footnote>
  <w:footnote w:type="continuationSeparator" w:id="0">
    <w:p w14:paraId="0279DF92" w14:textId="77777777" w:rsidR="00437A57" w:rsidRDefault="00437A57" w:rsidP="00BE6B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A9FA97" w14:textId="0D213EB9" w:rsidR="00BE6BE0" w:rsidRDefault="00BE6BE0" w:rsidP="00BE6BE0">
    <w:pPr>
      <w:pStyle w:val="En-tte"/>
      <w:ind w:left="11520"/>
    </w:pPr>
    <w:r>
      <w:rPr>
        <w:noProof/>
      </w:rPr>
      <w:drawing>
        <wp:inline distT="0" distB="0" distL="0" distR="0" wp14:anchorId="4F6FE5F2" wp14:editId="12D54B3C">
          <wp:extent cx="2181225" cy="436245"/>
          <wp:effectExtent l="0" t="0" r="9525" b="1905"/>
          <wp:docPr id="11" name="Picture 1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UWTSD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84540" cy="436908"/>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99100BE"/>
    <w:multiLevelType w:val="hybridMultilevel"/>
    <w:tmpl w:val="2F449BA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4A612342"/>
    <w:multiLevelType w:val="hybridMultilevel"/>
    <w:tmpl w:val="890652C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1086659036">
    <w:abstractNumId w:val="0"/>
  </w:num>
  <w:num w:numId="2" w16cid:durableId="106333367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000F"/>
    <w:rsid w:val="000464A0"/>
    <w:rsid w:val="00056EB1"/>
    <w:rsid w:val="000656E8"/>
    <w:rsid w:val="00091BFD"/>
    <w:rsid w:val="000A73DF"/>
    <w:rsid w:val="00131160"/>
    <w:rsid w:val="001C0C73"/>
    <w:rsid w:val="001E0415"/>
    <w:rsid w:val="00200B6B"/>
    <w:rsid w:val="0022494E"/>
    <w:rsid w:val="00245D1D"/>
    <w:rsid w:val="00267B74"/>
    <w:rsid w:val="002767BF"/>
    <w:rsid w:val="002907B9"/>
    <w:rsid w:val="002D7187"/>
    <w:rsid w:val="002E534F"/>
    <w:rsid w:val="00304395"/>
    <w:rsid w:val="00325088"/>
    <w:rsid w:val="00365DB8"/>
    <w:rsid w:val="003A000F"/>
    <w:rsid w:val="003A294C"/>
    <w:rsid w:val="003C6C48"/>
    <w:rsid w:val="00434580"/>
    <w:rsid w:val="00437A57"/>
    <w:rsid w:val="004433B2"/>
    <w:rsid w:val="004C6455"/>
    <w:rsid w:val="00503936"/>
    <w:rsid w:val="0051525B"/>
    <w:rsid w:val="005374A1"/>
    <w:rsid w:val="005B5B1A"/>
    <w:rsid w:val="006A6816"/>
    <w:rsid w:val="006D083E"/>
    <w:rsid w:val="007042A2"/>
    <w:rsid w:val="00715F4F"/>
    <w:rsid w:val="00756369"/>
    <w:rsid w:val="007E184E"/>
    <w:rsid w:val="007E659E"/>
    <w:rsid w:val="00804A7F"/>
    <w:rsid w:val="0081716E"/>
    <w:rsid w:val="00833470"/>
    <w:rsid w:val="008756C4"/>
    <w:rsid w:val="008A093D"/>
    <w:rsid w:val="00925D5E"/>
    <w:rsid w:val="00996C66"/>
    <w:rsid w:val="009E257B"/>
    <w:rsid w:val="00A1434F"/>
    <w:rsid w:val="00A264E9"/>
    <w:rsid w:val="00A6165E"/>
    <w:rsid w:val="00A81507"/>
    <w:rsid w:val="00A82690"/>
    <w:rsid w:val="00B642EF"/>
    <w:rsid w:val="00B8240A"/>
    <w:rsid w:val="00BE6BE0"/>
    <w:rsid w:val="00C32C09"/>
    <w:rsid w:val="00C83A82"/>
    <w:rsid w:val="00C93F09"/>
    <w:rsid w:val="00CD48EB"/>
    <w:rsid w:val="00DD0C81"/>
    <w:rsid w:val="00DD6516"/>
    <w:rsid w:val="00ED0D33"/>
    <w:rsid w:val="00ED4421"/>
    <w:rsid w:val="00EF3E35"/>
    <w:rsid w:val="00F07449"/>
    <w:rsid w:val="00F246C1"/>
    <w:rsid w:val="00F36D02"/>
    <w:rsid w:val="00F60C0D"/>
    <w:rsid w:val="00F64FBC"/>
    <w:rsid w:val="00FB65E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D0CEAF"/>
  <w15:chartTrackingRefBased/>
  <w15:docId w15:val="{15644788-3679-490F-9466-127133622A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BE6BE0"/>
    <w:pPr>
      <w:tabs>
        <w:tab w:val="center" w:pos="4513"/>
        <w:tab w:val="right" w:pos="9026"/>
      </w:tabs>
      <w:spacing w:after="0" w:line="240" w:lineRule="auto"/>
    </w:pPr>
  </w:style>
  <w:style w:type="character" w:customStyle="1" w:styleId="En-tteCar">
    <w:name w:val="En-tête Car"/>
    <w:basedOn w:val="Policepardfaut"/>
    <w:link w:val="En-tte"/>
    <w:uiPriority w:val="99"/>
    <w:rsid w:val="00BE6BE0"/>
  </w:style>
  <w:style w:type="paragraph" w:styleId="Pieddepage">
    <w:name w:val="footer"/>
    <w:basedOn w:val="Normal"/>
    <w:link w:val="PieddepageCar"/>
    <w:uiPriority w:val="99"/>
    <w:unhideWhenUsed/>
    <w:rsid w:val="00BE6BE0"/>
    <w:pPr>
      <w:tabs>
        <w:tab w:val="center" w:pos="4513"/>
        <w:tab w:val="right" w:pos="9026"/>
      </w:tabs>
      <w:spacing w:after="0" w:line="240" w:lineRule="auto"/>
    </w:pPr>
  </w:style>
  <w:style w:type="character" w:customStyle="1" w:styleId="PieddepageCar">
    <w:name w:val="Pied de page Car"/>
    <w:basedOn w:val="Policepardfaut"/>
    <w:link w:val="Pieddepage"/>
    <w:uiPriority w:val="99"/>
    <w:rsid w:val="00BE6BE0"/>
  </w:style>
  <w:style w:type="paragraph" w:styleId="Paragraphedeliste">
    <w:name w:val="List Paragraph"/>
    <w:basedOn w:val="Normal"/>
    <w:uiPriority w:val="34"/>
    <w:qFormat/>
    <w:rsid w:val="006D083E"/>
    <w:pPr>
      <w:ind w:left="720"/>
      <w:contextualSpacing/>
    </w:pPr>
  </w:style>
  <w:style w:type="character" w:styleId="Lienhypertexte">
    <w:name w:val="Hyperlink"/>
    <w:basedOn w:val="Policepardfaut"/>
    <w:uiPriority w:val="99"/>
    <w:unhideWhenUsed/>
    <w:rsid w:val="0022494E"/>
    <w:rPr>
      <w:color w:val="0563C1" w:themeColor="hyperlink"/>
      <w:u w:val="single"/>
    </w:rPr>
  </w:style>
  <w:style w:type="character" w:styleId="Mentionnonrsolue">
    <w:name w:val="Unresolved Mention"/>
    <w:basedOn w:val="Policepardfaut"/>
    <w:uiPriority w:val="99"/>
    <w:semiHidden/>
    <w:unhideWhenUsed/>
    <w:rsid w:val="0022494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england.nhs.uk/mental-health/adults/cmhs/" TargetMode="External"/><Relationship Id="rId18" Type="http://schemas.openxmlformats.org/officeDocument/2006/relationships/hyperlink" Target="https://hollowoodchemists.com/blog/the-impact-of-local-pharmacies-on-uk-public-health"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hyperlink" Target="https://www.rand.org/randeurope/research/projects/2024/clinical-community-pharmacy.html.priority_high" TargetMode="External"/><Relationship Id="rId2" Type="http://schemas.openxmlformats.org/officeDocument/2006/relationships/numbering" Target="numbering.xml"/><Relationship Id="rId16" Type="http://schemas.openxmlformats.org/officeDocument/2006/relationships/hyperlink" Target="https://www.england.nhs.uk/primary-care/pharmacy/pharmacy-services/pharmacy-first/"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bma.org.uk/advice-and-support/nhs-delivery-and-workforce/pressures/mental-health-pressures-data-analysis" TargetMode="Externa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yperlink" Target="https://www.mentalhealth.org.uk/our-work/public-engagement/mental-health-awareness-week/how-community-benefits-your-mental-health"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9B24BF8-C345-41CE-A824-D4AA6D1609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1295</TotalTime>
  <Pages>8</Pages>
  <Words>1353</Words>
  <Characters>7444</Characters>
  <Application>Microsoft Office Word</Application>
  <DocSecurity>0</DocSecurity>
  <Lines>62</Lines>
  <Paragraphs>17</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University of Wales Trinity Saint David</Company>
  <LinksUpToDate>false</LinksUpToDate>
  <CharactersWithSpaces>8780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Tarandeep Johal</dc:creator>
  <cp:keywords/>
  <dc:description/>
  <cp:lastModifiedBy>Ahou Anna Yasmine Kramo (2437213)</cp:lastModifiedBy>
  <cp:revision>13</cp:revision>
  <dcterms:created xsi:type="dcterms:W3CDTF">2023-07-06T11:47:00Z</dcterms:created>
  <dcterms:modified xsi:type="dcterms:W3CDTF">2026-04-15T12:41:00Z</dcterms:modified>
</cp:coreProperties>
</file>