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B08A4" w14:textId="77777777" w:rsidR="00397675" w:rsidRDefault="00397675">
      <w:r w:rsidRPr="00A406E5">
        <w:rPr>
          <w:rFonts w:ascii="Arial" w:hAnsi="Arial" w:cs="Arial"/>
          <w:noProof/>
          <w:lang w:val="en-US" w:eastAsia="zh-TW"/>
        </w:rPr>
        <w:drawing>
          <wp:anchor distT="0" distB="0" distL="114300" distR="114300" simplePos="0" relativeHeight="251659264" behindDoc="0" locked="0" layoutInCell="1" allowOverlap="1" wp14:anchorId="7EBDBC7F" wp14:editId="4FF54102">
            <wp:simplePos x="0" y="0"/>
            <wp:positionH relativeFrom="column">
              <wp:posOffset>0</wp:posOffset>
            </wp:positionH>
            <wp:positionV relativeFrom="paragraph">
              <wp:posOffset>0</wp:posOffset>
            </wp:positionV>
            <wp:extent cx="1808480" cy="702945"/>
            <wp:effectExtent l="0" t="0" r="1270" b="190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8480" cy="702945"/>
                    </a:xfrm>
                    <a:prstGeom prst="rect">
                      <a:avLst/>
                    </a:prstGeom>
                    <a:noFill/>
                    <a:ln>
                      <a:noFill/>
                    </a:ln>
                  </pic:spPr>
                </pic:pic>
              </a:graphicData>
            </a:graphic>
            <wp14:sizeRelV relativeFrom="margin">
              <wp14:pctHeight>0</wp14:pctHeight>
            </wp14:sizeRelV>
          </wp:anchor>
        </w:drawing>
      </w:r>
    </w:p>
    <w:p w14:paraId="5A977389" w14:textId="77777777" w:rsidR="00397675" w:rsidRDefault="00397675"/>
    <w:p w14:paraId="7F3847A0" w14:textId="77777777" w:rsidR="00397675" w:rsidRDefault="00397675"/>
    <w:p w14:paraId="2D20C4CE" w14:textId="77777777" w:rsidR="00397675" w:rsidRPr="00852056" w:rsidRDefault="00397675" w:rsidP="00397675">
      <w:pPr>
        <w:pStyle w:val="Header"/>
        <w:tabs>
          <w:tab w:val="clear" w:pos="4153"/>
          <w:tab w:val="clear" w:pos="8306"/>
        </w:tabs>
        <w:jc w:val="right"/>
        <w:rPr>
          <w:b/>
          <w:sz w:val="28"/>
          <w:szCs w:val="28"/>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30"/>
      </w:tblGrid>
      <w:tr w:rsidR="00397675" w:rsidRPr="00A406E5" w14:paraId="4FFD9A97" w14:textId="77777777" w:rsidTr="00850943">
        <w:tc>
          <w:tcPr>
            <w:tcW w:w="9630" w:type="dxa"/>
            <w:shd w:val="clear" w:color="auto" w:fill="C0C0C0"/>
          </w:tcPr>
          <w:p w14:paraId="5D2ADA17" w14:textId="77777777" w:rsidR="00397675" w:rsidRPr="00852056" w:rsidRDefault="00397675" w:rsidP="00850943">
            <w:pPr>
              <w:pStyle w:val="Heading4"/>
              <w:rPr>
                <w:b/>
              </w:rPr>
            </w:pPr>
            <w:bookmarkStart w:id="0" w:name="_Hlk128172027"/>
            <w:r w:rsidRPr="00852056">
              <w:rPr>
                <w:b/>
              </w:rPr>
              <w:t xml:space="preserve">LEVEL 7 ASSESSMENT SPECIFICATION </w:t>
            </w:r>
          </w:p>
        </w:tc>
      </w:tr>
      <w:bookmarkEnd w:id="0"/>
    </w:tbl>
    <w:p w14:paraId="4F2084D2" w14:textId="77777777" w:rsidR="00397675" w:rsidRPr="00397675" w:rsidRDefault="00397675" w:rsidP="00397675">
      <w:pPr>
        <w:rPr>
          <w:lang w:val="en-GB" w:eastAsia="en-GB"/>
        </w:rPr>
      </w:pPr>
    </w:p>
    <w:tbl>
      <w:tblPr>
        <w:tblW w:w="963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976"/>
      </w:tblGrid>
      <w:tr w:rsidR="00397675" w:rsidRPr="00397675" w14:paraId="11CF75AC" w14:textId="77777777" w:rsidTr="00850943">
        <w:tc>
          <w:tcPr>
            <w:tcW w:w="2093" w:type="dxa"/>
            <w:shd w:val="pct15" w:color="auto" w:fill="auto"/>
          </w:tcPr>
          <w:p w14:paraId="2D9450B2"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name:</w:t>
            </w:r>
          </w:p>
        </w:tc>
        <w:tc>
          <w:tcPr>
            <w:tcW w:w="3293" w:type="dxa"/>
          </w:tcPr>
          <w:p w14:paraId="2DE87F6D" w14:textId="77777777" w:rsidR="00397675" w:rsidRPr="00397675" w:rsidRDefault="00397675" w:rsidP="00397675">
            <w:pPr>
              <w:spacing w:before="120" w:after="120" w:line="240" w:lineRule="auto"/>
              <w:rPr>
                <w:rFonts w:eastAsia="PMingLiU"/>
                <w:b/>
                <w:lang w:val="en-GB" w:eastAsia="en-GB"/>
              </w:rPr>
            </w:pPr>
            <w:r w:rsidRPr="00397675">
              <w:rPr>
                <w:rFonts w:eastAsia="PMingLiU"/>
                <w:b/>
                <w:lang w:val="en-GB" w:eastAsia="en-GB"/>
              </w:rPr>
              <w:t>KUOK Y</w:t>
            </w:r>
            <w:r w:rsidR="00DC2B33">
              <w:rPr>
                <w:rFonts w:eastAsia="PMingLiU"/>
                <w:b/>
                <w:lang w:val="en-GB" w:eastAsia="en-GB"/>
              </w:rPr>
              <w:t>ew</w:t>
            </w:r>
            <w:r w:rsidRPr="00397675">
              <w:rPr>
                <w:rFonts w:eastAsia="PMingLiU"/>
                <w:b/>
                <w:lang w:val="en-GB" w:eastAsia="en-GB"/>
              </w:rPr>
              <w:t xml:space="preserve"> L</w:t>
            </w:r>
            <w:r w:rsidR="00DC2B33">
              <w:rPr>
                <w:rFonts w:eastAsia="PMingLiU"/>
                <w:b/>
                <w:lang w:val="en-GB" w:eastAsia="en-GB"/>
              </w:rPr>
              <w:t>ee</w:t>
            </w:r>
          </w:p>
        </w:tc>
        <w:tc>
          <w:tcPr>
            <w:tcW w:w="2268" w:type="dxa"/>
            <w:shd w:val="clear" w:color="auto" w:fill="D9D9D9"/>
          </w:tcPr>
          <w:p w14:paraId="4B6D4C5E"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Student ID number:</w:t>
            </w:r>
          </w:p>
        </w:tc>
        <w:tc>
          <w:tcPr>
            <w:tcW w:w="1976" w:type="dxa"/>
          </w:tcPr>
          <w:p w14:paraId="3B178ED6" w14:textId="77777777" w:rsidR="00397675" w:rsidRPr="00397675" w:rsidRDefault="00397675" w:rsidP="00397675">
            <w:pPr>
              <w:spacing w:before="120" w:after="120" w:line="240" w:lineRule="auto"/>
              <w:ind w:right="814"/>
              <w:jc w:val="both"/>
              <w:rPr>
                <w:rFonts w:eastAsia="PMingLiU"/>
                <w:b/>
                <w:lang w:val="en-GB" w:eastAsia="en-GB"/>
              </w:rPr>
            </w:pPr>
            <w:r w:rsidRPr="00397675">
              <w:rPr>
                <w:rFonts w:eastAsia="PMingLiU"/>
                <w:b/>
                <w:lang w:val="en-GB" w:eastAsia="en-GB"/>
              </w:rPr>
              <w:t>223523</w:t>
            </w:r>
            <w:r w:rsidR="00393724">
              <w:rPr>
                <w:rFonts w:eastAsia="PMingLiU"/>
                <w:b/>
                <w:lang w:val="en-GB" w:eastAsia="en-GB"/>
              </w:rPr>
              <w:t>4</w:t>
            </w:r>
          </w:p>
        </w:tc>
      </w:tr>
      <w:tr w:rsidR="00397675" w:rsidRPr="00397675" w14:paraId="09E05B46" w14:textId="77777777" w:rsidTr="00850943">
        <w:tc>
          <w:tcPr>
            <w:tcW w:w="2093" w:type="dxa"/>
            <w:shd w:val="pct15" w:color="auto" w:fill="auto"/>
          </w:tcPr>
          <w:p w14:paraId="5EE1F75D"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Programme:</w:t>
            </w:r>
          </w:p>
        </w:tc>
        <w:tc>
          <w:tcPr>
            <w:tcW w:w="7537" w:type="dxa"/>
            <w:gridSpan w:val="3"/>
          </w:tcPr>
          <w:p w14:paraId="1DDB8740" w14:textId="77777777" w:rsidR="00397675" w:rsidRPr="00397675" w:rsidRDefault="00397675" w:rsidP="00397675">
            <w:pPr>
              <w:spacing w:before="120" w:after="120" w:line="240" w:lineRule="auto"/>
              <w:jc w:val="both"/>
              <w:rPr>
                <w:rFonts w:eastAsia="PMingLiU"/>
                <w:b/>
                <w:lang w:val="en-GB" w:eastAsia="zh-HK"/>
              </w:rPr>
            </w:pPr>
            <w:r w:rsidRPr="00397675">
              <w:rPr>
                <w:rFonts w:eastAsia="PMingLiU" w:hint="eastAsia"/>
                <w:b/>
                <w:lang w:val="en-GB" w:eastAsia="zh-HK"/>
              </w:rPr>
              <w:t>DBA</w:t>
            </w:r>
          </w:p>
        </w:tc>
      </w:tr>
      <w:tr w:rsidR="00397675" w:rsidRPr="00397675" w14:paraId="1EE56751" w14:textId="77777777" w:rsidTr="00850943">
        <w:tc>
          <w:tcPr>
            <w:tcW w:w="2093" w:type="dxa"/>
            <w:shd w:val="pct15" w:color="auto" w:fill="auto"/>
          </w:tcPr>
          <w:p w14:paraId="7F1A48AB"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w:t>
            </w:r>
          </w:p>
        </w:tc>
        <w:tc>
          <w:tcPr>
            <w:tcW w:w="7537" w:type="dxa"/>
            <w:gridSpan w:val="3"/>
            <w:shd w:val="clear" w:color="auto" w:fill="auto"/>
          </w:tcPr>
          <w:p w14:paraId="2E62C9D3" w14:textId="2838A8C5" w:rsidR="00397675" w:rsidRPr="008A1E32" w:rsidRDefault="008A1E32" w:rsidP="00397675">
            <w:pPr>
              <w:spacing w:before="120" w:after="120" w:line="240" w:lineRule="auto"/>
              <w:jc w:val="both"/>
              <w:rPr>
                <w:rFonts w:eastAsia="PMingLiU"/>
                <w:b/>
                <w:spacing w:val="-2"/>
                <w:lang w:val="en-GB" w:eastAsia="zh-HK"/>
              </w:rPr>
            </w:pPr>
            <w:r w:rsidRPr="008A1E32">
              <w:rPr>
                <w:b/>
              </w:rPr>
              <w:t>Approaches to Research and Academic Communication</w:t>
            </w:r>
          </w:p>
        </w:tc>
      </w:tr>
      <w:tr w:rsidR="00397675" w:rsidRPr="00397675" w14:paraId="13604E5A" w14:textId="77777777" w:rsidTr="00850943">
        <w:tc>
          <w:tcPr>
            <w:tcW w:w="2093" w:type="dxa"/>
            <w:shd w:val="pct15" w:color="auto" w:fill="auto"/>
          </w:tcPr>
          <w:p w14:paraId="61B942B9"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Module code:</w:t>
            </w:r>
          </w:p>
        </w:tc>
        <w:tc>
          <w:tcPr>
            <w:tcW w:w="3293" w:type="dxa"/>
          </w:tcPr>
          <w:p w14:paraId="1B41AB2B" w14:textId="04F01811" w:rsidR="00397675" w:rsidRPr="00397675" w:rsidRDefault="00397675" w:rsidP="00397675">
            <w:pPr>
              <w:spacing w:before="120" w:after="120" w:line="240" w:lineRule="auto"/>
              <w:jc w:val="both"/>
              <w:rPr>
                <w:rFonts w:eastAsia="PMingLiU"/>
                <w:b/>
                <w:lang w:val="en-GB" w:eastAsia="zh-HK"/>
              </w:rPr>
            </w:pPr>
            <w:r w:rsidRPr="00397675">
              <w:rPr>
                <w:rFonts w:eastAsia="PMingLiU"/>
                <w:b/>
                <w:lang w:val="en-GB" w:eastAsia="zh-HK"/>
              </w:rPr>
              <w:t>HKBM700</w:t>
            </w:r>
            <w:r w:rsidR="008A1E32">
              <w:rPr>
                <w:rFonts w:eastAsia="PMingLiU"/>
                <w:b/>
                <w:lang w:val="en-GB" w:eastAsia="zh-HK"/>
              </w:rPr>
              <w:t>0</w:t>
            </w:r>
          </w:p>
        </w:tc>
        <w:tc>
          <w:tcPr>
            <w:tcW w:w="2268" w:type="dxa"/>
            <w:shd w:val="clear" w:color="auto" w:fill="D9D9D9"/>
          </w:tcPr>
          <w:p w14:paraId="4150630B" w14:textId="3281106D" w:rsidR="00397675" w:rsidRPr="00397675" w:rsidRDefault="00BD5E9E" w:rsidP="00397675">
            <w:pPr>
              <w:keepNext/>
              <w:spacing w:after="0" w:line="240" w:lineRule="auto"/>
              <w:jc w:val="both"/>
              <w:outlineLvl w:val="1"/>
              <w:rPr>
                <w:rFonts w:eastAsia="PMingLiU"/>
                <w:b/>
                <w:lang w:val="en-GB" w:eastAsia="en-GB"/>
              </w:rPr>
            </w:pPr>
            <w:r w:rsidRPr="00BD5E9E">
              <w:rPr>
                <w:rFonts w:eastAsia="PMingLiU"/>
                <w:b/>
                <w:lang w:val="en-GB" w:eastAsia="en-GB"/>
              </w:rPr>
              <w:t>Contribution to Overall Module Assessment (%):</w:t>
            </w:r>
          </w:p>
        </w:tc>
        <w:tc>
          <w:tcPr>
            <w:tcW w:w="1976" w:type="dxa"/>
          </w:tcPr>
          <w:p w14:paraId="43F46F58" w14:textId="775F2C62" w:rsidR="00397675" w:rsidRPr="008A1E32" w:rsidRDefault="00BD5E9E" w:rsidP="00397675">
            <w:pPr>
              <w:spacing w:before="120" w:after="120" w:line="240" w:lineRule="auto"/>
              <w:jc w:val="both"/>
              <w:rPr>
                <w:rFonts w:eastAsia="PMingLiU"/>
                <w:b/>
                <w:lang w:val="en-GB" w:eastAsia="zh-HK"/>
              </w:rPr>
            </w:pPr>
            <w:r>
              <w:rPr>
                <w:rFonts w:eastAsia="PMingLiU"/>
                <w:b/>
                <w:lang w:val="en-GB" w:eastAsia="zh-HK"/>
              </w:rPr>
              <w:t>6</w:t>
            </w:r>
            <w:r w:rsidR="002B3B02" w:rsidRPr="008A1E32">
              <w:rPr>
                <w:rFonts w:eastAsia="PMingLiU"/>
                <w:b/>
                <w:lang w:val="en-GB" w:eastAsia="zh-HK"/>
              </w:rPr>
              <w:t>0%</w:t>
            </w:r>
          </w:p>
        </w:tc>
      </w:tr>
      <w:tr w:rsidR="00397675" w:rsidRPr="00397675" w14:paraId="205373B3" w14:textId="77777777" w:rsidTr="00850943">
        <w:tc>
          <w:tcPr>
            <w:tcW w:w="2093" w:type="dxa"/>
            <w:shd w:val="pct15" w:color="auto" w:fill="auto"/>
          </w:tcPr>
          <w:p w14:paraId="70AA7BD4"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Lecturer:</w:t>
            </w:r>
          </w:p>
        </w:tc>
        <w:tc>
          <w:tcPr>
            <w:tcW w:w="3293" w:type="dxa"/>
          </w:tcPr>
          <w:p w14:paraId="575D6981" w14:textId="4E16C3DF" w:rsidR="00397675" w:rsidRPr="008A1E32" w:rsidRDefault="008A1E32" w:rsidP="00397675">
            <w:pPr>
              <w:spacing w:before="120" w:after="120" w:line="240" w:lineRule="auto"/>
              <w:jc w:val="both"/>
              <w:rPr>
                <w:rFonts w:eastAsia="PMingLiU"/>
                <w:b/>
                <w:lang w:val="en-GB" w:eastAsia="zh-HK"/>
              </w:rPr>
            </w:pPr>
            <w:r w:rsidRPr="008A1E32">
              <w:rPr>
                <w:b/>
              </w:rPr>
              <w:t>Dr Chammy Lau</w:t>
            </w:r>
          </w:p>
        </w:tc>
        <w:tc>
          <w:tcPr>
            <w:tcW w:w="2268" w:type="dxa"/>
            <w:shd w:val="clear" w:color="auto" w:fill="D9D9D9"/>
          </w:tcPr>
          <w:p w14:paraId="35A54C83"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Internal Verifier:</w:t>
            </w:r>
          </w:p>
        </w:tc>
        <w:tc>
          <w:tcPr>
            <w:tcW w:w="1976" w:type="dxa"/>
          </w:tcPr>
          <w:p w14:paraId="2174FE7B" w14:textId="17B767B2" w:rsidR="00397675" w:rsidRPr="008A1E32" w:rsidRDefault="008A1E32" w:rsidP="00397675">
            <w:pPr>
              <w:spacing w:before="120" w:after="120" w:line="240" w:lineRule="auto"/>
              <w:jc w:val="both"/>
              <w:rPr>
                <w:rFonts w:eastAsia="PMingLiU"/>
                <w:b/>
                <w:lang w:val="en-GB" w:eastAsia="en-GB"/>
              </w:rPr>
            </w:pPr>
            <w:r w:rsidRPr="008A1E32">
              <w:rPr>
                <w:b/>
              </w:rPr>
              <w:t>Prof Peter Fong</w:t>
            </w:r>
          </w:p>
        </w:tc>
      </w:tr>
      <w:tr w:rsidR="00397675" w:rsidRPr="00397675" w14:paraId="6C621C09" w14:textId="77777777" w:rsidTr="0048222F">
        <w:trPr>
          <w:trHeight w:val="629"/>
        </w:trPr>
        <w:tc>
          <w:tcPr>
            <w:tcW w:w="2093" w:type="dxa"/>
            <w:shd w:val="pct15" w:color="auto" w:fill="auto"/>
          </w:tcPr>
          <w:p w14:paraId="3C8A6AA7"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Assignment Title:</w:t>
            </w:r>
          </w:p>
        </w:tc>
        <w:tc>
          <w:tcPr>
            <w:tcW w:w="3293" w:type="dxa"/>
          </w:tcPr>
          <w:p w14:paraId="5831D8C4" w14:textId="77777777" w:rsidR="00BD5E9E" w:rsidRPr="00BD5E9E" w:rsidRDefault="00BD5E9E" w:rsidP="00BD5E9E">
            <w:pPr>
              <w:spacing w:before="120" w:after="120"/>
              <w:jc w:val="both"/>
              <w:rPr>
                <w:rFonts w:eastAsia="PMingLiU"/>
                <w:b/>
                <w:lang w:val="en-GB" w:eastAsia="zh-HK"/>
              </w:rPr>
            </w:pPr>
            <w:r w:rsidRPr="00BD5E9E">
              <w:rPr>
                <w:rFonts w:eastAsia="PMingLiU" w:hint="eastAsia"/>
                <w:b/>
                <w:lang w:val="en-GB" w:eastAsia="zh-HK"/>
              </w:rPr>
              <w:t>A</w:t>
            </w:r>
            <w:r w:rsidRPr="00BD5E9E">
              <w:rPr>
                <w:rFonts w:eastAsia="PMingLiU"/>
                <w:b/>
                <w:lang w:val="en-GB" w:eastAsia="zh-HK"/>
              </w:rPr>
              <w:t xml:space="preserve">ssignment 1 – </w:t>
            </w:r>
          </w:p>
          <w:p w14:paraId="252A4D3B" w14:textId="0B55B372" w:rsidR="00397675" w:rsidRPr="008A1E32" w:rsidRDefault="00BD5E9E" w:rsidP="00BD5E9E">
            <w:pPr>
              <w:spacing w:before="120" w:after="120" w:line="240" w:lineRule="auto"/>
              <w:jc w:val="both"/>
              <w:rPr>
                <w:rFonts w:eastAsia="PMingLiU"/>
                <w:b/>
                <w:lang w:val="en-GB" w:eastAsia="zh-HK"/>
              </w:rPr>
            </w:pPr>
            <w:r w:rsidRPr="00BD5E9E">
              <w:rPr>
                <w:rFonts w:eastAsia="PMingLiU"/>
                <w:b/>
                <w:lang w:val="en-GB" w:eastAsia="zh-HK"/>
              </w:rPr>
              <w:t>Research Portfolio</w:t>
            </w:r>
          </w:p>
        </w:tc>
        <w:tc>
          <w:tcPr>
            <w:tcW w:w="2268" w:type="dxa"/>
            <w:shd w:val="pct15" w:color="auto" w:fill="auto"/>
          </w:tcPr>
          <w:p w14:paraId="62E18BA0" w14:textId="77777777" w:rsidR="00397675" w:rsidRPr="00397675" w:rsidRDefault="00397675" w:rsidP="00397675">
            <w:pPr>
              <w:spacing w:before="120" w:after="120" w:line="240" w:lineRule="auto"/>
              <w:jc w:val="both"/>
              <w:rPr>
                <w:rFonts w:eastAsia="PMingLiU"/>
                <w:b/>
                <w:lang w:val="en-GB" w:eastAsia="en-GB"/>
              </w:rPr>
            </w:pPr>
            <w:r w:rsidRPr="00397675">
              <w:rPr>
                <w:rFonts w:eastAsia="PMingLiU"/>
                <w:b/>
                <w:lang w:val="en-GB" w:eastAsia="en-GB"/>
              </w:rPr>
              <w:t>Word count (or equivalent):</w:t>
            </w:r>
          </w:p>
        </w:tc>
        <w:tc>
          <w:tcPr>
            <w:tcW w:w="1976" w:type="dxa"/>
            <w:shd w:val="clear" w:color="auto" w:fill="auto"/>
          </w:tcPr>
          <w:p w14:paraId="4D73BE8E" w14:textId="357B8510" w:rsidR="0021511B" w:rsidRPr="008A1E32" w:rsidRDefault="00BD5E9E" w:rsidP="008A1E32">
            <w:pPr>
              <w:spacing w:before="120" w:after="120" w:line="240" w:lineRule="auto"/>
              <w:jc w:val="both"/>
              <w:rPr>
                <w:rFonts w:eastAsia="PMingLiU"/>
                <w:b/>
                <w:lang w:val="en-GB" w:eastAsia="zh-HK"/>
              </w:rPr>
            </w:pPr>
            <w:r w:rsidRPr="00BD5E9E">
              <w:rPr>
                <w:rFonts w:hint="eastAsia"/>
                <w:b/>
              </w:rPr>
              <w:t>5</w:t>
            </w:r>
            <w:r w:rsidRPr="00BD5E9E">
              <w:rPr>
                <w:b/>
              </w:rPr>
              <w:t>,</w:t>
            </w:r>
            <w:r w:rsidR="00F13AFC">
              <w:rPr>
                <w:b/>
              </w:rPr>
              <w:t>4</w:t>
            </w:r>
            <w:r w:rsidR="009B7FB4">
              <w:rPr>
                <w:b/>
              </w:rPr>
              <w:t>62</w:t>
            </w:r>
            <w:r w:rsidRPr="00BD5E9E">
              <w:rPr>
                <w:b/>
              </w:rPr>
              <w:t xml:space="preserve"> words</w:t>
            </w:r>
          </w:p>
        </w:tc>
      </w:tr>
      <w:tr w:rsidR="00BD5E9E" w:rsidRPr="00397675" w14:paraId="04A2125D" w14:textId="77777777" w:rsidTr="00850943">
        <w:tc>
          <w:tcPr>
            <w:tcW w:w="2093" w:type="dxa"/>
            <w:shd w:val="pct15" w:color="auto" w:fill="auto"/>
          </w:tcPr>
          <w:p w14:paraId="0ADA7CEF" w14:textId="77777777" w:rsidR="00BD5E9E" w:rsidRPr="00397675" w:rsidRDefault="00BD5E9E" w:rsidP="00BD5E9E">
            <w:pPr>
              <w:spacing w:before="120" w:after="120" w:line="240" w:lineRule="auto"/>
              <w:jc w:val="both"/>
              <w:rPr>
                <w:rFonts w:eastAsia="PMingLiU"/>
                <w:b/>
                <w:lang w:val="en-GB" w:eastAsia="en-GB"/>
              </w:rPr>
            </w:pPr>
            <w:r w:rsidRPr="00397675">
              <w:rPr>
                <w:rFonts w:eastAsia="PMingLiU"/>
                <w:b/>
                <w:lang w:val="en-GB" w:eastAsia="en-GB"/>
              </w:rPr>
              <w:t>Submission deadline:</w:t>
            </w:r>
          </w:p>
        </w:tc>
        <w:tc>
          <w:tcPr>
            <w:tcW w:w="3293" w:type="dxa"/>
            <w:shd w:val="clear" w:color="auto" w:fill="auto"/>
          </w:tcPr>
          <w:p w14:paraId="06E06637" w14:textId="4165DE08" w:rsidR="00BD5E9E" w:rsidRPr="008A1E32" w:rsidRDefault="00BD5E9E" w:rsidP="00BD5E9E">
            <w:pPr>
              <w:spacing w:before="120" w:after="120" w:line="240" w:lineRule="auto"/>
              <w:jc w:val="both"/>
              <w:rPr>
                <w:rFonts w:eastAsia="PMingLiU"/>
                <w:b/>
                <w:lang w:val="en-GB" w:eastAsia="zh-HK"/>
              </w:rPr>
            </w:pPr>
            <w:r w:rsidRPr="00BD5E9E">
              <w:rPr>
                <w:rFonts w:hint="eastAsia"/>
                <w:b/>
              </w:rPr>
              <w:t>1</w:t>
            </w:r>
            <w:r w:rsidRPr="00BD5E9E">
              <w:rPr>
                <w:b/>
              </w:rPr>
              <w:t>1 September 2023</w:t>
            </w:r>
          </w:p>
        </w:tc>
        <w:tc>
          <w:tcPr>
            <w:tcW w:w="2268" w:type="dxa"/>
            <w:shd w:val="pct15" w:color="auto" w:fill="auto"/>
          </w:tcPr>
          <w:p w14:paraId="69BE11BD" w14:textId="77777777" w:rsidR="00BD5E9E" w:rsidRPr="00397675" w:rsidRDefault="00BD5E9E" w:rsidP="00BD5E9E">
            <w:pPr>
              <w:spacing w:before="120" w:after="120" w:line="240" w:lineRule="auto"/>
              <w:jc w:val="both"/>
              <w:rPr>
                <w:rFonts w:eastAsia="PMingLiU"/>
                <w:b/>
                <w:lang w:val="en-GB" w:eastAsia="en-GB"/>
              </w:rPr>
            </w:pPr>
            <w:r w:rsidRPr="00397675">
              <w:rPr>
                <w:rFonts w:eastAsia="PMingLiU"/>
                <w:b/>
                <w:lang w:val="en-GB" w:eastAsia="en-GB"/>
              </w:rPr>
              <w:t>Return date of provisional marks &amp; written feedback:</w:t>
            </w:r>
          </w:p>
        </w:tc>
        <w:tc>
          <w:tcPr>
            <w:tcW w:w="1976" w:type="dxa"/>
          </w:tcPr>
          <w:p w14:paraId="1E036E10" w14:textId="19BBFA53" w:rsidR="00BD5E9E" w:rsidRPr="008A1E32" w:rsidRDefault="00BD5E9E" w:rsidP="00BD5E9E">
            <w:pPr>
              <w:spacing w:before="120" w:after="120" w:line="240" w:lineRule="auto"/>
              <w:jc w:val="both"/>
              <w:rPr>
                <w:rFonts w:eastAsia="PMingLiU"/>
                <w:b/>
                <w:lang w:val="en-GB" w:eastAsia="zh-HK"/>
              </w:rPr>
            </w:pPr>
            <w:r w:rsidRPr="008A1E32">
              <w:rPr>
                <w:b/>
              </w:rPr>
              <w:t>10 October 2023</w:t>
            </w:r>
          </w:p>
        </w:tc>
      </w:tr>
      <w:tr w:rsidR="00BD5E9E" w:rsidRPr="00397675" w14:paraId="714B2BAD" w14:textId="77777777" w:rsidTr="00850943">
        <w:tc>
          <w:tcPr>
            <w:tcW w:w="2093" w:type="dxa"/>
            <w:shd w:val="pct15" w:color="auto" w:fill="auto"/>
          </w:tcPr>
          <w:p w14:paraId="58A73640" w14:textId="77777777" w:rsidR="00BD5E9E" w:rsidRPr="00397675" w:rsidRDefault="00BD5E9E" w:rsidP="00BD5E9E">
            <w:pPr>
              <w:spacing w:before="120" w:after="120" w:line="240" w:lineRule="auto"/>
              <w:jc w:val="both"/>
              <w:rPr>
                <w:rFonts w:eastAsia="PMingLiU"/>
                <w:b/>
                <w:lang w:val="en-GB" w:eastAsia="en-GB"/>
              </w:rPr>
            </w:pPr>
            <w:r w:rsidRPr="00397675">
              <w:rPr>
                <w:rFonts w:eastAsia="PMingLiU"/>
                <w:b/>
                <w:lang w:val="en-GB" w:eastAsia="en-GB"/>
              </w:rPr>
              <w:t>Submission method:</w:t>
            </w:r>
          </w:p>
        </w:tc>
        <w:tc>
          <w:tcPr>
            <w:tcW w:w="7537" w:type="dxa"/>
            <w:gridSpan w:val="3"/>
            <w:shd w:val="clear" w:color="auto" w:fill="auto"/>
          </w:tcPr>
          <w:p w14:paraId="21D9257F" w14:textId="77777777" w:rsidR="00BD5E9E" w:rsidRPr="00397675" w:rsidRDefault="00BD5E9E" w:rsidP="00BD5E9E">
            <w:pPr>
              <w:spacing w:after="0" w:line="240" w:lineRule="auto"/>
              <w:jc w:val="both"/>
              <w:rPr>
                <w:rFonts w:eastAsia="PMingLiU"/>
                <w:lang w:val="en-GB" w:eastAsia="en-GB"/>
              </w:rPr>
            </w:pPr>
            <w:r w:rsidRPr="00397675">
              <w:rPr>
                <w:rFonts w:eastAsia="PMingLiU"/>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80305C" w14:textId="77777777" w:rsidR="00BD5E9E" w:rsidRPr="00397675" w:rsidRDefault="00BD5E9E" w:rsidP="00BD5E9E">
            <w:pPr>
              <w:spacing w:before="120" w:after="120" w:line="240" w:lineRule="auto"/>
              <w:jc w:val="both"/>
              <w:rPr>
                <w:rFonts w:eastAsia="PMingLiU"/>
                <w:b/>
                <w:lang w:val="en-GB" w:eastAsia="en-GB"/>
              </w:rPr>
            </w:pPr>
            <w:r w:rsidRPr="00397675">
              <w:rPr>
                <w:rFonts w:eastAsia="PMingLiU"/>
                <w:b/>
                <w:lang w:val="en-GB" w:eastAsia="en-GB"/>
              </w:rPr>
              <w:t xml:space="preserve">Alternative submission method (if applicable): </w:t>
            </w:r>
          </w:p>
          <w:p w14:paraId="2ACC0E3E" w14:textId="77777777" w:rsidR="00BD5E9E" w:rsidRPr="00397675" w:rsidRDefault="00BD5E9E" w:rsidP="00BD5E9E">
            <w:pPr>
              <w:spacing w:before="120" w:after="120" w:line="240" w:lineRule="auto"/>
              <w:jc w:val="both"/>
              <w:rPr>
                <w:rFonts w:ascii="Arial" w:eastAsia="PMingLiU" w:hAnsi="Arial" w:cs="Arial"/>
                <w:b/>
                <w:sz w:val="22"/>
                <w:szCs w:val="22"/>
                <w:lang w:val="en-GB" w:eastAsia="en-GB"/>
              </w:rPr>
            </w:pPr>
            <w:r w:rsidRPr="00397675">
              <w:rPr>
                <w:rFonts w:eastAsia="PMingLiU"/>
                <w:b/>
                <w:lang w:val="en-GB" w:eastAsia="en-GB"/>
              </w:rPr>
              <w:t xml:space="preserve">Late submission of the assessment will result in a late penalty mark.  </w:t>
            </w:r>
            <w:r w:rsidRPr="00397675">
              <w:rPr>
                <w:rFonts w:eastAsia="PMingLiU"/>
                <w:lang w:val="en-GB" w:eastAsia="en-GB"/>
              </w:rPr>
              <w:t>Penalties for late submission: Up to one week late, maximum mark of 50%.  Over one week late, 0%.  Only the Extenuating Circumstances Panel may approve a change to submission dates.</w:t>
            </w:r>
          </w:p>
        </w:tc>
      </w:tr>
      <w:tr w:rsidR="00BD5E9E" w:rsidRPr="00397675" w14:paraId="427D5F7E" w14:textId="77777777" w:rsidTr="00850943">
        <w:tc>
          <w:tcPr>
            <w:tcW w:w="2093" w:type="dxa"/>
            <w:shd w:val="pct15" w:color="auto" w:fill="auto"/>
          </w:tcPr>
          <w:p w14:paraId="6BD76CCD" w14:textId="77777777" w:rsidR="00BD5E9E" w:rsidRPr="00397675" w:rsidRDefault="00BD5E9E" w:rsidP="00BD5E9E">
            <w:pPr>
              <w:spacing w:before="120" w:after="120" w:line="240" w:lineRule="auto"/>
              <w:rPr>
                <w:rFonts w:eastAsia="PMingLiU"/>
                <w:b/>
                <w:lang w:val="en-GB" w:eastAsia="en-GB"/>
              </w:rPr>
            </w:pPr>
            <w:r w:rsidRPr="00397675">
              <w:rPr>
                <w:rFonts w:eastAsia="PMingLiU"/>
                <w:b/>
                <w:lang w:val="en-GB" w:eastAsia="en-GB"/>
              </w:rPr>
              <w:t>Academic honesty / referencing:</w:t>
            </w:r>
          </w:p>
        </w:tc>
        <w:tc>
          <w:tcPr>
            <w:tcW w:w="7537" w:type="dxa"/>
            <w:gridSpan w:val="3"/>
            <w:shd w:val="clear" w:color="auto" w:fill="auto"/>
          </w:tcPr>
          <w:p w14:paraId="4275F679" w14:textId="77777777" w:rsidR="00BD5E9E" w:rsidRPr="00397675" w:rsidRDefault="00BD5E9E" w:rsidP="00BD5E9E">
            <w:pPr>
              <w:spacing w:before="120" w:after="120" w:line="240" w:lineRule="auto"/>
              <w:jc w:val="both"/>
              <w:rPr>
                <w:rFonts w:eastAsia="PMingLiU"/>
                <w:lang w:val="en-GB" w:eastAsia="en-GB"/>
              </w:rPr>
            </w:pPr>
            <w:r w:rsidRPr="00397675">
              <w:rPr>
                <w:rFonts w:eastAsia="PMingLiU"/>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EC52EF3" w14:textId="77777777" w:rsidR="00397675" w:rsidRPr="00397675" w:rsidRDefault="00397675">
      <w:pPr>
        <w:rPr>
          <w:lang w:val="en-GB"/>
        </w:rPr>
      </w:pPr>
    </w:p>
    <w:p w14:paraId="4DA719BC" w14:textId="77777777" w:rsidR="00397675" w:rsidRDefault="00397675"/>
    <w:p w14:paraId="122AE171" w14:textId="77777777" w:rsidR="008A1E32" w:rsidRDefault="008A1E32"/>
    <w:p w14:paraId="1E932BFF" w14:textId="77777777" w:rsidR="00397675" w:rsidRDefault="00397675"/>
    <w:p w14:paraId="31F36699" w14:textId="77777777" w:rsidR="008A1E32" w:rsidRDefault="008A1E32" w:rsidP="008A1E32">
      <w:pPr>
        <w:adjustRightInd w:val="0"/>
        <w:snapToGrid w:val="0"/>
        <w:spacing w:after="0" w:line="276" w:lineRule="auto"/>
        <w:jc w:val="center"/>
        <w:rPr>
          <w:b/>
          <w:color w:val="000000" w:themeColor="text1"/>
          <w:sz w:val="28"/>
          <w:szCs w:val="28"/>
        </w:rPr>
      </w:pPr>
    </w:p>
    <w:p w14:paraId="32B10344" w14:textId="77777777" w:rsidR="008A1E32" w:rsidRDefault="008A1E32" w:rsidP="008A1E32">
      <w:pPr>
        <w:adjustRightInd w:val="0"/>
        <w:snapToGrid w:val="0"/>
        <w:spacing w:after="0" w:line="276" w:lineRule="auto"/>
        <w:jc w:val="center"/>
        <w:rPr>
          <w:b/>
          <w:color w:val="000000" w:themeColor="text1"/>
          <w:sz w:val="28"/>
          <w:szCs w:val="28"/>
        </w:rPr>
      </w:pPr>
    </w:p>
    <w:p w14:paraId="12AB1729" w14:textId="77777777" w:rsidR="008A1E32" w:rsidRDefault="008A1E32" w:rsidP="008A1E32">
      <w:pPr>
        <w:adjustRightInd w:val="0"/>
        <w:snapToGrid w:val="0"/>
        <w:spacing w:after="0" w:line="276" w:lineRule="auto"/>
        <w:jc w:val="center"/>
        <w:rPr>
          <w:b/>
          <w:color w:val="000000" w:themeColor="text1"/>
          <w:sz w:val="28"/>
          <w:szCs w:val="28"/>
        </w:rPr>
      </w:pPr>
    </w:p>
    <w:p w14:paraId="35D7C9CF" w14:textId="46D3EEA5" w:rsidR="008A1E32" w:rsidRPr="00DC7647" w:rsidRDefault="008A1E32" w:rsidP="008A1E32">
      <w:pPr>
        <w:adjustRightInd w:val="0"/>
        <w:snapToGrid w:val="0"/>
        <w:spacing w:after="0" w:line="276" w:lineRule="auto"/>
        <w:jc w:val="center"/>
        <w:rPr>
          <w:b/>
          <w:color w:val="000000" w:themeColor="text1"/>
          <w:sz w:val="30"/>
          <w:szCs w:val="32"/>
          <w:u w:val="single"/>
        </w:rPr>
      </w:pPr>
      <w:r w:rsidRPr="00DC7647">
        <w:rPr>
          <w:b/>
          <w:color w:val="000000" w:themeColor="text1"/>
          <w:sz w:val="30"/>
          <w:szCs w:val="32"/>
          <w:u w:val="single"/>
        </w:rPr>
        <w:t xml:space="preserve">Research Topic </w:t>
      </w:r>
    </w:p>
    <w:p w14:paraId="296D3C0B" w14:textId="77777777" w:rsidR="008A1E32" w:rsidRDefault="008A1E32" w:rsidP="00ED0D8F">
      <w:pPr>
        <w:adjustRightInd w:val="0"/>
        <w:snapToGrid w:val="0"/>
        <w:spacing w:after="0" w:line="360" w:lineRule="auto"/>
        <w:jc w:val="center"/>
        <w:rPr>
          <w:b/>
          <w:bCs/>
          <w:caps/>
          <w:color w:val="000000"/>
          <w:sz w:val="32"/>
          <w:szCs w:val="32"/>
        </w:rPr>
      </w:pPr>
    </w:p>
    <w:p w14:paraId="0C698304" w14:textId="77777777" w:rsidR="00DC7647" w:rsidRDefault="00DC7647" w:rsidP="00ED0D8F">
      <w:pPr>
        <w:adjustRightInd w:val="0"/>
        <w:snapToGrid w:val="0"/>
        <w:spacing w:after="0" w:line="360" w:lineRule="auto"/>
        <w:jc w:val="center"/>
        <w:rPr>
          <w:b/>
          <w:bCs/>
          <w:caps/>
          <w:color w:val="000000"/>
          <w:sz w:val="32"/>
          <w:szCs w:val="32"/>
        </w:rPr>
      </w:pPr>
    </w:p>
    <w:p w14:paraId="2F605F1B" w14:textId="77777777" w:rsidR="00DC7647" w:rsidRDefault="008A1E32" w:rsidP="008A1E32">
      <w:pPr>
        <w:adjustRightInd w:val="0"/>
        <w:snapToGrid w:val="0"/>
        <w:spacing w:after="0" w:line="276" w:lineRule="auto"/>
        <w:jc w:val="center"/>
        <w:rPr>
          <w:b/>
          <w:color w:val="000000" w:themeColor="text1"/>
          <w:sz w:val="34"/>
          <w:szCs w:val="32"/>
        </w:rPr>
      </w:pPr>
      <w:r w:rsidRPr="00DC7647">
        <w:rPr>
          <w:b/>
          <w:color w:val="000000" w:themeColor="text1"/>
          <w:sz w:val="34"/>
          <w:szCs w:val="32"/>
        </w:rPr>
        <w:t>Correlation between Corporate Social Responsibility</w:t>
      </w:r>
      <w:r w:rsidR="007D25A4" w:rsidRPr="00DC7647">
        <w:rPr>
          <w:b/>
          <w:color w:val="000000" w:themeColor="text1"/>
          <w:sz w:val="34"/>
          <w:szCs w:val="32"/>
        </w:rPr>
        <w:t xml:space="preserve"> (CSR)</w:t>
      </w:r>
      <w:r w:rsidRPr="00DC7647">
        <w:rPr>
          <w:b/>
          <w:color w:val="000000" w:themeColor="text1"/>
          <w:sz w:val="34"/>
          <w:szCs w:val="32"/>
        </w:rPr>
        <w:t xml:space="preserve"> and Corporate Governance</w:t>
      </w:r>
      <w:r w:rsidR="007D25A4" w:rsidRPr="00DC7647">
        <w:rPr>
          <w:b/>
          <w:color w:val="000000" w:themeColor="text1"/>
          <w:sz w:val="34"/>
          <w:szCs w:val="32"/>
        </w:rPr>
        <w:t>, and the sustainability of corporations engaging in CSR orientation</w:t>
      </w:r>
      <w:r w:rsidRPr="00DC7647">
        <w:rPr>
          <w:b/>
          <w:color w:val="000000" w:themeColor="text1"/>
          <w:sz w:val="34"/>
          <w:szCs w:val="32"/>
        </w:rPr>
        <w:t xml:space="preserve">: </w:t>
      </w:r>
    </w:p>
    <w:p w14:paraId="76FD32B9" w14:textId="4B7700A4" w:rsidR="008A1E32" w:rsidRPr="00DC7647" w:rsidRDefault="008A1E32" w:rsidP="008A1E32">
      <w:pPr>
        <w:adjustRightInd w:val="0"/>
        <w:snapToGrid w:val="0"/>
        <w:spacing w:after="0" w:line="276" w:lineRule="auto"/>
        <w:jc w:val="center"/>
        <w:rPr>
          <w:b/>
          <w:color w:val="000000" w:themeColor="text1"/>
          <w:sz w:val="34"/>
          <w:szCs w:val="32"/>
        </w:rPr>
      </w:pPr>
      <w:r w:rsidRPr="00DC7647">
        <w:rPr>
          <w:b/>
          <w:color w:val="000000" w:themeColor="text1"/>
          <w:sz w:val="34"/>
          <w:szCs w:val="32"/>
        </w:rPr>
        <w:t>Insights from Hong Kong</w:t>
      </w:r>
    </w:p>
    <w:p w14:paraId="0258F096" w14:textId="77777777" w:rsidR="008A1E32" w:rsidRDefault="008A1E32" w:rsidP="00ED0D8F">
      <w:pPr>
        <w:adjustRightInd w:val="0"/>
        <w:snapToGrid w:val="0"/>
        <w:spacing w:after="0" w:line="360" w:lineRule="auto"/>
        <w:jc w:val="center"/>
        <w:rPr>
          <w:b/>
          <w:bCs/>
          <w:caps/>
          <w:color w:val="000000"/>
          <w:sz w:val="32"/>
          <w:szCs w:val="32"/>
        </w:rPr>
      </w:pPr>
    </w:p>
    <w:p w14:paraId="429D0E65" w14:textId="77777777" w:rsidR="008A1E32" w:rsidRDefault="008A1E32" w:rsidP="00ED0D8F">
      <w:pPr>
        <w:adjustRightInd w:val="0"/>
        <w:snapToGrid w:val="0"/>
        <w:spacing w:after="0" w:line="360" w:lineRule="auto"/>
        <w:jc w:val="center"/>
        <w:rPr>
          <w:b/>
          <w:bCs/>
          <w:caps/>
          <w:color w:val="000000"/>
          <w:sz w:val="32"/>
          <w:szCs w:val="32"/>
        </w:rPr>
      </w:pPr>
    </w:p>
    <w:p w14:paraId="442B98E8" w14:textId="77777777" w:rsidR="00B304EA" w:rsidRDefault="00B304EA" w:rsidP="003A2B80">
      <w:pPr>
        <w:adjustRightInd w:val="0"/>
        <w:snapToGrid w:val="0"/>
        <w:spacing w:after="0" w:line="480" w:lineRule="auto"/>
        <w:jc w:val="center"/>
        <w:rPr>
          <w:b/>
          <w:bCs/>
          <w:caps/>
          <w:color w:val="FF0000"/>
          <w:sz w:val="28"/>
          <w:szCs w:val="28"/>
          <w:u w:val="single"/>
        </w:rPr>
      </w:pPr>
    </w:p>
    <w:p w14:paraId="5795D54C" w14:textId="77777777" w:rsidR="0056612F" w:rsidRDefault="0056612F" w:rsidP="003A2B80">
      <w:pPr>
        <w:adjustRightInd w:val="0"/>
        <w:snapToGrid w:val="0"/>
        <w:spacing w:after="0" w:line="480" w:lineRule="auto"/>
        <w:jc w:val="center"/>
        <w:rPr>
          <w:b/>
          <w:bCs/>
          <w:caps/>
          <w:color w:val="FF0000"/>
          <w:sz w:val="28"/>
          <w:szCs w:val="28"/>
          <w:u w:val="single"/>
        </w:rPr>
      </w:pPr>
    </w:p>
    <w:p w14:paraId="4E5F7CD2" w14:textId="77777777" w:rsidR="008A1E32" w:rsidRDefault="008A1E32" w:rsidP="003A2B80">
      <w:pPr>
        <w:adjustRightInd w:val="0"/>
        <w:snapToGrid w:val="0"/>
        <w:spacing w:after="0" w:line="480" w:lineRule="auto"/>
        <w:jc w:val="center"/>
        <w:rPr>
          <w:b/>
          <w:bCs/>
          <w:caps/>
          <w:color w:val="FF0000"/>
          <w:sz w:val="28"/>
          <w:szCs w:val="28"/>
          <w:u w:val="single"/>
        </w:rPr>
      </w:pPr>
    </w:p>
    <w:p w14:paraId="188E78AA" w14:textId="77777777" w:rsidR="008A1E32" w:rsidRDefault="008A1E32" w:rsidP="003A2B80">
      <w:pPr>
        <w:adjustRightInd w:val="0"/>
        <w:snapToGrid w:val="0"/>
        <w:spacing w:after="0" w:line="480" w:lineRule="auto"/>
        <w:jc w:val="center"/>
        <w:rPr>
          <w:b/>
          <w:bCs/>
          <w:caps/>
          <w:color w:val="FF0000"/>
          <w:sz w:val="28"/>
          <w:szCs w:val="28"/>
          <w:u w:val="single"/>
        </w:rPr>
      </w:pPr>
    </w:p>
    <w:p w14:paraId="23AB82BA" w14:textId="77777777" w:rsidR="008A1E32" w:rsidRDefault="008A1E32" w:rsidP="003A2B80">
      <w:pPr>
        <w:adjustRightInd w:val="0"/>
        <w:snapToGrid w:val="0"/>
        <w:spacing w:after="0" w:line="480" w:lineRule="auto"/>
        <w:jc w:val="center"/>
        <w:rPr>
          <w:b/>
          <w:bCs/>
          <w:caps/>
          <w:color w:val="FF0000"/>
          <w:sz w:val="28"/>
          <w:szCs w:val="28"/>
          <w:u w:val="single"/>
        </w:rPr>
      </w:pPr>
    </w:p>
    <w:p w14:paraId="1EDF0469" w14:textId="77777777" w:rsidR="008A1E32" w:rsidRDefault="008A1E32" w:rsidP="003A2B80">
      <w:pPr>
        <w:adjustRightInd w:val="0"/>
        <w:snapToGrid w:val="0"/>
        <w:spacing w:after="0" w:line="480" w:lineRule="auto"/>
        <w:jc w:val="center"/>
        <w:rPr>
          <w:b/>
          <w:bCs/>
          <w:caps/>
          <w:color w:val="FF0000"/>
          <w:sz w:val="28"/>
          <w:szCs w:val="28"/>
          <w:u w:val="single"/>
        </w:rPr>
      </w:pPr>
    </w:p>
    <w:p w14:paraId="0EFDBA09" w14:textId="77777777" w:rsidR="008A1E32" w:rsidRDefault="008A1E32" w:rsidP="003A2B80">
      <w:pPr>
        <w:adjustRightInd w:val="0"/>
        <w:snapToGrid w:val="0"/>
        <w:spacing w:after="0" w:line="480" w:lineRule="auto"/>
        <w:jc w:val="center"/>
        <w:rPr>
          <w:b/>
          <w:bCs/>
          <w:caps/>
          <w:color w:val="FF0000"/>
          <w:sz w:val="28"/>
          <w:szCs w:val="28"/>
          <w:u w:val="single"/>
        </w:rPr>
      </w:pPr>
    </w:p>
    <w:p w14:paraId="64F63BA4" w14:textId="77777777" w:rsidR="008A1E32" w:rsidRDefault="008A1E32" w:rsidP="003A2B80">
      <w:pPr>
        <w:adjustRightInd w:val="0"/>
        <w:snapToGrid w:val="0"/>
        <w:spacing w:after="0" w:line="480" w:lineRule="auto"/>
        <w:jc w:val="center"/>
        <w:rPr>
          <w:b/>
          <w:bCs/>
          <w:caps/>
          <w:color w:val="FF0000"/>
          <w:sz w:val="28"/>
          <w:szCs w:val="28"/>
          <w:u w:val="single"/>
        </w:rPr>
      </w:pPr>
    </w:p>
    <w:p w14:paraId="1B02F852" w14:textId="77777777" w:rsidR="008A1E32" w:rsidRDefault="008A1E32" w:rsidP="003A2B80">
      <w:pPr>
        <w:adjustRightInd w:val="0"/>
        <w:snapToGrid w:val="0"/>
        <w:spacing w:after="0" w:line="480" w:lineRule="auto"/>
        <w:jc w:val="center"/>
        <w:rPr>
          <w:b/>
          <w:bCs/>
          <w:caps/>
          <w:color w:val="FF0000"/>
          <w:sz w:val="28"/>
          <w:szCs w:val="28"/>
          <w:u w:val="single"/>
        </w:rPr>
      </w:pPr>
    </w:p>
    <w:p w14:paraId="182297FF" w14:textId="77777777" w:rsidR="008A1E32" w:rsidRDefault="008A1E32" w:rsidP="003A2B80">
      <w:pPr>
        <w:adjustRightInd w:val="0"/>
        <w:snapToGrid w:val="0"/>
        <w:spacing w:after="0" w:line="480" w:lineRule="auto"/>
        <w:jc w:val="center"/>
        <w:rPr>
          <w:b/>
          <w:bCs/>
          <w:caps/>
          <w:color w:val="FF0000"/>
          <w:sz w:val="28"/>
          <w:szCs w:val="28"/>
          <w:u w:val="single"/>
        </w:rPr>
      </w:pPr>
    </w:p>
    <w:p w14:paraId="340357C6" w14:textId="77777777" w:rsidR="008A1E32" w:rsidRDefault="008A1E32" w:rsidP="003A2B80">
      <w:pPr>
        <w:adjustRightInd w:val="0"/>
        <w:snapToGrid w:val="0"/>
        <w:spacing w:after="0" w:line="480" w:lineRule="auto"/>
        <w:jc w:val="center"/>
        <w:rPr>
          <w:b/>
          <w:bCs/>
          <w:caps/>
          <w:color w:val="FF0000"/>
          <w:sz w:val="28"/>
          <w:szCs w:val="28"/>
          <w:u w:val="single"/>
        </w:rPr>
      </w:pPr>
    </w:p>
    <w:p w14:paraId="7DA5ABB9" w14:textId="77777777" w:rsidR="008A1E32" w:rsidRDefault="008A1E32" w:rsidP="003A2B80">
      <w:pPr>
        <w:adjustRightInd w:val="0"/>
        <w:snapToGrid w:val="0"/>
        <w:spacing w:after="0" w:line="480" w:lineRule="auto"/>
        <w:jc w:val="center"/>
        <w:rPr>
          <w:b/>
          <w:bCs/>
          <w:caps/>
          <w:color w:val="FF0000"/>
          <w:sz w:val="28"/>
          <w:szCs w:val="28"/>
          <w:u w:val="single"/>
        </w:rPr>
      </w:pPr>
    </w:p>
    <w:p w14:paraId="111A3599" w14:textId="77777777" w:rsidR="008A1E32" w:rsidRDefault="008A1E32" w:rsidP="003A2B80">
      <w:pPr>
        <w:adjustRightInd w:val="0"/>
        <w:snapToGrid w:val="0"/>
        <w:spacing w:after="0" w:line="480" w:lineRule="auto"/>
        <w:jc w:val="center"/>
        <w:rPr>
          <w:b/>
          <w:bCs/>
          <w:caps/>
          <w:color w:val="FF0000"/>
          <w:sz w:val="28"/>
          <w:szCs w:val="28"/>
          <w:u w:val="single"/>
        </w:rPr>
      </w:pPr>
    </w:p>
    <w:p w14:paraId="1F8AB77C" w14:textId="63F525D0" w:rsidR="003A2B80" w:rsidRPr="008C0E29" w:rsidRDefault="00F84CDD" w:rsidP="008C0E29">
      <w:pPr>
        <w:adjustRightInd w:val="0"/>
        <w:snapToGrid w:val="0"/>
        <w:spacing w:after="0" w:line="360" w:lineRule="auto"/>
        <w:rPr>
          <w:b/>
          <w:bCs/>
          <w:caps/>
          <w:color w:val="000000" w:themeColor="text1"/>
          <w:sz w:val="28"/>
          <w:szCs w:val="28"/>
          <w:u w:val="single"/>
        </w:rPr>
      </w:pPr>
      <w:r w:rsidRPr="008C0E29">
        <w:rPr>
          <w:b/>
          <w:bCs/>
          <w:caps/>
          <w:color w:val="000000" w:themeColor="text1"/>
          <w:sz w:val="28"/>
          <w:szCs w:val="28"/>
        </w:rPr>
        <w:lastRenderedPageBreak/>
        <w:t>1.</w:t>
      </w:r>
      <w:r w:rsidRPr="008C0E29">
        <w:rPr>
          <w:b/>
          <w:bCs/>
          <w:caps/>
          <w:color w:val="000000" w:themeColor="text1"/>
          <w:sz w:val="28"/>
          <w:szCs w:val="28"/>
        </w:rPr>
        <w:tab/>
      </w:r>
      <w:r w:rsidR="00E93AD4" w:rsidRPr="008C0E29">
        <w:rPr>
          <w:b/>
          <w:bCs/>
          <w:caps/>
          <w:color w:val="000000" w:themeColor="text1"/>
          <w:sz w:val="28"/>
          <w:szCs w:val="28"/>
          <w:u w:val="single"/>
        </w:rPr>
        <w:t>Significance of the research</w:t>
      </w:r>
    </w:p>
    <w:p w14:paraId="27ADE458" w14:textId="77777777" w:rsidR="00AF1D1C" w:rsidRPr="008C0E29" w:rsidRDefault="00AF1D1C" w:rsidP="008C0E29">
      <w:pPr>
        <w:adjustRightInd w:val="0"/>
        <w:snapToGrid w:val="0"/>
        <w:spacing w:after="0" w:line="360" w:lineRule="auto"/>
        <w:jc w:val="both"/>
        <w:rPr>
          <w:color w:val="000000" w:themeColor="text1"/>
        </w:rPr>
      </w:pPr>
    </w:p>
    <w:p w14:paraId="25DA6EB5" w14:textId="371B696F" w:rsidR="00220697" w:rsidRPr="008C0E29" w:rsidRDefault="00220697" w:rsidP="008C0E29">
      <w:pPr>
        <w:tabs>
          <w:tab w:val="left" w:pos="720"/>
        </w:tabs>
        <w:adjustRightInd w:val="0"/>
        <w:snapToGrid w:val="0"/>
        <w:spacing w:after="0" w:line="360" w:lineRule="auto"/>
        <w:jc w:val="both"/>
        <w:rPr>
          <w:b/>
          <w:bCs/>
          <w:color w:val="000000" w:themeColor="text1"/>
          <w:sz w:val="26"/>
          <w:u w:val="single"/>
          <w:lang w:val="en-GB"/>
        </w:rPr>
      </w:pPr>
      <w:r w:rsidRPr="008C0E29">
        <w:rPr>
          <w:b/>
          <w:bCs/>
          <w:color w:val="000000" w:themeColor="text1"/>
          <w:sz w:val="26"/>
        </w:rPr>
        <w:t>1.1</w:t>
      </w:r>
      <w:r w:rsidRPr="008C0E29">
        <w:rPr>
          <w:b/>
          <w:bCs/>
          <w:color w:val="000000" w:themeColor="text1"/>
          <w:sz w:val="26"/>
        </w:rPr>
        <w:tab/>
      </w:r>
      <w:r w:rsidRPr="008C0E29">
        <w:rPr>
          <w:b/>
          <w:bCs/>
          <w:color w:val="000000" w:themeColor="text1"/>
          <w:sz w:val="26"/>
          <w:u w:val="single"/>
          <w:lang w:val="en-GB"/>
        </w:rPr>
        <w:t>Research Objective and Issues</w:t>
      </w:r>
    </w:p>
    <w:p w14:paraId="47D5EDA5" w14:textId="77777777" w:rsidR="00220697" w:rsidRPr="008C0E29" w:rsidRDefault="00220697" w:rsidP="008C0E29">
      <w:pPr>
        <w:adjustRightInd w:val="0"/>
        <w:snapToGrid w:val="0"/>
        <w:spacing w:after="0" w:line="360" w:lineRule="auto"/>
        <w:jc w:val="both"/>
        <w:rPr>
          <w:color w:val="000000" w:themeColor="text1"/>
        </w:rPr>
      </w:pPr>
    </w:p>
    <w:p w14:paraId="750AAF40" w14:textId="087B569E" w:rsidR="00220697" w:rsidRPr="008C0E29" w:rsidRDefault="00410CE2" w:rsidP="008C0E29">
      <w:pPr>
        <w:adjustRightInd w:val="0"/>
        <w:snapToGrid w:val="0"/>
        <w:spacing w:after="0" w:line="360" w:lineRule="auto"/>
        <w:ind w:firstLine="720"/>
        <w:jc w:val="both"/>
        <w:rPr>
          <w:color w:val="000000" w:themeColor="text1"/>
        </w:rPr>
      </w:pPr>
      <w:r w:rsidRPr="008C0E29">
        <w:rPr>
          <w:color w:val="000000" w:themeColor="text1"/>
        </w:rPr>
        <w:t xml:space="preserve">The purpose of this study is to investigate </w:t>
      </w:r>
      <w:r w:rsidR="00220697" w:rsidRPr="008C0E29">
        <w:rPr>
          <w:color w:val="000000" w:themeColor="text1"/>
        </w:rPr>
        <w:t>the correlation between corporate social responsibility (“</w:t>
      </w:r>
      <w:r w:rsidR="00220697" w:rsidRPr="008C0E29">
        <w:rPr>
          <w:b/>
          <w:bCs/>
          <w:color w:val="000000" w:themeColor="text1"/>
        </w:rPr>
        <w:t>CSR</w:t>
      </w:r>
      <w:r w:rsidR="00220697" w:rsidRPr="008C0E29">
        <w:rPr>
          <w:color w:val="000000" w:themeColor="text1"/>
        </w:rPr>
        <w:t>”) and corporate governance (“</w:t>
      </w:r>
      <w:r w:rsidR="00220697" w:rsidRPr="008C0E29">
        <w:rPr>
          <w:b/>
          <w:bCs/>
          <w:color w:val="000000" w:themeColor="text1"/>
        </w:rPr>
        <w:t>CG</w:t>
      </w:r>
      <w:r w:rsidR="00220697" w:rsidRPr="008C0E29">
        <w:rPr>
          <w:color w:val="000000" w:themeColor="text1"/>
        </w:rPr>
        <w:t>”) of the top 50 Hong Kong-listed corporations of the Hang Seng Composite Index</w:t>
      </w:r>
      <w:r w:rsidR="00B10324" w:rsidRPr="008C0E29">
        <w:rPr>
          <w:color w:val="000000" w:themeColor="text1"/>
        </w:rPr>
        <w:t xml:space="preserve"> (“</w:t>
      </w:r>
      <w:r w:rsidR="00B10324" w:rsidRPr="008C0E29">
        <w:rPr>
          <w:b/>
          <w:bCs/>
          <w:color w:val="000000" w:themeColor="text1"/>
        </w:rPr>
        <w:t>HSCI</w:t>
      </w:r>
      <w:r w:rsidR="00B10324" w:rsidRPr="008C0E29">
        <w:rPr>
          <w:color w:val="000000" w:themeColor="text1"/>
        </w:rPr>
        <w:t>”)</w:t>
      </w:r>
      <w:r w:rsidR="00937555" w:rsidRPr="008C0E29">
        <w:rPr>
          <w:color w:val="000000" w:themeColor="text1"/>
        </w:rPr>
        <w:t xml:space="preserve"> ranking by market capitalisation</w:t>
      </w:r>
      <w:r w:rsidR="00220697" w:rsidRPr="008C0E29">
        <w:rPr>
          <w:color w:val="000000" w:themeColor="text1"/>
        </w:rPr>
        <w:t xml:space="preserve"> (“</w:t>
      </w:r>
      <w:r w:rsidR="00220697" w:rsidRPr="008C0E29">
        <w:rPr>
          <w:b/>
          <w:bCs/>
          <w:color w:val="000000" w:themeColor="text1"/>
        </w:rPr>
        <w:t>HSCI Corporations</w:t>
      </w:r>
      <w:r w:rsidR="00220697" w:rsidRPr="008C0E29">
        <w:rPr>
          <w:color w:val="000000" w:themeColor="text1"/>
        </w:rPr>
        <w:t>”)</w:t>
      </w:r>
      <w:r w:rsidR="009100EC" w:rsidRPr="008C0E29">
        <w:rPr>
          <w:color w:val="000000" w:themeColor="text1"/>
        </w:rPr>
        <w:t>, and the sustainability of such corporations engaging in CSR orientation,</w:t>
      </w:r>
      <w:r w:rsidR="00220697" w:rsidRPr="008C0E29">
        <w:rPr>
          <w:color w:val="000000" w:themeColor="text1"/>
        </w:rPr>
        <w:t xml:space="preserve"> through exploring the following key research issues:</w:t>
      </w:r>
    </w:p>
    <w:p w14:paraId="6506CE7C" w14:textId="77777777" w:rsidR="00220697" w:rsidRPr="008C0E29" w:rsidRDefault="00220697" w:rsidP="008C0E29">
      <w:pPr>
        <w:adjustRightInd w:val="0"/>
        <w:snapToGrid w:val="0"/>
        <w:spacing w:after="0" w:line="360" w:lineRule="auto"/>
        <w:jc w:val="both"/>
        <w:rPr>
          <w:color w:val="000000" w:themeColor="text1"/>
          <w:lang w:val="en-US"/>
        </w:rPr>
      </w:pPr>
    </w:p>
    <w:p w14:paraId="79599A5C" w14:textId="06BC944B" w:rsidR="00792A59" w:rsidRPr="008C0E29" w:rsidRDefault="00792A59" w:rsidP="008C0E29">
      <w:pPr>
        <w:tabs>
          <w:tab w:val="left" w:pos="720"/>
        </w:tabs>
        <w:adjustRightInd w:val="0"/>
        <w:snapToGrid w:val="0"/>
        <w:spacing w:after="0" w:line="360" w:lineRule="auto"/>
        <w:ind w:left="720" w:hanging="720"/>
        <w:jc w:val="both"/>
        <w:rPr>
          <w:color w:val="000000" w:themeColor="text1"/>
        </w:rPr>
      </w:pPr>
      <w:r w:rsidRPr="008C0E29">
        <w:rPr>
          <w:color w:val="000000" w:themeColor="text1"/>
        </w:rPr>
        <w:t xml:space="preserve">(1) </w:t>
      </w:r>
      <w:r w:rsidRPr="008C0E29">
        <w:rPr>
          <w:color w:val="000000" w:themeColor="text1"/>
        </w:rPr>
        <w:tab/>
      </w:r>
      <w:bookmarkStart w:id="1" w:name="_Hlk142252397"/>
      <w:r w:rsidRPr="008C0E29">
        <w:rPr>
          <w:color w:val="000000" w:themeColor="text1"/>
        </w:rPr>
        <w:t xml:space="preserve">to examine the correlation between CSR and CG by exploring evidence for the impact of CG </w:t>
      </w:r>
      <w:bookmarkStart w:id="2" w:name="_Hlk144756670"/>
      <w:r w:rsidRPr="008C0E29">
        <w:rPr>
          <w:color w:val="000000" w:themeColor="text1"/>
        </w:rPr>
        <w:t xml:space="preserve">mechanisms </w:t>
      </w:r>
      <w:r w:rsidR="001734EB" w:rsidRPr="008C0E29">
        <w:rPr>
          <w:color w:val="000000" w:themeColor="text1"/>
        </w:rPr>
        <w:t>(</w:t>
      </w:r>
      <w:r w:rsidRPr="008C0E29">
        <w:rPr>
          <w:color w:val="000000" w:themeColor="text1"/>
        </w:rPr>
        <w:t>or frameworks</w:t>
      </w:r>
      <w:r w:rsidR="001734EB" w:rsidRPr="008C0E29">
        <w:rPr>
          <w:color w:val="000000" w:themeColor="text1"/>
        </w:rPr>
        <w:t>)</w:t>
      </w:r>
      <w:r w:rsidRPr="008C0E29">
        <w:rPr>
          <w:color w:val="000000" w:themeColor="text1"/>
        </w:rPr>
        <w:t xml:space="preserve"> </w:t>
      </w:r>
      <w:bookmarkEnd w:id="2"/>
      <w:r w:rsidRPr="008C0E29">
        <w:rPr>
          <w:color w:val="000000" w:themeColor="text1"/>
        </w:rPr>
        <w:t xml:space="preserve">on </w:t>
      </w:r>
      <w:r w:rsidR="001734EB" w:rsidRPr="008C0E29">
        <w:rPr>
          <w:color w:val="000000" w:themeColor="text1"/>
        </w:rPr>
        <w:t>HSCI C</w:t>
      </w:r>
      <w:r w:rsidRPr="008C0E29">
        <w:rPr>
          <w:color w:val="000000" w:themeColor="text1"/>
        </w:rPr>
        <w:t xml:space="preserve">orporations’ </w:t>
      </w:r>
      <w:bookmarkStart w:id="3" w:name="_Hlk144756733"/>
      <w:r w:rsidRPr="008C0E29">
        <w:rPr>
          <w:color w:val="000000" w:themeColor="text1"/>
        </w:rPr>
        <w:t>CSR engagement</w:t>
      </w:r>
      <w:r w:rsidR="001734EB" w:rsidRPr="008C0E29">
        <w:rPr>
          <w:color w:val="000000" w:themeColor="text1"/>
        </w:rPr>
        <w:t xml:space="preserve"> (or practices</w:t>
      </w:r>
      <w:bookmarkEnd w:id="3"/>
      <w:r w:rsidR="001734EB" w:rsidRPr="008C0E29">
        <w:rPr>
          <w:color w:val="000000" w:themeColor="text1"/>
        </w:rPr>
        <w:t xml:space="preserve">), </w:t>
      </w:r>
      <w:r w:rsidRPr="008C0E29">
        <w:rPr>
          <w:color w:val="000000" w:themeColor="text1"/>
        </w:rPr>
        <w:t>and vice versa</w:t>
      </w:r>
      <w:r w:rsidR="00C8086F" w:rsidRPr="008C0E29">
        <w:rPr>
          <w:color w:val="000000" w:themeColor="text1"/>
        </w:rPr>
        <w:t>;</w:t>
      </w:r>
      <w:r w:rsidRPr="008C0E29">
        <w:rPr>
          <w:color w:val="000000" w:themeColor="text1"/>
        </w:rPr>
        <w:t xml:space="preserve"> and the sustainability of </w:t>
      </w:r>
      <w:r w:rsidR="001734EB" w:rsidRPr="008C0E29">
        <w:rPr>
          <w:color w:val="000000" w:themeColor="text1"/>
        </w:rPr>
        <w:t>such c</w:t>
      </w:r>
      <w:r w:rsidRPr="008C0E29">
        <w:rPr>
          <w:color w:val="000000" w:themeColor="text1"/>
        </w:rPr>
        <w:t>orporations engaging in CSR activities</w:t>
      </w:r>
      <w:r w:rsidR="00243441" w:rsidRPr="008C0E29">
        <w:rPr>
          <w:color w:val="000000" w:themeColor="text1"/>
        </w:rPr>
        <w:t>;</w:t>
      </w:r>
    </w:p>
    <w:p w14:paraId="58440017" w14:textId="77777777" w:rsidR="00DB23D0" w:rsidRPr="008C0E29" w:rsidRDefault="00DB23D0" w:rsidP="008C0E29">
      <w:pPr>
        <w:tabs>
          <w:tab w:val="left" w:pos="720"/>
        </w:tabs>
        <w:adjustRightInd w:val="0"/>
        <w:snapToGrid w:val="0"/>
        <w:spacing w:after="0" w:line="360" w:lineRule="auto"/>
        <w:ind w:left="720" w:hanging="720"/>
        <w:jc w:val="both"/>
        <w:rPr>
          <w:color w:val="000000" w:themeColor="text1"/>
        </w:rPr>
      </w:pPr>
    </w:p>
    <w:bookmarkEnd w:id="1"/>
    <w:p w14:paraId="68F7A859" w14:textId="7B01E56B" w:rsidR="00E8004B" w:rsidRPr="008C0E29" w:rsidRDefault="00792A59" w:rsidP="008C0E29">
      <w:pPr>
        <w:adjustRightInd w:val="0"/>
        <w:snapToGrid w:val="0"/>
        <w:spacing w:after="0" w:line="360" w:lineRule="auto"/>
        <w:ind w:left="720" w:hanging="720"/>
        <w:jc w:val="both"/>
        <w:rPr>
          <w:color w:val="000000" w:themeColor="text1"/>
        </w:rPr>
      </w:pPr>
      <w:r w:rsidRPr="008C0E29">
        <w:rPr>
          <w:color w:val="000000" w:themeColor="text1"/>
        </w:rPr>
        <w:t>(2)</w:t>
      </w:r>
      <w:r w:rsidRPr="008C0E29">
        <w:rPr>
          <w:color w:val="000000" w:themeColor="text1"/>
        </w:rPr>
        <w:tab/>
      </w:r>
      <w:r w:rsidR="00E8004B" w:rsidRPr="008C0E29">
        <w:rPr>
          <w:color w:val="000000" w:themeColor="text1"/>
        </w:rPr>
        <w:t>to examine the impact of the era of Global Goals (also known as SDGs which referred to United Nations’ (“</w:t>
      </w:r>
      <w:r w:rsidR="00E8004B" w:rsidRPr="008C0E29">
        <w:rPr>
          <w:b/>
          <w:bCs/>
          <w:color w:val="000000" w:themeColor="text1"/>
        </w:rPr>
        <w:t>UN</w:t>
      </w:r>
      <w:r w:rsidR="00E8004B" w:rsidRPr="008C0E29">
        <w:rPr>
          <w:color w:val="000000" w:themeColor="text1"/>
        </w:rPr>
        <w:t>”) 17 Sustainable Development Goals, adopted by the UN in 2015 under its 2030 Agenda for sustainable development (“</w:t>
      </w:r>
      <w:r w:rsidR="00E8004B" w:rsidRPr="008C0E29">
        <w:rPr>
          <w:b/>
          <w:bCs/>
          <w:color w:val="000000" w:themeColor="text1"/>
        </w:rPr>
        <w:t>SD</w:t>
      </w:r>
      <w:r w:rsidR="00E8004B" w:rsidRPr="008C0E29">
        <w:rPr>
          <w:color w:val="000000" w:themeColor="text1"/>
        </w:rPr>
        <w:t>”)) (United Nations, 2023)</w:t>
      </w:r>
      <w:r w:rsidR="00835306" w:rsidRPr="008C0E29">
        <w:rPr>
          <w:color w:val="000000" w:themeColor="text1"/>
        </w:rPr>
        <w:t xml:space="preserve"> on </w:t>
      </w:r>
      <w:r w:rsidR="00C35C69" w:rsidRPr="008C0E29">
        <w:rPr>
          <w:color w:val="000000" w:themeColor="text1"/>
        </w:rPr>
        <w:t xml:space="preserve">(a) </w:t>
      </w:r>
      <w:r w:rsidR="00835306" w:rsidRPr="008C0E29">
        <w:rPr>
          <w:color w:val="000000" w:themeColor="text1"/>
        </w:rPr>
        <w:t xml:space="preserve">CG and CSR </w:t>
      </w:r>
      <w:r w:rsidR="000C262A" w:rsidRPr="008C0E29">
        <w:rPr>
          <w:color w:val="000000" w:themeColor="text1"/>
        </w:rPr>
        <w:t xml:space="preserve">initiatives </w:t>
      </w:r>
      <w:r w:rsidR="003A6200" w:rsidRPr="008C0E29">
        <w:rPr>
          <w:color w:val="000000" w:themeColor="text1"/>
        </w:rPr>
        <w:t>towards maximising HSCI Corporations’ contribution to SD</w:t>
      </w:r>
      <w:r w:rsidR="00C35C69" w:rsidRPr="008C0E29">
        <w:rPr>
          <w:color w:val="000000" w:themeColor="text1"/>
        </w:rPr>
        <w:t>; and (b) the successful integration of environmental, social and governance (“</w:t>
      </w:r>
      <w:r w:rsidR="00C35C69" w:rsidRPr="008C0E29">
        <w:rPr>
          <w:b/>
          <w:bCs/>
          <w:color w:val="000000" w:themeColor="text1"/>
        </w:rPr>
        <w:t>ESG</w:t>
      </w:r>
      <w:r w:rsidR="00C35C69" w:rsidRPr="008C0E29">
        <w:rPr>
          <w:color w:val="000000" w:themeColor="text1"/>
        </w:rPr>
        <w:t xml:space="preserve">”) agenda into their business strategies; </w:t>
      </w:r>
      <w:r w:rsidR="00154B63" w:rsidRPr="008C0E29">
        <w:rPr>
          <w:color w:val="000000" w:themeColor="text1"/>
        </w:rPr>
        <w:t>and</w:t>
      </w:r>
    </w:p>
    <w:p w14:paraId="43E75715" w14:textId="77777777" w:rsidR="00060D01" w:rsidRPr="008C0E29" w:rsidRDefault="00060D01" w:rsidP="008C0E29">
      <w:pPr>
        <w:autoSpaceDE w:val="0"/>
        <w:autoSpaceDN w:val="0"/>
        <w:adjustRightInd w:val="0"/>
        <w:snapToGrid w:val="0"/>
        <w:spacing w:after="0" w:line="360" w:lineRule="auto"/>
        <w:rPr>
          <w:color w:val="000000" w:themeColor="text1"/>
        </w:rPr>
      </w:pPr>
    </w:p>
    <w:p w14:paraId="2FC7C629" w14:textId="1734B4F5" w:rsidR="00792A59" w:rsidRPr="008C0E29" w:rsidRDefault="00792A59" w:rsidP="008C0E29">
      <w:pPr>
        <w:adjustRightInd w:val="0"/>
        <w:snapToGrid w:val="0"/>
        <w:spacing w:after="0" w:line="360" w:lineRule="auto"/>
        <w:ind w:left="720" w:hanging="720"/>
        <w:jc w:val="both"/>
        <w:rPr>
          <w:color w:val="000000" w:themeColor="text1"/>
        </w:rPr>
      </w:pPr>
      <w:r w:rsidRPr="008C0E29">
        <w:rPr>
          <w:color w:val="000000" w:themeColor="text1"/>
        </w:rPr>
        <w:t>(3)</w:t>
      </w:r>
      <w:r w:rsidRPr="008C0E29">
        <w:rPr>
          <w:color w:val="000000" w:themeColor="text1"/>
        </w:rPr>
        <w:tab/>
        <w:t>to investigate whether the above research issues are related to the literature</w:t>
      </w:r>
      <w:r w:rsidR="00B15A48" w:rsidRPr="008C0E29">
        <w:rPr>
          <w:color w:val="000000" w:themeColor="text1"/>
        </w:rPr>
        <w:t>s</w:t>
      </w:r>
      <w:r w:rsidRPr="008C0E29">
        <w:rPr>
          <w:color w:val="000000" w:themeColor="text1"/>
        </w:rPr>
        <w:t xml:space="preserve"> applied in, and the international standards (such as ISO 26000</w:t>
      </w:r>
      <w:r w:rsidR="004831B7" w:rsidRPr="008C0E29">
        <w:rPr>
          <w:color w:val="000000" w:themeColor="text1"/>
        </w:rPr>
        <w:t xml:space="preserve"> </w:t>
      </w:r>
      <w:r w:rsidR="004831B7" w:rsidRPr="008C0E29">
        <w:rPr>
          <w:rFonts w:eastAsia="SimSun"/>
          <w:color w:val="000000" w:themeColor="text1"/>
        </w:rPr>
        <w:t>(ISO, 2010)</w:t>
      </w:r>
      <w:r w:rsidR="005F2B3B" w:rsidRPr="008C0E29">
        <w:rPr>
          <w:rFonts w:hint="eastAsia"/>
          <w:color w:val="000000" w:themeColor="text1"/>
        </w:rPr>
        <w:t>)</w:t>
      </w:r>
      <w:r w:rsidR="00A14B21" w:rsidRPr="008C0E29">
        <w:rPr>
          <w:color w:val="000000" w:themeColor="text1"/>
        </w:rPr>
        <w:t xml:space="preserve"> and the rules governing the listing of securities on </w:t>
      </w:r>
      <w:r w:rsidR="005A4960" w:rsidRPr="008C0E29">
        <w:rPr>
          <w:color w:val="000000" w:themeColor="text1"/>
        </w:rPr>
        <w:t xml:space="preserve">the main board of </w:t>
      </w:r>
      <w:r w:rsidR="00A14B21" w:rsidRPr="008C0E29">
        <w:rPr>
          <w:color w:val="000000" w:themeColor="text1"/>
        </w:rPr>
        <w:t>The Stock Exchange of Hong Kong Limited (“</w:t>
      </w:r>
      <w:r w:rsidR="00A14B21" w:rsidRPr="008C0E29">
        <w:rPr>
          <w:b/>
          <w:bCs/>
          <w:color w:val="000000" w:themeColor="text1"/>
        </w:rPr>
        <w:t>SEHK</w:t>
      </w:r>
      <w:r w:rsidR="00A14B21" w:rsidRPr="008C0E29">
        <w:rPr>
          <w:color w:val="000000" w:themeColor="text1"/>
        </w:rPr>
        <w:t>”) (“</w:t>
      </w:r>
      <w:r w:rsidR="00A14B21" w:rsidRPr="008C0E29">
        <w:rPr>
          <w:b/>
          <w:bCs/>
          <w:color w:val="000000" w:themeColor="text1"/>
        </w:rPr>
        <w:t>Listing Rules</w:t>
      </w:r>
      <w:r w:rsidR="00A14B21" w:rsidRPr="008C0E29">
        <w:rPr>
          <w:color w:val="000000" w:themeColor="text1"/>
        </w:rPr>
        <w:t>”)</w:t>
      </w:r>
      <w:r w:rsidR="00F63A0A" w:rsidRPr="008C0E29">
        <w:rPr>
          <w:color w:val="000000" w:themeColor="text1"/>
        </w:rPr>
        <w:t xml:space="preserve"> </w:t>
      </w:r>
      <w:r w:rsidR="0051674B" w:rsidRPr="008C0E29">
        <w:rPr>
          <w:color w:val="000000" w:themeColor="text1"/>
        </w:rPr>
        <w:t xml:space="preserve">on ESG subject areas </w:t>
      </w:r>
      <w:r w:rsidRPr="008C0E29">
        <w:rPr>
          <w:color w:val="000000" w:themeColor="text1"/>
        </w:rPr>
        <w:t>discussed in, the study.</w:t>
      </w:r>
    </w:p>
    <w:p w14:paraId="2EA044A6" w14:textId="77777777" w:rsidR="005A4960" w:rsidRDefault="005A4960" w:rsidP="001A4426">
      <w:pPr>
        <w:adjustRightInd w:val="0"/>
        <w:snapToGrid w:val="0"/>
        <w:spacing w:after="0" w:line="360" w:lineRule="auto"/>
        <w:ind w:left="720" w:hanging="720"/>
        <w:jc w:val="both"/>
        <w:rPr>
          <w:color w:val="000000" w:themeColor="text1"/>
        </w:rPr>
      </w:pPr>
    </w:p>
    <w:p w14:paraId="0830E4EF" w14:textId="77777777" w:rsidR="00D231EF" w:rsidRDefault="00D231EF" w:rsidP="001A4426">
      <w:pPr>
        <w:adjustRightInd w:val="0"/>
        <w:snapToGrid w:val="0"/>
        <w:spacing w:after="0" w:line="360" w:lineRule="auto"/>
        <w:ind w:left="720" w:hanging="720"/>
        <w:jc w:val="both"/>
        <w:rPr>
          <w:color w:val="000000" w:themeColor="text1"/>
        </w:rPr>
      </w:pPr>
    </w:p>
    <w:p w14:paraId="1B6586B8" w14:textId="77777777" w:rsidR="00DE76A6" w:rsidRDefault="00DE76A6" w:rsidP="001A4426">
      <w:pPr>
        <w:adjustRightInd w:val="0"/>
        <w:snapToGrid w:val="0"/>
        <w:spacing w:after="0" w:line="360" w:lineRule="auto"/>
        <w:ind w:left="720" w:hanging="720"/>
        <w:jc w:val="both"/>
        <w:rPr>
          <w:color w:val="000000" w:themeColor="text1"/>
        </w:rPr>
      </w:pPr>
    </w:p>
    <w:p w14:paraId="688E283D" w14:textId="77777777" w:rsidR="00DE76A6" w:rsidRDefault="00DE76A6" w:rsidP="001A4426">
      <w:pPr>
        <w:adjustRightInd w:val="0"/>
        <w:snapToGrid w:val="0"/>
        <w:spacing w:after="0" w:line="360" w:lineRule="auto"/>
        <w:ind w:left="720" w:hanging="720"/>
        <w:jc w:val="both"/>
        <w:rPr>
          <w:color w:val="000000" w:themeColor="text1"/>
        </w:rPr>
      </w:pPr>
    </w:p>
    <w:p w14:paraId="1992D7C9" w14:textId="77777777" w:rsidR="00DE76A6" w:rsidRDefault="00DE76A6" w:rsidP="001A4426">
      <w:pPr>
        <w:adjustRightInd w:val="0"/>
        <w:snapToGrid w:val="0"/>
        <w:spacing w:after="0" w:line="360" w:lineRule="auto"/>
        <w:ind w:left="720" w:hanging="720"/>
        <w:jc w:val="both"/>
        <w:rPr>
          <w:color w:val="000000" w:themeColor="text1"/>
        </w:rPr>
      </w:pPr>
    </w:p>
    <w:p w14:paraId="3D60F5F8" w14:textId="77777777" w:rsidR="00DE76A6" w:rsidRDefault="00DE76A6" w:rsidP="001A4426">
      <w:pPr>
        <w:adjustRightInd w:val="0"/>
        <w:snapToGrid w:val="0"/>
        <w:spacing w:after="0" w:line="360" w:lineRule="auto"/>
        <w:ind w:left="720" w:hanging="720"/>
        <w:jc w:val="both"/>
        <w:rPr>
          <w:color w:val="000000" w:themeColor="text1"/>
        </w:rPr>
      </w:pPr>
    </w:p>
    <w:p w14:paraId="53352610" w14:textId="77777777" w:rsidR="00D231EF" w:rsidRDefault="00D231EF" w:rsidP="001A4426">
      <w:pPr>
        <w:adjustRightInd w:val="0"/>
        <w:snapToGrid w:val="0"/>
        <w:spacing w:after="0" w:line="360" w:lineRule="auto"/>
        <w:ind w:left="720" w:hanging="720"/>
        <w:jc w:val="both"/>
        <w:rPr>
          <w:color w:val="000000" w:themeColor="text1"/>
        </w:rPr>
      </w:pPr>
    </w:p>
    <w:p w14:paraId="57DFC6EA" w14:textId="77777777" w:rsidR="00263DE2" w:rsidRPr="008C0E29" w:rsidRDefault="00263DE2" w:rsidP="008C0E29">
      <w:pPr>
        <w:tabs>
          <w:tab w:val="left" w:pos="720"/>
        </w:tabs>
        <w:adjustRightInd w:val="0"/>
        <w:snapToGrid w:val="0"/>
        <w:spacing w:after="0" w:line="360" w:lineRule="auto"/>
        <w:jc w:val="both"/>
        <w:rPr>
          <w:b/>
          <w:bCs/>
          <w:color w:val="000000" w:themeColor="text1"/>
          <w:sz w:val="26"/>
        </w:rPr>
      </w:pPr>
      <w:r w:rsidRPr="008C0E29">
        <w:rPr>
          <w:b/>
          <w:bCs/>
          <w:color w:val="000000" w:themeColor="text1"/>
          <w:sz w:val="26"/>
        </w:rPr>
        <w:lastRenderedPageBreak/>
        <w:t>1.2</w:t>
      </w:r>
      <w:r w:rsidRPr="008C0E29">
        <w:rPr>
          <w:b/>
          <w:bCs/>
          <w:color w:val="000000" w:themeColor="text1"/>
          <w:sz w:val="26"/>
        </w:rPr>
        <w:tab/>
      </w:r>
      <w:r w:rsidRPr="008C0E29">
        <w:rPr>
          <w:b/>
          <w:bCs/>
          <w:color w:val="000000" w:themeColor="text1"/>
          <w:sz w:val="26"/>
          <w:u w:val="single"/>
          <w:lang w:val="en-GB"/>
        </w:rPr>
        <w:t>Rationale for the Research</w:t>
      </w:r>
    </w:p>
    <w:p w14:paraId="3EDEDA45" w14:textId="77777777" w:rsidR="00263DE2" w:rsidRPr="008C0E29" w:rsidRDefault="00263DE2" w:rsidP="008C0E29">
      <w:pPr>
        <w:adjustRightInd w:val="0"/>
        <w:snapToGrid w:val="0"/>
        <w:spacing w:after="0" w:line="360" w:lineRule="auto"/>
        <w:jc w:val="both"/>
        <w:rPr>
          <w:color w:val="000000" w:themeColor="text1"/>
        </w:rPr>
      </w:pPr>
    </w:p>
    <w:p w14:paraId="06686C0D" w14:textId="574DC0E7" w:rsidR="00263DE2" w:rsidRPr="008C0E29" w:rsidRDefault="00263DE2" w:rsidP="008C0E29">
      <w:pPr>
        <w:autoSpaceDE w:val="0"/>
        <w:autoSpaceDN w:val="0"/>
        <w:adjustRightInd w:val="0"/>
        <w:snapToGrid w:val="0"/>
        <w:spacing w:after="0" w:line="360" w:lineRule="auto"/>
        <w:ind w:firstLine="720"/>
        <w:jc w:val="both"/>
        <w:rPr>
          <w:color w:val="000000" w:themeColor="text1"/>
        </w:rPr>
      </w:pPr>
      <w:r w:rsidRPr="008C0E29">
        <w:rPr>
          <w:b/>
          <w:bCs/>
          <w:color w:val="000000" w:themeColor="text1"/>
          <w:lang w:val="en-US"/>
        </w:rPr>
        <w:t>The evolution of the stakeholder analysis concept has largely driven the development of CSR</w:t>
      </w:r>
      <w:r w:rsidRPr="008C0E29">
        <w:rPr>
          <w:color w:val="000000" w:themeColor="text1"/>
          <w:lang w:val="en-US"/>
        </w:rPr>
        <w:t xml:space="preserve"> (McDonald, 2007). </w:t>
      </w:r>
      <w:r w:rsidRPr="008C0E29">
        <w:rPr>
          <w:color w:val="000000" w:themeColor="text1"/>
        </w:rPr>
        <w:t xml:space="preserve">Hopkins (2004) claims that CSR involves the ethical and responsible treatment of the firm’s stakeholders. Essentially, CSR extends the firm’s commitment to </w:t>
      </w:r>
      <w:r w:rsidRPr="008C0E29">
        <w:rPr>
          <w:b/>
          <w:bCs/>
          <w:color w:val="000000" w:themeColor="text1"/>
        </w:rPr>
        <w:t>fostering effective CG</w:t>
      </w:r>
      <w:r w:rsidRPr="008C0E29">
        <w:rPr>
          <w:color w:val="000000" w:themeColor="text1"/>
        </w:rPr>
        <w:t xml:space="preserve"> </w:t>
      </w:r>
      <w:r w:rsidRPr="008C0E29">
        <w:rPr>
          <w:b/>
          <w:bCs/>
          <w:color w:val="000000" w:themeColor="text1"/>
        </w:rPr>
        <w:t>and ensuring sustainability</w:t>
      </w:r>
      <w:r w:rsidRPr="008C0E29">
        <w:rPr>
          <w:color w:val="000000" w:themeColor="text1"/>
        </w:rPr>
        <w:t xml:space="preserve"> through ethical business practices that uphold fairness, accountability and transparency disciplines. </w:t>
      </w:r>
      <w:r w:rsidR="0070264C" w:rsidRPr="008C0E29">
        <w:rPr>
          <w:color w:val="000000" w:themeColor="text1"/>
          <w:lang w:val="en-US"/>
        </w:rPr>
        <w:t>Companies are inclined to maintain profitability while safeguarding the highest level of internal governance</w:t>
      </w:r>
      <w:r w:rsidR="0070264C" w:rsidRPr="008C0E29">
        <w:rPr>
          <w:color w:val="000000" w:themeColor="text1"/>
        </w:rPr>
        <w:t xml:space="preserve"> </w:t>
      </w:r>
      <w:r w:rsidRPr="008C0E29">
        <w:rPr>
          <w:color w:val="000000" w:themeColor="text1"/>
        </w:rPr>
        <w:t>(Jamali</w:t>
      </w:r>
      <w:r w:rsidRPr="008C0E29">
        <w:rPr>
          <w:color w:val="000000" w:themeColor="text1"/>
          <w:lang w:val="en-US"/>
        </w:rPr>
        <w:t xml:space="preserve">, </w:t>
      </w:r>
      <w:r w:rsidRPr="008C0E29">
        <w:rPr>
          <w:color w:val="000000" w:themeColor="text1"/>
        </w:rPr>
        <w:t>Safieddine and Rabbath</w:t>
      </w:r>
      <w:r w:rsidRPr="008C0E29">
        <w:rPr>
          <w:color w:val="000000" w:themeColor="text1"/>
          <w:lang w:val="en-US"/>
        </w:rPr>
        <w:t xml:space="preserve">, 2008; </w:t>
      </w:r>
      <w:r w:rsidRPr="008C0E29">
        <w:rPr>
          <w:color w:val="000000" w:themeColor="text1"/>
        </w:rPr>
        <w:t xml:space="preserve">Jo and Harjoto, 2011). </w:t>
      </w:r>
    </w:p>
    <w:p w14:paraId="6F05E02C" w14:textId="33D1F4D1" w:rsidR="00263DE2" w:rsidRPr="008C0E29" w:rsidRDefault="00263DE2" w:rsidP="008C0E29">
      <w:pPr>
        <w:autoSpaceDE w:val="0"/>
        <w:autoSpaceDN w:val="0"/>
        <w:adjustRightInd w:val="0"/>
        <w:snapToGrid w:val="0"/>
        <w:spacing w:after="0" w:line="360" w:lineRule="auto"/>
        <w:ind w:firstLine="720"/>
        <w:jc w:val="both"/>
        <w:rPr>
          <w:color w:val="000000" w:themeColor="text1"/>
          <w:lang w:val="en-US"/>
        </w:rPr>
      </w:pPr>
      <w:r w:rsidRPr="008C0E29">
        <w:rPr>
          <w:color w:val="000000" w:themeColor="text1"/>
          <w:lang w:val="en-US"/>
        </w:rPr>
        <w:t xml:space="preserve">         </w:t>
      </w:r>
    </w:p>
    <w:p w14:paraId="4F75F3B1" w14:textId="03DFB224" w:rsidR="00263DE2" w:rsidRPr="008C0E29" w:rsidRDefault="00AA392F" w:rsidP="008C0E29">
      <w:pPr>
        <w:adjustRightInd w:val="0"/>
        <w:snapToGrid w:val="0"/>
        <w:spacing w:after="0" w:line="360" w:lineRule="auto"/>
        <w:ind w:firstLine="720"/>
        <w:jc w:val="both"/>
        <w:rPr>
          <w:bCs/>
          <w:color w:val="000000" w:themeColor="text1"/>
        </w:rPr>
      </w:pPr>
      <w:r w:rsidRPr="008C0E29">
        <w:rPr>
          <w:b/>
          <w:bCs/>
          <w:color w:val="000000" w:themeColor="text1"/>
          <w:lang w:val="en-US"/>
        </w:rPr>
        <w:t>Globalisation</w:t>
      </w:r>
      <w:r w:rsidRPr="008C0E29">
        <w:rPr>
          <w:color w:val="000000" w:themeColor="text1"/>
          <w:lang w:val="en-US"/>
        </w:rPr>
        <w:t xml:space="preserve"> has contributed to global economic expansion and wealth generation, as well as </w:t>
      </w:r>
      <w:r w:rsidRPr="008C0E29">
        <w:rPr>
          <w:b/>
          <w:bCs/>
          <w:color w:val="000000" w:themeColor="text1"/>
          <w:lang w:val="en-US"/>
        </w:rPr>
        <w:t>aroused the CSR world</w:t>
      </w:r>
      <w:r w:rsidRPr="008C0E29">
        <w:rPr>
          <w:color w:val="000000" w:themeColor="text1"/>
          <w:lang w:val="en-US"/>
        </w:rPr>
        <w:t xml:space="preserve">, whereby </w:t>
      </w:r>
      <w:r w:rsidRPr="008C0E29">
        <w:rPr>
          <w:b/>
          <w:bCs/>
          <w:color w:val="000000" w:themeColor="text1"/>
          <w:lang w:val="en-US"/>
        </w:rPr>
        <w:t>in the 21</w:t>
      </w:r>
      <w:r w:rsidRPr="008C0E29">
        <w:rPr>
          <w:b/>
          <w:bCs/>
          <w:color w:val="000000" w:themeColor="text1"/>
          <w:vertAlign w:val="superscript"/>
          <w:lang w:val="en-US"/>
        </w:rPr>
        <w:t>st</w:t>
      </w:r>
      <w:r w:rsidRPr="008C0E29">
        <w:rPr>
          <w:b/>
          <w:bCs/>
          <w:color w:val="000000" w:themeColor="text1"/>
          <w:lang w:val="en-US"/>
        </w:rPr>
        <w:t xml:space="preserve"> century, CSR is the standard approach in conducting business</w:t>
      </w:r>
      <w:r w:rsidRPr="008C0E29">
        <w:rPr>
          <w:color w:val="000000" w:themeColor="text1"/>
          <w:lang w:val="en-US"/>
        </w:rPr>
        <w:t xml:space="preserve"> (The Economist, 2008). </w:t>
      </w:r>
      <w:r w:rsidRPr="008C0E29">
        <w:rPr>
          <w:rFonts w:eastAsia="SimSun"/>
          <w:color w:val="000000" w:themeColor="text1"/>
        </w:rPr>
        <w:t xml:space="preserve">Arguably, CSR will and should be largely market-driven, but this will not occur immediately solely through legal and regulatory changes, although these are crucial catalysts. For examples, CG and ESG fields have been included in the Listing Rules, company laws and regulations, shareholder protection and remedies, etc. </w:t>
      </w:r>
      <w:r w:rsidRPr="008C0E29">
        <w:rPr>
          <w:rFonts w:eastAsia="SimSun"/>
          <w:b/>
          <w:bCs/>
          <w:color w:val="000000" w:themeColor="text1"/>
        </w:rPr>
        <w:t>CSR has been incorporated as mainstream CG and ESG requirements in HK</w:t>
      </w:r>
      <w:r w:rsidRPr="008C0E29">
        <w:rPr>
          <w:rFonts w:eastAsia="SimSun"/>
          <w:color w:val="000000" w:themeColor="text1"/>
        </w:rPr>
        <w:t xml:space="preserve"> as it </w:t>
      </w:r>
      <w:r w:rsidRPr="008C0E29">
        <w:rPr>
          <w:color w:val="000000" w:themeColor="text1"/>
        </w:rPr>
        <w:t xml:space="preserve">is not just a moral obligation but also a smart business decision, and it is desired by both companies and the local community. </w:t>
      </w:r>
      <w:r w:rsidR="0070264C" w:rsidRPr="008C0E29">
        <w:rPr>
          <w:bCs/>
          <w:color w:val="000000" w:themeColor="text1"/>
        </w:rPr>
        <w:t xml:space="preserve">The </w:t>
      </w:r>
      <w:r w:rsidR="00263DE2" w:rsidRPr="008C0E29">
        <w:rPr>
          <w:bCs/>
          <w:color w:val="000000" w:themeColor="text1"/>
        </w:rPr>
        <w:t>evaluati</w:t>
      </w:r>
      <w:r w:rsidR="0070264C" w:rsidRPr="008C0E29">
        <w:rPr>
          <w:bCs/>
          <w:color w:val="000000" w:themeColor="text1"/>
        </w:rPr>
        <w:t>on of</w:t>
      </w:r>
      <w:r w:rsidR="00263DE2" w:rsidRPr="008C0E29">
        <w:rPr>
          <w:bCs/>
          <w:color w:val="000000" w:themeColor="text1"/>
        </w:rPr>
        <w:t xml:space="preserve"> organisations’ performance in relation to the societies they operate in and their environmental impact has become vital for </w:t>
      </w:r>
      <w:r w:rsidR="00263DE2" w:rsidRPr="008C0E29">
        <w:rPr>
          <w:b/>
          <w:color w:val="000000" w:themeColor="text1"/>
        </w:rPr>
        <w:t>assessing their overall performance</w:t>
      </w:r>
      <w:r w:rsidR="00263DE2" w:rsidRPr="008C0E29">
        <w:rPr>
          <w:bCs/>
          <w:color w:val="000000" w:themeColor="text1"/>
        </w:rPr>
        <w:t xml:space="preserve"> </w:t>
      </w:r>
      <w:r w:rsidR="00263DE2" w:rsidRPr="008C0E29">
        <w:rPr>
          <w:b/>
          <w:color w:val="000000" w:themeColor="text1"/>
        </w:rPr>
        <w:t xml:space="preserve">towards contributing to </w:t>
      </w:r>
      <w:r w:rsidR="009276DE" w:rsidRPr="008C0E29">
        <w:rPr>
          <w:b/>
          <w:color w:val="000000" w:themeColor="text1"/>
        </w:rPr>
        <w:t>SD</w:t>
      </w:r>
      <w:r w:rsidR="00263DE2" w:rsidRPr="008C0E29">
        <w:rPr>
          <w:rFonts w:eastAsia="SimSun"/>
          <w:color w:val="000000" w:themeColor="text1"/>
        </w:rPr>
        <w:t xml:space="preserve"> (ISO, 2010). </w:t>
      </w:r>
      <w:r w:rsidR="00263DE2" w:rsidRPr="008C0E29">
        <w:rPr>
          <w:rFonts w:eastAsia="SimSun"/>
          <w:b/>
          <w:color w:val="000000" w:themeColor="text1"/>
        </w:rPr>
        <w:t xml:space="preserve"> </w:t>
      </w:r>
    </w:p>
    <w:p w14:paraId="7B12A2F1" w14:textId="77777777" w:rsidR="00263DE2" w:rsidRPr="008C0E29" w:rsidRDefault="00263DE2" w:rsidP="008C0E29">
      <w:pPr>
        <w:adjustRightInd w:val="0"/>
        <w:snapToGrid w:val="0"/>
        <w:spacing w:after="0" w:line="360" w:lineRule="auto"/>
        <w:ind w:firstLine="720"/>
        <w:jc w:val="both"/>
        <w:rPr>
          <w:color w:val="000000" w:themeColor="text1"/>
          <w:lang w:val="en-US"/>
        </w:rPr>
      </w:pPr>
    </w:p>
    <w:p w14:paraId="66D6AEB3" w14:textId="77777777" w:rsidR="00AA392F" w:rsidRPr="008C0E29" w:rsidRDefault="00AA392F" w:rsidP="008C0E29">
      <w:pPr>
        <w:adjustRightInd w:val="0"/>
        <w:snapToGrid w:val="0"/>
        <w:spacing w:after="0" w:line="360" w:lineRule="auto"/>
        <w:ind w:firstLine="720"/>
        <w:jc w:val="both"/>
        <w:rPr>
          <w:color w:val="000000" w:themeColor="text1"/>
        </w:rPr>
      </w:pPr>
      <w:r w:rsidRPr="008C0E29">
        <w:rPr>
          <w:b/>
          <w:bCs/>
          <w:color w:val="000000" w:themeColor="text1"/>
        </w:rPr>
        <w:t>Sustainability</w:t>
      </w:r>
      <w:r w:rsidRPr="008C0E29">
        <w:rPr>
          <w:color w:val="000000" w:themeColor="text1"/>
        </w:rPr>
        <w:t xml:space="preserve"> is not only concerning the future of our society; it also holds significance for present-day industries and businesses in terms of achieving commercial prosperity. The obligation of transforming businesses to align with environmental constraints and meet societal desires and requirements has emerged as a </w:t>
      </w:r>
      <w:r w:rsidRPr="008C0E29">
        <w:rPr>
          <w:b/>
          <w:bCs/>
          <w:color w:val="000000" w:themeColor="text1"/>
        </w:rPr>
        <w:t>significant challenge for innovation on integrating ESG factors into business strategies</w:t>
      </w:r>
      <w:r w:rsidRPr="008C0E29">
        <w:rPr>
          <w:color w:val="000000" w:themeColor="text1"/>
        </w:rPr>
        <w:t xml:space="preserve">. Simultaneously, it presents extensive prospects for competition and adjustment in an ever-changing world, necessitating profound societal, political, legal, technological, cultural and behavioural transformations. Thus, </w:t>
      </w:r>
      <w:r w:rsidRPr="008C0E29">
        <w:rPr>
          <w:b/>
          <w:bCs/>
          <w:color w:val="000000" w:themeColor="text1"/>
        </w:rPr>
        <w:t>businesses that capable of thriving in the future are the pioneers in generating value within and beyond their organisational boundaries</w:t>
      </w:r>
      <w:r w:rsidRPr="008C0E29">
        <w:rPr>
          <w:color w:val="000000" w:themeColor="text1"/>
        </w:rPr>
        <w:t>.</w:t>
      </w:r>
    </w:p>
    <w:p w14:paraId="3B038689" w14:textId="77777777" w:rsidR="00AA392F" w:rsidRPr="00AA392F" w:rsidRDefault="00AA392F" w:rsidP="00263DE2">
      <w:pPr>
        <w:adjustRightInd w:val="0"/>
        <w:snapToGrid w:val="0"/>
        <w:spacing w:after="0" w:line="360" w:lineRule="auto"/>
        <w:ind w:firstLine="720"/>
        <w:jc w:val="both"/>
        <w:rPr>
          <w:color w:val="000000" w:themeColor="text1"/>
        </w:rPr>
      </w:pPr>
    </w:p>
    <w:p w14:paraId="48F99E9A" w14:textId="4493E480" w:rsidR="001A4426" w:rsidRPr="008C0E29" w:rsidRDefault="00263DE2" w:rsidP="008C0E29">
      <w:pPr>
        <w:adjustRightInd w:val="0"/>
        <w:snapToGrid w:val="0"/>
        <w:spacing w:after="0" w:line="360" w:lineRule="auto"/>
        <w:ind w:firstLine="720"/>
        <w:jc w:val="both"/>
        <w:rPr>
          <w:color w:val="000000" w:themeColor="text1"/>
          <w:spacing w:val="-5"/>
          <w:shd w:val="clear" w:color="auto" w:fill="FFFFFF"/>
        </w:rPr>
      </w:pPr>
      <w:r w:rsidRPr="008C0E29">
        <w:rPr>
          <w:color w:val="000000" w:themeColor="text1"/>
          <w:lang w:val="en-US"/>
        </w:rPr>
        <w:lastRenderedPageBreak/>
        <w:t>In researching the nature of correlation between CSR and CG</w:t>
      </w:r>
      <w:r w:rsidR="00A7772F" w:rsidRPr="008C0E29">
        <w:rPr>
          <w:color w:val="000000" w:themeColor="text1"/>
          <w:lang w:val="en-US"/>
        </w:rPr>
        <w:t xml:space="preserve">, and </w:t>
      </w:r>
      <w:r w:rsidR="00A7772F" w:rsidRPr="008C0E29">
        <w:rPr>
          <w:color w:val="000000" w:themeColor="text1"/>
        </w:rPr>
        <w:t>the sustainability of corporations engaging in CSR orientation</w:t>
      </w:r>
      <w:r w:rsidR="009F4BA6" w:rsidRPr="008C0E29">
        <w:rPr>
          <w:color w:val="000000" w:themeColor="text1"/>
        </w:rPr>
        <w:t xml:space="preserve">, </w:t>
      </w:r>
      <w:r w:rsidRPr="008C0E29">
        <w:rPr>
          <w:color w:val="000000" w:themeColor="text1"/>
          <w:lang w:val="en-US"/>
        </w:rPr>
        <w:t>this research will review the relevant literatures</w:t>
      </w:r>
      <w:r w:rsidR="006E6562" w:rsidRPr="008C0E29">
        <w:rPr>
          <w:color w:val="000000" w:themeColor="text1"/>
          <w:lang w:val="en-US"/>
        </w:rPr>
        <w:t>,</w:t>
      </w:r>
      <w:r w:rsidR="006E6562" w:rsidRPr="008C0E29">
        <w:rPr>
          <w:color w:val="000000" w:themeColor="text1"/>
          <w:bdr w:val="single" w:sz="4" w:space="0" w:color="auto"/>
          <w:lang w:val="en-US"/>
        </w:rPr>
        <w:t xml:space="preserve"> </w:t>
      </w:r>
      <w:r w:rsidR="006E6562" w:rsidRPr="008C0E29">
        <w:rPr>
          <w:color w:val="000000" w:themeColor="text1"/>
          <w:lang w:val="en-US"/>
        </w:rPr>
        <w:t>apply ISO 26000 and the Listing Rules on ESG subject areas for research discussion,</w:t>
      </w:r>
      <w:r w:rsidRPr="008C0E29">
        <w:rPr>
          <w:color w:val="000000" w:themeColor="text1"/>
          <w:lang w:val="en-US"/>
        </w:rPr>
        <w:t xml:space="preserve"> and explore the perceptions and frameworks of CSR and CG (as well as their impact on each other) adopted by</w:t>
      </w:r>
      <w:r w:rsidRPr="008C0E29">
        <w:rPr>
          <w:color w:val="000000" w:themeColor="text1"/>
        </w:rPr>
        <w:t xml:space="preserve"> HSCI Corporations</w:t>
      </w:r>
      <w:r w:rsidRPr="008C0E29">
        <w:rPr>
          <w:color w:val="000000" w:themeColor="text1"/>
          <w:lang w:val="en-US"/>
        </w:rPr>
        <w:t xml:space="preserve">, leading to </w:t>
      </w:r>
      <w:r w:rsidR="009F4BA6" w:rsidRPr="008C0E29">
        <w:rPr>
          <w:color w:val="000000" w:themeColor="text1"/>
          <w:lang w:val="en-US"/>
        </w:rPr>
        <w:t>SD</w:t>
      </w:r>
      <w:r w:rsidRPr="008C0E29">
        <w:rPr>
          <w:color w:val="000000" w:themeColor="text1"/>
          <w:spacing w:val="-5"/>
          <w:shd w:val="clear" w:color="auto" w:fill="FFFFFF"/>
        </w:rPr>
        <w:t>.</w:t>
      </w:r>
      <w:r w:rsidR="00281970" w:rsidRPr="008C0E29">
        <w:rPr>
          <w:color w:val="000000" w:themeColor="text1"/>
          <w:spacing w:val="-5"/>
          <w:shd w:val="clear" w:color="auto" w:fill="FFFFFF"/>
        </w:rPr>
        <w:t xml:space="preserve"> </w:t>
      </w:r>
    </w:p>
    <w:p w14:paraId="430C2312" w14:textId="77777777" w:rsidR="001A4426" w:rsidRPr="008C0E29" w:rsidRDefault="001A4426" w:rsidP="008C0E29">
      <w:pPr>
        <w:adjustRightInd w:val="0"/>
        <w:snapToGrid w:val="0"/>
        <w:spacing w:after="0" w:line="360" w:lineRule="auto"/>
        <w:ind w:firstLine="720"/>
        <w:jc w:val="both"/>
        <w:rPr>
          <w:color w:val="000000" w:themeColor="text1"/>
          <w:spacing w:val="-5"/>
          <w:shd w:val="clear" w:color="auto" w:fill="FFFFFF"/>
        </w:rPr>
      </w:pPr>
    </w:p>
    <w:p w14:paraId="573B8789" w14:textId="5F75C7D8" w:rsidR="00E16749" w:rsidRPr="008C0E29" w:rsidRDefault="00F454F0" w:rsidP="008C0E29">
      <w:pPr>
        <w:adjustRightInd w:val="0"/>
        <w:snapToGrid w:val="0"/>
        <w:spacing w:after="0" w:line="360" w:lineRule="auto"/>
        <w:ind w:firstLine="720"/>
        <w:jc w:val="both"/>
        <w:rPr>
          <w:color w:val="000000" w:themeColor="text1"/>
        </w:rPr>
      </w:pPr>
      <w:r w:rsidRPr="008C0E29">
        <w:rPr>
          <w:color w:val="000000" w:themeColor="text1"/>
          <w:spacing w:val="-5"/>
          <w:shd w:val="clear" w:color="auto" w:fill="FFFFFF"/>
        </w:rPr>
        <w:t xml:space="preserve">The Global Goals which aim at transforming our world is a </w:t>
      </w:r>
      <w:r w:rsidRPr="008C0E29">
        <w:rPr>
          <w:b/>
          <w:bCs/>
          <w:color w:val="000000" w:themeColor="text1"/>
          <w:spacing w:val="-5"/>
          <w:shd w:val="clear" w:color="auto" w:fill="FFFFFF"/>
        </w:rPr>
        <w:t>new approach</w:t>
      </w:r>
      <w:r w:rsidRPr="008C0E29">
        <w:rPr>
          <w:color w:val="000000" w:themeColor="text1"/>
          <w:spacing w:val="-5"/>
          <w:shd w:val="clear" w:color="auto" w:fill="FFFFFF"/>
        </w:rPr>
        <w:t xml:space="preserve"> calling for urgent action by all countries with strong partnerships and cooperation at the global, national and local levels </w:t>
      </w:r>
      <w:r w:rsidR="00D70301" w:rsidRPr="008C0E29">
        <w:rPr>
          <w:color w:val="000000" w:themeColor="text1"/>
          <w:spacing w:val="-5"/>
          <w:shd w:val="clear" w:color="auto" w:fill="FFFFFF"/>
        </w:rPr>
        <w:t xml:space="preserve">so as </w:t>
      </w:r>
      <w:r w:rsidRPr="008C0E29">
        <w:rPr>
          <w:color w:val="000000" w:themeColor="text1"/>
          <w:spacing w:val="-5"/>
          <w:shd w:val="clear" w:color="auto" w:fill="FFFFFF"/>
        </w:rPr>
        <w:t xml:space="preserve">to achieve </w:t>
      </w:r>
      <w:r w:rsidRPr="008C0E29">
        <w:rPr>
          <w:color w:val="000000" w:themeColor="text1"/>
          <w:shd w:val="clear" w:color="auto" w:fill="FFFFFF"/>
        </w:rPr>
        <w:t>a shared vision and goals</w:t>
      </w:r>
      <w:r w:rsidR="00D70301" w:rsidRPr="008C0E29">
        <w:rPr>
          <w:color w:val="000000" w:themeColor="text1"/>
          <w:shd w:val="clear" w:color="auto" w:fill="FFFFFF"/>
        </w:rPr>
        <w:t xml:space="preserve">, which underlying a </w:t>
      </w:r>
      <w:r w:rsidR="00541D6C" w:rsidRPr="008C0E29">
        <w:rPr>
          <w:color w:val="000000" w:themeColor="text1"/>
          <w:shd w:val="clear" w:color="auto" w:fill="FFFFFF"/>
        </w:rPr>
        <w:t xml:space="preserve">unified </w:t>
      </w:r>
      <w:r w:rsidR="00D70301" w:rsidRPr="008C0E29">
        <w:rPr>
          <w:b/>
          <w:bCs/>
          <w:color w:val="000000" w:themeColor="text1"/>
          <w:shd w:val="clear" w:color="auto" w:fill="FFFFFF"/>
        </w:rPr>
        <w:t>new insight</w:t>
      </w:r>
      <w:r w:rsidR="00D70301" w:rsidRPr="008C0E29">
        <w:rPr>
          <w:color w:val="000000" w:themeColor="text1"/>
          <w:shd w:val="clear" w:color="auto" w:fill="FFFFFF"/>
        </w:rPr>
        <w:t xml:space="preserve"> </w:t>
      </w:r>
      <w:r w:rsidR="00D70301" w:rsidRPr="008C0E29">
        <w:rPr>
          <w:color w:val="000000" w:themeColor="text1"/>
          <w:spacing w:val="-5"/>
          <w:shd w:val="clear" w:color="auto" w:fill="FFFFFF"/>
        </w:rPr>
        <w:t xml:space="preserve">on SD </w:t>
      </w:r>
      <w:r w:rsidR="00D70301" w:rsidRPr="008C0E29">
        <w:rPr>
          <w:color w:val="000000" w:themeColor="text1"/>
          <w:lang w:val="en-US"/>
        </w:rPr>
        <w:t>in balancing environmental, social and economic sustainability</w:t>
      </w:r>
      <w:r w:rsidR="00541D6C" w:rsidRPr="008C0E29">
        <w:rPr>
          <w:color w:val="000000" w:themeColor="text1"/>
          <w:lang w:val="en-US"/>
        </w:rPr>
        <w:t xml:space="preserve"> (such as t</w:t>
      </w:r>
      <w:r w:rsidR="00541D6C" w:rsidRPr="008C0E29">
        <w:rPr>
          <w:color w:val="000000" w:themeColor="text1"/>
          <w:spacing w:val="-5"/>
          <w:shd w:val="clear" w:color="auto" w:fill="FFFFFF"/>
        </w:rPr>
        <w:t xml:space="preserve">o </w:t>
      </w:r>
      <w:r w:rsidR="008C0E29" w:rsidRPr="008C0E29">
        <w:rPr>
          <w:color w:val="000000" w:themeColor="text1"/>
          <w:spacing w:val="-5"/>
          <w:shd w:val="clear" w:color="auto" w:fill="FFFFFF"/>
        </w:rPr>
        <w:t>eliminate</w:t>
      </w:r>
      <w:r w:rsidR="00541D6C" w:rsidRPr="008C0E29">
        <w:rPr>
          <w:color w:val="000000" w:themeColor="text1"/>
          <w:spacing w:val="-5"/>
          <w:shd w:val="clear" w:color="auto" w:fill="FFFFFF"/>
        </w:rPr>
        <w:t xml:space="preserve"> poverty, </w:t>
      </w:r>
      <w:r w:rsidR="008C0E29" w:rsidRPr="008C0E29">
        <w:rPr>
          <w:color w:val="000000" w:themeColor="text1"/>
          <w:spacing w:val="-5"/>
          <w:shd w:val="clear" w:color="auto" w:fill="FFFFFF"/>
        </w:rPr>
        <w:t>safeguard</w:t>
      </w:r>
      <w:r w:rsidR="00541D6C" w:rsidRPr="008C0E29">
        <w:rPr>
          <w:color w:val="000000" w:themeColor="text1"/>
          <w:spacing w:val="-5"/>
          <w:shd w:val="clear" w:color="auto" w:fill="FFFFFF"/>
        </w:rPr>
        <w:t xml:space="preserve"> the </w:t>
      </w:r>
      <w:r w:rsidR="008C0E29" w:rsidRPr="008C0E29">
        <w:rPr>
          <w:color w:val="000000" w:themeColor="text1"/>
          <w:spacing w:val="-5"/>
          <w:shd w:val="clear" w:color="auto" w:fill="FFFFFF"/>
        </w:rPr>
        <w:t>environment</w:t>
      </w:r>
      <w:r w:rsidR="00541D6C" w:rsidRPr="008C0E29">
        <w:rPr>
          <w:color w:val="000000" w:themeColor="text1"/>
          <w:spacing w:val="-5"/>
          <w:shd w:val="clear" w:color="auto" w:fill="FFFFFF"/>
        </w:rPr>
        <w:t xml:space="preserve">, and </w:t>
      </w:r>
      <w:r w:rsidR="008C0E29" w:rsidRPr="008C0E29">
        <w:rPr>
          <w:color w:val="000000" w:themeColor="text1"/>
          <w:spacing w:val="-5"/>
          <w:shd w:val="clear" w:color="auto" w:fill="FFFFFF"/>
        </w:rPr>
        <w:t>promote</w:t>
      </w:r>
      <w:r w:rsidR="00541D6C" w:rsidRPr="008C0E29">
        <w:rPr>
          <w:color w:val="000000" w:themeColor="text1"/>
          <w:spacing w:val="-5"/>
          <w:shd w:val="clear" w:color="auto" w:fill="FFFFFF"/>
        </w:rPr>
        <w:t xml:space="preserve"> peace and prosperity for all stakeholders)</w:t>
      </w:r>
      <w:r w:rsidR="00C76F9F" w:rsidRPr="008C0E29">
        <w:rPr>
          <w:color w:val="000000" w:themeColor="text1"/>
        </w:rPr>
        <w:t xml:space="preserve"> (United Nations, 2023)</w:t>
      </w:r>
      <w:r w:rsidR="00D70301" w:rsidRPr="008C0E29">
        <w:rPr>
          <w:color w:val="000000" w:themeColor="text1"/>
          <w:lang w:val="en-US"/>
        </w:rPr>
        <w:t xml:space="preserve">. However, many </w:t>
      </w:r>
      <w:r w:rsidR="00541D6C" w:rsidRPr="008C0E29">
        <w:rPr>
          <w:color w:val="000000" w:themeColor="text1"/>
          <w:lang w:val="en-US"/>
        </w:rPr>
        <w:t>SDGs are interlinked, raising the critical need to identify trade-offs and co-benefits</w:t>
      </w:r>
      <w:r w:rsidR="00547F4C" w:rsidRPr="008C0E29">
        <w:rPr>
          <w:color w:val="000000" w:themeColor="text1"/>
          <w:lang w:val="en-US"/>
        </w:rPr>
        <w:t>,</w:t>
      </w:r>
      <w:r w:rsidR="00541D6C" w:rsidRPr="008C0E29">
        <w:rPr>
          <w:color w:val="000000" w:themeColor="text1"/>
          <w:lang w:val="en-US"/>
        </w:rPr>
        <w:t xml:space="preserve"> and priori</w:t>
      </w:r>
      <w:r w:rsidR="003E134C" w:rsidRPr="008C0E29">
        <w:rPr>
          <w:color w:val="000000" w:themeColor="text1"/>
          <w:lang w:val="en-US"/>
        </w:rPr>
        <w:t>ty</w:t>
      </w:r>
      <w:r w:rsidR="00547F4C" w:rsidRPr="008C0E29">
        <w:rPr>
          <w:color w:val="000000" w:themeColor="text1"/>
          <w:lang w:val="en-US"/>
        </w:rPr>
        <w:t xml:space="preserve"> of the goals </w:t>
      </w:r>
      <w:r w:rsidR="00A569BB" w:rsidRPr="008C0E29">
        <w:rPr>
          <w:color w:val="000000" w:themeColor="text1"/>
          <w:lang w:val="en-US"/>
        </w:rPr>
        <w:t>in</w:t>
      </w:r>
      <w:r w:rsidR="00547F4C" w:rsidRPr="008C0E29">
        <w:rPr>
          <w:color w:val="000000" w:themeColor="text1"/>
          <w:lang w:val="en-US"/>
        </w:rPr>
        <w:t xml:space="preserve"> support</w:t>
      </w:r>
      <w:r w:rsidR="00A569BB" w:rsidRPr="008C0E29">
        <w:rPr>
          <w:color w:val="000000" w:themeColor="text1"/>
          <w:lang w:val="en-US"/>
        </w:rPr>
        <w:t>ing</w:t>
      </w:r>
      <w:r w:rsidR="00547F4C" w:rsidRPr="008C0E29">
        <w:rPr>
          <w:color w:val="000000" w:themeColor="text1"/>
          <w:lang w:val="en-US"/>
        </w:rPr>
        <w:t xml:space="preserve"> HSCI Corporations’ </w:t>
      </w:r>
      <w:r w:rsidR="003E134C" w:rsidRPr="008C0E29">
        <w:rPr>
          <w:color w:val="000000" w:themeColor="text1"/>
          <w:lang w:val="en-US"/>
        </w:rPr>
        <w:t xml:space="preserve">sustainable </w:t>
      </w:r>
      <w:r w:rsidR="00547F4C" w:rsidRPr="008C0E29">
        <w:rPr>
          <w:color w:val="000000" w:themeColor="text1"/>
          <w:lang w:val="en-US"/>
        </w:rPr>
        <w:t>business strateg</w:t>
      </w:r>
      <w:r w:rsidR="003E134C" w:rsidRPr="008C0E29">
        <w:rPr>
          <w:color w:val="000000" w:themeColor="text1"/>
          <w:lang w:val="en-US"/>
        </w:rPr>
        <w:t>y</w:t>
      </w:r>
      <w:r w:rsidR="00547F4C" w:rsidRPr="008C0E29">
        <w:rPr>
          <w:color w:val="000000" w:themeColor="text1"/>
          <w:lang w:val="en-US"/>
        </w:rPr>
        <w:t xml:space="preserve"> </w:t>
      </w:r>
      <w:r w:rsidR="00A569BB" w:rsidRPr="008C0E29">
        <w:rPr>
          <w:color w:val="000000" w:themeColor="text1"/>
          <w:lang w:val="en-US"/>
        </w:rPr>
        <w:t>which</w:t>
      </w:r>
      <w:r w:rsidR="00547F4C" w:rsidRPr="008C0E29">
        <w:rPr>
          <w:color w:val="000000" w:themeColor="text1"/>
          <w:lang w:val="en-US"/>
        </w:rPr>
        <w:t xml:space="preserve"> embedded with ESG initiative</w:t>
      </w:r>
      <w:r w:rsidR="003E134C" w:rsidRPr="008C0E29">
        <w:rPr>
          <w:color w:val="000000" w:themeColor="text1"/>
          <w:lang w:val="en-US"/>
        </w:rPr>
        <w:t xml:space="preserve"> (contained the elements of CG and CSR)</w:t>
      </w:r>
      <w:r w:rsidR="00547F4C" w:rsidRPr="008C0E29">
        <w:rPr>
          <w:color w:val="000000" w:themeColor="text1"/>
          <w:lang w:val="en-US"/>
        </w:rPr>
        <w:t>.</w:t>
      </w:r>
      <w:r w:rsidR="00E16749" w:rsidRPr="008C0E29">
        <w:rPr>
          <w:color w:val="000000" w:themeColor="text1"/>
          <w:lang w:val="en-US"/>
        </w:rPr>
        <w:t xml:space="preserve"> </w:t>
      </w:r>
      <w:r w:rsidR="00A569BB" w:rsidRPr="008C0E29">
        <w:rPr>
          <w:color w:val="000000" w:themeColor="text1"/>
          <w:lang w:val="en-US"/>
        </w:rPr>
        <w:t>Resulting therefrom, t</w:t>
      </w:r>
      <w:r w:rsidR="00575741" w:rsidRPr="008C0E29">
        <w:rPr>
          <w:color w:val="000000" w:themeColor="text1"/>
        </w:rPr>
        <w:t xml:space="preserve">his </w:t>
      </w:r>
      <w:r w:rsidR="00A673B2">
        <w:rPr>
          <w:color w:val="000000" w:themeColor="text1"/>
        </w:rPr>
        <w:t>study</w:t>
      </w:r>
      <w:r w:rsidR="00575741" w:rsidRPr="008C0E29">
        <w:rPr>
          <w:color w:val="000000" w:themeColor="text1"/>
        </w:rPr>
        <w:t xml:space="preserve"> will </w:t>
      </w:r>
      <w:r w:rsidR="00A569BB" w:rsidRPr="008C0E29">
        <w:rPr>
          <w:color w:val="000000" w:themeColor="text1"/>
        </w:rPr>
        <w:t>examine</w:t>
      </w:r>
      <w:r w:rsidR="00E16749" w:rsidRPr="008C0E29">
        <w:rPr>
          <w:color w:val="000000" w:themeColor="text1"/>
        </w:rPr>
        <w:t xml:space="preserve"> the </w:t>
      </w:r>
      <w:r w:rsidR="00A673B2">
        <w:rPr>
          <w:color w:val="000000" w:themeColor="text1"/>
        </w:rPr>
        <w:t xml:space="preserve">influence </w:t>
      </w:r>
      <w:r w:rsidR="00E16749" w:rsidRPr="008C0E29">
        <w:rPr>
          <w:color w:val="000000" w:themeColor="text1"/>
        </w:rPr>
        <w:t>of the Global Goals on (a) CG and CSR initiatives towards maximising HSCI Corporations’ contribution to SD; and (b) the successful integration of ESG agenda into their business strategies.</w:t>
      </w:r>
    </w:p>
    <w:p w14:paraId="22E60266" w14:textId="77777777" w:rsidR="00D231EF" w:rsidRDefault="00D231EF" w:rsidP="00143821">
      <w:pPr>
        <w:tabs>
          <w:tab w:val="left" w:pos="720"/>
        </w:tabs>
        <w:adjustRightInd w:val="0"/>
        <w:snapToGrid w:val="0"/>
        <w:spacing w:after="0" w:line="360" w:lineRule="auto"/>
        <w:jc w:val="both"/>
        <w:rPr>
          <w:b/>
          <w:bCs/>
          <w:color w:val="000000" w:themeColor="text1"/>
          <w:sz w:val="28"/>
          <w:szCs w:val="28"/>
        </w:rPr>
      </w:pPr>
    </w:p>
    <w:p w14:paraId="4FBCB177" w14:textId="77777777" w:rsidR="00D231EF" w:rsidRDefault="00D231EF" w:rsidP="00143821">
      <w:pPr>
        <w:tabs>
          <w:tab w:val="left" w:pos="720"/>
        </w:tabs>
        <w:adjustRightInd w:val="0"/>
        <w:snapToGrid w:val="0"/>
        <w:spacing w:after="0" w:line="360" w:lineRule="auto"/>
        <w:jc w:val="both"/>
        <w:rPr>
          <w:b/>
          <w:bCs/>
          <w:color w:val="000000" w:themeColor="text1"/>
          <w:sz w:val="28"/>
          <w:szCs w:val="28"/>
        </w:rPr>
      </w:pPr>
    </w:p>
    <w:p w14:paraId="7DCEFB84" w14:textId="77777777" w:rsidR="00D231EF" w:rsidRDefault="00D231EF" w:rsidP="00143821">
      <w:pPr>
        <w:tabs>
          <w:tab w:val="left" w:pos="720"/>
        </w:tabs>
        <w:adjustRightInd w:val="0"/>
        <w:snapToGrid w:val="0"/>
        <w:spacing w:after="0" w:line="360" w:lineRule="auto"/>
        <w:jc w:val="both"/>
        <w:rPr>
          <w:b/>
          <w:bCs/>
          <w:color w:val="000000" w:themeColor="text1"/>
          <w:sz w:val="28"/>
          <w:szCs w:val="28"/>
        </w:rPr>
      </w:pPr>
    </w:p>
    <w:p w14:paraId="527376C1" w14:textId="77777777" w:rsidR="002D70F0" w:rsidRDefault="002D70F0" w:rsidP="00143821">
      <w:pPr>
        <w:tabs>
          <w:tab w:val="left" w:pos="720"/>
        </w:tabs>
        <w:adjustRightInd w:val="0"/>
        <w:snapToGrid w:val="0"/>
        <w:spacing w:after="0" w:line="360" w:lineRule="auto"/>
        <w:jc w:val="both"/>
        <w:rPr>
          <w:b/>
          <w:bCs/>
          <w:color w:val="000000" w:themeColor="text1"/>
          <w:sz w:val="28"/>
          <w:szCs w:val="28"/>
        </w:rPr>
      </w:pPr>
    </w:p>
    <w:p w14:paraId="019D6B7A" w14:textId="77777777" w:rsidR="00E470E7" w:rsidRDefault="00E470E7" w:rsidP="00143821">
      <w:pPr>
        <w:tabs>
          <w:tab w:val="left" w:pos="720"/>
        </w:tabs>
        <w:adjustRightInd w:val="0"/>
        <w:snapToGrid w:val="0"/>
        <w:spacing w:after="0" w:line="360" w:lineRule="auto"/>
        <w:jc w:val="both"/>
        <w:rPr>
          <w:b/>
          <w:bCs/>
          <w:color w:val="000000" w:themeColor="text1"/>
          <w:sz w:val="28"/>
          <w:szCs w:val="28"/>
        </w:rPr>
      </w:pPr>
    </w:p>
    <w:p w14:paraId="60213776" w14:textId="77777777" w:rsidR="00E470E7" w:rsidRDefault="00E470E7" w:rsidP="00143821">
      <w:pPr>
        <w:tabs>
          <w:tab w:val="left" w:pos="720"/>
        </w:tabs>
        <w:adjustRightInd w:val="0"/>
        <w:snapToGrid w:val="0"/>
        <w:spacing w:after="0" w:line="360" w:lineRule="auto"/>
        <w:jc w:val="both"/>
        <w:rPr>
          <w:b/>
          <w:bCs/>
          <w:color w:val="000000" w:themeColor="text1"/>
          <w:sz w:val="28"/>
          <w:szCs w:val="28"/>
        </w:rPr>
      </w:pPr>
    </w:p>
    <w:p w14:paraId="3AE2500D" w14:textId="77777777" w:rsidR="008C0E29" w:rsidRDefault="008C0E29" w:rsidP="00143821">
      <w:pPr>
        <w:tabs>
          <w:tab w:val="left" w:pos="720"/>
        </w:tabs>
        <w:adjustRightInd w:val="0"/>
        <w:snapToGrid w:val="0"/>
        <w:spacing w:after="0" w:line="360" w:lineRule="auto"/>
        <w:jc w:val="both"/>
        <w:rPr>
          <w:b/>
          <w:bCs/>
          <w:color w:val="000000" w:themeColor="text1"/>
          <w:sz w:val="28"/>
          <w:szCs w:val="28"/>
        </w:rPr>
      </w:pPr>
    </w:p>
    <w:p w14:paraId="2390E638" w14:textId="77777777" w:rsidR="008C0E29" w:rsidRDefault="008C0E29" w:rsidP="00143821">
      <w:pPr>
        <w:tabs>
          <w:tab w:val="left" w:pos="720"/>
        </w:tabs>
        <w:adjustRightInd w:val="0"/>
        <w:snapToGrid w:val="0"/>
        <w:spacing w:after="0" w:line="360" w:lineRule="auto"/>
        <w:jc w:val="both"/>
        <w:rPr>
          <w:b/>
          <w:bCs/>
          <w:color w:val="000000" w:themeColor="text1"/>
          <w:sz w:val="28"/>
          <w:szCs w:val="28"/>
        </w:rPr>
      </w:pPr>
    </w:p>
    <w:p w14:paraId="0A0E0B10" w14:textId="77777777" w:rsidR="00E470E7" w:rsidRDefault="00E470E7" w:rsidP="00143821">
      <w:pPr>
        <w:tabs>
          <w:tab w:val="left" w:pos="720"/>
        </w:tabs>
        <w:adjustRightInd w:val="0"/>
        <w:snapToGrid w:val="0"/>
        <w:spacing w:after="0" w:line="360" w:lineRule="auto"/>
        <w:jc w:val="both"/>
        <w:rPr>
          <w:b/>
          <w:bCs/>
          <w:color w:val="000000" w:themeColor="text1"/>
          <w:sz w:val="28"/>
          <w:szCs w:val="28"/>
        </w:rPr>
      </w:pPr>
    </w:p>
    <w:p w14:paraId="310E3D10" w14:textId="77777777" w:rsidR="002D70F0" w:rsidRDefault="002D70F0" w:rsidP="00143821">
      <w:pPr>
        <w:tabs>
          <w:tab w:val="left" w:pos="720"/>
        </w:tabs>
        <w:adjustRightInd w:val="0"/>
        <w:snapToGrid w:val="0"/>
        <w:spacing w:after="0" w:line="360" w:lineRule="auto"/>
        <w:jc w:val="both"/>
        <w:rPr>
          <w:b/>
          <w:bCs/>
          <w:color w:val="000000" w:themeColor="text1"/>
          <w:sz w:val="28"/>
          <w:szCs w:val="28"/>
        </w:rPr>
      </w:pPr>
    </w:p>
    <w:p w14:paraId="3DD8F97C" w14:textId="77777777" w:rsidR="002D70F0" w:rsidRDefault="002D70F0" w:rsidP="00143821">
      <w:pPr>
        <w:tabs>
          <w:tab w:val="left" w:pos="720"/>
        </w:tabs>
        <w:adjustRightInd w:val="0"/>
        <w:snapToGrid w:val="0"/>
        <w:spacing w:after="0" w:line="360" w:lineRule="auto"/>
        <w:jc w:val="both"/>
        <w:rPr>
          <w:b/>
          <w:bCs/>
          <w:color w:val="000000" w:themeColor="text1"/>
          <w:sz w:val="28"/>
          <w:szCs w:val="28"/>
        </w:rPr>
      </w:pPr>
    </w:p>
    <w:p w14:paraId="27D0599C" w14:textId="77777777" w:rsidR="002D70F0" w:rsidRDefault="002D70F0" w:rsidP="00143821">
      <w:pPr>
        <w:tabs>
          <w:tab w:val="left" w:pos="720"/>
        </w:tabs>
        <w:adjustRightInd w:val="0"/>
        <w:snapToGrid w:val="0"/>
        <w:spacing w:after="0" w:line="360" w:lineRule="auto"/>
        <w:jc w:val="both"/>
        <w:rPr>
          <w:b/>
          <w:bCs/>
          <w:color w:val="000000" w:themeColor="text1"/>
          <w:sz w:val="28"/>
          <w:szCs w:val="28"/>
        </w:rPr>
      </w:pPr>
    </w:p>
    <w:p w14:paraId="51DA55A7" w14:textId="77777777" w:rsidR="002D70F0" w:rsidRDefault="002D70F0" w:rsidP="00143821">
      <w:pPr>
        <w:tabs>
          <w:tab w:val="left" w:pos="720"/>
        </w:tabs>
        <w:adjustRightInd w:val="0"/>
        <w:snapToGrid w:val="0"/>
        <w:spacing w:after="0" w:line="360" w:lineRule="auto"/>
        <w:jc w:val="both"/>
        <w:rPr>
          <w:b/>
          <w:bCs/>
          <w:color w:val="000000" w:themeColor="text1"/>
          <w:sz w:val="28"/>
          <w:szCs w:val="28"/>
        </w:rPr>
      </w:pPr>
    </w:p>
    <w:p w14:paraId="2E585878" w14:textId="77777777" w:rsidR="00D231EF" w:rsidRDefault="00D231EF" w:rsidP="00143821">
      <w:pPr>
        <w:tabs>
          <w:tab w:val="left" w:pos="720"/>
        </w:tabs>
        <w:adjustRightInd w:val="0"/>
        <w:snapToGrid w:val="0"/>
        <w:spacing w:after="0" w:line="360" w:lineRule="auto"/>
        <w:jc w:val="both"/>
        <w:rPr>
          <w:b/>
          <w:bCs/>
          <w:color w:val="000000" w:themeColor="text1"/>
          <w:sz w:val="28"/>
          <w:szCs w:val="28"/>
        </w:rPr>
      </w:pPr>
    </w:p>
    <w:p w14:paraId="5D7C68F8" w14:textId="603C2F32" w:rsidR="00D156B9" w:rsidRPr="00907C22" w:rsidRDefault="00D156B9" w:rsidP="003A1DEE">
      <w:pPr>
        <w:tabs>
          <w:tab w:val="left" w:pos="720"/>
        </w:tabs>
        <w:adjustRightInd w:val="0"/>
        <w:snapToGrid w:val="0"/>
        <w:spacing w:after="0" w:line="360" w:lineRule="auto"/>
        <w:jc w:val="both"/>
        <w:rPr>
          <w:color w:val="000000" w:themeColor="text1"/>
          <w:sz w:val="28"/>
          <w:szCs w:val="28"/>
        </w:rPr>
      </w:pPr>
      <w:r w:rsidRPr="00907C22">
        <w:rPr>
          <w:b/>
          <w:bCs/>
          <w:color w:val="000000" w:themeColor="text1"/>
          <w:sz w:val="28"/>
          <w:szCs w:val="28"/>
        </w:rPr>
        <w:lastRenderedPageBreak/>
        <w:t>2.</w:t>
      </w:r>
      <w:r w:rsidRPr="00907C22">
        <w:rPr>
          <w:b/>
          <w:bCs/>
          <w:color w:val="000000" w:themeColor="text1"/>
          <w:sz w:val="28"/>
          <w:szCs w:val="28"/>
        </w:rPr>
        <w:tab/>
      </w:r>
      <w:r w:rsidRPr="00907C22">
        <w:rPr>
          <w:b/>
          <w:bCs/>
          <w:caps/>
          <w:color w:val="000000" w:themeColor="text1"/>
          <w:sz w:val="28"/>
          <w:szCs w:val="28"/>
          <w:u w:val="single"/>
        </w:rPr>
        <w:t>R</w:t>
      </w:r>
      <w:r w:rsidRPr="00907C22">
        <w:rPr>
          <w:b/>
          <w:bCs/>
          <w:caps/>
          <w:color w:val="000000" w:themeColor="text1"/>
          <w:sz w:val="28"/>
          <w:szCs w:val="28"/>
          <w:u w:val="single"/>
          <w:lang w:val="en-GB"/>
        </w:rPr>
        <w:t xml:space="preserve">esearch </w:t>
      </w:r>
      <w:r w:rsidR="00672595">
        <w:rPr>
          <w:b/>
          <w:bCs/>
          <w:caps/>
          <w:color w:val="000000" w:themeColor="text1"/>
          <w:sz w:val="28"/>
          <w:szCs w:val="28"/>
          <w:u w:val="single"/>
          <w:lang w:val="en-GB"/>
        </w:rPr>
        <w:t xml:space="preserve">DESIGN and </w:t>
      </w:r>
      <w:r w:rsidRPr="00907C22">
        <w:rPr>
          <w:b/>
          <w:bCs/>
          <w:caps/>
          <w:color w:val="000000" w:themeColor="text1"/>
          <w:sz w:val="28"/>
          <w:szCs w:val="28"/>
          <w:u w:val="single"/>
          <w:lang w:val="en-GB"/>
        </w:rPr>
        <w:t>Methodologie</w:t>
      </w:r>
      <w:r w:rsidRPr="00672595">
        <w:rPr>
          <w:b/>
          <w:bCs/>
          <w:caps/>
          <w:color w:val="000000" w:themeColor="text1"/>
          <w:sz w:val="28"/>
          <w:szCs w:val="28"/>
          <w:u w:val="single"/>
          <w:lang w:val="en-GB"/>
        </w:rPr>
        <w:t>s</w:t>
      </w:r>
      <w:r w:rsidRPr="00672595">
        <w:rPr>
          <w:color w:val="000000" w:themeColor="text1"/>
          <w:sz w:val="28"/>
          <w:szCs w:val="28"/>
          <w:u w:val="single"/>
          <w:lang w:val="en-GB"/>
        </w:rPr>
        <w:t xml:space="preserve"> </w:t>
      </w:r>
    </w:p>
    <w:p w14:paraId="61464FD6" w14:textId="77777777" w:rsidR="00854DE6" w:rsidRDefault="00854DE6" w:rsidP="003A1DEE">
      <w:pPr>
        <w:autoSpaceDE w:val="0"/>
        <w:autoSpaceDN w:val="0"/>
        <w:adjustRightInd w:val="0"/>
        <w:snapToGrid w:val="0"/>
        <w:spacing w:after="0" w:line="360" w:lineRule="auto"/>
        <w:ind w:firstLine="720"/>
        <w:jc w:val="both"/>
        <w:rPr>
          <w:color w:val="000000" w:themeColor="text1"/>
        </w:rPr>
      </w:pPr>
    </w:p>
    <w:p w14:paraId="4B9A3627" w14:textId="5D250B86" w:rsidR="00F33160" w:rsidRPr="00907C22" w:rsidRDefault="00F33160" w:rsidP="003A1DEE">
      <w:pPr>
        <w:adjustRightInd w:val="0"/>
        <w:snapToGrid w:val="0"/>
        <w:spacing w:after="0" w:line="360" w:lineRule="auto"/>
        <w:jc w:val="both"/>
        <w:rPr>
          <w:b/>
          <w:bCs/>
          <w:color w:val="000000" w:themeColor="text1"/>
          <w:sz w:val="26"/>
          <w:u w:val="single"/>
        </w:rPr>
      </w:pPr>
      <w:r w:rsidRPr="00907C22">
        <w:rPr>
          <w:b/>
          <w:bCs/>
          <w:color w:val="000000" w:themeColor="text1"/>
          <w:sz w:val="26"/>
        </w:rPr>
        <w:t>2.</w:t>
      </w:r>
      <w:r>
        <w:rPr>
          <w:b/>
          <w:bCs/>
          <w:color w:val="000000" w:themeColor="text1"/>
          <w:sz w:val="26"/>
        </w:rPr>
        <w:t>1</w:t>
      </w:r>
      <w:r w:rsidRPr="00907C22">
        <w:rPr>
          <w:b/>
          <w:bCs/>
          <w:color w:val="000000" w:themeColor="text1"/>
          <w:sz w:val="26"/>
        </w:rPr>
        <w:tab/>
      </w:r>
      <w:r w:rsidRPr="00907C22">
        <w:rPr>
          <w:b/>
          <w:bCs/>
          <w:color w:val="000000" w:themeColor="text1"/>
          <w:sz w:val="26"/>
          <w:u w:val="single"/>
        </w:rPr>
        <w:t xml:space="preserve">Research </w:t>
      </w:r>
      <w:r>
        <w:rPr>
          <w:b/>
          <w:bCs/>
          <w:color w:val="000000" w:themeColor="text1"/>
          <w:sz w:val="26"/>
          <w:u w:val="single"/>
        </w:rPr>
        <w:t>Design</w:t>
      </w:r>
    </w:p>
    <w:p w14:paraId="71A36907" w14:textId="77777777" w:rsidR="00F33160" w:rsidRDefault="00F33160" w:rsidP="003A1DEE">
      <w:pPr>
        <w:autoSpaceDE w:val="0"/>
        <w:autoSpaceDN w:val="0"/>
        <w:adjustRightInd w:val="0"/>
        <w:snapToGrid w:val="0"/>
        <w:spacing w:after="0" w:line="360" w:lineRule="auto"/>
        <w:ind w:firstLine="720"/>
        <w:jc w:val="both"/>
        <w:rPr>
          <w:color w:val="000000" w:themeColor="text1"/>
        </w:rPr>
      </w:pPr>
    </w:p>
    <w:p w14:paraId="0A9CCD9C" w14:textId="78D04B6C" w:rsidR="00F33160" w:rsidRPr="003A1DEE" w:rsidRDefault="00F33160" w:rsidP="003A1DEE">
      <w:pPr>
        <w:autoSpaceDE w:val="0"/>
        <w:autoSpaceDN w:val="0"/>
        <w:adjustRightInd w:val="0"/>
        <w:snapToGrid w:val="0"/>
        <w:spacing w:after="0" w:line="360" w:lineRule="auto"/>
        <w:ind w:firstLine="720"/>
        <w:jc w:val="both"/>
        <w:rPr>
          <w:color w:val="000000" w:themeColor="text1"/>
        </w:rPr>
      </w:pPr>
      <w:r w:rsidRPr="003A1DEE">
        <w:rPr>
          <w:color w:val="000000" w:themeColor="text1"/>
        </w:rPr>
        <w:t>T</w:t>
      </w:r>
      <w:r w:rsidRPr="003A1DEE">
        <w:rPr>
          <w:color w:val="000000" w:themeColor="text1"/>
          <w:lang w:val="en-US"/>
        </w:rPr>
        <w:t>he constituents of the sample consist t</w:t>
      </w:r>
      <w:r w:rsidRPr="003A1DEE">
        <w:rPr>
          <w:color w:val="000000" w:themeColor="text1"/>
        </w:rPr>
        <w:t xml:space="preserve">he top 50 Hong Kong-listed corporations of the HSCI ranking by market capitalisation </w:t>
      </w:r>
      <w:r w:rsidRPr="003A1DEE">
        <w:rPr>
          <w:color w:val="000000" w:themeColor="text1"/>
          <w:lang w:val="en-US"/>
        </w:rPr>
        <w:t xml:space="preserve">which denote that the findings are expected to possess significance </w:t>
      </w:r>
      <w:bookmarkStart w:id="4" w:name="_Hlk144808583"/>
      <w:r w:rsidRPr="003A1DEE">
        <w:rPr>
          <w:color w:val="000000" w:themeColor="text1"/>
          <w:lang w:val="en-US"/>
        </w:rPr>
        <w:t>applicability to answering the research questions, meeting the objective, and supporting the research hypotheses between CG, CSR and sustainability agendas</w:t>
      </w:r>
      <w:bookmarkEnd w:id="4"/>
      <w:r w:rsidRPr="003A1DEE">
        <w:rPr>
          <w:color w:val="000000" w:themeColor="text1"/>
          <w:lang w:val="en-US"/>
        </w:rPr>
        <w:t xml:space="preserve"> (as of June 2023, HSCI </w:t>
      </w:r>
      <w:r w:rsidR="006467FF" w:rsidRPr="003A1DEE">
        <w:rPr>
          <w:color w:val="000000" w:themeColor="text1"/>
        </w:rPr>
        <w:t>serves as a comprehensive reference point for the Hong Kong market, covering around approximately 95% of the aggregate</w:t>
      </w:r>
      <w:r w:rsidR="006467FF" w:rsidRPr="003A1DEE">
        <w:rPr>
          <w:color w:val="000000" w:themeColor="text1"/>
          <w:lang w:val="en-US"/>
        </w:rPr>
        <w:t xml:space="preserve"> </w:t>
      </w:r>
      <w:r w:rsidRPr="003A1DEE">
        <w:rPr>
          <w:color w:val="000000" w:themeColor="text1"/>
          <w:lang w:val="en-US"/>
        </w:rPr>
        <w:t xml:space="preserve">market capitalisation of companies listed on the </w:t>
      </w:r>
      <w:r w:rsidR="00E14F18" w:rsidRPr="003A1DEE">
        <w:rPr>
          <w:color w:val="000000" w:themeColor="text1"/>
          <w:lang w:val="en-US"/>
        </w:rPr>
        <w:t>m</w:t>
      </w:r>
      <w:r w:rsidRPr="003A1DEE">
        <w:rPr>
          <w:color w:val="000000" w:themeColor="text1"/>
          <w:lang w:val="en-US"/>
        </w:rPr>
        <w:t xml:space="preserve">ain </w:t>
      </w:r>
      <w:r w:rsidR="00E14F18" w:rsidRPr="003A1DEE">
        <w:rPr>
          <w:color w:val="000000" w:themeColor="text1"/>
          <w:lang w:val="en-US"/>
        </w:rPr>
        <w:t>b</w:t>
      </w:r>
      <w:r w:rsidRPr="003A1DEE">
        <w:rPr>
          <w:color w:val="000000" w:themeColor="text1"/>
          <w:lang w:val="en-US"/>
        </w:rPr>
        <w:t>oard of SEHK (Hang Seng Indexes Company Limited, 2023)). Hence, the sample size shall achieve the principle of saturation (Giordano, 2003).</w:t>
      </w:r>
    </w:p>
    <w:p w14:paraId="3475DC73" w14:textId="77777777" w:rsidR="006467FF" w:rsidRDefault="006467FF" w:rsidP="003A1DEE">
      <w:pPr>
        <w:autoSpaceDE w:val="0"/>
        <w:autoSpaceDN w:val="0"/>
        <w:adjustRightInd w:val="0"/>
        <w:snapToGrid w:val="0"/>
        <w:spacing w:after="0" w:line="360" w:lineRule="auto"/>
        <w:jc w:val="both"/>
        <w:rPr>
          <w:color w:val="000000" w:themeColor="text1"/>
        </w:rPr>
      </w:pPr>
    </w:p>
    <w:p w14:paraId="7A1F124B" w14:textId="70718BF1" w:rsidR="00143821" w:rsidRPr="00907C22" w:rsidRDefault="00143821" w:rsidP="003A1DEE">
      <w:pPr>
        <w:adjustRightInd w:val="0"/>
        <w:snapToGrid w:val="0"/>
        <w:spacing w:after="0" w:line="360" w:lineRule="auto"/>
        <w:jc w:val="both"/>
        <w:rPr>
          <w:b/>
          <w:bCs/>
          <w:color w:val="000000" w:themeColor="text1"/>
          <w:sz w:val="26"/>
          <w:u w:val="single"/>
        </w:rPr>
      </w:pPr>
      <w:r w:rsidRPr="00907C22">
        <w:rPr>
          <w:b/>
          <w:bCs/>
          <w:color w:val="000000" w:themeColor="text1"/>
          <w:sz w:val="26"/>
        </w:rPr>
        <w:t>2.</w:t>
      </w:r>
      <w:r w:rsidR="00F33160">
        <w:rPr>
          <w:b/>
          <w:bCs/>
          <w:color w:val="000000" w:themeColor="text1"/>
          <w:sz w:val="26"/>
        </w:rPr>
        <w:t>2</w:t>
      </w:r>
      <w:r w:rsidRPr="00907C22">
        <w:rPr>
          <w:b/>
          <w:bCs/>
          <w:color w:val="000000" w:themeColor="text1"/>
          <w:sz w:val="26"/>
        </w:rPr>
        <w:tab/>
      </w:r>
      <w:r w:rsidRPr="00907C22">
        <w:rPr>
          <w:b/>
          <w:bCs/>
          <w:color w:val="000000" w:themeColor="text1"/>
          <w:sz w:val="26"/>
          <w:u w:val="single"/>
        </w:rPr>
        <w:t>Research Methodologies</w:t>
      </w:r>
    </w:p>
    <w:p w14:paraId="589F80DA" w14:textId="77777777" w:rsidR="00143821" w:rsidRDefault="00143821" w:rsidP="003A1DEE">
      <w:pPr>
        <w:autoSpaceDE w:val="0"/>
        <w:autoSpaceDN w:val="0"/>
        <w:adjustRightInd w:val="0"/>
        <w:snapToGrid w:val="0"/>
        <w:spacing w:after="0" w:line="360" w:lineRule="auto"/>
        <w:ind w:firstLine="720"/>
        <w:jc w:val="both"/>
        <w:rPr>
          <w:color w:val="000000" w:themeColor="text1"/>
        </w:rPr>
      </w:pPr>
    </w:p>
    <w:p w14:paraId="54181F2E" w14:textId="257422B1" w:rsidR="00567684" w:rsidRPr="00567684" w:rsidRDefault="00143821" w:rsidP="00567684">
      <w:pPr>
        <w:pStyle w:val="ListParagraph"/>
        <w:numPr>
          <w:ilvl w:val="0"/>
          <w:numId w:val="14"/>
        </w:numPr>
        <w:autoSpaceDE w:val="0"/>
        <w:autoSpaceDN w:val="0"/>
        <w:adjustRightInd w:val="0"/>
        <w:snapToGrid w:val="0"/>
        <w:spacing w:after="0" w:line="360" w:lineRule="auto"/>
        <w:ind w:hanging="720"/>
        <w:jc w:val="both"/>
        <w:rPr>
          <w:color w:val="000000" w:themeColor="text1"/>
          <w:lang w:val="en-GB"/>
        </w:rPr>
      </w:pPr>
      <w:r w:rsidRPr="00567684">
        <w:rPr>
          <w:b/>
          <w:bCs/>
          <w:color w:val="000000" w:themeColor="text1"/>
          <w:lang w:val="en-GB"/>
        </w:rPr>
        <w:t>Qualitative interpretative research methodology:</w:t>
      </w:r>
      <w:r w:rsidRPr="00567684">
        <w:rPr>
          <w:color w:val="000000" w:themeColor="text1"/>
          <w:lang w:val="en-GB"/>
        </w:rPr>
        <w:t xml:space="preserve"> </w:t>
      </w:r>
      <w:r w:rsidRPr="00567684">
        <w:rPr>
          <w:color w:val="000000" w:themeColor="text1"/>
        </w:rPr>
        <w:t>a</w:t>
      </w:r>
      <w:r w:rsidR="00314B88" w:rsidRPr="00567684">
        <w:rPr>
          <w:color w:val="000000" w:themeColor="text1"/>
        </w:rPr>
        <w:t xml:space="preserve">s regards </w:t>
      </w:r>
      <w:r w:rsidR="00520E00" w:rsidRPr="00567684">
        <w:rPr>
          <w:color w:val="000000" w:themeColor="text1"/>
        </w:rPr>
        <w:t>data collection, t</w:t>
      </w:r>
      <w:r w:rsidR="00854DE6" w:rsidRPr="00567684">
        <w:rPr>
          <w:color w:val="000000" w:themeColor="text1"/>
        </w:rPr>
        <w:t xml:space="preserve">he writer will </w:t>
      </w:r>
      <w:r w:rsidR="00B213C6" w:rsidRPr="00567684">
        <w:rPr>
          <w:color w:val="000000" w:themeColor="text1"/>
        </w:rPr>
        <w:t xml:space="preserve">(i) </w:t>
      </w:r>
      <w:r w:rsidR="00854DE6" w:rsidRPr="00567684">
        <w:rPr>
          <w:color w:val="000000" w:themeColor="text1"/>
        </w:rPr>
        <w:t xml:space="preserve">conduct </w:t>
      </w:r>
      <w:r w:rsidR="00520E00" w:rsidRPr="00567684">
        <w:rPr>
          <w:b/>
          <w:bCs/>
          <w:color w:val="000000" w:themeColor="text1"/>
        </w:rPr>
        <w:t xml:space="preserve">face-to-face </w:t>
      </w:r>
      <w:r w:rsidR="00854DE6" w:rsidRPr="00567684">
        <w:rPr>
          <w:b/>
          <w:bCs/>
          <w:color w:val="000000" w:themeColor="text1"/>
        </w:rPr>
        <w:t>interview</w:t>
      </w:r>
      <w:r w:rsidR="00520E00" w:rsidRPr="00567684">
        <w:rPr>
          <w:b/>
          <w:bCs/>
          <w:color w:val="000000" w:themeColor="text1"/>
        </w:rPr>
        <w:t>s</w:t>
      </w:r>
      <w:r w:rsidR="00854DE6" w:rsidRPr="00567684">
        <w:rPr>
          <w:color w:val="000000" w:themeColor="text1"/>
        </w:rPr>
        <w:t xml:space="preserve"> with HSCI Corporations</w:t>
      </w:r>
      <w:r w:rsidR="00A03D85" w:rsidRPr="00567684">
        <w:rPr>
          <w:color w:val="000000" w:themeColor="text1"/>
        </w:rPr>
        <w:t>’ key officer of CG/CSR/ESG discipline</w:t>
      </w:r>
      <w:r w:rsidR="00520E00" w:rsidRPr="00567684">
        <w:rPr>
          <w:color w:val="000000" w:themeColor="text1"/>
        </w:rPr>
        <w:t xml:space="preserve"> on a one-to-one basis</w:t>
      </w:r>
      <w:r w:rsidR="00B617FC" w:rsidRPr="00567684">
        <w:rPr>
          <w:color w:val="000000" w:themeColor="text1"/>
        </w:rPr>
        <w:t xml:space="preserve"> (i.e. </w:t>
      </w:r>
      <w:r w:rsidR="00520E00" w:rsidRPr="00567684">
        <w:rPr>
          <w:color w:val="000000" w:themeColor="text1"/>
        </w:rPr>
        <w:t>between the writer and a single respondent</w:t>
      </w:r>
      <w:r w:rsidR="00B617FC" w:rsidRPr="00567684">
        <w:rPr>
          <w:color w:val="000000" w:themeColor="text1"/>
        </w:rPr>
        <w:t>)</w:t>
      </w:r>
      <w:r w:rsidR="00520E00" w:rsidRPr="00567684">
        <w:rPr>
          <w:color w:val="000000" w:themeColor="text1"/>
        </w:rPr>
        <w:t xml:space="preserve"> under semi-structured and focused interview mode</w:t>
      </w:r>
      <w:r w:rsidR="00314B88" w:rsidRPr="00567684">
        <w:rPr>
          <w:color w:val="000000" w:themeColor="text1"/>
        </w:rPr>
        <w:t xml:space="preserve"> for exploring research issues and explaining </w:t>
      </w:r>
      <w:r w:rsidR="00E17C11" w:rsidRPr="00567684">
        <w:rPr>
          <w:color w:val="000000" w:themeColor="text1"/>
        </w:rPr>
        <w:t xml:space="preserve">research questions </w:t>
      </w:r>
      <w:r w:rsidR="00374B19" w:rsidRPr="00567684">
        <w:rPr>
          <w:color w:val="000000" w:themeColor="text1"/>
        </w:rPr>
        <w:t xml:space="preserve">and objectives </w:t>
      </w:r>
      <w:r w:rsidRPr="00567684">
        <w:rPr>
          <w:color w:val="000000" w:themeColor="text1"/>
        </w:rPr>
        <w:t xml:space="preserve">that </w:t>
      </w:r>
      <w:r w:rsidR="00E17C11" w:rsidRPr="00567684">
        <w:rPr>
          <w:color w:val="000000" w:themeColor="text1"/>
        </w:rPr>
        <w:t>derived from a list of themes</w:t>
      </w:r>
      <w:r w:rsidR="007D5A73" w:rsidRPr="00567684">
        <w:rPr>
          <w:color w:val="000000" w:themeColor="text1"/>
        </w:rPr>
        <w:t xml:space="preserve"> </w:t>
      </w:r>
      <w:r w:rsidR="007D5A73" w:rsidRPr="00567684">
        <w:rPr>
          <w:color w:val="000000" w:themeColor="text1"/>
          <w:lang w:val="en-GB"/>
        </w:rPr>
        <w:t>to acquire a comprehensive understanding of the research environment</w:t>
      </w:r>
      <w:r w:rsidRPr="00567684">
        <w:rPr>
          <w:color w:val="000000" w:themeColor="text1"/>
          <w:lang w:val="en-GB"/>
        </w:rPr>
        <w:t xml:space="preserve"> </w:t>
      </w:r>
      <w:r w:rsidRPr="00567684">
        <w:rPr>
          <w:color w:val="000000" w:themeColor="text1"/>
        </w:rPr>
        <w:t>(Saunders, Lewis and Thornhill, 2012)</w:t>
      </w:r>
      <w:r w:rsidR="00B213C6" w:rsidRPr="00567684">
        <w:rPr>
          <w:color w:val="000000" w:themeColor="text1"/>
        </w:rPr>
        <w:t xml:space="preserve">; and (ii) </w:t>
      </w:r>
      <w:r w:rsidR="00A461B4" w:rsidRPr="00567684">
        <w:rPr>
          <w:color w:val="000000" w:themeColor="text1"/>
        </w:rPr>
        <w:t xml:space="preserve">base on </w:t>
      </w:r>
      <w:r w:rsidR="00B213C6" w:rsidRPr="00567684">
        <w:rPr>
          <w:color w:val="000000" w:themeColor="text1"/>
          <w:lang w:val="en-GB"/>
        </w:rPr>
        <w:t xml:space="preserve">the </w:t>
      </w:r>
      <w:r w:rsidR="00B213C6" w:rsidRPr="00567684">
        <w:rPr>
          <w:b/>
          <w:bCs/>
          <w:color w:val="000000" w:themeColor="text1"/>
          <w:lang w:val="en-GB"/>
        </w:rPr>
        <w:t>original interpretation of secondary data</w:t>
      </w:r>
      <w:r w:rsidR="00A461B4" w:rsidRPr="00567684">
        <w:rPr>
          <w:color w:val="000000" w:themeColor="text1"/>
          <w:lang w:val="en-GB"/>
        </w:rPr>
        <w:t xml:space="preserve">, </w:t>
      </w:r>
      <w:r w:rsidR="00567684" w:rsidRPr="00567684">
        <w:rPr>
          <w:color w:val="000000" w:themeColor="text1"/>
          <w:lang w:val="en-GB"/>
        </w:rPr>
        <w:t>examine and decipher qualitative information pertaining to the research topic for gaining profound understanding of the research context.</w:t>
      </w:r>
    </w:p>
    <w:p w14:paraId="54D70118" w14:textId="77777777" w:rsidR="00567684" w:rsidRPr="00B213C6" w:rsidRDefault="00567684" w:rsidP="003A1DEE">
      <w:pPr>
        <w:autoSpaceDE w:val="0"/>
        <w:autoSpaceDN w:val="0"/>
        <w:adjustRightInd w:val="0"/>
        <w:snapToGrid w:val="0"/>
        <w:spacing w:after="0" w:line="360" w:lineRule="auto"/>
        <w:ind w:firstLine="720"/>
        <w:jc w:val="both"/>
        <w:rPr>
          <w:color w:val="000000" w:themeColor="text1"/>
          <w:lang w:val="en-GB"/>
        </w:rPr>
      </w:pPr>
    </w:p>
    <w:p w14:paraId="16A1B569" w14:textId="52E06F9D" w:rsidR="00BE5CBD" w:rsidRPr="003A1DEE" w:rsidRDefault="00BE5CBD" w:rsidP="003A1DEE">
      <w:pPr>
        <w:autoSpaceDE w:val="0"/>
        <w:autoSpaceDN w:val="0"/>
        <w:adjustRightInd w:val="0"/>
        <w:snapToGrid w:val="0"/>
        <w:spacing w:after="0" w:line="360" w:lineRule="auto"/>
        <w:ind w:left="720"/>
        <w:jc w:val="both"/>
        <w:rPr>
          <w:color w:val="000000" w:themeColor="text1"/>
        </w:rPr>
      </w:pPr>
      <w:r w:rsidRPr="003A1DEE">
        <w:rPr>
          <w:color w:val="000000" w:themeColor="text1"/>
        </w:rPr>
        <w:t>Th</w:t>
      </w:r>
      <w:r w:rsidR="00990139" w:rsidRPr="003A1DEE">
        <w:rPr>
          <w:color w:val="000000" w:themeColor="text1"/>
        </w:rPr>
        <w:t>e research context will be designed to establish trust of (and encourage participation of) the respondent</w:t>
      </w:r>
      <w:r w:rsidR="00AE2FCD" w:rsidRPr="003A1DEE">
        <w:rPr>
          <w:color w:val="000000" w:themeColor="text1"/>
        </w:rPr>
        <w:t xml:space="preserve">, accompanying with </w:t>
      </w:r>
      <w:bookmarkStart w:id="5" w:name="_Hlk143965486"/>
      <w:r w:rsidR="00821746" w:rsidRPr="003A1DEE">
        <w:rPr>
          <w:b/>
          <w:bCs/>
          <w:color w:val="000000" w:themeColor="text1"/>
        </w:rPr>
        <w:t xml:space="preserve">deductive research </w:t>
      </w:r>
      <w:r w:rsidR="00AE2FCD" w:rsidRPr="003A1DEE">
        <w:rPr>
          <w:b/>
          <w:bCs/>
          <w:color w:val="000000" w:themeColor="text1"/>
        </w:rPr>
        <w:t>approach</w:t>
      </w:r>
      <w:bookmarkEnd w:id="5"/>
      <w:r w:rsidR="00821746" w:rsidRPr="003A1DEE">
        <w:rPr>
          <w:color w:val="000000" w:themeColor="text1"/>
        </w:rPr>
        <w:t xml:space="preserve"> (see</w:t>
      </w:r>
      <w:r w:rsidR="00821746" w:rsidRPr="003A1DEE">
        <w:rPr>
          <w:b/>
          <w:bCs/>
          <w:color w:val="000000" w:themeColor="text1"/>
        </w:rPr>
        <w:t xml:space="preserve"> Figure 1</w:t>
      </w:r>
      <w:r w:rsidR="00821746" w:rsidRPr="003A1DEE">
        <w:rPr>
          <w:color w:val="000000" w:themeColor="text1"/>
        </w:rPr>
        <w:t>)</w:t>
      </w:r>
      <w:r w:rsidR="00AE2FCD" w:rsidRPr="003A1DEE">
        <w:rPr>
          <w:color w:val="000000" w:themeColor="text1"/>
        </w:rPr>
        <w:t xml:space="preserve">, </w:t>
      </w:r>
      <w:r w:rsidR="00990139" w:rsidRPr="003A1DEE">
        <w:rPr>
          <w:color w:val="000000" w:themeColor="text1"/>
        </w:rPr>
        <w:t xml:space="preserve">for accessing an in-depth understanding </w:t>
      </w:r>
      <w:r w:rsidR="00821746" w:rsidRPr="003A1DEE">
        <w:rPr>
          <w:color w:val="000000" w:themeColor="text1"/>
        </w:rPr>
        <w:t xml:space="preserve">of the research issues </w:t>
      </w:r>
      <w:r w:rsidR="00AE2FCD" w:rsidRPr="003A1DEE">
        <w:rPr>
          <w:color w:val="000000" w:themeColor="text1"/>
        </w:rPr>
        <w:t>and developing a richer theoretical perspective than already exists in the literature</w:t>
      </w:r>
      <w:r w:rsidRPr="003A1DEE">
        <w:rPr>
          <w:color w:val="000000" w:themeColor="text1"/>
        </w:rPr>
        <w:t xml:space="preserve"> </w:t>
      </w:r>
      <w:r w:rsidR="00FF1974" w:rsidRPr="003A1DEE">
        <w:rPr>
          <w:color w:val="000000" w:themeColor="text1"/>
          <w:lang w:val="en-US"/>
        </w:rPr>
        <w:t xml:space="preserve">and/or a conceptual framework </w:t>
      </w:r>
      <w:r w:rsidRPr="003A1DEE">
        <w:rPr>
          <w:color w:val="000000" w:themeColor="text1"/>
        </w:rPr>
        <w:t>(Saunders, Lewis and Thornhill, 2012), as well as aiming at presenting comprehensive findings and valuable recommendations.</w:t>
      </w:r>
    </w:p>
    <w:p w14:paraId="2C9BDE0F" w14:textId="77777777" w:rsidR="008F2D85" w:rsidRDefault="008F2D85" w:rsidP="00792A59">
      <w:pPr>
        <w:adjustRightInd w:val="0"/>
        <w:snapToGrid w:val="0"/>
        <w:spacing w:after="0" w:line="360" w:lineRule="auto"/>
        <w:ind w:left="720" w:hanging="720"/>
        <w:jc w:val="both"/>
        <w:rPr>
          <w:color w:val="000000" w:themeColor="text1"/>
        </w:rPr>
      </w:pPr>
    </w:p>
    <w:p w14:paraId="4DFEC497" w14:textId="77777777" w:rsidR="00D231EF" w:rsidRDefault="00D231EF" w:rsidP="00792A59">
      <w:pPr>
        <w:adjustRightInd w:val="0"/>
        <w:snapToGrid w:val="0"/>
        <w:spacing w:after="0" w:line="360" w:lineRule="auto"/>
        <w:ind w:left="720" w:hanging="720"/>
        <w:jc w:val="both"/>
        <w:rPr>
          <w:color w:val="000000" w:themeColor="text1"/>
        </w:rPr>
      </w:pPr>
    </w:p>
    <w:p w14:paraId="28AC7B63" w14:textId="2AE4F3F8" w:rsidR="00DD5B38" w:rsidRPr="00DD5B38" w:rsidRDefault="00DD5B38" w:rsidP="00792A59">
      <w:pPr>
        <w:adjustRightInd w:val="0"/>
        <w:snapToGrid w:val="0"/>
        <w:spacing w:after="0" w:line="360" w:lineRule="auto"/>
        <w:ind w:left="720" w:hanging="720"/>
        <w:jc w:val="both"/>
        <w:rPr>
          <w:b/>
          <w:bCs/>
          <w:color w:val="000000" w:themeColor="text1"/>
          <w:u w:val="single"/>
        </w:rPr>
      </w:pPr>
      <w:r w:rsidRPr="00DD5B38">
        <w:rPr>
          <w:b/>
          <w:bCs/>
          <w:color w:val="000000" w:themeColor="text1"/>
          <w:u w:val="single"/>
        </w:rPr>
        <w:lastRenderedPageBreak/>
        <w:t>Figure 1 - Deductive research approach</w:t>
      </w:r>
    </w:p>
    <w:p w14:paraId="68C5093A" w14:textId="332EE588" w:rsidR="008F2D85" w:rsidRDefault="00DD5B38" w:rsidP="00792A59">
      <w:pPr>
        <w:adjustRightInd w:val="0"/>
        <w:snapToGrid w:val="0"/>
        <w:spacing w:after="0" w:line="360" w:lineRule="auto"/>
        <w:ind w:left="720" w:hanging="720"/>
        <w:jc w:val="both"/>
        <w:rPr>
          <w:color w:val="000000" w:themeColor="text1"/>
        </w:rPr>
      </w:pPr>
      <w:r w:rsidRPr="00DD5B38">
        <w:rPr>
          <w:noProof/>
          <w:color w:val="000000" w:themeColor="text1"/>
        </w:rPr>
        <w:drawing>
          <wp:inline distT="0" distB="0" distL="0" distR="0" wp14:anchorId="4637C634" wp14:editId="2C12E08B">
            <wp:extent cx="5731510" cy="750277"/>
            <wp:effectExtent l="0" t="0" r="2540" b="0"/>
            <wp:docPr id="1387810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178" cy="754030"/>
                    </a:xfrm>
                    <a:prstGeom prst="rect">
                      <a:avLst/>
                    </a:prstGeom>
                    <a:noFill/>
                    <a:ln>
                      <a:noFill/>
                    </a:ln>
                  </pic:spPr>
                </pic:pic>
              </a:graphicData>
            </a:graphic>
          </wp:inline>
        </w:drawing>
      </w:r>
    </w:p>
    <w:p w14:paraId="532B47AB" w14:textId="77777777" w:rsidR="00DD5B38" w:rsidRPr="00DD5B38" w:rsidRDefault="00DD5B38" w:rsidP="00DD5B38">
      <w:pPr>
        <w:tabs>
          <w:tab w:val="left" w:pos="720"/>
        </w:tabs>
        <w:adjustRightInd w:val="0"/>
        <w:snapToGrid w:val="0"/>
        <w:spacing w:after="0" w:line="360" w:lineRule="auto"/>
        <w:jc w:val="both"/>
        <w:rPr>
          <w:color w:val="000000" w:themeColor="text1"/>
        </w:rPr>
      </w:pPr>
      <w:r w:rsidRPr="00DD5B38">
        <w:rPr>
          <w:color w:val="000000" w:themeColor="text1"/>
        </w:rPr>
        <w:t>Source:</w:t>
      </w:r>
      <w:r w:rsidRPr="003A1DEE">
        <w:rPr>
          <w:color w:val="000000" w:themeColor="text1"/>
        </w:rPr>
        <w:t xml:space="preserve"> Scribbr (2023).</w:t>
      </w:r>
    </w:p>
    <w:p w14:paraId="67FE18D4" w14:textId="77777777" w:rsidR="008F2D85" w:rsidRPr="003A1DEE" w:rsidRDefault="008F2D85" w:rsidP="003A1DEE">
      <w:pPr>
        <w:adjustRightInd w:val="0"/>
        <w:snapToGrid w:val="0"/>
        <w:spacing w:after="0" w:line="360" w:lineRule="auto"/>
        <w:ind w:left="720" w:hanging="720"/>
        <w:jc w:val="both"/>
        <w:rPr>
          <w:color w:val="000000" w:themeColor="text1"/>
        </w:rPr>
      </w:pPr>
    </w:p>
    <w:p w14:paraId="768606B7" w14:textId="2B4AF5FE" w:rsidR="008626DB" w:rsidRPr="008626DB" w:rsidRDefault="00BF275E" w:rsidP="008626DB">
      <w:pPr>
        <w:pStyle w:val="ListParagraph"/>
        <w:numPr>
          <w:ilvl w:val="0"/>
          <w:numId w:val="14"/>
        </w:numPr>
        <w:adjustRightInd w:val="0"/>
        <w:snapToGrid w:val="0"/>
        <w:spacing w:after="0" w:line="360" w:lineRule="auto"/>
        <w:ind w:hanging="720"/>
        <w:contextualSpacing w:val="0"/>
        <w:jc w:val="both"/>
        <w:rPr>
          <w:color w:val="000000" w:themeColor="text1"/>
        </w:rPr>
      </w:pPr>
      <w:r w:rsidRPr="008626DB">
        <w:rPr>
          <w:b/>
          <w:bCs/>
          <w:color w:val="000000" w:themeColor="text1"/>
          <w:lang w:val="en"/>
        </w:rPr>
        <w:t>Comparative approach</w:t>
      </w:r>
      <w:r w:rsidR="008626DB" w:rsidRPr="008626DB">
        <w:rPr>
          <w:b/>
          <w:bCs/>
          <w:color w:val="000000" w:themeColor="text1"/>
          <w:lang w:val="en"/>
        </w:rPr>
        <w:t xml:space="preserve"> </w:t>
      </w:r>
      <w:r w:rsidR="008626DB" w:rsidRPr="008626DB">
        <w:rPr>
          <w:color w:val="000000" w:themeColor="text1"/>
        </w:rPr>
        <w:t>involves examining and contrasting diverse research findings, arguments or opinions put forth by scholars and researchers in relation to the writer’s research topic. These comparative outcomes act as a basis for substantiating the writer’s arguments, offering valuable recommendations, and drawing conclusive statements.</w:t>
      </w:r>
    </w:p>
    <w:p w14:paraId="36B51993" w14:textId="77777777" w:rsidR="008626DB" w:rsidRPr="003A1DEE" w:rsidRDefault="008626DB" w:rsidP="008626DB">
      <w:pPr>
        <w:adjustRightInd w:val="0"/>
        <w:snapToGrid w:val="0"/>
        <w:spacing w:after="0" w:line="360" w:lineRule="auto"/>
        <w:ind w:left="720" w:hanging="720"/>
        <w:jc w:val="both"/>
        <w:rPr>
          <w:color w:val="000000" w:themeColor="text1"/>
        </w:rPr>
      </w:pPr>
    </w:p>
    <w:p w14:paraId="153EF4FC" w14:textId="159366A1" w:rsidR="00A21B1E" w:rsidRPr="003A1DEE" w:rsidRDefault="00A21B1E" w:rsidP="008626DB">
      <w:pPr>
        <w:adjustRightInd w:val="0"/>
        <w:snapToGrid w:val="0"/>
        <w:spacing w:after="0" w:line="360" w:lineRule="auto"/>
        <w:jc w:val="both"/>
        <w:rPr>
          <w:b/>
          <w:bCs/>
          <w:color w:val="000000" w:themeColor="text1"/>
          <w:sz w:val="26"/>
          <w:u w:val="single"/>
        </w:rPr>
      </w:pPr>
      <w:r w:rsidRPr="003A1DEE">
        <w:rPr>
          <w:b/>
          <w:bCs/>
          <w:color w:val="000000" w:themeColor="text1"/>
          <w:sz w:val="26"/>
        </w:rPr>
        <w:t>2.</w:t>
      </w:r>
      <w:r w:rsidR="00F33160" w:rsidRPr="003A1DEE">
        <w:rPr>
          <w:b/>
          <w:bCs/>
          <w:color w:val="000000" w:themeColor="text1"/>
          <w:sz w:val="26"/>
        </w:rPr>
        <w:t>3</w:t>
      </w:r>
      <w:r w:rsidRPr="003A1DEE">
        <w:rPr>
          <w:b/>
          <w:bCs/>
          <w:color w:val="000000" w:themeColor="text1"/>
          <w:sz w:val="26"/>
        </w:rPr>
        <w:tab/>
      </w:r>
      <w:r w:rsidRPr="003A1DEE">
        <w:rPr>
          <w:b/>
          <w:bCs/>
          <w:color w:val="000000" w:themeColor="text1"/>
          <w:sz w:val="26"/>
          <w:u w:val="single"/>
        </w:rPr>
        <w:t>Research Strategies</w:t>
      </w:r>
    </w:p>
    <w:p w14:paraId="2B7216E6" w14:textId="77777777" w:rsidR="00F5276F" w:rsidRPr="003A1DEE" w:rsidRDefault="00F5276F" w:rsidP="003A1DEE">
      <w:pPr>
        <w:autoSpaceDE w:val="0"/>
        <w:autoSpaceDN w:val="0"/>
        <w:adjustRightInd w:val="0"/>
        <w:snapToGrid w:val="0"/>
        <w:spacing w:after="0" w:line="360" w:lineRule="auto"/>
        <w:jc w:val="both"/>
        <w:rPr>
          <w:color w:val="000000" w:themeColor="text1"/>
          <w:lang w:val="en-GB"/>
        </w:rPr>
      </w:pPr>
    </w:p>
    <w:p w14:paraId="10F81EF1" w14:textId="4C91EBAD" w:rsidR="0053728D" w:rsidRPr="003A1DEE" w:rsidRDefault="00E17C11" w:rsidP="003A1DEE">
      <w:pPr>
        <w:pStyle w:val="ListParagraph"/>
        <w:numPr>
          <w:ilvl w:val="0"/>
          <w:numId w:val="13"/>
        </w:numPr>
        <w:autoSpaceDE w:val="0"/>
        <w:autoSpaceDN w:val="0"/>
        <w:adjustRightInd w:val="0"/>
        <w:snapToGrid w:val="0"/>
        <w:spacing w:after="0" w:line="360" w:lineRule="auto"/>
        <w:ind w:left="720"/>
        <w:jc w:val="both"/>
        <w:rPr>
          <w:color w:val="000000" w:themeColor="text1"/>
        </w:rPr>
      </w:pPr>
      <w:r w:rsidRPr="003A1DEE">
        <w:rPr>
          <w:color w:val="000000" w:themeColor="text1"/>
          <w:lang w:val="en-GB"/>
        </w:rPr>
        <w:t xml:space="preserve">An </w:t>
      </w:r>
      <w:r w:rsidRPr="003A1DEE">
        <w:rPr>
          <w:b/>
          <w:bCs/>
          <w:color w:val="000000" w:themeColor="text1"/>
        </w:rPr>
        <w:t>archival or documentary research strategy</w:t>
      </w:r>
      <w:r w:rsidR="00643D87" w:rsidRPr="003A1DEE">
        <w:rPr>
          <w:color w:val="000000" w:themeColor="text1"/>
        </w:rPr>
        <w:t xml:space="preserve"> for accessing to a diverse range of relevant secondary data</w:t>
      </w:r>
      <w:r w:rsidR="00CC094B">
        <w:rPr>
          <w:color w:val="000000" w:themeColor="text1"/>
        </w:rPr>
        <w:t xml:space="preserve">, including free </w:t>
      </w:r>
      <w:r w:rsidR="00643D87" w:rsidRPr="003A1DEE">
        <w:rPr>
          <w:color w:val="000000" w:themeColor="text1"/>
        </w:rPr>
        <w:t>online data</w:t>
      </w:r>
      <w:r w:rsidR="00CC094B">
        <w:rPr>
          <w:color w:val="000000" w:themeColor="text1"/>
        </w:rPr>
        <w:t xml:space="preserve">, </w:t>
      </w:r>
      <w:r w:rsidRPr="003A1DEE">
        <w:rPr>
          <w:color w:val="000000" w:themeColor="text1"/>
        </w:rPr>
        <w:t xml:space="preserve">for </w:t>
      </w:r>
      <w:r w:rsidR="00374B19" w:rsidRPr="003A1DEE">
        <w:rPr>
          <w:color w:val="000000" w:themeColor="text1"/>
        </w:rPr>
        <w:t xml:space="preserve">generating </w:t>
      </w:r>
      <w:r w:rsidR="0053728D" w:rsidRPr="003A1DEE">
        <w:rPr>
          <w:color w:val="000000" w:themeColor="text1"/>
        </w:rPr>
        <w:t>research objectives,</w:t>
      </w:r>
      <w:r w:rsidR="00374B19" w:rsidRPr="003A1DEE">
        <w:rPr>
          <w:color w:val="000000" w:themeColor="text1"/>
        </w:rPr>
        <w:t xml:space="preserve"> list of themes</w:t>
      </w:r>
      <w:r w:rsidR="0053728D" w:rsidRPr="003A1DEE">
        <w:rPr>
          <w:color w:val="000000" w:themeColor="text1"/>
        </w:rPr>
        <w:t xml:space="preserve">, </w:t>
      </w:r>
      <w:r w:rsidR="00374B19" w:rsidRPr="003A1DEE">
        <w:rPr>
          <w:color w:val="000000" w:themeColor="text1"/>
        </w:rPr>
        <w:t>research questions</w:t>
      </w:r>
      <w:r w:rsidR="0053728D" w:rsidRPr="003A1DEE">
        <w:rPr>
          <w:color w:val="000000" w:themeColor="text1"/>
        </w:rPr>
        <w:t xml:space="preserve">, and some comments to open (and to close) the discussion during interview session (Saunders, Lewis and Thornhill, 2012). </w:t>
      </w:r>
    </w:p>
    <w:p w14:paraId="69D702D1" w14:textId="77777777" w:rsidR="00643D87" w:rsidRPr="003A1DEE" w:rsidRDefault="00643D87" w:rsidP="003A1DEE">
      <w:pPr>
        <w:pStyle w:val="ListParagraph"/>
        <w:autoSpaceDE w:val="0"/>
        <w:autoSpaceDN w:val="0"/>
        <w:adjustRightInd w:val="0"/>
        <w:snapToGrid w:val="0"/>
        <w:spacing w:after="0" w:line="360" w:lineRule="auto"/>
        <w:jc w:val="both"/>
        <w:rPr>
          <w:color w:val="000000" w:themeColor="text1"/>
        </w:rPr>
      </w:pPr>
    </w:p>
    <w:p w14:paraId="2F608092" w14:textId="188A3C6C" w:rsidR="00F0638D" w:rsidRPr="00A97A3E" w:rsidRDefault="00386152" w:rsidP="003A1DEE">
      <w:pPr>
        <w:pStyle w:val="ListParagraph"/>
        <w:numPr>
          <w:ilvl w:val="0"/>
          <w:numId w:val="13"/>
        </w:numPr>
        <w:autoSpaceDE w:val="0"/>
        <w:autoSpaceDN w:val="0"/>
        <w:adjustRightInd w:val="0"/>
        <w:snapToGrid w:val="0"/>
        <w:spacing w:after="0" w:line="360" w:lineRule="auto"/>
        <w:ind w:left="720"/>
        <w:contextualSpacing w:val="0"/>
        <w:jc w:val="both"/>
        <w:rPr>
          <w:color w:val="000000" w:themeColor="text1"/>
          <w:lang w:val="en-GB"/>
        </w:rPr>
      </w:pPr>
      <w:r w:rsidRPr="003A1DEE">
        <w:rPr>
          <w:color w:val="000000" w:themeColor="text1"/>
        </w:rPr>
        <w:t xml:space="preserve">A </w:t>
      </w:r>
      <w:r w:rsidRPr="003A1DEE">
        <w:rPr>
          <w:b/>
          <w:bCs/>
          <w:color w:val="000000" w:themeColor="text1"/>
        </w:rPr>
        <w:t>case study strategy</w:t>
      </w:r>
      <w:r w:rsidRPr="003A1DEE">
        <w:rPr>
          <w:color w:val="000000" w:themeColor="text1"/>
        </w:rPr>
        <w:t xml:space="preserve"> </w:t>
      </w:r>
      <w:r w:rsidR="00643D87" w:rsidRPr="003A1DEE">
        <w:rPr>
          <w:color w:val="000000" w:themeColor="text1"/>
          <w:lang w:val="en-GB"/>
        </w:rPr>
        <w:t xml:space="preserve">which characterised by a deep understanding of the real-life context being studied, along with the </w:t>
      </w:r>
      <w:r w:rsidR="00F0638D" w:rsidRPr="003A1DEE">
        <w:rPr>
          <w:color w:val="000000" w:themeColor="text1"/>
          <w:lang w:val="en-GB"/>
        </w:rPr>
        <w:t>inclusion</w:t>
      </w:r>
      <w:r w:rsidR="00643D87" w:rsidRPr="003A1DEE">
        <w:rPr>
          <w:color w:val="000000" w:themeColor="text1"/>
          <w:lang w:val="en-GB"/>
        </w:rPr>
        <w:t xml:space="preserve"> of qualitative data, will result in detailed empirical descriptions. This </w:t>
      </w:r>
      <w:r w:rsidR="00F0638D" w:rsidRPr="003A1DEE">
        <w:rPr>
          <w:color w:val="000000" w:themeColor="text1"/>
          <w:lang w:val="en-GB"/>
        </w:rPr>
        <w:t>strategy</w:t>
      </w:r>
      <w:r w:rsidR="00643D87" w:rsidRPr="003A1DEE">
        <w:rPr>
          <w:color w:val="000000" w:themeColor="text1"/>
          <w:lang w:val="en-GB"/>
        </w:rPr>
        <w:t xml:space="preserve"> aims to identify and explain the occurrences (for exploratory purpose) and their underlying causes (for explanatory purpose), </w:t>
      </w:r>
      <w:r w:rsidR="00F0638D" w:rsidRPr="003A1DEE">
        <w:rPr>
          <w:color w:val="000000" w:themeColor="text1"/>
          <w:lang w:val="en-GB"/>
        </w:rPr>
        <w:t xml:space="preserve"> </w:t>
      </w:r>
      <w:r w:rsidR="00A97A3E" w:rsidRPr="00A97A3E">
        <w:rPr>
          <w:color w:val="000000" w:themeColor="text1"/>
          <w:lang w:val="en-GB"/>
        </w:rPr>
        <w:t>simultaneously facilitating comprehension of the consequences of the situation and its ramifications for taking action</w:t>
      </w:r>
      <w:r w:rsidR="00A97A3E" w:rsidRPr="003A1DEE">
        <w:rPr>
          <w:color w:val="000000" w:themeColor="text1"/>
        </w:rPr>
        <w:t xml:space="preserve"> </w:t>
      </w:r>
      <w:r w:rsidR="00F0638D" w:rsidRPr="003A1DEE">
        <w:rPr>
          <w:color w:val="000000" w:themeColor="text1"/>
        </w:rPr>
        <w:t>(Saunders, Lewis and Thornhill, 2019).</w:t>
      </w:r>
    </w:p>
    <w:p w14:paraId="25DA90C7" w14:textId="77777777" w:rsidR="00A97A3E" w:rsidRPr="00A97A3E" w:rsidRDefault="00A97A3E" w:rsidP="00A97A3E">
      <w:pPr>
        <w:pStyle w:val="ListParagraph"/>
        <w:rPr>
          <w:color w:val="000000" w:themeColor="text1"/>
          <w:lang w:val="en-GB"/>
        </w:rPr>
      </w:pPr>
    </w:p>
    <w:p w14:paraId="228CDFD8" w14:textId="2E66DE12" w:rsidR="008F2D85" w:rsidRPr="003A1DEE" w:rsidRDefault="00092BE6" w:rsidP="003A1DEE">
      <w:pPr>
        <w:pStyle w:val="ListParagraph"/>
        <w:numPr>
          <w:ilvl w:val="0"/>
          <w:numId w:val="13"/>
        </w:numPr>
        <w:adjustRightInd w:val="0"/>
        <w:snapToGrid w:val="0"/>
        <w:spacing w:after="0" w:line="360" w:lineRule="auto"/>
        <w:ind w:left="720"/>
        <w:jc w:val="both"/>
        <w:rPr>
          <w:color w:val="000000" w:themeColor="text1"/>
        </w:rPr>
      </w:pPr>
      <w:r w:rsidRPr="003A1DEE">
        <w:rPr>
          <w:color w:val="000000" w:themeColor="text1"/>
        </w:rPr>
        <w:t xml:space="preserve">The </w:t>
      </w:r>
      <w:r w:rsidR="005A0230" w:rsidRPr="003A1DEE">
        <w:rPr>
          <w:b/>
          <w:bCs/>
          <w:color w:val="000000" w:themeColor="text1"/>
        </w:rPr>
        <w:t xml:space="preserve">grounded theory strategy </w:t>
      </w:r>
      <w:r w:rsidR="009013C1" w:rsidRPr="003A1DEE">
        <w:rPr>
          <w:color w:val="000000" w:themeColor="text1"/>
        </w:rPr>
        <w:t>which makes use of existing</w:t>
      </w:r>
      <w:r w:rsidR="009013C1" w:rsidRPr="003A1DEE">
        <w:rPr>
          <w:b/>
          <w:bCs/>
          <w:color w:val="000000" w:themeColor="text1"/>
        </w:rPr>
        <w:t xml:space="preserve"> </w:t>
      </w:r>
      <w:r w:rsidR="005A0230" w:rsidRPr="003A1DEE">
        <w:rPr>
          <w:color w:val="000000" w:themeColor="text1"/>
        </w:rPr>
        <w:t xml:space="preserve">theories </w:t>
      </w:r>
      <w:r w:rsidR="009013C1" w:rsidRPr="003A1DEE">
        <w:rPr>
          <w:color w:val="000000" w:themeColor="text1"/>
        </w:rPr>
        <w:t>in</w:t>
      </w:r>
      <w:r w:rsidRPr="003A1DEE">
        <w:rPr>
          <w:color w:val="000000" w:themeColor="text1"/>
        </w:rPr>
        <w:t xml:space="preserve"> explor</w:t>
      </w:r>
      <w:r w:rsidR="009013C1" w:rsidRPr="003A1DEE">
        <w:rPr>
          <w:color w:val="000000" w:themeColor="text1"/>
        </w:rPr>
        <w:t>ing</w:t>
      </w:r>
      <w:r w:rsidRPr="003A1DEE">
        <w:rPr>
          <w:color w:val="000000" w:themeColor="text1"/>
        </w:rPr>
        <w:t xml:space="preserve"> a wide range of business and management issues </w:t>
      </w:r>
      <w:r w:rsidR="009013C1" w:rsidRPr="003A1DEE">
        <w:rPr>
          <w:color w:val="000000" w:themeColor="text1"/>
        </w:rPr>
        <w:t>through outlining the theoretical implications of the research findings</w:t>
      </w:r>
      <w:r w:rsidR="007C03DC" w:rsidRPr="003A1DEE">
        <w:rPr>
          <w:color w:val="000000" w:themeColor="text1"/>
        </w:rPr>
        <w:t xml:space="preserve"> (Saunders, Lewis and Thornhill, 2012)</w:t>
      </w:r>
      <w:r w:rsidR="009013C1" w:rsidRPr="003A1DEE">
        <w:rPr>
          <w:color w:val="000000" w:themeColor="text1"/>
        </w:rPr>
        <w:t xml:space="preserve">. </w:t>
      </w:r>
    </w:p>
    <w:p w14:paraId="396C86EB" w14:textId="77777777" w:rsidR="00F0638D" w:rsidRDefault="00F0638D" w:rsidP="00F0638D">
      <w:pPr>
        <w:pStyle w:val="ListParagraph"/>
        <w:rPr>
          <w:color w:val="000000" w:themeColor="text1"/>
        </w:rPr>
      </w:pPr>
    </w:p>
    <w:p w14:paraId="12352A91" w14:textId="77777777" w:rsidR="00CC094B" w:rsidRDefault="00CC094B" w:rsidP="00F0638D">
      <w:pPr>
        <w:pStyle w:val="ListParagraph"/>
        <w:rPr>
          <w:color w:val="000000" w:themeColor="text1"/>
        </w:rPr>
      </w:pPr>
    </w:p>
    <w:p w14:paraId="75C24D2A" w14:textId="77777777" w:rsidR="00CC094B" w:rsidRDefault="00CC094B" w:rsidP="00F0638D">
      <w:pPr>
        <w:pStyle w:val="ListParagraph"/>
        <w:rPr>
          <w:color w:val="000000" w:themeColor="text1"/>
        </w:rPr>
      </w:pPr>
    </w:p>
    <w:p w14:paraId="2690D84F" w14:textId="77777777" w:rsidR="00CC094B" w:rsidRDefault="00CC094B" w:rsidP="00F0638D">
      <w:pPr>
        <w:pStyle w:val="ListParagraph"/>
        <w:rPr>
          <w:color w:val="000000" w:themeColor="text1"/>
        </w:rPr>
      </w:pPr>
    </w:p>
    <w:p w14:paraId="6A8719E4" w14:textId="77777777" w:rsidR="0007314A" w:rsidRDefault="0007314A" w:rsidP="00F0638D">
      <w:pPr>
        <w:pStyle w:val="ListParagraph"/>
        <w:rPr>
          <w:color w:val="000000" w:themeColor="text1"/>
        </w:rPr>
      </w:pPr>
    </w:p>
    <w:p w14:paraId="03C9C834" w14:textId="77777777" w:rsidR="0007314A" w:rsidRDefault="0007314A" w:rsidP="00F0638D">
      <w:pPr>
        <w:pStyle w:val="ListParagraph"/>
        <w:rPr>
          <w:color w:val="000000" w:themeColor="text1"/>
        </w:rPr>
      </w:pPr>
    </w:p>
    <w:p w14:paraId="7B5FB3D4" w14:textId="77777777" w:rsidR="00CC094B" w:rsidRPr="00F0638D" w:rsidRDefault="00CC094B" w:rsidP="00F0638D">
      <w:pPr>
        <w:pStyle w:val="ListParagraph"/>
        <w:rPr>
          <w:color w:val="000000" w:themeColor="text1"/>
        </w:rPr>
      </w:pPr>
    </w:p>
    <w:p w14:paraId="1F29BE19" w14:textId="52A29D19" w:rsidR="001329EB" w:rsidRPr="009A78EF" w:rsidRDefault="001329EB" w:rsidP="009A78EF">
      <w:pPr>
        <w:autoSpaceDE w:val="0"/>
        <w:autoSpaceDN w:val="0"/>
        <w:adjustRightInd w:val="0"/>
        <w:snapToGrid w:val="0"/>
        <w:spacing w:after="0" w:line="360" w:lineRule="auto"/>
        <w:jc w:val="both"/>
        <w:rPr>
          <w:b/>
          <w:bCs/>
          <w:color w:val="000000" w:themeColor="text1"/>
          <w:sz w:val="28"/>
          <w:szCs w:val="28"/>
        </w:rPr>
      </w:pPr>
      <w:r w:rsidRPr="009A78EF">
        <w:rPr>
          <w:b/>
          <w:bCs/>
          <w:color w:val="000000" w:themeColor="text1"/>
          <w:sz w:val="28"/>
          <w:szCs w:val="28"/>
        </w:rPr>
        <w:lastRenderedPageBreak/>
        <w:t>3.</w:t>
      </w:r>
      <w:r w:rsidRPr="009A78EF">
        <w:rPr>
          <w:b/>
          <w:bCs/>
          <w:color w:val="000000" w:themeColor="text1"/>
          <w:sz w:val="28"/>
          <w:szCs w:val="28"/>
        </w:rPr>
        <w:tab/>
      </w:r>
      <w:r w:rsidRPr="009A78EF">
        <w:rPr>
          <w:b/>
          <w:bCs/>
          <w:color w:val="000000" w:themeColor="text1"/>
          <w:sz w:val="28"/>
          <w:szCs w:val="28"/>
          <w:u w:val="single"/>
        </w:rPr>
        <w:t>LITERATURE REVIEW AND RESOURCES</w:t>
      </w:r>
    </w:p>
    <w:p w14:paraId="1F6E7676" w14:textId="77777777" w:rsidR="001329EB" w:rsidRPr="009A78EF" w:rsidRDefault="001329EB" w:rsidP="009A78EF">
      <w:pPr>
        <w:adjustRightInd w:val="0"/>
        <w:snapToGrid w:val="0"/>
        <w:spacing w:after="0" w:line="360" w:lineRule="auto"/>
        <w:jc w:val="both"/>
        <w:rPr>
          <w:color w:val="000000" w:themeColor="text1"/>
        </w:rPr>
      </w:pPr>
    </w:p>
    <w:p w14:paraId="522DC6D0" w14:textId="2EFBAD09" w:rsidR="008F2D85" w:rsidRPr="009A78EF" w:rsidRDefault="00916ACE" w:rsidP="009A78EF">
      <w:pPr>
        <w:adjustRightInd w:val="0"/>
        <w:snapToGrid w:val="0"/>
        <w:spacing w:after="0" w:line="360" w:lineRule="auto"/>
        <w:ind w:firstLine="720"/>
        <w:jc w:val="both"/>
        <w:rPr>
          <w:color w:val="000000" w:themeColor="text1"/>
        </w:rPr>
      </w:pPr>
      <w:r w:rsidRPr="009A78EF">
        <w:rPr>
          <w:color w:val="000000" w:themeColor="text1"/>
        </w:rPr>
        <w:t>The main emphasis of this report’s literature review is directed towards the research objective, research issues, and the examination and interpretation of the research findings.</w:t>
      </w:r>
    </w:p>
    <w:p w14:paraId="6E3A7ACA" w14:textId="2C6A6A7B" w:rsidR="00916ACE" w:rsidRPr="009A78EF" w:rsidRDefault="00916ACE" w:rsidP="009A78EF">
      <w:pPr>
        <w:adjustRightInd w:val="0"/>
        <w:snapToGrid w:val="0"/>
        <w:spacing w:after="0" w:line="360" w:lineRule="auto"/>
        <w:ind w:left="720" w:hanging="720"/>
        <w:jc w:val="both"/>
        <w:rPr>
          <w:color w:val="000000" w:themeColor="text1"/>
        </w:rPr>
      </w:pPr>
      <w:r w:rsidRPr="009A78EF">
        <w:rPr>
          <w:color w:val="000000" w:themeColor="text1"/>
        </w:rPr>
        <w:t xml:space="preserve"> </w:t>
      </w:r>
    </w:p>
    <w:p w14:paraId="2C9217A2" w14:textId="77777777" w:rsidR="006C12A3" w:rsidRPr="009A78EF" w:rsidRDefault="006C12A3" w:rsidP="009A78EF">
      <w:pPr>
        <w:autoSpaceDE w:val="0"/>
        <w:autoSpaceDN w:val="0"/>
        <w:adjustRightInd w:val="0"/>
        <w:snapToGrid w:val="0"/>
        <w:spacing w:after="0" w:line="360" w:lineRule="auto"/>
        <w:jc w:val="both"/>
        <w:rPr>
          <w:b/>
          <w:bCs/>
          <w:color w:val="000000" w:themeColor="text1"/>
          <w:sz w:val="26"/>
          <w:u w:val="single"/>
        </w:rPr>
      </w:pPr>
      <w:r w:rsidRPr="009A78EF">
        <w:rPr>
          <w:b/>
          <w:bCs/>
          <w:color w:val="000000" w:themeColor="text1"/>
          <w:sz w:val="26"/>
        </w:rPr>
        <w:t>3.1</w:t>
      </w:r>
      <w:r w:rsidRPr="009A78EF">
        <w:rPr>
          <w:b/>
          <w:bCs/>
          <w:color w:val="000000" w:themeColor="text1"/>
          <w:sz w:val="26"/>
        </w:rPr>
        <w:tab/>
      </w:r>
      <w:r w:rsidRPr="009A78EF">
        <w:rPr>
          <w:b/>
          <w:bCs/>
          <w:color w:val="000000" w:themeColor="text1"/>
          <w:sz w:val="26"/>
          <w:u w:val="single"/>
        </w:rPr>
        <w:t>CG Literature</w:t>
      </w:r>
    </w:p>
    <w:p w14:paraId="07598385" w14:textId="77777777" w:rsidR="006C12A3" w:rsidRPr="009A78EF" w:rsidRDefault="006C12A3" w:rsidP="009A78EF">
      <w:pPr>
        <w:adjustRightInd w:val="0"/>
        <w:snapToGrid w:val="0"/>
        <w:spacing w:after="0" w:line="360" w:lineRule="auto"/>
        <w:ind w:left="720" w:hanging="720"/>
        <w:jc w:val="both"/>
        <w:rPr>
          <w:color w:val="000000" w:themeColor="text1"/>
        </w:rPr>
      </w:pPr>
    </w:p>
    <w:p w14:paraId="465D279A" w14:textId="077320F4" w:rsidR="00DF5B6C" w:rsidRPr="009A78EF" w:rsidRDefault="00851E06" w:rsidP="009A78EF">
      <w:pPr>
        <w:autoSpaceDE w:val="0"/>
        <w:autoSpaceDN w:val="0"/>
        <w:adjustRightInd w:val="0"/>
        <w:snapToGrid w:val="0"/>
        <w:spacing w:after="0" w:line="360" w:lineRule="auto"/>
        <w:ind w:firstLine="720"/>
        <w:jc w:val="both"/>
        <w:rPr>
          <w:b/>
          <w:color w:val="000000" w:themeColor="text1"/>
        </w:rPr>
      </w:pPr>
      <w:r w:rsidRPr="009A78EF">
        <w:rPr>
          <w:color w:val="000000" w:themeColor="text1"/>
        </w:rPr>
        <w:t xml:space="preserve">The primary focus of this study will </w:t>
      </w:r>
      <w:r w:rsidR="00F45F8F" w:rsidRPr="009A78EF">
        <w:rPr>
          <w:color w:val="000000" w:themeColor="text1"/>
        </w:rPr>
        <w:t>centre</w:t>
      </w:r>
      <w:r w:rsidRPr="009A78EF">
        <w:rPr>
          <w:color w:val="000000" w:themeColor="text1"/>
        </w:rPr>
        <w:t xml:space="preserve"> around the definition of CG as </w:t>
      </w:r>
      <w:r w:rsidR="00DF5B6C" w:rsidRPr="009A78EF">
        <w:rPr>
          <w:color w:val="000000" w:themeColor="text1"/>
        </w:rPr>
        <w:t>‘</w:t>
      </w:r>
      <w:r w:rsidRPr="009A78EF">
        <w:rPr>
          <w:color w:val="000000" w:themeColor="text1"/>
        </w:rPr>
        <w:t>the system by which companies are directed and controlled</w:t>
      </w:r>
      <w:r w:rsidR="00DF5B6C" w:rsidRPr="009A78EF">
        <w:rPr>
          <w:color w:val="000000" w:themeColor="text1"/>
        </w:rPr>
        <w:t>’</w:t>
      </w:r>
      <w:r w:rsidRPr="009A78EF">
        <w:rPr>
          <w:color w:val="000000" w:themeColor="text1"/>
        </w:rPr>
        <w:t xml:space="preserve"> (Cadbury, 2000: 8)</w:t>
      </w:r>
      <w:r w:rsidR="00DF5B6C" w:rsidRPr="009A78EF">
        <w:rPr>
          <w:color w:val="000000" w:themeColor="text1"/>
        </w:rPr>
        <w:t xml:space="preserve">, whereby the </w:t>
      </w:r>
      <w:r w:rsidRPr="009A78EF">
        <w:rPr>
          <w:color w:val="000000" w:themeColor="text1"/>
        </w:rPr>
        <w:t>control aspect</w:t>
      </w:r>
      <w:r w:rsidR="00DF5B6C" w:rsidRPr="009A78EF">
        <w:rPr>
          <w:color w:val="000000" w:themeColor="text1"/>
        </w:rPr>
        <w:t xml:space="preserve"> consists </w:t>
      </w:r>
      <w:r w:rsidRPr="009A78EF">
        <w:rPr>
          <w:color w:val="000000" w:themeColor="text1"/>
        </w:rPr>
        <w:t>of compliance, accountability and transparency</w:t>
      </w:r>
      <w:r w:rsidR="00DF5B6C" w:rsidRPr="009A78EF">
        <w:rPr>
          <w:color w:val="000000" w:themeColor="text1"/>
        </w:rPr>
        <w:t xml:space="preserve"> concepts</w:t>
      </w:r>
      <w:r w:rsidRPr="009A78EF">
        <w:rPr>
          <w:color w:val="000000" w:themeColor="text1"/>
        </w:rPr>
        <w:t xml:space="preserve"> (MacMillan et al., 2004), as well as how managers </w:t>
      </w:r>
      <w:r w:rsidR="00F45F8F" w:rsidRPr="009A78EF">
        <w:rPr>
          <w:color w:val="000000" w:themeColor="text1"/>
        </w:rPr>
        <w:t>fulfil</w:t>
      </w:r>
      <w:r w:rsidRPr="009A78EF">
        <w:rPr>
          <w:color w:val="000000" w:themeColor="text1"/>
        </w:rPr>
        <w:t xml:space="preserve"> their duties by adhering to </w:t>
      </w:r>
      <w:r w:rsidR="00DF5B6C" w:rsidRPr="009A78EF">
        <w:rPr>
          <w:color w:val="000000" w:themeColor="text1"/>
        </w:rPr>
        <w:t xml:space="preserve">the </w:t>
      </w:r>
      <w:r w:rsidR="0007314A">
        <w:rPr>
          <w:color w:val="000000" w:themeColor="text1"/>
        </w:rPr>
        <w:t>legal requirement and ethical standards</w:t>
      </w:r>
      <w:r w:rsidRPr="009A78EF">
        <w:rPr>
          <w:color w:val="000000" w:themeColor="text1"/>
        </w:rPr>
        <w:t xml:space="preserve"> (Cadbury, 2000).</w:t>
      </w:r>
      <w:r w:rsidR="00DF5B6C" w:rsidRPr="009A78EF">
        <w:rPr>
          <w:rFonts w:eastAsia="SimSun"/>
          <w:color w:val="000000" w:themeColor="text1"/>
        </w:rPr>
        <w:t xml:space="preserve"> According to Hampel Report (1998): ‘</w:t>
      </w:r>
      <w:r w:rsidR="00DF5B6C" w:rsidRPr="009A78EF">
        <w:rPr>
          <w:color w:val="000000" w:themeColor="text1"/>
        </w:rPr>
        <w:t xml:space="preserve">The importance of CG lies in its contribution both to business prosperity and to accountability’ (Hampel Committee, 1998: 7). </w:t>
      </w:r>
    </w:p>
    <w:p w14:paraId="793E6120" w14:textId="77777777" w:rsidR="00851E06" w:rsidRPr="009A78EF" w:rsidRDefault="00851E06" w:rsidP="009A78EF">
      <w:pPr>
        <w:adjustRightInd w:val="0"/>
        <w:snapToGrid w:val="0"/>
        <w:spacing w:after="0" w:line="360" w:lineRule="auto"/>
        <w:jc w:val="both"/>
        <w:rPr>
          <w:color w:val="000000" w:themeColor="text1"/>
        </w:rPr>
      </w:pPr>
    </w:p>
    <w:p w14:paraId="334ADEDA" w14:textId="4CFB8855" w:rsidR="0045064C" w:rsidRPr="009A78EF" w:rsidRDefault="001D274A" w:rsidP="009A78EF">
      <w:pPr>
        <w:adjustRightInd w:val="0"/>
        <w:snapToGrid w:val="0"/>
        <w:spacing w:after="0" w:line="360" w:lineRule="auto"/>
        <w:ind w:firstLine="720"/>
        <w:jc w:val="both"/>
        <w:rPr>
          <w:color w:val="000000" w:themeColor="text1"/>
        </w:rPr>
      </w:pPr>
      <w:r w:rsidRPr="009A78EF">
        <w:rPr>
          <w:b/>
          <w:color w:val="000000" w:themeColor="text1"/>
        </w:rPr>
        <w:t>A narrow view of CG</w:t>
      </w:r>
      <w:r w:rsidRPr="009A78EF">
        <w:rPr>
          <w:color w:val="000000" w:themeColor="text1"/>
        </w:rPr>
        <w:t xml:space="preserve"> </w:t>
      </w:r>
      <w:bookmarkStart w:id="6" w:name="_Hlk144755621"/>
      <w:r w:rsidR="0099652E" w:rsidRPr="009A78EF">
        <w:rPr>
          <w:color w:val="000000" w:themeColor="text1"/>
        </w:rPr>
        <w:t xml:space="preserve">presents it as a rigid framework primarily focused on legal and financial accounting aspects, with minimal attention given to socio-environmental concerns (Saravanamuthu, 2004). This concept revolves around the principles of accountability, compliance and transparency </w:t>
      </w:r>
      <w:r w:rsidR="00772917" w:rsidRPr="009A78EF">
        <w:rPr>
          <w:color w:val="000000" w:themeColor="text1"/>
        </w:rPr>
        <w:t>(Keasy and Wright, 1997; MacMillan et al., 2004)</w:t>
      </w:r>
      <w:bookmarkEnd w:id="6"/>
      <w:r w:rsidR="00772917" w:rsidRPr="009A78EF">
        <w:rPr>
          <w:color w:val="000000" w:themeColor="text1"/>
        </w:rPr>
        <w:t xml:space="preserve">. </w:t>
      </w:r>
    </w:p>
    <w:p w14:paraId="391CFF3B" w14:textId="77777777" w:rsidR="0099652E" w:rsidRPr="009A78EF" w:rsidRDefault="0099652E" w:rsidP="009A78EF">
      <w:pPr>
        <w:adjustRightInd w:val="0"/>
        <w:snapToGrid w:val="0"/>
        <w:spacing w:after="0" w:line="360" w:lineRule="auto"/>
        <w:ind w:firstLine="720"/>
        <w:jc w:val="both"/>
        <w:rPr>
          <w:color w:val="000000" w:themeColor="text1"/>
        </w:rPr>
      </w:pPr>
    </w:p>
    <w:p w14:paraId="682E75B7" w14:textId="386F3EB6" w:rsidR="00B41109" w:rsidRPr="009A78EF" w:rsidRDefault="00F13298" w:rsidP="009A78EF">
      <w:pPr>
        <w:autoSpaceDE w:val="0"/>
        <w:autoSpaceDN w:val="0"/>
        <w:adjustRightInd w:val="0"/>
        <w:snapToGrid w:val="0"/>
        <w:spacing w:after="0" w:line="360" w:lineRule="auto"/>
        <w:ind w:firstLine="720"/>
        <w:jc w:val="both"/>
        <w:rPr>
          <w:color w:val="000000" w:themeColor="text1"/>
        </w:rPr>
      </w:pPr>
      <w:r w:rsidRPr="009A78EF">
        <w:rPr>
          <w:color w:val="000000" w:themeColor="text1"/>
        </w:rPr>
        <w:t xml:space="preserve">However, </w:t>
      </w:r>
      <w:r w:rsidRPr="009A78EF">
        <w:rPr>
          <w:b/>
          <w:color w:val="000000" w:themeColor="text1"/>
        </w:rPr>
        <w:t>a broader CG conception</w:t>
      </w:r>
      <w:r w:rsidRPr="009A78EF">
        <w:rPr>
          <w:color w:val="000000" w:themeColor="text1"/>
        </w:rPr>
        <w:t xml:space="preserve"> highlighting the responsibilities of every business towards its various stakeholders who contribute essential resources for its survival, competitiveness and success (MacMillan et al., 2004). While managers have primary accountability towards shareholders </w:t>
      </w:r>
      <w:r w:rsidR="00751172" w:rsidRPr="009A78EF">
        <w:rPr>
          <w:color w:val="000000" w:themeColor="text1"/>
        </w:rPr>
        <w:t>on</w:t>
      </w:r>
      <w:r w:rsidRPr="009A78EF">
        <w:rPr>
          <w:color w:val="000000" w:themeColor="text1"/>
        </w:rPr>
        <w:t xml:space="preserve"> the company</w:t>
      </w:r>
      <w:r w:rsidR="00751172" w:rsidRPr="009A78EF">
        <w:rPr>
          <w:color w:val="000000" w:themeColor="text1"/>
        </w:rPr>
        <w:t>’</w:t>
      </w:r>
      <w:r w:rsidRPr="009A78EF">
        <w:rPr>
          <w:color w:val="000000" w:themeColor="text1"/>
        </w:rPr>
        <w:t xml:space="preserve">s financial </w:t>
      </w:r>
      <w:r w:rsidR="00751172" w:rsidRPr="009A78EF">
        <w:rPr>
          <w:color w:val="000000" w:themeColor="text1"/>
        </w:rPr>
        <w:t>performance</w:t>
      </w:r>
      <w:r w:rsidRPr="009A78EF">
        <w:rPr>
          <w:color w:val="000000" w:themeColor="text1"/>
        </w:rPr>
        <w:t xml:space="preserve">, they also hold responsibility towards employees, suppliers, customers and communities who make significant investments </w:t>
      </w:r>
      <w:r w:rsidR="00751172" w:rsidRPr="009A78EF">
        <w:rPr>
          <w:color w:val="000000" w:themeColor="text1"/>
        </w:rPr>
        <w:t>in the company on</w:t>
      </w:r>
      <w:r w:rsidRPr="009A78EF">
        <w:rPr>
          <w:color w:val="000000" w:themeColor="text1"/>
        </w:rPr>
        <w:t xml:space="preserve"> different aspects. </w:t>
      </w:r>
      <w:r w:rsidR="00F14771" w:rsidRPr="006750E3">
        <w:rPr>
          <w:color w:val="000000" w:themeColor="text1"/>
        </w:rPr>
        <w:t xml:space="preserve">Thus, </w:t>
      </w:r>
      <w:r w:rsidR="00751172" w:rsidRPr="006750E3">
        <w:rPr>
          <w:color w:val="000000" w:themeColor="text1"/>
        </w:rPr>
        <w:t>restrict</w:t>
      </w:r>
      <w:r w:rsidR="00F14771" w:rsidRPr="006750E3">
        <w:rPr>
          <w:color w:val="000000" w:themeColor="text1"/>
        </w:rPr>
        <w:t xml:space="preserve"> the management</w:t>
      </w:r>
      <w:r w:rsidR="006750E3" w:rsidRPr="006750E3">
        <w:rPr>
          <w:color w:val="000000" w:themeColor="text1"/>
        </w:rPr>
        <w:t>’s</w:t>
      </w:r>
      <w:r w:rsidR="00F14771" w:rsidRPr="006750E3">
        <w:rPr>
          <w:color w:val="000000" w:themeColor="text1"/>
        </w:rPr>
        <w:t xml:space="preserve"> decision </w:t>
      </w:r>
      <w:r w:rsidR="006750E3" w:rsidRPr="006750E3">
        <w:rPr>
          <w:color w:val="000000" w:themeColor="text1"/>
        </w:rPr>
        <w:t>and shareholders</w:t>
      </w:r>
      <w:r w:rsidR="00F14771" w:rsidRPr="006750E3">
        <w:rPr>
          <w:color w:val="000000" w:themeColor="text1"/>
        </w:rPr>
        <w:t xml:space="preserve">’ </w:t>
      </w:r>
      <w:r w:rsidR="006750E3" w:rsidRPr="006750E3">
        <w:rPr>
          <w:color w:val="000000" w:themeColor="text1"/>
        </w:rPr>
        <w:t>entitlements</w:t>
      </w:r>
      <w:r w:rsidRPr="009A78EF">
        <w:rPr>
          <w:color w:val="000000" w:themeColor="text1"/>
        </w:rPr>
        <w:t xml:space="preserve"> (Kendall, 1999; Page, 2005).</w:t>
      </w:r>
      <w:r w:rsidR="00190A72" w:rsidRPr="009A78EF">
        <w:rPr>
          <w:color w:val="000000" w:themeColor="text1"/>
        </w:rPr>
        <w:t xml:space="preserve"> According to Thompson (1995), an approach to addressing governance involves balancing the interests of different stakeholders. </w:t>
      </w:r>
      <w:r w:rsidR="00190A72" w:rsidRPr="00B9688E">
        <w:rPr>
          <w:color w:val="000000" w:themeColor="text1"/>
        </w:rPr>
        <w:t xml:space="preserve">Broader CG conception involves </w:t>
      </w:r>
      <w:r w:rsidR="00B9688E" w:rsidRPr="00B9688E">
        <w:rPr>
          <w:color w:val="000000" w:themeColor="text1"/>
        </w:rPr>
        <w:t xml:space="preserve">considering </w:t>
      </w:r>
      <w:r w:rsidR="00190A72" w:rsidRPr="00B9688E">
        <w:rPr>
          <w:color w:val="000000" w:themeColor="text1"/>
        </w:rPr>
        <w:t>all stakeholders</w:t>
      </w:r>
      <w:r w:rsidR="00B9688E" w:rsidRPr="00B9688E">
        <w:rPr>
          <w:color w:val="000000" w:themeColor="text1"/>
        </w:rPr>
        <w:t>’ interests</w:t>
      </w:r>
      <w:r w:rsidR="00190A72" w:rsidRPr="00B9688E">
        <w:rPr>
          <w:color w:val="000000" w:themeColor="text1"/>
        </w:rPr>
        <w:t xml:space="preserve"> and ensuring accountable to </w:t>
      </w:r>
      <w:r w:rsidR="00B9688E" w:rsidRPr="00B9688E">
        <w:rPr>
          <w:color w:val="000000" w:themeColor="text1"/>
        </w:rPr>
        <w:t>companies’</w:t>
      </w:r>
      <w:r w:rsidR="00190A72" w:rsidRPr="00B9688E">
        <w:rPr>
          <w:color w:val="000000" w:themeColor="text1"/>
        </w:rPr>
        <w:t xml:space="preserve"> </w:t>
      </w:r>
      <w:r w:rsidR="00B9688E" w:rsidRPr="00B9688E">
        <w:rPr>
          <w:color w:val="000000" w:themeColor="text1"/>
        </w:rPr>
        <w:t>primary</w:t>
      </w:r>
      <w:r w:rsidR="00190A72" w:rsidRPr="00B9688E">
        <w:rPr>
          <w:color w:val="000000" w:themeColor="text1"/>
        </w:rPr>
        <w:t xml:space="preserve"> stakeholders</w:t>
      </w:r>
      <w:r w:rsidR="00190A72" w:rsidRPr="009A78EF">
        <w:rPr>
          <w:color w:val="000000" w:themeColor="text1"/>
        </w:rPr>
        <w:t xml:space="preserve"> (Dunlop, 1998; Kendall, 1999).</w:t>
      </w:r>
    </w:p>
    <w:p w14:paraId="30B287EE" w14:textId="77777777" w:rsidR="00F14771" w:rsidRDefault="00F14771" w:rsidP="009A78EF">
      <w:pPr>
        <w:adjustRightInd w:val="0"/>
        <w:snapToGrid w:val="0"/>
        <w:spacing w:after="0" w:line="360" w:lineRule="auto"/>
        <w:ind w:firstLine="720"/>
        <w:jc w:val="both"/>
        <w:rPr>
          <w:color w:val="000000" w:themeColor="text1"/>
        </w:rPr>
      </w:pPr>
    </w:p>
    <w:p w14:paraId="54516760" w14:textId="77777777" w:rsidR="00F14771" w:rsidRDefault="00F14771" w:rsidP="009A78EF">
      <w:pPr>
        <w:adjustRightInd w:val="0"/>
        <w:snapToGrid w:val="0"/>
        <w:spacing w:after="0" w:line="360" w:lineRule="auto"/>
        <w:ind w:firstLine="720"/>
        <w:jc w:val="both"/>
        <w:rPr>
          <w:color w:val="000000" w:themeColor="text1"/>
        </w:rPr>
      </w:pPr>
    </w:p>
    <w:p w14:paraId="7297B547" w14:textId="72CD981C" w:rsidR="00190A72" w:rsidRPr="009A78EF" w:rsidRDefault="001100DF" w:rsidP="009A78EF">
      <w:pPr>
        <w:adjustRightInd w:val="0"/>
        <w:snapToGrid w:val="0"/>
        <w:spacing w:after="0" w:line="360" w:lineRule="auto"/>
        <w:ind w:firstLine="720"/>
        <w:jc w:val="both"/>
        <w:rPr>
          <w:color w:val="000000" w:themeColor="text1"/>
        </w:rPr>
      </w:pPr>
      <w:r w:rsidRPr="009A78EF">
        <w:rPr>
          <w:color w:val="000000" w:themeColor="text1"/>
        </w:rPr>
        <w:lastRenderedPageBreak/>
        <w:t>Nowadays</w:t>
      </w:r>
      <w:r w:rsidR="00190A72" w:rsidRPr="009A78EF">
        <w:rPr>
          <w:color w:val="000000" w:themeColor="text1"/>
        </w:rPr>
        <w:t>, the challenges arising from globali</w:t>
      </w:r>
      <w:r w:rsidRPr="009A78EF">
        <w:rPr>
          <w:color w:val="000000" w:themeColor="text1"/>
        </w:rPr>
        <w:t>s</w:t>
      </w:r>
      <w:r w:rsidR="00190A72" w:rsidRPr="009A78EF">
        <w:rPr>
          <w:color w:val="000000" w:themeColor="text1"/>
        </w:rPr>
        <w:t xml:space="preserve">ation, diminished trust in business, </w:t>
      </w:r>
      <w:r w:rsidRPr="009A78EF">
        <w:rPr>
          <w:color w:val="000000" w:themeColor="text1"/>
        </w:rPr>
        <w:t xml:space="preserve">and </w:t>
      </w:r>
      <w:r w:rsidR="00190A72" w:rsidRPr="009A78EF">
        <w:rPr>
          <w:color w:val="000000" w:themeColor="text1"/>
        </w:rPr>
        <w:t>activism within civil society</w:t>
      </w:r>
      <w:r w:rsidR="004F22B0" w:rsidRPr="009A78EF">
        <w:rPr>
          <w:color w:val="000000" w:themeColor="text1"/>
        </w:rPr>
        <w:t xml:space="preserve"> </w:t>
      </w:r>
      <w:r w:rsidRPr="009A78EF">
        <w:rPr>
          <w:color w:val="000000" w:themeColor="text1"/>
        </w:rPr>
        <w:t xml:space="preserve">cause </w:t>
      </w:r>
      <w:r w:rsidR="00190A72" w:rsidRPr="009A78EF">
        <w:rPr>
          <w:color w:val="000000" w:themeColor="text1"/>
        </w:rPr>
        <w:t xml:space="preserve">both </w:t>
      </w:r>
      <w:r w:rsidR="004F22B0" w:rsidRPr="009A78EF">
        <w:rPr>
          <w:color w:val="000000" w:themeColor="text1"/>
        </w:rPr>
        <w:t>legislated</w:t>
      </w:r>
      <w:r w:rsidR="00190A72" w:rsidRPr="009A78EF">
        <w:rPr>
          <w:color w:val="000000" w:themeColor="text1"/>
        </w:rPr>
        <w:t xml:space="preserve"> and voluntary initiatives </w:t>
      </w:r>
      <w:r w:rsidR="004F22B0" w:rsidRPr="009A78EF">
        <w:rPr>
          <w:color w:val="000000" w:themeColor="text1"/>
        </w:rPr>
        <w:t xml:space="preserve">towards a </w:t>
      </w:r>
      <w:r w:rsidR="00190A72" w:rsidRPr="009A78EF">
        <w:rPr>
          <w:color w:val="000000" w:themeColor="text1"/>
        </w:rPr>
        <w:t xml:space="preserve">need for </w:t>
      </w:r>
      <w:r w:rsidR="004F22B0" w:rsidRPr="009A78EF">
        <w:rPr>
          <w:color w:val="000000" w:themeColor="text1"/>
        </w:rPr>
        <w:t>CG</w:t>
      </w:r>
      <w:r w:rsidR="00190A72" w:rsidRPr="009A78EF">
        <w:rPr>
          <w:color w:val="000000" w:themeColor="text1"/>
        </w:rPr>
        <w:t xml:space="preserve"> reform (Morgan, Ryu, and Mirvis, 2009). Consequently, the decision-making process within corporations must incorporate ethical considerations </w:t>
      </w:r>
      <w:r w:rsidR="004F22B0" w:rsidRPr="009A78EF">
        <w:rPr>
          <w:color w:val="000000" w:themeColor="text1"/>
        </w:rPr>
        <w:t>on</w:t>
      </w:r>
      <w:r w:rsidR="00190A72" w:rsidRPr="009A78EF">
        <w:rPr>
          <w:color w:val="000000" w:themeColor="text1"/>
        </w:rPr>
        <w:t xml:space="preserve"> the potential outcomes, considering both positive and negative consequences (Golja and Pauišić, 2010, 2012).</w:t>
      </w:r>
    </w:p>
    <w:p w14:paraId="77C532E2" w14:textId="77777777" w:rsidR="00190A72" w:rsidRPr="009A78EF" w:rsidRDefault="00190A72" w:rsidP="009A78EF">
      <w:pPr>
        <w:adjustRightInd w:val="0"/>
        <w:snapToGrid w:val="0"/>
        <w:spacing w:after="0" w:line="360" w:lineRule="auto"/>
        <w:ind w:hanging="720"/>
        <w:jc w:val="both"/>
        <w:rPr>
          <w:color w:val="000000" w:themeColor="text1"/>
        </w:rPr>
      </w:pPr>
    </w:p>
    <w:p w14:paraId="19056B0C" w14:textId="1DCBB48D" w:rsidR="006F1B86" w:rsidRPr="009A78EF" w:rsidRDefault="00AB2123" w:rsidP="009A78EF">
      <w:pPr>
        <w:adjustRightInd w:val="0"/>
        <w:snapToGrid w:val="0"/>
        <w:spacing w:after="0" w:line="360" w:lineRule="auto"/>
        <w:ind w:left="-90" w:firstLine="810"/>
        <w:jc w:val="both"/>
        <w:rPr>
          <w:color w:val="000000" w:themeColor="text1"/>
        </w:rPr>
      </w:pPr>
      <w:r w:rsidRPr="009A78EF">
        <w:rPr>
          <w:color w:val="000000" w:themeColor="text1"/>
        </w:rPr>
        <w:t xml:space="preserve">In essence, </w:t>
      </w:r>
      <w:r w:rsidRPr="009A78EF">
        <w:rPr>
          <w:b/>
          <w:bCs/>
          <w:color w:val="000000" w:themeColor="text1"/>
        </w:rPr>
        <w:t xml:space="preserve">CG primarily </w:t>
      </w:r>
      <w:r w:rsidR="00F45F8F" w:rsidRPr="009A78EF">
        <w:rPr>
          <w:b/>
          <w:bCs/>
          <w:color w:val="000000" w:themeColor="text1"/>
        </w:rPr>
        <w:t>centres</w:t>
      </w:r>
      <w:r w:rsidRPr="009A78EF">
        <w:rPr>
          <w:b/>
          <w:bCs/>
          <w:color w:val="000000" w:themeColor="text1"/>
        </w:rPr>
        <w:t xml:space="preserve"> around a collection of fundamental characteristics</w:t>
      </w:r>
      <w:r w:rsidRPr="009A78EF">
        <w:rPr>
          <w:color w:val="000000" w:themeColor="text1"/>
        </w:rPr>
        <w:t xml:space="preserve">, such as </w:t>
      </w:r>
      <w:r w:rsidR="006F1B86" w:rsidRPr="009A78EF">
        <w:rPr>
          <w:color w:val="000000" w:themeColor="text1"/>
        </w:rPr>
        <w:t>e</w:t>
      </w:r>
      <w:r w:rsidR="00410F71" w:rsidRPr="009A78EF">
        <w:rPr>
          <w:color w:val="000000" w:themeColor="text1"/>
        </w:rPr>
        <w:t xml:space="preserve">stablishing an effective corporate leadership, strategy formulation, and strategic management process that integrates stakeholder value and shareholder value (Tricker, 1994; Kendall, 1999; MacMillan et al., 2004); designing reporting systems in a manner that promotes good governance (Kendall, 1999); enhancing accountability to both shareholders and other stakeholders, while improving corporate performance (Keasy and Wright, 1997); </w:t>
      </w:r>
      <w:r w:rsidR="006F1B86" w:rsidRPr="009A78EF">
        <w:rPr>
          <w:color w:val="000000" w:themeColor="text1"/>
        </w:rPr>
        <w:t>generating</w:t>
      </w:r>
      <w:r w:rsidR="00410F71" w:rsidRPr="009A78EF">
        <w:rPr>
          <w:color w:val="000000" w:themeColor="text1"/>
        </w:rPr>
        <w:t xml:space="preserve"> mechanisms to regulate managerial conduct (Tricker, 1994); </w:t>
      </w:r>
      <w:r w:rsidR="006F1B86" w:rsidRPr="009A78EF">
        <w:rPr>
          <w:color w:val="000000" w:themeColor="text1"/>
        </w:rPr>
        <w:t xml:space="preserve">emphasising </w:t>
      </w:r>
      <w:r w:rsidR="00410F71" w:rsidRPr="009A78EF">
        <w:rPr>
          <w:color w:val="000000" w:themeColor="text1"/>
        </w:rPr>
        <w:t xml:space="preserve">transparency </w:t>
      </w:r>
      <w:r w:rsidR="006F1B86" w:rsidRPr="009A78EF">
        <w:rPr>
          <w:color w:val="000000" w:themeColor="text1"/>
        </w:rPr>
        <w:t>o</w:t>
      </w:r>
      <w:r w:rsidR="00410F71" w:rsidRPr="009A78EF">
        <w:rPr>
          <w:color w:val="000000" w:themeColor="text1"/>
        </w:rPr>
        <w:t>n disclosure (Page, 2005); and operating the companies in compliance with laws and being responsible to all stakeholders (Dunlop, 1998).</w:t>
      </w:r>
      <w:r w:rsidR="006F1B86" w:rsidRPr="009A78EF">
        <w:rPr>
          <w:color w:val="000000" w:themeColor="text1"/>
        </w:rPr>
        <w:t xml:space="preserve"> At the core of robust and efficient CG are essential qualities on leadership, direction, control, transparency and accountability (Huse, 2005; Van den Berghe and Louche, 2005).  </w:t>
      </w:r>
    </w:p>
    <w:p w14:paraId="58E512F9" w14:textId="77777777" w:rsidR="00575EEF" w:rsidRPr="009A78EF" w:rsidRDefault="00575EEF" w:rsidP="009A78EF">
      <w:pPr>
        <w:adjustRightInd w:val="0"/>
        <w:snapToGrid w:val="0"/>
        <w:spacing w:after="0" w:line="360" w:lineRule="auto"/>
        <w:ind w:left="720" w:hanging="720"/>
        <w:jc w:val="both"/>
        <w:rPr>
          <w:color w:val="000000" w:themeColor="text1"/>
        </w:rPr>
      </w:pPr>
    </w:p>
    <w:p w14:paraId="594E4C72" w14:textId="51141E13" w:rsidR="00052515" w:rsidRPr="009A78EF" w:rsidRDefault="00052515" w:rsidP="009A78EF">
      <w:pPr>
        <w:autoSpaceDE w:val="0"/>
        <w:autoSpaceDN w:val="0"/>
        <w:adjustRightInd w:val="0"/>
        <w:snapToGrid w:val="0"/>
        <w:spacing w:after="0" w:line="360" w:lineRule="auto"/>
        <w:jc w:val="both"/>
        <w:rPr>
          <w:b/>
          <w:bCs/>
          <w:color w:val="000000" w:themeColor="text1"/>
          <w:sz w:val="26"/>
          <w:u w:val="single"/>
        </w:rPr>
      </w:pPr>
      <w:r w:rsidRPr="009A78EF">
        <w:rPr>
          <w:b/>
          <w:bCs/>
          <w:color w:val="000000" w:themeColor="text1"/>
          <w:sz w:val="26"/>
        </w:rPr>
        <w:t>3.2</w:t>
      </w:r>
      <w:r w:rsidRPr="009A78EF">
        <w:rPr>
          <w:b/>
          <w:bCs/>
          <w:color w:val="000000" w:themeColor="text1"/>
          <w:sz w:val="26"/>
        </w:rPr>
        <w:tab/>
      </w:r>
      <w:r w:rsidRPr="009A78EF">
        <w:rPr>
          <w:b/>
          <w:bCs/>
          <w:color w:val="000000" w:themeColor="text1"/>
          <w:sz w:val="26"/>
          <w:u w:val="single"/>
        </w:rPr>
        <w:t>CSR Literature</w:t>
      </w:r>
    </w:p>
    <w:p w14:paraId="518A8819" w14:textId="77777777" w:rsidR="00E504B6" w:rsidRPr="009A78EF" w:rsidRDefault="00E504B6" w:rsidP="009A78EF">
      <w:pPr>
        <w:adjustRightInd w:val="0"/>
        <w:snapToGrid w:val="0"/>
        <w:spacing w:after="0" w:line="360" w:lineRule="auto"/>
        <w:ind w:firstLine="720"/>
        <w:jc w:val="both"/>
        <w:rPr>
          <w:color w:val="000000" w:themeColor="text1"/>
        </w:rPr>
      </w:pPr>
    </w:p>
    <w:p w14:paraId="5994D953" w14:textId="48EFF0F7" w:rsidR="00E11E3F" w:rsidRPr="009A78EF" w:rsidRDefault="00E11E3F" w:rsidP="009A78EF">
      <w:pPr>
        <w:adjustRightInd w:val="0"/>
        <w:snapToGrid w:val="0"/>
        <w:spacing w:after="0" w:line="360" w:lineRule="auto"/>
        <w:ind w:firstLine="720"/>
        <w:jc w:val="both"/>
        <w:rPr>
          <w:color w:val="000000" w:themeColor="text1"/>
        </w:rPr>
      </w:pPr>
      <w:r w:rsidRPr="009A78EF">
        <w:rPr>
          <w:color w:val="000000" w:themeColor="text1"/>
        </w:rPr>
        <w:t>The growing significance of CSR can be attributed to the rise of globalisation</w:t>
      </w:r>
      <w:r w:rsidR="005D5C59">
        <w:rPr>
          <w:color w:val="000000" w:themeColor="text1"/>
        </w:rPr>
        <w:t xml:space="preserve">, hence, calling from stakeholders for the </w:t>
      </w:r>
      <w:r w:rsidRPr="009A78EF">
        <w:rPr>
          <w:color w:val="000000" w:themeColor="text1"/>
        </w:rPr>
        <w:t>improved transparency and corporate citizenship</w:t>
      </w:r>
      <w:r w:rsidR="005D5C59">
        <w:rPr>
          <w:color w:val="000000" w:themeColor="text1"/>
        </w:rPr>
        <w:t xml:space="preserve"> by businesses</w:t>
      </w:r>
      <w:r w:rsidRPr="009A78EF">
        <w:rPr>
          <w:color w:val="000000" w:themeColor="text1"/>
        </w:rPr>
        <w:t xml:space="preserve"> (Jamali, 2006). Various approaches to CSR have emerged, with Mele (2008) identifying four distinct approaches that highlight the diverse societal responsibilities businesses hold. These approaches are known as Corporate Social Performance Theory, Stakeholder Theory, Shareholder Theory (or Fiduciary Capitalism or Agency Theory), and Corporate Citizenship.</w:t>
      </w:r>
    </w:p>
    <w:p w14:paraId="2D0FE36A" w14:textId="77777777" w:rsidR="00E11E3F" w:rsidRPr="009A78EF" w:rsidRDefault="00E11E3F" w:rsidP="009A78EF">
      <w:pPr>
        <w:adjustRightInd w:val="0"/>
        <w:snapToGrid w:val="0"/>
        <w:spacing w:after="0" w:line="360" w:lineRule="auto"/>
        <w:ind w:firstLine="720"/>
        <w:jc w:val="both"/>
        <w:rPr>
          <w:color w:val="000000" w:themeColor="text1"/>
        </w:rPr>
      </w:pPr>
    </w:p>
    <w:p w14:paraId="2E4CC8DE" w14:textId="0AB861A8" w:rsidR="00E504B6" w:rsidRPr="009A78EF" w:rsidRDefault="00CD1E8F" w:rsidP="009A78EF">
      <w:pPr>
        <w:adjustRightInd w:val="0"/>
        <w:snapToGrid w:val="0"/>
        <w:spacing w:after="0" w:line="360" w:lineRule="auto"/>
        <w:ind w:firstLine="720"/>
        <w:jc w:val="both"/>
        <w:rPr>
          <w:color w:val="000000" w:themeColor="text1"/>
        </w:rPr>
      </w:pPr>
      <w:r w:rsidRPr="009A78EF">
        <w:rPr>
          <w:bCs/>
          <w:color w:val="000000" w:themeColor="text1"/>
        </w:rPr>
        <w:t>The following CSR theories encompass the three key domains of CSR</w:t>
      </w:r>
      <w:r w:rsidR="00E504B6" w:rsidRPr="009A78EF">
        <w:rPr>
          <w:rFonts w:eastAsia="SimSun"/>
          <w:color w:val="000000" w:themeColor="text1"/>
        </w:rPr>
        <w:t xml:space="preserve">: economic, societal and environmental responsibilities </w:t>
      </w:r>
      <w:r w:rsidR="00E504B6" w:rsidRPr="009A78EF">
        <w:rPr>
          <w:color w:val="000000" w:themeColor="text1"/>
        </w:rPr>
        <w:t>(Golja and Pauišić, 2012).</w:t>
      </w:r>
    </w:p>
    <w:p w14:paraId="124D3069" w14:textId="77777777" w:rsidR="00CD1E8F" w:rsidRDefault="00CD1E8F" w:rsidP="00FA5D0F">
      <w:pPr>
        <w:adjustRightInd w:val="0"/>
        <w:snapToGrid w:val="0"/>
        <w:spacing w:after="0" w:line="360" w:lineRule="auto"/>
        <w:ind w:left="720" w:hanging="720"/>
        <w:jc w:val="both"/>
        <w:rPr>
          <w:b/>
          <w:color w:val="000000" w:themeColor="text1"/>
        </w:rPr>
      </w:pPr>
    </w:p>
    <w:p w14:paraId="00BBD9E5" w14:textId="77777777" w:rsidR="00C16FAD" w:rsidRDefault="00C16FAD" w:rsidP="00FA5D0F">
      <w:pPr>
        <w:adjustRightInd w:val="0"/>
        <w:snapToGrid w:val="0"/>
        <w:spacing w:after="0" w:line="360" w:lineRule="auto"/>
        <w:ind w:left="720" w:hanging="720"/>
        <w:jc w:val="both"/>
        <w:rPr>
          <w:b/>
          <w:color w:val="000000" w:themeColor="text1"/>
        </w:rPr>
      </w:pPr>
    </w:p>
    <w:p w14:paraId="20377EC7" w14:textId="77777777" w:rsidR="00C16FAD" w:rsidRDefault="00C16FAD" w:rsidP="00FA5D0F">
      <w:pPr>
        <w:adjustRightInd w:val="0"/>
        <w:snapToGrid w:val="0"/>
        <w:spacing w:after="0" w:line="360" w:lineRule="auto"/>
        <w:ind w:left="720" w:hanging="720"/>
        <w:jc w:val="both"/>
        <w:rPr>
          <w:b/>
          <w:color w:val="000000" w:themeColor="text1"/>
        </w:rPr>
      </w:pPr>
    </w:p>
    <w:p w14:paraId="70037EC3" w14:textId="6DDEAAD9" w:rsidR="00942E2D" w:rsidRPr="001E0CA1" w:rsidRDefault="001E0CA1" w:rsidP="00CE4369">
      <w:pPr>
        <w:adjustRightInd w:val="0"/>
        <w:snapToGrid w:val="0"/>
        <w:spacing w:after="0" w:line="360" w:lineRule="auto"/>
        <w:ind w:left="720" w:hanging="720"/>
        <w:jc w:val="both"/>
        <w:rPr>
          <w:b/>
          <w:color w:val="000000" w:themeColor="text1"/>
        </w:rPr>
      </w:pPr>
      <w:r w:rsidRPr="001E0CA1">
        <w:rPr>
          <w:b/>
          <w:color w:val="000000" w:themeColor="text1"/>
        </w:rPr>
        <w:lastRenderedPageBreak/>
        <w:t>3.2.1</w:t>
      </w:r>
      <w:r w:rsidRPr="001E0CA1">
        <w:rPr>
          <w:b/>
          <w:color w:val="000000" w:themeColor="text1"/>
        </w:rPr>
        <w:tab/>
      </w:r>
      <w:r w:rsidR="00726348" w:rsidRPr="00726348">
        <w:rPr>
          <w:b/>
          <w:color w:val="000000" w:themeColor="text1"/>
          <w:u w:val="single"/>
        </w:rPr>
        <w:t xml:space="preserve">Davis’s </w:t>
      </w:r>
      <w:r w:rsidRPr="00726348">
        <w:rPr>
          <w:b/>
          <w:color w:val="000000" w:themeColor="text1"/>
          <w:u w:val="single"/>
        </w:rPr>
        <w:t>I</w:t>
      </w:r>
      <w:r w:rsidRPr="001E0CA1">
        <w:rPr>
          <w:b/>
          <w:color w:val="000000" w:themeColor="text1"/>
          <w:u w:val="single"/>
        </w:rPr>
        <w:t>ron Law of Responsibility</w:t>
      </w:r>
    </w:p>
    <w:p w14:paraId="444935A5" w14:textId="77777777" w:rsidR="00942E2D" w:rsidRDefault="00942E2D" w:rsidP="00CE4369">
      <w:pPr>
        <w:adjustRightInd w:val="0"/>
        <w:snapToGrid w:val="0"/>
        <w:spacing w:after="0" w:line="360" w:lineRule="auto"/>
        <w:ind w:left="720" w:hanging="720"/>
        <w:jc w:val="both"/>
        <w:rPr>
          <w:color w:val="000000" w:themeColor="text1"/>
        </w:rPr>
      </w:pPr>
    </w:p>
    <w:p w14:paraId="662BFF87" w14:textId="528C1766" w:rsidR="000E4AC9" w:rsidRDefault="001C220C" w:rsidP="001C220C">
      <w:pPr>
        <w:adjustRightInd w:val="0"/>
        <w:snapToGrid w:val="0"/>
        <w:spacing w:after="0" w:line="360" w:lineRule="auto"/>
        <w:ind w:firstLine="720"/>
        <w:jc w:val="both"/>
        <w:rPr>
          <w:color w:val="000000" w:themeColor="text1"/>
        </w:rPr>
      </w:pPr>
      <w:r w:rsidRPr="001C220C">
        <w:rPr>
          <w:color w:val="000000" w:themeColor="text1"/>
        </w:rPr>
        <w:t xml:space="preserve">According to Davis (1960), the </w:t>
      </w:r>
      <w:r>
        <w:rPr>
          <w:color w:val="000000" w:themeColor="text1"/>
        </w:rPr>
        <w:t>‘</w:t>
      </w:r>
      <w:r w:rsidRPr="001C220C">
        <w:rPr>
          <w:color w:val="000000" w:themeColor="text1"/>
        </w:rPr>
        <w:t>Iron Law of Responsibility</w:t>
      </w:r>
      <w:r>
        <w:rPr>
          <w:color w:val="000000" w:themeColor="text1"/>
        </w:rPr>
        <w:t>’</w:t>
      </w:r>
      <w:r w:rsidRPr="001C220C">
        <w:rPr>
          <w:color w:val="000000" w:themeColor="text1"/>
        </w:rPr>
        <w:t xml:space="preserve"> posited that the social obligations of business</w:t>
      </w:r>
      <w:r>
        <w:rPr>
          <w:color w:val="000000" w:themeColor="text1"/>
        </w:rPr>
        <w:t>men</w:t>
      </w:r>
      <w:r w:rsidRPr="001C220C">
        <w:rPr>
          <w:color w:val="000000" w:themeColor="text1"/>
        </w:rPr>
        <w:t xml:space="preserve"> should align with their social </w:t>
      </w:r>
      <w:r>
        <w:rPr>
          <w:color w:val="000000" w:themeColor="text1"/>
        </w:rPr>
        <w:t>power</w:t>
      </w:r>
      <w:r w:rsidRPr="001C220C">
        <w:rPr>
          <w:color w:val="000000" w:themeColor="text1"/>
        </w:rPr>
        <w:t xml:space="preserve">, and neglecting social </w:t>
      </w:r>
      <w:r>
        <w:rPr>
          <w:color w:val="000000" w:themeColor="text1"/>
        </w:rPr>
        <w:t>obligations</w:t>
      </w:r>
      <w:r w:rsidRPr="001C220C">
        <w:rPr>
          <w:color w:val="000000" w:themeColor="text1"/>
        </w:rPr>
        <w:t xml:space="preserve"> would result in the gradual decline of soci</w:t>
      </w:r>
      <w:r>
        <w:rPr>
          <w:color w:val="000000" w:themeColor="text1"/>
        </w:rPr>
        <w:t xml:space="preserve">al power </w:t>
      </w:r>
      <w:r w:rsidRPr="001C220C">
        <w:rPr>
          <w:color w:val="000000" w:themeColor="text1"/>
        </w:rPr>
        <w:t>for businesses</w:t>
      </w:r>
      <w:r>
        <w:rPr>
          <w:color w:val="000000" w:themeColor="text1"/>
        </w:rPr>
        <w:t>.</w:t>
      </w:r>
      <w:r w:rsidR="00726348" w:rsidRPr="00CE4369">
        <w:rPr>
          <w:color w:val="000000" w:themeColor="text1"/>
        </w:rPr>
        <w:t xml:space="preserve"> He suggested that social responsibility </w:t>
      </w:r>
      <w:r w:rsidR="009A59E1" w:rsidRPr="00CE4369">
        <w:rPr>
          <w:color w:val="000000" w:themeColor="text1"/>
        </w:rPr>
        <w:t xml:space="preserve">pertains to the choices and behaviours of businessmen that are motivated by factors extending beyond the firm’s immediate economic or technical concerns </w:t>
      </w:r>
      <w:r w:rsidR="00726348" w:rsidRPr="00CE4369">
        <w:rPr>
          <w:color w:val="000000" w:themeColor="text1"/>
        </w:rPr>
        <w:t xml:space="preserve">(Davis, 1960). </w:t>
      </w:r>
      <w:r w:rsidR="000E4AC9" w:rsidRPr="00CE4369">
        <w:rPr>
          <w:color w:val="000000" w:themeColor="text1"/>
        </w:rPr>
        <w:t>Regardless of the business size, every company has the potential to make a positive impact on SD through responsible behaviour (Davis, 1973).</w:t>
      </w:r>
    </w:p>
    <w:p w14:paraId="197D0318" w14:textId="77777777" w:rsidR="009A59E1" w:rsidRDefault="009A59E1" w:rsidP="00CE4369">
      <w:pPr>
        <w:adjustRightInd w:val="0"/>
        <w:snapToGrid w:val="0"/>
        <w:spacing w:after="0" w:line="360" w:lineRule="auto"/>
        <w:ind w:left="720" w:hanging="720"/>
        <w:jc w:val="both"/>
        <w:rPr>
          <w:color w:val="000000" w:themeColor="text1"/>
        </w:rPr>
      </w:pPr>
    </w:p>
    <w:p w14:paraId="155BD574" w14:textId="6B2273BD" w:rsidR="00942E2D" w:rsidRPr="006778C5" w:rsidRDefault="009F0462" w:rsidP="00CE4369">
      <w:pPr>
        <w:adjustRightInd w:val="0"/>
        <w:snapToGrid w:val="0"/>
        <w:spacing w:after="0" w:line="360" w:lineRule="auto"/>
        <w:ind w:left="720" w:hanging="720"/>
        <w:jc w:val="both"/>
        <w:rPr>
          <w:b/>
          <w:color w:val="000000" w:themeColor="text1"/>
          <w:u w:val="single"/>
        </w:rPr>
      </w:pPr>
      <w:r w:rsidRPr="001E0CA1">
        <w:rPr>
          <w:b/>
          <w:color w:val="000000" w:themeColor="text1"/>
        </w:rPr>
        <w:t>3.2.</w:t>
      </w:r>
      <w:r>
        <w:rPr>
          <w:b/>
          <w:color w:val="000000" w:themeColor="text1"/>
        </w:rPr>
        <w:t>2</w:t>
      </w:r>
      <w:r w:rsidRPr="001E0CA1">
        <w:rPr>
          <w:b/>
          <w:color w:val="000000" w:themeColor="text1"/>
        </w:rPr>
        <w:tab/>
      </w:r>
      <w:r w:rsidRPr="009F0462">
        <w:rPr>
          <w:b/>
          <w:bCs/>
          <w:color w:val="000000" w:themeColor="text1"/>
          <w:u w:val="single"/>
        </w:rPr>
        <w:t>Friedman’s Sh</w:t>
      </w:r>
      <w:r w:rsidRPr="009F0462">
        <w:rPr>
          <w:b/>
          <w:color w:val="000000" w:themeColor="text1"/>
          <w:u w:val="single"/>
        </w:rPr>
        <w:t>areholder Theor</w:t>
      </w:r>
      <w:r w:rsidRPr="006778C5">
        <w:rPr>
          <w:b/>
          <w:color w:val="000000" w:themeColor="text1"/>
          <w:u w:val="single"/>
        </w:rPr>
        <w:t xml:space="preserve">y </w:t>
      </w:r>
      <w:r w:rsidR="006778C5" w:rsidRPr="006778C5">
        <w:rPr>
          <w:b/>
          <w:u w:val="single"/>
        </w:rPr>
        <w:t>(or Agency theory)</w:t>
      </w:r>
    </w:p>
    <w:p w14:paraId="5A8F00F0" w14:textId="77777777" w:rsidR="008C6662" w:rsidRDefault="008C6662" w:rsidP="00CE4369">
      <w:pPr>
        <w:autoSpaceDE w:val="0"/>
        <w:autoSpaceDN w:val="0"/>
        <w:adjustRightInd w:val="0"/>
        <w:snapToGrid w:val="0"/>
        <w:spacing w:after="0" w:line="360" w:lineRule="auto"/>
        <w:ind w:firstLine="720"/>
        <w:jc w:val="both"/>
        <w:rPr>
          <w:color w:val="FF0000"/>
        </w:rPr>
      </w:pPr>
    </w:p>
    <w:p w14:paraId="22ED5A59" w14:textId="134C0B53" w:rsidR="008E6527" w:rsidRPr="00CE4369" w:rsidRDefault="009F0462" w:rsidP="00CE4369">
      <w:pPr>
        <w:autoSpaceDE w:val="0"/>
        <w:autoSpaceDN w:val="0"/>
        <w:adjustRightInd w:val="0"/>
        <w:snapToGrid w:val="0"/>
        <w:spacing w:after="0" w:line="360" w:lineRule="auto"/>
        <w:ind w:firstLine="720"/>
        <w:jc w:val="both"/>
        <w:rPr>
          <w:color w:val="000000" w:themeColor="text1"/>
        </w:rPr>
      </w:pPr>
      <w:r w:rsidRPr="00CE4369">
        <w:rPr>
          <w:color w:val="000000" w:themeColor="text1"/>
        </w:rPr>
        <w:t>Friedman’s (1962) Shareholder Theory asserts that profit maximisation is the sole objective of business.</w:t>
      </w:r>
      <w:r w:rsidR="009400B5" w:rsidRPr="00CE4369">
        <w:rPr>
          <w:color w:val="000000" w:themeColor="text1"/>
        </w:rPr>
        <w:t xml:space="preserve"> </w:t>
      </w:r>
      <w:r w:rsidRPr="00CE4369">
        <w:rPr>
          <w:color w:val="000000" w:themeColor="text1"/>
        </w:rPr>
        <w:t xml:space="preserve">Friedman (1970a) does not believe in CSR, since it undermined business’s fundamental responsibility, which is to make profits for the owners. </w:t>
      </w:r>
      <w:r w:rsidR="008E6527" w:rsidRPr="00CE4369">
        <w:rPr>
          <w:color w:val="000000" w:themeColor="text1"/>
        </w:rPr>
        <w:t>He further asserts that CSR involves aligning business operations with the interests of shareholders, aiming to utilise resources and engage in activities that maximise profits while adhering to societal norms and regulations that embody legal and ethical standards (such as without deception or fraud) (Friedman, 1970b).</w:t>
      </w:r>
    </w:p>
    <w:p w14:paraId="20BD0B60" w14:textId="77777777" w:rsidR="008E6527" w:rsidRPr="00CE4369" w:rsidRDefault="008E6527" w:rsidP="00CE4369">
      <w:pPr>
        <w:adjustRightInd w:val="0"/>
        <w:snapToGrid w:val="0"/>
        <w:spacing w:after="0" w:line="360" w:lineRule="auto"/>
        <w:ind w:left="720" w:hanging="720"/>
        <w:jc w:val="both"/>
        <w:rPr>
          <w:color w:val="000000" w:themeColor="text1"/>
        </w:rPr>
      </w:pPr>
    </w:p>
    <w:p w14:paraId="0E8081E3" w14:textId="38577A7B" w:rsidR="008F2D85" w:rsidRDefault="00FA5D0F" w:rsidP="00CE4369">
      <w:pPr>
        <w:adjustRightInd w:val="0"/>
        <w:snapToGrid w:val="0"/>
        <w:spacing w:after="0" w:line="360" w:lineRule="auto"/>
        <w:ind w:left="720" w:hanging="720"/>
        <w:jc w:val="both"/>
        <w:rPr>
          <w:color w:val="000000" w:themeColor="text1"/>
        </w:rPr>
      </w:pPr>
      <w:r w:rsidRPr="001E0CA1">
        <w:rPr>
          <w:b/>
          <w:color w:val="000000" w:themeColor="text1"/>
        </w:rPr>
        <w:t>3.2.</w:t>
      </w:r>
      <w:r>
        <w:rPr>
          <w:b/>
          <w:color w:val="000000" w:themeColor="text1"/>
        </w:rPr>
        <w:t>3</w:t>
      </w:r>
      <w:r w:rsidRPr="001E0CA1">
        <w:rPr>
          <w:b/>
          <w:color w:val="000000" w:themeColor="text1"/>
        </w:rPr>
        <w:tab/>
      </w:r>
      <w:r w:rsidRPr="00FA5D0F">
        <w:rPr>
          <w:b/>
          <w:color w:val="000000" w:themeColor="text1"/>
          <w:u w:val="single"/>
        </w:rPr>
        <w:t>Freeman’s Stakeholder Theory</w:t>
      </w:r>
    </w:p>
    <w:p w14:paraId="25046F59" w14:textId="77777777" w:rsidR="00AF74E0" w:rsidRDefault="00AF74E0" w:rsidP="00CE4369">
      <w:pPr>
        <w:adjustRightInd w:val="0"/>
        <w:snapToGrid w:val="0"/>
        <w:spacing w:after="0" w:line="360" w:lineRule="auto"/>
        <w:ind w:left="720" w:hanging="720"/>
        <w:jc w:val="both"/>
        <w:rPr>
          <w:color w:val="000000" w:themeColor="text1"/>
        </w:rPr>
      </w:pPr>
    </w:p>
    <w:p w14:paraId="25BE91E6" w14:textId="72119AED" w:rsidR="00AF74E0" w:rsidRDefault="00AF74E0" w:rsidP="003F3D32">
      <w:pPr>
        <w:adjustRightInd w:val="0"/>
        <w:snapToGrid w:val="0"/>
        <w:spacing w:after="0" w:line="360" w:lineRule="auto"/>
        <w:ind w:firstLine="720"/>
        <w:jc w:val="both"/>
        <w:rPr>
          <w:color w:val="000000" w:themeColor="text1"/>
        </w:rPr>
      </w:pPr>
      <w:r w:rsidRPr="00CE4369">
        <w:rPr>
          <w:color w:val="000000" w:themeColor="text1"/>
        </w:rPr>
        <w:t xml:space="preserve">Stakeholder Theory is commonly attributed to Freeman (1984), who contends that firms should utilise CSR as an extension of effective CG mechanisms to address conflicts between managers and non-investing stakeholders. Managers are responsible for navigating conflicting and competing interests among stakeholders </w:t>
      </w:r>
      <w:r w:rsidR="00D84E47" w:rsidRPr="00CE4369">
        <w:rPr>
          <w:color w:val="000000" w:themeColor="text1"/>
        </w:rPr>
        <w:t xml:space="preserve">to attaining </w:t>
      </w:r>
      <w:r w:rsidRPr="00CE4369">
        <w:rPr>
          <w:color w:val="000000" w:themeColor="text1"/>
        </w:rPr>
        <w:t xml:space="preserve">the organisation’s objectives. Freeman (2002) argues that management must consider the rights and interests of all legitimate stakeholders, promoting stakeholder democracy and CG. Additionally, Freeman </w:t>
      </w:r>
      <w:r w:rsidR="00D84E47" w:rsidRPr="00CE4369">
        <w:rPr>
          <w:color w:val="000000" w:themeColor="text1"/>
        </w:rPr>
        <w:t xml:space="preserve">(2002) </w:t>
      </w:r>
      <w:r w:rsidRPr="00CE4369">
        <w:rPr>
          <w:color w:val="000000" w:themeColor="text1"/>
        </w:rPr>
        <w:t xml:space="preserve">asserts that Stakeholder Theory aligns with various ethical </w:t>
      </w:r>
      <w:r w:rsidR="00D84E47" w:rsidRPr="00CE4369">
        <w:rPr>
          <w:color w:val="000000" w:themeColor="text1"/>
        </w:rPr>
        <w:t>theories</w:t>
      </w:r>
      <w:r w:rsidRPr="00CE4369">
        <w:rPr>
          <w:color w:val="000000" w:themeColor="text1"/>
        </w:rPr>
        <w:t xml:space="preserve">. </w:t>
      </w:r>
      <w:r w:rsidR="003F3D32" w:rsidRPr="003F3D32">
        <w:rPr>
          <w:color w:val="000000" w:themeColor="text1"/>
        </w:rPr>
        <w:t xml:space="preserve">Fundamentally, Stakeholder Theory suggests that </w:t>
      </w:r>
      <w:r w:rsidR="003F3D32">
        <w:rPr>
          <w:color w:val="000000" w:themeColor="text1"/>
        </w:rPr>
        <w:t xml:space="preserve">while </w:t>
      </w:r>
      <w:r w:rsidR="003F3D32" w:rsidRPr="00CE4369">
        <w:rPr>
          <w:color w:val="000000" w:themeColor="text1"/>
        </w:rPr>
        <w:t>strategically pursuing corporate goals</w:t>
      </w:r>
      <w:r w:rsidR="003F3D32">
        <w:rPr>
          <w:color w:val="000000" w:themeColor="text1"/>
        </w:rPr>
        <w:t xml:space="preserve"> in the interest of the shareholders, </w:t>
      </w:r>
      <w:r w:rsidR="003F3D32" w:rsidRPr="003F3D32">
        <w:rPr>
          <w:color w:val="000000" w:themeColor="text1"/>
        </w:rPr>
        <w:t xml:space="preserve">managers </w:t>
      </w:r>
      <w:r w:rsidR="003F3D32">
        <w:rPr>
          <w:color w:val="000000" w:themeColor="text1"/>
        </w:rPr>
        <w:t>should participate</w:t>
      </w:r>
      <w:r w:rsidR="003F3D32" w:rsidRPr="003F3D32">
        <w:rPr>
          <w:color w:val="000000" w:themeColor="text1"/>
        </w:rPr>
        <w:t xml:space="preserve"> in CSR </w:t>
      </w:r>
      <w:r w:rsidR="003F3D32">
        <w:rPr>
          <w:color w:val="000000" w:themeColor="text1"/>
        </w:rPr>
        <w:t xml:space="preserve">initiatives for the interest of stakeholders </w:t>
      </w:r>
      <w:r w:rsidR="003F3D32" w:rsidRPr="003F3D32">
        <w:rPr>
          <w:color w:val="000000" w:themeColor="text1"/>
        </w:rPr>
        <w:t>(Jo and Harjoto, 2012).</w:t>
      </w:r>
    </w:p>
    <w:p w14:paraId="6906EA93" w14:textId="77777777" w:rsidR="00C16FAD" w:rsidRDefault="00C16FAD" w:rsidP="008C6662">
      <w:pPr>
        <w:adjustRightInd w:val="0"/>
        <w:snapToGrid w:val="0"/>
        <w:spacing w:after="0" w:line="360" w:lineRule="auto"/>
        <w:ind w:left="720" w:hanging="720"/>
        <w:jc w:val="both"/>
        <w:rPr>
          <w:color w:val="000000" w:themeColor="text1"/>
        </w:rPr>
      </w:pPr>
    </w:p>
    <w:p w14:paraId="200E652D" w14:textId="77777777" w:rsidR="003F3D32" w:rsidRDefault="003F3D32" w:rsidP="008C6662">
      <w:pPr>
        <w:adjustRightInd w:val="0"/>
        <w:snapToGrid w:val="0"/>
        <w:spacing w:after="0" w:line="360" w:lineRule="auto"/>
        <w:ind w:left="720" w:hanging="720"/>
        <w:jc w:val="both"/>
        <w:rPr>
          <w:color w:val="000000" w:themeColor="text1"/>
        </w:rPr>
      </w:pPr>
    </w:p>
    <w:p w14:paraId="1DC799A3" w14:textId="05E98FED" w:rsidR="00FA5D0F" w:rsidRPr="00CE4369" w:rsidRDefault="007A7ECF" w:rsidP="00CE4369">
      <w:pPr>
        <w:adjustRightInd w:val="0"/>
        <w:snapToGrid w:val="0"/>
        <w:spacing w:after="0" w:line="360" w:lineRule="auto"/>
        <w:ind w:left="720" w:hanging="720"/>
        <w:jc w:val="both"/>
        <w:rPr>
          <w:b/>
          <w:bCs/>
          <w:color w:val="000000" w:themeColor="text1"/>
          <w:u w:val="single"/>
        </w:rPr>
      </w:pPr>
      <w:r w:rsidRPr="00CE4369">
        <w:rPr>
          <w:b/>
          <w:color w:val="000000" w:themeColor="text1"/>
        </w:rPr>
        <w:lastRenderedPageBreak/>
        <w:t>3.2.4</w:t>
      </w:r>
      <w:r w:rsidRPr="00CE4369">
        <w:rPr>
          <w:b/>
          <w:color w:val="000000" w:themeColor="text1"/>
        </w:rPr>
        <w:tab/>
      </w:r>
      <w:r w:rsidRPr="00CE4369">
        <w:rPr>
          <w:rFonts w:eastAsia="SimSun"/>
          <w:b/>
          <w:bCs/>
          <w:color w:val="000000" w:themeColor="text1"/>
          <w:u w:val="single"/>
        </w:rPr>
        <w:t xml:space="preserve">Carroll’s </w:t>
      </w:r>
      <w:r w:rsidRPr="00CE4369">
        <w:rPr>
          <w:b/>
          <w:bCs/>
          <w:color w:val="000000" w:themeColor="text1"/>
          <w:u w:val="single"/>
        </w:rPr>
        <w:t xml:space="preserve">Four-Part Model of CSR (for </w:t>
      </w:r>
      <w:r w:rsidRPr="00CE4369">
        <w:rPr>
          <w:rFonts w:eastAsia="SimSun"/>
          <w:b/>
          <w:bCs/>
          <w:color w:val="000000" w:themeColor="text1"/>
          <w:u w:val="single"/>
        </w:rPr>
        <w:t>Corporate Social Performance Theory)</w:t>
      </w:r>
    </w:p>
    <w:p w14:paraId="609FA6FF" w14:textId="77777777" w:rsidR="00FA5D0F" w:rsidRPr="00CE4369" w:rsidRDefault="00FA5D0F" w:rsidP="00CE4369">
      <w:pPr>
        <w:adjustRightInd w:val="0"/>
        <w:snapToGrid w:val="0"/>
        <w:spacing w:after="0" w:line="360" w:lineRule="auto"/>
        <w:ind w:left="720" w:hanging="720"/>
        <w:jc w:val="both"/>
        <w:rPr>
          <w:color w:val="000000" w:themeColor="text1"/>
        </w:rPr>
      </w:pPr>
    </w:p>
    <w:p w14:paraId="3BA0AD22" w14:textId="6C96B8E9" w:rsidR="00C16FAD" w:rsidRPr="00CE4369" w:rsidRDefault="00C53ACB" w:rsidP="00CE4369">
      <w:pPr>
        <w:adjustRightInd w:val="0"/>
        <w:snapToGrid w:val="0"/>
        <w:spacing w:after="0" w:line="360" w:lineRule="auto"/>
        <w:ind w:firstLine="720"/>
        <w:jc w:val="both"/>
        <w:rPr>
          <w:color w:val="000000" w:themeColor="text1"/>
        </w:rPr>
      </w:pPr>
      <w:r w:rsidRPr="00CE4369">
        <w:rPr>
          <w:color w:val="000000" w:themeColor="text1"/>
        </w:rPr>
        <w:t xml:space="preserve">Carroll (1991) </w:t>
      </w:r>
      <w:r w:rsidR="00FB6DB2" w:rsidRPr="00CE4369">
        <w:rPr>
          <w:color w:val="000000" w:themeColor="text1"/>
        </w:rPr>
        <w:t>s</w:t>
      </w:r>
      <w:r w:rsidRPr="00CE4369">
        <w:rPr>
          <w:color w:val="000000" w:themeColor="text1"/>
        </w:rPr>
        <w:t>uggest</w:t>
      </w:r>
      <w:r w:rsidR="00FB6DB2" w:rsidRPr="00CE4369">
        <w:rPr>
          <w:color w:val="000000" w:themeColor="text1"/>
        </w:rPr>
        <w:t>s</w:t>
      </w:r>
      <w:r w:rsidRPr="00CE4369">
        <w:rPr>
          <w:color w:val="000000" w:themeColor="text1"/>
        </w:rPr>
        <w:t xml:space="preserve"> that corporations have four responsibilities: economic, legal, ethical and philanthropic</w:t>
      </w:r>
      <w:r w:rsidR="00AC2970" w:rsidRPr="00CE4369">
        <w:rPr>
          <w:color w:val="000000" w:themeColor="text1"/>
        </w:rPr>
        <w:t xml:space="preserve">, which </w:t>
      </w:r>
      <w:r w:rsidR="00AC2970" w:rsidRPr="00CE4369">
        <w:rPr>
          <w:color w:val="000000" w:themeColor="text1"/>
          <w:spacing w:val="-2"/>
        </w:rPr>
        <w:t>constitute total CSR</w:t>
      </w:r>
      <w:r w:rsidRPr="00CE4369">
        <w:rPr>
          <w:color w:val="000000" w:themeColor="text1"/>
        </w:rPr>
        <w:t xml:space="preserve"> (see </w:t>
      </w:r>
      <w:r w:rsidRPr="00CE4369">
        <w:rPr>
          <w:b/>
          <w:bCs/>
          <w:color w:val="000000" w:themeColor="text1"/>
        </w:rPr>
        <w:t>Figure 2</w:t>
      </w:r>
      <w:r w:rsidRPr="00CE4369">
        <w:rPr>
          <w:color w:val="000000" w:themeColor="text1"/>
        </w:rPr>
        <w:t>)</w:t>
      </w:r>
      <w:r w:rsidR="00AC2970" w:rsidRPr="00CE4369">
        <w:rPr>
          <w:color w:val="000000" w:themeColor="text1"/>
        </w:rPr>
        <w:t xml:space="preserve">; and </w:t>
      </w:r>
      <w:r w:rsidR="00C16FAD" w:rsidRPr="00CE4369">
        <w:rPr>
          <w:color w:val="000000" w:themeColor="text1"/>
        </w:rPr>
        <w:t>highlights that businesses should not prioritise these responsibilities sequentially, but rather uphold each of them consistently. The CSR approach requires companies to pursue profitability, adhere to legal obligations, uphold ethical standards, and demonstrate good corporate citizenship simultaneously. Therefore, CSR urges companies to strike a balance between (i) the economic responsibility of generating profits for shareholders, (ii) the legal responsibility of complying with applicable laws in their operating countries, (iii) the ethical responsibility of adhering to societal norms and moral principles, and (iv) the discretionary philanthropic responsibility of contributing to non-economic societal needs.</w:t>
      </w:r>
    </w:p>
    <w:p w14:paraId="5AD28E1D" w14:textId="77777777" w:rsidR="00C16FAD" w:rsidRDefault="00C16FAD" w:rsidP="00792A59">
      <w:pPr>
        <w:adjustRightInd w:val="0"/>
        <w:snapToGrid w:val="0"/>
        <w:spacing w:after="0" w:line="360" w:lineRule="auto"/>
        <w:ind w:left="720" w:hanging="720"/>
        <w:jc w:val="both"/>
        <w:rPr>
          <w:color w:val="000000" w:themeColor="text1"/>
        </w:rPr>
      </w:pPr>
    </w:p>
    <w:p w14:paraId="3C67590F" w14:textId="5DB5AE87" w:rsidR="009442C4" w:rsidRDefault="009442C4" w:rsidP="009442C4">
      <w:pPr>
        <w:adjustRightInd w:val="0"/>
        <w:snapToGrid w:val="0"/>
        <w:spacing w:after="0" w:line="300" w:lineRule="exact"/>
        <w:rPr>
          <w:b/>
          <w:color w:val="000000" w:themeColor="text1"/>
          <w:u w:val="single"/>
        </w:rPr>
      </w:pPr>
      <w:r w:rsidRPr="0016482C">
        <w:rPr>
          <w:b/>
          <w:bCs/>
          <w:color w:val="000000" w:themeColor="text1"/>
          <w:u w:val="single"/>
        </w:rPr>
        <w:t>Figure 2</w:t>
      </w:r>
      <w:r w:rsidRPr="009442C4">
        <w:rPr>
          <w:b/>
          <w:bCs/>
          <w:color w:val="000000" w:themeColor="text1"/>
          <w:u w:val="single"/>
        </w:rPr>
        <w:t xml:space="preserve"> -</w:t>
      </w:r>
      <w:r w:rsidRPr="009442C4">
        <w:rPr>
          <w:b/>
          <w:color w:val="000000" w:themeColor="text1"/>
          <w:u w:val="single"/>
        </w:rPr>
        <w:t xml:space="preserve"> Carroll’s Four-Part Model of CSR</w:t>
      </w:r>
    </w:p>
    <w:p w14:paraId="78921E61" w14:textId="77777777" w:rsidR="00CB29B2" w:rsidRPr="009442C4" w:rsidRDefault="00CB29B2" w:rsidP="009442C4">
      <w:pPr>
        <w:adjustRightInd w:val="0"/>
        <w:snapToGrid w:val="0"/>
        <w:spacing w:after="0" w:line="300" w:lineRule="exact"/>
        <w:rPr>
          <w:bCs/>
          <w:iCs/>
          <w:color w:val="000000" w:themeColor="text1"/>
          <w:u w:val="single"/>
        </w:rPr>
      </w:pPr>
    </w:p>
    <w:p w14:paraId="74D48C18" w14:textId="592C3901" w:rsidR="00FA5D0F" w:rsidRDefault="00CB29B2" w:rsidP="00792A59">
      <w:pPr>
        <w:adjustRightInd w:val="0"/>
        <w:snapToGrid w:val="0"/>
        <w:spacing w:after="0" w:line="360" w:lineRule="auto"/>
        <w:ind w:left="720" w:hanging="720"/>
        <w:jc w:val="both"/>
        <w:rPr>
          <w:color w:val="000000" w:themeColor="text1"/>
        </w:rPr>
      </w:pPr>
      <w:r w:rsidRPr="00CB29B2">
        <w:rPr>
          <w:noProof/>
          <w:color w:val="000000" w:themeColor="text1"/>
        </w:rPr>
        <w:drawing>
          <wp:inline distT="0" distB="0" distL="0" distR="0" wp14:anchorId="35282B89" wp14:editId="65FF4495">
            <wp:extent cx="5750169" cy="3829685"/>
            <wp:effectExtent l="0" t="0" r="3175" b="0"/>
            <wp:docPr id="508331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6046" cy="3833599"/>
                    </a:xfrm>
                    <a:prstGeom prst="rect">
                      <a:avLst/>
                    </a:prstGeom>
                    <a:noFill/>
                    <a:ln>
                      <a:noFill/>
                    </a:ln>
                  </pic:spPr>
                </pic:pic>
              </a:graphicData>
            </a:graphic>
          </wp:inline>
        </w:drawing>
      </w:r>
    </w:p>
    <w:p w14:paraId="7F5626E0" w14:textId="77777777" w:rsidR="00FA5D0F" w:rsidRDefault="00FA5D0F" w:rsidP="00792A59">
      <w:pPr>
        <w:adjustRightInd w:val="0"/>
        <w:snapToGrid w:val="0"/>
        <w:spacing w:after="0" w:line="360" w:lineRule="auto"/>
        <w:ind w:left="720" w:hanging="720"/>
        <w:jc w:val="both"/>
        <w:rPr>
          <w:color w:val="000000" w:themeColor="text1"/>
        </w:rPr>
      </w:pPr>
    </w:p>
    <w:p w14:paraId="572BC8FB" w14:textId="77777777" w:rsidR="00492C1D" w:rsidRDefault="00492C1D" w:rsidP="00792A59">
      <w:pPr>
        <w:adjustRightInd w:val="0"/>
        <w:snapToGrid w:val="0"/>
        <w:spacing w:after="0" w:line="360" w:lineRule="auto"/>
        <w:ind w:left="720" w:hanging="720"/>
        <w:jc w:val="both"/>
        <w:rPr>
          <w:color w:val="000000" w:themeColor="text1"/>
        </w:rPr>
      </w:pPr>
    </w:p>
    <w:p w14:paraId="78FD795A" w14:textId="77777777" w:rsidR="00492C1D" w:rsidRDefault="00492C1D" w:rsidP="00792A59">
      <w:pPr>
        <w:adjustRightInd w:val="0"/>
        <w:snapToGrid w:val="0"/>
        <w:spacing w:after="0" w:line="360" w:lineRule="auto"/>
        <w:ind w:left="720" w:hanging="720"/>
        <w:jc w:val="both"/>
        <w:rPr>
          <w:color w:val="000000" w:themeColor="text1"/>
        </w:rPr>
      </w:pPr>
    </w:p>
    <w:p w14:paraId="4B83AB3C" w14:textId="77777777" w:rsidR="00492C1D" w:rsidRDefault="00492C1D" w:rsidP="00792A59">
      <w:pPr>
        <w:adjustRightInd w:val="0"/>
        <w:snapToGrid w:val="0"/>
        <w:spacing w:after="0" w:line="360" w:lineRule="auto"/>
        <w:ind w:left="720" w:hanging="720"/>
        <w:jc w:val="both"/>
        <w:rPr>
          <w:color w:val="000000" w:themeColor="text1"/>
        </w:rPr>
      </w:pPr>
    </w:p>
    <w:p w14:paraId="1CC92BDC" w14:textId="77777777" w:rsidR="006A1AD5" w:rsidRPr="00336D93" w:rsidRDefault="008F373A" w:rsidP="00336D93">
      <w:pPr>
        <w:adjustRightInd w:val="0"/>
        <w:snapToGrid w:val="0"/>
        <w:spacing w:after="0" w:line="360" w:lineRule="auto"/>
        <w:ind w:left="720" w:hanging="720"/>
        <w:jc w:val="both"/>
        <w:rPr>
          <w:b/>
          <w:bCs/>
          <w:color w:val="000000" w:themeColor="text1"/>
        </w:rPr>
      </w:pPr>
      <w:r w:rsidRPr="001E0CA1">
        <w:rPr>
          <w:b/>
          <w:color w:val="000000" w:themeColor="text1"/>
        </w:rPr>
        <w:lastRenderedPageBreak/>
        <w:t>3.2.</w:t>
      </w:r>
      <w:r>
        <w:rPr>
          <w:b/>
          <w:color w:val="000000" w:themeColor="text1"/>
        </w:rPr>
        <w:t>5</w:t>
      </w:r>
      <w:r w:rsidRPr="001E0CA1">
        <w:rPr>
          <w:b/>
          <w:color w:val="000000" w:themeColor="text1"/>
        </w:rPr>
        <w:tab/>
      </w:r>
      <w:r w:rsidRPr="00336D93">
        <w:rPr>
          <w:rFonts w:eastAsia="Times New Roman"/>
          <w:b/>
          <w:bCs/>
          <w:color w:val="000000" w:themeColor="text1"/>
        </w:rPr>
        <w:t xml:space="preserve">Elkington’s </w:t>
      </w:r>
      <w:r w:rsidRPr="00336D93">
        <w:rPr>
          <w:b/>
          <w:bCs/>
          <w:color w:val="000000" w:themeColor="text1"/>
        </w:rPr>
        <w:t xml:space="preserve">Triple Bottom Line (“TBL”) Concept </w:t>
      </w:r>
    </w:p>
    <w:p w14:paraId="18901FF7" w14:textId="42B93D40" w:rsidR="008F373A" w:rsidRPr="00336D93" w:rsidRDefault="008F373A" w:rsidP="00336D93">
      <w:pPr>
        <w:adjustRightInd w:val="0"/>
        <w:snapToGrid w:val="0"/>
        <w:spacing w:after="0" w:line="360" w:lineRule="auto"/>
        <w:ind w:left="720"/>
        <w:jc w:val="both"/>
        <w:rPr>
          <w:b/>
          <w:bCs/>
          <w:color w:val="000000" w:themeColor="text1"/>
          <w:u w:val="single"/>
        </w:rPr>
      </w:pPr>
      <w:r w:rsidRPr="00336D93">
        <w:rPr>
          <w:b/>
          <w:bCs/>
          <w:color w:val="000000" w:themeColor="text1"/>
          <w:u w:val="single"/>
        </w:rPr>
        <w:t>(also known as Triple P (Profit, Planet, People) Reporting)</w:t>
      </w:r>
    </w:p>
    <w:p w14:paraId="55BE85ED" w14:textId="6C271314" w:rsidR="008F373A" w:rsidRPr="00336D93" w:rsidRDefault="008F373A" w:rsidP="00336D93">
      <w:pPr>
        <w:adjustRightInd w:val="0"/>
        <w:snapToGrid w:val="0"/>
        <w:spacing w:after="0" w:line="360" w:lineRule="auto"/>
        <w:rPr>
          <w:color w:val="000000" w:themeColor="text1"/>
        </w:rPr>
      </w:pPr>
    </w:p>
    <w:p w14:paraId="76A54FA1" w14:textId="0E0D533F" w:rsidR="006D1A16" w:rsidRPr="00336D93" w:rsidRDefault="00477153" w:rsidP="00336D93">
      <w:pPr>
        <w:adjustRightInd w:val="0"/>
        <w:snapToGrid w:val="0"/>
        <w:spacing w:after="0" w:line="360" w:lineRule="auto"/>
        <w:ind w:firstLine="720"/>
        <w:jc w:val="both"/>
        <w:rPr>
          <w:bCs/>
          <w:color w:val="000000" w:themeColor="text1"/>
        </w:rPr>
      </w:pPr>
      <w:r w:rsidRPr="00336D93">
        <w:rPr>
          <w:bCs/>
          <w:color w:val="000000" w:themeColor="text1"/>
        </w:rPr>
        <w:t>According to Elkington (1997), organisational performance can be measured in three dimensions: economic prosperity, environmental quality, and social justice/equity. The narrowest TBL concept focuses on evaluating corporate performance based on economic, social, and environmental parameters. On the other hand, the broadest TBL concept encompasses all the values, issues, and processes that companies should address to minimi</w:t>
      </w:r>
      <w:r w:rsidR="00B54A69" w:rsidRPr="00336D93">
        <w:rPr>
          <w:bCs/>
          <w:color w:val="000000" w:themeColor="text1"/>
        </w:rPr>
        <w:t>s</w:t>
      </w:r>
      <w:r w:rsidRPr="00336D93">
        <w:rPr>
          <w:bCs/>
          <w:color w:val="000000" w:themeColor="text1"/>
        </w:rPr>
        <w:t>e harm resulting from their activities and to create economic, social, and environmental value. This broader concept involves aligning the company</w:t>
      </w:r>
      <w:r w:rsidR="00B54A69" w:rsidRPr="00336D93">
        <w:rPr>
          <w:bCs/>
          <w:color w:val="000000" w:themeColor="text1"/>
        </w:rPr>
        <w:t>’</w:t>
      </w:r>
      <w:r w:rsidRPr="00336D93">
        <w:rPr>
          <w:bCs/>
          <w:color w:val="000000" w:themeColor="text1"/>
        </w:rPr>
        <w:t xml:space="preserve">s purpose with the needs of all its stakeholders (Elkington, 1997). Elkington (2006) suggests that the responsibility </w:t>
      </w:r>
      <w:r w:rsidR="00B54A69" w:rsidRPr="00336D93">
        <w:rPr>
          <w:bCs/>
          <w:color w:val="000000" w:themeColor="text1"/>
        </w:rPr>
        <w:t>of</w:t>
      </w:r>
      <w:r w:rsidRPr="00336D93">
        <w:rPr>
          <w:bCs/>
          <w:color w:val="000000" w:themeColor="text1"/>
        </w:rPr>
        <w:t xml:space="preserve"> the TBL agenda lies with the board of directors (the </w:t>
      </w:r>
      <w:r w:rsidR="00B54A69" w:rsidRPr="00336D93">
        <w:rPr>
          <w:bCs/>
          <w:color w:val="000000" w:themeColor="text1"/>
        </w:rPr>
        <w:t>“</w:t>
      </w:r>
      <w:r w:rsidRPr="00336D93">
        <w:rPr>
          <w:b/>
          <w:color w:val="000000" w:themeColor="text1"/>
        </w:rPr>
        <w:t>Board</w:t>
      </w:r>
      <w:r w:rsidR="00B54A69" w:rsidRPr="00336D93">
        <w:rPr>
          <w:bCs/>
          <w:color w:val="000000" w:themeColor="text1"/>
        </w:rPr>
        <w:t>”</w:t>
      </w:r>
      <w:r w:rsidRPr="00336D93">
        <w:rPr>
          <w:bCs/>
          <w:color w:val="000000" w:themeColor="text1"/>
        </w:rPr>
        <w:t>). A robust CG system enhances the potential for achieving genuinely sustainable capitalism. Consequently, shifting the focus from public relations to competitive advantage, along with effective CG, contributes to building a sustainable business.</w:t>
      </w:r>
    </w:p>
    <w:p w14:paraId="0D5542A2" w14:textId="77777777" w:rsidR="006D1A16" w:rsidRPr="00336D93" w:rsidRDefault="006D1A16" w:rsidP="00336D93">
      <w:pPr>
        <w:adjustRightInd w:val="0"/>
        <w:snapToGrid w:val="0"/>
        <w:spacing w:after="0" w:line="360" w:lineRule="auto"/>
        <w:ind w:left="720" w:hanging="720"/>
        <w:jc w:val="both"/>
        <w:rPr>
          <w:b/>
          <w:color w:val="000000" w:themeColor="text1"/>
        </w:rPr>
      </w:pPr>
    </w:p>
    <w:p w14:paraId="54E64FAF" w14:textId="356FB0CE" w:rsidR="00FA5D0F" w:rsidRPr="00336D93" w:rsidRDefault="001246BF" w:rsidP="00336D93">
      <w:pPr>
        <w:adjustRightInd w:val="0"/>
        <w:snapToGrid w:val="0"/>
        <w:spacing w:after="0" w:line="360" w:lineRule="auto"/>
        <w:ind w:left="720" w:hanging="720"/>
        <w:jc w:val="both"/>
        <w:rPr>
          <w:color w:val="000000" w:themeColor="text1"/>
        </w:rPr>
      </w:pPr>
      <w:r w:rsidRPr="00336D93">
        <w:rPr>
          <w:b/>
          <w:color w:val="000000" w:themeColor="text1"/>
        </w:rPr>
        <w:t>3.2.6</w:t>
      </w:r>
      <w:r w:rsidRPr="00336D93">
        <w:rPr>
          <w:b/>
          <w:color w:val="000000" w:themeColor="text1"/>
        </w:rPr>
        <w:tab/>
      </w:r>
      <w:r w:rsidRPr="00336D93">
        <w:rPr>
          <w:b/>
          <w:bCs/>
          <w:color w:val="000000" w:themeColor="text1"/>
          <w:u w:val="single"/>
        </w:rPr>
        <w:t>Corporate Citizenship</w:t>
      </w:r>
      <w:r w:rsidR="00C67DE5" w:rsidRPr="00336D93">
        <w:rPr>
          <w:b/>
          <w:bCs/>
          <w:color w:val="000000" w:themeColor="text1"/>
          <w:u w:val="single"/>
        </w:rPr>
        <w:t xml:space="preserve"> (“CC”)</w:t>
      </w:r>
    </w:p>
    <w:p w14:paraId="49EA9171" w14:textId="77777777" w:rsidR="008E3AAD" w:rsidRPr="00336D93" w:rsidRDefault="008E3AAD" w:rsidP="00336D93">
      <w:pPr>
        <w:adjustRightInd w:val="0"/>
        <w:snapToGrid w:val="0"/>
        <w:spacing w:after="0" w:line="360" w:lineRule="auto"/>
        <w:ind w:firstLine="720"/>
        <w:jc w:val="both"/>
        <w:rPr>
          <w:color w:val="000000" w:themeColor="text1"/>
        </w:rPr>
      </w:pPr>
    </w:p>
    <w:p w14:paraId="7FCD9332" w14:textId="4F52CEBF" w:rsidR="008E3AAD" w:rsidRPr="00336D93" w:rsidRDefault="00B449BC" w:rsidP="00336D93">
      <w:pPr>
        <w:adjustRightInd w:val="0"/>
        <w:snapToGrid w:val="0"/>
        <w:spacing w:after="0" w:line="360" w:lineRule="auto"/>
        <w:ind w:firstLine="720"/>
        <w:jc w:val="both"/>
        <w:rPr>
          <w:color w:val="000000" w:themeColor="text1"/>
        </w:rPr>
      </w:pPr>
      <w:r w:rsidRPr="00336D93">
        <w:rPr>
          <w:color w:val="000000" w:themeColor="text1"/>
        </w:rPr>
        <w:t xml:space="preserve">CC theories and approaches </w:t>
      </w:r>
      <w:r w:rsidR="00F45F8F" w:rsidRPr="00336D93">
        <w:rPr>
          <w:color w:val="000000" w:themeColor="text1"/>
        </w:rPr>
        <w:t>centre</w:t>
      </w:r>
      <w:r w:rsidRPr="00336D93">
        <w:rPr>
          <w:color w:val="000000" w:themeColor="text1"/>
        </w:rPr>
        <w:t xml:space="preserve"> around the rights, duties, responsibilities, and potential collaborations between businesses and various societal groups and institutions (Melè, 2008, in Crane et al., 2008). Currently, three perspectives of CC are: (i) a limited view that primarily associates CC with corporate philanthropy; (ii) an equivalent view that primarily associates CC with CSR; and (iii) an extended view that recogni</w:t>
      </w:r>
      <w:r w:rsidR="00B92E40" w:rsidRPr="00336D93">
        <w:rPr>
          <w:color w:val="000000" w:themeColor="text1"/>
        </w:rPr>
        <w:t>s</w:t>
      </w:r>
      <w:r w:rsidRPr="00336D93">
        <w:rPr>
          <w:color w:val="000000" w:themeColor="text1"/>
        </w:rPr>
        <w:t xml:space="preserve">es the political role of corporations </w:t>
      </w:r>
      <w:r w:rsidR="00B92E40" w:rsidRPr="00336D93">
        <w:rPr>
          <w:color w:val="000000" w:themeColor="text1"/>
        </w:rPr>
        <w:t>in</w:t>
      </w:r>
      <w:r w:rsidRPr="00336D93">
        <w:rPr>
          <w:color w:val="000000" w:themeColor="text1"/>
        </w:rPr>
        <w:t xml:space="preserve"> society (Matten, Crane, and Chapple, 2003).</w:t>
      </w:r>
      <w:r w:rsidR="001A4E5F" w:rsidRPr="00336D93">
        <w:rPr>
          <w:color w:val="000000" w:themeColor="text1"/>
        </w:rPr>
        <w:t xml:space="preserve"> </w:t>
      </w:r>
      <w:r w:rsidR="00C67DE5" w:rsidRPr="00336D93">
        <w:rPr>
          <w:color w:val="000000" w:themeColor="text1"/>
        </w:rPr>
        <w:t xml:space="preserve">A summary of the three different CC perspectives is presented in </w:t>
      </w:r>
      <w:r w:rsidR="00C67DE5" w:rsidRPr="00336D93">
        <w:rPr>
          <w:b/>
          <w:bCs/>
          <w:color w:val="000000" w:themeColor="text1"/>
        </w:rPr>
        <w:t xml:space="preserve">Figure </w:t>
      </w:r>
      <w:r w:rsidR="00822BE2" w:rsidRPr="00336D93">
        <w:rPr>
          <w:b/>
          <w:bCs/>
          <w:color w:val="000000" w:themeColor="text1"/>
        </w:rPr>
        <w:t>3</w:t>
      </w:r>
      <w:r w:rsidR="00C67DE5" w:rsidRPr="00336D93">
        <w:rPr>
          <w:color w:val="000000" w:themeColor="text1"/>
        </w:rPr>
        <w:t>.</w:t>
      </w:r>
      <w:r w:rsidR="00C67DE5" w:rsidRPr="00336D93">
        <w:rPr>
          <w:b/>
          <w:color w:val="000000" w:themeColor="text1"/>
        </w:rPr>
        <w:t xml:space="preserve"> </w:t>
      </w:r>
      <w:r w:rsidR="001A4E5F" w:rsidRPr="00336D93">
        <w:rPr>
          <w:rStyle w:val="Strong"/>
          <w:b w:val="0"/>
          <w:bCs w:val="0"/>
          <w:color w:val="000000" w:themeColor="text1"/>
        </w:rPr>
        <w:t xml:space="preserve">CC entails the responsibility of corporations to safeguard and uphold the rights of individuals. Additionally, as governmental power diminishes and corporate influence grows, corporations are assuming greater responsibilities in ensuring that citizens’ rights are fulfilled. The extended view of CC encompasses these aspects and perceives it as a political role that encompasses the administration of social, civil, and political rights over citizens (Wood and Logsdon, 2001, in Andriof and McIntosh, 2001), as well as acknowledged by Crane and Matten (2004). </w:t>
      </w:r>
      <w:r w:rsidR="00C67DE5" w:rsidRPr="00336D93">
        <w:rPr>
          <w:rStyle w:val="st1"/>
          <w:color w:val="000000" w:themeColor="text1"/>
        </w:rPr>
        <w:t xml:space="preserve">A summary of the corporate provision of these three citizenship rights and the extended </w:t>
      </w:r>
      <w:r w:rsidR="00822BE2" w:rsidRPr="00336D93">
        <w:rPr>
          <w:rStyle w:val="st1"/>
          <w:color w:val="000000" w:themeColor="text1"/>
        </w:rPr>
        <w:t>view</w:t>
      </w:r>
      <w:r w:rsidR="00C67DE5" w:rsidRPr="00336D93">
        <w:rPr>
          <w:rStyle w:val="st1"/>
          <w:color w:val="000000" w:themeColor="text1"/>
        </w:rPr>
        <w:t xml:space="preserve"> of CC are </w:t>
      </w:r>
      <w:r w:rsidR="00C67DE5" w:rsidRPr="00336D93">
        <w:rPr>
          <w:color w:val="000000" w:themeColor="text1"/>
        </w:rPr>
        <w:t xml:space="preserve">presented in </w:t>
      </w:r>
      <w:r w:rsidR="00C67DE5" w:rsidRPr="00336D93">
        <w:rPr>
          <w:b/>
          <w:bCs/>
          <w:color w:val="000000" w:themeColor="text1"/>
        </w:rPr>
        <w:t xml:space="preserve">Figures </w:t>
      </w:r>
      <w:r w:rsidR="00822BE2" w:rsidRPr="00336D93">
        <w:rPr>
          <w:b/>
          <w:bCs/>
          <w:color w:val="000000" w:themeColor="text1"/>
        </w:rPr>
        <w:t>4</w:t>
      </w:r>
      <w:r w:rsidR="00C67DE5" w:rsidRPr="00336D93">
        <w:rPr>
          <w:b/>
          <w:bCs/>
          <w:color w:val="000000" w:themeColor="text1"/>
        </w:rPr>
        <w:t xml:space="preserve"> and </w:t>
      </w:r>
      <w:r w:rsidR="00822BE2" w:rsidRPr="00336D93">
        <w:rPr>
          <w:b/>
          <w:bCs/>
          <w:color w:val="000000" w:themeColor="text1"/>
        </w:rPr>
        <w:t>5</w:t>
      </w:r>
      <w:r w:rsidR="00C67DE5" w:rsidRPr="00336D93">
        <w:rPr>
          <w:color w:val="000000" w:themeColor="text1"/>
        </w:rPr>
        <w:t xml:space="preserve"> respectively.</w:t>
      </w:r>
      <w:r w:rsidR="00C67DE5" w:rsidRPr="00336D93">
        <w:rPr>
          <w:b/>
          <w:color w:val="000000" w:themeColor="text1"/>
        </w:rPr>
        <w:t xml:space="preserve"> </w:t>
      </w:r>
      <w:r w:rsidR="001A4E5F" w:rsidRPr="00336D93">
        <w:rPr>
          <w:bCs/>
          <w:color w:val="000000" w:themeColor="text1"/>
        </w:rPr>
        <w:t>Henc</w:t>
      </w:r>
      <w:r w:rsidR="001A4E5F" w:rsidRPr="00336D93">
        <w:rPr>
          <w:color w:val="000000" w:themeColor="text1"/>
        </w:rPr>
        <w:t xml:space="preserve">e, the </w:t>
      </w:r>
      <w:r w:rsidR="001A4E5F" w:rsidRPr="00336D93">
        <w:rPr>
          <w:rStyle w:val="st1"/>
          <w:color w:val="000000" w:themeColor="text1"/>
        </w:rPr>
        <w:t xml:space="preserve">extended view of CC </w:t>
      </w:r>
      <w:r w:rsidR="001A4E5F" w:rsidRPr="00336D93">
        <w:rPr>
          <w:color w:val="000000" w:themeColor="text1"/>
        </w:rPr>
        <w:t xml:space="preserve">can be characterised as the corporate role in overseeing the provision of citizenship rights to individuals (Crane and Matten, 2004). It also </w:t>
      </w:r>
      <w:r w:rsidR="001A4E5F" w:rsidRPr="00336D93">
        <w:rPr>
          <w:color w:val="000000" w:themeColor="text1"/>
        </w:rPr>
        <w:lastRenderedPageBreak/>
        <w:t>recognises that corporations assume responsibility for managing certain aspects of citizenship for various groups, including conventional stakeholders like employees, customers or shareholders, as well as broader constituencies with no direct transactional ties to the corporation (Matten and Crane, 2004).</w:t>
      </w:r>
    </w:p>
    <w:p w14:paraId="60E97329" w14:textId="77777777" w:rsidR="001A4E5F" w:rsidRDefault="001A4E5F" w:rsidP="006A1AD5">
      <w:pPr>
        <w:adjustRightInd w:val="0"/>
        <w:snapToGrid w:val="0"/>
        <w:spacing w:after="0" w:line="360" w:lineRule="auto"/>
        <w:ind w:left="720" w:hanging="720"/>
        <w:jc w:val="both"/>
        <w:rPr>
          <w:color w:val="000000" w:themeColor="text1"/>
        </w:rPr>
      </w:pPr>
    </w:p>
    <w:p w14:paraId="05522833" w14:textId="256D424F" w:rsidR="001F3C32" w:rsidRDefault="001F3C32" w:rsidP="001F3C32">
      <w:pPr>
        <w:adjustRightInd w:val="0"/>
        <w:snapToGrid w:val="0"/>
        <w:spacing w:after="0" w:line="300" w:lineRule="exact"/>
        <w:rPr>
          <w:b/>
          <w:color w:val="000000" w:themeColor="text1"/>
          <w:u w:val="single"/>
        </w:rPr>
      </w:pPr>
      <w:r w:rsidRPr="001F3C32">
        <w:rPr>
          <w:b/>
          <w:bCs/>
          <w:color w:val="000000" w:themeColor="text1"/>
          <w:u w:val="single"/>
        </w:rPr>
        <w:t>Figure 3 -</w:t>
      </w:r>
      <w:r w:rsidRPr="001F3C32">
        <w:rPr>
          <w:b/>
          <w:color w:val="000000" w:themeColor="text1"/>
          <w:u w:val="single"/>
        </w:rPr>
        <w:t xml:space="preserve"> Three Views of Corporate Citizenship</w:t>
      </w:r>
    </w:p>
    <w:p w14:paraId="25CAA1B5" w14:textId="77777777" w:rsidR="008E3AAD" w:rsidRPr="001F3C32" w:rsidRDefault="008E3AAD" w:rsidP="001F3C32">
      <w:pPr>
        <w:adjustRightInd w:val="0"/>
        <w:snapToGrid w:val="0"/>
        <w:spacing w:after="0" w:line="300" w:lineRule="exact"/>
        <w:rPr>
          <w:b/>
          <w:color w:val="000000" w:themeColor="text1"/>
          <w:u w:val="single"/>
          <w:lang w:val="en-US"/>
        </w:rPr>
      </w:pPr>
    </w:p>
    <w:p w14:paraId="70CDA28B" w14:textId="4B58FD00" w:rsidR="00FA5D0F" w:rsidRDefault="008E3AAD" w:rsidP="00792A59">
      <w:pPr>
        <w:adjustRightInd w:val="0"/>
        <w:snapToGrid w:val="0"/>
        <w:spacing w:after="0" w:line="360" w:lineRule="auto"/>
        <w:ind w:left="720" w:hanging="720"/>
        <w:jc w:val="both"/>
        <w:rPr>
          <w:color w:val="000000" w:themeColor="text1"/>
        </w:rPr>
      </w:pPr>
      <w:r w:rsidRPr="008E3AAD">
        <w:rPr>
          <w:noProof/>
          <w:color w:val="000000" w:themeColor="text1"/>
        </w:rPr>
        <w:drawing>
          <wp:inline distT="0" distB="0" distL="0" distR="0" wp14:anchorId="4022CE16" wp14:editId="39897005">
            <wp:extent cx="5731510" cy="6590030"/>
            <wp:effectExtent l="0" t="0" r="2540" b="1270"/>
            <wp:docPr id="1702958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590030"/>
                    </a:xfrm>
                    <a:prstGeom prst="rect">
                      <a:avLst/>
                    </a:prstGeom>
                    <a:noFill/>
                    <a:ln>
                      <a:noFill/>
                    </a:ln>
                  </pic:spPr>
                </pic:pic>
              </a:graphicData>
            </a:graphic>
          </wp:inline>
        </w:drawing>
      </w:r>
    </w:p>
    <w:p w14:paraId="3B1D649A" w14:textId="77777777" w:rsidR="00FA5D0F" w:rsidRDefault="00FA5D0F" w:rsidP="00792A59">
      <w:pPr>
        <w:adjustRightInd w:val="0"/>
        <w:snapToGrid w:val="0"/>
        <w:spacing w:after="0" w:line="360" w:lineRule="auto"/>
        <w:ind w:left="720" w:hanging="720"/>
        <w:jc w:val="both"/>
        <w:rPr>
          <w:color w:val="000000" w:themeColor="text1"/>
        </w:rPr>
      </w:pPr>
    </w:p>
    <w:p w14:paraId="07391795" w14:textId="77777777" w:rsidR="00FA5D0F" w:rsidRDefault="00FA5D0F" w:rsidP="00792A59">
      <w:pPr>
        <w:adjustRightInd w:val="0"/>
        <w:snapToGrid w:val="0"/>
        <w:spacing w:after="0" w:line="360" w:lineRule="auto"/>
        <w:ind w:left="720" w:hanging="720"/>
        <w:jc w:val="both"/>
        <w:rPr>
          <w:color w:val="000000" w:themeColor="text1"/>
        </w:rPr>
      </w:pPr>
    </w:p>
    <w:p w14:paraId="1A1BD483" w14:textId="014747D4" w:rsidR="001F3C32" w:rsidRDefault="001F3C32" w:rsidP="001F3C32">
      <w:pPr>
        <w:adjustRightInd w:val="0"/>
        <w:snapToGrid w:val="0"/>
        <w:spacing w:after="0" w:line="300" w:lineRule="exact"/>
        <w:rPr>
          <w:rStyle w:val="st1"/>
          <w:b/>
          <w:color w:val="000000" w:themeColor="text1"/>
          <w:u w:val="single"/>
        </w:rPr>
      </w:pPr>
      <w:r w:rsidRPr="001F3C32">
        <w:rPr>
          <w:b/>
          <w:bCs/>
          <w:color w:val="000000" w:themeColor="text1"/>
          <w:u w:val="single"/>
        </w:rPr>
        <w:lastRenderedPageBreak/>
        <w:t>Figure 4 -</w:t>
      </w:r>
      <w:r w:rsidRPr="001F3C32">
        <w:rPr>
          <w:b/>
          <w:color w:val="000000" w:themeColor="text1"/>
          <w:u w:val="single"/>
        </w:rPr>
        <w:t xml:space="preserve"> </w:t>
      </w:r>
      <w:r w:rsidRPr="001F3C32">
        <w:rPr>
          <w:rStyle w:val="st1"/>
          <w:b/>
          <w:color w:val="000000" w:themeColor="text1"/>
          <w:u w:val="single"/>
        </w:rPr>
        <w:t>Corporate Provision of Citizenship Rights</w:t>
      </w:r>
    </w:p>
    <w:p w14:paraId="5E6FE0BA" w14:textId="77777777" w:rsidR="008E3AAD" w:rsidRPr="001F3C32" w:rsidRDefault="008E3AAD" w:rsidP="001F3C32">
      <w:pPr>
        <w:adjustRightInd w:val="0"/>
        <w:snapToGrid w:val="0"/>
        <w:spacing w:after="0" w:line="300" w:lineRule="exact"/>
        <w:rPr>
          <w:b/>
          <w:color w:val="000000" w:themeColor="text1"/>
          <w:u w:val="single"/>
          <w:lang w:val="en-US"/>
        </w:rPr>
      </w:pPr>
    </w:p>
    <w:p w14:paraId="521854A4" w14:textId="6DCDBF06" w:rsidR="001F3C32" w:rsidRDefault="008E3AAD" w:rsidP="00792A59">
      <w:pPr>
        <w:adjustRightInd w:val="0"/>
        <w:snapToGrid w:val="0"/>
        <w:spacing w:after="0" w:line="360" w:lineRule="auto"/>
        <w:ind w:left="720" w:hanging="720"/>
        <w:jc w:val="both"/>
        <w:rPr>
          <w:color w:val="000000" w:themeColor="text1"/>
        </w:rPr>
      </w:pPr>
      <w:r w:rsidRPr="008E3AAD">
        <w:rPr>
          <w:noProof/>
          <w:color w:val="000000" w:themeColor="text1"/>
        </w:rPr>
        <w:drawing>
          <wp:inline distT="0" distB="0" distL="0" distR="0" wp14:anchorId="5AB9E33E" wp14:editId="2EAF64BF">
            <wp:extent cx="5731510" cy="4427855"/>
            <wp:effectExtent l="0" t="0" r="2540" b="0"/>
            <wp:docPr id="19140531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27855"/>
                    </a:xfrm>
                    <a:prstGeom prst="rect">
                      <a:avLst/>
                    </a:prstGeom>
                    <a:noFill/>
                    <a:ln>
                      <a:noFill/>
                    </a:ln>
                  </pic:spPr>
                </pic:pic>
              </a:graphicData>
            </a:graphic>
          </wp:inline>
        </w:drawing>
      </w:r>
    </w:p>
    <w:p w14:paraId="59CB7E2A" w14:textId="77777777" w:rsidR="008E3AAD" w:rsidRDefault="008E3AAD" w:rsidP="001F3C32">
      <w:pPr>
        <w:adjustRightInd w:val="0"/>
        <w:snapToGrid w:val="0"/>
        <w:spacing w:after="0" w:line="300" w:lineRule="exact"/>
        <w:rPr>
          <w:b/>
          <w:bCs/>
          <w:color w:val="000000" w:themeColor="text1"/>
          <w:u w:val="single"/>
        </w:rPr>
      </w:pPr>
    </w:p>
    <w:p w14:paraId="1AD768E1" w14:textId="5B229C1A" w:rsidR="001F3C32" w:rsidRPr="001F3C32" w:rsidRDefault="001F3C32" w:rsidP="001F3C32">
      <w:pPr>
        <w:adjustRightInd w:val="0"/>
        <w:snapToGrid w:val="0"/>
        <w:spacing w:after="0" w:line="300" w:lineRule="exact"/>
        <w:rPr>
          <w:b/>
          <w:color w:val="000000" w:themeColor="text1"/>
          <w:u w:val="single"/>
          <w:lang w:val="en-US"/>
        </w:rPr>
      </w:pPr>
      <w:r w:rsidRPr="001F3C32">
        <w:rPr>
          <w:b/>
          <w:bCs/>
          <w:color w:val="000000" w:themeColor="text1"/>
          <w:u w:val="single"/>
        </w:rPr>
        <w:t>Figure 5 -</w:t>
      </w:r>
      <w:r w:rsidRPr="001F3C32">
        <w:rPr>
          <w:b/>
          <w:color w:val="000000" w:themeColor="text1"/>
          <w:u w:val="single"/>
          <w:lang w:val="en-US"/>
        </w:rPr>
        <w:t xml:space="preserve"> An Extended View of Corporate Citizenship</w:t>
      </w:r>
    </w:p>
    <w:p w14:paraId="1FA783E2" w14:textId="53ACE440" w:rsidR="001F3C32" w:rsidRDefault="001F3C32" w:rsidP="00792A59">
      <w:pPr>
        <w:adjustRightInd w:val="0"/>
        <w:snapToGrid w:val="0"/>
        <w:spacing w:after="0" w:line="360" w:lineRule="auto"/>
        <w:ind w:left="720" w:hanging="720"/>
        <w:jc w:val="both"/>
        <w:rPr>
          <w:color w:val="000000" w:themeColor="text1"/>
        </w:rPr>
      </w:pPr>
    </w:p>
    <w:p w14:paraId="697E5EA7" w14:textId="0E8CBC84" w:rsidR="00FA5D0F" w:rsidRDefault="008E3AAD" w:rsidP="00792A59">
      <w:pPr>
        <w:adjustRightInd w:val="0"/>
        <w:snapToGrid w:val="0"/>
        <w:spacing w:after="0" w:line="360" w:lineRule="auto"/>
        <w:ind w:left="720" w:hanging="720"/>
        <w:jc w:val="both"/>
        <w:rPr>
          <w:color w:val="000000" w:themeColor="text1"/>
        </w:rPr>
      </w:pPr>
      <w:r w:rsidRPr="008E3AAD">
        <w:rPr>
          <w:noProof/>
          <w:color w:val="000000" w:themeColor="text1"/>
        </w:rPr>
        <w:drawing>
          <wp:inline distT="0" distB="0" distL="0" distR="0" wp14:anchorId="3A0564BC" wp14:editId="298E821F">
            <wp:extent cx="5731510" cy="2849880"/>
            <wp:effectExtent l="0" t="0" r="2540" b="7620"/>
            <wp:docPr id="8982722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49880"/>
                    </a:xfrm>
                    <a:prstGeom prst="rect">
                      <a:avLst/>
                    </a:prstGeom>
                    <a:noFill/>
                    <a:ln>
                      <a:noFill/>
                    </a:ln>
                  </pic:spPr>
                </pic:pic>
              </a:graphicData>
            </a:graphic>
          </wp:inline>
        </w:drawing>
      </w:r>
    </w:p>
    <w:p w14:paraId="723B961E" w14:textId="77777777" w:rsidR="001F3C32" w:rsidRDefault="001F3C32" w:rsidP="00792A59">
      <w:pPr>
        <w:adjustRightInd w:val="0"/>
        <w:snapToGrid w:val="0"/>
        <w:spacing w:after="0" w:line="360" w:lineRule="auto"/>
        <w:ind w:left="720" w:hanging="720"/>
        <w:jc w:val="both"/>
        <w:rPr>
          <w:color w:val="000000" w:themeColor="text1"/>
        </w:rPr>
      </w:pPr>
    </w:p>
    <w:p w14:paraId="563A5F6F" w14:textId="4683FE8D" w:rsidR="00305C7B" w:rsidRPr="00020E38" w:rsidRDefault="008D27D3" w:rsidP="00020E38">
      <w:pPr>
        <w:autoSpaceDE w:val="0"/>
        <w:autoSpaceDN w:val="0"/>
        <w:adjustRightInd w:val="0"/>
        <w:snapToGrid w:val="0"/>
        <w:spacing w:after="0" w:line="360" w:lineRule="auto"/>
        <w:jc w:val="both"/>
        <w:rPr>
          <w:b/>
          <w:bCs/>
          <w:color w:val="000000" w:themeColor="text1"/>
          <w:sz w:val="26"/>
          <w:u w:val="single"/>
        </w:rPr>
      </w:pPr>
      <w:r w:rsidRPr="00020E38">
        <w:rPr>
          <w:b/>
          <w:color w:val="000000" w:themeColor="text1"/>
          <w:sz w:val="26"/>
        </w:rPr>
        <w:lastRenderedPageBreak/>
        <w:t>3.</w:t>
      </w:r>
      <w:r w:rsidR="00305C7B" w:rsidRPr="00020E38">
        <w:rPr>
          <w:b/>
          <w:color w:val="000000" w:themeColor="text1"/>
          <w:sz w:val="26"/>
        </w:rPr>
        <w:t>3</w:t>
      </w:r>
      <w:r w:rsidR="00305C7B" w:rsidRPr="00020E38">
        <w:rPr>
          <w:b/>
          <w:color w:val="000000" w:themeColor="text1"/>
          <w:sz w:val="26"/>
        </w:rPr>
        <w:tab/>
      </w:r>
      <w:bookmarkStart w:id="7" w:name="_Hlk144758275"/>
      <w:r w:rsidR="00305C7B" w:rsidRPr="00020E38">
        <w:rPr>
          <w:b/>
          <w:bCs/>
          <w:color w:val="000000" w:themeColor="text1"/>
          <w:sz w:val="26"/>
          <w:u w:val="single"/>
        </w:rPr>
        <w:t>Correlation between CG and CSR</w:t>
      </w:r>
    </w:p>
    <w:bookmarkEnd w:id="7"/>
    <w:p w14:paraId="21DAFF79" w14:textId="186C14AC" w:rsidR="001F3C32" w:rsidRPr="00020E38" w:rsidRDefault="001F3C32" w:rsidP="00020E38">
      <w:pPr>
        <w:adjustRightInd w:val="0"/>
        <w:snapToGrid w:val="0"/>
        <w:spacing w:after="0" w:line="360" w:lineRule="auto"/>
        <w:ind w:left="720" w:hanging="720"/>
        <w:jc w:val="both"/>
        <w:rPr>
          <w:color w:val="000000" w:themeColor="text1"/>
        </w:rPr>
      </w:pPr>
    </w:p>
    <w:p w14:paraId="0FAE1401" w14:textId="20F98F9D" w:rsidR="009921A1" w:rsidRPr="00020E38" w:rsidRDefault="009921A1" w:rsidP="00020E38">
      <w:pPr>
        <w:adjustRightInd w:val="0"/>
        <w:snapToGrid w:val="0"/>
        <w:spacing w:after="0" w:line="360" w:lineRule="auto"/>
        <w:ind w:firstLine="720"/>
        <w:jc w:val="both"/>
        <w:rPr>
          <w:color w:val="000000" w:themeColor="text1"/>
        </w:rPr>
      </w:pPr>
      <w:r w:rsidRPr="00020E38">
        <w:rPr>
          <w:color w:val="000000" w:themeColor="text1"/>
        </w:rPr>
        <w:t xml:space="preserve">Several enduring questions remain regarding the connections between CG and CSR. These questions inquire about the independence or interdependence of CG and CSR, as well as whether they are mutually exclusive or mutually coexisting and gradually converging. The models proposed by Jamali, Safieddine, and Rabbath (2008) establish a relationship between CG and CSR. The following models established a </w:t>
      </w:r>
      <w:r w:rsidR="00452D83" w:rsidRPr="00020E38">
        <w:rPr>
          <w:color w:val="000000" w:themeColor="text1"/>
        </w:rPr>
        <w:t>connection</w:t>
      </w:r>
      <w:r w:rsidRPr="00020E38">
        <w:rPr>
          <w:color w:val="000000" w:themeColor="text1"/>
        </w:rPr>
        <w:t xml:space="preserve"> between CG and CSR (Jamali</w:t>
      </w:r>
      <w:r w:rsidRPr="00020E38">
        <w:rPr>
          <w:color w:val="000000" w:themeColor="text1"/>
          <w:lang w:val="en-US"/>
        </w:rPr>
        <w:t xml:space="preserve">, </w:t>
      </w:r>
      <w:r w:rsidRPr="00020E38">
        <w:rPr>
          <w:color w:val="000000" w:themeColor="text1"/>
        </w:rPr>
        <w:t xml:space="preserve">Safieddine and Rabbath, </w:t>
      </w:r>
      <w:r w:rsidRPr="00020E38">
        <w:rPr>
          <w:color w:val="000000" w:themeColor="text1"/>
          <w:lang w:val="en-US"/>
        </w:rPr>
        <w:t>2008).</w:t>
      </w:r>
    </w:p>
    <w:p w14:paraId="6E0E3C58" w14:textId="77777777" w:rsidR="009921A1" w:rsidRPr="00020E38" w:rsidRDefault="009921A1" w:rsidP="00020E38">
      <w:pPr>
        <w:adjustRightInd w:val="0"/>
        <w:snapToGrid w:val="0"/>
        <w:spacing w:after="0" w:line="360" w:lineRule="auto"/>
        <w:ind w:left="720" w:hanging="720"/>
        <w:jc w:val="both"/>
        <w:rPr>
          <w:color w:val="000000" w:themeColor="text1"/>
        </w:rPr>
      </w:pPr>
    </w:p>
    <w:p w14:paraId="5EFFFAF1" w14:textId="784AC2AB" w:rsidR="00F05C86" w:rsidRPr="00020E38" w:rsidRDefault="00A146E0" w:rsidP="00020E38">
      <w:pPr>
        <w:adjustRightInd w:val="0"/>
        <w:snapToGrid w:val="0"/>
        <w:spacing w:after="0" w:line="360" w:lineRule="auto"/>
        <w:ind w:left="720" w:hanging="720"/>
        <w:jc w:val="both"/>
        <w:rPr>
          <w:b/>
          <w:bCs/>
          <w:color w:val="000000" w:themeColor="text1"/>
          <w:u w:val="single"/>
        </w:rPr>
      </w:pPr>
      <w:r w:rsidRPr="00020E38">
        <w:rPr>
          <w:b/>
          <w:bCs/>
          <w:color w:val="000000" w:themeColor="text1"/>
        </w:rPr>
        <w:t>3.3.1</w:t>
      </w:r>
      <w:r w:rsidRPr="00020E38">
        <w:rPr>
          <w:b/>
          <w:bCs/>
          <w:color w:val="000000" w:themeColor="text1"/>
        </w:rPr>
        <w:tab/>
      </w:r>
      <w:bookmarkStart w:id="8" w:name="_Hlk144758346"/>
      <w:r w:rsidRPr="00020E38">
        <w:rPr>
          <w:b/>
          <w:bCs/>
          <w:color w:val="000000" w:themeColor="text1"/>
          <w:u w:val="single"/>
        </w:rPr>
        <w:t xml:space="preserve">Hancock’s </w:t>
      </w:r>
      <w:r w:rsidR="004A4233" w:rsidRPr="00020E38">
        <w:rPr>
          <w:b/>
          <w:bCs/>
          <w:color w:val="000000" w:themeColor="text1"/>
          <w:u w:val="single"/>
        </w:rPr>
        <w:t xml:space="preserve">(2005) </w:t>
      </w:r>
      <w:r w:rsidRPr="00020E38">
        <w:rPr>
          <w:b/>
          <w:bCs/>
          <w:color w:val="000000" w:themeColor="text1"/>
          <w:u w:val="single"/>
        </w:rPr>
        <w:t xml:space="preserve">Four Key Pillars of CSR </w:t>
      </w:r>
      <w:r w:rsidR="00F05C86" w:rsidRPr="00020E38">
        <w:rPr>
          <w:b/>
          <w:bCs/>
          <w:color w:val="000000" w:themeColor="text1"/>
          <w:u w:val="single"/>
        </w:rPr>
        <w:t xml:space="preserve">Model </w:t>
      </w:r>
      <w:bookmarkEnd w:id="8"/>
    </w:p>
    <w:p w14:paraId="1FCE7B68" w14:textId="77777777" w:rsidR="00F05C86" w:rsidRPr="00020E38" w:rsidRDefault="00F05C86" w:rsidP="00020E38">
      <w:pPr>
        <w:adjustRightInd w:val="0"/>
        <w:snapToGrid w:val="0"/>
        <w:spacing w:after="0" w:line="360" w:lineRule="auto"/>
        <w:ind w:left="720"/>
        <w:jc w:val="both"/>
        <w:rPr>
          <w:b/>
          <w:bCs/>
          <w:color w:val="000000" w:themeColor="text1"/>
        </w:rPr>
      </w:pPr>
    </w:p>
    <w:p w14:paraId="27917AB3" w14:textId="3DE3600D" w:rsidR="00F05C86" w:rsidRPr="00020E38" w:rsidRDefault="00A146E0" w:rsidP="00020E38">
      <w:pPr>
        <w:adjustRightInd w:val="0"/>
        <w:snapToGrid w:val="0"/>
        <w:spacing w:after="0" w:line="360" w:lineRule="auto"/>
        <w:ind w:firstLine="720"/>
        <w:jc w:val="both"/>
        <w:rPr>
          <w:color w:val="000000" w:themeColor="text1"/>
        </w:rPr>
      </w:pPr>
      <w:bookmarkStart w:id="9" w:name="_Hlk144758393"/>
      <w:r w:rsidRPr="00020E38">
        <w:rPr>
          <w:b/>
          <w:bCs/>
          <w:color w:val="000000" w:themeColor="text1"/>
        </w:rPr>
        <w:t>Model 1: CG as a Pillar of CSR</w:t>
      </w:r>
      <w:bookmarkEnd w:id="9"/>
      <w:r w:rsidR="00F05C86" w:rsidRPr="00020E38">
        <w:rPr>
          <w:b/>
          <w:bCs/>
          <w:color w:val="000000" w:themeColor="text1"/>
        </w:rPr>
        <w:t xml:space="preserve"> </w:t>
      </w:r>
      <w:r w:rsidR="00F05C86" w:rsidRPr="00020E38">
        <w:rPr>
          <w:color w:val="000000" w:themeColor="text1"/>
        </w:rPr>
        <w:t xml:space="preserve">(see </w:t>
      </w:r>
      <w:r w:rsidR="00F05C86" w:rsidRPr="00020E38">
        <w:rPr>
          <w:b/>
          <w:bCs/>
          <w:color w:val="000000" w:themeColor="text1"/>
        </w:rPr>
        <w:t>Figure 6</w:t>
      </w:r>
      <w:r w:rsidR="00F05C86" w:rsidRPr="00020E38">
        <w:rPr>
          <w:color w:val="000000" w:themeColor="text1"/>
        </w:rPr>
        <w:t xml:space="preserve">). </w:t>
      </w:r>
      <w:r w:rsidR="009F5409" w:rsidRPr="00020E38">
        <w:rPr>
          <w:color w:val="000000" w:themeColor="text1"/>
        </w:rPr>
        <w:t xml:space="preserve">Corporations acknowledge that an effective CG system is essential for successful and integrated CSR initiatives. This recognition stems from the understanding that an effective CG system ensures proper management of the company in a manner that serves the interests of all stakeholders involved. </w:t>
      </w:r>
      <w:r w:rsidR="00F05C86" w:rsidRPr="00020E38">
        <w:rPr>
          <w:color w:val="000000" w:themeColor="text1"/>
        </w:rPr>
        <w:t xml:space="preserve">Finally, </w:t>
      </w:r>
      <w:r w:rsidR="00F05C86" w:rsidRPr="00020E38">
        <w:rPr>
          <w:b/>
          <w:bCs/>
          <w:color w:val="000000" w:themeColor="text1"/>
        </w:rPr>
        <w:t xml:space="preserve">contribute to the </w:t>
      </w:r>
      <w:r w:rsidR="009E4CA3" w:rsidRPr="00020E38">
        <w:rPr>
          <w:b/>
          <w:bCs/>
          <w:color w:val="000000" w:themeColor="text1"/>
        </w:rPr>
        <w:t>SD</w:t>
      </w:r>
      <w:r w:rsidR="00236F06" w:rsidRPr="00020E38">
        <w:rPr>
          <w:color w:val="000000" w:themeColor="text1"/>
        </w:rPr>
        <w:t xml:space="preserve"> (Hancock, 2005)</w:t>
      </w:r>
      <w:r w:rsidR="00F05C86" w:rsidRPr="00020E38">
        <w:rPr>
          <w:color w:val="000000" w:themeColor="text1"/>
        </w:rPr>
        <w:t>. This insight aligns with Elkington’s (2006) perspective</w:t>
      </w:r>
      <w:r w:rsidR="006366F7" w:rsidRPr="00020E38">
        <w:rPr>
          <w:color w:val="000000" w:themeColor="text1"/>
        </w:rPr>
        <w:t xml:space="preserve"> and the notion of ISO 26000 (as presented in item 3.4)</w:t>
      </w:r>
      <w:r w:rsidR="00F05C86" w:rsidRPr="00020E38">
        <w:rPr>
          <w:color w:val="000000" w:themeColor="text1"/>
        </w:rPr>
        <w:t xml:space="preserve">, which suggests that CSR is the </w:t>
      </w:r>
      <w:r w:rsidR="00E14F18" w:rsidRPr="00020E38">
        <w:rPr>
          <w:color w:val="000000" w:themeColor="text1"/>
        </w:rPr>
        <w:t>B</w:t>
      </w:r>
      <w:r w:rsidR="00F05C86" w:rsidRPr="00020E38">
        <w:rPr>
          <w:color w:val="000000" w:themeColor="text1"/>
        </w:rPr>
        <w:t>oard’</w:t>
      </w:r>
      <w:r w:rsidR="00E14F18" w:rsidRPr="00020E38">
        <w:rPr>
          <w:color w:val="000000" w:themeColor="text1"/>
        </w:rPr>
        <w:t>s</w:t>
      </w:r>
      <w:r w:rsidR="00F05C86" w:rsidRPr="00020E38">
        <w:rPr>
          <w:color w:val="000000" w:themeColor="text1"/>
        </w:rPr>
        <w:t xml:space="preserve"> responsibility, and that </w:t>
      </w:r>
      <w:bookmarkStart w:id="10" w:name="_Hlk144758529"/>
      <w:r w:rsidR="00F05C86" w:rsidRPr="00020E38">
        <w:rPr>
          <w:b/>
          <w:bCs/>
          <w:color w:val="000000" w:themeColor="text1"/>
        </w:rPr>
        <w:t>good CG serves as a cornerstone for sustainable CSR</w:t>
      </w:r>
      <w:bookmarkEnd w:id="10"/>
      <w:r w:rsidR="001C0395" w:rsidRPr="00020E38">
        <w:rPr>
          <w:color w:val="000000" w:themeColor="text1"/>
        </w:rPr>
        <w:t xml:space="preserve"> (Jamali</w:t>
      </w:r>
      <w:r w:rsidR="001C0395" w:rsidRPr="00020E38">
        <w:rPr>
          <w:color w:val="000000" w:themeColor="text1"/>
          <w:lang w:val="en-US"/>
        </w:rPr>
        <w:t xml:space="preserve">, </w:t>
      </w:r>
      <w:r w:rsidR="001C0395" w:rsidRPr="00020E38">
        <w:rPr>
          <w:color w:val="000000" w:themeColor="text1"/>
        </w:rPr>
        <w:t>Safieddine and Rabbath</w:t>
      </w:r>
      <w:r w:rsidR="001C0395" w:rsidRPr="00020E38">
        <w:rPr>
          <w:color w:val="000000" w:themeColor="text1"/>
          <w:lang w:val="en-US"/>
        </w:rPr>
        <w:t>, 2008</w:t>
      </w:r>
      <w:r w:rsidR="001C0395" w:rsidRPr="00020E38">
        <w:rPr>
          <w:color w:val="000000" w:themeColor="text1"/>
        </w:rPr>
        <w:t>).</w:t>
      </w:r>
    </w:p>
    <w:p w14:paraId="2A15A565" w14:textId="77777777" w:rsidR="00E11C79" w:rsidRDefault="00E11C79" w:rsidP="00792A59">
      <w:pPr>
        <w:adjustRightInd w:val="0"/>
        <w:snapToGrid w:val="0"/>
        <w:spacing w:after="0" w:line="360" w:lineRule="auto"/>
        <w:ind w:left="720" w:hanging="720"/>
        <w:jc w:val="both"/>
        <w:rPr>
          <w:b/>
          <w:bCs/>
          <w:color w:val="000000" w:themeColor="text1"/>
          <w:u w:val="single"/>
        </w:rPr>
      </w:pPr>
    </w:p>
    <w:p w14:paraId="67A931EE" w14:textId="5570A247" w:rsidR="001F3C32" w:rsidRDefault="0019474A" w:rsidP="00792A59">
      <w:pPr>
        <w:adjustRightInd w:val="0"/>
        <w:snapToGrid w:val="0"/>
        <w:spacing w:after="0" w:line="360" w:lineRule="auto"/>
        <w:ind w:left="720" w:hanging="720"/>
        <w:jc w:val="both"/>
        <w:rPr>
          <w:color w:val="000000" w:themeColor="text1"/>
        </w:rPr>
      </w:pPr>
      <w:r w:rsidRPr="001F3C32">
        <w:rPr>
          <w:b/>
          <w:bCs/>
          <w:color w:val="000000" w:themeColor="text1"/>
          <w:u w:val="single"/>
        </w:rPr>
        <w:t xml:space="preserve">Figure </w:t>
      </w:r>
      <w:r>
        <w:rPr>
          <w:b/>
          <w:bCs/>
          <w:color w:val="000000" w:themeColor="text1"/>
          <w:u w:val="single"/>
        </w:rPr>
        <w:t>6</w:t>
      </w:r>
      <w:r w:rsidRPr="001F3C32">
        <w:rPr>
          <w:b/>
          <w:bCs/>
          <w:color w:val="000000" w:themeColor="text1"/>
          <w:u w:val="single"/>
        </w:rPr>
        <w:t xml:space="preserve"> -</w:t>
      </w:r>
      <w:r w:rsidRPr="0019474A">
        <w:rPr>
          <w:b/>
          <w:bCs/>
          <w:color w:val="000000" w:themeColor="text1"/>
          <w:u w:val="single"/>
        </w:rPr>
        <w:t xml:space="preserve"> </w:t>
      </w:r>
      <w:r w:rsidRPr="00492EA3">
        <w:rPr>
          <w:b/>
          <w:bCs/>
          <w:color w:val="000000" w:themeColor="text1"/>
          <w:u w:val="single"/>
        </w:rPr>
        <w:t>Four Key Pillars of CSR</w:t>
      </w:r>
      <w:r w:rsidR="004B7181">
        <w:rPr>
          <w:b/>
          <w:bCs/>
          <w:color w:val="000000" w:themeColor="text1"/>
          <w:u w:val="single"/>
        </w:rPr>
        <w:t xml:space="preserve"> Model</w:t>
      </w:r>
    </w:p>
    <w:p w14:paraId="1028D10A" w14:textId="2E795AE7" w:rsidR="001F3C32" w:rsidRDefault="0019474A" w:rsidP="00792A59">
      <w:pPr>
        <w:adjustRightInd w:val="0"/>
        <w:snapToGrid w:val="0"/>
        <w:spacing w:after="0" w:line="360" w:lineRule="auto"/>
        <w:ind w:left="720" w:hanging="720"/>
        <w:jc w:val="both"/>
        <w:rPr>
          <w:color w:val="000000" w:themeColor="text1"/>
        </w:rPr>
      </w:pPr>
      <w:r w:rsidRPr="0019474A">
        <w:rPr>
          <w:noProof/>
          <w:color w:val="000000" w:themeColor="text1"/>
        </w:rPr>
        <w:drawing>
          <wp:inline distT="0" distB="0" distL="0" distR="0" wp14:anchorId="542DA1C3" wp14:editId="7BABB729">
            <wp:extent cx="5731353" cy="3098800"/>
            <wp:effectExtent l="0" t="0" r="3175" b="6350"/>
            <wp:docPr id="10007643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4329" cy="3105816"/>
                    </a:xfrm>
                    <a:prstGeom prst="rect">
                      <a:avLst/>
                    </a:prstGeom>
                    <a:noFill/>
                    <a:ln>
                      <a:noFill/>
                    </a:ln>
                  </pic:spPr>
                </pic:pic>
              </a:graphicData>
            </a:graphic>
          </wp:inline>
        </w:drawing>
      </w:r>
    </w:p>
    <w:p w14:paraId="195310A9" w14:textId="50695BDA" w:rsidR="001F3C32" w:rsidRPr="004A4233" w:rsidRDefault="004007F0" w:rsidP="00792A59">
      <w:pPr>
        <w:adjustRightInd w:val="0"/>
        <w:snapToGrid w:val="0"/>
        <w:spacing w:after="0" w:line="360" w:lineRule="auto"/>
        <w:ind w:left="720" w:hanging="720"/>
        <w:jc w:val="both"/>
        <w:rPr>
          <w:b/>
          <w:bCs/>
          <w:color w:val="000000" w:themeColor="text1"/>
          <w:u w:val="single"/>
        </w:rPr>
      </w:pPr>
      <w:r w:rsidRPr="00A146E0">
        <w:rPr>
          <w:b/>
          <w:bCs/>
          <w:color w:val="000000" w:themeColor="text1"/>
        </w:rPr>
        <w:lastRenderedPageBreak/>
        <w:t>3.3.</w:t>
      </w:r>
      <w:r>
        <w:rPr>
          <w:b/>
          <w:bCs/>
          <w:color w:val="000000" w:themeColor="text1"/>
        </w:rPr>
        <w:t>2</w:t>
      </w:r>
      <w:r w:rsidRPr="00A146E0">
        <w:rPr>
          <w:b/>
          <w:bCs/>
          <w:color w:val="000000" w:themeColor="text1"/>
        </w:rPr>
        <w:tab/>
      </w:r>
      <w:bookmarkStart w:id="11" w:name="_Hlk144758459"/>
      <w:r w:rsidR="004A4233" w:rsidRPr="004A4233">
        <w:rPr>
          <w:b/>
          <w:bCs/>
          <w:color w:val="000000" w:themeColor="text1"/>
          <w:u w:val="single"/>
        </w:rPr>
        <w:t xml:space="preserve">Ho’s </w:t>
      </w:r>
      <w:r w:rsidR="004A4233">
        <w:rPr>
          <w:b/>
          <w:bCs/>
          <w:color w:val="000000" w:themeColor="text1"/>
          <w:u w:val="single"/>
        </w:rPr>
        <w:t xml:space="preserve">(2005) </w:t>
      </w:r>
      <w:r w:rsidR="004A4233" w:rsidRPr="004A4233">
        <w:rPr>
          <w:b/>
          <w:bCs/>
          <w:color w:val="000000" w:themeColor="text1"/>
          <w:u w:val="single"/>
        </w:rPr>
        <w:t xml:space="preserve">CSR Embedded in CG </w:t>
      </w:r>
      <w:r w:rsidR="004A4233">
        <w:rPr>
          <w:b/>
          <w:bCs/>
          <w:color w:val="000000" w:themeColor="text1"/>
          <w:u w:val="single"/>
        </w:rPr>
        <w:t>M</w:t>
      </w:r>
      <w:r w:rsidR="004A4233" w:rsidRPr="004A4233">
        <w:rPr>
          <w:b/>
          <w:bCs/>
          <w:color w:val="000000" w:themeColor="text1"/>
          <w:u w:val="single"/>
        </w:rPr>
        <w:t>odel</w:t>
      </w:r>
    </w:p>
    <w:bookmarkEnd w:id="11"/>
    <w:p w14:paraId="0ACCFF80" w14:textId="77777777" w:rsidR="004A4233" w:rsidRDefault="004A4233" w:rsidP="004A4233">
      <w:pPr>
        <w:pStyle w:val="ListParagraph"/>
        <w:autoSpaceDE w:val="0"/>
        <w:autoSpaceDN w:val="0"/>
        <w:adjustRightInd w:val="0"/>
        <w:snapToGrid w:val="0"/>
        <w:spacing w:after="0" w:line="360" w:lineRule="auto"/>
        <w:ind w:left="1080"/>
        <w:contextualSpacing w:val="0"/>
        <w:jc w:val="both"/>
        <w:rPr>
          <w:b/>
          <w:bCs/>
          <w:color w:val="000000" w:themeColor="text1"/>
        </w:rPr>
      </w:pPr>
    </w:p>
    <w:p w14:paraId="7702FF09" w14:textId="452775C2" w:rsidR="00325514" w:rsidRPr="00500D4C" w:rsidRDefault="004A4233" w:rsidP="00500D4C">
      <w:pPr>
        <w:pStyle w:val="ListParagraph"/>
        <w:autoSpaceDE w:val="0"/>
        <w:autoSpaceDN w:val="0"/>
        <w:adjustRightInd w:val="0"/>
        <w:snapToGrid w:val="0"/>
        <w:spacing w:after="0" w:line="360" w:lineRule="auto"/>
        <w:ind w:left="0" w:firstLine="720"/>
        <w:contextualSpacing w:val="0"/>
        <w:jc w:val="both"/>
        <w:rPr>
          <w:color w:val="000000" w:themeColor="text1"/>
        </w:rPr>
      </w:pPr>
      <w:bookmarkStart w:id="12" w:name="_Hlk144758498"/>
      <w:r w:rsidRPr="00500D4C">
        <w:rPr>
          <w:b/>
          <w:bCs/>
          <w:color w:val="000000" w:themeColor="text1"/>
        </w:rPr>
        <w:t>Model 2: CSR as a dimension of CG</w:t>
      </w:r>
      <w:bookmarkEnd w:id="12"/>
      <w:r w:rsidRPr="00500D4C">
        <w:rPr>
          <w:b/>
          <w:bCs/>
          <w:color w:val="000000" w:themeColor="text1"/>
        </w:rPr>
        <w:t xml:space="preserve"> </w:t>
      </w:r>
      <w:r w:rsidRPr="00500D4C">
        <w:rPr>
          <w:color w:val="000000" w:themeColor="text1"/>
        </w:rPr>
        <w:t xml:space="preserve">(see </w:t>
      </w:r>
      <w:r w:rsidRPr="00500D4C">
        <w:rPr>
          <w:b/>
          <w:bCs/>
          <w:color w:val="000000" w:themeColor="text1"/>
        </w:rPr>
        <w:t>Figure 7</w:t>
      </w:r>
      <w:r w:rsidRPr="00500D4C">
        <w:rPr>
          <w:color w:val="000000" w:themeColor="text1"/>
        </w:rPr>
        <w:t>).</w:t>
      </w:r>
      <w:r w:rsidRPr="00500D4C">
        <w:rPr>
          <w:iCs/>
          <w:color w:val="000000" w:themeColor="text1"/>
        </w:rPr>
        <w:t xml:space="preserve"> </w:t>
      </w:r>
      <w:r w:rsidRPr="00500D4C">
        <w:rPr>
          <w:color w:val="000000" w:themeColor="text1"/>
        </w:rPr>
        <w:t>Corporations believe</w:t>
      </w:r>
      <w:r w:rsidRPr="00500D4C">
        <w:rPr>
          <w:iCs/>
          <w:color w:val="000000" w:themeColor="text1"/>
        </w:rPr>
        <w:t xml:space="preserve"> good CG should include ethical value to the business operations so that company operates in a socially responsible manner</w:t>
      </w:r>
      <w:r w:rsidR="00325514" w:rsidRPr="00500D4C">
        <w:rPr>
          <w:iCs/>
          <w:color w:val="000000" w:themeColor="text1"/>
        </w:rPr>
        <w:t xml:space="preserve">, </w:t>
      </w:r>
      <w:r w:rsidR="00325514" w:rsidRPr="00500D4C">
        <w:rPr>
          <w:color w:val="000000" w:themeColor="text1"/>
        </w:rPr>
        <w:t xml:space="preserve">thus </w:t>
      </w:r>
      <w:bookmarkStart w:id="13" w:name="_Hlk144758620"/>
      <w:r w:rsidR="00325514" w:rsidRPr="00500D4C">
        <w:rPr>
          <w:b/>
          <w:bCs/>
          <w:color w:val="000000" w:themeColor="text1"/>
        </w:rPr>
        <w:t>widening the scope of CG</w:t>
      </w:r>
      <w:bookmarkEnd w:id="13"/>
      <w:r w:rsidRPr="00500D4C">
        <w:rPr>
          <w:iCs/>
          <w:color w:val="000000" w:themeColor="text1"/>
        </w:rPr>
        <w:t xml:space="preserve">. </w:t>
      </w:r>
      <w:r w:rsidRPr="00500D4C">
        <w:rPr>
          <w:b/>
          <w:bCs/>
          <w:iCs/>
          <w:color w:val="000000" w:themeColor="text1"/>
        </w:rPr>
        <w:t xml:space="preserve">SD forms part of essential components </w:t>
      </w:r>
      <w:r w:rsidRPr="00500D4C">
        <w:rPr>
          <w:iCs/>
          <w:color w:val="000000" w:themeColor="text1"/>
        </w:rPr>
        <w:t xml:space="preserve">of the group’s philosophy and </w:t>
      </w:r>
      <w:r w:rsidRPr="00500D4C">
        <w:rPr>
          <w:b/>
          <w:bCs/>
          <w:iCs/>
          <w:color w:val="000000" w:themeColor="text1"/>
        </w:rPr>
        <w:t>CSR is one of its priorities</w:t>
      </w:r>
      <w:r w:rsidR="00325514" w:rsidRPr="00500D4C">
        <w:rPr>
          <w:b/>
          <w:bCs/>
          <w:iCs/>
          <w:color w:val="000000" w:themeColor="text1"/>
        </w:rPr>
        <w:t xml:space="preserve"> </w:t>
      </w:r>
      <w:r w:rsidR="00325514" w:rsidRPr="00500D4C">
        <w:rPr>
          <w:iCs/>
          <w:color w:val="000000" w:themeColor="text1"/>
        </w:rPr>
        <w:t>(Ho, 2005)</w:t>
      </w:r>
      <w:r w:rsidRPr="00500D4C">
        <w:rPr>
          <w:iCs/>
          <w:color w:val="000000" w:themeColor="text1"/>
        </w:rPr>
        <w:t xml:space="preserve">. </w:t>
      </w:r>
      <w:r w:rsidR="00B84381" w:rsidRPr="00500D4C">
        <w:rPr>
          <w:color w:val="000000" w:themeColor="text1"/>
        </w:rPr>
        <w:t>This insight consistent with Kendall’s (1999) perspective,</w:t>
      </w:r>
      <w:r w:rsidR="00B84381" w:rsidRPr="00500D4C">
        <w:rPr>
          <w:b/>
          <w:iCs/>
          <w:color w:val="000000" w:themeColor="text1"/>
        </w:rPr>
        <w:t xml:space="preserve"> </w:t>
      </w:r>
      <w:r w:rsidR="00B84381" w:rsidRPr="00500D4C">
        <w:rPr>
          <w:bCs/>
          <w:iCs/>
          <w:color w:val="000000" w:themeColor="text1"/>
        </w:rPr>
        <w:t xml:space="preserve">whereby </w:t>
      </w:r>
      <w:r w:rsidR="00B84381" w:rsidRPr="00500D4C">
        <w:rPr>
          <w:bCs/>
          <w:color w:val="000000" w:themeColor="text1"/>
        </w:rPr>
        <w:t>C</w:t>
      </w:r>
      <w:r w:rsidR="00B84381" w:rsidRPr="00500D4C">
        <w:rPr>
          <w:color w:val="000000" w:themeColor="text1"/>
        </w:rPr>
        <w:t xml:space="preserve">SR is as an integral part of CG. </w:t>
      </w:r>
      <w:r w:rsidR="00AC3A0B" w:rsidRPr="00500D4C">
        <w:rPr>
          <w:color w:val="000000" w:themeColor="text1"/>
        </w:rPr>
        <w:t xml:space="preserve">This represents a more advanced and refined model of CG, </w:t>
      </w:r>
      <w:r w:rsidR="005D078F" w:rsidRPr="00500D4C">
        <w:rPr>
          <w:iCs/>
          <w:color w:val="000000" w:themeColor="text1"/>
        </w:rPr>
        <w:t xml:space="preserve">and considered as </w:t>
      </w:r>
      <w:r w:rsidRPr="00500D4C">
        <w:rPr>
          <w:iCs/>
          <w:color w:val="000000" w:themeColor="text1"/>
        </w:rPr>
        <w:t>the least popular framework</w:t>
      </w:r>
      <w:r w:rsidR="00325514" w:rsidRPr="00500D4C">
        <w:rPr>
          <w:iCs/>
          <w:color w:val="000000" w:themeColor="text1"/>
        </w:rPr>
        <w:t xml:space="preserve"> </w:t>
      </w:r>
      <w:r w:rsidR="00325514" w:rsidRPr="00500D4C">
        <w:rPr>
          <w:color w:val="000000" w:themeColor="text1"/>
        </w:rPr>
        <w:t>(Jamali</w:t>
      </w:r>
      <w:r w:rsidR="00325514" w:rsidRPr="00500D4C">
        <w:rPr>
          <w:color w:val="000000" w:themeColor="text1"/>
          <w:lang w:val="en-US"/>
        </w:rPr>
        <w:t xml:space="preserve">, </w:t>
      </w:r>
      <w:r w:rsidR="00325514" w:rsidRPr="00500D4C">
        <w:rPr>
          <w:color w:val="000000" w:themeColor="text1"/>
        </w:rPr>
        <w:t>Safieddine and Rabbath</w:t>
      </w:r>
      <w:r w:rsidR="00325514" w:rsidRPr="00500D4C">
        <w:rPr>
          <w:color w:val="000000" w:themeColor="text1"/>
          <w:lang w:val="en-US"/>
        </w:rPr>
        <w:t>, 2008</w:t>
      </w:r>
      <w:r w:rsidR="00325514" w:rsidRPr="00500D4C">
        <w:rPr>
          <w:color w:val="000000" w:themeColor="text1"/>
        </w:rPr>
        <w:t xml:space="preserve">). </w:t>
      </w:r>
    </w:p>
    <w:p w14:paraId="7DF12ACF" w14:textId="77777777" w:rsidR="005D078F" w:rsidRPr="00500D4C" w:rsidRDefault="005D078F" w:rsidP="00792A59">
      <w:pPr>
        <w:adjustRightInd w:val="0"/>
        <w:snapToGrid w:val="0"/>
        <w:spacing w:after="0" w:line="360" w:lineRule="auto"/>
        <w:ind w:left="720" w:hanging="720"/>
        <w:jc w:val="both"/>
        <w:rPr>
          <w:iCs/>
          <w:color w:val="000000" w:themeColor="text1"/>
        </w:rPr>
      </w:pPr>
    </w:p>
    <w:p w14:paraId="2E499D0A" w14:textId="32273C91" w:rsidR="001F3C32" w:rsidRDefault="004B7181" w:rsidP="00792A59">
      <w:pPr>
        <w:adjustRightInd w:val="0"/>
        <w:snapToGrid w:val="0"/>
        <w:spacing w:after="0" w:line="360" w:lineRule="auto"/>
        <w:ind w:left="720" w:hanging="720"/>
        <w:jc w:val="both"/>
        <w:rPr>
          <w:color w:val="000000" w:themeColor="text1"/>
        </w:rPr>
      </w:pPr>
      <w:r w:rsidRPr="001F3C32">
        <w:rPr>
          <w:b/>
          <w:bCs/>
          <w:color w:val="000000" w:themeColor="text1"/>
          <w:u w:val="single"/>
        </w:rPr>
        <w:t xml:space="preserve">Figure </w:t>
      </w:r>
      <w:r>
        <w:rPr>
          <w:b/>
          <w:bCs/>
          <w:color w:val="000000" w:themeColor="text1"/>
          <w:u w:val="single"/>
        </w:rPr>
        <w:t>7</w:t>
      </w:r>
      <w:r w:rsidRPr="001F3C32">
        <w:rPr>
          <w:b/>
          <w:bCs/>
          <w:color w:val="000000" w:themeColor="text1"/>
          <w:u w:val="single"/>
        </w:rPr>
        <w:t xml:space="preserve"> -</w:t>
      </w:r>
      <w:r w:rsidRPr="0019474A">
        <w:rPr>
          <w:b/>
          <w:bCs/>
          <w:color w:val="000000" w:themeColor="text1"/>
          <w:u w:val="single"/>
        </w:rPr>
        <w:t xml:space="preserve"> </w:t>
      </w:r>
      <w:r w:rsidRPr="004A4233">
        <w:rPr>
          <w:b/>
          <w:bCs/>
          <w:color w:val="000000" w:themeColor="text1"/>
          <w:u w:val="single"/>
        </w:rPr>
        <w:t xml:space="preserve">CSR Embedded in CG </w:t>
      </w:r>
      <w:r>
        <w:rPr>
          <w:b/>
          <w:bCs/>
          <w:color w:val="000000" w:themeColor="text1"/>
          <w:u w:val="single"/>
        </w:rPr>
        <w:t>M</w:t>
      </w:r>
      <w:r w:rsidRPr="004A4233">
        <w:rPr>
          <w:b/>
          <w:bCs/>
          <w:color w:val="000000" w:themeColor="text1"/>
          <w:u w:val="single"/>
        </w:rPr>
        <w:t>odel</w:t>
      </w:r>
    </w:p>
    <w:p w14:paraId="619A2C26" w14:textId="066E0F68" w:rsidR="001F3C32" w:rsidRDefault="004320A0" w:rsidP="00792A59">
      <w:pPr>
        <w:adjustRightInd w:val="0"/>
        <w:snapToGrid w:val="0"/>
        <w:spacing w:after="0" w:line="360" w:lineRule="auto"/>
        <w:ind w:left="720" w:hanging="720"/>
        <w:jc w:val="both"/>
        <w:rPr>
          <w:color w:val="000000" w:themeColor="text1"/>
        </w:rPr>
      </w:pPr>
      <w:r w:rsidRPr="004320A0">
        <w:rPr>
          <w:noProof/>
          <w:color w:val="000000" w:themeColor="text1"/>
        </w:rPr>
        <w:drawing>
          <wp:inline distT="0" distB="0" distL="0" distR="0" wp14:anchorId="6CCCB1C7" wp14:editId="54CDD464">
            <wp:extent cx="5731510" cy="5798185"/>
            <wp:effectExtent l="0" t="0" r="2540" b="0"/>
            <wp:docPr id="19454211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798185"/>
                    </a:xfrm>
                    <a:prstGeom prst="rect">
                      <a:avLst/>
                    </a:prstGeom>
                    <a:noFill/>
                    <a:ln>
                      <a:noFill/>
                    </a:ln>
                  </pic:spPr>
                </pic:pic>
              </a:graphicData>
            </a:graphic>
          </wp:inline>
        </w:drawing>
      </w:r>
    </w:p>
    <w:p w14:paraId="596E78CD" w14:textId="366824FE" w:rsidR="001F3C32" w:rsidRPr="009B0F75" w:rsidRDefault="009B0F75" w:rsidP="009B0F75">
      <w:pPr>
        <w:pStyle w:val="ListParagraph"/>
        <w:numPr>
          <w:ilvl w:val="2"/>
          <w:numId w:val="16"/>
        </w:numPr>
        <w:adjustRightInd w:val="0"/>
        <w:snapToGrid w:val="0"/>
        <w:spacing w:after="0" w:line="360" w:lineRule="auto"/>
        <w:jc w:val="both"/>
        <w:rPr>
          <w:b/>
          <w:color w:val="000000" w:themeColor="text1"/>
          <w:u w:val="single"/>
        </w:rPr>
      </w:pPr>
      <w:bookmarkStart w:id="14" w:name="_Hlk144758690"/>
      <w:r w:rsidRPr="009B0F75">
        <w:rPr>
          <w:b/>
          <w:color w:val="000000" w:themeColor="text1"/>
          <w:u w:val="single"/>
        </w:rPr>
        <w:lastRenderedPageBreak/>
        <w:t xml:space="preserve">Bhimani and Soonawalla’s (2005) </w:t>
      </w:r>
      <w:r w:rsidRPr="009B0F75">
        <w:rPr>
          <w:b/>
          <w:color w:val="000000" w:themeColor="text1"/>
          <w:u w:val="single"/>
          <w:lang w:val="en-US"/>
        </w:rPr>
        <w:t>The Corporate Responsibilities Continuum</w:t>
      </w:r>
    </w:p>
    <w:bookmarkEnd w:id="14"/>
    <w:p w14:paraId="381ECF14" w14:textId="77777777" w:rsidR="009B0F75" w:rsidRDefault="009B0F75" w:rsidP="009B0F75">
      <w:pPr>
        <w:pStyle w:val="ListParagraph"/>
        <w:adjustRightInd w:val="0"/>
        <w:snapToGrid w:val="0"/>
        <w:spacing w:after="0" w:line="360" w:lineRule="auto"/>
        <w:ind w:left="1080"/>
        <w:contextualSpacing w:val="0"/>
        <w:jc w:val="both"/>
        <w:rPr>
          <w:b/>
          <w:bCs/>
          <w:color w:val="000000" w:themeColor="text1"/>
        </w:rPr>
      </w:pPr>
    </w:p>
    <w:p w14:paraId="2299C3F9" w14:textId="7CDBCC7D" w:rsidR="00684592" w:rsidRPr="00500D4C" w:rsidRDefault="00D21E9F" w:rsidP="00500D4C">
      <w:pPr>
        <w:adjustRightInd w:val="0"/>
        <w:snapToGrid w:val="0"/>
        <w:spacing w:after="0" w:line="360" w:lineRule="auto"/>
        <w:ind w:firstLine="720"/>
        <w:jc w:val="both"/>
        <w:rPr>
          <w:bCs/>
          <w:color w:val="000000" w:themeColor="text1"/>
        </w:rPr>
      </w:pPr>
      <w:bookmarkStart w:id="15" w:name="_Hlk144758763"/>
      <w:r w:rsidRPr="00500D4C">
        <w:rPr>
          <w:b/>
          <w:bCs/>
          <w:color w:val="000000" w:themeColor="text1"/>
        </w:rPr>
        <w:t>Model 3:</w:t>
      </w:r>
      <w:r w:rsidRPr="00500D4C">
        <w:rPr>
          <w:b/>
          <w:color w:val="000000" w:themeColor="text1"/>
        </w:rPr>
        <w:t xml:space="preserve"> CG and CSR as part of a continuum</w:t>
      </w:r>
      <w:bookmarkEnd w:id="15"/>
      <w:r w:rsidRPr="00500D4C">
        <w:rPr>
          <w:b/>
          <w:color w:val="000000" w:themeColor="text1"/>
        </w:rPr>
        <w:t xml:space="preserve"> </w:t>
      </w:r>
      <w:r w:rsidR="009B0F75" w:rsidRPr="00500D4C">
        <w:rPr>
          <w:color w:val="000000" w:themeColor="text1"/>
        </w:rPr>
        <w:t xml:space="preserve">(see </w:t>
      </w:r>
      <w:r w:rsidR="009B0F75" w:rsidRPr="00500D4C">
        <w:rPr>
          <w:b/>
          <w:bCs/>
          <w:color w:val="000000" w:themeColor="text1"/>
        </w:rPr>
        <w:t>Figure 8</w:t>
      </w:r>
      <w:r w:rsidR="009B0F75" w:rsidRPr="00500D4C">
        <w:rPr>
          <w:color w:val="000000" w:themeColor="text1"/>
        </w:rPr>
        <w:t>).</w:t>
      </w:r>
      <w:r w:rsidR="009B0F75" w:rsidRPr="00500D4C">
        <w:rPr>
          <w:iCs/>
          <w:color w:val="000000" w:themeColor="text1"/>
        </w:rPr>
        <w:t xml:space="preserve"> </w:t>
      </w:r>
      <w:r w:rsidRPr="00500D4C">
        <w:rPr>
          <w:color w:val="000000" w:themeColor="text1"/>
        </w:rPr>
        <w:t xml:space="preserve">An effective </w:t>
      </w:r>
      <w:r w:rsidRPr="00500D4C">
        <w:rPr>
          <w:rFonts w:eastAsia="SimSun"/>
          <w:color w:val="000000" w:themeColor="text1"/>
        </w:rPr>
        <w:t>align</w:t>
      </w:r>
      <w:r w:rsidRPr="00500D4C">
        <w:rPr>
          <w:color w:val="000000" w:themeColor="text1"/>
        </w:rPr>
        <w:t>ment of</w:t>
      </w:r>
      <w:r w:rsidRPr="00500D4C">
        <w:rPr>
          <w:rFonts w:eastAsia="SimSun"/>
          <w:color w:val="000000" w:themeColor="text1"/>
        </w:rPr>
        <w:t xml:space="preserve"> </w:t>
      </w:r>
      <w:r w:rsidRPr="00500D4C">
        <w:rPr>
          <w:color w:val="000000" w:themeColor="text1"/>
        </w:rPr>
        <w:t xml:space="preserve">robust </w:t>
      </w:r>
      <w:r w:rsidRPr="00500D4C">
        <w:rPr>
          <w:rFonts w:eastAsia="SimSun"/>
          <w:color w:val="000000" w:themeColor="text1"/>
        </w:rPr>
        <w:t xml:space="preserve">governance structure </w:t>
      </w:r>
      <w:r w:rsidRPr="00500D4C">
        <w:rPr>
          <w:color w:val="000000" w:themeColor="text1"/>
        </w:rPr>
        <w:t>and responsible business conduct</w:t>
      </w:r>
      <w:r w:rsidR="001E73D4" w:rsidRPr="00500D4C">
        <w:rPr>
          <w:color w:val="000000" w:themeColor="text1"/>
        </w:rPr>
        <w:t xml:space="preserve"> </w:t>
      </w:r>
      <w:r w:rsidRPr="00500D4C">
        <w:rPr>
          <w:color w:val="000000" w:themeColor="text1"/>
        </w:rPr>
        <w:t xml:space="preserve">will ensure the </w:t>
      </w:r>
      <w:r w:rsidRPr="00500D4C">
        <w:rPr>
          <w:rFonts w:eastAsia="SimSun"/>
          <w:color w:val="000000" w:themeColor="text1"/>
        </w:rPr>
        <w:t>deliver</w:t>
      </w:r>
      <w:r w:rsidRPr="00500D4C">
        <w:rPr>
          <w:color w:val="000000" w:themeColor="text1"/>
        </w:rPr>
        <w:t>y</w:t>
      </w:r>
      <w:r w:rsidRPr="00500D4C">
        <w:rPr>
          <w:rFonts w:eastAsia="SimSun"/>
          <w:color w:val="000000" w:themeColor="text1"/>
        </w:rPr>
        <w:t xml:space="preserve"> </w:t>
      </w:r>
      <w:r w:rsidRPr="00500D4C">
        <w:rPr>
          <w:color w:val="000000" w:themeColor="text1"/>
        </w:rPr>
        <w:t xml:space="preserve">of value </w:t>
      </w:r>
      <w:r w:rsidRPr="00500D4C">
        <w:rPr>
          <w:rFonts w:eastAsia="SimSun"/>
          <w:color w:val="000000" w:themeColor="text1"/>
        </w:rPr>
        <w:t xml:space="preserve">and </w:t>
      </w:r>
      <w:r w:rsidRPr="00500D4C">
        <w:rPr>
          <w:rFonts w:eastAsia="SimSun"/>
          <w:b/>
          <w:bCs/>
          <w:color w:val="000000" w:themeColor="text1"/>
        </w:rPr>
        <w:t xml:space="preserve">sustainable growth </w:t>
      </w:r>
      <w:r w:rsidRPr="00500D4C">
        <w:rPr>
          <w:rFonts w:eastAsia="SimSun"/>
          <w:color w:val="000000" w:themeColor="text1"/>
        </w:rPr>
        <w:t>within a globalising business environment in the best interests of shareholders</w:t>
      </w:r>
      <w:r w:rsidRPr="00500D4C">
        <w:rPr>
          <w:color w:val="000000" w:themeColor="text1"/>
        </w:rPr>
        <w:t xml:space="preserve"> and stakeholders</w:t>
      </w:r>
      <w:r w:rsidR="001E73D4" w:rsidRPr="00500D4C">
        <w:rPr>
          <w:color w:val="000000" w:themeColor="text1"/>
        </w:rPr>
        <w:t xml:space="preserve"> </w:t>
      </w:r>
      <w:r w:rsidR="001E73D4" w:rsidRPr="00500D4C">
        <w:rPr>
          <w:bCs/>
          <w:color w:val="000000" w:themeColor="text1"/>
        </w:rPr>
        <w:t>(Bhimani and Soonawalla, 2005)</w:t>
      </w:r>
      <w:r w:rsidRPr="00500D4C">
        <w:rPr>
          <w:rFonts w:eastAsia="SimSun"/>
          <w:color w:val="000000" w:themeColor="text1"/>
        </w:rPr>
        <w:t>.</w:t>
      </w:r>
      <w:r w:rsidRPr="00500D4C">
        <w:rPr>
          <w:color w:val="000000" w:themeColor="text1"/>
        </w:rPr>
        <w:t xml:space="preserve"> </w:t>
      </w:r>
      <w:r w:rsidR="00684592" w:rsidRPr="00500D4C">
        <w:rPr>
          <w:bCs/>
          <w:color w:val="000000" w:themeColor="text1"/>
        </w:rPr>
        <w:t xml:space="preserve">This framework, widely accepted and recognised, portrays </w:t>
      </w:r>
      <w:r w:rsidR="00684592" w:rsidRPr="00500D4C">
        <w:rPr>
          <w:b/>
          <w:color w:val="000000" w:themeColor="text1"/>
        </w:rPr>
        <w:t xml:space="preserve">CG and CSR as </w:t>
      </w:r>
      <w:r w:rsidR="00684592" w:rsidRPr="00500D4C">
        <w:rPr>
          <w:b/>
          <w:bCs/>
          <w:color w:val="000000" w:themeColor="text1"/>
        </w:rPr>
        <w:t>complementary constituents</w:t>
      </w:r>
      <w:r w:rsidR="00684592" w:rsidRPr="00500D4C">
        <w:rPr>
          <w:bCs/>
          <w:color w:val="000000" w:themeColor="text1"/>
        </w:rPr>
        <w:t xml:space="preserve"> of the same corporate accountability spectrum. </w:t>
      </w:r>
      <w:r w:rsidR="00F14FD5">
        <w:rPr>
          <w:bCs/>
          <w:color w:val="000000" w:themeColor="text1"/>
        </w:rPr>
        <w:t xml:space="preserve"> This denotes that CG and CSR matters should be addressed side-by-side regularly along management decision</w:t>
      </w:r>
      <w:r w:rsidR="00684592" w:rsidRPr="00500D4C">
        <w:rPr>
          <w:bCs/>
          <w:color w:val="000000" w:themeColor="text1"/>
        </w:rPr>
        <w:t>, going beyond mere adherence or compliance to actively engaging in voluntary performance. This perspective is also substantiated by prior research conducted by Marsiglia and Falautano (2005) and Clarke (2007) (Jamali, Safieddine, and Rabbath, 2008).</w:t>
      </w:r>
      <w:r w:rsidR="00F14FD5">
        <w:rPr>
          <w:bCs/>
          <w:color w:val="000000" w:themeColor="text1"/>
        </w:rPr>
        <w:t xml:space="preserve">  This denotes that CG and CSR matters should be addressed side-by-side regularly along management decision.  </w:t>
      </w:r>
    </w:p>
    <w:p w14:paraId="0AB5A519" w14:textId="77777777" w:rsidR="00684592" w:rsidRPr="001E73D4" w:rsidRDefault="00684592" w:rsidP="001E73D4">
      <w:pPr>
        <w:adjustRightInd w:val="0"/>
        <w:snapToGrid w:val="0"/>
        <w:spacing w:after="0" w:line="360" w:lineRule="auto"/>
        <w:ind w:left="720" w:hanging="720"/>
        <w:jc w:val="both"/>
        <w:rPr>
          <w:bCs/>
          <w:color w:val="000000" w:themeColor="text1"/>
        </w:rPr>
      </w:pPr>
    </w:p>
    <w:p w14:paraId="410FDC59" w14:textId="5F2CCB59" w:rsidR="00425524" w:rsidRDefault="00425524" w:rsidP="001E73D4">
      <w:pPr>
        <w:adjustRightInd w:val="0"/>
        <w:snapToGrid w:val="0"/>
        <w:spacing w:after="0" w:line="360" w:lineRule="auto"/>
        <w:ind w:left="720" w:hanging="720"/>
        <w:jc w:val="both"/>
        <w:rPr>
          <w:color w:val="000000" w:themeColor="text1"/>
        </w:rPr>
      </w:pPr>
      <w:r w:rsidRPr="001F3C32">
        <w:rPr>
          <w:b/>
          <w:bCs/>
          <w:color w:val="000000" w:themeColor="text1"/>
          <w:u w:val="single"/>
        </w:rPr>
        <w:t xml:space="preserve">Figure </w:t>
      </w:r>
      <w:r>
        <w:rPr>
          <w:b/>
          <w:bCs/>
          <w:color w:val="000000" w:themeColor="text1"/>
          <w:u w:val="single"/>
        </w:rPr>
        <w:t>8</w:t>
      </w:r>
      <w:r w:rsidRPr="001F3C32">
        <w:rPr>
          <w:b/>
          <w:bCs/>
          <w:color w:val="000000" w:themeColor="text1"/>
          <w:u w:val="single"/>
        </w:rPr>
        <w:t xml:space="preserve"> -</w:t>
      </w:r>
      <w:r w:rsidRPr="00425524">
        <w:rPr>
          <w:b/>
          <w:color w:val="000000" w:themeColor="text1"/>
          <w:u w:val="single"/>
          <w:lang w:val="en-US"/>
        </w:rPr>
        <w:t xml:space="preserve"> </w:t>
      </w:r>
      <w:r w:rsidRPr="009B0F75">
        <w:rPr>
          <w:b/>
          <w:color w:val="000000" w:themeColor="text1"/>
          <w:u w:val="single"/>
          <w:lang w:val="en-US"/>
        </w:rPr>
        <w:t>The Corporate Responsibilities Continuum</w:t>
      </w:r>
    </w:p>
    <w:p w14:paraId="18A0132A" w14:textId="7C01D55F" w:rsidR="00112CF4" w:rsidRDefault="005C07D9" w:rsidP="00792A59">
      <w:pPr>
        <w:adjustRightInd w:val="0"/>
        <w:snapToGrid w:val="0"/>
        <w:spacing w:after="0" w:line="360" w:lineRule="auto"/>
        <w:ind w:left="720" w:hanging="720"/>
        <w:jc w:val="both"/>
        <w:rPr>
          <w:color w:val="000000" w:themeColor="text1"/>
        </w:rPr>
      </w:pPr>
      <w:r w:rsidRPr="005C07D9">
        <w:rPr>
          <w:noProof/>
          <w:color w:val="000000" w:themeColor="text1"/>
        </w:rPr>
        <w:drawing>
          <wp:inline distT="0" distB="0" distL="0" distR="0" wp14:anchorId="4143267E" wp14:editId="75952313">
            <wp:extent cx="5731510" cy="1876425"/>
            <wp:effectExtent l="0" t="0" r="2540" b="9525"/>
            <wp:docPr id="13834966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876425"/>
                    </a:xfrm>
                    <a:prstGeom prst="rect">
                      <a:avLst/>
                    </a:prstGeom>
                    <a:noFill/>
                    <a:ln>
                      <a:noFill/>
                    </a:ln>
                  </pic:spPr>
                </pic:pic>
              </a:graphicData>
            </a:graphic>
          </wp:inline>
        </w:drawing>
      </w:r>
    </w:p>
    <w:p w14:paraId="0003F58F" w14:textId="77777777" w:rsidR="00C27A67" w:rsidRDefault="00C27A67" w:rsidP="00C27A67">
      <w:pPr>
        <w:adjustRightInd w:val="0"/>
        <w:snapToGrid w:val="0"/>
        <w:spacing w:after="0" w:line="360" w:lineRule="auto"/>
        <w:ind w:left="720" w:hanging="720"/>
        <w:jc w:val="both"/>
        <w:rPr>
          <w:b/>
          <w:color w:val="000000" w:themeColor="text1"/>
          <w:sz w:val="26"/>
        </w:rPr>
      </w:pPr>
    </w:p>
    <w:p w14:paraId="06F6A049" w14:textId="338FFE65" w:rsidR="006366F7" w:rsidRPr="006366F7" w:rsidRDefault="00C27A67" w:rsidP="00500D4C">
      <w:pPr>
        <w:adjustRightInd w:val="0"/>
        <w:snapToGrid w:val="0"/>
        <w:spacing w:after="0" w:line="360" w:lineRule="auto"/>
        <w:jc w:val="both"/>
        <w:rPr>
          <w:rFonts w:eastAsia="SimSun"/>
          <w:color w:val="000000" w:themeColor="text1"/>
          <w:sz w:val="26"/>
        </w:rPr>
      </w:pPr>
      <w:r w:rsidRPr="003D6C11">
        <w:rPr>
          <w:b/>
          <w:color w:val="000000" w:themeColor="text1"/>
          <w:sz w:val="26"/>
        </w:rPr>
        <w:t>3.4</w:t>
      </w:r>
      <w:r w:rsidRPr="003D6C11">
        <w:rPr>
          <w:b/>
          <w:color w:val="000000" w:themeColor="text1"/>
          <w:sz w:val="26"/>
        </w:rPr>
        <w:tab/>
      </w:r>
      <w:r w:rsidR="006366F7" w:rsidRPr="003D6C11">
        <w:rPr>
          <w:rFonts w:eastAsia="SimSun"/>
          <w:b/>
          <w:color w:val="000000" w:themeColor="text1"/>
          <w:sz w:val="26"/>
          <w:u w:val="single"/>
        </w:rPr>
        <w:t>Application of ISO 26000</w:t>
      </w:r>
      <w:r w:rsidR="006366F7" w:rsidRPr="006366F7">
        <w:rPr>
          <w:rFonts w:eastAsia="SimSun"/>
          <w:b/>
          <w:color w:val="000000" w:themeColor="text1"/>
          <w:sz w:val="26"/>
          <w:u w:val="single"/>
        </w:rPr>
        <w:t xml:space="preserve"> </w:t>
      </w:r>
      <w:r w:rsidR="006366F7" w:rsidRPr="006366F7">
        <w:rPr>
          <w:rFonts w:eastAsia="SimSun"/>
          <w:color w:val="000000" w:themeColor="text1"/>
          <w:sz w:val="26"/>
        </w:rPr>
        <w:t xml:space="preserve">  </w:t>
      </w:r>
    </w:p>
    <w:p w14:paraId="0EA434BB" w14:textId="77777777" w:rsidR="00112CF4" w:rsidRDefault="00112CF4" w:rsidP="00500D4C">
      <w:pPr>
        <w:adjustRightInd w:val="0"/>
        <w:snapToGrid w:val="0"/>
        <w:spacing w:after="0" w:line="360" w:lineRule="auto"/>
        <w:ind w:left="720" w:hanging="720"/>
        <w:jc w:val="both"/>
        <w:rPr>
          <w:color w:val="000000" w:themeColor="text1"/>
        </w:rPr>
      </w:pPr>
    </w:p>
    <w:p w14:paraId="2B6D90CF" w14:textId="32364FA9" w:rsidR="006366F7" w:rsidRPr="00500D4C" w:rsidRDefault="006366F7" w:rsidP="00500D4C">
      <w:pPr>
        <w:autoSpaceDE w:val="0"/>
        <w:autoSpaceDN w:val="0"/>
        <w:adjustRightInd w:val="0"/>
        <w:snapToGrid w:val="0"/>
        <w:spacing w:after="0" w:line="360" w:lineRule="auto"/>
        <w:ind w:firstLine="720"/>
        <w:jc w:val="both"/>
        <w:rPr>
          <w:color w:val="000000" w:themeColor="text1"/>
        </w:rPr>
      </w:pPr>
      <w:r w:rsidRPr="0057682A">
        <w:rPr>
          <w:rFonts w:eastAsia="SimSun"/>
          <w:color w:val="000000" w:themeColor="text1"/>
        </w:rPr>
        <w:t>The notion of good CG is the cornerstone for CSR (as its essences in risk management, ethical business practices, accountability, communications, transparency and security) is consistent with</w:t>
      </w:r>
      <w:r w:rsidR="00FF6C35">
        <w:rPr>
          <w:rFonts w:eastAsia="SimSun"/>
          <w:color w:val="000000" w:themeColor="text1"/>
        </w:rPr>
        <w:t xml:space="preserve"> </w:t>
      </w:r>
      <w:r w:rsidR="00FF6C35" w:rsidRPr="00FF6C35">
        <w:rPr>
          <w:rFonts w:eastAsia="SimSun"/>
          <w:color w:val="000000" w:themeColor="text1"/>
        </w:rPr>
        <w:t xml:space="preserve">ISO 26000 </w:t>
      </w:r>
      <w:r w:rsidR="00FF6C35">
        <w:rPr>
          <w:rFonts w:eastAsia="SimSun"/>
          <w:color w:val="000000" w:themeColor="text1"/>
        </w:rPr>
        <w:t xml:space="preserve">which </w:t>
      </w:r>
      <w:r w:rsidR="00FF6C35" w:rsidRPr="00FF6C35">
        <w:rPr>
          <w:rFonts w:eastAsia="SimSun"/>
          <w:color w:val="000000" w:themeColor="text1"/>
        </w:rPr>
        <w:t xml:space="preserve">is a standard that focuses on </w:t>
      </w:r>
      <w:r w:rsidR="00FF6C35" w:rsidRPr="00FF6C35">
        <w:rPr>
          <w:rFonts w:eastAsia="SimSun"/>
          <w:b/>
          <w:bCs/>
          <w:color w:val="000000" w:themeColor="text1"/>
        </w:rPr>
        <w:t>seven central aspects of social responsibility</w:t>
      </w:r>
      <w:r w:rsidR="00FF6C35" w:rsidRPr="00500D4C">
        <w:rPr>
          <w:rFonts w:eastAsia="SimSun"/>
          <w:b/>
          <w:bCs/>
          <w:color w:val="000000" w:themeColor="text1"/>
        </w:rPr>
        <w:t>, which encompass organisational CG</w:t>
      </w:r>
      <w:r w:rsidR="00FF6C35" w:rsidRPr="00FF6C35">
        <w:rPr>
          <w:rFonts w:eastAsia="SimSun"/>
          <w:color w:val="000000" w:themeColor="text1"/>
        </w:rPr>
        <w:t xml:space="preserve"> and the responsibility of management for the consequences of decisions and actions regarding human rights, labo</w:t>
      </w:r>
      <w:r w:rsidR="00FF6C35">
        <w:rPr>
          <w:rFonts w:eastAsia="SimSun"/>
          <w:color w:val="000000" w:themeColor="text1"/>
        </w:rPr>
        <w:t>u</w:t>
      </w:r>
      <w:r w:rsidR="00FF6C35" w:rsidRPr="00FF6C35">
        <w:rPr>
          <w:rFonts w:eastAsia="SimSun"/>
          <w:color w:val="000000" w:themeColor="text1"/>
        </w:rPr>
        <w:t xml:space="preserve">r practices, the environment, fair operating practices, consumer concerns, and community engagement and development. These </w:t>
      </w:r>
      <w:r w:rsidR="00FF6C35" w:rsidRPr="00FF6C35">
        <w:rPr>
          <w:rFonts w:eastAsia="SimSun"/>
          <w:b/>
          <w:bCs/>
          <w:color w:val="000000" w:themeColor="text1"/>
        </w:rPr>
        <w:t>core subjects encompass the significant economic, environmental and social impacts</w:t>
      </w:r>
      <w:r w:rsidR="00FF6C35" w:rsidRPr="00FF6C35">
        <w:rPr>
          <w:rFonts w:eastAsia="SimSun"/>
          <w:color w:val="000000" w:themeColor="text1"/>
        </w:rPr>
        <w:t xml:space="preserve"> that organi</w:t>
      </w:r>
      <w:r w:rsidR="00FF6C35">
        <w:rPr>
          <w:rFonts w:eastAsia="SimSun"/>
          <w:color w:val="000000" w:themeColor="text1"/>
        </w:rPr>
        <w:t>s</w:t>
      </w:r>
      <w:r w:rsidR="00FF6C35" w:rsidRPr="00FF6C35">
        <w:rPr>
          <w:rFonts w:eastAsia="SimSun"/>
          <w:color w:val="000000" w:themeColor="text1"/>
        </w:rPr>
        <w:t xml:space="preserve">ations should address to </w:t>
      </w:r>
      <w:r w:rsidR="00FF6C35" w:rsidRPr="00FF6C35">
        <w:rPr>
          <w:rFonts w:eastAsia="SimSun"/>
          <w:b/>
          <w:bCs/>
          <w:color w:val="000000" w:themeColor="text1"/>
        </w:rPr>
        <w:t>maximise their contribution to SD</w:t>
      </w:r>
      <w:r w:rsidR="00FF6C35" w:rsidRPr="00FF6C35">
        <w:rPr>
          <w:rFonts w:eastAsia="SimSun"/>
          <w:color w:val="000000" w:themeColor="text1"/>
        </w:rPr>
        <w:t xml:space="preserve"> </w:t>
      </w:r>
      <w:r w:rsidR="00FF6C35" w:rsidRPr="00500D4C">
        <w:rPr>
          <w:rFonts w:eastAsia="SimSun"/>
          <w:color w:val="000000" w:themeColor="text1"/>
        </w:rPr>
        <w:t xml:space="preserve">(ISO, </w:t>
      </w:r>
      <w:r w:rsidR="00FF6C35" w:rsidRPr="00500D4C">
        <w:rPr>
          <w:rFonts w:eastAsia="SimSun"/>
          <w:color w:val="000000" w:themeColor="text1"/>
        </w:rPr>
        <w:lastRenderedPageBreak/>
        <w:t xml:space="preserve">2010). CG can be seen as the bedrock upon which social responsibility initiatives </w:t>
      </w:r>
      <w:r w:rsidR="00FF6C35" w:rsidRPr="00FF6C35">
        <w:rPr>
          <w:rFonts w:eastAsia="SimSun"/>
          <w:color w:val="000000" w:themeColor="text1"/>
        </w:rPr>
        <w:t>are con</w:t>
      </w:r>
      <w:r w:rsidR="00FF6C35" w:rsidRPr="00500D4C">
        <w:rPr>
          <w:rFonts w:eastAsia="SimSun"/>
          <w:color w:val="000000" w:themeColor="text1"/>
        </w:rPr>
        <w:t>structed (Jones, 2012).</w:t>
      </w:r>
      <w:r w:rsidR="00547BEC" w:rsidRPr="00500D4C">
        <w:rPr>
          <w:rFonts w:eastAsia="SimSun"/>
          <w:color w:val="000000" w:themeColor="text1"/>
        </w:rPr>
        <w:t xml:space="preserve"> </w:t>
      </w:r>
      <w:r w:rsidRPr="00500D4C">
        <w:rPr>
          <w:rFonts w:eastAsia="SimSun"/>
          <w:color w:val="000000" w:themeColor="text1"/>
        </w:rPr>
        <w:t xml:space="preserve">ISO 26000 also provides guidance on the </w:t>
      </w:r>
      <w:r w:rsidRPr="00500D4C">
        <w:rPr>
          <w:rFonts w:eastAsia="SimSun"/>
          <w:b/>
          <w:bCs/>
          <w:color w:val="000000" w:themeColor="text1"/>
        </w:rPr>
        <w:t>seven principles of social responsibility</w:t>
      </w:r>
      <w:r w:rsidRPr="00500D4C">
        <w:rPr>
          <w:rFonts w:eastAsia="SimSun"/>
          <w:color w:val="000000" w:themeColor="text1"/>
        </w:rPr>
        <w:t xml:space="preserve"> (</w:t>
      </w:r>
      <w:r w:rsidR="003D6C11" w:rsidRPr="00500D4C">
        <w:rPr>
          <w:rFonts w:eastAsia="SimSun"/>
          <w:color w:val="000000" w:themeColor="text1"/>
        </w:rPr>
        <w:t>i.e.</w:t>
      </w:r>
      <w:r w:rsidRPr="00500D4C">
        <w:rPr>
          <w:rFonts w:eastAsia="SimSun"/>
          <w:color w:val="000000" w:themeColor="text1"/>
        </w:rPr>
        <w:t xml:space="preserve"> accountability, transparency, ethical behaviour, respect for stakeholder interests, the rule of law, international norms of behaviour and human rights) </w:t>
      </w:r>
      <w:r w:rsidRPr="00500D4C">
        <w:rPr>
          <w:rFonts w:eastAsia="SimSun"/>
          <w:b/>
          <w:bCs/>
          <w:color w:val="000000" w:themeColor="text1"/>
        </w:rPr>
        <w:t>to ensure social equity, healthy ecosystems and good CG</w:t>
      </w:r>
      <w:r w:rsidRPr="00500D4C">
        <w:rPr>
          <w:rFonts w:eastAsia="SimSun"/>
          <w:color w:val="000000" w:themeColor="text1"/>
        </w:rPr>
        <w:t xml:space="preserve"> (ISO, 2010; ISO, 2011). A schematic overview of ISO 26000 is presented in </w:t>
      </w:r>
      <w:r w:rsidR="003D6C11" w:rsidRPr="00500D4C">
        <w:rPr>
          <w:rFonts w:eastAsia="SimSun"/>
          <w:b/>
          <w:bCs/>
          <w:color w:val="000000" w:themeColor="text1"/>
        </w:rPr>
        <w:t>Figure 9</w:t>
      </w:r>
      <w:r w:rsidRPr="00500D4C">
        <w:rPr>
          <w:rFonts w:eastAsia="SimSun"/>
          <w:color w:val="000000" w:themeColor="text1"/>
        </w:rPr>
        <w:t>. Organisation’s management should embed these seven principles of social responsibility</w:t>
      </w:r>
      <w:r w:rsidRPr="00500D4C">
        <w:rPr>
          <w:rFonts w:eastAsia="SimSun"/>
          <w:b/>
          <w:color w:val="000000" w:themeColor="text1"/>
        </w:rPr>
        <w:t xml:space="preserve"> </w:t>
      </w:r>
      <w:r w:rsidRPr="00500D4C">
        <w:rPr>
          <w:rFonts w:eastAsia="SimSun"/>
          <w:color w:val="000000" w:themeColor="text1"/>
        </w:rPr>
        <w:t>into the organisation’s decision-making processes, structures and implementation.</w:t>
      </w:r>
      <w:r w:rsidRPr="00500D4C">
        <w:rPr>
          <w:rFonts w:eastAsia="SimSun"/>
          <w:b/>
          <w:color w:val="000000" w:themeColor="text1"/>
        </w:rPr>
        <w:t xml:space="preserve"> </w:t>
      </w:r>
      <w:r w:rsidRPr="00500D4C">
        <w:rPr>
          <w:rFonts w:eastAsia="SimSun"/>
          <w:color w:val="000000" w:themeColor="text1"/>
        </w:rPr>
        <w:t xml:space="preserve">Jones (2012) claims that </w:t>
      </w:r>
      <w:r w:rsidR="000E627B" w:rsidRPr="00500D4C">
        <w:rPr>
          <w:color w:val="000000" w:themeColor="text1"/>
        </w:rPr>
        <w:t>this will prompt companies to critically evaluate their reporting procedures</w:t>
      </w:r>
      <w:r w:rsidRPr="00500D4C">
        <w:rPr>
          <w:rFonts w:eastAsia="SimSun"/>
          <w:color w:val="000000" w:themeColor="text1"/>
        </w:rPr>
        <w:t xml:space="preserve"> and how they provide information to ever more sophisticated stakeholders.</w:t>
      </w:r>
    </w:p>
    <w:p w14:paraId="4AD45AC6" w14:textId="77777777" w:rsidR="000E627B" w:rsidRDefault="000E627B" w:rsidP="00392C16">
      <w:pPr>
        <w:adjustRightInd w:val="0"/>
        <w:snapToGrid w:val="0"/>
        <w:spacing w:after="0" w:line="360" w:lineRule="auto"/>
        <w:ind w:hanging="720"/>
        <w:jc w:val="both"/>
        <w:rPr>
          <w:color w:val="000000" w:themeColor="text1"/>
        </w:rPr>
      </w:pPr>
    </w:p>
    <w:p w14:paraId="13C20BDB" w14:textId="05591706" w:rsidR="0024129E" w:rsidRPr="0024129E" w:rsidRDefault="0024129E" w:rsidP="00392C16">
      <w:pPr>
        <w:adjustRightInd w:val="0"/>
        <w:snapToGrid w:val="0"/>
        <w:spacing w:after="0" w:line="360" w:lineRule="auto"/>
        <w:rPr>
          <w:rFonts w:eastAsia="SimSun"/>
          <w:b/>
          <w:color w:val="000000" w:themeColor="text1"/>
          <w:u w:val="single"/>
        </w:rPr>
      </w:pPr>
      <w:r w:rsidRPr="0024129E">
        <w:rPr>
          <w:b/>
          <w:bCs/>
          <w:color w:val="000000" w:themeColor="text1"/>
          <w:u w:val="single"/>
        </w:rPr>
        <w:t>Figure 9 -</w:t>
      </w:r>
      <w:r w:rsidRPr="0024129E">
        <w:rPr>
          <w:b/>
          <w:color w:val="000000" w:themeColor="text1"/>
          <w:u w:val="single"/>
          <w:lang w:val="en-US"/>
        </w:rPr>
        <w:t xml:space="preserve"> </w:t>
      </w:r>
      <w:r w:rsidRPr="0024129E">
        <w:rPr>
          <w:rFonts w:eastAsia="SimSun"/>
          <w:b/>
          <w:color w:val="000000" w:themeColor="text1"/>
          <w:u w:val="single"/>
        </w:rPr>
        <w:t>Schematic Overview of ISO 26000</w:t>
      </w:r>
    </w:p>
    <w:p w14:paraId="1D78D91B" w14:textId="77777777" w:rsidR="00112CF4" w:rsidRDefault="00112CF4" w:rsidP="00C27A67">
      <w:pPr>
        <w:adjustRightInd w:val="0"/>
        <w:snapToGrid w:val="0"/>
        <w:spacing w:after="0" w:line="360" w:lineRule="auto"/>
        <w:ind w:left="720" w:hanging="720"/>
        <w:jc w:val="both"/>
        <w:rPr>
          <w:color w:val="000000" w:themeColor="text1"/>
        </w:rPr>
      </w:pPr>
    </w:p>
    <w:p w14:paraId="313993B3" w14:textId="0793F3D1" w:rsidR="00112CF4" w:rsidRDefault="0024129E" w:rsidP="00C27A67">
      <w:pPr>
        <w:adjustRightInd w:val="0"/>
        <w:snapToGrid w:val="0"/>
        <w:spacing w:after="0" w:line="360" w:lineRule="auto"/>
        <w:ind w:left="720" w:hanging="720"/>
        <w:jc w:val="both"/>
        <w:rPr>
          <w:color w:val="000000" w:themeColor="text1"/>
        </w:rPr>
      </w:pPr>
      <w:r w:rsidRPr="00395FF4">
        <w:rPr>
          <w:noProof/>
        </w:rPr>
        <w:drawing>
          <wp:inline distT="0" distB="0" distL="0" distR="0" wp14:anchorId="51FD57CA" wp14:editId="75F10BA0">
            <wp:extent cx="5731510" cy="4128330"/>
            <wp:effectExtent l="0" t="0" r="2540" b="571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srcRect/>
                    <a:stretch>
                      <a:fillRect/>
                    </a:stretch>
                  </pic:blipFill>
                  <pic:spPr bwMode="auto">
                    <a:xfrm>
                      <a:off x="0" y="0"/>
                      <a:ext cx="5731510" cy="4128330"/>
                    </a:xfrm>
                    <a:prstGeom prst="rect">
                      <a:avLst/>
                    </a:prstGeom>
                    <a:noFill/>
                    <a:ln w="9525">
                      <a:noFill/>
                      <a:miter lim="800000"/>
                      <a:headEnd/>
                      <a:tailEnd/>
                    </a:ln>
                  </pic:spPr>
                </pic:pic>
              </a:graphicData>
            </a:graphic>
          </wp:inline>
        </w:drawing>
      </w:r>
    </w:p>
    <w:p w14:paraId="2EB5F606" w14:textId="4DD933E7" w:rsidR="00112CF4" w:rsidRDefault="0024129E" w:rsidP="00C27A67">
      <w:pPr>
        <w:adjustRightInd w:val="0"/>
        <w:snapToGrid w:val="0"/>
        <w:spacing w:after="0" w:line="360" w:lineRule="auto"/>
        <w:ind w:left="720" w:hanging="720"/>
        <w:jc w:val="both"/>
        <w:rPr>
          <w:color w:val="000000" w:themeColor="text1"/>
        </w:rPr>
      </w:pPr>
      <w:r w:rsidRPr="0024129E">
        <w:rPr>
          <w:noProof/>
          <w:color w:val="000000" w:themeColor="text1"/>
        </w:rPr>
        <w:drawing>
          <wp:inline distT="0" distB="0" distL="0" distR="0" wp14:anchorId="2D24C28D" wp14:editId="7BF0A350">
            <wp:extent cx="5731510" cy="849630"/>
            <wp:effectExtent l="0" t="0" r="2540" b="7620"/>
            <wp:docPr id="7435940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849630"/>
                    </a:xfrm>
                    <a:prstGeom prst="rect">
                      <a:avLst/>
                    </a:prstGeom>
                    <a:noFill/>
                    <a:ln>
                      <a:noFill/>
                    </a:ln>
                  </pic:spPr>
                </pic:pic>
              </a:graphicData>
            </a:graphic>
          </wp:inline>
        </w:drawing>
      </w:r>
    </w:p>
    <w:p w14:paraId="04313836" w14:textId="77777777" w:rsidR="00112CF4" w:rsidRDefault="00112CF4" w:rsidP="00C27A67">
      <w:pPr>
        <w:adjustRightInd w:val="0"/>
        <w:snapToGrid w:val="0"/>
        <w:spacing w:after="0" w:line="360" w:lineRule="auto"/>
        <w:ind w:left="720" w:hanging="720"/>
        <w:jc w:val="both"/>
        <w:rPr>
          <w:color w:val="000000" w:themeColor="text1"/>
        </w:rPr>
      </w:pPr>
    </w:p>
    <w:p w14:paraId="459E1888" w14:textId="2C461DA1" w:rsidR="005429CB" w:rsidRPr="005429CB" w:rsidRDefault="005429CB" w:rsidP="005429CB">
      <w:pPr>
        <w:adjustRightInd w:val="0"/>
        <w:snapToGrid w:val="0"/>
        <w:spacing w:after="0" w:line="300" w:lineRule="exact"/>
        <w:jc w:val="both"/>
        <w:rPr>
          <w:rFonts w:eastAsia="SimSun"/>
          <w:b/>
          <w:color w:val="000000" w:themeColor="text1"/>
          <w:sz w:val="26"/>
          <w:u w:val="single"/>
        </w:rPr>
      </w:pPr>
      <w:r w:rsidRPr="003D6C11">
        <w:rPr>
          <w:b/>
          <w:color w:val="000000" w:themeColor="text1"/>
          <w:sz w:val="26"/>
        </w:rPr>
        <w:lastRenderedPageBreak/>
        <w:t>3.</w:t>
      </w:r>
      <w:r>
        <w:rPr>
          <w:b/>
          <w:color w:val="000000" w:themeColor="text1"/>
          <w:sz w:val="26"/>
        </w:rPr>
        <w:t>5</w:t>
      </w:r>
      <w:r w:rsidRPr="003D6C11">
        <w:rPr>
          <w:b/>
          <w:color w:val="000000" w:themeColor="text1"/>
          <w:sz w:val="26"/>
        </w:rPr>
        <w:tab/>
      </w:r>
      <w:r w:rsidRPr="003D6C11">
        <w:rPr>
          <w:rFonts w:eastAsia="SimSun"/>
          <w:b/>
          <w:color w:val="000000" w:themeColor="text1"/>
          <w:sz w:val="26"/>
          <w:u w:val="single"/>
        </w:rPr>
        <w:t>Application</w:t>
      </w:r>
      <w:r>
        <w:rPr>
          <w:rFonts w:eastAsia="SimSun"/>
          <w:b/>
          <w:color w:val="000000" w:themeColor="text1"/>
          <w:sz w:val="26"/>
          <w:u w:val="single"/>
        </w:rPr>
        <w:t xml:space="preserve"> of Listing Rules </w:t>
      </w:r>
      <w:r w:rsidRPr="005429CB">
        <w:rPr>
          <w:rFonts w:eastAsia="SimSun"/>
          <w:b/>
          <w:color w:val="000000" w:themeColor="text1"/>
          <w:sz w:val="26"/>
          <w:u w:val="single"/>
        </w:rPr>
        <w:t xml:space="preserve">on ESG </w:t>
      </w:r>
      <w:r w:rsidR="00A802E6">
        <w:rPr>
          <w:rFonts w:eastAsia="SimSun"/>
          <w:b/>
          <w:color w:val="000000" w:themeColor="text1"/>
          <w:sz w:val="26"/>
          <w:u w:val="single"/>
        </w:rPr>
        <w:t>S</w:t>
      </w:r>
      <w:r w:rsidRPr="005429CB">
        <w:rPr>
          <w:rFonts w:eastAsia="SimSun"/>
          <w:b/>
          <w:color w:val="000000" w:themeColor="text1"/>
          <w:sz w:val="26"/>
          <w:u w:val="single"/>
        </w:rPr>
        <w:t xml:space="preserve">ubject </w:t>
      </w:r>
      <w:r w:rsidR="00A802E6">
        <w:rPr>
          <w:rFonts w:eastAsia="SimSun"/>
          <w:b/>
          <w:color w:val="000000" w:themeColor="text1"/>
          <w:sz w:val="26"/>
          <w:u w:val="single"/>
        </w:rPr>
        <w:t>A</w:t>
      </w:r>
      <w:r w:rsidRPr="005429CB">
        <w:rPr>
          <w:rFonts w:eastAsia="SimSun"/>
          <w:b/>
          <w:color w:val="000000" w:themeColor="text1"/>
          <w:sz w:val="26"/>
          <w:u w:val="single"/>
        </w:rPr>
        <w:t>reas</w:t>
      </w:r>
    </w:p>
    <w:p w14:paraId="5CD8BC61" w14:textId="77777777" w:rsidR="00FA5D0F" w:rsidRPr="00EA7C28" w:rsidRDefault="00FA5D0F" w:rsidP="00EA7C28">
      <w:pPr>
        <w:adjustRightInd w:val="0"/>
        <w:snapToGrid w:val="0"/>
        <w:spacing w:after="0" w:line="360" w:lineRule="auto"/>
        <w:ind w:left="720" w:hanging="720"/>
        <w:jc w:val="both"/>
        <w:rPr>
          <w:rFonts w:eastAsia="SimSun"/>
          <w:color w:val="000000" w:themeColor="text1"/>
          <w:sz w:val="26"/>
          <w:u w:val="single"/>
        </w:rPr>
      </w:pPr>
    </w:p>
    <w:p w14:paraId="6181CE6D" w14:textId="0046322F" w:rsidR="005429CB" w:rsidRPr="00EA7C28" w:rsidRDefault="008C62B5" w:rsidP="00EA7C28">
      <w:pPr>
        <w:tabs>
          <w:tab w:val="left" w:pos="0"/>
        </w:tabs>
        <w:adjustRightInd w:val="0"/>
        <w:snapToGrid w:val="0"/>
        <w:spacing w:after="0" w:line="360" w:lineRule="auto"/>
        <w:jc w:val="both"/>
        <w:rPr>
          <w:color w:val="000000" w:themeColor="text1"/>
        </w:rPr>
      </w:pPr>
      <w:r w:rsidRPr="00EA7C28">
        <w:rPr>
          <w:color w:val="000000" w:themeColor="text1"/>
        </w:rPr>
        <w:tab/>
        <w:t>This study is focus on Appendix 14 (</w:t>
      </w:r>
      <w:r w:rsidR="00054C61" w:rsidRPr="00EA7C28">
        <w:rPr>
          <w:color w:val="000000" w:themeColor="text1"/>
        </w:rPr>
        <w:t>“</w:t>
      </w:r>
      <w:r w:rsidRPr="00EA7C28">
        <w:rPr>
          <w:b/>
          <w:bCs/>
          <w:color w:val="000000" w:themeColor="text1"/>
        </w:rPr>
        <w:t>CG Code</w:t>
      </w:r>
      <w:r w:rsidR="00054C61" w:rsidRPr="00EA7C28">
        <w:rPr>
          <w:color w:val="000000" w:themeColor="text1"/>
        </w:rPr>
        <w:t>”</w:t>
      </w:r>
      <w:r w:rsidRPr="00EA7C28">
        <w:rPr>
          <w:color w:val="000000" w:themeColor="text1"/>
        </w:rPr>
        <w:t>) and Appendix 27 (</w:t>
      </w:r>
      <w:r w:rsidR="00054C61" w:rsidRPr="00EA7C28">
        <w:rPr>
          <w:color w:val="000000" w:themeColor="text1"/>
        </w:rPr>
        <w:t>“</w:t>
      </w:r>
      <w:r w:rsidRPr="00EA7C28">
        <w:rPr>
          <w:b/>
          <w:bCs/>
          <w:color w:val="000000" w:themeColor="text1"/>
        </w:rPr>
        <w:t>ESG Reporting Guide</w:t>
      </w:r>
      <w:r w:rsidR="00054C61" w:rsidRPr="00EA7C28">
        <w:rPr>
          <w:color w:val="000000" w:themeColor="text1"/>
        </w:rPr>
        <w:t>”</w:t>
      </w:r>
      <w:r w:rsidRPr="00EA7C28">
        <w:rPr>
          <w:color w:val="000000" w:themeColor="text1"/>
        </w:rPr>
        <w:t xml:space="preserve">) to the Listing Rules. </w:t>
      </w:r>
      <w:r w:rsidR="00D470E4" w:rsidRPr="00EA7C28">
        <w:rPr>
          <w:color w:val="000000" w:themeColor="text1"/>
        </w:rPr>
        <w:t xml:space="preserve">The CG Code and ESG Reporting Guide comprise two levels of disclosure obligations: (a) the mandatory requirements for disclosure in an issuer’s CG </w:t>
      </w:r>
      <w:r w:rsidR="005856D8" w:rsidRPr="00EA7C28">
        <w:rPr>
          <w:color w:val="000000" w:themeColor="text1"/>
        </w:rPr>
        <w:t>r</w:t>
      </w:r>
      <w:r w:rsidR="00D470E4" w:rsidRPr="00EA7C28">
        <w:rPr>
          <w:color w:val="000000" w:themeColor="text1"/>
        </w:rPr>
        <w:t xml:space="preserve">eport and ESG </w:t>
      </w:r>
      <w:r w:rsidR="005856D8" w:rsidRPr="00EA7C28">
        <w:rPr>
          <w:color w:val="000000" w:themeColor="text1"/>
        </w:rPr>
        <w:t>r</w:t>
      </w:r>
      <w:r w:rsidR="00D470E4" w:rsidRPr="00EA7C28">
        <w:rPr>
          <w:color w:val="000000" w:themeColor="text1"/>
        </w:rPr>
        <w:t>eport; and (b) “comply or explain” provisions.</w:t>
      </w:r>
      <w:r w:rsidR="00E14F18" w:rsidRPr="00EA7C28">
        <w:rPr>
          <w:color w:val="000000" w:themeColor="text1"/>
        </w:rPr>
        <w:t xml:space="preserve"> </w:t>
      </w:r>
      <w:r w:rsidR="00E80350" w:rsidRPr="00EA7C28">
        <w:rPr>
          <w:color w:val="000000" w:themeColor="text1"/>
        </w:rPr>
        <w:t xml:space="preserve">An overview of ESG subject areas is presented in </w:t>
      </w:r>
      <w:r w:rsidR="00E80350" w:rsidRPr="00EA7C28">
        <w:rPr>
          <w:b/>
          <w:bCs/>
          <w:color w:val="000000" w:themeColor="text1"/>
        </w:rPr>
        <w:t>Figure 10</w:t>
      </w:r>
      <w:r w:rsidR="00E80350" w:rsidRPr="00EA7C28">
        <w:rPr>
          <w:color w:val="000000" w:themeColor="text1"/>
        </w:rPr>
        <w:t xml:space="preserve">. </w:t>
      </w:r>
      <w:r w:rsidR="002340CA" w:rsidRPr="00EA7C28">
        <w:rPr>
          <w:color w:val="000000" w:themeColor="text1"/>
        </w:rPr>
        <w:t xml:space="preserve">The entire </w:t>
      </w:r>
      <w:r w:rsidR="00E14F18" w:rsidRPr="00EA7C28">
        <w:rPr>
          <w:color w:val="000000" w:themeColor="text1"/>
        </w:rPr>
        <w:t>B</w:t>
      </w:r>
      <w:r w:rsidR="002340CA" w:rsidRPr="00EA7C28">
        <w:rPr>
          <w:color w:val="000000" w:themeColor="text1"/>
        </w:rPr>
        <w:t xml:space="preserve">oard should </w:t>
      </w:r>
      <w:r w:rsidR="00BC57C7" w:rsidRPr="00EA7C28">
        <w:rPr>
          <w:color w:val="000000" w:themeColor="text1"/>
        </w:rPr>
        <w:t>focus</w:t>
      </w:r>
      <w:r w:rsidR="002340CA" w:rsidRPr="00EA7C28">
        <w:rPr>
          <w:color w:val="000000" w:themeColor="text1"/>
        </w:rPr>
        <w:t xml:space="preserve"> on </w:t>
      </w:r>
      <w:r w:rsidR="00BC57C7" w:rsidRPr="00EA7C28">
        <w:rPr>
          <w:b/>
          <w:bCs/>
          <w:color w:val="000000" w:themeColor="text1"/>
        </w:rPr>
        <w:t xml:space="preserve">fostering </w:t>
      </w:r>
      <w:r w:rsidR="002340CA" w:rsidRPr="00EA7C28">
        <w:rPr>
          <w:b/>
          <w:bCs/>
          <w:color w:val="000000" w:themeColor="text1"/>
        </w:rPr>
        <w:t>sustainable</w:t>
      </w:r>
      <w:r w:rsidR="00E14F18" w:rsidRPr="00EA7C28">
        <w:rPr>
          <w:b/>
          <w:bCs/>
          <w:color w:val="000000" w:themeColor="text1"/>
        </w:rPr>
        <w:t xml:space="preserve"> </w:t>
      </w:r>
      <w:r w:rsidR="00BC57C7" w:rsidRPr="00EA7C28">
        <w:rPr>
          <w:b/>
          <w:bCs/>
          <w:color w:val="000000" w:themeColor="text1"/>
        </w:rPr>
        <w:t xml:space="preserve">long-term </w:t>
      </w:r>
      <w:r w:rsidR="002340CA" w:rsidRPr="00EA7C28">
        <w:rPr>
          <w:b/>
          <w:bCs/>
          <w:color w:val="000000" w:themeColor="text1"/>
        </w:rPr>
        <w:t>growth for shareholders and delivering long-term values to all stakeholders</w:t>
      </w:r>
      <w:r w:rsidR="00822B2B" w:rsidRPr="00EA7C28">
        <w:rPr>
          <w:color w:val="000000" w:themeColor="text1"/>
        </w:rPr>
        <w:t xml:space="preserve"> (HKEx, 2023).</w:t>
      </w:r>
    </w:p>
    <w:p w14:paraId="3492C4D6" w14:textId="77777777" w:rsidR="00BC57C7" w:rsidRDefault="00BC57C7" w:rsidP="00E14F18">
      <w:pPr>
        <w:tabs>
          <w:tab w:val="left" w:pos="0"/>
        </w:tabs>
        <w:adjustRightInd w:val="0"/>
        <w:snapToGrid w:val="0"/>
        <w:spacing w:after="0" w:line="360" w:lineRule="auto"/>
        <w:jc w:val="both"/>
        <w:rPr>
          <w:color w:val="000000" w:themeColor="text1"/>
        </w:rPr>
      </w:pPr>
    </w:p>
    <w:p w14:paraId="21E81E2A" w14:textId="71CEAE52" w:rsidR="005429CB" w:rsidRPr="0014750D" w:rsidRDefault="0014750D" w:rsidP="0014750D">
      <w:pPr>
        <w:adjustRightInd w:val="0"/>
        <w:snapToGrid w:val="0"/>
        <w:spacing w:after="0" w:line="360" w:lineRule="auto"/>
        <w:jc w:val="both"/>
        <w:rPr>
          <w:b/>
          <w:bCs/>
          <w:color w:val="000000" w:themeColor="text1"/>
          <w:u w:val="single"/>
        </w:rPr>
      </w:pPr>
      <w:r w:rsidRPr="0024129E">
        <w:rPr>
          <w:b/>
          <w:bCs/>
          <w:color w:val="000000" w:themeColor="text1"/>
          <w:u w:val="single"/>
        </w:rPr>
        <w:t xml:space="preserve">Figure </w:t>
      </w:r>
      <w:r>
        <w:rPr>
          <w:b/>
          <w:bCs/>
          <w:color w:val="000000" w:themeColor="text1"/>
          <w:u w:val="single"/>
        </w:rPr>
        <w:t>10</w:t>
      </w:r>
      <w:r w:rsidRPr="0024129E">
        <w:rPr>
          <w:b/>
          <w:bCs/>
          <w:color w:val="000000" w:themeColor="text1"/>
          <w:u w:val="single"/>
        </w:rPr>
        <w:t xml:space="preserve"> </w:t>
      </w:r>
      <w:r>
        <w:rPr>
          <w:b/>
          <w:bCs/>
          <w:color w:val="000000" w:themeColor="text1"/>
          <w:u w:val="single"/>
        </w:rPr>
        <w:t>–</w:t>
      </w:r>
      <w:r w:rsidRPr="0024129E">
        <w:rPr>
          <w:b/>
          <w:color w:val="000000" w:themeColor="text1"/>
          <w:u w:val="single"/>
          <w:lang w:val="en-US"/>
        </w:rPr>
        <w:t xml:space="preserve"> </w:t>
      </w:r>
      <w:r>
        <w:rPr>
          <w:b/>
          <w:color w:val="000000" w:themeColor="text1"/>
          <w:u w:val="single"/>
          <w:lang w:val="en-US"/>
        </w:rPr>
        <w:t xml:space="preserve">An </w:t>
      </w:r>
      <w:r w:rsidRPr="0024129E">
        <w:rPr>
          <w:rFonts w:eastAsia="SimSun"/>
          <w:b/>
          <w:color w:val="000000" w:themeColor="text1"/>
          <w:u w:val="single"/>
        </w:rPr>
        <w:t>Overview o</w:t>
      </w:r>
      <w:r w:rsidRPr="0014750D">
        <w:rPr>
          <w:b/>
          <w:bCs/>
          <w:color w:val="000000" w:themeColor="text1"/>
          <w:u w:val="single"/>
        </w:rPr>
        <w:t>f ESG Subject Areas</w:t>
      </w:r>
    </w:p>
    <w:p w14:paraId="24003CC3" w14:textId="2E020701" w:rsidR="005429CB" w:rsidRDefault="00712124" w:rsidP="00792A59">
      <w:pPr>
        <w:adjustRightInd w:val="0"/>
        <w:snapToGrid w:val="0"/>
        <w:spacing w:after="0" w:line="360" w:lineRule="auto"/>
        <w:ind w:left="720" w:hanging="720"/>
        <w:jc w:val="both"/>
        <w:rPr>
          <w:color w:val="000000" w:themeColor="text1"/>
        </w:rPr>
      </w:pPr>
      <w:r w:rsidRPr="00712124">
        <w:rPr>
          <w:noProof/>
          <w:color w:val="000000" w:themeColor="text1"/>
        </w:rPr>
        <w:drawing>
          <wp:inline distT="0" distB="0" distL="0" distR="0" wp14:anchorId="41DA822C" wp14:editId="74267281">
            <wp:extent cx="5731510" cy="6148754"/>
            <wp:effectExtent l="0" t="0" r="2540" b="4445"/>
            <wp:docPr id="5744392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4654" cy="6152127"/>
                    </a:xfrm>
                    <a:prstGeom prst="rect">
                      <a:avLst/>
                    </a:prstGeom>
                    <a:noFill/>
                    <a:ln>
                      <a:noFill/>
                    </a:ln>
                  </pic:spPr>
                </pic:pic>
              </a:graphicData>
            </a:graphic>
          </wp:inline>
        </w:drawing>
      </w:r>
    </w:p>
    <w:p w14:paraId="68F8F486" w14:textId="26A72E96" w:rsidR="005429CB" w:rsidRDefault="00606A69" w:rsidP="00705B94">
      <w:pPr>
        <w:adjustRightInd w:val="0"/>
        <w:snapToGrid w:val="0"/>
        <w:spacing w:after="0" w:line="360" w:lineRule="auto"/>
        <w:ind w:left="720" w:hanging="720"/>
        <w:jc w:val="both"/>
        <w:rPr>
          <w:color w:val="000000" w:themeColor="text1"/>
        </w:rPr>
      </w:pPr>
      <w:r w:rsidRPr="003D6C11">
        <w:rPr>
          <w:b/>
          <w:color w:val="000000" w:themeColor="text1"/>
          <w:sz w:val="26"/>
        </w:rPr>
        <w:lastRenderedPageBreak/>
        <w:t>3.</w:t>
      </w:r>
      <w:r>
        <w:rPr>
          <w:b/>
          <w:color w:val="000000" w:themeColor="text1"/>
          <w:sz w:val="26"/>
        </w:rPr>
        <w:t>6</w:t>
      </w:r>
      <w:r w:rsidRPr="003D6C11">
        <w:rPr>
          <w:b/>
          <w:color w:val="000000" w:themeColor="text1"/>
          <w:sz w:val="26"/>
        </w:rPr>
        <w:tab/>
      </w:r>
      <w:r w:rsidRPr="003D6C11">
        <w:rPr>
          <w:rFonts w:eastAsia="SimSun"/>
          <w:b/>
          <w:color w:val="000000" w:themeColor="text1"/>
          <w:sz w:val="26"/>
          <w:u w:val="single"/>
        </w:rPr>
        <w:t>Application</w:t>
      </w:r>
      <w:r>
        <w:rPr>
          <w:rFonts w:eastAsia="SimSun"/>
          <w:b/>
          <w:color w:val="000000" w:themeColor="text1"/>
          <w:sz w:val="26"/>
          <w:u w:val="single"/>
        </w:rPr>
        <w:t xml:space="preserve"> of</w:t>
      </w:r>
      <w:r w:rsidR="006B7024">
        <w:rPr>
          <w:rFonts w:eastAsia="SimSun"/>
          <w:b/>
          <w:color w:val="000000" w:themeColor="text1"/>
          <w:sz w:val="26"/>
          <w:u w:val="single"/>
        </w:rPr>
        <w:t xml:space="preserve"> UN’</w:t>
      </w:r>
      <w:r w:rsidR="00C161A3">
        <w:rPr>
          <w:rFonts w:eastAsia="SimSun"/>
          <w:b/>
          <w:color w:val="000000" w:themeColor="text1"/>
          <w:sz w:val="26"/>
          <w:u w:val="single"/>
        </w:rPr>
        <w:t xml:space="preserve">s </w:t>
      </w:r>
      <w:r w:rsidR="006B7024">
        <w:rPr>
          <w:rFonts w:eastAsia="SimSun"/>
          <w:b/>
          <w:color w:val="000000" w:themeColor="text1"/>
          <w:sz w:val="26"/>
          <w:u w:val="single"/>
        </w:rPr>
        <w:t>SDGs</w:t>
      </w:r>
    </w:p>
    <w:p w14:paraId="2059A3B6" w14:textId="77777777" w:rsidR="005429CB" w:rsidRPr="00C161A3" w:rsidRDefault="005429CB" w:rsidP="00705B94">
      <w:pPr>
        <w:adjustRightInd w:val="0"/>
        <w:snapToGrid w:val="0"/>
        <w:spacing w:after="0" w:line="360" w:lineRule="auto"/>
        <w:ind w:left="720" w:hanging="720"/>
        <w:jc w:val="both"/>
        <w:rPr>
          <w:color w:val="000000" w:themeColor="text1"/>
        </w:rPr>
      </w:pPr>
    </w:p>
    <w:p w14:paraId="23442896" w14:textId="3EA021E4" w:rsidR="006D50CB" w:rsidRDefault="008F5A3D" w:rsidP="00705B94">
      <w:pPr>
        <w:adjustRightInd w:val="0"/>
        <w:snapToGrid w:val="0"/>
        <w:spacing w:after="0" w:line="360" w:lineRule="auto"/>
        <w:ind w:firstLine="720"/>
        <w:jc w:val="both"/>
        <w:rPr>
          <w:rStyle w:val="Hyperlink"/>
          <w:color w:val="000000" w:themeColor="text1"/>
          <w:u w:val="none"/>
        </w:rPr>
      </w:pPr>
      <w:r w:rsidRPr="008F5A3D">
        <w:rPr>
          <w:rStyle w:val="Hyperlink"/>
          <w:color w:val="000000" w:themeColor="text1"/>
          <w:u w:val="none"/>
        </w:rPr>
        <w:t xml:space="preserve">The SDGs consist of a collection of 17 goals and 169 targets (refer to </w:t>
      </w:r>
      <w:r w:rsidRPr="008F5A3D">
        <w:rPr>
          <w:rStyle w:val="Hyperlink"/>
          <w:b/>
          <w:bCs/>
          <w:color w:val="000000" w:themeColor="text1"/>
          <w:u w:val="none"/>
        </w:rPr>
        <w:t xml:space="preserve">Figure 11 </w:t>
      </w:r>
      <w:r>
        <w:rPr>
          <w:rStyle w:val="Hyperlink"/>
          <w:color w:val="000000" w:themeColor="text1"/>
          <w:u w:val="none"/>
        </w:rPr>
        <w:t>with</w:t>
      </w:r>
      <w:r w:rsidRPr="008F5A3D">
        <w:rPr>
          <w:rStyle w:val="Hyperlink"/>
          <w:color w:val="000000" w:themeColor="text1"/>
          <w:u w:val="none"/>
        </w:rPr>
        <w:t xml:space="preserve"> description) </w:t>
      </w:r>
      <w:r>
        <w:rPr>
          <w:rStyle w:val="Hyperlink"/>
          <w:color w:val="000000" w:themeColor="text1"/>
          <w:u w:val="none"/>
        </w:rPr>
        <w:t xml:space="preserve">aiming </w:t>
      </w:r>
      <w:r w:rsidRPr="008F5A3D">
        <w:rPr>
          <w:rStyle w:val="Hyperlink"/>
          <w:color w:val="000000" w:themeColor="text1"/>
          <w:u w:val="none"/>
        </w:rPr>
        <w:t>to work towards accomplishing a more prosperous and sustainable future for everyone by 2030</w:t>
      </w:r>
      <w:r>
        <w:rPr>
          <w:rStyle w:val="Hyperlink"/>
          <w:color w:val="000000" w:themeColor="text1"/>
          <w:u w:val="none"/>
        </w:rPr>
        <w:t>,</w:t>
      </w:r>
      <w:r w:rsidR="006916A5" w:rsidRPr="00705B94">
        <w:rPr>
          <w:color w:val="000000" w:themeColor="text1"/>
          <w:shd w:val="clear" w:color="auto" w:fill="FFFFFF"/>
        </w:rPr>
        <w:t xml:space="preserve"> taking into account of </w:t>
      </w:r>
      <w:r w:rsidR="006916A5" w:rsidRPr="00705B94">
        <w:rPr>
          <w:color w:val="000000" w:themeColor="text1"/>
          <w:lang w:val="en-US"/>
        </w:rPr>
        <w:t>balancing environmental, social and economic sustainability (such as t</w:t>
      </w:r>
      <w:r w:rsidR="006916A5" w:rsidRPr="00705B94">
        <w:rPr>
          <w:color w:val="000000" w:themeColor="text1"/>
          <w:spacing w:val="-5"/>
          <w:shd w:val="clear" w:color="auto" w:fill="FFFFFF"/>
        </w:rPr>
        <w:t xml:space="preserve">o </w:t>
      </w:r>
      <w:r w:rsidR="00EE2956" w:rsidRPr="008C0E29">
        <w:rPr>
          <w:color w:val="000000" w:themeColor="text1"/>
          <w:spacing w:val="-5"/>
          <w:shd w:val="clear" w:color="auto" w:fill="FFFFFF"/>
        </w:rPr>
        <w:t>eliminate poverty, safeguard the environment, and promote</w:t>
      </w:r>
      <w:r w:rsidR="006916A5" w:rsidRPr="00EE2956">
        <w:rPr>
          <w:color w:val="000000" w:themeColor="text1"/>
          <w:spacing w:val="-5"/>
          <w:shd w:val="clear" w:color="auto" w:fill="FFFFFF"/>
        </w:rPr>
        <w:t xml:space="preserve"> peace and prosperity for all stakeholders)</w:t>
      </w:r>
      <w:r w:rsidR="00C161A3" w:rsidRPr="00EE2956">
        <w:rPr>
          <w:color w:val="000000" w:themeColor="text1"/>
          <w:shd w:val="clear" w:color="auto" w:fill="FFFFFF"/>
        </w:rPr>
        <w:t>. </w:t>
      </w:r>
      <w:r w:rsidR="00671B3E" w:rsidRPr="00705B94">
        <w:rPr>
          <w:color w:val="000000" w:themeColor="text1"/>
          <w:lang w:val="en-US"/>
        </w:rPr>
        <w:t xml:space="preserve">However, many SDGs are interlinked, raising the critical need to identify trade-offs and co-benefits (see </w:t>
      </w:r>
      <w:r w:rsidR="00671B3E" w:rsidRPr="00705B94">
        <w:rPr>
          <w:b/>
          <w:bCs/>
          <w:color w:val="000000" w:themeColor="text1"/>
          <w:lang w:val="en-US"/>
        </w:rPr>
        <w:t>Figure 12</w:t>
      </w:r>
      <w:r w:rsidR="00671B3E" w:rsidRPr="00705B94">
        <w:rPr>
          <w:color w:val="000000" w:themeColor="text1"/>
          <w:lang w:val="en-US"/>
        </w:rPr>
        <w:t>)</w:t>
      </w:r>
      <w:r w:rsidR="006916A5" w:rsidRPr="00705B94">
        <w:rPr>
          <w:color w:val="000000" w:themeColor="text1"/>
        </w:rPr>
        <w:t xml:space="preserve"> (United Nations, 2023)</w:t>
      </w:r>
      <w:r w:rsidR="00671B3E" w:rsidRPr="00705B94">
        <w:rPr>
          <w:color w:val="000000" w:themeColor="text1"/>
          <w:lang w:val="en-US"/>
        </w:rPr>
        <w:t>.</w:t>
      </w:r>
      <w:r w:rsidR="00271099" w:rsidRPr="00705B94">
        <w:rPr>
          <w:color w:val="000000" w:themeColor="text1"/>
          <w:lang w:val="en-US"/>
        </w:rPr>
        <w:t xml:space="preserve"> Resulting therefrom, it is necessary to map 17 goals against the three broad categories of ESG (see </w:t>
      </w:r>
      <w:r w:rsidR="00271099" w:rsidRPr="00705B94">
        <w:rPr>
          <w:b/>
          <w:bCs/>
          <w:color w:val="000000" w:themeColor="text1"/>
          <w:lang w:val="en-US"/>
        </w:rPr>
        <w:t>Figure 13</w:t>
      </w:r>
      <w:r w:rsidR="00271099" w:rsidRPr="00705B94">
        <w:rPr>
          <w:color w:val="000000" w:themeColor="text1"/>
          <w:lang w:val="en-US"/>
        </w:rPr>
        <w:t>) for examining the synergies between the goals</w:t>
      </w:r>
      <w:r w:rsidR="00E41E02" w:rsidRPr="00705B94">
        <w:rPr>
          <w:color w:val="000000" w:themeColor="text1"/>
          <w:lang w:val="en-US"/>
        </w:rPr>
        <w:t>.</w:t>
      </w:r>
      <w:r w:rsidR="006D50CB" w:rsidRPr="00705B94">
        <w:rPr>
          <w:color w:val="000000" w:themeColor="text1"/>
          <w:lang w:val="en-US"/>
        </w:rPr>
        <w:t xml:space="preserve"> </w:t>
      </w:r>
      <w:r w:rsidR="00CD4DB1" w:rsidRPr="00705B94">
        <w:rPr>
          <w:color w:val="000000" w:themeColor="text1"/>
          <w:lang w:val="en-US"/>
        </w:rPr>
        <w:t>Additionally, corporations</w:t>
      </w:r>
      <w:r w:rsidR="006D50CB" w:rsidRPr="00705B94">
        <w:rPr>
          <w:color w:val="000000" w:themeColor="text1"/>
        </w:rPr>
        <w:t xml:space="preserve"> </w:t>
      </w:r>
      <w:r w:rsidR="00CD4DB1" w:rsidRPr="00705B94">
        <w:rPr>
          <w:color w:val="000000" w:themeColor="text1"/>
        </w:rPr>
        <w:t xml:space="preserve">(particularly the large </w:t>
      </w:r>
      <w:r w:rsidR="00C1062B" w:rsidRPr="00705B94">
        <w:rPr>
          <w:color w:val="000000" w:themeColor="text1"/>
        </w:rPr>
        <w:t xml:space="preserve">multinational </w:t>
      </w:r>
      <w:r w:rsidR="00CD4DB1" w:rsidRPr="00705B94">
        <w:rPr>
          <w:color w:val="000000" w:themeColor="text1"/>
        </w:rPr>
        <w:t>corporations</w:t>
      </w:r>
      <w:r w:rsidR="00C1062B" w:rsidRPr="00705B94">
        <w:rPr>
          <w:color w:val="000000" w:themeColor="text1"/>
        </w:rPr>
        <w:t xml:space="preserve"> (“</w:t>
      </w:r>
      <w:r w:rsidR="00C1062B" w:rsidRPr="00705B94">
        <w:rPr>
          <w:b/>
          <w:bCs/>
          <w:color w:val="000000" w:themeColor="text1"/>
        </w:rPr>
        <w:t>MNCs</w:t>
      </w:r>
      <w:r w:rsidR="00C1062B" w:rsidRPr="00705B94">
        <w:rPr>
          <w:color w:val="000000" w:themeColor="text1"/>
        </w:rPr>
        <w:t>”)</w:t>
      </w:r>
      <w:r w:rsidR="00CD4DB1" w:rsidRPr="00705B94">
        <w:rPr>
          <w:color w:val="000000" w:themeColor="text1"/>
        </w:rPr>
        <w:t xml:space="preserve">) </w:t>
      </w:r>
      <w:r w:rsidR="006D50CB" w:rsidRPr="00705B94">
        <w:rPr>
          <w:color w:val="000000" w:themeColor="text1"/>
        </w:rPr>
        <w:t xml:space="preserve">can use SDGs as a guide to </w:t>
      </w:r>
      <w:r w:rsidR="00CD4DB1" w:rsidRPr="00705B94">
        <w:rPr>
          <w:color w:val="000000" w:themeColor="text1"/>
        </w:rPr>
        <w:t>formulate</w:t>
      </w:r>
      <w:r w:rsidR="006D50CB" w:rsidRPr="00705B94">
        <w:rPr>
          <w:color w:val="000000" w:themeColor="text1"/>
        </w:rPr>
        <w:t xml:space="preserve"> </w:t>
      </w:r>
      <w:r w:rsidR="00CD4DB1" w:rsidRPr="00705B94">
        <w:rPr>
          <w:color w:val="000000" w:themeColor="text1"/>
        </w:rPr>
        <w:t xml:space="preserve">their ESG framework </w:t>
      </w:r>
      <w:hyperlink r:id="rId21" w:tgtFrame="_blank" w:history="1">
        <w:r w:rsidR="00CD4DB1" w:rsidRPr="00705B94">
          <w:rPr>
            <w:rStyle w:val="Hyperlink"/>
            <w:color w:val="000000" w:themeColor="text1"/>
            <w:u w:val="none"/>
          </w:rPr>
          <w:t>b</w:t>
        </w:r>
        <w:r w:rsidR="006D50CB" w:rsidRPr="00705B94">
          <w:rPr>
            <w:rStyle w:val="Hyperlink"/>
            <w:color w:val="000000" w:themeColor="text1"/>
            <w:u w:val="none"/>
          </w:rPr>
          <w:t>y incorporating SDGs into their business strategies</w:t>
        </w:r>
        <w:r w:rsidR="00CD4DB1" w:rsidRPr="00705B94">
          <w:rPr>
            <w:rStyle w:val="Hyperlink"/>
            <w:color w:val="000000" w:themeColor="text1"/>
            <w:u w:val="none"/>
          </w:rPr>
          <w:t xml:space="preserve"> so as to </w:t>
        </w:r>
        <w:r w:rsidR="006D50CB" w:rsidRPr="00705B94">
          <w:rPr>
            <w:rStyle w:val="Hyperlink"/>
            <w:color w:val="000000" w:themeColor="text1"/>
            <w:u w:val="none"/>
          </w:rPr>
          <w:t>create long-term value for all stakeholders</w:t>
        </w:r>
        <w:r w:rsidR="00CD4DB1" w:rsidRPr="00705B94">
          <w:rPr>
            <w:rStyle w:val="Hyperlink"/>
            <w:color w:val="000000" w:themeColor="text1"/>
            <w:u w:val="none"/>
          </w:rPr>
          <w:t>.</w:t>
        </w:r>
        <w:r w:rsidR="006D50CB" w:rsidRPr="00705B94">
          <w:rPr>
            <w:rStyle w:val="Hyperlink"/>
            <w:color w:val="000000" w:themeColor="text1"/>
            <w:u w:val="none"/>
          </w:rPr>
          <w:t xml:space="preserve"> </w:t>
        </w:r>
      </w:hyperlink>
    </w:p>
    <w:p w14:paraId="5AE5F21A" w14:textId="77777777" w:rsidR="008F5A3D" w:rsidRDefault="008F5A3D" w:rsidP="00705B94">
      <w:pPr>
        <w:adjustRightInd w:val="0"/>
        <w:snapToGrid w:val="0"/>
        <w:spacing w:after="0" w:line="360" w:lineRule="auto"/>
        <w:ind w:firstLine="720"/>
        <w:jc w:val="both"/>
        <w:rPr>
          <w:rStyle w:val="Hyperlink"/>
          <w:color w:val="000000" w:themeColor="text1"/>
          <w:u w:val="none"/>
        </w:rPr>
      </w:pPr>
    </w:p>
    <w:p w14:paraId="1CCD666B" w14:textId="0901EB6E" w:rsidR="008F5A3D" w:rsidRDefault="008F5A3D" w:rsidP="00705B94">
      <w:pPr>
        <w:adjustRightInd w:val="0"/>
        <w:snapToGrid w:val="0"/>
        <w:spacing w:after="0" w:line="360" w:lineRule="auto"/>
        <w:ind w:firstLine="720"/>
        <w:jc w:val="both"/>
        <w:rPr>
          <w:rStyle w:val="Hyperlink"/>
          <w:color w:val="000000" w:themeColor="text1"/>
          <w:u w:val="none"/>
        </w:rPr>
      </w:pPr>
      <w:r w:rsidRPr="008F5A3D">
        <w:rPr>
          <w:rStyle w:val="Hyperlink"/>
          <w:color w:val="000000" w:themeColor="text1"/>
          <w:u w:val="none"/>
        </w:rPr>
        <w:t xml:space="preserve">The SDGs consist of a collection of 17 goals and 169 targets (refer to </w:t>
      </w:r>
      <w:r w:rsidRPr="008F5A3D">
        <w:rPr>
          <w:rStyle w:val="Hyperlink"/>
          <w:b/>
          <w:bCs/>
          <w:color w:val="000000" w:themeColor="text1"/>
          <w:u w:val="none"/>
        </w:rPr>
        <w:t xml:space="preserve">Figure 11 </w:t>
      </w:r>
      <w:r>
        <w:rPr>
          <w:rStyle w:val="Hyperlink"/>
          <w:color w:val="000000" w:themeColor="text1"/>
          <w:u w:val="none"/>
        </w:rPr>
        <w:t>with</w:t>
      </w:r>
      <w:r w:rsidRPr="008F5A3D">
        <w:rPr>
          <w:rStyle w:val="Hyperlink"/>
          <w:color w:val="000000" w:themeColor="text1"/>
          <w:u w:val="none"/>
        </w:rPr>
        <w:t xml:space="preserve"> description) </w:t>
      </w:r>
      <w:r>
        <w:rPr>
          <w:rStyle w:val="Hyperlink"/>
          <w:color w:val="000000" w:themeColor="text1"/>
          <w:u w:val="none"/>
        </w:rPr>
        <w:t xml:space="preserve">aiming </w:t>
      </w:r>
      <w:r w:rsidRPr="008F5A3D">
        <w:rPr>
          <w:rStyle w:val="Hyperlink"/>
          <w:color w:val="000000" w:themeColor="text1"/>
          <w:u w:val="none"/>
        </w:rPr>
        <w:t>to work towards accomplishing a more prosperous and sustainable future for everyone by 2030.</w:t>
      </w:r>
    </w:p>
    <w:p w14:paraId="2A031E45" w14:textId="77777777" w:rsidR="00E41E02" w:rsidRPr="00E41E02" w:rsidRDefault="00E41E02" w:rsidP="00E41E02">
      <w:pPr>
        <w:autoSpaceDE w:val="0"/>
        <w:autoSpaceDN w:val="0"/>
        <w:adjustRightInd w:val="0"/>
        <w:spacing w:after="0" w:line="240" w:lineRule="auto"/>
        <w:rPr>
          <w:color w:val="333333"/>
          <w:shd w:val="clear" w:color="auto" w:fill="FFFFFF"/>
        </w:rPr>
      </w:pPr>
    </w:p>
    <w:p w14:paraId="0CA76F90" w14:textId="149170CB" w:rsidR="00194624" w:rsidRDefault="00194624" w:rsidP="00194624">
      <w:pPr>
        <w:adjustRightInd w:val="0"/>
        <w:snapToGrid w:val="0"/>
        <w:spacing w:after="0" w:line="360" w:lineRule="auto"/>
        <w:jc w:val="both"/>
        <w:rPr>
          <w:b/>
          <w:color w:val="000000" w:themeColor="text1"/>
          <w:u w:val="single"/>
          <w:lang w:val="en-US"/>
        </w:rPr>
      </w:pPr>
      <w:r w:rsidRPr="0024129E">
        <w:rPr>
          <w:b/>
          <w:bCs/>
          <w:color w:val="000000" w:themeColor="text1"/>
          <w:u w:val="single"/>
        </w:rPr>
        <w:t xml:space="preserve">Figure </w:t>
      </w:r>
      <w:r>
        <w:rPr>
          <w:b/>
          <w:bCs/>
          <w:color w:val="000000" w:themeColor="text1"/>
          <w:u w:val="single"/>
        </w:rPr>
        <w:t>11</w:t>
      </w:r>
      <w:r w:rsidRPr="0024129E">
        <w:rPr>
          <w:b/>
          <w:bCs/>
          <w:color w:val="000000" w:themeColor="text1"/>
          <w:u w:val="single"/>
        </w:rPr>
        <w:t xml:space="preserve"> </w:t>
      </w:r>
      <w:r>
        <w:rPr>
          <w:b/>
          <w:bCs/>
          <w:color w:val="000000" w:themeColor="text1"/>
          <w:u w:val="single"/>
        </w:rPr>
        <w:t>–</w:t>
      </w:r>
      <w:r w:rsidRPr="0024129E">
        <w:rPr>
          <w:b/>
          <w:color w:val="000000" w:themeColor="text1"/>
          <w:u w:val="single"/>
          <w:lang w:val="en-US"/>
        </w:rPr>
        <w:t xml:space="preserve"> </w:t>
      </w:r>
      <w:r>
        <w:rPr>
          <w:b/>
          <w:color w:val="000000" w:themeColor="text1"/>
          <w:u w:val="single"/>
          <w:lang w:val="en-US"/>
        </w:rPr>
        <w:t>SDGs</w:t>
      </w:r>
    </w:p>
    <w:p w14:paraId="04FAE3A3" w14:textId="77777777" w:rsidR="00271099" w:rsidRDefault="00271099" w:rsidP="00194624">
      <w:pPr>
        <w:adjustRightInd w:val="0"/>
        <w:snapToGrid w:val="0"/>
        <w:spacing w:after="0" w:line="360" w:lineRule="auto"/>
        <w:jc w:val="both"/>
        <w:rPr>
          <w:b/>
          <w:color w:val="000000" w:themeColor="text1"/>
          <w:u w:val="single"/>
          <w:lang w:val="en-US"/>
        </w:rPr>
      </w:pPr>
    </w:p>
    <w:p w14:paraId="7D502E8D" w14:textId="2E2795B9" w:rsidR="005429CB" w:rsidRDefault="00C161A3" w:rsidP="00792A59">
      <w:pPr>
        <w:adjustRightInd w:val="0"/>
        <w:snapToGrid w:val="0"/>
        <w:spacing w:after="0" w:line="360" w:lineRule="auto"/>
        <w:ind w:left="720" w:hanging="720"/>
        <w:jc w:val="both"/>
        <w:rPr>
          <w:color w:val="000000" w:themeColor="text1"/>
        </w:rPr>
      </w:pPr>
      <w:r>
        <w:rPr>
          <w:noProof/>
        </w:rPr>
        <w:drawing>
          <wp:inline distT="0" distB="0" distL="0" distR="0" wp14:anchorId="149CF724" wp14:editId="4EEC6B9B">
            <wp:extent cx="5728101" cy="3159369"/>
            <wp:effectExtent l="0" t="0" r="0" b="3175"/>
            <wp:docPr id="614164567" name="Picture 18" descr="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ustainable Development Goal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86188" cy="3191407"/>
                    </a:xfrm>
                    <a:prstGeom prst="rect">
                      <a:avLst/>
                    </a:prstGeom>
                    <a:noFill/>
                    <a:ln>
                      <a:noFill/>
                    </a:ln>
                  </pic:spPr>
                </pic:pic>
              </a:graphicData>
            </a:graphic>
          </wp:inline>
        </w:drawing>
      </w:r>
    </w:p>
    <w:p w14:paraId="13379F02" w14:textId="77777777" w:rsidR="00AC6D04" w:rsidRPr="00F75F5E" w:rsidRDefault="00AC6D04" w:rsidP="00AC6D04">
      <w:pPr>
        <w:adjustRightInd w:val="0"/>
        <w:snapToGrid w:val="0"/>
        <w:spacing w:after="0" w:line="360" w:lineRule="auto"/>
        <w:ind w:left="720" w:hanging="720"/>
        <w:jc w:val="both"/>
        <w:rPr>
          <w:color w:val="000000" w:themeColor="text1"/>
        </w:rPr>
      </w:pPr>
      <w:r w:rsidRPr="00F75F5E">
        <w:rPr>
          <w:color w:val="000000" w:themeColor="text1"/>
        </w:rPr>
        <w:t>Source: United Nations (2023).</w:t>
      </w:r>
    </w:p>
    <w:p w14:paraId="649D0F11" w14:textId="75DF52CD" w:rsidR="00AC6D04" w:rsidRDefault="00AC6D04" w:rsidP="00792A59">
      <w:pPr>
        <w:adjustRightInd w:val="0"/>
        <w:snapToGrid w:val="0"/>
        <w:spacing w:after="0" w:line="360" w:lineRule="auto"/>
        <w:ind w:left="720" w:hanging="720"/>
        <w:jc w:val="both"/>
        <w:rPr>
          <w:noProof/>
          <w:color w:val="000000" w:themeColor="text1"/>
        </w:rPr>
      </w:pPr>
      <w:r w:rsidRPr="00AC6D04">
        <w:rPr>
          <w:noProof/>
          <w:color w:val="000000" w:themeColor="text1"/>
        </w:rPr>
        <w:lastRenderedPageBreak/>
        <w:drawing>
          <wp:inline distT="0" distB="0" distL="0" distR="0" wp14:anchorId="29E1F24B" wp14:editId="03E88C64">
            <wp:extent cx="5731510" cy="7028815"/>
            <wp:effectExtent l="0" t="0" r="2540" b="635"/>
            <wp:docPr id="1583244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7028815"/>
                    </a:xfrm>
                    <a:prstGeom prst="rect">
                      <a:avLst/>
                    </a:prstGeom>
                    <a:noFill/>
                    <a:ln>
                      <a:noFill/>
                    </a:ln>
                  </pic:spPr>
                </pic:pic>
              </a:graphicData>
            </a:graphic>
          </wp:inline>
        </w:drawing>
      </w:r>
    </w:p>
    <w:p w14:paraId="6F254469" w14:textId="123D6CFD" w:rsidR="005429CB" w:rsidRPr="00F75F5E" w:rsidRDefault="00B31F17" w:rsidP="00792A59">
      <w:pPr>
        <w:adjustRightInd w:val="0"/>
        <w:snapToGrid w:val="0"/>
        <w:spacing w:after="0" w:line="360" w:lineRule="auto"/>
        <w:ind w:left="720" w:hanging="720"/>
        <w:jc w:val="both"/>
        <w:rPr>
          <w:color w:val="000000" w:themeColor="text1"/>
        </w:rPr>
      </w:pPr>
      <w:r w:rsidRPr="00F75F5E">
        <w:rPr>
          <w:color w:val="000000" w:themeColor="text1"/>
        </w:rPr>
        <w:t xml:space="preserve">Source: </w:t>
      </w:r>
      <w:r w:rsidR="00D20F79" w:rsidRPr="00F75F5E">
        <w:rPr>
          <w:color w:val="000000" w:themeColor="text1"/>
        </w:rPr>
        <w:t>United Nations (2023).</w:t>
      </w:r>
    </w:p>
    <w:p w14:paraId="4AA60FF9" w14:textId="77777777" w:rsidR="00271099" w:rsidRDefault="00271099" w:rsidP="00BC36D4">
      <w:pPr>
        <w:adjustRightInd w:val="0"/>
        <w:snapToGrid w:val="0"/>
        <w:spacing w:after="0" w:line="360" w:lineRule="auto"/>
        <w:jc w:val="both"/>
        <w:rPr>
          <w:b/>
          <w:bCs/>
          <w:color w:val="000000" w:themeColor="text1"/>
          <w:u w:val="single"/>
        </w:rPr>
      </w:pPr>
    </w:p>
    <w:p w14:paraId="535311AE" w14:textId="77777777" w:rsidR="00271099" w:rsidRDefault="00271099" w:rsidP="00BC36D4">
      <w:pPr>
        <w:adjustRightInd w:val="0"/>
        <w:snapToGrid w:val="0"/>
        <w:spacing w:after="0" w:line="360" w:lineRule="auto"/>
        <w:jc w:val="both"/>
        <w:rPr>
          <w:b/>
          <w:bCs/>
          <w:color w:val="000000" w:themeColor="text1"/>
          <w:u w:val="single"/>
        </w:rPr>
      </w:pPr>
    </w:p>
    <w:p w14:paraId="2EBBAFAC" w14:textId="77777777" w:rsidR="00271099" w:rsidRDefault="00271099" w:rsidP="00BC36D4">
      <w:pPr>
        <w:adjustRightInd w:val="0"/>
        <w:snapToGrid w:val="0"/>
        <w:spacing w:after="0" w:line="360" w:lineRule="auto"/>
        <w:jc w:val="both"/>
        <w:rPr>
          <w:b/>
          <w:bCs/>
          <w:color w:val="000000" w:themeColor="text1"/>
          <w:u w:val="single"/>
        </w:rPr>
      </w:pPr>
    </w:p>
    <w:p w14:paraId="03013067" w14:textId="77777777" w:rsidR="00271099" w:rsidRDefault="00271099" w:rsidP="00BC36D4">
      <w:pPr>
        <w:adjustRightInd w:val="0"/>
        <w:snapToGrid w:val="0"/>
        <w:spacing w:after="0" w:line="360" w:lineRule="auto"/>
        <w:jc w:val="both"/>
        <w:rPr>
          <w:b/>
          <w:bCs/>
          <w:color w:val="000000" w:themeColor="text1"/>
          <w:u w:val="single"/>
        </w:rPr>
      </w:pPr>
    </w:p>
    <w:p w14:paraId="2D03362E" w14:textId="77777777" w:rsidR="00271099" w:rsidRDefault="00271099" w:rsidP="00BC36D4">
      <w:pPr>
        <w:adjustRightInd w:val="0"/>
        <w:snapToGrid w:val="0"/>
        <w:spacing w:after="0" w:line="360" w:lineRule="auto"/>
        <w:jc w:val="both"/>
        <w:rPr>
          <w:b/>
          <w:bCs/>
          <w:color w:val="000000" w:themeColor="text1"/>
          <w:u w:val="single"/>
        </w:rPr>
      </w:pPr>
    </w:p>
    <w:p w14:paraId="338C1CC8" w14:textId="36DC0A27" w:rsidR="00BC36D4" w:rsidRDefault="00BC36D4" w:rsidP="00BC36D4">
      <w:pPr>
        <w:adjustRightInd w:val="0"/>
        <w:snapToGrid w:val="0"/>
        <w:spacing w:after="0" w:line="360" w:lineRule="auto"/>
        <w:jc w:val="both"/>
        <w:rPr>
          <w:b/>
          <w:color w:val="000000" w:themeColor="text1"/>
          <w:u w:val="single"/>
          <w:lang w:val="en-US"/>
        </w:rPr>
      </w:pPr>
      <w:r w:rsidRPr="0024129E">
        <w:rPr>
          <w:b/>
          <w:bCs/>
          <w:color w:val="000000" w:themeColor="text1"/>
          <w:u w:val="single"/>
        </w:rPr>
        <w:lastRenderedPageBreak/>
        <w:t xml:space="preserve">Figure </w:t>
      </w:r>
      <w:r>
        <w:rPr>
          <w:b/>
          <w:bCs/>
          <w:color w:val="000000" w:themeColor="text1"/>
          <w:u w:val="single"/>
        </w:rPr>
        <w:t>12</w:t>
      </w:r>
      <w:r w:rsidRPr="0024129E">
        <w:rPr>
          <w:b/>
          <w:bCs/>
          <w:color w:val="000000" w:themeColor="text1"/>
          <w:u w:val="single"/>
        </w:rPr>
        <w:t xml:space="preserve"> </w:t>
      </w:r>
      <w:r>
        <w:rPr>
          <w:b/>
          <w:bCs/>
          <w:color w:val="000000" w:themeColor="text1"/>
          <w:u w:val="single"/>
        </w:rPr>
        <w:t>–</w:t>
      </w:r>
      <w:r w:rsidRPr="0024129E">
        <w:rPr>
          <w:b/>
          <w:color w:val="000000" w:themeColor="text1"/>
          <w:u w:val="single"/>
          <w:lang w:val="en-US"/>
        </w:rPr>
        <w:t xml:space="preserve"> </w:t>
      </w:r>
      <w:r>
        <w:rPr>
          <w:b/>
          <w:color w:val="000000" w:themeColor="text1"/>
          <w:u w:val="single"/>
          <w:lang w:val="en-US"/>
        </w:rPr>
        <w:t>The Interlinked Nature of the SDGs</w:t>
      </w:r>
    </w:p>
    <w:p w14:paraId="4A7A574A" w14:textId="77777777" w:rsidR="00C219C1" w:rsidRDefault="00C219C1" w:rsidP="00BC36D4">
      <w:pPr>
        <w:adjustRightInd w:val="0"/>
        <w:snapToGrid w:val="0"/>
        <w:spacing w:after="0" w:line="360" w:lineRule="auto"/>
        <w:jc w:val="both"/>
        <w:rPr>
          <w:b/>
          <w:color w:val="000000" w:themeColor="text1"/>
          <w:u w:val="single"/>
          <w:lang w:val="en-US"/>
        </w:rPr>
      </w:pPr>
    </w:p>
    <w:p w14:paraId="3B44FF87" w14:textId="3D75E53D" w:rsidR="005429CB" w:rsidRDefault="00BC36D4" w:rsidP="00792A59">
      <w:pPr>
        <w:adjustRightInd w:val="0"/>
        <w:snapToGrid w:val="0"/>
        <w:spacing w:after="0" w:line="360" w:lineRule="auto"/>
        <w:ind w:left="720" w:hanging="720"/>
        <w:jc w:val="both"/>
        <w:rPr>
          <w:color w:val="000000" w:themeColor="text1"/>
        </w:rPr>
      </w:pPr>
      <w:r w:rsidRPr="00BC36D4">
        <w:rPr>
          <w:noProof/>
          <w:color w:val="000000" w:themeColor="text1"/>
        </w:rPr>
        <w:drawing>
          <wp:inline distT="0" distB="0" distL="0" distR="0" wp14:anchorId="5135CEA1" wp14:editId="23171063">
            <wp:extent cx="5731411" cy="5562502"/>
            <wp:effectExtent l="0" t="0" r="3175" b="635"/>
            <wp:docPr id="48883407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411" cy="5562502"/>
                    </a:xfrm>
                    <a:prstGeom prst="rect">
                      <a:avLst/>
                    </a:prstGeom>
                    <a:noFill/>
                    <a:ln>
                      <a:noFill/>
                    </a:ln>
                  </pic:spPr>
                </pic:pic>
              </a:graphicData>
            </a:graphic>
          </wp:inline>
        </w:drawing>
      </w:r>
    </w:p>
    <w:p w14:paraId="535F2DE4" w14:textId="5AB65CB2" w:rsidR="00BC36D4" w:rsidRPr="00F75F5E" w:rsidRDefault="00BC36D4" w:rsidP="00BC36D4">
      <w:pPr>
        <w:adjustRightInd w:val="0"/>
        <w:snapToGrid w:val="0"/>
        <w:spacing w:after="0" w:line="360" w:lineRule="auto"/>
        <w:ind w:left="720" w:hanging="720"/>
        <w:jc w:val="both"/>
        <w:rPr>
          <w:color w:val="000000" w:themeColor="text1"/>
        </w:rPr>
      </w:pPr>
      <w:r w:rsidRPr="00F75F5E">
        <w:rPr>
          <w:color w:val="000000" w:themeColor="text1"/>
        </w:rPr>
        <w:t>Source: Nerlinger and Wilkens (2020).</w:t>
      </w:r>
    </w:p>
    <w:p w14:paraId="0EC08676" w14:textId="77777777" w:rsidR="00397BC6" w:rsidRPr="00BC36D4" w:rsidRDefault="00397BC6" w:rsidP="00792A59">
      <w:pPr>
        <w:adjustRightInd w:val="0"/>
        <w:snapToGrid w:val="0"/>
        <w:spacing w:after="0" w:line="360" w:lineRule="auto"/>
        <w:ind w:left="720" w:hanging="720"/>
        <w:jc w:val="both"/>
        <w:rPr>
          <w:color w:val="FF0000"/>
        </w:rPr>
      </w:pPr>
    </w:p>
    <w:p w14:paraId="2AB2870A" w14:textId="77777777" w:rsidR="00397BC6" w:rsidRDefault="00397BC6" w:rsidP="00792A59">
      <w:pPr>
        <w:adjustRightInd w:val="0"/>
        <w:snapToGrid w:val="0"/>
        <w:spacing w:after="0" w:line="360" w:lineRule="auto"/>
        <w:ind w:left="720" w:hanging="720"/>
        <w:jc w:val="both"/>
        <w:rPr>
          <w:color w:val="000000" w:themeColor="text1"/>
        </w:rPr>
      </w:pPr>
    </w:p>
    <w:p w14:paraId="18AAFDF3" w14:textId="77777777" w:rsidR="00397BC6" w:rsidRDefault="00397BC6" w:rsidP="00792A59">
      <w:pPr>
        <w:adjustRightInd w:val="0"/>
        <w:snapToGrid w:val="0"/>
        <w:spacing w:after="0" w:line="360" w:lineRule="auto"/>
        <w:ind w:left="720" w:hanging="720"/>
        <w:jc w:val="both"/>
        <w:rPr>
          <w:color w:val="000000" w:themeColor="text1"/>
        </w:rPr>
      </w:pPr>
    </w:p>
    <w:p w14:paraId="24F424CE" w14:textId="77777777" w:rsidR="00397BC6" w:rsidRDefault="00397BC6" w:rsidP="00792A59">
      <w:pPr>
        <w:adjustRightInd w:val="0"/>
        <w:snapToGrid w:val="0"/>
        <w:spacing w:after="0" w:line="360" w:lineRule="auto"/>
        <w:ind w:left="720" w:hanging="720"/>
        <w:jc w:val="both"/>
        <w:rPr>
          <w:color w:val="000000" w:themeColor="text1"/>
        </w:rPr>
      </w:pPr>
    </w:p>
    <w:p w14:paraId="10F11052" w14:textId="77777777" w:rsidR="00397BC6" w:rsidRDefault="00397BC6" w:rsidP="00792A59">
      <w:pPr>
        <w:adjustRightInd w:val="0"/>
        <w:snapToGrid w:val="0"/>
        <w:spacing w:after="0" w:line="360" w:lineRule="auto"/>
        <w:ind w:left="720" w:hanging="720"/>
        <w:jc w:val="both"/>
        <w:rPr>
          <w:color w:val="000000" w:themeColor="text1"/>
        </w:rPr>
      </w:pPr>
    </w:p>
    <w:p w14:paraId="62B10EA0" w14:textId="77777777" w:rsidR="00397BC6" w:rsidRDefault="00397BC6" w:rsidP="00792A59">
      <w:pPr>
        <w:adjustRightInd w:val="0"/>
        <w:snapToGrid w:val="0"/>
        <w:spacing w:after="0" w:line="360" w:lineRule="auto"/>
        <w:ind w:left="720" w:hanging="720"/>
        <w:jc w:val="both"/>
        <w:rPr>
          <w:color w:val="000000" w:themeColor="text1"/>
        </w:rPr>
      </w:pPr>
    </w:p>
    <w:p w14:paraId="19F5C417" w14:textId="77777777" w:rsidR="00397BC6" w:rsidRDefault="00397BC6" w:rsidP="00792A59">
      <w:pPr>
        <w:adjustRightInd w:val="0"/>
        <w:snapToGrid w:val="0"/>
        <w:spacing w:after="0" w:line="360" w:lineRule="auto"/>
        <w:ind w:left="720" w:hanging="720"/>
        <w:jc w:val="both"/>
        <w:rPr>
          <w:color w:val="000000" w:themeColor="text1"/>
        </w:rPr>
      </w:pPr>
    </w:p>
    <w:p w14:paraId="64755A96" w14:textId="77777777" w:rsidR="00397BC6" w:rsidRDefault="00397BC6" w:rsidP="00792A59">
      <w:pPr>
        <w:adjustRightInd w:val="0"/>
        <w:snapToGrid w:val="0"/>
        <w:spacing w:after="0" w:line="360" w:lineRule="auto"/>
        <w:ind w:left="720" w:hanging="720"/>
        <w:jc w:val="both"/>
        <w:rPr>
          <w:color w:val="000000" w:themeColor="text1"/>
        </w:rPr>
      </w:pPr>
    </w:p>
    <w:p w14:paraId="5F6FB760" w14:textId="77777777" w:rsidR="00397BC6" w:rsidRDefault="00397BC6" w:rsidP="00792A59">
      <w:pPr>
        <w:adjustRightInd w:val="0"/>
        <w:snapToGrid w:val="0"/>
        <w:spacing w:after="0" w:line="360" w:lineRule="auto"/>
        <w:ind w:left="720" w:hanging="720"/>
        <w:jc w:val="both"/>
        <w:rPr>
          <w:color w:val="000000" w:themeColor="text1"/>
        </w:rPr>
      </w:pPr>
    </w:p>
    <w:p w14:paraId="1694ED91" w14:textId="175E1938" w:rsidR="005429CB" w:rsidRPr="00FA21E3" w:rsidRDefault="00271099" w:rsidP="00FA21E3">
      <w:pPr>
        <w:adjustRightInd w:val="0"/>
        <w:snapToGrid w:val="0"/>
        <w:spacing w:after="0" w:line="360" w:lineRule="auto"/>
        <w:jc w:val="both"/>
        <w:rPr>
          <w:b/>
          <w:color w:val="000000" w:themeColor="text1"/>
          <w:u w:val="single"/>
          <w:lang w:val="en-US"/>
        </w:rPr>
      </w:pPr>
      <w:r w:rsidRPr="0024129E">
        <w:rPr>
          <w:b/>
          <w:bCs/>
          <w:color w:val="000000" w:themeColor="text1"/>
          <w:u w:val="single"/>
        </w:rPr>
        <w:lastRenderedPageBreak/>
        <w:t xml:space="preserve">Figure </w:t>
      </w:r>
      <w:r>
        <w:rPr>
          <w:b/>
          <w:bCs/>
          <w:color w:val="000000" w:themeColor="text1"/>
          <w:u w:val="single"/>
        </w:rPr>
        <w:t>13</w:t>
      </w:r>
      <w:r w:rsidRPr="0024129E">
        <w:rPr>
          <w:b/>
          <w:bCs/>
          <w:color w:val="000000" w:themeColor="text1"/>
          <w:u w:val="single"/>
        </w:rPr>
        <w:t xml:space="preserve"> </w:t>
      </w:r>
      <w:r>
        <w:rPr>
          <w:b/>
          <w:bCs/>
          <w:color w:val="000000" w:themeColor="text1"/>
          <w:u w:val="single"/>
        </w:rPr>
        <w:t>–</w:t>
      </w:r>
      <w:r w:rsidRPr="0024129E">
        <w:rPr>
          <w:b/>
          <w:color w:val="000000" w:themeColor="text1"/>
          <w:u w:val="single"/>
          <w:lang w:val="en-US"/>
        </w:rPr>
        <w:t xml:space="preserve"> </w:t>
      </w:r>
      <w:r w:rsidR="00FA21E3" w:rsidRPr="00FA21E3">
        <w:rPr>
          <w:b/>
          <w:color w:val="000000" w:themeColor="text1"/>
          <w:u w:val="single"/>
          <w:lang w:val="en-US"/>
        </w:rPr>
        <w:t>SDGs Mapped Against ESG Categories</w:t>
      </w:r>
    </w:p>
    <w:p w14:paraId="1A66DB67" w14:textId="15BF9C73" w:rsidR="005429CB" w:rsidRDefault="004D0A4F" w:rsidP="00792A59">
      <w:pPr>
        <w:adjustRightInd w:val="0"/>
        <w:snapToGrid w:val="0"/>
        <w:spacing w:after="0" w:line="360" w:lineRule="auto"/>
        <w:ind w:left="720" w:hanging="720"/>
        <w:jc w:val="both"/>
        <w:rPr>
          <w:color w:val="000000" w:themeColor="text1"/>
        </w:rPr>
      </w:pPr>
      <w:r w:rsidRPr="004D0A4F">
        <w:rPr>
          <w:noProof/>
          <w:color w:val="000000" w:themeColor="text1"/>
        </w:rPr>
        <w:drawing>
          <wp:inline distT="0" distB="0" distL="0" distR="0" wp14:anchorId="6A1584A7" wp14:editId="2E8CF924">
            <wp:extent cx="5731510" cy="5319395"/>
            <wp:effectExtent l="0" t="0" r="2540" b="0"/>
            <wp:docPr id="94789161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5319395"/>
                    </a:xfrm>
                    <a:prstGeom prst="rect">
                      <a:avLst/>
                    </a:prstGeom>
                    <a:noFill/>
                    <a:ln>
                      <a:noFill/>
                    </a:ln>
                  </pic:spPr>
                </pic:pic>
              </a:graphicData>
            </a:graphic>
          </wp:inline>
        </w:drawing>
      </w:r>
    </w:p>
    <w:p w14:paraId="76EBA800" w14:textId="2FF0AB63" w:rsidR="00843435" w:rsidRPr="00843435" w:rsidRDefault="00843435" w:rsidP="00843435">
      <w:pPr>
        <w:kinsoku w:val="0"/>
        <w:overflowPunct w:val="0"/>
        <w:autoSpaceDE w:val="0"/>
        <w:autoSpaceDN w:val="0"/>
        <w:adjustRightInd w:val="0"/>
        <w:spacing w:after="0" w:line="240" w:lineRule="auto"/>
        <w:ind w:left="892"/>
        <w:rPr>
          <w:sz w:val="20"/>
          <w:szCs w:val="20"/>
          <w:lang w:val="en-US"/>
        </w:rPr>
      </w:pPr>
    </w:p>
    <w:p w14:paraId="5C718881" w14:textId="41517E5B" w:rsidR="004D0A4F" w:rsidRPr="00F75F5E" w:rsidRDefault="004D0A4F" w:rsidP="004D0A4F">
      <w:pPr>
        <w:adjustRightInd w:val="0"/>
        <w:snapToGrid w:val="0"/>
        <w:spacing w:after="0" w:line="360" w:lineRule="auto"/>
        <w:ind w:left="720" w:hanging="720"/>
        <w:jc w:val="both"/>
        <w:rPr>
          <w:color w:val="000000" w:themeColor="text1"/>
        </w:rPr>
      </w:pPr>
      <w:r w:rsidRPr="00F75F5E">
        <w:rPr>
          <w:color w:val="000000" w:themeColor="text1"/>
        </w:rPr>
        <w:t>Source: Walden Asset Management.</w:t>
      </w:r>
    </w:p>
    <w:p w14:paraId="312C4CA2" w14:textId="77777777" w:rsidR="005429CB" w:rsidRDefault="005429CB" w:rsidP="00792A59">
      <w:pPr>
        <w:adjustRightInd w:val="0"/>
        <w:snapToGrid w:val="0"/>
        <w:spacing w:after="0" w:line="360" w:lineRule="auto"/>
        <w:ind w:left="720" w:hanging="720"/>
        <w:jc w:val="both"/>
        <w:rPr>
          <w:color w:val="000000" w:themeColor="text1"/>
        </w:rPr>
      </w:pPr>
    </w:p>
    <w:p w14:paraId="7A485202" w14:textId="77777777" w:rsidR="005429CB" w:rsidRDefault="005429CB" w:rsidP="00792A59">
      <w:pPr>
        <w:adjustRightInd w:val="0"/>
        <w:snapToGrid w:val="0"/>
        <w:spacing w:after="0" w:line="360" w:lineRule="auto"/>
        <w:ind w:left="720" w:hanging="720"/>
        <w:jc w:val="both"/>
        <w:rPr>
          <w:color w:val="000000" w:themeColor="text1"/>
        </w:rPr>
      </w:pPr>
    </w:p>
    <w:p w14:paraId="7EF2AAF2" w14:textId="77777777" w:rsidR="005429CB" w:rsidRDefault="005429CB" w:rsidP="00792A59">
      <w:pPr>
        <w:adjustRightInd w:val="0"/>
        <w:snapToGrid w:val="0"/>
        <w:spacing w:after="0" w:line="360" w:lineRule="auto"/>
        <w:ind w:left="720" w:hanging="720"/>
        <w:jc w:val="both"/>
        <w:rPr>
          <w:color w:val="000000" w:themeColor="text1"/>
        </w:rPr>
      </w:pPr>
    </w:p>
    <w:p w14:paraId="73300010" w14:textId="77777777" w:rsidR="005429CB" w:rsidRDefault="005429CB" w:rsidP="00792A59">
      <w:pPr>
        <w:adjustRightInd w:val="0"/>
        <w:snapToGrid w:val="0"/>
        <w:spacing w:after="0" w:line="360" w:lineRule="auto"/>
        <w:ind w:left="720" w:hanging="720"/>
        <w:jc w:val="both"/>
        <w:rPr>
          <w:color w:val="000000" w:themeColor="text1"/>
        </w:rPr>
      </w:pPr>
    </w:p>
    <w:p w14:paraId="1862A5D2" w14:textId="77777777" w:rsidR="005429CB" w:rsidRDefault="005429CB" w:rsidP="00792A59">
      <w:pPr>
        <w:adjustRightInd w:val="0"/>
        <w:snapToGrid w:val="0"/>
        <w:spacing w:after="0" w:line="360" w:lineRule="auto"/>
        <w:ind w:left="720" w:hanging="720"/>
        <w:jc w:val="both"/>
        <w:rPr>
          <w:color w:val="000000" w:themeColor="text1"/>
        </w:rPr>
      </w:pPr>
    </w:p>
    <w:p w14:paraId="214BC9CB" w14:textId="77777777" w:rsidR="005429CB" w:rsidRDefault="005429CB" w:rsidP="00792A59">
      <w:pPr>
        <w:adjustRightInd w:val="0"/>
        <w:snapToGrid w:val="0"/>
        <w:spacing w:after="0" w:line="360" w:lineRule="auto"/>
        <w:ind w:left="720" w:hanging="720"/>
        <w:jc w:val="both"/>
        <w:rPr>
          <w:color w:val="000000" w:themeColor="text1"/>
        </w:rPr>
      </w:pPr>
    </w:p>
    <w:p w14:paraId="7272AB85" w14:textId="77777777" w:rsidR="005429CB" w:rsidRDefault="005429CB" w:rsidP="00792A59">
      <w:pPr>
        <w:adjustRightInd w:val="0"/>
        <w:snapToGrid w:val="0"/>
        <w:spacing w:after="0" w:line="360" w:lineRule="auto"/>
        <w:ind w:left="720" w:hanging="720"/>
        <w:jc w:val="both"/>
        <w:rPr>
          <w:color w:val="000000" w:themeColor="text1"/>
        </w:rPr>
      </w:pPr>
    </w:p>
    <w:p w14:paraId="6F1AA272" w14:textId="77777777" w:rsidR="005429CB" w:rsidRDefault="005429CB" w:rsidP="00792A59">
      <w:pPr>
        <w:adjustRightInd w:val="0"/>
        <w:snapToGrid w:val="0"/>
        <w:spacing w:after="0" w:line="360" w:lineRule="auto"/>
        <w:ind w:left="720" w:hanging="720"/>
        <w:jc w:val="both"/>
        <w:rPr>
          <w:color w:val="000000" w:themeColor="text1"/>
        </w:rPr>
      </w:pPr>
    </w:p>
    <w:p w14:paraId="2D15905B" w14:textId="77777777" w:rsidR="005429CB" w:rsidRDefault="005429CB" w:rsidP="00792A59">
      <w:pPr>
        <w:adjustRightInd w:val="0"/>
        <w:snapToGrid w:val="0"/>
        <w:spacing w:after="0" w:line="360" w:lineRule="auto"/>
        <w:ind w:left="720" w:hanging="720"/>
        <w:jc w:val="both"/>
        <w:rPr>
          <w:color w:val="000000" w:themeColor="text1"/>
        </w:rPr>
      </w:pPr>
    </w:p>
    <w:p w14:paraId="1FE80E19" w14:textId="77777777" w:rsidR="005429CB" w:rsidRDefault="005429CB" w:rsidP="00792A59">
      <w:pPr>
        <w:adjustRightInd w:val="0"/>
        <w:snapToGrid w:val="0"/>
        <w:spacing w:after="0" w:line="360" w:lineRule="auto"/>
        <w:ind w:left="720" w:hanging="720"/>
        <w:jc w:val="both"/>
        <w:rPr>
          <w:color w:val="000000" w:themeColor="text1"/>
        </w:rPr>
      </w:pPr>
    </w:p>
    <w:p w14:paraId="5DED1783" w14:textId="59E6F352" w:rsidR="00F209A8" w:rsidRPr="00FE18F7" w:rsidRDefault="00F209A8" w:rsidP="00FE18F7">
      <w:pPr>
        <w:adjustRightInd w:val="0"/>
        <w:snapToGrid w:val="0"/>
        <w:spacing w:after="0" w:line="360" w:lineRule="auto"/>
        <w:ind w:left="720" w:hanging="720"/>
        <w:rPr>
          <w:color w:val="000000" w:themeColor="text1"/>
          <w:sz w:val="28"/>
          <w:szCs w:val="28"/>
        </w:rPr>
      </w:pPr>
      <w:r w:rsidRPr="00FE18F7">
        <w:rPr>
          <w:b/>
          <w:bCs/>
          <w:color w:val="000000" w:themeColor="text1"/>
          <w:sz w:val="28"/>
          <w:szCs w:val="28"/>
        </w:rPr>
        <w:lastRenderedPageBreak/>
        <w:t>4.</w:t>
      </w:r>
      <w:r w:rsidRPr="00FE18F7">
        <w:rPr>
          <w:b/>
          <w:bCs/>
          <w:color w:val="000000" w:themeColor="text1"/>
          <w:sz w:val="28"/>
          <w:szCs w:val="28"/>
        </w:rPr>
        <w:tab/>
      </w:r>
      <w:r w:rsidR="0085102D" w:rsidRPr="00FE18F7">
        <w:rPr>
          <w:b/>
          <w:caps/>
          <w:color w:val="000000" w:themeColor="text1"/>
          <w:sz w:val="28"/>
          <w:szCs w:val="28"/>
          <w:u w:val="single"/>
        </w:rPr>
        <w:t>Possible</w:t>
      </w:r>
      <w:r w:rsidR="0085102D" w:rsidRPr="00FE18F7">
        <w:rPr>
          <w:b/>
          <w:color w:val="000000" w:themeColor="text1"/>
          <w:sz w:val="28"/>
          <w:szCs w:val="28"/>
          <w:u w:val="single"/>
        </w:rPr>
        <w:t xml:space="preserve"> </w:t>
      </w:r>
      <w:r w:rsidRPr="00FE18F7">
        <w:rPr>
          <w:b/>
          <w:color w:val="000000" w:themeColor="text1"/>
          <w:sz w:val="28"/>
          <w:szCs w:val="28"/>
          <w:u w:val="single"/>
        </w:rPr>
        <w:t>RESEARCH FINDINGS AND DISCUSSION</w:t>
      </w:r>
      <w:r w:rsidR="00963CE6" w:rsidRPr="00FE18F7">
        <w:rPr>
          <w:b/>
          <w:color w:val="000000" w:themeColor="text1"/>
          <w:sz w:val="28"/>
          <w:szCs w:val="28"/>
          <w:u w:val="single"/>
        </w:rPr>
        <w:t xml:space="preserve"> </w:t>
      </w:r>
      <w:r w:rsidR="00963CE6" w:rsidRPr="00FE18F7">
        <w:rPr>
          <w:b/>
          <w:caps/>
          <w:color w:val="000000" w:themeColor="text1"/>
          <w:sz w:val="28"/>
          <w:szCs w:val="28"/>
          <w:u w:val="single"/>
        </w:rPr>
        <w:t>for new insights</w:t>
      </w:r>
      <w:r w:rsidR="00963CE6" w:rsidRPr="00FE18F7">
        <w:rPr>
          <w:b/>
          <w:caps/>
          <w:color w:val="000000" w:themeColor="text1"/>
          <w:sz w:val="28"/>
          <w:szCs w:val="28"/>
        </w:rPr>
        <w:t xml:space="preserve"> </w:t>
      </w:r>
    </w:p>
    <w:p w14:paraId="4465F061" w14:textId="6BABDEAB" w:rsidR="00F209A8" w:rsidRPr="00FE18F7" w:rsidRDefault="00F209A8" w:rsidP="00FE18F7">
      <w:pPr>
        <w:autoSpaceDE w:val="0"/>
        <w:autoSpaceDN w:val="0"/>
        <w:adjustRightInd w:val="0"/>
        <w:snapToGrid w:val="0"/>
        <w:spacing w:after="0" w:line="360" w:lineRule="auto"/>
        <w:jc w:val="both"/>
        <w:rPr>
          <w:b/>
          <w:bCs/>
          <w:color w:val="000000" w:themeColor="text1"/>
          <w:sz w:val="28"/>
          <w:szCs w:val="28"/>
        </w:rPr>
      </w:pPr>
    </w:p>
    <w:p w14:paraId="4C2D0D69" w14:textId="3FCA8D07" w:rsidR="0087749A" w:rsidRPr="00FE18F7" w:rsidRDefault="00EE6819" w:rsidP="00FE18F7">
      <w:pPr>
        <w:pStyle w:val="ListParagraph"/>
        <w:adjustRightInd w:val="0"/>
        <w:snapToGrid w:val="0"/>
        <w:spacing w:after="0" w:line="360" w:lineRule="auto"/>
        <w:ind w:left="0" w:right="270" w:firstLine="720"/>
        <w:contextualSpacing w:val="0"/>
        <w:jc w:val="both"/>
        <w:rPr>
          <w:color w:val="000000" w:themeColor="text1"/>
          <w:lang w:val="en-GB"/>
        </w:rPr>
      </w:pPr>
      <w:r w:rsidRPr="00FE18F7">
        <w:rPr>
          <w:color w:val="000000" w:themeColor="text1"/>
          <w:lang w:val="en-GB"/>
        </w:rPr>
        <w:t xml:space="preserve">Save for </w:t>
      </w:r>
      <w:r w:rsidRPr="00FE18F7">
        <w:rPr>
          <w:color w:val="000000" w:themeColor="text1"/>
        </w:rPr>
        <w:t>conducting</w:t>
      </w:r>
      <w:r w:rsidRPr="00FE18F7">
        <w:rPr>
          <w:color w:val="000000" w:themeColor="text1"/>
          <w:lang w:val="en-GB"/>
        </w:rPr>
        <w:t xml:space="preserve"> face-to-face interviews w</w:t>
      </w:r>
      <w:r w:rsidRPr="00FE18F7">
        <w:rPr>
          <w:color w:val="000000" w:themeColor="text1"/>
        </w:rPr>
        <w:t>ith HSCI Corporations’ key officer of CG/CSR/ESG discipline</w:t>
      </w:r>
      <w:r w:rsidR="00542099" w:rsidRPr="00FE18F7">
        <w:rPr>
          <w:color w:val="000000" w:themeColor="text1"/>
        </w:rPr>
        <w:t xml:space="preserve"> </w:t>
      </w:r>
      <w:r w:rsidR="0085102D" w:rsidRPr="00FE18F7">
        <w:rPr>
          <w:color w:val="000000" w:themeColor="text1"/>
        </w:rPr>
        <w:t xml:space="preserve">to </w:t>
      </w:r>
      <w:r w:rsidR="0085102D" w:rsidRPr="00FE18F7">
        <w:rPr>
          <w:color w:val="000000" w:themeColor="text1"/>
          <w:lang w:val="en-GB"/>
        </w:rPr>
        <w:t xml:space="preserve">gather in-depth insights of the research context through answering the research questions and examining </w:t>
      </w:r>
      <w:r w:rsidR="00AF76D5" w:rsidRPr="00FE18F7">
        <w:rPr>
          <w:color w:val="000000" w:themeColor="text1"/>
          <w:lang w:val="en-GB"/>
        </w:rPr>
        <w:t>(or justifying) the</w:t>
      </w:r>
      <w:r w:rsidR="0085102D" w:rsidRPr="00FE18F7">
        <w:rPr>
          <w:color w:val="000000" w:themeColor="text1"/>
        </w:rPr>
        <w:t xml:space="preserve"> </w:t>
      </w:r>
      <w:r w:rsidR="00AF76D5" w:rsidRPr="00FE18F7">
        <w:rPr>
          <w:color w:val="000000" w:themeColor="text1"/>
          <w:lang w:val="en-US"/>
        </w:rPr>
        <w:t xml:space="preserve">research hypotheses </w:t>
      </w:r>
      <w:r w:rsidR="00EE6309" w:rsidRPr="00FE18F7">
        <w:rPr>
          <w:color w:val="000000" w:themeColor="text1"/>
          <w:lang w:val="en-GB"/>
        </w:rPr>
        <w:t xml:space="preserve">presented in </w:t>
      </w:r>
      <w:r w:rsidR="00EE6309" w:rsidRPr="00FE18F7">
        <w:rPr>
          <w:b/>
          <w:bCs/>
          <w:color w:val="000000" w:themeColor="text1"/>
          <w:lang w:val="en-GB"/>
        </w:rPr>
        <w:t>Figure 1</w:t>
      </w:r>
      <w:r w:rsidR="0083433C" w:rsidRPr="00FE18F7">
        <w:rPr>
          <w:b/>
          <w:bCs/>
          <w:color w:val="000000" w:themeColor="text1"/>
          <w:lang w:val="en-GB"/>
        </w:rPr>
        <w:t>5</w:t>
      </w:r>
      <w:r w:rsidR="00C717FE" w:rsidRPr="00FE18F7">
        <w:rPr>
          <w:b/>
          <w:bCs/>
          <w:color w:val="000000" w:themeColor="text1"/>
          <w:lang w:val="en-GB"/>
        </w:rPr>
        <w:t xml:space="preserve"> </w:t>
      </w:r>
      <w:r w:rsidR="00C717FE" w:rsidRPr="00FE18F7">
        <w:rPr>
          <w:color w:val="000000" w:themeColor="text1"/>
          <w:lang w:val="en-GB"/>
        </w:rPr>
        <w:t xml:space="preserve">(i.e. the writer’s research framework which synthesise various arguments and research findings set out in </w:t>
      </w:r>
      <w:r w:rsidR="0087749A" w:rsidRPr="00FE18F7">
        <w:rPr>
          <w:color w:val="000000" w:themeColor="text1"/>
          <w:lang w:val="en-GB"/>
        </w:rPr>
        <w:t xml:space="preserve">the above </w:t>
      </w:r>
      <w:r w:rsidR="00C717FE" w:rsidRPr="00FE18F7">
        <w:rPr>
          <w:color w:val="000000" w:themeColor="text1"/>
          <w:lang w:val="en-GB"/>
        </w:rPr>
        <w:t>item 3 - literature review)</w:t>
      </w:r>
      <w:r w:rsidRPr="00FE18F7">
        <w:rPr>
          <w:color w:val="000000" w:themeColor="text1"/>
        </w:rPr>
        <w:t>, t</w:t>
      </w:r>
      <w:r w:rsidR="00F209A8" w:rsidRPr="00FE18F7">
        <w:rPr>
          <w:color w:val="000000" w:themeColor="text1"/>
          <w:lang w:val="en-GB"/>
        </w:rPr>
        <w:t xml:space="preserve">he following are </w:t>
      </w:r>
      <w:r w:rsidR="00F209A8" w:rsidRPr="00FE18F7">
        <w:rPr>
          <w:b/>
          <w:bCs/>
          <w:color w:val="000000" w:themeColor="text1"/>
          <w:lang w:val="en-GB"/>
        </w:rPr>
        <w:t>the summaries of material findings and arguments</w:t>
      </w:r>
      <w:r w:rsidR="0083433C" w:rsidRPr="00FE18F7">
        <w:rPr>
          <w:b/>
          <w:bCs/>
          <w:color w:val="000000" w:themeColor="text1"/>
          <w:lang w:val="en-GB"/>
        </w:rPr>
        <w:t xml:space="preserve">, and the writer’s research framework with </w:t>
      </w:r>
      <w:r w:rsidR="0087749A" w:rsidRPr="00FE18F7">
        <w:rPr>
          <w:b/>
          <w:bCs/>
          <w:color w:val="000000" w:themeColor="text1"/>
        </w:rPr>
        <w:t>testable propositions</w:t>
      </w:r>
      <w:r w:rsidR="0087749A" w:rsidRPr="00FE18F7">
        <w:rPr>
          <w:color w:val="000000" w:themeColor="text1"/>
        </w:rPr>
        <w:t xml:space="preserve"> set out in </w:t>
      </w:r>
      <w:r w:rsidR="0087749A" w:rsidRPr="00FE18F7">
        <w:rPr>
          <w:b/>
          <w:bCs/>
          <w:color w:val="000000" w:themeColor="text1"/>
        </w:rPr>
        <w:t>Figure 1</w:t>
      </w:r>
      <w:r w:rsidR="0083433C" w:rsidRPr="00FE18F7">
        <w:rPr>
          <w:b/>
          <w:bCs/>
          <w:color w:val="000000" w:themeColor="text1"/>
        </w:rPr>
        <w:t>5</w:t>
      </w:r>
      <w:r w:rsidR="0087749A" w:rsidRPr="00FE18F7">
        <w:rPr>
          <w:color w:val="000000" w:themeColor="text1"/>
        </w:rPr>
        <w:t>.</w:t>
      </w:r>
    </w:p>
    <w:p w14:paraId="7931D9A1" w14:textId="77777777" w:rsidR="0087749A" w:rsidRPr="00FE18F7" w:rsidRDefault="0087749A" w:rsidP="00FE18F7">
      <w:pPr>
        <w:pStyle w:val="ListParagraph"/>
        <w:adjustRightInd w:val="0"/>
        <w:snapToGrid w:val="0"/>
        <w:spacing w:after="0" w:line="360" w:lineRule="auto"/>
        <w:ind w:left="0" w:right="270" w:firstLine="720"/>
        <w:contextualSpacing w:val="0"/>
        <w:jc w:val="both"/>
        <w:rPr>
          <w:color w:val="000000" w:themeColor="text1"/>
          <w:lang w:val="en-GB"/>
        </w:rPr>
      </w:pPr>
    </w:p>
    <w:p w14:paraId="5771D669" w14:textId="69CD8EE5" w:rsidR="008A5911" w:rsidRPr="00FE18F7" w:rsidRDefault="00F14FD5" w:rsidP="00FE18F7">
      <w:pPr>
        <w:pStyle w:val="ListParagraph"/>
        <w:snapToGrid w:val="0"/>
        <w:spacing w:after="0" w:line="360" w:lineRule="auto"/>
        <w:ind w:left="0" w:right="270" w:firstLine="720"/>
        <w:contextualSpacing w:val="0"/>
        <w:jc w:val="both"/>
        <w:rPr>
          <w:color w:val="000000" w:themeColor="text1"/>
        </w:rPr>
      </w:pPr>
      <w:r>
        <w:rPr>
          <w:color w:val="000000" w:themeColor="text1"/>
        </w:rPr>
        <w:t>Based on the above presentation, t</w:t>
      </w:r>
      <w:r w:rsidR="008A5911" w:rsidRPr="00FE18F7">
        <w:rPr>
          <w:color w:val="000000" w:themeColor="text1"/>
        </w:rPr>
        <w:t xml:space="preserve">here is a notable convergence between the CG concept and the stakeholder perspective of CSR, which posits that businesses bear responsibility for a complex network of interconnected stakeholders who sustain and contribute value to the organisation. Several scholars in the CSR field underscore the importance of maintaining the utmost standards of internal governance. These preliminary links are highlighted in </w:t>
      </w:r>
      <w:r w:rsidR="008A5911" w:rsidRPr="00FE18F7">
        <w:rPr>
          <w:b/>
          <w:bCs/>
          <w:color w:val="000000" w:themeColor="text1"/>
        </w:rPr>
        <w:t>Figure 14</w:t>
      </w:r>
      <w:r w:rsidR="008A5911" w:rsidRPr="00FE18F7">
        <w:rPr>
          <w:color w:val="000000" w:themeColor="text1"/>
        </w:rPr>
        <w:t>.</w:t>
      </w:r>
    </w:p>
    <w:p w14:paraId="5077EFC6" w14:textId="453B5BED" w:rsidR="008A5911" w:rsidRDefault="008A5911" w:rsidP="008A5911">
      <w:pPr>
        <w:adjustRightInd w:val="0"/>
        <w:snapToGrid w:val="0"/>
        <w:spacing w:after="0" w:line="360" w:lineRule="auto"/>
        <w:rPr>
          <w:color w:val="000000" w:themeColor="text1"/>
        </w:rPr>
      </w:pPr>
    </w:p>
    <w:p w14:paraId="1F255DB5" w14:textId="23FCEC65" w:rsidR="00F95F96" w:rsidRPr="00F95F96" w:rsidRDefault="00F95F96" w:rsidP="00F95F96">
      <w:pPr>
        <w:adjustRightInd w:val="0"/>
        <w:snapToGrid w:val="0"/>
        <w:spacing w:after="0" w:line="240" w:lineRule="auto"/>
        <w:rPr>
          <w:b/>
          <w:bCs/>
          <w:color w:val="000000" w:themeColor="text1"/>
          <w:u w:val="single"/>
        </w:rPr>
      </w:pPr>
      <w:r w:rsidRPr="00F95F96">
        <w:rPr>
          <w:b/>
          <w:bCs/>
          <w:color w:val="000000" w:themeColor="text1"/>
          <w:u w:val="single"/>
        </w:rPr>
        <w:t>Figure 14 - Preliminary Links between CG and CSR</w:t>
      </w:r>
    </w:p>
    <w:p w14:paraId="16CF8AD4" w14:textId="77777777" w:rsidR="005429CB" w:rsidRDefault="005429CB" w:rsidP="00F95F96">
      <w:pPr>
        <w:adjustRightInd w:val="0"/>
        <w:snapToGrid w:val="0"/>
        <w:spacing w:after="0" w:line="360" w:lineRule="auto"/>
        <w:ind w:left="720" w:hanging="720"/>
        <w:rPr>
          <w:color w:val="000000" w:themeColor="text1"/>
        </w:rPr>
      </w:pPr>
    </w:p>
    <w:p w14:paraId="27E774B9" w14:textId="5FFE6F7D" w:rsidR="00F95F96" w:rsidRPr="00F95F96" w:rsidRDefault="00F95F96" w:rsidP="00F95F96">
      <w:pPr>
        <w:adjustRightInd w:val="0"/>
        <w:snapToGrid w:val="0"/>
        <w:spacing w:after="0" w:line="360" w:lineRule="auto"/>
        <w:ind w:left="720" w:hanging="720"/>
        <w:rPr>
          <w:color w:val="000000" w:themeColor="text1"/>
        </w:rPr>
      </w:pPr>
      <w:r w:rsidRPr="00F95F96">
        <w:rPr>
          <w:noProof/>
          <w:color w:val="000000" w:themeColor="text1"/>
        </w:rPr>
        <w:drawing>
          <wp:inline distT="0" distB="0" distL="0" distR="0" wp14:anchorId="13F3F480" wp14:editId="4738DCC7">
            <wp:extent cx="5730516" cy="3149600"/>
            <wp:effectExtent l="0" t="0" r="3810" b="0"/>
            <wp:docPr id="12736870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9324" cy="3154441"/>
                    </a:xfrm>
                    <a:prstGeom prst="rect">
                      <a:avLst/>
                    </a:prstGeom>
                    <a:noFill/>
                    <a:ln>
                      <a:noFill/>
                    </a:ln>
                  </pic:spPr>
                </pic:pic>
              </a:graphicData>
            </a:graphic>
          </wp:inline>
        </w:drawing>
      </w:r>
    </w:p>
    <w:p w14:paraId="68253345" w14:textId="77777777" w:rsidR="002B17FE" w:rsidRDefault="002B17FE">
      <w:pPr>
        <w:rPr>
          <w:color w:val="000000" w:themeColor="text1"/>
        </w:rPr>
      </w:pPr>
      <w:r>
        <w:rPr>
          <w:color w:val="000000" w:themeColor="text1"/>
        </w:rPr>
        <w:br w:type="page"/>
      </w:r>
    </w:p>
    <w:p w14:paraId="3F02C39B" w14:textId="77777777" w:rsidR="002B17FE" w:rsidRDefault="002B17FE" w:rsidP="00792A59">
      <w:pPr>
        <w:adjustRightInd w:val="0"/>
        <w:snapToGrid w:val="0"/>
        <w:spacing w:after="0" w:line="360" w:lineRule="auto"/>
        <w:ind w:left="720" w:hanging="720"/>
        <w:jc w:val="both"/>
        <w:rPr>
          <w:color w:val="000000" w:themeColor="text1"/>
        </w:rPr>
        <w:sectPr w:rsidR="002B17FE" w:rsidSect="00397675">
          <w:headerReference w:type="default" r:id="rId27"/>
          <w:footerReference w:type="default" r:id="rId28"/>
          <w:pgSz w:w="11906" w:h="16838" w:code="9"/>
          <w:pgMar w:top="1440" w:right="1440" w:bottom="1440" w:left="1440" w:header="576" w:footer="576" w:gutter="0"/>
          <w:cols w:space="708"/>
          <w:docGrid w:linePitch="360"/>
        </w:sectPr>
      </w:pPr>
    </w:p>
    <w:p w14:paraId="10D81E7A" w14:textId="755C6AC6" w:rsidR="002B17FE" w:rsidRPr="002B17FE" w:rsidRDefault="002B17FE" w:rsidP="002B17FE">
      <w:pPr>
        <w:tabs>
          <w:tab w:val="left" w:pos="720"/>
        </w:tabs>
        <w:adjustRightInd w:val="0"/>
        <w:snapToGrid w:val="0"/>
        <w:spacing w:after="0" w:line="360" w:lineRule="auto"/>
        <w:jc w:val="both"/>
        <w:rPr>
          <w:b/>
          <w:bCs/>
          <w:color w:val="000000" w:themeColor="text1"/>
          <w:u w:val="single"/>
        </w:rPr>
      </w:pPr>
      <w:r w:rsidRPr="002B17FE">
        <w:rPr>
          <w:b/>
          <w:bCs/>
          <w:color w:val="000000" w:themeColor="text1"/>
          <w:u w:val="single"/>
        </w:rPr>
        <w:lastRenderedPageBreak/>
        <w:t>Figure 1</w:t>
      </w:r>
      <w:r w:rsidR="00F34F53">
        <w:rPr>
          <w:b/>
          <w:bCs/>
          <w:color w:val="000000" w:themeColor="text1"/>
          <w:u w:val="single"/>
        </w:rPr>
        <w:t>5</w:t>
      </w:r>
      <w:r w:rsidRPr="002B17FE">
        <w:rPr>
          <w:b/>
          <w:bCs/>
          <w:color w:val="000000" w:themeColor="text1"/>
          <w:u w:val="single"/>
        </w:rPr>
        <w:t xml:space="preserve"> – Research Framework for Relationship among CG, CSR and SD; and the Impact of SDGs on CG</w:t>
      </w:r>
      <w:r w:rsidR="00E93629">
        <w:rPr>
          <w:b/>
          <w:bCs/>
          <w:color w:val="000000" w:themeColor="text1"/>
          <w:u w:val="single"/>
        </w:rPr>
        <w:t xml:space="preserve"> and</w:t>
      </w:r>
      <w:r w:rsidRPr="002B17FE">
        <w:rPr>
          <w:b/>
          <w:bCs/>
          <w:color w:val="000000" w:themeColor="text1"/>
          <w:u w:val="single"/>
        </w:rPr>
        <w:t xml:space="preserve"> CSR </w:t>
      </w:r>
      <w:r w:rsidR="00E93629">
        <w:rPr>
          <w:b/>
          <w:bCs/>
          <w:color w:val="000000" w:themeColor="text1"/>
          <w:u w:val="single"/>
        </w:rPr>
        <w:t>towards</w:t>
      </w:r>
      <w:r w:rsidRPr="002B17FE">
        <w:rPr>
          <w:b/>
          <w:bCs/>
          <w:color w:val="000000" w:themeColor="text1"/>
          <w:u w:val="single"/>
        </w:rPr>
        <w:t xml:space="preserve"> SD</w:t>
      </w:r>
    </w:p>
    <w:p w14:paraId="2B52A16C" w14:textId="0B54BCF4" w:rsidR="002B17FE" w:rsidRDefault="004372FA" w:rsidP="00792A59">
      <w:pPr>
        <w:adjustRightInd w:val="0"/>
        <w:snapToGrid w:val="0"/>
        <w:spacing w:after="0" w:line="360" w:lineRule="auto"/>
        <w:ind w:left="720" w:hanging="720"/>
        <w:jc w:val="both"/>
        <w:rPr>
          <w:color w:val="000000" w:themeColor="text1"/>
        </w:rPr>
      </w:pPr>
      <w:r w:rsidRPr="004372FA">
        <w:rPr>
          <w:noProof/>
          <w:color w:val="000000" w:themeColor="text1"/>
        </w:rPr>
        <w:drawing>
          <wp:inline distT="0" distB="0" distL="0" distR="0" wp14:anchorId="1875065C" wp14:editId="156BA591">
            <wp:extent cx="8866471" cy="5205046"/>
            <wp:effectExtent l="0" t="0" r="0" b="0"/>
            <wp:docPr id="8859514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8894991" cy="5221789"/>
                    </a:xfrm>
                    <a:prstGeom prst="rect">
                      <a:avLst/>
                    </a:prstGeom>
                    <a:noFill/>
                    <a:ln>
                      <a:noFill/>
                    </a:ln>
                  </pic:spPr>
                </pic:pic>
              </a:graphicData>
            </a:graphic>
          </wp:inline>
        </w:drawing>
      </w:r>
    </w:p>
    <w:p w14:paraId="63169FA1" w14:textId="4F46ECD4" w:rsidR="002B17FE" w:rsidRDefault="002B17FE">
      <w:pPr>
        <w:rPr>
          <w:color w:val="000000" w:themeColor="text1"/>
        </w:rPr>
      </w:pPr>
    </w:p>
    <w:p w14:paraId="6816D617" w14:textId="77777777" w:rsidR="002B17FE" w:rsidRDefault="002B17FE" w:rsidP="00792A59">
      <w:pPr>
        <w:adjustRightInd w:val="0"/>
        <w:snapToGrid w:val="0"/>
        <w:spacing w:after="0" w:line="360" w:lineRule="auto"/>
        <w:ind w:left="720" w:hanging="720"/>
        <w:jc w:val="both"/>
        <w:rPr>
          <w:color w:val="000000" w:themeColor="text1"/>
        </w:rPr>
        <w:sectPr w:rsidR="002B17FE" w:rsidSect="002B17FE">
          <w:pgSz w:w="16838" w:h="11906" w:orient="landscape" w:code="9"/>
          <w:pgMar w:top="1440" w:right="1440" w:bottom="1440" w:left="1440" w:header="576" w:footer="576" w:gutter="0"/>
          <w:cols w:space="708"/>
          <w:docGrid w:linePitch="360"/>
        </w:sectPr>
      </w:pPr>
    </w:p>
    <w:p w14:paraId="2FF38A49" w14:textId="3C61A65D" w:rsidR="00110D01" w:rsidRPr="000175AE" w:rsidRDefault="000A0E85" w:rsidP="000175AE">
      <w:pPr>
        <w:adjustRightInd w:val="0"/>
        <w:snapToGrid w:val="0"/>
        <w:spacing w:after="0" w:line="360" w:lineRule="auto"/>
        <w:ind w:firstLine="720"/>
        <w:jc w:val="both"/>
        <w:rPr>
          <w:color w:val="000000" w:themeColor="text1"/>
        </w:rPr>
      </w:pPr>
      <w:r w:rsidRPr="000175AE">
        <w:rPr>
          <w:color w:val="000000" w:themeColor="text1"/>
        </w:rPr>
        <w:lastRenderedPageBreak/>
        <w:t xml:space="preserve">Based on the testable propositions set out in </w:t>
      </w:r>
      <w:r w:rsidRPr="000175AE">
        <w:rPr>
          <w:b/>
          <w:bCs/>
          <w:color w:val="000000" w:themeColor="text1"/>
        </w:rPr>
        <w:t>Figure 15</w:t>
      </w:r>
      <w:r w:rsidRPr="000175AE">
        <w:rPr>
          <w:color w:val="000000" w:themeColor="text1"/>
        </w:rPr>
        <w:t>, the writer proposed that:</w:t>
      </w:r>
    </w:p>
    <w:p w14:paraId="46A7758A" w14:textId="77777777" w:rsidR="000A0E85" w:rsidRPr="000175AE" w:rsidRDefault="000A0E85" w:rsidP="000175AE">
      <w:pPr>
        <w:adjustRightInd w:val="0"/>
        <w:snapToGrid w:val="0"/>
        <w:spacing w:after="0" w:line="360" w:lineRule="auto"/>
        <w:jc w:val="both"/>
        <w:rPr>
          <w:color w:val="000000" w:themeColor="text1"/>
        </w:rPr>
      </w:pPr>
    </w:p>
    <w:p w14:paraId="459759E2" w14:textId="79D907F2" w:rsidR="00BB12EE" w:rsidRPr="000175AE" w:rsidRDefault="000A0E85" w:rsidP="000175AE">
      <w:pPr>
        <w:adjustRightInd w:val="0"/>
        <w:snapToGrid w:val="0"/>
        <w:spacing w:after="0" w:line="360" w:lineRule="auto"/>
        <w:ind w:left="720" w:hanging="720"/>
        <w:jc w:val="both"/>
        <w:rPr>
          <w:color w:val="000000" w:themeColor="text1"/>
        </w:rPr>
      </w:pPr>
      <w:r w:rsidRPr="000175AE">
        <w:rPr>
          <w:color w:val="000000" w:themeColor="text1"/>
        </w:rPr>
        <w:t>(1)</w:t>
      </w:r>
      <w:r w:rsidRPr="000175AE">
        <w:rPr>
          <w:color w:val="000000" w:themeColor="text1"/>
        </w:rPr>
        <w:tab/>
      </w:r>
      <w:r w:rsidR="00EA121E" w:rsidRPr="000175AE">
        <w:rPr>
          <w:rFonts w:eastAsia="SimSun"/>
          <w:color w:val="000000" w:themeColor="text1"/>
        </w:rPr>
        <w:t xml:space="preserve">The notion of </w:t>
      </w:r>
      <w:r w:rsidR="00EA121E" w:rsidRPr="000175AE">
        <w:rPr>
          <w:color w:val="000000" w:themeColor="text1"/>
        </w:rPr>
        <w:t>g</w:t>
      </w:r>
      <w:r w:rsidR="003700A1" w:rsidRPr="000175AE">
        <w:rPr>
          <w:color w:val="000000" w:themeColor="text1"/>
        </w:rPr>
        <w:t>ood CG is the cornerstone for sustainable CSR</w:t>
      </w:r>
      <w:r w:rsidR="007C04F0" w:rsidRPr="000175AE">
        <w:rPr>
          <w:b/>
          <w:bCs/>
          <w:color w:val="000000" w:themeColor="text1"/>
        </w:rPr>
        <w:t xml:space="preserve">. </w:t>
      </w:r>
      <w:r w:rsidR="007C04F0" w:rsidRPr="000175AE">
        <w:rPr>
          <w:color w:val="000000" w:themeColor="text1"/>
        </w:rPr>
        <w:t>Therefore,</w:t>
      </w:r>
      <w:r w:rsidR="007C04F0" w:rsidRPr="000175AE">
        <w:rPr>
          <w:b/>
          <w:bCs/>
          <w:color w:val="000000" w:themeColor="text1"/>
        </w:rPr>
        <w:t xml:space="preserve"> </w:t>
      </w:r>
      <w:r w:rsidR="007C04F0" w:rsidRPr="000175AE">
        <w:rPr>
          <w:color w:val="000000" w:themeColor="text1"/>
        </w:rPr>
        <w:t xml:space="preserve">an effective CG mechanism contributes to sustainable CSR engagement. </w:t>
      </w:r>
    </w:p>
    <w:p w14:paraId="41E92A63" w14:textId="77777777" w:rsidR="008E2907" w:rsidRPr="000175AE" w:rsidRDefault="008E2907" w:rsidP="000175AE">
      <w:pPr>
        <w:adjustRightInd w:val="0"/>
        <w:snapToGrid w:val="0"/>
        <w:spacing w:after="0" w:line="360" w:lineRule="auto"/>
        <w:ind w:left="720" w:hanging="720"/>
        <w:jc w:val="both"/>
        <w:rPr>
          <w:color w:val="000000" w:themeColor="text1"/>
        </w:rPr>
      </w:pPr>
    </w:p>
    <w:p w14:paraId="66DBE95A" w14:textId="32D53114" w:rsidR="003700A1" w:rsidRPr="000175AE" w:rsidRDefault="00322606" w:rsidP="000175AE">
      <w:pPr>
        <w:pStyle w:val="ListParagraph"/>
        <w:numPr>
          <w:ilvl w:val="0"/>
          <w:numId w:val="18"/>
        </w:numPr>
        <w:tabs>
          <w:tab w:val="left" w:pos="0"/>
        </w:tabs>
        <w:adjustRightInd w:val="0"/>
        <w:snapToGrid w:val="0"/>
        <w:spacing w:after="0" w:line="360" w:lineRule="auto"/>
        <w:ind w:hanging="720"/>
        <w:contextualSpacing w:val="0"/>
        <w:jc w:val="both"/>
        <w:rPr>
          <w:color w:val="000000" w:themeColor="text1"/>
        </w:rPr>
      </w:pPr>
      <w:r w:rsidRPr="000175AE">
        <w:rPr>
          <w:color w:val="000000" w:themeColor="text1"/>
        </w:rPr>
        <w:t>O</w:t>
      </w:r>
      <w:r w:rsidR="003700A1" w:rsidRPr="000175AE">
        <w:rPr>
          <w:color w:val="000000" w:themeColor="text1"/>
        </w:rPr>
        <w:t>bjective of CSR</w:t>
      </w:r>
      <w:r w:rsidRPr="000175AE">
        <w:rPr>
          <w:color w:val="000000" w:themeColor="text1"/>
        </w:rPr>
        <w:t xml:space="preserve"> practices</w:t>
      </w:r>
      <w:r w:rsidR="003700A1" w:rsidRPr="000175AE">
        <w:rPr>
          <w:color w:val="000000" w:themeColor="text1"/>
        </w:rPr>
        <w:t xml:space="preserve"> is to contribute to</w:t>
      </w:r>
      <w:r w:rsidR="003700A1" w:rsidRPr="000175AE">
        <w:rPr>
          <w:b/>
          <w:bCs/>
          <w:color w:val="000000" w:themeColor="text1"/>
        </w:rPr>
        <w:t xml:space="preserve"> </w:t>
      </w:r>
      <w:r w:rsidR="00355045" w:rsidRPr="000175AE">
        <w:rPr>
          <w:color w:val="000000" w:themeColor="text1"/>
        </w:rPr>
        <w:t xml:space="preserve">SD </w:t>
      </w:r>
      <w:r w:rsidR="003700A1" w:rsidRPr="000175AE">
        <w:rPr>
          <w:color w:val="000000" w:themeColor="text1"/>
        </w:rPr>
        <w:t>of business (economic prosperity), community (social justice/equity) and environment at large (environmental quality). CSR is the micro aspect of SD.</w:t>
      </w:r>
    </w:p>
    <w:p w14:paraId="0613D72F" w14:textId="77777777" w:rsidR="00C834FE" w:rsidRPr="000175AE" w:rsidRDefault="00C834FE" w:rsidP="000175AE">
      <w:pPr>
        <w:tabs>
          <w:tab w:val="left" w:pos="250"/>
        </w:tabs>
        <w:adjustRightInd w:val="0"/>
        <w:snapToGrid w:val="0"/>
        <w:spacing w:after="0" w:line="360" w:lineRule="auto"/>
        <w:jc w:val="both"/>
        <w:rPr>
          <w:b/>
          <w:bCs/>
          <w:color w:val="000000" w:themeColor="text1"/>
        </w:rPr>
      </w:pPr>
    </w:p>
    <w:p w14:paraId="5B043175" w14:textId="1C750D6C" w:rsidR="00F53CE0" w:rsidRPr="000175AE" w:rsidRDefault="00EB18CA" w:rsidP="000175AE">
      <w:pPr>
        <w:adjustRightInd w:val="0"/>
        <w:snapToGrid w:val="0"/>
        <w:spacing w:after="0" w:line="360" w:lineRule="auto"/>
        <w:ind w:left="720" w:hanging="720"/>
        <w:jc w:val="both"/>
        <w:rPr>
          <w:color w:val="000000" w:themeColor="text1"/>
        </w:rPr>
      </w:pPr>
      <w:r w:rsidRPr="000175AE">
        <w:rPr>
          <w:color w:val="000000" w:themeColor="text1"/>
        </w:rPr>
        <w:t>(3)</w:t>
      </w:r>
      <w:r w:rsidRPr="000175AE">
        <w:rPr>
          <w:b/>
          <w:bCs/>
          <w:color w:val="000000" w:themeColor="text1"/>
        </w:rPr>
        <w:tab/>
      </w:r>
      <w:r w:rsidR="00222EF2" w:rsidRPr="000175AE">
        <w:rPr>
          <w:color w:val="000000" w:themeColor="text1"/>
        </w:rPr>
        <w:t>There is a c</w:t>
      </w:r>
      <w:r w:rsidR="00222EF2" w:rsidRPr="000175AE">
        <w:rPr>
          <w:color w:val="000000" w:themeColor="text1"/>
          <w:shd w:val="clear" w:color="auto" w:fill="FFFFFF"/>
        </w:rPr>
        <w:t>ausal relationship between CG and SD, whereby an effective CG mechanism shapes the organisation’s behaviour and its principles are paramount for the SD of a company.</w:t>
      </w:r>
      <w:r w:rsidR="00F53CE0" w:rsidRPr="000175AE">
        <w:rPr>
          <w:color w:val="000000" w:themeColor="text1"/>
          <w:shd w:val="clear" w:color="auto" w:fill="FFFFFF"/>
        </w:rPr>
        <w:t xml:space="preserve"> </w:t>
      </w:r>
      <w:r w:rsidR="00F53CE0" w:rsidRPr="000175AE">
        <w:rPr>
          <w:rFonts w:eastAsia="SimSun"/>
          <w:color w:val="000000" w:themeColor="text1"/>
        </w:rPr>
        <w:t xml:space="preserve">The </w:t>
      </w:r>
      <w:r w:rsidR="00F53CE0" w:rsidRPr="000175AE">
        <w:rPr>
          <w:rFonts w:eastAsia="SimSun"/>
          <w:bCs/>
          <w:color w:val="000000" w:themeColor="text1"/>
        </w:rPr>
        <w:t>o</w:t>
      </w:r>
      <w:r w:rsidR="00F53CE0" w:rsidRPr="000175AE">
        <w:rPr>
          <w:bCs/>
          <w:color w:val="000000" w:themeColor="text1"/>
        </w:rPr>
        <w:t>bjectives of having good CG practice</w:t>
      </w:r>
      <w:r w:rsidR="00F53CE0" w:rsidRPr="000175AE">
        <w:rPr>
          <w:color w:val="000000" w:themeColor="text1"/>
        </w:rPr>
        <w:t xml:space="preserve"> are mainly ranging from compliance and enhancement of shareholder value to building a sustainable business through s</w:t>
      </w:r>
      <w:r w:rsidR="00F53CE0" w:rsidRPr="000175AE">
        <w:rPr>
          <w:rFonts w:eastAsia="UniversLTStd-Light"/>
          <w:color w:val="000000" w:themeColor="text1"/>
        </w:rPr>
        <w:t xml:space="preserve">afeguarding the interests of stakeholders and </w:t>
      </w:r>
      <w:r w:rsidR="00F53CE0" w:rsidRPr="000175AE">
        <w:rPr>
          <w:color w:val="000000" w:themeColor="text1"/>
        </w:rPr>
        <w:t xml:space="preserve">fulfilling the social responsibilities. Hence, the </w:t>
      </w:r>
      <w:r w:rsidR="00F53CE0" w:rsidRPr="000175AE">
        <w:rPr>
          <w:bCs/>
          <w:color w:val="000000" w:themeColor="text1"/>
        </w:rPr>
        <w:t xml:space="preserve">achievable </w:t>
      </w:r>
      <w:r w:rsidR="00F53CE0" w:rsidRPr="000175AE">
        <w:rPr>
          <w:rFonts w:eastAsia="SimSun"/>
          <w:bCs/>
          <w:color w:val="000000" w:themeColor="text1"/>
        </w:rPr>
        <w:t xml:space="preserve">sustainable </w:t>
      </w:r>
      <w:r w:rsidR="00F53CE0" w:rsidRPr="000175AE">
        <w:rPr>
          <w:bCs/>
          <w:color w:val="000000" w:themeColor="text1"/>
        </w:rPr>
        <w:t>benefits arising from having good CG practice</w:t>
      </w:r>
      <w:r w:rsidR="00F53CE0" w:rsidRPr="000175AE">
        <w:rPr>
          <w:color w:val="000000" w:themeColor="text1"/>
        </w:rPr>
        <w:t xml:space="preserve"> are mainly revolving around delivery sustainable value to shareholders, promoting and safeguarding the interests of shareholders and stakeholders, enhancing the credibility and reputation, and ensuring the sustainable growth.</w:t>
      </w:r>
    </w:p>
    <w:p w14:paraId="6542BABE" w14:textId="77777777" w:rsidR="00016974" w:rsidRPr="000175AE" w:rsidRDefault="00016974" w:rsidP="000175AE">
      <w:pPr>
        <w:adjustRightInd w:val="0"/>
        <w:snapToGrid w:val="0"/>
        <w:spacing w:after="0" w:line="360" w:lineRule="auto"/>
        <w:ind w:left="720" w:hanging="720"/>
        <w:jc w:val="both"/>
        <w:rPr>
          <w:color w:val="000000" w:themeColor="text1"/>
        </w:rPr>
      </w:pPr>
    </w:p>
    <w:p w14:paraId="14E72F46" w14:textId="77777777" w:rsidR="00500EDD" w:rsidRPr="000175AE" w:rsidRDefault="00222EF2" w:rsidP="000175AE">
      <w:pPr>
        <w:adjustRightInd w:val="0"/>
        <w:snapToGrid w:val="0"/>
        <w:spacing w:after="0" w:line="360" w:lineRule="auto"/>
        <w:ind w:left="720" w:hanging="720"/>
        <w:jc w:val="both"/>
        <w:rPr>
          <w:color w:val="000000" w:themeColor="text1"/>
        </w:rPr>
      </w:pPr>
      <w:r w:rsidRPr="000175AE">
        <w:rPr>
          <w:color w:val="000000" w:themeColor="text1"/>
        </w:rPr>
        <w:t>(4)</w:t>
      </w:r>
      <w:r w:rsidRPr="000175AE">
        <w:rPr>
          <w:b/>
          <w:bCs/>
          <w:color w:val="000000" w:themeColor="text1"/>
        </w:rPr>
        <w:tab/>
      </w:r>
      <w:r w:rsidR="00B0450C" w:rsidRPr="000175AE">
        <w:rPr>
          <w:color w:val="000000" w:themeColor="text1"/>
          <w:lang w:val="en-US"/>
        </w:rPr>
        <w:t>CG and CSR disciplines share common factors substantially</w:t>
      </w:r>
      <w:r w:rsidR="008E2907" w:rsidRPr="000175AE">
        <w:rPr>
          <w:color w:val="000000" w:themeColor="text1"/>
          <w:lang w:val="en-US"/>
        </w:rPr>
        <w:t>.</w:t>
      </w:r>
      <w:r w:rsidR="00500EDD" w:rsidRPr="000175AE">
        <w:rPr>
          <w:b/>
          <w:bCs/>
          <w:color w:val="000000" w:themeColor="text1"/>
          <w:lang w:val="en-US"/>
        </w:rPr>
        <w:t xml:space="preserve"> </w:t>
      </w:r>
      <w:r w:rsidR="00500EDD" w:rsidRPr="000175AE">
        <w:rPr>
          <w:color w:val="000000" w:themeColor="text1"/>
        </w:rPr>
        <w:t>There are significant linkages between CG and CSR agendas (in terms of synergies and interdependencies) with ultimate objective of achieving sustainability performance from three aspects: financial, social and environmental.</w:t>
      </w:r>
    </w:p>
    <w:p w14:paraId="53614B6B" w14:textId="77777777" w:rsidR="00500EDD" w:rsidRPr="000175AE" w:rsidRDefault="00500EDD" w:rsidP="000175AE">
      <w:pPr>
        <w:tabs>
          <w:tab w:val="left" w:pos="0"/>
        </w:tabs>
        <w:adjustRightInd w:val="0"/>
        <w:snapToGrid w:val="0"/>
        <w:spacing w:after="0" w:line="360" w:lineRule="auto"/>
        <w:jc w:val="both"/>
        <w:rPr>
          <w:b/>
          <w:bCs/>
          <w:color w:val="000000" w:themeColor="text1"/>
          <w:lang w:val="en-US"/>
        </w:rPr>
      </w:pPr>
    </w:p>
    <w:p w14:paraId="33BEC181" w14:textId="7AE81804" w:rsidR="000A0E85" w:rsidRPr="000175AE" w:rsidRDefault="00500EDD" w:rsidP="000175AE">
      <w:pPr>
        <w:tabs>
          <w:tab w:val="left" w:pos="0"/>
        </w:tabs>
        <w:adjustRightInd w:val="0"/>
        <w:snapToGrid w:val="0"/>
        <w:spacing w:after="0" w:line="360" w:lineRule="auto"/>
        <w:ind w:left="720" w:hanging="720"/>
        <w:jc w:val="both"/>
        <w:rPr>
          <w:color w:val="000000" w:themeColor="text1"/>
        </w:rPr>
      </w:pPr>
      <w:r w:rsidRPr="000175AE">
        <w:rPr>
          <w:color w:val="000000" w:themeColor="text1"/>
          <w:lang w:val="en-US"/>
        </w:rPr>
        <w:t>(5)</w:t>
      </w:r>
      <w:r w:rsidRPr="000175AE">
        <w:rPr>
          <w:color w:val="000000" w:themeColor="text1"/>
          <w:lang w:val="en-US"/>
        </w:rPr>
        <w:tab/>
      </w:r>
      <w:r w:rsidR="00F12C6D" w:rsidRPr="000175AE">
        <w:rPr>
          <w:color w:val="000000" w:themeColor="text1"/>
          <w:lang w:val="en-US"/>
        </w:rPr>
        <w:t>T</w:t>
      </w:r>
      <w:r w:rsidR="00355045" w:rsidRPr="000175AE">
        <w:rPr>
          <w:color w:val="000000" w:themeColor="text1"/>
        </w:rPr>
        <w:t>here is convergence of CG, CSR and SD agendas</w:t>
      </w:r>
      <w:r w:rsidR="008E2907" w:rsidRPr="000175AE">
        <w:rPr>
          <w:color w:val="000000" w:themeColor="text1"/>
        </w:rPr>
        <w:t xml:space="preserve"> of which these three agendas are on progressive cross-connections with </w:t>
      </w:r>
      <w:r w:rsidR="004B404A" w:rsidRPr="000175AE">
        <w:rPr>
          <w:color w:val="000000" w:themeColor="text1"/>
        </w:rPr>
        <w:t>each other</w:t>
      </w:r>
      <w:r w:rsidR="008E2907" w:rsidRPr="000175AE">
        <w:rPr>
          <w:color w:val="000000" w:themeColor="text1"/>
        </w:rPr>
        <w:t>.</w:t>
      </w:r>
    </w:p>
    <w:p w14:paraId="61A349E4" w14:textId="77777777" w:rsidR="003C7925" w:rsidRPr="000175AE" w:rsidRDefault="003C7925" w:rsidP="000175AE">
      <w:pPr>
        <w:tabs>
          <w:tab w:val="left" w:pos="0"/>
        </w:tabs>
        <w:adjustRightInd w:val="0"/>
        <w:snapToGrid w:val="0"/>
        <w:spacing w:after="0" w:line="360" w:lineRule="auto"/>
        <w:ind w:left="720" w:hanging="720"/>
        <w:jc w:val="both"/>
        <w:rPr>
          <w:color w:val="000000" w:themeColor="text1"/>
        </w:rPr>
      </w:pPr>
    </w:p>
    <w:p w14:paraId="1780ED9D" w14:textId="62EBD2D1" w:rsidR="00DC0487" w:rsidRPr="000175AE" w:rsidRDefault="003C7925" w:rsidP="000175AE">
      <w:pPr>
        <w:tabs>
          <w:tab w:val="left" w:pos="0"/>
        </w:tabs>
        <w:adjustRightInd w:val="0"/>
        <w:snapToGrid w:val="0"/>
        <w:spacing w:after="0" w:line="360" w:lineRule="auto"/>
        <w:ind w:left="720" w:hanging="720"/>
        <w:jc w:val="both"/>
        <w:rPr>
          <w:color w:val="000000" w:themeColor="text1"/>
          <w:lang w:val="en-US"/>
        </w:rPr>
      </w:pPr>
      <w:r w:rsidRPr="000175AE">
        <w:rPr>
          <w:color w:val="000000" w:themeColor="text1"/>
        </w:rPr>
        <w:t>(6)</w:t>
      </w:r>
      <w:r w:rsidRPr="000175AE">
        <w:rPr>
          <w:color w:val="000000" w:themeColor="text1"/>
        </w:rPr>
        <w:tab/>
      </w:r>
      <w:r w:rsidR="00885496" w:rsidRPr="000175AE">
        <w:rPr>
          <w:color w:val="000000" w:themeColor="text1"/>
        </w:rPr>
        <w:t xml:space="preserve">SDGs are a landmark global call for urgent </w:t>
      </w:r>
      <w:r w:rsidR="00261191" w:rsidRPr="000175AE">
        <w:rPr>
          <w:color w:val="000000" w:themeColor="text1"/>
        </w:rPr>
        <w:t>global partnership</w:t>
      </w:r>
      <w:r w:rsidR="008C3CEB" w:rsidRPr="000175AE">
        <w:rPr>
          <w:color w:val="000000" w:themeColor="text1"/>
        </w:rPr>
        <w:t xml:space="preserve"> and collaboration</w:t>
      </w:r>
      <w:r w:rsidR="00261191" w:rsidRPr="000175AE">
        <w:rPr>
          <w:color w:val="000000" w:themeColor="text1"/>
        </w:rPr>
        <w:t xml:space="preserve"> </w:t>
      </w:r>
      <w:r w:rsidR="00CF0FD3" w:rsidRPr="000175AE">
        <w:rPr>
          <w:color w:val="000000" w:themeColor="text1"/>
        </w:rPr>
        <w:t xml:space="preserve">which </w:t>
      </w:r>
      <w:r w:rsidR="00885496" w:rsidRPr="000175AE">
        <w:rPr>
          <w:color w:val="000000" w:themeColor="text1"/>
        </w:rPr>
        <w:t>form new insights to the CG and CSR literatures</w:t>
      </w:r>
      <w:r w:rsidR="00CF0FD3" w:rsidRPr="000175AE">
        <w:rPr>
          <w:color w:val="000000" w:themeColor="text1"/>
        </w:rPr>
        <w:t xml:space="preserve"> and initiatives, and lead the formulation of business strategies (consisting of ESG agendas) with SD goals. SDGs will form </w:t>
      </w:r>
      <w:r w:rsidR="00885496" w:rsidRPr="000175AE">
        <w:rPr>
          <w:color w:val="000000" w:themeColor="text1"/>
        </w:rPr>
        <w:t>a breakthrough to the existing CG and CSR practices and principles towards attain</w:t>
      </w:r>
      <w:r w:rsidR="008C3CEB" w:rsidRPr="000175AE">
        <w:rPr>
          <w:color w:val="000000" w:themeColor="text1"/>
        </w:rPr>
        <w:t>ing</w:t>
      </w:r>
      <w:r w:rsidR="00885496" w:rsidRPr="000175AE">
        <w:rPr>
          <w:color w:val="000000" w:themeColor="text1"/>
        </w:rPr>
        <w:t xml:space="preserve"> SD goals</w:t>
      </w:r>
      <w:r w:rsidR="00870B74" w:rsidRPr="000175AE">
        <w:rPr>
          <w:color w:val="000000" w:themeColor="text1"/>
        </w:rPr>
        <w:t xml:space="preserve">, </w:t>
      </w:r>
      <w:r w:rsidR="00870B74" w:rsidRPr="000175AE">
        <w:rPr>
          <w:color w:val="000000" w:themeColor="text1"/>
          <w:shd w:val="clear" w:color="auto" w:fill="FFFFFF"/>
        </w:rPr>
        <w:t xml:space="preserve">taking into account of </w:t>
      </w:r>
      <w:r w:rsidR="00870B74" w:rsidRPr="000175AE">
        <w:rPr>
          <w:color w:val="000000" w:themeColor="text1"/>
          <w:lang w:val="en-US"/>
        </w:rPr>
        <w:t>balancing environmental, social and economic sustainability through identifying the trade-offs</w:t>
      </w:r>
      <w:r w:rsidR="00D42507" w:rsidRPr="000175AE">
        <w:rPr>
          <w:color w:val="000000" w:themeColor="text1"/>
          <w:lang w:val="en-US"/>
        </w:rPr>
        <w:t xml:space="preserve"> and</w:t>
      </w:r>
      <w:r w:rsidR="00870B74" w:rsidRPr="000175AE">
        <w:rPr>
          <w:color w:val="000000" w:themeColor="text1"/>
          <w:lang w:val="en-US"/>
        </w:rPr>
        <w:t xml:space="preserve"> co-benefits (or synergies) among, and priority of, the </w:t>
      </w:r>
      <w:r w:rsidR="00D42507" w:rsidRPr="000175AE">
        <w:rPr>
          <w:color w:val="000000" w:themeColor="text1"/>
          <w:lang w:val="en-US"/>
        </w:rPr>
        <w:t>17 goals.</w:t>
      </w:r>
      <w:r w:rsidR="00870B74" w:rsidRPr="000175AE">
        <w:rPr>
          <w:color w:val="000000" w:themeColor="text1"/>
          <w:lang w:val="en-US"/>
        </w:rPr>
        <w:t xml:space="preserve"> </w:t>
      </w:r>
    </w:p>
    <w:p w14:paraId="4F604B85" w14:textId="77777777" w:rsidR="00DC0487" w:rsidRPr="000175AE" w:rsidRDefault="00DC0487" w:rsidP="000175AE">
      <w:pPr>
        <w:tabs>
          <w:tab w:val="left" w:pos="0"/>
        </w:tabs>
        <w:adjustRightInd w:val="0"/>
        <w:snapToGrid w:val="0"/>
        <w:spacing w:after="0" w:line="360" w:lineRule="auto"/>
        <w:ind w:left="720" w:hanging="720"/>
        <w:jc w:val="both"/>
        <w:rPr>
          <w:color w:val="000000" w:themeColor="text1"/>
          <w:lang w:val="en-US"/>
        </w:rPr>
      </w:pPr>
    </w:p>
    <w:p w14:paraId="6FCE1DA5" w14:textId="03E08ECB" w:rsidR="00E26BFD" w:rsidRPr="000175AE" w:rsidRDefault="00DC0487" w:rsidP="000175AE">
      <w:pPr>
        <w:tabs>
          <w:tab w:val="left" w:pos="0"/>
        </w:tabs>
        <w:adjustRightInd w:val="0"/>
        <w:snapToGrid w:val="0"/>
        <w:spacing w:after="0" w:line="360" w:lineRule="auto"/>
        <w:ind w:left="720" w:hanging="720"/>
        <w:jc w:val="both"/>
        <w:rPr>
          <w:color w:val="000000" w:themeColor="text1"/>
          <w:lang w:val="en-US"/>
        </w:rPr>
      </w:pPr>
      <w:r w:rsidRPr="000175AE">
        <w:rPr>
          <w:color w:val="000000" w:themeColor="text1"/>
          <w:lang w:val="en-US"/>
        </w:rPr>
        <w:tab/>
      </w:r>
      <w:r w:rsidR="009B2265" w:rsidRPr="000175AE">
        <w:rPr>
          <w:color w:val="000000" w:themeColor="text1"/>
          <w:lang w:val="en-US"/>
        </w:rPr>
        <w:t xml:space="preserve">Therefore, </w:t>
      </w:r>
      <w:r w:rsidR="00A413E3" w:rsidRPr="000175AE">
        <w:rPr>
          <w:color w:val="000000" w:themeColor="text1"/>
          <w:lang w:val="en-US"/>
        </w:rPr>
        <w:t xml:space="preserve">SDGs </w:t>
      </w:r>
      <w:r w:rsidR="009B2265" w:rsidRPr="000175AE">
        <w:rPr>
          <w:color w:val="000000" w:themeColor="text1"/>
          <w:lang w:val="en-US"/>
        </w:rPr>
        <w:t xml:space="preserve">will </w:t>
      </w:r>
      <w:r w:rsidR="00A13F1D" w:rsidRPr="000175AE">
        <w:rPr>
          <w:rFonts w:hint="eastAsia"/>
          <w:color w:val="000000" w:themeColor="text1"/>
          <w:lang w:val="en-US"/>
        </w:rPr>
        <w:t>cause</w:t>
      </w:r>
      <w:r w:rsidR="00A13F1D" w:rsidRPr="000175AE">
        <w:rPr>
          <w:color w:val="000000" w:themeColor="text1"/>
          <w:lang w:val="en-US"/>
        </w:rPr>
        <w:t xml:space="preserve"> </w:t>
      </w:r>
      <w:r w:rsidR="009B2265" w:rsidRPr="000175AE">
        <w:rPr>
          <w:color w:val="000000" w:themeColor="text1"/>
          <w:lang w:val="en-US"/>
        </w:rPr>
        <w:t xml:space="preserve">a </w:t>
      </w:r>
      <w:r w:rsidR="00261191" w:rsidRPr="000175AE">
        <w:rPr>
          <w:color w:val="000000" w:themeColor="text1"/>
          <w:lang w:val="en-US"/>
        </w:rPr>
        <w:t xml:space="preserve">direct </w:t>
      </w:r>
      <w:r w:rsidR="009B2265" w:rsidRPr="000175AE">
        <w:rPr>
          <w:rFonts w:hint="eastAsia"/>
          <w:color w:val="000000" w:themeColor="text1"/>
          <w:lang w:val="en-US"/>
        </w:rPr>
        <w:t>impact</w:t>
      </w:r>
      <w:r w:rsidR="009B2265" w:rsidRPr="000175AE">
        <w:rPr>
          <w:color w:val="000000" w:themeColor="text1"/>
          <w:lang w:val="en-US"/>
        </w:rPr>
        <w:t xml:space="preserve"> </w:t>
      </w:r>
      <w:r w:rsidR="007A509F" w:rsidRPr="000175AE">
        <w:rPr>
          <w:color w:val="000000" w:themeColor="text1"/>
          <w:lang w:val="en-US"/>
        </w:rPr>
        <w:t>at organisational decision-making</w:t>
      </w:r>
      <w:r w:rsidR="009B2265" w:rsidRPr="000175AE">
        <w:rPr>
          <w:color w:val="000000" w:themeColor="text1"/>
          <w:lang w:val="en-US"/>
        </w:rPr>
        <w:t xml:space="preserve"> on CG, CSR and SD agenda</w:t>
      </w:r>
      <w:r w:rsidR="00253D73" w:rsidRPr="000175AE">
        <w:rPr>
          <w:color w:val="000000" w:themeColor="text1"/>
          <w:lang w:val="en-US"/>
        </w:rPr>
        <w:t>s</w:t>
      </w:r>
      <w:r w:rsidR="00E50CA5" w:rsidRPr="000175AE">
        <w:rPr>
          <w:color w:val="000000" w:themeColor="text1"/>
          <w:lang w:val="en-US"/>
        </w:rPr>
        <w:t>. However, t</w:t>
      </w:r>
      <w:r w:rsidR="006328D7" w:rsidRPr="000175AE">
        <w:rPr>
          <w:color w:val="000000" w:themeColor="text1"/>
          <w:lang w:val="en-US"/>
        </w:rPr>
        <w:t xml:space="preserve">he degree of </w:t>
      </w:r>
      <w:r w:rsidR="008C3CEB" w:rsidRPr="000175AE">
        <w:rPr>
          <w:color w:val="000000" w:themeColor="text1"/>
          <w:lang w:val="en-US"/>
        </w:rPr>
        <w:t>commitment</w:t>
      </w:r>
      <w:r w:rsidR="006328D7" w:rsidRPr="000175AE">
        <w:rPr>
          <w:color w:val="000000" w:themeColor="text1"/>
          <w:lang w:val="en-US"/>
        </w:rPr>
        <w:t xml:space="preserve"> </w:t>
      </w:r>
      <w:r w:rsidR="00442148" w:rsidRPr="000175AE">
        <w:rPr>
          <w:color w:val="000000" w:themeColor="text1"/>
          <w:lang w:val="en-US"/>
        </w:rPr>
        <w:t xml:space="preserve">(i.e. in terms of </w:t>
      </w:r>
      <w:r w:rsidR="00442148" w:rsidRPr="000175AE">
        <w:rPr>
          <w:color w:val="000000" w:themeColor="text1"/>
        </w:rPr>
        <w:t>the extent and level of adoption)</w:t>
      </w:r>
      <w:r w:rsidR="00442148" w:rsidRPr="000175AE">
        <w:rPr>
          <w:color w:val="000000" w:themeColor="text1"/>
          <w:lang w:val="en-US"/>
        </w:rPr>
        <w:t xml:space="preserve"> </w:t>
      </w:r>
      <w:r w:rsidR="006328D7" w:rsidRPr="000175AE">
        <w:rPr>
          <w:color w:val="000000" w:themeColor="text1"/>
          <w:lang w:val="en-US"/>
        </w:rPr>
        <w:t xml:space="preserve">in the SDGs agenda </w:t>
      </w:r>
      <w:r w:rsidR="00FA2378" w:rsidRPr="000175AE">
        <w:rPr>
          <w:color w:val="000000" w:themeColor="text1"/>
          <w:lang w:val="en-US"/>
        </w:rPr>
        <w:t xml:space="preserve">by </w:t>
      </w:r>
      <w:r w:rsidR="00FA2378" w:rsidRPr="000175AE">
        <w:rPr>
          <w:color w:val="000000" w:themeColor="text1"/>
        </w:rPr>
        <w:t>aligning corporations’ business strategies with the SDGs</w:t>
      </w:r>
      <w:r w:rsidR="00030C55" w:rsidRPr="000175AE">
        <w:rPr>
          <w:color w:val="000000" w:themeColor="text1"/>
        </w:rPr>
        <w:t xml:space="preserve"> and integrating the SDGs into their corporate practices</w:t>
      </w:r>
      <w:r w:rsidR="00FA2378" w:rsidRPr="000175AE">
        <w:rPr>
          <w:color w:val="000000" w:themeColor="text1"/>
          <w:lang w:val="en-US"/>
        </w:rPr>
        <w:t xml:space="preserve"> </w:t>
      </w:r>
      <w:r w:rsidR="006328D7" w:rsidRPr="000175AE">
        <w:rPr>
          <w:color w:val="000000" w:themeColor="text1"/>
          <w:lang w:val="en-US"/>
        </w:rPr>
        <w:t>is highly dependent on</w:t>
      </w:r>
      <w:r w:rsidR="00E26BFD" w:rsidRPr="000175AE">
        <w:rPr>
          <w:color w:val="000000" w:themeColor="text1"/>
          <w:lang w:val="en-US"/>
        </w:rPr>
        <w:t>, amongst others, the following factors</w:t>
      </w:r>
      <w:r w:rsidR="004C6852" w:rsidRPr="000175AE">
        <w:rPr>
          <w:color w:val="000000" w:themeColor="text1"/>
          <w:lang w:val="en-US"/>
        </w:rPr>
        <w:t xml:space="preserve"> (</w:t>
      </w:r>
      <w:r w:rsidR="0075634A" w:rsidRPr="000175AE">
        <w:rPr>
          <w:color w:val="000000" w:themeColor="text1"/>
          <w:lang w:val="en-US"/>
        </w:rPr>
        <w:t xml:space="preserve">collectively, </w:t>
      </w:r>
      <w:r w:rsidR="004C6852" w:rsidRPr="000175AE">
        <w:rPr>
          <w:color w:val="000000" w:themeColor="text1"/>
          <w:lang w:val="en-US"/>
        </w:rPr>
        <w:t xml:space="preserve">the </w:t>
      </w:r>
      <w:r w:rsidR="0075634A" w:rsidRPr="000175AE">
        <w:rPr>
          <w:color w:val="000000" w:themeColor="text1"/>
          <w:lang w:val="en-US"/>
        </w:rPr>
        <w:t>“</w:t>
      </w:r>
      <w:r w:rsidR="0075634A" w:rsidRPr="000175AE">
        <w:rPr>
          <w:b/>
          <w:bCs/>
          <w:color w:val="000000" w:themeColor="text1"/>
          <w:lang w:val="en-US"/>
        </w:rPr>
        <w:t>C</w:t>
      </w:r>
      <w:r w:rsidR="004C6852" w:rsidRPr="000175AE">
        <w:rPr>
          <w:b/>
          <w:bCs/>
          <w:color w:val="000000" w:themeColor="text1"/>
          <w:lang w:val="en-US"/>
        </w:rPr>
        <w:t xml:space="preserve">hallenges, </w:t>
      </w:r>
      <w:r w:rsidR="0075634A" w:rsidRPr="000175AE">
        <w:rPr>
          <w:b/>
          <w:bCs/>
          <w:color w:val="000000" w:themeColor="text1"/>
          <w:lang w:val="en-US"/>
        </w:rPr>
        <w:t>C</w:t>
      </w:r>
      <w:r w:rsidR="004C6852" w:rsidRPr="000175AE">
        <w:rPr>
          <w:b/>
          <w:bCs/>
          <w:color w:val="000000" w:themeColor="text1"/>
          <w:lang w:val="en-US"/>
        </w:rPr>
        <w:t xml:space="preserve">onstraints or </w:t>
      </w:r>
      <w:r w:rsidR="0075634A" w:rsidRPr="000175AE">
        <w:rPr>
          <w:b/>
          <w:bCs/>
          <w:color w:val="000000" w:themeColor="text1"/>
          <w:lang w:val="en-US"/>
        </w:rPr>
        <w:t>O</w:t>
      </w:r>
      <w:r w:rsidR="004C6852" w:rsidRPr="000175AE">
        <w:rPr>
          <w:b/>
          <w:bCs/>
          <w:color w:val="000000" w:themeColor="text1"/>
          <w:lang w:val="en-US"/>
        </w:rPr>
        <w:t>bstacles</w:t>
      </w:r>
      <w:r w:rsidR="0075634A" w:rsidRPr="000175AE">
        <w:rPr>
          <w:b/>
          <w:bCs/>
          <w:color w:val="000000" w:themeColor="text1"/>
          <w:lang w:val="en-US"/>
        </w:rPr>
        <w:t xml:space="preserve"> in the Implementation of SDGs</w:t>
      </w:r>
      <w:r w:rsidR="0075634A" w:rsidRPr="000175AE">
        <w:rPr>
          <w:color w:val="000000" w:themeColor="text1"/>
          <w:lang w:val="en-US"/>
        </w:rPr>
        <w:t>”</w:t>
      </w:r>
      <w:r w:rsidR="004C6852" w:rsidRPr="000175AE">
        <w:rPr>
          <w:color w:val="000000" w:themeColor="text1"/>
          <w:lang w:val="en-US"/>
        </w:rPr>
        <w:t>)</w:t>
      </w:r>
      <w:r w:rsidR="00E26BFD" w:rsidRPr="000175AE">
        <w:rPr>
          <w:color w:val="000000" w:themeColor="text1"/>
          <w:lang w:val="en-US"/>
        </w:rPr>
        <w:t>:</w:t>
      </w:r>
    </w:p>
    <w:p w14:paraId="2608B1FD" w14:textId="77777777" w:rsidR="00E26BFD" w:rsidRPr="000175AE" w:rsidRDefault="00E26BFD" w:rsidP="000175AE">
      <w:pPr>
        <w:tabs>
          <w:tab w:val="left" w:pos="0"/>
        </w:tabs>
        <w:adjustRightInd w:val="0"/>
        <w:snapToGrid w:val="0"/>
        <w:spacing w:after="0" w:line="360" w:lineRule="auto"/>
        <w:ind w:left="720" w:hanging="720"/>
        <w:jc w:val="both"/>
        <w:rPr>
          <w:color w:val="000000" w:themeColor="text1"/>
          <w:lang w:val="en-US"/>
        </w:rPr>
      </w:pPr>
    </w:p>
    <w:p w14:paraId="480DE3AF" w14:textId="28C89E1E" w:rsidR="00E26BFD" w:rsidRPr="000175AE" w:rsidRDefault="00E26BFD" w:rsidP="000175AE">
      <w:pPr>
        <w:pStyle w:val="ListParagraph"/>
        <w:numPr>
          <w:ilvl w:val="0"/>
          <w:numId w:val="20"/>
        </w:numPr>
        <w:tabs>
          <w:tab w:val="left" w:pos="0"/>
        </w:tabs>
        <w:adjustRightInd w:val="0"/>
        <w:snapToGrid w:val="0"/>
        <w:spacing w:after="0" w:line="360" w:lineRule="auto"/>
        <w:ind w:hanging="720"/>
        <w:contextualSpacing w:val="0"/>
        <w:jc w:val="both"/>
        <w:rPr>
          <w:color w:val="000000" w:themeColor="text1"/>
        </w:rPr>
      </w:pPr>
      <w:r w:rsidRPr="000175AE">
        <w:rPr>
          <w:color w:val="000000" w:themeColor="text1"/>
          <w:lang w:val="en-US"/>
        </w:rPr>
        <w:t>t</w:t>
      </w:r>
      <w:r w:rsidR="006328D7" w:rsidRPr="000175AE">
        <w:rPr>
          <w:color w:val="000000" w:themeColor="text1"/>
          <w:lang w:val="en-US"/>
        </w:rPr>
        <w:t xml:space="preserve">he sufficiency and availability of </w:t>
      </w:r>
      <w:r w:rsidR="00DC0487" w:rsidRPr="000175AE">
        <w:rPr>
          <w:color w:val="000000" w:themeColor="text1"/>
          <w:lang w:val="en-US"/>
        </w:rPr>
        <w:t xml:space="preserve">organisational </w:t>
      </w:r>
      <w:r w:rsidR="00253D73" w:rsidRPr="000175AE">
        <w:rPr>
          <w:color w:val="000000" w:themeColor="text1"/>
          <w:lang w:val="en-US"/>
        </w:rPr>
        <w:t>resources</w:t>
      </w:r>
      <w:r w:rsidR="004C6727" w:rsidRPr="000175AE">
        <w:rPr>
          <w:color w:val="000000" w:themeColor="text1"/>
          <w:lang w:val="en-US"/>
        </w:rPr>
        <w:t xml:space="preserve"> (particularly, the financial resources)</w:t>
      </w:r>
      <w:r w:rsidR="00253D73" w:rsidRPr="000175AE">
        <w:rPr>
          <w:color w:val="000000" w:themeColor="text1"/>
          <w:lang w:val="en-US"/>
        </w:rPr>
        <w:t xml:space="preserve"> </w:t>
      </w:r>
      <w:r w:rsidR="0051517F" w:rsidRPr="000175AE">
        <w:rPr>
          <w:color w:val="000000" w:themeColor="text1"/>
          <w:lang w:val="en-US"/>
        </w:rPr>
        <w:t xml:space="preserve">and capacities </w:t>
      </w:r>
      <w:r w:rsidR="00253D73" w:rsidRPr="000175AE">
        <w:rPr>
          <w:color w:val="000000" w:themeColor="text1"/>
          <w:lang w:val="en-US"/>
        </w:rPr>
        <w:t>to</w:t>
      </w:r>
      <w:r w:rsidR="002706D0" w:rsidRPr="000175AE">
        <w:rPr>
          <w:color w:val="000000" w:themeColor="text1"/>
          <w:lang w:val="en-US"/>
        </w:rPr>
        <w:t xml:space="preserve"> operationalise and monitor the</w:t>
      </w:r>
      <w:r w:rsidR="00253D73" w:rsidRPr="000175AE">
        <w:rPr>
          <w:color w:val="000000" w:themeColor="text1"/>
          <w:lang w:val="en-US"/>
        </w:rPr>
        <w:t xml:space="preserve"> implement</w:t>
      </w:r>
      <w:r w:rsidR="002706D0" w:rsidRPr="000175AE">
        <w:rPr>
          <w:color w:val="000000" w:themeColor="text1"/>
          <w:lang w:val="en-US"/>
        </w:rPr>
        <w:t>ation of</w:t>
      </w:r>
      <w:r w:rsidR="00253D73" w:rsidRPr="000175AE">
        <w:rPr>
          <w:color w:val="000000" w:themeColor="text1"/>
          <w:lang w:val="en-US"/>
        </w:rPr>
        <w:t xml:space="preserve"> the </w:t>
      </w:r>
      <w:r w:rsidR="00B9523D" w:rsidRPr="000175AE">
        <w:rPr>
          <w:color w:val="000000" w:themeColor="text1"/>
          <w:lang w:val="en-US"/>
        </w:rPr>
        <w:t>SDGs</w:t>
      </w:r>
      <w:r w:rsidRPr="000175AE">
        <w:rPr>
          <w:color w:val="000000" w:themeColor="text1"/>
          <w:lang w:val="en-US"/>
        </w:rPr>
        <w:t>;</w:t>
      </w:r>
    </w:p>
    <w:p w14:paraId="281E7EA8" w14:textId="77777777" w:rsidR="00B011C4" w:rsidRPr="000175AE" w:rsidRDefault="00B011C4" w:rsidP="000175AE">
      <w:pPr>
        <w:pStyle w:val="ListParagraph"/>
        <w:snapToGrid w:val="0"/>
        <w:spacing w:after="0" w:line="360" w:lineRule="auto"/>
        <w:contextualSpacing w:val="0"/>
        <w:rPr>
          <w:color w:val="000000" w:themeColor="text1"/>
        </w:rPr>
      </w:pPr>
    </w:p>
    <w:p w14:paraId="0EBCC6CB" w14:textId="77777777" w:rsidR="00B011C4" w:rsidRPr="000175AE" w:rsidRDefault="00B011C4" w:rsidP="000175AE">
      <w:pPr>
        <w:pStyle w:val="ListParagraph"/>
        <w:numPr>
          <w:ilvl w:val="0"/>
          <w:numId w:val="20"/>
        </w:numPr>
        <w:tabs>
          <w:tab w:val="left" w:pos="0"/>
        </w:tabs>
        <w:adjustRightInd w:val="0"/>
        <w:snapToGrid w:val="0"/>
        <w:spacing w:after="0" w:line="360" w:lineRule="auto"/>
        <w:ind w:hanging="720"/>
        <w:contextualSpacing w:val="0"/>
        <w:jc w:val="both"/>
        <w:rPr>
          <w:color w:val="000000" w:themeColor="text1"/>
        </w:rPr>
      </w:pPr>
      <w:r w:rsidRPr="000175AE">
        <w:rPr>
          <w:color w:val="000000" w:themeColor="text1"/>
        </w:rPr>
        <w:t xml:space="preserve">the capacity to navigate challenging trade-offs while prioritising equity, justice, and fairness; the presence of mechanisms to ensure organisational accountability to decision-making, investments, actions, and results; and the proficiency in fostering collaborative efforts by establishing inclusive spaces for stakeholder engagement across various sectors and levels (Bowen et al., 2017); and </w:t>
      </w:r>
    </w:p>
    <w:p w14:paraId="3891EDC9" w14:textId="77777777" w:rsidR="00B011C4" w:rsidRPr="000175AE" w:rsidRDefault="00B011C4" w:rsidP="000175AE">
      <w:pPr>
        <w:pStyle w:val="ListParagraph"/>
        <w:snapToGrid w:val="0"/>
        <w:spacing w:after="0" w:line="360" w:lineRule="auto"/>
        <w:contextualSpacing w:val="0"/>
        <w:rPr>
          <w:color w:val="000000" w:themeColor="text1"/>
        </w:rPr>
      </w:pPr>
    </w:p>
    <w:p w14:paraId="5F0DEF02" w14:textId="2C03D88A" w:rsidR="00084375" w:rsidRPr="000175AE" w:rsidRDefault="0051517F" w:rsidP="000175AE">
      <w:pPr>
        <w:pStyle w:val="ListParagraph"/>
        <w:tabs>
          <w:tab w:val="left" w:pos="0"/>
          <w:tab w:val="left" w:pos="1440"/>
        </w:tabs>
        <w:adjustRightInd w:val="0"/>
        <w:snapToGrid w:val="0"/>
        <w:spacing w:after="0" w:line="360" w:lineRule="auto"/>
        <w:ind w:left="1440" w:hanging="720"/>
        <w:contextualSpacing w:val="0"/>
        <w:rPr>
          <w:b/>
          <w:bCs/>
          <w:color w:val="000000" w:themeColor="text1"/>
          <w:sz w:val="26"/>
        </w:rPr>
      </w:pPr>
      <w:r w:rsidRPr="000175AE">
        <w:rPr>
          <w:color w:val="000000" w:themeColor="text1"/>
        </w:rPr>
        <w:t>(c)</w:t>
      </w:r>
      <w:r w:rsidRPr="000175AE">
        <w:rPr>
          <w:color w:val="000000" w:themeColor="text1"/>
        </w:rPr>
        <w:tab/>
      </w:r>
      <w:r w:rsidR="00FE3DEE" w:rsidRPr="000175AE">
        <w:rPr>
          <w:color w:val="000000" w:themeColor="text1"/>
        </w:rPr>
        <w:t xml:space="preserve">the organisational size, </w:t>
      </w:r>
      <w:r w:rsidR="004C6727" w:rsidRPr="000175AE">
        <w:rPr>
          <w:color w:val="000000" w:themeColor="text1"/>
        </w:rPr>
        <w:t xml:space="preserve">creativity, technology, </w:t>
      </w:r>
      <w:r w:rsidR="00FE3DEE" w:rsidRPr="000175AE">
        <w:rPr>
          <w:color w:val="000000" w:themeColor="text1"/>
        </w:rPr>
        <w:t>industry, core competencies or the nature of business, geographic location</w:t>
      </w:r>
      <w:r w:rsidR="004C6727" w:rsidRPr="000175AE">
        <w:rPr>
          <w:color w:val="000000" w:themeColor="text1"/>
        </w:rPr>
        <w:t xml:space="preserve"> (in terms of nations – developed or developing countries)</w:t>
      </w:r>
      <w:r w:rsidR="00FE3DEE" w:rsidRPr="000175AE">
        <w:rPr>
          <w:color w:val="000000" w:themeColor="text1"/>
        </w:rPr>
        <w:t xml:space="preserve">, </w:t>
      </w:r>
      <w:r w:rsidRPr="000175AE">
        <w:rPr>
          <w:color w:val="000000" w:themeColor="text1"/>
        </w:rPr>
        <w:t>and priorities for long-term sustainability goals of the corporations that have embraced the SDGs.</w:t>
      </w:r>
    </w:p>
    <w:p w14:paraId="23914C11" w14:textId="77777777" w:rsidR="00084375" w:rsidRPr="000175AE" w:rsidRDefault="00084375" w:rsidP="000175AE">
      <w:pPr>
        <w:tabs>
          <w:tab w:val="left" w:pos="720"/>
        </w:tabs>
        <w:adjustRightInd w:val="0"/>
        <w:snapToGrid w:val="0"/>
        <w:spacing w:after="0" w:line="360" w:lineRule="auto"/>
        <w:jc w:val="both"/>
        <w:rPr>
          <w:b/>
          <w:bCs/>
          <w:color w:val="000000" w:themeColor="text1"/>
          <w:sz w:val="26"/>
        </w:rPr>
      </w:pPr>
    </w:p>
    <w:p w14:paraId="1010B19F" w14:textId="77777777" w:rsidR="00084375" w:rsidRPr="000175AE" w:rsidRDefault="00084375" w:rsidP="00A16CA3">
      <w:pPr>
        <w:tabs>
          <w:tab w:val="left" w:pos="720"/>
        </w:tabs>
        <w:adjustRightInd w:val="0"/>
        <w:snapToGrid w:val="0"/>
        <w:spacing w:after="0" w:line="360" w:lineRule="auto"/>
        <w:jc w:val="both"/>
        <w:rPr>
          <w:b/>
          <w:bCs/>
          <w:color w:val="000000" w:themeColor="text1"/>
          <w:sz w:val="26"/>
        </w:rPr>
      </w:pPr>
    </w:p>
    <w:p w14:paraId="64BC5C58" w14:textId="77777777" w:rsidR="00084375" w:rsidRPr="000175AE" w:rsidRDefault="00084375" w:rsidP="00A16CA3">
      <w:pPr>
        <w:tabs>
          <w:tab w:val="left" w:pos="720"/>
        </w:tabs>
        <w:adjustRightInd w:val="0"/>
        <w:snapToGrid w:val="0"/>
        <w:spacing w:after="0" w:line="360" w:lineRule="auto"/>
        <w:jc w:val="both"/>
        <w:rPr>
          <w:b/>
          <w:bCs/>
          <w:color w:val="000000" w:themeColor="text1"/>
          <w:sz w:val="26"/>
        </w:rPr>
      </w:pPr>
    </w:p>
    <w:p w14:paraId="1FA736C4" w14:textId="77777777" w:rsidR="00084375" w:rsidRPr="000175AE" w:rsidRDefault="00084375" w:rsidP="00A16CA3">
      <w:pPr>
        <w:tabs>
          <w:tab w:val="left" w:pos="720"/>
        </w:tabs>
        <w:adjustRightInd w:val="0"/>
        <w:snapToGrid w:val="0"/>
        <w:spacing w:after="0" w:line="360" w:lineRule="auto"/>
        <w:jc w:val="both"/>
        <w:rPr>
          <w:b/>
          <w:bCs/>
          <w:color w:val="000000" w:themeColor="text1"/>
          <w:sz w:val="26"/>
        </w:rPr>
      </w:pPr>
    </w:p>
    <w:p w14:paraId="5211748D" w14:textId="77777777" w:rsidR="00084375" w:rsidRPr="000175AE" w:rsidRDefault="00084375" w:rsidP="00A16CA3">
      <w:pPr>
        <w:tabs>
          <w:tab w:val="left" w:pos="720"/>
        </w:tabs>
        <w:adjustRightInd w:val="0"/>
        <w:snapToGrid w:val="0"/>
        <w:spacing w:after="0" w:line="360" w:lineRule="auto"/>
        <w:jc w:val="both"/>
        <w:rPr>
          <w:b/>
          <w:bCs/>
          <w:color w:val="000000" w:themeColor="text1"/>
          <w:sz w:val="26"/>
        </w:rPr>
      </w:pPr>
    </w:p>
    <w:p w14:paraId="60C4F1B0" w14:textId="77777777" w:rsidR="00084375" w:rsidRPr="000175AE" w:rsidRDefault="00084375" w:rsidP="00A16CA3">
      <w:pPr>
        <w:tabs>
          <w:tab w:val="left" w:pos="720"/>
        </w:tabs>
        <w:adjustRightInd w:val="0"/>
        <w:snapToGrid w:val="0"/>
        <w:spacing w:after="0" w:line="360" w:lineRule="auto"/>
        <w:jc w:val="both"/>
        <w:rPr>
          <w:b/>
          <w:bCs/>
          <w:color w:val="000000" w:themeColor="text1"/>
          <w:sz w:val="26"/>
        </w:rPr>
      </w:pPr>
    </w:p>
    <w:p w14:paraId="7E5CBBB3" w14:textId="77777777" w:rsidR="00084375" w:rsidRDefault="00084375" w:rsidP="00A16CA3">
      <w:pPr>
        <w:tabs>
          <w:tab w:val="left" w:pos="720"/>
        </w:tabs>
        <w:adjustRightInd w:val="0"/>
        <w:snapToGrid w:val="0"/>
        <w:spacing w:after="0" w:line="360" w:lineRule="auto"/>
        <w:jc w:val="both"/>
        <w:rPr>
          <w:b/>
          <w:bCs/>
          <w:color w:val="000000" w:themeColor="text1"/>
          <w:sz w:val="26"/>
        </w:rPr>
      </w:pPr>
    </w:p>
    <w:p w14:paraId="14A318D6" w14:textId="77777777" w:rsidR="00084375" w:rsidRDefault="00084375" w:rsidP="00A16CA3">
      <w:pPr>
        <w:tabs>
          <w:tab w:val="left" w:pos="720"/>
        </w:tabs>
        <w:adjustRightInd w:val="0"/>
        <w:snapToGrid w:val="0"/>
        <w:spacing w:after="0" w:line="360" w:lineRule="auto"/>
        <w:jc w:val="both"/>
        <w:rPr>
          <w:b/>
          <w:bCs/>
          <w:color w:val="000000" w:themeColor="text1"/>
          <w:sz w:val="26"/>
        </w:rPr>
      </w:pPr>
    </w:p>
    <w:p w14:paraId="27AC98DE" w14:textId="77777777" w:rsidR="00084375" w:rsidRDefault="00084375" w:rsidP="00A16CA3">
      <w:pPr>
        <w:tabs>
          <w:tab w:val="left" w:pos="720"/>
        </w:tabs>
        <w:adjustRightInd w:val="0"/>
        <w:snapToGrid w:val="0"/>
        <w:spacing w:after="0" w:line="360" w:lineRule="auto"/>
        <w:jc w:val="both"/>
        <w:rPr>
          <w:b/>
          <w:bCs/>
          <w:color w:val="000000" w:themeColor="text1"/>
          <w:sz w:val="26"/>
        </w:rPr>
      </w:pPr>
    </w:p>
    <w:p w14:paraId="2A2F8701" w14:textId="127A955F" w:rsidR="004D1E92" w:rsidRPr="000175AE" w:rsidRDefault="004D1E92" w:rsidP="000175AE">
      <w:pPr>
        <w:adjustRightInd w:val="0"/>
        <w:snapToGrid w:val="0"/>
        <w:spacing w:after="0" w:line="360" w:lineRule="auto"/>
        <w:ind w:left="720" w:hanging="720"/>
        <w:jc w:val="both"/>
        <w:rPr>
          <w:b/>
          <w:bCs/>
          <w:caps/>
          <w:color w:val="000000" w:themeColor="text1"/>
          <w:sz w:val="28"/>
          <w:szCs w:val="28"/>
          <w:u w:val="single"/>
        </w:rPr>
      </w:pPr>
      <w:r w:rsidRPr="000175AE">
        <w:rPr>
          <w:b/>
          <w:bCs/>
          <w:color w:val="000000" w:themeColor="text1"/>
          <w:sz w:val="28"/>
          <w:szCs w:val="28"/>
        </w:rPr>
        <w:lastRenderedPageBreak/>
        <w:t>5.</w:t>
      </w:r>
      <w:r w:rsidRPr="000175AE">
        <w:rPr>
          <w:b/>
          <w:bCs/>
          <w:color w:val="000000" w:themeColor="text1"/>
          <w:sz w:val="28"/>
          <w:szCs w:val="28"/>
        </w:rPr>
        <w:tab/>
      </w:r>
      <w:r w:rsidRPr="000175AE">
        <w:rPr>
          <w:b/>
          <w:bCs/>
          <w:caps/>
          <w:color w:val="000000" w:themeColor="text1"/>
          <w:sz w:val="28"/>
          <w:szCs w:val="28"/>
          <w:u w:val="single"/>
        </w:rPr>
        <w:t>potential contributions and possible weaknesses of the research</w:t>
      </w:r>
    </w:p>
    <w:p w14:paraId="140B2AF0" w14:textId="77777777" w:rsidR="00394953" w:rsidRPr="000175AE" w:rsidRDefault="00394953" w:rsidP="000175AE">
      <w:pPr>
        <w:adjustRightInd w:val="0"/>
        <w:snapToGrid w:val="0"/>
        <w:spacing w:after="0" w:line="360" w:lineRule="auto"/>
        <w:ind w:left="720" w:hanging="720"/>
        <w:jc w:val="both"/>
        <w:rPr>
          <w:b/>
          <w:bCs/>
          <w:color w:val="000000" w:themeColor="text1"/>
          <w:sz w:val="26"/>
        </w:rPr>
      </w:pPr>
    </w:p>
    <w:p w14:paraId="4EE045EC" w14:textId="0F9015BB" w:rsidR="00394953" w:rsidRPr="000175AE" w:rsidRDefault="00394953" w:rsidP="000175AE">
      <w:pPr>
        <w:adjustRightInd w:val="0"/>
        <w:snapToGrid w:val="0"/>
        <w:spacing w:after="0" w:line="360" w:lineRule="auto"/>
        <w:ind w:left="720" w:hanging="720"/>
        <w:jc w:val="both"/>
        <w:rPr>
          <w:b/>
          <w:bCs/>
          <w:color w:val="000000" w:themeColor="text1"/>
          <w:sz w:val="26"/>
          <w:u w:val="single"/>
        </w:rPr>
      </w:pPr>
      <w:r w:rsidRPr="000175AE">
        <w:rPr>
          <w:b/>
          <w:bCs/>
          <w:color w:val="000000" w:themeColor="text1"/>
          <w:sz w:val="26"/>
        </w:rPr>
        <w:t>5.1</w:t>
      </w:r>
      <w:r w:rsidRPr="000175AE">
        <w:rPr>
          <w:b/>
          <w:bCs/>
          <w:color w:val="000000" w:themeColor="text1"/>
          <w:sz w:val="26"/>
        </w:rPr>
        <w:tab/>
      </w:r>
      <w:r w:rsidRPr="000175AE">
        <w:rPr>
          <w:b/>
          <w:bCs/>
          <w:color w:val="000000" w:themeColor="text1"/>
          <w:sz w:val="26"/>
          <w:u w:val="single"/>
        </w:rPr>
        <w:t xml:space="preserve">The </w:t>
      </w:r>
      <w:r w:rsidR="00BB6AAF" w:rsidRPr="000175AE">
        <w:rPr>
          <w:b/>
          <w:bCs/>
          <w:color w:val="000000" w:themeColor="text1"/>
          <w:sz w:val="26"/>
          <w:u w:val="single"/>
        </w:rPr>
        <w:t>Potential</w:t>
      </w:r>
      <w:r w:rsidRPr="000175AE">
        <w:rPr>
          <w:b/>
          <w:bCs/>
          <w:color w:val="000000" w:themeColor="text1"/>
          <w:sz w:val="26"/>
          <w:u w:val="single"/>
        </w:rPr>
        <w:t xml:space="preserve"> Major Contributions of the Research</w:t>
      </w:r>
    </w:p>
    <w:p w14:paraId="0CE74355" w14:textId="77777777" w:rsidR="00394953" w:rsidRPr="000175AE" w:rsidRDefault="00394953" w:rsidP="000175AE">
      <w:pPr>
        <w:adjustRightInd w:val="0"/>
        <w:snapToGrid w:val="0"/>
        <w:spacing w:after="0" w:line="360" w:lineRule="auto"/>
        <w:jc w:val="both"/>
        <w:rPr>
          <w:rFonts w:eastAsia="SimSun"/>
          <w:color w:val="000000" w:themeColor="text1"/>
        </w:rPr>
      </w:pPr>
    </w:p>
    <w:p w14:paraId="1F0ECA21" w14:textId="77777777" w:rsidR="00394953" w:rsidRPr="000175AE" w:rsidRDefault="00394953" w:rsidP="000175AE">
      <w:pPr>
        <w:adjustRightInd w:val="0"/>
        <w:snapToGrid w:val="0"/>
        <w:spacing w:after="0" w:line="360" w:lineRule="auto"/>
        <w:ind w:firstLine="720"/>
        <w:jc w:val="both"/>
        <w:rPr>
          <w:color w:val="000000" w:themeColor="text1"/>
          <w:lang w:val="en-US"/>
        </w:rPr>
      </w:pPr>
      <w:r w:rsidRPr="000175AE">
        <w:rPr>
          <w:rFonts w:eastAsia="SimSun"/>
          <w:color w:val="000000" w:themeColor="text1"/>
        </w:rPr>
        <w:t xml:space="preserve">The </w:t>
      </w:r>
      <w:r w:rsidRPr="000175AE">
        <w:rPr>
          <w:color w:val="000000" w:themeColor="text1"/>
          <w:lang w:val="en-US"/>
        </w:rPr>
        <w:t>empirical investigation may have the following contributions:</w:t>
      </w:r>
    </w:p>
    <w:p w14:paraId="156D1AF3" w14:textId="77777777" w:rsidR="00394953" w:rsidRPr="000175AE" w:rsidRDefault="00394953" w:rsidP="000175AE">
      <w:pPr>
        <w:adjustRightInd w:val="0"/>
        <w:snapToGrid w:val="0"/>
        <w:spacing w:after="0" w:line="360" w:lineRule="auto"/>
        <w:ind w:firstLine="720"/>
        <w:jc w:val="both"/>
        <w:rPr>
          <w:rFonts w:eastAsia="SimSun"/>
          <w:color w:val="000000" w:themeColor="text1"/>
        </w:rPr>
      </w:pPr>
    </w:p>
    <w:p w14:paraId="73D2A059" w14:textId="77777777" w:rsidR="00EB0EB5" w:rsidRPr="000175AE" w:rsidRDefault="00394953" w:rsidP="000175AE">
      <w:pPr>
        <w:pStyle w:val="ListParagraph"/>
        <w:numPr>
          <w:ilvl w:val="0"/>
          <w:numId w:val="21"/>
        </w:numPr>
        <w:adjustRightInd w:val="0"/>
        <w:snapToGrid w:val="0"/>
        <w:spacing w:after="0" w:line="360" w:lineRule="auto"/>
        <w:ind w:hanging="720"/>
        <w:contextualSpacing w:val="0"/>
        <w:jc w:val="both"/>
        <w:rPr>
          <w:color w:val="000000" w:themeColor="text1"/>
        </w:rPr>
      </w:pPr>
      <w:r w:rsidRPr="000175AE">
        <w:rPr>
          <w:rFonts w:eastAsia="SimSun"/>
          <w:color w:val="000000" w:themeColor="text1"/>
        </w:rPr>
        <w:t xml:space="preserve">To provide empirical data for comparisons between the </w:t>
      </w:r>
      <w:r w:rsidR="003E31B6" w:rsidRPr="000175AE">
        <w:rPr>
          <w:rFonts w:eastAsia="SimSun"/>
          <w:color w:val="000000" w:themeColor="text1"/>
        </w:rPr>
        <w:t xml:space="preserve">(a) </w:t>
      </w:r>
      <w:r w:rsidRPr="000175AE">
        <w:rPr>
          <w:rFonts w:eastAsia="SimSun"/>
          <w:color w:val="000000" w:themeColor="text1"/>
        </w:rPr>
        <w:t>preceding literature review as regards CG and CSR concepts</w:t>
      </w:r>
      <w:r w:rsidR="003E31B6" w:rsidRPr="000175AE">
        <w:rPr>
          <w:rFonts w:eastAsia="SimSun"/>
          <w:color w:val="000000" w:themeColor="text1"/>
        </w:rPr>
        <w:t xml:space="preserve"> </w:t>
      </w:r>
      <w:r w:rsidR="008C6E4D" w:rsidRPr="000175AE">
        <w:rPr>
          <w:rFonts w:eastAsia="SimSun"/>
          <w:color w:val="000000" w:themeColor="text1"/>
        </w:rPr>
        <w:t>(and their relationship</w:t>
      </w:r>
      <w:r w:rsidR="00B51087" w:rsidRPr="000175AE">
        <w:rPr>
          <w:rFonts w:eastAsia="SimSun"/>
          <w:color w:val="000000" w:themeColor="text1"/>
        </w:rPr>
        <w:t>, as well as their impact on each other</w:t>
      </w:r>
      <w:r w:rsidR="00024872" w:rsidRPr="000175AE">
        <w:rPr>
          <w:rFonts w:eastAsia="SimSun"/>
          <w:color w:val="000000" w:themeColor="text1"/>
        </w:rPr>
        <w:t xml:space="preserve"> </w:t>
      </w:r>
      <w:r w:rsidR="00833997" w:rsidRPr="000175AE">
        <w:rPr>
          <w:color w:val="000000" w:themeColor="text1"/>
        </w:rPr>
        <w:t>in terms of synergies and interdependencies</w:t>
      </w:r>
      <w:r w:rsidR="00B51087" w:rsidRPr="000175AE">
        <w:rPr>
          <w:rFonts w:eastAsia="SimSun"/>
          <w:color w:val="000000" w:themeColor="text1"/>
        </w:rPr>
        <w:t>,</w:t>
      </w:r>
      <w:r w:rsidR="008C6E4D" w:rsidRPr="000175AE">
        <w:rPr>
          <w:rFonts w:eastAsia="SimSun"/>
          <w:color w:val="000000" w:themeColor="text1"/>
        </w:rPr>
        <w:t xml:space="preserve"> as presented in the above item</w:t>
      </w:r>
      <w:r w:rsidR="004F0442" w:rsidRPr="000175AE">
        <w:rPr>
          <w:rFonts w:eastAsia="SimSun"/>
          <w:color w:val="000000" w:themeColor="text1"/>
        </w:rPr>
        <w:t xml:space="preserve"> 3.3</w:t>
      </w:r>
      <w:r w:rsidR="008C6E4D" w:rsidRPr="000175AE">
        <w:rPr>
          <w:rFonts w:eastAsia="SimSun"/>
          <w:color w:val="000000" w:themeColor="text1"/>
        </w:rPr>
        <w:t xml:space="preserve">) </w:t>
      </w:r>
      <w:r w:rsidR="003E31B6" w:rsidRPr="000175AE">
        <w:rPr>
          <w:rFonts w:eastAsia="SimSun"/>
          <w:color w:val="000000" w:themeColor="text1"/>
        </w:rPr>
        <w:t>towards attaining economic, social and environmental sustainability,</w:t>
      </w:r>
      <w:r w:rsidRPr="000175AE">
        <w:rPr>
          <w:rFonts w:eastAsia="SimSun"/>
          <w:color w:val="000000" w:themeColor="text1"/>
        </w:rPr>
        <w:t xml:space="preserve"> and </w:t>
      </w:r>
      <w:r w:rsidR="003E31B6" w:rsidRPr="000175AE">
        <w:rPr>
          <w:rFonts w:eastAsia="SimSun"/>
          <w:color w:val="000000" w:themeColor="text1"/>
        </w:rPr>
        <w:t xml:space="preserve">(b) </w:t>
      </w:r>
      <w:r w:rsidRPr="000175AE">
        <w:rPr>
          <w:rFonts w:eastAsia="SimSun"/>
          <w:color w:val="000000" w:themeColor="text1"/>
        </w:rPr>
        <w:t xml:space="preserve">the modern </w:t>
      </w:r>
      <w:r w:rsidRPr="000175AE">
        <w:rPr>
          <w:color w:val="000000" w:themeColor="text1"/>
        </w:rPr>
        <w:t xml:space="preserve">CG scene and CSR practices adopted by HSCI Corporations </w:t>
      </w:r>
      <w:r w:rsidR="00C62F64" w:rsidRPr="000175AE">
        <w:rPr>
          <w:color w:val="000000" w:themeColor="text1"/>
        </w:rPr>
        <w:t xml:space="preserve">for complying </w:t>
      </w:r>
      <w:r w:rsidRPr="000175AE">
        <w:rPr>
          <w:color w:val="000000" w:themeColor="text1"/>
        </w:rPr>
        <w:t xml:space="preserve">with the Listing Rules </w:t>
      </w:r>
      <w:r w:rsidR="00BB6AAF" w:rsidRPr="000175AE">
        <w:rPr>
          <w:color w:val="000000" w:themeColor="text1"/>
        </w:rPr>
        <w:t>on ESG subject areas</w:t>
      </w:r>
      <w:r w:rsidR="00B33603" w:rsidRPr="000175AE">
        <w:rPr>
          <w:color w:val="000000" w:themeColor="text1"/>
        </w:rPr>
        <w:t xml:space="preserve">; </w:t>
      </w:r>
      <w:r w:rsidR="00A52C09" w:rsidRPr="000175AE">
        <w:rPr>
          <w:color w:val="000000" w:themeColor="text1"/>
        </w:rPr>
        <w:t xml:space="preserve">and </w:t>
      </w:r>
      <w:r w:rsidR="00226884" w:rsidRPr="000175AE">
        <w:rPr>
          <w:color w:val="000000" w:themeColor="text1"/>
        </w:rPr>
        <w:t xml:space="preserve">for </w:t>
      </w:r>
      <w:r w:rsidR="003E31B6" w:rsidRPr="000175AE">
        <w:rPr>
          <w:rFonts w:eastAsia="SimSun"/>
          <w:color w:val="000000" w:themeColor="text1"/>
        </w:rPr>
        <w:t xml:space="preserve">an overarching objective </w:t>
      </w:r>
      <w:r w:rsidR="00654FBB" w:rsidRPr="000175AE">
        <w:rPr>
          <w:rFonts w:eastAsia="SimSun"/>
          <w:color w:val="000000" w:themeColor="text1"/>
        </w:rPr>
        <w:t xml:space="preserve">of </w:t>
      </w:r>
      <w:r w:rsidR="003E31B6" w:rsidRPr="000175AE">
        <w:rPr>
          <w:rFonts w:eastAsia="SimSun"/>
          <w:color w:val="000000" w:themeColor="text1"/>
        </w:rPr>
        <w:t>an organisation’s social responsibility i</w:t>
      </w:r>
      <w:r w:rsidR="00654FBB" w:rsidRPr="000175AE">
        <w:rPr>
          <w:rFonts w:eastAsia="SimSun"/>
          <w:color w:val="000000" w:themeColor="text1"/>
        </w:rPr>
        <w:t xml:space="preserve">n </w:t>
      </w:r>
      <w:r w:rsidR="003E31B6" w:rsidRPr="000175AE">
        <w:rPr>
          <w:rFonts w:eastAsia="SimSun"/>
          <w:color w:val="000000" w:themeColor="text1"/>
        </w:rPr>
        <w:t>contribut</w:t>
      </w:r>
      <w:r w:rsidR="00654FBB" w:rsidRPr="000175AE">
        <w:rPr>
          <w:rFonts w:eastAsia="SimSun"/>
          <w:color w:val="000000" w:themeColor="text1"/>
        </w:rPr>
        <w:t>ing</w:t>
      </w:r>
      <w:r w:rsidR="003E31B6" w:rsidRPr="000175AE">
        <w:rPr>
          <w:rFonts w:eastAsia="SimSun"/>
          <w:color w:val="000000" w:themeColor="text1"/>
        </w:rPr>
        <w:t xml:space="preserve"> to </w:t>
      </w:r>
      <w:r w:rsidR="00654FBB" w:rsidRPr="000175AE">
        <w:rPr>
          <w:rFonts w:eastAsia="SimSun"/>
          <w:color w:val="000000" w:themeColor="text1"/>
        </w:rPr>
        <w:t>SD via the application of ISO 26000</w:t>
      </w:r>
      <w:r w:rsidR="00355C97" w:rsidRPr="000175AE">
        <w:rPr>
          <w:rFonts w:eastAsia="SimSun"/>
          <w:color w:val="000000" w:themeColor="text1"/>
        </w:rPr>
        <w:t xml:space="preserve">, towards </w:t>
      </w:r>
      <w:r w:rsidR="00210611" w:rsidRPr="000175AE">
        <w:rPr>
          <w:rFonts w:eastAsia="SimSun"/>
          <w:color w:val="000000" w:themeColor="text1"/>
        </w:rPr>
        <w:t xml:space="preserve">progressing to transforming our world by 2030 </w:t>
      </w:r>
      <w:r w:rsidR="001017E5" w:rsidRPr="000175AE">
        <w:rPr>
          <w:rFonts w:eastAsia="SimSun"/>
          <w:color w:val="000000" w:themeColor="text1"/>
        </w:rPr>
        <w:t xml:space="preserve">with the adoption of the </w:t>
      </w:r>
      <w:r w:rsidR="00A52C09" w:rsidRPr="000175AE">
        <w:rPr>
          <w:rFonts w:eastAsia="SimSun"/>
          <w:color w:val="000000" w:themeColor="text1"/>
        </w:rPr>
        <w:t xml:space="preserve">shared vision and shared </w:t>
      </w:r>
      <w:r w:rsidR="00210611" w:rsidRPr="000175AE">
        <w:rPr>
          <w:rFonts w:eastAsia="SimSun"/>
          <w:color w:val="000000" w:themeColor="text1"/>
        </w:rPr>
        <w:t>Global G</w:t>
      </w:r>
      <w:r w:rsidR="00A52C09" w:rsidRPr="000175AE">
        <w:rPr>
          <w:rFonts w:eastAsia="SimSun"/>
          <w:color w:val="000000" w:themeColor="text1"/>
        </w:rPr>
        <w:t>oals</w:t>
      </w:r>
      <w:r w:rsidR="00210611" w:rsidRPr="000175AE">
        <w:rPr>
          <w:rFonts w:eastAsia="SimSun"/>
          <w:color w:val="000000" w:themeColor="text1"/>
        </w:rPr>
        <w:t xml:space="preserve"> in solving the biggest problems the world faces</w:t>
      </w:r>
      <w:r w:rsidR="00AD652B" w:rsidRPr="000175AE">
        <w:rPr>
          <w:rFonts w:eastAsia="SimSun"/>
          <w:color w:val="000000" w:themeColor="text1"/>
        </w:rPr>
        <w:t xml:space="preserve"> (see</w:t>
      </w:r>
      <w:r w:rsidR="00AD652B" w:rsidRPr="000175AE">
        <w:rPr>
          <w:rFonts w:eastAsia="SimSun"/>
          <w:b/>
          <w:bCs/>
          <w:color w:val="000000" w:themeColor="text1"/>
        </w:rPr>
        <w:t xml:space="preserve"> Figure 15</w:t>
      </w:r>
      <w:r w:rsidR="00AD652B" w:rsidRPr="000175AE">
        <w:rPr>
          <w:rFonts w:eastAsia="SimSun"/>
          <w:color w:val="000000" w:themeColor="text1"/>
        </w:rPr>
        <w:t>)</w:t>
      </w:r>
      <w:r w:rsidR="00210611" w:rsidRPr="000175AE">
        <w:rPr>
          <w:rFonts w:eastAsia="SimSun"/>
          <w:color w:val="000000" w:themeColor="text1"/>
        </w:rPr>
        <w:t>.</w:t>
      </w:r>
      <w:r w:rsidR="001B641A" w:rsidRPr="000175AE">
        <w:rPr>
          <w:color w:val="000000" w:themeColor="text1"/>
        </w:rPr>
        <w:t xml:space="preserve"> </w:t>
      </w:r>
    </w:p>
    <w:p w14:paraId="4464806A" w14:textId="77777777" w:rsidR="00C06553" w:rsidRPr="000175AE" w:rsidRDefault="00C06553" w:rsidP="000175AE">
      <w:pPr>
        <w:pStyle w:val="ListParagraph"/>
        <w:adjustRightInd w:val="0"/>
        <w:snapToGrid w:val="0"/>
        <w:spacing w:after="0" w:line="360" w:lineRule="auto"/>
        <w:contextualSpacing w:val="0"/>
        <w:jc w:val="both"/>
        <w:rPr>
          <w:color w:val="000000" w:themeColor="text1"/>
        </w:rPr>
      </w:pPr>
    </w:p>
    <w:p w14:paraId="631825C6" w14:textId="07CB7C48" w:rsidR="00193D48" w:rsidRPr="000175AE" w:rsidRDefault="00B42AF8" w:rsidP="000175AE">
      <w:pPr>
        <w:pStyle w:val="ListParagraph"/>
        <w:adjustRightInd w:val="0"/>
        <w:snapToGrid w:val="0"/>
        <w:spacing w:after="0" w:line="360" w:lineRule="auto"/>
        <w:contextualSpacing w:val="0"/>
        <w:jc w:val="both"/>
        <w:rPr>
          <w:color w:val="000000" w:themeColor="text1"/>
        </w:rPr>
      </w:pPr>
      <w:r w:rsidRPr="000175AE">
        <w:rPr>
          <w:color w:val="000000" w:themeColor="text1"/>
        </w:rPr>
        <w:t xml:space="preserve">Resulting therefrom, </w:t>
      </w:r>
      <w:r w:rsidR="008C6E4D" w:rsidRPr="000175AE">
        <w:rPr>
          <w:color w:val="000000" w:themeColor="text1"/>
        </w:rPr>
        <w:t>results may also show comparison of preceding literature review</w:t>
      </w:r>
      <w:r w:rsidR="005D5071" w:rsidRPr="000175AE">
        <w:rPr>
          <w:color w:val="000000" w:themeColor="text1"/>
        </w:rPr>
        <w:t xml:space="preserve"> on convergence of,</w:t>
      </w:r>
      <w:r w:rsidR="008C6E4D" w:rsidRPr="000175AE">
        <w:rPr>
          <w:color w:val="000000" w:themeColor="text1"/>
        </w:rPr>
        <w:t xml:space="preserve"> and HSCI Corporations</w:t>
      </w:r>
      <w:r w:rsidR="00B51087" w:rsidRPr="000175AE">
        <w:rPr>
          <w:color w:val="000000" w:themeColor="text1"/>
        </w:rPr>
        <w:t>’ business strategies on</w:t>
      </w:r>
      <w:r w:rsidR="008C6E4D" w:rsidRPr="000175AE">
        <w:rPr>
          <w:color w:val="000000" w:themeColor="text1"/>
        </w:rPr>
        <w:t xml:space="preserve"> </w:t>
      </w:r>
      <w:r w:rsidR="00B51087" w:rsidRPr="000175AE">
        <w:rPr>
          <w:color w:val="000000" w:themeColor="text1"/>
        </w:rPr>
        <w:t xml:space="preserve">the integration </w:t>
      </w:r>
      <w:r w:rsidR="008C6E4D" w:rsidRPr="000175AE">
        <w:rPr>
          <w:color w:val="000000" w:themeColor="text1"/>
        </w:rPr>
        <w:t>of</w:t>
      </w:r>
      <w:r w:rsidR="005D5071" w:rsidRPr="000175AE">
        <w:rPr>
          <w:color w:val="000000" w:themeColor="text1"/>
        </w:rPr>
        <w:t>,</w:t>
      </w:r>
      <w:r w:rsidR="008C6E4D" w:rsidRPr="000175AE">
        <w:rPr>
          <w:color w:val="000000" w:themeColor="text1"/>
        </w:rPr>
        <w:t xml:space="preserve"> CG, CSR and </w:t>
      </w:r>
      <w:r w:rsidR="00B51087" w:rsidRPr="000175AE">
        <w:rPr>
          <w:color w:val="000000" w:themeColor="text1"/>
        </w:rPr>
        <w:t>SD</w:t>
      </w:r>
      <w:r w:rsidR="008C6E4D" w:rsidRPr="000175AE">
        <w:rPr>
          <w:color w:val="000000" w:themeColor="text1"/>
        </w:rPr>
        <w:t xml:space="preserve"> domains</w:t>
      </w:r>
      <w:r w:rsidR="00AD652B" w:rsidRPr="000175AE">
        <w:rPr>
          <w:rFonts w:eastAsia="SimSun"/>
          <w:color w:val="000000" w:themeColor="text1"/>
        </w:rPr>
        <w:t xml:space="preserve"> (see</w:t>
      </w:r>
      <w:r w:rsidR="00AD652B" w:rsidRPr="000175AE">
        <w:rPr>
          <w:rFonts w:eastAsia="SimSun"/>
          <w:b/>
          <w:bCs/>
          <w:color w:val="000000" w:themeColor="text1"/>
        </w:rPr>
        <w:t xml:space="preserve"> Figure 15</w:t>
      </w:r>
      <w:r w:rsidR="00AD652B" w:rsidRPr="000175AE">
        <w:rPr>
          <w:rFonts w:eastAsia="SimSun"/>
          <w:color w:val="000000" w:themeColor="text1"/>
        </w:rPr>
        <w:t>)</w:t>
      </w:r>
      <w:r w:rsidR="00B51087" w:rsidRPr="000175AE">
        <w:rPr>
          <w:color w:val="000000" w:themeColor="text1"/>
        </w:rPr>
        <w:t>.</w:t>
      </w:r>
      <w:r w:rsidR="00193D48" w:rsidRPr="000175AE">
        <w:rPr>
          <w:color w:val="000000" w:themeColor="text1"/>
        </w:rPr>
        <w:t xml:space="preserve"> This will alert the</w:t>
      </w:r>
      <w:r w:rsidR="00193D48" w:rsidRPr="000175AE">
        <w:rPr>
          <w:b/>
          <w:bCs/>
          <w:color w:val="000000" w:themeColor="text1"/>
        </w:rPr>
        <w:t xml:space="preserve"> </w:t>
      </w:r>
      <w:r w:rsidR="00193D48" w:rsidRPr="000175AE">
        <w:rPr>
          <w:color w:val="000000" w:themeColor="text1"/>
        </w:rPr>
        <w:t>public listed companies (including their management) to the raising convergence (and significant linkages) between CG and CSR agendas, emphasising the necessity for diligent and systematic efforts in both areas towards maximising SD.</w:t>
      </w:r>
    </w:p>
    <w:p w14:paraId="1D610926" w14:textId="77777777" w:rsidR="00AD652B" w:rsidRPr="000175AE" w:rsidRDefault="00AD652B" w:rsidP="000175AE">
      <w:pPr>
        <w:pStyle w:val="ListParagraph"/>
        <w:adjustRightInd w:val="0"/>
        <w:snapToGrid w:val="0"/>
        <w:spacing w:after="0" w:line="360" w:lineRule="auto"/>
        <w:ind w:left="714"/>
        <w:contextualSpacing w:val="0"/>
        <w:jc w:val="both"/>
        <w:rPr>
          <w:color w:val="000000" w:themeColor="text1"/>
        </w:rPr>
      </w:pPr>
    </w:p>
    <w:p w14:paraId="7D0C7295" w14:textId="25543196" w:rsidR="00783CDA" w:rsidRPr="000175AE" w:rsidRDefault="001B641A" w:rsidP="000175AE">
      <w:pPr>
        <w:pStyle w:val="ListParagraph"/>
        <w:numPr>
          <w:ilvl w:val="0"/>
          <w:numId w:val="21"/>
        </w:numPr>
        <w:adjustRightInd w:val="0"/>
        <w:snapToGrid w:val="0"/>
        <w:spacing w:after="0" w:line="360" w:lineRule="auto"/>
        <w:ind w:hanging="720"/>
        <w:contextualSpacing w:val="0"/>
        <w:jc w:val="both"/>
        <w:rPr>
          <w:color w:val="000000" w:themeColor="text1"/>
        </w:rPr>
      </w:pPr>
      <w:r w:rsidRPr="000175AE">
        <w:rPr>
          <w:color w:val="000000" w:themeColor="text1"/>
        </w:rPr>
        <w:t>Due to the interlinked nature of SDGs</w:t>
      </w:r>
      <w:r w:rsidR="0038115A" w:rsidRPr="000175AE">
        <w:rPr>
          <w:color w:val="000000" w:themeColor="text1"/>
        </w:rPr>
        <w:t xml:space="preserve">, it is essential of </w:t>
      </w:r>
      <w:r w:rsidRPr="000175AE">
        <w:rPr>
          <w:color w:val="000000" w:themeColor="text1"/>
        </w:rPr>
        <w:t xml:space="preserve">mapping </w:t>
      </w:r>
      <w:r w:rsidR="0038115A" w:rsidRPr="000175AE">
        <w:rPr>
          <w:color w:val="000000" w:themeColor="text1"/>
        </w:rPr>
        <w:t>the</w:t>
      </w:r>
      <w:r w:rsidRPr="000175AE">
        <w:rPr>
          <w:color w:val="000000" w:themeColor="text1"/>
        </w:rPr>
        <w:t xml:space="preserve"> SDGs into ESG categories and </w:t>
      </w:r>
      <w:r w:rsidR="0038115A" w:rsidRPr="000175AE">
        <w:rPr>
          <w:color w:val="000000" w:themeColor="text1"/>
        </w:rPr>
        <w:t>i</w:t>
      </w:r>
      <w:r w:rsidRPr="000175AE">
        <w:rPr>
          <w:color w:val="000000" w:themeColor="text1"/>
        </w:rPr>
        <w:t>dentifying the trade-offs, co-benefits (or synergies) and priorities of SDGs by each of HSCI Corporations</w:t>
      </w:r>
      <w:r w:rsidR="0038115A" w:rsidRPr="000175AE">
        <w:rPr>
          <w:color w:val="000000" w:themeColor="text1"/>
        </w:rPr>
        <w:t xml:space="preserve">. Together with the impact of the </w:t>
      </w:r>
      <w:r w:rsidR="0038115A" w:rsidRPr="000175AE">
        <w:rPr>
          <w:color w:val="000000" w:themeColor="text1"/>
          <w:lang w:val="en-US"/>
        </w:rPr>
        <w:t>Challenges, Constraints or Obstacles in the Implementation of SDGs,</w:t>
      </w:r>
      <w:r w:rsidR="0038115A" w:rsidRPr="000175AE">
        <w:rPr>
          <w:b/>
          <w:bCs/>
          <w:color w:val="000000" w:themeColor="text1"/>
          <w:lang w:val="en-US"/>
        </w:rPr>
        <w:t xml:space="preserve"> </w:t>
      </w:r>
      <w:r w:rsidR="0038115A" w:rsidRPr="000175AE">
        <w:rPr>
          <w:color w:val="000000" w:themeColor="text1"/>
        </w:rPr>
        <w:t xml:space="preserve">research findings may reveal </w:t>
      </w:r>
      <w:r w:rsidR="0048601D" w:rsidRPr="000175AE">
        <w:rPr>
          <w:color w:val="000000" w:themeColor="text1"/>
        </w:rPr>
        <w:t xml:space="preserve">the </w:t>
      </w:r>
      <w:r w:rsidR="0038115A" w:rsidRPr="000175AE">
        <w:rPr>
          <w:color w:val="000000" w:themeColor="text1"/>
        </w:rPr>
        <w:t xml:space="preserve">similarities and </w:t>
      </w:r>
      <w:r w:rsidR="0038115A" w:rsidRPr="000175AE">
        <w:rPr>
          <w:rFonts w:eastAsia="SimSun"/>
          <w:color w:val="000000" w:themeColor="text1"/>
        </w:rPr>
        <w:t>dissimilarities range of CG and CSR activities conducted by HSCI Corporations</w:t>
      </w:r>
      <w:r w:rsidR="008C1F15" w:rsidRPr="000175AE">
        <w:rPr>
          <w:rFonts w:eastAsia="SimSun"/>
          <w:color w:val="000000" w:themeColor="text1"/>
        </w:rPr>
        <w:t xml:space="preserve"> (also considered as </w:t>
      </w:r>
      <w:r w:rsidR="008C1F15" w:rsidRPr="000175AE">
        <w:rPr>
          <w:color w:val="000000" w:themeColor="text1"/>
        </w:rPr>
        <w:t>large MNCs which involve in different industries)</w:t>
      </w:r>
      <w:r w:rsidR="00783CDA" w:rsidRPr="000175AE">
        <w:rPr>
          <w:rFonts w:eastAsia="SimSun"/>
          <w:color w:val="000000" w:themeColor="text1"/>
        </w:rPr>
        <w:t xml:space="preserve"> towards maximising of their contribution to SD</w:t>
      </w:r>
      <w:r w:rsidR="00840520" w:rsidRPr="000175AE">
        <w:rPr>
          <w:rFonts w:eastAsia="SimSun"/>
          <w:color w:val="000000" w:themeColor="text1"/>
        </w:rPr>
        <w:t>, and the degree of successful integration of ESG agenda into their business strategies.</w:t>
      </w:r>
    </w:p>
    <w:p w14:paraId="6194B8EF" w14:textId="77777777" w:rsidR="00783CDA" w:rsidRPr="000175AE" w:rsidRDefault="00783CDA" w:rsidP="000175AE">
      <w:pPr>
        <w:pStyle w:val="ListParagraph"/>
        <w:snapToGrid w:val="0"/>
        <w:spacing w:after="0" w:line="360" w:lineRule="auto"/>
        <w:contextualSpacing w:val="0"/>
        <w:rPr>
          <w:color w:val="000000" w:themeColor="text1"/>
        </w:rPr>
      </w:pPr>
    </w:p>
    <w:p w14:paraId="5C444254" w14:textId="0957DC93" w:rsidR="001B641A" w:rsidRPr="000175AE" w:rsidRDefault="001B641A" w:rsidP="000175AE">
      <w:pPr>
        <w:pStyle w:val="ListParagraph"/>
        <w:adjustRightInd w:val="0"/>
        <w:snapToGrid w:val="0"/>
        <w:spacing w:after="0" w:line="360" w:lineRule="auto"/>
        <w:ind w:left="714"/>
        <w:contextualSpacing w:val="0"/>
        <w:jc w:val="both"/>
        <w:rPr>
          <w:color w:val="000000" w:themeColor="text1"/>
        </w:rPr>
      </w:pPr>
      <w:r w:rsidRPr="000175AE">
        <w:rPr>
          <w:color w:val="000000" w:themeColor="text1"/>
        </w:rPr>
        <w:t xml:space="preserve">In a broader context, findings may </w:t>
      </w:r>
      <w:r w:rsidR="00783CDA" w:rsidRPr="000175AE">
        <w:rPr>
          <w:color w:val="000000" w:themeColor="text1"/>
        </w:rPr>
        <w:t xml:space="preserve">also </w:t>
      </w:r>
      <w:r w:rsidRPr="000175AE">
        <w:rPr>
          <w:color w:val="000000" w:themeColor="text1"/>
        </w:rPr>
        <w:t xml:space="preserve">reveal the global </w:t>
      </w:r>
      <w:r w:rsidR="0048601D" w:rsidRPr="000175AE">
        <w:rPr>
          <w:color w:val="000000" w:themeColor="text1"/>
        </w:rPr>
        <w:t>CG and CSR</w:t>
      </w:r>
      <w:r w:rsidRPr="000175AE">
        <w:rPr>
          <w:color w:val="000000" w:themeColor="text1"/>
        </w:rPr>
        <w:t xml:space="preserve"> trends that we should watch out for</w:t>
      </w:r>
      <w:r w:rsidR="00840520" w:rsidRPr="000175AE">
        <w:rPr>
          <w:color w:val="000000" w:themeColor="text1"/>
        </w:rPr>
        <w:t>, and</w:t>
      </w:r>
      <w:r w:rsidR="00783CDA" w:rsidRPr="000175AE">
        <w:rPr>
          <w:color w:val="000000" w:themeColor="text1"/>
        </w:rPr>
        <w:t xml:space="preserve"> </w:t>
      </w:r>
      <w:r w:rsidR="0048601D" w:rsidRPr="000175AE">
        <w:rPr>
          <w:color w:val="000000" w:themeColor="text1"/>
        </w:rPr>
        <w:t xml:space="preserve">making possible judgement on the likelihood of achieving the Global Goals by 2030.    </w:t>
      </w:r>
    </w:p>
    <w:p w14:paraId="0BDB2E6D" w14:textId="77777777" w:rsidR="0030631F" w:rsidRPr="000175AE" w:rsidRDefault="0030631F" w:rsidP="000175AE">
      <w:pPr>
        <w:pStyle w:val="ListParagraph"/>
        <w:adjustRightInd w:val="0"/>
        <w:snapToGrid w:val="0"/>
        <w:spacing w:after="0" w:line="360" w:lineRule="auto"/>
        <w:ind w:left="714"/>
        <w:contextualSpacing w:val="0"/>
        <w:jc w:val="both"/>
        <w:rPr>
          <w:color w:val="000000" w:themeColor="text1"/>
        </w:rPr>
      </w:pPr>
    </w:p>
    <w:p w14:paraId="199D4C7D" w14:textId="227B2D2C" w:rsidR="00C57445" w:rsidRPr="000175AE" w:rsidRDefault="000C6E89" w:rsidP="000175AE">
      <w:pPr>
        <w:adjustRightInd w:val="0"/>
        <w:snapToGrid w:val="0"/>
        <w:spacing w:after="0" w:line="360" w:lineRule="auto"/>
        <w:ind w:left="720" w:hanging="720"/>
        <w:jc w:val="both"/>
        <w:rPr>
          <w:color w:val="000000" w:themeColor="text1"/>
        </w:rPr>
      </w:pPr>
      <w:r w:rsidRPr="000175AE">
        <w:rPr>
          <w:color w:val="000000" w:themeColor="text1"/>
        </w:rPr>
        <w:t>(c)</w:t>
      </w:r>
      <w:r w:rsidRPr="000175AE">
        <w:rPr>
          <w:color w:val="000000" w:themeColor="text1"/>
        </w:rPr>
        <w:tab/>
      </w:r>
      <w:r w:rsidR="00C57445" w:rsidRPr="000175AE">
        <w:rPr>
          <w:color w:val="000000" w:themeColor="text1"/>
        </w:rPr>
        <w:t>The research findings could potentially create value to, and alert</w:t>
      </w:r>
      <w:r w:rsidR="00193D48" w:rsidRPr="000175AE">
        <w:rPr>
          <w:color w:val="000000" w:themeColor="text1"/>
        </w:rPr>
        <w:t xml:space="preserve"> </w:t>
      </w:r>
      <w:r w:rsidR="00C57445" w:rsidRPr="000175AE">
        <w:rPr>
          <w:color w:val="000000" w:themeColor="text1"/>
        </w:rPr>
        <w:t>the policy makers</w:t>
      </w:r>
      <w:r w:rsidRPr="000175AE">
        <w:rPr>
          <w:color w:val="000000" w:themeColor="text1"/>
        </w:rPr>
        <w:t>,</w:t>
      </w:r>
      <w:r w:rsidR="00C57445" w:rsidRPr="000175AE">
        <w:rPr>
          <w:color w:val="000000" w:themeColor="text1"/>
        </w:rPr>
        <w:t xml:space="preserve"> </w:t>
      </w:r>
      <w:r w:rsidRPr="000175AE">
        <w:rPr>
          <w:color w:val="000000" w:themeColor="text1"/>
        </w:rPr>
        <w:t>CSR/CG scholars and students, and civil society organisations</w:t>
      </w:r>
      <w:r w:rsidRPr="000175AE">
        <w:rPr>
          <w:b/>
          <w:bCs/>
          <w:color w:val="000000" w:themeColor="text1"/>
        </w:rPr>
        <w:t xml:space="preserve"> </w:t>
      </w:r>
      <w:r w:rsidR="00C57445" w:rsidRPr="000175AE">
        <w:rPr>
          <w:color w:val="000000" w:themeColor="text1"/>
        </w:rPr>
        <w:t>to the importance of enhanc</w:t>
      </w:r>
      <w:r w:rsidRPr="000175AE">
        <w:rPr>
          <w:color w:val="000000" w:themeColor="text1"/>
        </w:rPr>
        <w:t>ing</w:t>
      </w:r>
      <w:r w:rsidR="00C57445" w:rsidRPr="000175AE">
        <w:rPr>
          <w:color w:val="000000" w:themeColor="text1"/>
        </w:rPr>
        <w:t xml:space="preserve"> the awareness and capabilities of </w:t>
      </w:r>
      <w:r w:rsidR="00FF0E43">
        <w:rPr>
          <w:color w:val="000000" w:themeColor="text1"/>
        </w:rPr>
        <w:t xml:space="preserve">legal </w:t>
      </w:r>
      <w:r w:rsidR="00C57445" w:rsidRPr="000175AE">
        <w:rPr>
          <w:color w:val="000000" w:themeColor="text1"/>
        </w:rPr>
        <w:t xml:space="preserve">system </w:t>
      </w:r>
      <w:r w:rsidR="00FF0E43">
        <w:rPr>
          <w:color w:val="000000" w:themeColor="text1"/>
        </w:rPr>
        <w:t>for CG transformation</w:t>
      </w:r>
      <w:r w:rsidR="00C57445" w:rsidRPr="000175AE">
        <w:rPr>
          <w:color w:val="000000" w:themeColor="text1"/>
        </w:rPr>
        <w:t>; and intensify</w:t>
      </w:r>
      <w:r w:rsidR="00C57445" w:rsidRPr="00E644DE">
        <w:rPr>
          <w:color w:val="000000" w:themeColor="text1"/>
        </w:rPr>
        <w:t xml:space="preserve"> institutional pressures t</w:t>
      </w:r>
      <w:r w:rsidR="00C57445" w:rsidRPr="000175AE">
        <w:rPr>
          <w:color w:val="000000" w:themeColor="text1"/>
        </w:rPr>
        <w:t xml:space="preserve">o encourage the adoption and implementation of CSR </w:t>
      </w:r>
      <w:r w:rsidRPr="000175AE">
        <w:rPr>
          <w:color w:val="000000" w:themeColor="text1"/>
        </w:rPr>
        <w:t xml:space="preserve">value and practices </w:t>
      </w:r>
      <w:r w:rsidR="00C57445" w:rsidRPr="000175AE">
        <w:rPr>
          <w:color w:val="000000" w:themeColor="text1"/>
        </w:rPr>
        <w:t xml:space="preserve">in the organisations’ mission statement and business policy respectively. </w:t>
      </w:r>
      <w:r w:rsidR="00C57445" w:rsidRPr="000175AE">
        <w:rPr>
          <w:rFonts w:eastAsia="SimSun"/>
          <w:color w:val="000000" w:themeColor="text1"/>
        </w:rPr>
        <w:t xml:space="preserve"> </w:t>
      </w:r>
    </w:p>
    <w:p w14:paraId="1D6F3005" w14:textId="77777777" w:rsidR="00C57445" w:rsidRPr="000175AE" w:rsidRDefault="00C57445" w:rsidP="000175AE">
      <w:pPr>
        <w:adjustRightInd w:val="0"/>
        <w:snapToGrid w:val="0"/>
        <w:spacing w:after="0" w:line="360" w:lineRule="auto"/>
        <w:ind w:firstLine="720"/>
        <w:jc w:val="both"/>
        <w:rPr>
          <w:color w:val="000000" w:themeColor="text1"/>
        </w:rPr>
      </w:pPr>
    </w:p>
    <w:p w14:paraId="374EA82E" w14:textId="2B0473A2" w:rsidR="00394953" w:rsidRPr="000175AE" w:rsidRDefault="00394953" w:rsidP="000175AE">
      <w:pPr>
        <w:adjustRightInd w:val="0"/>
        <w:snapToGrid w:val="0"/>
        <w:spacing w:after="0" w:line="360" w:lineRule="auto"/>
        <w:ind w:left="720" w:hanging="720"/>
        <w:jc w:val="both"/>
        <w:rPr>
          <w:b/>
          <w:bCs/>
          <w:color w:val="000000" w:themeColor="text1"/>
          <w:sz w:val="26"/>
          <w:u w:val="single"/>
        </w:rPr>
      </w:pPr>
      <w:r w:rsidRPr="000175AE">
        <w:rPr>
          <w:b/>
          <w:bCs/>
          <w:color w:val="000000" w:themeColor="text1"/>
          <w:sz w:val="26"/>
        </w:rPr>
        <w:t>5.2</w:t>
      </w:r>
      <w:r w:rsidRPr="000175AE">
        <w:rPr>
          <w:b/>
          <w:bCs/>
          <w:color w:val="000000" w:themeColor="text1"/>
          <w:sz w:val="26"/>
        </w:rPr>
        <w:tab/>
      </w:r>
      <w:r w:rsidRPr="000175AE">
        <w:rPr>
          <w:b/>
          <w:bCs/>
          <w:color w:val="000000" w:themeColor="text1"/>
          <w:sz w:val="26"/>
          <w:u w:val="single"/>
        </w:rPr>
        <w:t xml:space="preserve">The </w:t>
      </w:r>
      <w:r w:rsidR="00BB6AAF" w:rsidRPr="000175AE">
        <w:rPr>
          <w:b/>
          <w:bCs/>
          <w:color w:val="000000" w:themeColor="text1"/>
          <w:sz w:val="26"/>
          <w:u w:val="single"/>
        </w:rPr>
        <w:t>Possible</w:t>
      </w:r>
      <w:r w:rsidRPr="000175AE">
        <w:rPr>
          <w:b/>
          <w:bCs/>
          <w:color w:val="000000" w:themeColor="text1"/>
          <w:sz w:val="26"/>
          <w:u w:val="single"/>
        </w:rPr>
        <w:t xml:space="preserve"> Major Weaknesses of the Research</w:t>
      </w:r>
    </w:p>
    <w:p w14:paraId="5F96C859" w14:textId="77777777" w:rsidR="00394953" w:rsidRPr="000175AE" w:rsidRDefault="00394953" w:rsidP="000175AE">
      <w:pPr>
        <w:adjustRightInd w:val="0"/>
        <w:snapToGrid w:val="0"/>
        <w:spacing w:after="0" w:line="360" w:lineRule="auto"/>
        <w:ind w:firstLine="720"/>
        <w:jc w:val="both"/>
        <w:rPr>
          <w:color w:val="000000" w:themeColor="text1"/>
          <w:lang w:val="en-US"/>
        </w:rPr>
      </w:pPr>
    </w:p>
    <w:p w14:paraId="3690DDCB" w14:textId="1106BBA9" w:rsidR="00394953" w:rsidRPr="000175AE" w:rsidRDefault="00394953" w:rsidP="000175AE">
      <w:pPr>
        <w:adjustRightInd w:val="0"/>
        <w:snapToGrid w:val="0"/>
        <w:spacing w:after="0" w:line="360" w:lineRule="auto"/>
        <w:ind w:left="720"/>
        <w:jc w:val="both"/>
        <w:rPr>
          <w:color w:val="000000" w:themeColor="text1"/>
          <w:lang w:val="en-US"/>
        </w:rPr>
      </w:pPr>
      <w:r w:rsidRPr="000175AE">
        <w:rPr>
          <w:color w:val="000000" w:themeColor="text1"/>
          <w:lang w:val="en-US"/>
        </w:rPr>
        <w:t xml:space="preserve">The main limitations of this research are </w:t>
      </w:r>
      <w:r w:rsidR="001D1C79" w:rsidRPr="000175AE">
        <w:rPr>
          <w:color w:val="000000" w:themeColor="text1"/>
          <w:lang w:val="en-US"/>
        </w:rPr>
        <w:t xml:space="preserve">related to the selected research design and methodologies </w:t>
      </w:r>
      <w:r w:rsidRPr="000175AE">
        <w:rPr>
          <w:color w:val="000000" w:themeColor="text1"/>
          <w:lang w:val="en-US"/>
        </w:rPr>
        <w:t>as follows:</w:t>
      </w:r>
    </w:p>
    <w:p w14:paraId="6E9977F4" w14:textId="77777777" w:rsidR="00394953" w:rsidRPr="000175AE" w:rsidRDefault="00394953" w:rsidP="000175AE">
      <w:pPr>
        <w:adjustRightInd w:val="0"/>
        <w:snapToGrid w:val="0"/>
        <w:spacing w:after="0" w:line="360" w:lineRule="auto"/>
        <w:ind w:hanging="90"/>
        <w:jc w:val="both"/>
        <w:rPr>
          <w:color w:val="000000" w:themeColor="text1"/>
          <w:lang w:val="en-US"/>
        </w:rPr>
      </w:pPr>
    </w:p>
    <w:p w14:paraId="109BC939" w14:textId="524309F6" w:rsidR="00394953" w:rsidRPr="000175AE" w:rsidRDefault="00394953" w:rsidP="000175AE">
      <w:pPr>
        <w:adjustRightInd w:val="0"/>
        <w:snapToGrid w:val="0"/>
        <w:spacing w:after="0" w:line="360" w:lineRule="auto"/>
        <w:ind w:left="720" w:hanging="720"/>
        <w:jc w:val="both"/>
        <w:rPr>
          <w:rFonts w:eastAsia="SimSun"/>
          <w:color w:val="000000" w:themeColor="text1"/>
        </w:rPr>
      </w:pPr>
      <w:r w:rsidRPr="000175AE">
        <w:rPr>
          <w:color w:val="000000" w:themeColor="text1"/>
          <w:lang w:val="en-US"/>
        </w:rPr>
        <w:t>(</w:t>
      </w:r>
      <w:r w:rsidR="00922B8B" w:rsidRPr="000175AE">
        <w:rPr>
          <w:color w:val="000000" w:themeColor="text1"/>
          <w:lang w:val="en-US"/>
        </w:rPr>
        <w:t>a</w:t>
      </w:r>
      <w:r w:rsidRPr="000175AE">
        <w:rPr>
          <w:color w:val="000000" w:themeColor="text1"/>
          <w:lang w:val="en-US"/>
        </w:rPr>
        <w:t>)</w:t>
      </w:r>
      <w:r w:rsidRPr="000175AE">
        <w:rPr>
          <w:color w:val="000000" w:themeColor="text1"/>
        </w:rPr>
        <w:t xml:space="preserve"> </w:t>
      </w:r>
      <w:r w:rsidR="00ED3AB9" w:rsidRPr="000175AE">
        <w:rPr>
          <w:color w:val="000000" w:themeColor="text1"/>
        </w:rPr>
        <w:tab/>
      </w:r>
      <w:r w:rsidR="00944C14" w:rsidRPr="000175AE">
        <w:rPr>
          <w:color w:val="000000" w:themeColor="text1"/>
        </w:rPr>
        <w:t>T</w:t>
      </w:r>
      <w:r w:rsidRPr="000175AE">
        <w:rPr>
          <w:color w:val="000000" w:themeColor="text1"/>
        </w:rPr>
        <w:t xml:space="preserve">he evidences gathered are based on </w:t>
      </w:r>
      <w:r w:rsidRPr="000175AE">
        <w:rPr>
          <w:rFonts w:eastAsia="SimSun"/>
          <w:b/>
          <w:bCs/>
          <w:color w:val="000000" w:themeColor="text1"/>
        </w:rPr>
        <w:t>face-to-face interview</w:t>
      </w:r>
      <w:r w:rsidRPr="000175AE">
        <w:rPr>
          <w:rFonts w:eastAsia="SimSun"/>
          <w:color w:val="000000" w:themeColor="text1"/>
        </w:rPr>
        <w:t xml:space="preserve"> with </w:t>
      </w:r>
      <w:r w:rsidRPr="000175AE">
        <w:rPr>
          <w:color w:val="000000" w:themeColor="text1"/>
        </w:rPr>
        <w:t>HSCI Corporations’ key officer of CG/CSR/ESG discipline</w:t>
      </w:r>
      <w:r w:rsidRPr="000175AE">
        <w:rPr>
          <w:rFonts w:eastAsia="SimSun"/>
          <w:color w:val="000000" w:themeColor="text1"/>
        </w:rPr>
        <w:t xml:space="preserve"> under the qualitative interpretative approach, thus, imposes </w:t>
      </w:r>
      <w:r w:rsidRPr="000175AE">
        <w:rPr>
          <w:rFonts w:eastAsia="SimSun"/>
          <w:b/>
          <w:bCs/>
          <w:color w:val="000000" w:themeColor="text1"/>
        </w:rPr>
        <w:t xml:space="preserve">potential bias by allowing subjective view get in the way of interpreting the data </w:t>
      </w:r>
      <w:r w:rsidRPr="000175AE">
        <w:rPr>
          <w:color w:val="000000" w:themeColor="text1"/>
        </w:rPr>
        <w:t>(Saunders, Lewis and Thornhill, 2012)</w:t>
      </w:r>
      <w:r w:rsidRPr="000175AE">
        <w:rPr>
          <w:rFonts w:eastAsia="SimSun"/>
          <w:color w:val="000000" w:themeColor="text1"/>
        </w:rPr>
        <w:t>.</w:t>
      </w:r>
    </w:p>
    <w:p w14:paraId="32AC5C74" w14:textId="77777777" w:rsidR="00ED3AB9" w:rsidRPr="000175AE" w:rsidRDefault="00ED3AB9" w:rsidP="000175AE">
      <w:pPr>
        <w:adjustRightInd w:val="0"/>
        <w:snapToGrid w:val="0"/>
        <w:spacing w:after="0" w:line="360" w:lineRule="auto"/>
        <w:ind w:left="720" w:hanging="720"/>
        <w:jc w:val="both"/>
        <w:rPr>
          <w:rFonts w:eastAsia="SimSun"/>
          <w:color w:val="000000" w:themeColor="text1"/>
        </w:rPr>
      </w:pPr>
    </w:p>
    <w:p w14:paraId="5C441B5C" w14:textId="2847B26B" w:rsidR="00725BDC" w:rsidRPr="000175AE" w:rsidRDefault="00944C14" w:rsidP="000175AE">
      <w:pPr>
        <w:adjustRightInd w:val="0"/>
        <w:snapToGrid w:val="0"/>
        <w:spacing w:after="0" w:line="360" w:lineRule="auto"/>
        <w:ind w:left="720" w:hanging="720"/>
        <w:jc w:val="both"/>
        <w:rPr>
          <w:color w:val="000000" w:themeColor="text1"/>
        </w:rPr>
      </w:pPr>
      <w:r w:rsidRPr="000175AE">
        <w:rPr>
          <w:color w:val="000000" w:themeColor="text1"/>
          <w:lang w:val="en-US"/>
        </w:rPr>
        <w:t>(</w:t>
      </w:r>
      <w:r w:rsidR="00922B8B" w:rsidRPr="000175AE">
        <w:rPr>
          <w:color w:val="000000" w:themeColor="text1"/>
          <w:lang w:val="en-US"/>
        </w:rPr>
        <w:t>b</w:t>
      </w:r>
      <w:r w:rsidRPr="000175AE">
        <w:rPr>
          <w:color w:val="000000" w:themeColor="text1"/>
          <w:lang w:val="en-US"/>
        </w:rPr>
        <w:t>)</w:t>
      </w:r>
      <w:r w:rsidRPr="000175AE">
        <w:rPr>
          <w:color w:val="000000" w:themeColor="text1"/>
          <w:lang w:val="en-US"/>
        </w:rPr>
        <w:tab/>
        <w:t>The research sample size only consist</w:t>
      </w:r>
      <w:r w:rsidR="00FF0318" w:rsidRPr="000175AE">
        <w:rPr>
          <w:color w:val="000000" w:themeColor="text1"/>
          <w:lang w:val="en-US"/>
        </w:rPr>
        <w:t>s</w:t>
      </w:r>
      <w:r w:rsidRPr="000175AE">
        <w:rPr>
          <w:color w:val="000000" w:themeColor="text1"/>
          <w:lang w:val="en-US"/>
        </w:rPr>
        <w:t xml:space="preserve"> t</w:t>
      </w:r>
      <w:r w:rsidRPr="000175AE">
        <w:rPr>
          <w:color w:val="000000" w:themeColor="text1"/>
        </w:rPr>
        <w:t xml:space="preserve">he top 50 HSCI Corporations </w:t>
      </w:r>
      <w:r w:rsidRPr="000175AE">
        <w:rPr>
          <w:color w:val="000000" w:themeColor="text1"/>
          <w:lang w:val="en-US"/>
        </w:rPr>
        <w:t xml:space="preserve">which denote that the </w:t>
      </w:r>
      <w:r w:rsidRPr="000175AE">
        <w:rPr>
          <w:b/>
          <w:bCs/>
          <w:color w:val="000000" w:themeColor="text1"/>
          <w:lang w:val="en-US"/>
        </w:rPr>
        <w:t xml:space="preserve">findings may not be readily </w:t>
      </w:r>
      <w:r w:rsidR="00725BDC" w:rsidRPr="000175AE">
        <w:rPr>
          <w:b/>
          <w:bCs/>
          <w:color w:val="000000" w:themeColor="text1"/>
          <w:lang w:val="en-US"/>
        </w:rPr>
        <w:t xml:space="preserve">generalised to present an overview of the impact of </w:t>
      </w:r>
      <w:r w:rsidR="00725BDC" w:rsidRPr="000175AE">
        <w:rPr>
          <w:color w:val="000000" w:themeColor="text1"/>
        </w:rPr>
        <w:t xml:space="preserve">the SDGs on (a) CG and CSR initiatives towards contribution to SD; and (b) the successful integration of ESG agenda into business strategies as the Global Goals is a universal call </w:t>
      </w:r>
      <w:r w:rsidR="00FF0318" w:rsidRPr="000175AE">
        <w:rPr>
          <w:color w:val="000000" w:themeColor="text1"/>
        </w:rPr>
        <w:t>to action by everyone for world movement to change.</w:t>
      </w:r>
    </w:p>
    <w:p w14:paraId="1B0471E9" w14:textId="77777777" w:rsidR="00FF0318" w:rsidRDefault="00FF0318" w:rsidP="00285B8F">
      <w:pPr>
        <w:adjustRightInd w:val="0"/>
        <w:snapToGrid w:val="0"/>
        <w:spacing w:after="0" w:line="360" w:lineRule="auto"/>
        <w:ind w:left="720" w:hanging="720"/>
        <w:jc w:val="both"/>
        <w:rPr>
          <w:b/>
          <w:bCs/>
          <w:color w:val="000000" w:themeColor="text1"/>
          <w:sz w:val="26"/>
        </w:rPr>
      </w:pPr>
    </w:p>
    <w:p w14:paraId="61EFF8B4" w14:textId="77777777" w:rsidR="00B120FC" w:rsidRDefault="00B120FC" w:rsidP="00285B8F">
      <w:pPr>
        <w:adjustRightInd w:val="0"/>
        <w:snapToGrid w:val="0"/>
        <w:spacing w:after="0" w:line="360" w:lineRule="auto"/>
        <w:ind w:left="720" w:hanging="720"/>
        <w:jc w:val="both"/>
        <w:rPr>
          <w:b/>
          <w:bCs/>
          <w:color w:val="000000" w:themeColor="text1"/>
          <w:sz w:val="26"/>
        </w:rPr>
      </w:pPr>
    </w:p>
    <w:p w14:paraId="7DD634C2" w14:textId="77777777" w:rsidR="00B120FC" w:rsidRDefault="00B120FC" w:rsidP="00285B8F">
      <w:pPr>
        <w:adjustRightInd w:val="0"/>
        <w:snapToGrid w:val="0"/>
        <w:spacing w:after="0" w:line="360" w:lineRule="auto"/>
        <w:ind w:left="720" w:hanging="720"/>
        <w:jc w:val="both"/>
        <w:rPr>
          <w:b/>
          <w:bCs/>
          <w:color w:val="000000" w:themeColor="text1"/>
          <w:sz w:val="26"/>
        </w:rPr>
      </w:pPr>
    </w:p>
    <w:p w14:paraId="0134F785" w14:textId="77777777" w:rsidR="00193D48" w:rsidRDefault="00193D48" w:rsidP="00285B8F">
      <w:pPr>
        <w:adjustRightInd w:val="0"/>
        <w:snapToGrid w:val="0"/>
        <w:spacing w:after="0" w:line="360" w:lineRule="auto"/>
        <w:ind w:left="720" w:hanging="720"/>
        <w:jc w:val="both"/>
        <w:rPr>
          <w:b/>
          <w:bCs/>
          <w:color w:val="000000" w:themeColor="text1"/>
          <w:sz w:val="26"/>
        </w:rPr>
      </w:pPr>
    </w:p>
    <w:p w14:paraId="23CB6A32" w14:textId="77777777" w:rsidR="00193D48" w:rsidRDefault="00193D48" w:rsidP="00285B8F">
      <w:pPr>
        <w:adjustRightInd w:val="0"/>
        <w:snapToGrid w:val="0"/>
        <w:spacing w:after="0" w:line="360" w:lineRule="auto"/>
        <w:ind w:left="720" w:hanging="720"/>
        <w:jc w:val="both"/>
        <w:rPr>
          <w:b/>
          <w:bCs/>
          <w:color w:val="000000" w:themeColor="text1"/>
          <w:sz w:val="26"/>
        </w:rPr>
      </w:pPr>
    </w:p>
    <w:p w14:paraId="54148E90" w14:textId="77777777" w:rsidR="00193D48" w:rsidRDefault="00193D48" w:rsidP="00285B8F">
      <w:pPr>
        <w:adjustRightInd w:val="0"/>
        <w:snapToGrid w:val="0"/>
        <w:spacing w:after="0" w:line="360" w:lineRule="auto"/>
        <w:ind w:left="720" w:hanging="720"/>
        <w:jc w:val="both"/>
        <w:rPr>
          <w:b/>
          <w:bCs/>
          <w:color w:val="000000" w:themeColor="text1"/>
          <w:sz w:val="26"/>
        </w:rPr>
      </w:pPr>
    </w:p>
    <w:p w14:paraId="202D974C" w14:textId="592A3BD2" w:rsidR="00394953" w:rsidRPr="00167C12" w:rsidRDefault="00635F2E" w:rsidP="00167C12">
      <w:pPr>
        <w:adjustRightInd w:val="0"/>
        <w:snapToGrid w:val="0"/>
        <w:spacing w:after="0" w:line="360" w:lineRule="auto"/>
        <w:ind w:left="720" w:hanging="720"/>
        <w:jc w:val="both"/>
        <w:rPr>
          <w:b/>
          <w:bCs/>
          <w:caps/>
          <w:color w:val="000000" w:themeColor="text1"/>
          <w:sz w:val="28"/>
          <w:szCs w:val="28"/>
          <w:u w:val="single"/>
        </w:rPr>
      </w:pPr>
      <w:r w:rsidRPr="00167C12">
        <w:rPr>
          <w:b/>
          <w:bCs/>
          <w:color w:val="000000" w:themeColor="text1"/>
          <w:sz w:val="28"/>
          <w:szCs w:val="28"/>
        </w:rPr>
        <w:lastRenderedPageBreak/>
        <w:t>6.</w:t>
      </w:r>
      <w:r w:rsidRPr="00167C12">
        <w:rPr>
          <w:b/>
          <w:bCs/>
          <w:color w:val="000000" w:themeColor="text1"/>
          <w:sz w:val="28"/>
          <w:szCs w:val="28"/>
        </w:rPr>
        <w:tab/>
      </w:r>
      <w:r w:rsidR="00394953" w:rsidRPr="00167C12">
        <w:rPr>
          <w:b/>
          <w:bCs/>
          <w:caps/>
          <w:color w:val="000000" w:themeColor="text1"/>
          <w:sz w:val="28"/>
          <w:szCs w:val="28"/>
          <w:u w:val="single"/>
        </w:rPr>
        <w:t xml:space="preserve">Suggestions for </w:t>
      </w:r>
      <w:r w:rsidR="00D231EF" w:rsidRPr="00167C12">
        <w:rPr>
          <w:b/>
          <w:bCs/>
          <w:caps/>
          <w:color w:val="000000" w:themeColor="text1"/>
          <w:sz w:val="28"/>
          <w:szCs w:val="28"/>
          <w:u w:val="single"/>
        </w:rPr>
        <w:t>Future</w:t>
      </w:r>
      <w:r w:rsidR="00394953" w:rsidRPr="00167C12">
        <w:rPr>
          <w:b/>
          <w:bCs/>
          <w:caps/>
          <w:color w:val="000000" w:themeColor="text1"/>
          <w:sz w:val="28"/>
          <w:szCs w:val="28"/>
          <w:u w:val="single"/>
        </w:rPr>
        <w:t xml:space="preserve"> Research</w:t>
      </w:r>
      <w:r w:rsidR="00111FF6" w:rsidRPr="00167C12">
        <w:rPr>
          <w:b/>
          <w:bCs/>
          <w:caps/>
          <w:color w:val="000000" w:themeColor="text1"/>
          <w:sz w:val="28"/>
          <w:szCs w:val="28"/>
          <w:u w:val="single"/>
        </w:rPr>
        <w:t xml:space="preserve"> </w:t>
      </w:r>
    </w:p>
    <w:p w14:paraId="1011FFBA" w14:textId="77777777" w:rsidR="00394953" w:rsidRPr="00167C12" w:rsidRDefault="00394953" w:rsidP="00167C12">
      <w:pPr>
        <w:adjustRightInd w:val="0"/>
        <w:snapToGrid w:val="0"/>
        <w:spacing w:after="0" w:line="360" w:lineRule="auto"/>
        <w:jc w:val="both"/>
        <w:rPr>
          <w:rFonts w:eastAsia="SimSun"/>
          <w:color w:val="000000" w:themeColor="text1"/>
        </w:rPr>
      </w:pPr>
      <w:r w:rsidRPr="00167C12">
        <w:rPr>
          <w:rFonts w:eastAsia="SimSun"/>
          <w:color w:val="000000" w:themeColor="text1"/>
        </w:rPr>
        <w:tab/>
      </w:r>
    </w:p>
    <w:p w14:paraId="757C7DDF" w14:textId="52525BF0" w:rsidR="007B440B" w:rsidRPr="00167C12" w:rsidRDefault="001D1C79" w:rsidP="00167C12">
      <w:pPr>
        <w:adjustRightInd w:val="0"/>
        <w:snapToGrid w:val="0"/>
        <w:spacing w:after="0" w:line="360" w:lineRule="auto"/>
        <w:jc w:val="both"/>
        <w:rPr>
          <w:rFonts w:eastAsia="SimSun"/>
          <w:color w:val="000000" w:themeColor="text1"/>
        </w:rPr>
      </w:pPr>
      <w:r w:rsidRPr="00167C12">
        <w:rPr>
          <w:rFonts w:eastAsia="SimSun"/>
          <w:color w:val="000000" w:themeColor="text1"/>
        </w:rPr>
        <w:tab/>
        <w:t xml:space="preserve">For overcoming (or </w:t>
      </w:r>
      <w:r w:rsidR="00107CB7" w:rsidRPr="00167C12">
        <w:rPr>
          <w:rFonts w:eastAsia="SimSun"/>
          <w:color w:val="000000" w:themeColor="text1"/>
        </w:rPr>
        <w:t>improving</w:t>
      </w:r>
      <w:r w:rsidRPr="00167C12">
        <w:rPr>
          <w:rFonts w:eastAsia="SimSun"/>
          <w:color w:val="000000" w:themeColor="text1"/>
        </w:rPr>
        <w:t xml:space="preserve">) data quality </w:t>
      </w:r>
      <w:r w:rsidR="00A0527D" w:rsidRPr="00167C12">
        <w:rPr>
          <w:rFonts w:eastAsia="SimSun"/>
          <w:color w:val="000000" w:themeColor="text1"/>
        </w:rPr>
        <w:t>and rigor issues</w:t>
      </w:r>
      <w:r w:rsidRPr="00167C12">
        <w:rPr>
          <w:rFonts w:eastAsia="SimSun"/>
          <w:color w:val="000000" w:themeColor="text1"/>
        </w:rPr>
        <w:t xml:space="preserve">, </w:t>
      </w:r>
      <w:r w:rsidR="00FE3FA7" w:rsidRPr="00167C12">
        <w:rPr>
          <w:rFonts w:eastAsia="SimSun"/>
          <w:b/>
          <w:bCs/>
          <w:color w:val="000000" w:themeColor="text1"/>
        </w:rPr>
        <w:t>interviewer</w:t>
      </w:r>
      <w:r w:rsidR="002F0C76" w:rsidRPr="00167C12">
        <w:rPr>
          <w:rFonts w:eastAsia="SimSun"/>
          <w:color w:val="000000" w:themeColor="text1"/>
        </w:rPr>
        <w:t xml:space="preserve"> (i.e the writer)</w:t>
      </w:r>
      <w:r w:rsidR="00FE3FA7" w:rsidRPr="00167C12">
        <w:rPr>
          <w:rFonts w:eastAsia="SimSun"/>
          <w:color w:val="000000" w:themeColor="text1"/>
        </w:rPr>
        <w:t xml:space="preserve"> </w:t>
      </w:r>
      <w:r w:rsidR="00FE3FA7" w:rsidRPr="00167C12">
        <w:rPr>
          <w:rFonts w:eastAsia="SimSun"/>
          <w:b/>
          <w:bCs/>
          <w:color w:val="000000" w:themeColor="text1"/>
        </w:rPr>
        <w:t>and interviewee’s bias shall be avoided</w:t>
      </w:r>
      <w:r w:rsidR="00FE3FA7" w:rsidRPr="00167C12">
        <w:rPr>
          <w:rFonts w:eastAsia="SimSun"/>
          <w:color w:val="000000" w:themeColor="text1"/>
        </w:rPr>
        <w:t xml:space="preserve"> </w:t>
      </w:r>
      <w:r w:rsidR="00FE3FA7" w:rsidRPr="00167C12">
        <w:rPr>
          <w:rFonts w:eastAsia="SimSun"/>
          <w:b/>
          <w:bCs/>
          <w:color w:val="000000" w:themeColor="text1"/>
        </w:rPr>
        <w:t>when preparing and conducting semi-structured interviews</w:t>
      </w:r>
      <w:r w:rsidR="00FE3FA7" w:rsidRPr="00167C12">
        <w:rPr>
          <w:rFonts w:eastAsia="SimSun"/>
          <w:color w:val="000000" w:themeColor="text1"/>
        </w:rPr>
        <w:t>, such a</w:t>
      </w:r>
      <w:r w:rsidR="005E30E5" w:rsidRPr="00167C12">
        <w:rPr>
          <w:rFonts w:eastAsia="SimSun"/>
          <w:color w:val="000000" w:themeColor="text1"/>
        </w:rPr>
        <w:t>s (</w:t>
      </w:r>
      <w:r w:rsidR="005E30E5" w:rsidRPr="00167C12">
        <w:rPr>
          <w:rFonts w:eastAsia="SimSun"/>
          <w:i/>
          <w:iCs/>
          <w:color w:val="000000" w:themeColor="text1"/>
        </w:rPr>
        <w:t>inter alia</w:t>
      </w:r>
      <w:r w:rsidR="005E30E5" w:rsidRPr="00167C12">
        <w:rPr>
          <w:rFonts w:eastAsia="SimSun"/>
          <w:color w:val="000000" w:themeColor="text1"/>
        </w:rPr>
        <w:t>)</w:t>
      </w:r>
      <w:r w:rsidR="00FE3FA7" w:rsidRPr="00167C12">
        <w:rPr>
          <w:rFonts w:eastAsia="SimSun"/>
          <w:color w:val="000000" w:themeColor="text1"/>
        </w:rPr>
        <w:t xml:space="preserve"> the interviewer shall </w:t>
      </w:r>
      <w:r w:rsidR="00C06553" w:rsidRPr="00167C12">
        <w:rPr>
          <w:rFonts w:eastAsia="SimSun"/>
          <w:color w:val="000000" w:themeColor="text1"/>
        </w:rPr>
        <w:t>possess a satisfactory level of understanding about the interviewee’s organisation context or the cultural dynamics of the group</w:t>
      </w:r>
      <w:r w:rsidR="00FE3FA7" w:rsidRPr="00167C12">
        <w:rPr>
          <w:rFonts w:eastAsia="SimSun"/>
          <w:color w:val="000000" w:themeColor="text1"/>
        </w:rPr>
        <w:t xml:space="preserve">; </w:t>
      </w:r>
      <w:r w:rsidR="00C06553" w:rsidRPr="00167C12">
        <w:rPr>
          <w:rFonts w:eastAsia="SimSun"/>
          <w:color w:val="000000" w:themeColor="text1"/>
        </w:rPr>
        <w:t xml:space="preserve">attentive listening; </w:t>
      </w:r>
      <w:r w:rsidR="00FE3FA7" w:rsidRPr="00167C12">
        <w:rPr>
          <w:rFonts w:eastAsia="SimSun"/>
          <w:color w:val="000000" w:themeColor="text1"/>
        </w:rPr>
        <w:t xml:space="preserve">supply </w:t>
      </w:r>
      <w:r w:rsidR="0009031B" w:rsidRPr="00167C12">
        <w:rPr>
          <w:rFonts w:eastAsia="SimSun"/>
          <w:color w:val="000000" w:themeColor="text1"/>
        </w:rPr>
        <w:t>appropriate</w:t>
      </w:r>
      <w:r w:rsidR="00FE3FA7" w:rsidRPr="00167C12">
        <w:rPr>
          <w:rFonts w:eastAsia="SimSun"/>
          <w:color w:val="000000" w:themeColor="text1"/>
        </w:rPr>
        <w:t xml:space="preserve"> level of information to </w:t>
      </w:r>
      <w:r w:rsidR="0009031B" w:rsidRPr="00167C12">
        <w:rPr>
          <w:rFonts w:eastAsia="SimSun"/>
          <w:color w:val="000000" w:themeColor="text1"/>
        </w:rPr>
        <w:t>each interviewee; apply appropriate approach to questioning (such as open, probing, specific and closed questions and avoid leading questions) and opening comments;</w:t>
      </w:r>
      <w:r w:rsidR="005E30E5" w:rsidRPr="00167C12">
        <w:rPr>
          <w:rFonts w:eastAsia="SimSun"/>
          <w:color w:val="000000" w:themeColor="text1"/>
        </w:rPr>
        <w:t xml:space="preserve"> record data accurately and fully; have appropriate interview location, appearance and behaviour during the interview; and finally, summarise and test the interviewer’s understanding</w:t>
      </w:r>
      <w:r w:rsidR="008A19A0" w:rsidRPr="00167C12">
        <w:rPr>
          <w:rFonts w:eastAsia="SimSun"/>
          <w:color w:val="000000" w:themeColor="text1"/>
        </w:rPr>
        <w:t xml:space="preserve"> of the data collected </w:t>
      </w:r>
      <w:r w:rsidR="008A19A0" w:rsidRPr="00167C12">
        <w:rPr>
          <w:color w:val="000000" w:themeColor="text1"/>
        </w:rPr>
        <w:t>(Saunders, Lewis and Thornhill, 2012).</w:t>
      </w:r>
    </w:p>
    <w:p w14:paraId="73336CD9" w14:textId="77777777" w:rsidR="00C06553" w:rsidRPr="00167C12" w:rsidRDefault="00C06553" w:rsidP="00167C12">
      <w:pPr>
        <w:adjustRightInd w:val="0"/>
        <w:snapToGrid w:val="0"/>
        <w:spacing w:after="0" w:line="360" w:lineRule="auto"/>
        <w:jc w:val="both"/>
        <w:rPr>
          <w:rFonts w:eastAsia="SimSun"/>
          <w:color w:val="000000" w:themeColor="text1"/>
        </w:rPr>
      </w:pPr>
    </w:p>
    <w:p w14:paraId="1D8C3021" w14:textId="565DC0CD" w:rsidR="00394953" w:rsidRPr="00167C12" w:rsidRDefault="00394953" w:rsidP="00167C12">
      <w:pPr>
        <w:adjustRightInd w:val="0"/>
        <w:snapToGrid w:val="0"/>
        <w:spacing w:after="0" w:line="360" w:lineRule="auto"/>
        <w:ind w:firstLine="720"/>
        <w:jc w:val="both"/>
        <w:rPr>
          <w:color w:val="000000" w:themeColor="text1"/>
        </w:rPr>
      </w:pPr>
      <w:r w:rsidRPr="00167C12">
        <w:rPr>
          <w:rFonts w:eastAsia="SimSun"/>
          <w:color w:val="000000" w:themeColor="text1"/>
        </w:rPr>
        <w:t xml:space="preserve">Further research with the </w:t>
      </w:r>
      <w:r w:rsidRPr="00167C12">
        <w:rPr>
          <w:rFonts w:eastAsia="SimSun"/>
          <w:b/>
          <w:bCs/>
          <w:color w:val="000000" w:themeColor="text1"/>
        </w:rPr>
        <w:t>fusion sample composition</w:t>
      </w:r>
      <w:r w:rsidRPr="00167C12">
        <w:rPr>
          <w:rFonts w:eastAsia="SimSun"/>
          <w:color w:val="000000" w:themeColor="text1"/>
        </w:rPr>
        <w:t xml:space="preserve">, which include small to medium market capital Hong Kong-listed corporations (in addition to </w:t>
      </w:r>
      <w:r w:rsidRPr="00167C12">
        <w:rPr>
          <w:color w:val="000000" w:themeColor="text1"/>
          <w:lang w:val="en-US"/>
        </w:rPr>
        <w:t>medium to large size corporations)</w:t>
      </w:r>
      <w:r w:rsidR="001F6E47" w:rsidRPr="00167C12">
        <w:rPr>
          <w:color w:val="000000" w:themeColor="text1"/>
          <w:lang w:val="en-US"/>
        </w:rPr>
        <w:t xml:space="preserve"> </w:t>
      </w:r>
      <w:r w:rsidR="001F6E47" w:rsidRPr="00167C12">
        <w:rPr>
          <w:b/>
          <w:bCs/>
          <w:color w:val="000000" w:themeColor="text1"/>
          <w:lang w:val="en-US"/>
        </w:rPr>
        <w:t>to</w:t>
      </w:r>
      <w:r w:rsidR="001F6E47" w:rsidRPr="00167C12">
        <w:rPr>
          <w:color w:val="000000" w:themeColor="text1"/>
          <w:lang w:val="en-US"/>
        </w:rPr>
        <w:t xml:space="preserve"> </w:t>
      </w:r>
      <w:r w:rsidR="001F6E47" w:rsidRPr="00167C12">
        <w:rPr>
          <w:b/>
          <w:bCs/>
          <w:color w:val="000000" w:themeColor="text1"/>
          <w:lang w:val="en-US"/>
        </w:rPr>
        <w:t xml:space="preserve">enhance </w:t>
      </w:r>
      <w:r w:rsidR="0029334C" w:rsidRPr="00167C12">
        <w:rPr>
          <w:b/>
          <w:bCs/>
          <w:color w:val="000000" w:themeColor="text1"/>
          <w:lang w:val="en-US"/>
        </w:rPr>
        <w:t xml:space="preserve">generalisability of findings from qualitative </w:t>
      </w:r>
      <w:r w:rsidR="00F903A8" w:rsidRPr="00167C12">
        <w:rPr>
          <w:b/>
          <w:bCs/>
          <w:color w:val="000000" w:themeColor="text1"/>
          <w:lang w:val="en-GB"/>
        </w:rPr>
        <w:t xml:space="preserve">interpretative </w:t>
      </w:r>
      <w:r w:rsidR="0029334C" w:rsidRPr="00167C12">
        <w:rPr>
          <w:b/>
          <w:bCs/>
          <w:color w:val="000000" w:themeColor="text1"/>
          <w:lang w:val="en-US"/>
        </w:rPr>
        <w:t>research</w:t>
      </w:r>
      <w:r w:rsidRPr="00167C12">
        <w:rPr>
          <w:color w:val="000000" w:themeColor="text1"/>
          <w:lang w:val="en-US"/>
        </w:rPr>
        <w:t xml:space="preserve"> </w:t>
      </w:r>
      <w:r w:rsidRPr="00167C12">
        <w:rPr>
          <w:rFonts w:eastAsia="SimSun"/>
          <w:color w:val="000000" w:themeColor="text1"/>
        </w:rPr>
        <w:t xml:space="preserve">may provide a comprehensive </w:t>
      </w:r>
      <w:r w:rsidR="001F6E47" w:rsidRPr="00167C12">
        <w:rPr>
          <w:rFonts w:eastAsia="SimSun"/>
          <w:color w:val="000000" w:themeColor="text1"/>
        </w:rPr>
        <w:t xml:space="preserve">and representative </w:t>
      </w:r>
      <w:r w:rsidRPr="00167C12">
        <w:rPr>
          <w:rFonts w:eastAsia="SimSun"/>
          <w:color w:val="000000" w:themeColor="text1"/>
        </w:rPr>
        <w:t xml:space="preserve">results as these small to medium types of corporations generally have less resources to institutionalise CSR throughout their operations (including their supply chain), and tend to adopt a narrow view of CG but pay low priority to socio-environmental considerations </w:t>
      </w:r>
      <w:r w:rsidRPr="00167C12">
        <w:rPr>
          <w:color w:val="000000" w:themeColor="text1"/>
        </w:rPr>
        <w:t xml:space="preserve">(Saravanamuthu, 2004). Hence, the initial trends as presented above can be further </w:t>
      </w:r>
      <w:r w:rsidR="00D40B86" w:rsidRPr="00167C12">
        <w:rPr>
          <w:color w:val="000000" w:themeColor="text1"/>
        </w:rPr>
        <w:t xml:space="preserve">examined </w:t>
      </w:r>
      <w:r w:rsidRPr="00167C12">
        <w:rPr>
          <w:color w:val="000000" w:themeColor="text1"/>
        </w:rPr>
        <w:t xml:space="preserve">and </w:t>
      </w:r>
      <w:r w:rsidR="00D40B86" w:rsidRPr="00167C12">
        <w:rPr>
          <w:color w:val="000000" w:themeColor="text1"/>
        </w:rPr>
        <w:t>justified</w:t>
      </w:r>
      <w:r w:rsidRPr="00167C12">
        <w:rPr>
          <w:color w:val="000000" w:themeColor="text1"/>
        </w:rPr>
        <w:t xml:space="preserve"> through future research.</w:t>
      </w:r>
    </w:p>
    <w:p w14:paraId="75C2A2BF" w14:textId="77777777" w:rsidR="00CB12AE" w:rsidRPr="00167C12" w:rsidRDefault="00CB12AE" w:rsidP="00167C12">
      <w:pPr>
        <w:adjustRightInd w:val="0"/>
        <w:snapToGrid w:val="0"/>
        <w:spacing w:after="0" w:line="360" w:lineRule="auto"/>
        <w:ind w:firstLine="720"/>
        <w:jc w:val="both"/>
        <w:rPr>
          <w:color w:val="000000" w:themeColor="text1"/>
        </w:rPr>
      </w:pPr>
    </w:p>
    <w:p w14:paraId="1063E4ED" w14:textId="50F197C9" w:rsidR="002F0C76" w:rsidRPr="00167C12" w:rsidRDefault="00CD5C71" w:rsidP="00167C12">
      <w:pPr>
        <w:adjustRightInd w:val="0"/>
        <w:snapToGrid w:val="0"/>
        <w:spacing w:after="0" w:line="360" w:lineRule="auto"/>
        <w:ind w:firstLine="720"/>
        <w:jc w:val="both"/>
        <w:rPr>
          <w:color w:val="000000" w:themeColor="text1"/>
        </w:rPr>
      </w:pPr>
      <w:r w:rsidRPr="00167C12">
        <w:rPr>
          <w:color w:val="000000" w:themeColor="text1"/>
        </w:rPr>
        <w:t>The writer will adopt</w:t>
      </w:r>
      <w:r w:rsidR="00C07C29" w:rsidRPr="00167C12">
        <w:rPr>
          <w:color w:val="000000" w:themeColor="text1"/>
        </w:rPr>
        <w:t xml:space="preserve"> the same research methodologies set out in the above item 2.2 and research strategies set out in the above item 2.3</w:t>
      </w:r>
      <w:r w:rsidR="009E5359" w:rsidRPr="00167C12">
        <w:rPr>
          <w:color w:val="000000" w:themeColor="text1"/>
        </w:rPr>
        <w:t xml:space="preserve"> </w:t>
      </w:r>
      <w:r w:rsidR="0026514A" w:rsidRPr="00852191">
        <w:rPr>
          <w:color w:val="000000" w:themeColor="text1"/>
        </w:rPr>
        <w:t>to ensure the</w:t>
      </w:r>
      <w:r w:rsidR="0026514A" w:rsidRPr="00167C12">
        <w:rPr>
          <w:b/>
          <w:bCs/>
          <w:color w:val="000000" w:themeColor="text1"/>
        </w:rPr>
        <w:t xml:space="preserve"> achievement o</w:t>
      </w:r>
      <w:r w:rsidR="0026514A" w:rsidRPr="00852191">
        <w:rPr>
          <w:b/>
          <w:bCs/>
          <w:color w:val="000000" w:themeColor="text1"/>
        </w:rPr>
        <w:t xml:space="preserve">f </w:t>
      </w:r>
      <w:r w:rsidR="00CB12AE" w:rsidRPr="00852191">
        <w:rPr>
          <w:b/>
          <w:bCs/>
          <w:color w:val="000000" w:themeColor="text1"/>
        </w:rPr>
        <w:t>findings with a high degree of validity and reliability</w:t>
      </w:r>
      <w:r w:rsidR="00CB12AE" w:rsidRPr="00167C12">
        <w:rPr>
          <w:color w:val="000000" w:themeColor="text1"/>
        </w:rPr>
        <w:t>. These approaches allow for clarification of questions, exploration of meanings, probing responses and themes from diverse perspectives, and ensures that the findings accurately represent the reality at the time of data collection (Saunders, Lewis, and Thornhill, 2012).</w:t>
      </w:r>
    </w:p>
    <w:p w14:paraId="053206C8" w14:textId="77777777" w:rsidR="009D6A6B" w:rsidRPr="00167C12" w:rsidRDefault="009D6A6B" w:rsidP="00285B8F">
      <w:pPr>
        <w:adjustRightInd w:val="0"/>
        <w:snapToGrid w:val="0"/>
        <w:spacing w:after="0" w:line="360" w:lineRule="auto"/>
        <w:ind w:firstLine="720"/>
        <w:jc w:val="both"/>
        <w:rPr>
          <w:color w:val="000000" w:themeColor="text1"/>
        </w:rPr>
      </w:pPr>
    </w:p>
    <w:p w14:paraId="4B732029" w14:textId="77777777" w:rsidR="009D6A6B" w:rsidRDefault="009D6A6B" w:rsidP="00285B8F">
      <w:pPr>
        <w:adjustRightInd w:val="0"/>
        <w:snapToGrid w:val="0"/>
        <w:spacing w:after="0" w:line="360" w:lineRule="auto"/>
        <w:ind w:firstLine="720"/>
        <w:jc w:val="both"/>
        <w:rPr>
          <w:color w:val="000000" w:themeColor="text1"/>
        </w:rPr>
      </w:pPr>
    </w:p>
    <w:p w14:paraId="613FC784" w14:textId="77777777" w:rsidR="009D6A6B" w:rsidRDefault="009D6A6B" w:rsidP="00285B8F">
      <w:pPr>
        <w:adjustRightInd w:val="0"/>
        <w:snapToGrid w:val="0"/>
        <w:spacing w:after="0" w:line="360" w:lineRule="auto"/>
        <w:ind w:firstLine="720"/>
        <w:jc w:val="both"/>
        <w:rPr>
          <w:color w:val="000000" w:themeColor="text1"/>
        </w:rPr>
      </w:pPr>
    </w:p>
    <w:p w14:paraId="5432D7E0" w14:textId="77777777" w:rsidR="00094102" w:rsidRDefault="00094102" w:rsidP="00285B8F">
      <w:pPr>
        <w:adjustRightInd w:val="0"/>
        <w:snapToGrid w:val="0"/>
        <w:spacing w:after="0" w:line="360" w:lineRule="auto"/>
        <w:ind w:firstLine="720"/>
        <w:jc w:val="both"/>
        <w:rPr>
          <w:color w:val="000000" w:themeColor="text1"/>
        </w:rPr>
      </w:pPr>
    </w:p>
    <w:p w14:paraId="5479378F" w14:textId="49F82724" w:rsidR="00094102" w:rsidRPr="00722724" w:rsidRDefault="00094102" w:rsidP="00722724">
      <w:pPr>
        <w:adjustRightInd w:val="0"/>
        <w:snapToGrid w:val="0"/>
        <w:spacing w:after="0" w:line="360" w:lineRule="auto"/>
        <w:ind w:left="720" w:hanging="720"/>
        <w:jc w:val="both"/>
        <w:rPr>
          <w:b/>
          <w:bCs/>
          <w:caps/>
          <w:color w:val="000000" w:themeColor="text1"/>
          <w:sz w:val="28"/>
          <w:szCs w:val="28"/>
          <w:u w:val="single"/>
        </w:rPr>
      </w:pPr>
      <w:r w:rsidRPr="00722724">
        <w:rPr>
          <w:b/>
          <w:bCs/>
          <w:color w:val="000000" w:themeColor="text1"/>
          <w:sz w:val="28"/>
          <w:szCs w:val="28"/>
        </w:rPr>
        <w:lastRenderedPageBreak/>
        <w:t>7.</w:t>
      </w:r>
      <w:r w:rsidRPr="00722724">
        <w:rPr>
          <w:b/>
          <w:bCs/>
          <w:color w:val="000000" w:themeColor="text1"/>
          <w:sz w:val="28"/>
          <w:szCs w:val="28"/>
        </w:rPr>
        <w:tab/>
      </w:r>
      <w:r w:rsidR="00F13AA5" w:rsidRPr="00722724">
        <w:rPr>
          <w:b/>
          <w:bCs/>
          <w:caps/>
          <w:color w:val="000000" w:themeColor="text1"/>
          <w:sz w:val="28"/>
          <w:szCs w:val="28"/>
        </w:rPr>
        <w:t>Importance research criteria</w:t>
      </w:r>
      <w:r w:rsidR="00EF14DE" w:rsidRPr="00722724">
        <w:rPr>
          <w:b/>
          <w:bCs/>
          <w:caps/>
          <w:color w:val="000000" w:themeColor="text1"/>
          <w:sz w:val="28"/>
          <w:szCs w:val="28"/>
        </w:rPr>
        <w:t xml:space="preserve"> necessary for </w:t>
      </w:r>
      <w:r w:rsidR="00F13AA5" w:rsidRPr="00722724">
        <w:rPr>
          <w:b/>
          <w:bCs/>
          <w:caps/>
          <w:color w:val="000000" w:themeColor="text1"/>
          <w:sz w:val="28"/>
          <w:szCs w:val="28"/>
        </w:rPr>
        <w:t xml:space="preserve">meaningful contribution to the </w:t>
      </w:r>
      <w:r w:rsidR="00EF14DE" w:rsidRPr="00722724">
        <w:rPr>
          <w:b/>
          <w:bCs/>
          <w:caps/>
          <w:color w:val="000000" w:themeColor="text1"/>
          <w:sz w:val="28"/>
          <w:szCs w:val="28"/>
        </w:rPr>
        <w:t xml:space="preserve">writer’s </w:t>
      </w:r>
      <w:r w:rsidR="00F13AA5" w:rsidRPr="00722724">
        <w:rPr>
          <w:b/>
          <w:bCs/>
          <w:caps/>
          <w:color w:val="000000" w:themeColor="text1"/>
          <w:sz w:val="28"/>
          <w:szCs w:val="28"/>
          <w:u w:val="single"/>
        </w:rPr>
        <w:t>research area throughout the</w:t>
      </w:r>
      <w:r w:rsidR="00EF14DE" w:rsidRPr="00722724">
        <w:rPr>
          <w:b/>
          <w:bCs/>
          <w:caps/>
          <w:color w:val="000000" w:themeColor="text1"/>
          <w:sz w:val="28"/>
          <w:szCs w:val="28"/>
          <w:u w:val="single"/>
        </w:rPr>
        <w:t xml:space="preserve"> </w:t>
      </w:r>
      <w:r w:rsidR="00F13AA5" w:rsidRPr="00722724">
        <w:rPr>
          <w:b/>
          <w:bCs/>
          <w:caps/>
          <w:color w:val="000000" w:themeColor="text1"/>
          <w:sz w:val="28"/>
          <w:szCs w:val="28"/>
          <w:u w:val="single"/>
        </w:rPr>
        <w:t>doctoral journey</w:t>
      </w:r>
    </w:p>
    <w:p w14:paraId="66CD929B" w14:textId="77777777" w:rsidR="00094102" w:rsidRPr="00722724" w:rsidRDefault="00094102" w:rsidP="00722724">
      <w:pPr>
        <w:adjustRightInd w:val="0"/>
        <w:snapToGrid w:val="0"/>
        <w:spacing w:after="0" w:line="360" w:lineRule="auto"/>
        <w:ind w:firstLine="720"/>
        <w:jc w:val="both"/>
        <w:rPr>
          <w:color w:val="000000" w:themeColor="text1"/>
        </w:rPr>
      </w:pPr>
    </w:p>
    <w:p w14:paraId="3DEF971D" w14:textId="4B1FA6D7" w:rsidR="00094102" w:rsidRPr="00722724" w:rsidRDefault="007A2C7F" w:rsidP="00722724">
      <w:pPr>
        <w:adjustRightInd w:val="0"/>
        <w:snapToGrid w:val="0"/>
        <w:spacing w:after="0" w:line="360" w:lineRule="auto"/>
        <w:ind w:firstLine="720"/>
        <w:jc w:val="both"/>
        <w:rPr>
          <w:color w:val="000000" w:themeColor="text1"/>
        </w:rPr>
      </w:pPr>
      <w:r w:rsidRPr="00722724">
        <w:rPr>
          <w:color w:val="000000" w:themeColor="text1"/>
        </w:rPr>
        <w:t xml:space="preserve">For developing a robust research framework </w:t>
      </w:r>
      <w:r w:rsidR="006B5FEC" w:rsidRPr="00722724">
        <w:rPr>
          <w:color w:val="000000" w:themeColor="text1"/>
        </w:rPr>
        <w:t xml:space="preserve">(see </w:t>
      </w:r>
      <w:r w:rsidR="006B5FEC" w:rsidRPr="00722724">
        <w:rPr>
          <w:b/>
          <w:bCs/>
          <w:color w:val="000000" w:themeColor="text1"/>
        </w:rPr>
        <w:t>Figure 15</w:t>
      </w:r>
      <w:r w:rsidR="006B5FEC" w:rsidRPr="00722724">
        <w:rPr>
          <w:color w:val="000000" w:themeColor="text1"/>
        </w:rPr>
        <w:t>) to</w:t>
      </w:r>
      <w:r w:rsidR="00175D5D" w:rsidRPr="00722724">
        <w:rPr>
          <w:color w:val="000000" w:themeColor="text1"/>
        </w:rPr>
        <w:t xml:space="preserve"> (a)</w:t>
      </w:r>
      <w:r w:rsidR="006B5FEC" w:rsidRPr="00722724">
        <w:rPr>
          <w:color w:val="000000" w:themeColor="text1"/>
        </w:rPr>
        <w:t xml:space="preserve"> interpret the research findings</w:t>
      </w:r>
      <w:r w:rsidR="00175D5D" w:rsidRPr="00722724">
        <w:rPr>
          <w:color w:val="000000" w:themeColor="text1"/>
        </w:rPr>
        <w:t xml:space="preserve"> and continually refine the understanding of literature review on CG, CSR and SD domains and </w:t>
      </w:r>
      <w:r w:rsidR="00F217E9" w:rsidRPr="00722724">
        <w:rPr>
          <w:color w:val="000000" w:themeColor="text1"/>
        </w:rPr>
        <w:t xml:space="preserve">their </w:t>
      </w:r>
      <w:r w:rsidR="00175D5D" w:rsidRPr="00722724">
        <w:rPr>
          <w:color w:val="000000" w:themeColor="text1"/>
        </w:rPr>
        <w:t xml:space="preserve">application to the business and management disciplines towards </w:t>
      </w:r>
      <w:r w:rsidR="006B5FEC" w:rsidRPr="00722724">
        <w:rPr>
          <w:color w:val="000000" w:themeColor="text1"/>
        </w:rPr>
        <w:t>address</w:t>
      </w:r>
      <w:r w:rsidR="00175D5D" w:rsidRPr="00722724">
        <w:rPr>
          <w:color w:val="000000" w:themeColor="text1"/>
        </w:rPr>
        <w:t>ing</w:t>
      </w:r>
      <w:r w:rsidR="006B5FEC" w:rsidRPr="00722724">
        <w:rPr>
          <w:color w:val="000000" w:themeColor="text1"/>
        </w:rPr>
        <w:t xml:space="preserve"> </w:t>
      </w:r>
      <w:r w:rsidRPr="00722724">
        <w:rPr>
          <w:color w:val="000000" w:themeColor="text1"/>
        </w:rPr>
        <w:t>the research questions and meet</w:t>
      </w:r>
      <w:r w:rsidR="00175D5D" w:rsidRPr="00722724">
        <w:rPr>
          <w:color w:val="000000" w:themeColor="text1"/>
        </w:rPr>
        <w:t>ing</w:t>
      </w:r>
      <w:r w:rsidRPr="00722724">
        <w:rPr>
          <w:color w:val="000000" w:themeColor="text1"/>
        </w:rPr>
        <w:t xml:space="preserve"> the research objective</w:t>
      </w:r>
      <w:r w:rsidR="006B5FEC" w:rsidRPr="00722724">
        <w:rPr>
          <w:color w:val="000000" w:themeColor="text1"/>
        </w:rPr>
        <w:t xml:space="preserve"> as</w:t>
      </w:r>
      <w:r w:rsidRPr="00722724">
        <w:rPr>
          <w:color w:val="000000" w:themeColor="text1"/>
        </w:rPr>
        <w:t xml:space="preserve"> set out in the above item 1.1</w:t>
      </w:r>
      <w:r w:rsidR="00175D5D" w:rsidRPr="00722724">
        <w:rPr>
          <w:color w:val="000000" w:themeColor="text1"/>
        </w:rPr>
        <w:t>;</w:t>
      </w:r>
      <w:r w:rsidR="006B5FEC" w:rsidRPr="00722724">
        <w:rPr>
          <w:color w:val="000000" w:themeColor="text1"/>
        </w:rPr>
        <w:t xml:space="preserve"> </w:t>
      </w:r>
      <w:r w:rsidR="00175D5D" w:rsidRPr="00722724">
        <w:rPr>
          <w:color w:val="000000" w:themeColor="text1"/>
        </w:rPr>
        <w:t xml:space="preserve">and (b) </w:t>
      </w:r>
      <w:r w:rsidR="00F217E9" w:rsidRPr="00722724">
        <w:rPr>
          <w:color w:val="000000" w:themeColor="text1"/>
        </w:rPr>
        <w:t xml:space="preserve">shape and test the </w:t>
      </w:r>
      <w:r w:rsidR="00C50FE3" w:rsidRPr="00722724">
        <w:rPr>
          <w:color w:val="000000" w:themeColor="text1"/>
        </w:rPr>
        <w:t xml:space="preserve">research </w:t>
      </w:r>
      <w:r w:rsidR="00F217E9" w:rsidRPr="00722724">
        <w:rPr>
          <w:color w:val="000000" w:themeColor="text1"/>
        </w:rPr>
        <w:t xml:space="preserve">variables </w:t>
      </w:r>
      <w:r w:rsidR="00C50FE3" w:rsidRPr="00722724">
        <w:rPr>
          <w:color w:val="000000" w:themeColor="text1"/>
        </w:rPr>
        <w:t xml:space="preserve">and hypothesis </w:t>
      </w:r>
      <w:r w:rsidR="00F217E9" w:rsidRPr="00722724">
        <w:rPr>
          <w:color w:val="000000" w:themeColor="text1"/>
        </w:rPr>
        <w:t>set out in the research framework</w:t>
      </w:r>
      <w:r w:rsidR="00C50FE3" w:rsidRPr="00722724">
        <w:rPr>
          <w:color w:val="000000" w:themeColor="text1"/>
        </w:rPr>
        <w:t xml:space="preserve"> from different angles towards leading to meaningful contribution to </w:t>
      </w:r>
      <w:r w:rsidR="00000B1E" w:rsidRPr="00722724">
        <w:rPr>
          <w:color w:val="000000" w:themeColor="text1"/>
        </w:rPr>
        <w:t xml:space="preserve">the </w:t>
      </w:r>
      <w:r w:rsidR="00C50FE3" w:rsidRPr="00722724">
        <w:rPr>
          <w:color w:val="000000" w:themeColor="text1"/>
        </w:rPr>
        <w:t>research field – provide recommendations and</w:t>
      </w:r>
      <w:r w:rsidR="00E85D30" w:rsidRPr="00722724">
        <w:rPr>
          <w:color w:val="000000" w:themeColor="text1"/>
        </w:rPr>
        <w:t>/or</w:t>
      </w:r>
      <w:r w:rsidR="00C50FE3" w:rsidRPr="00722724">
        <w:rPr>
          <w:color w:val="000000" w:themeColor="text1"/>
        </w:rPr>
        <w:t xml:space="preserve"> discover new insights (</w:t>
      </w:r>
      <w:r w:rsidR="00000B1E" w:rsidRPr="00722724">
        <w:rPr>
          <w:color w:val="000000" w:themeColor="text1"/>
        </w:rPr>
        <w:t xml:space="preserve">new ideas), the writer has integrated the following </w:t>
      </w:r>
      <w:r w:rsidR="00762D5A" w:rsidRPr="00722724">
        <w:rPr>
          <w:color w:val="000000" w:themeColor="text1"/>
        </w:rPr>
        <w:t xml:space="preserve">important research criteria </w:t>
      </w:r>
      <w:r w:rsidR="00000B1E" w:rsidRPr="00722724">
        <w:rPr>
          <w:color w:val="000000" w:themeColor="text1"/>
        </w:rPr>
        <w:t>(together with the</w:t>
      </w:r>
      <w:r w:rsidR="006B606F" w:rsidRPr="00722724">
        <w:rPr>
          <w:color w:val="000000" w:themeColor="text1"/>
        </w:rPr>
        <w:t xml:space="preserve"> incorporation of</w:t>
      </w:r>
      <w:r w:rsidR="00000B1E" w:rsidRPr="00722724">
        <w:rPr>
          <w:color w:val="000000" w:themeColor="text1"/>
        </w:rPr>
        <w:t xml:space="preserve"> </w:t>
      </w:r>
      <w:r w:rsidR="00B213C6" w:rsidRPr="00722724">
        <w:rPr>
          <w:b/>
          <w:bCs/>
          <w:color w:val="000000" w:themeColor="text1"/>
        </w:rPr>
        <w:t>ethical considerations</w:t>
      </w:r>
      <w:r w:rsidR="00B213C6" w:rsidRPr="00722724">
        <w:rPr>
          <w:color w:val="000000" w:themeColor="text1"/>
        </w:rPr>
        <w:t xml:space="preserve"> in the research design</w:t>
      </w:r>
      <w:r w:rsidR="00C523EE" w:rsidRPr="00722724">
        <w:rPr>
          <w:color w:val="000000" w:themeColor="text1"/>
        </w:rPr>
        <w:t xml:space="preserve">, research methodologies for </w:t>
      </w:r>
      <w:r w:rsidR="00B213C6" w:rsidRPr="00722724">
        <w:rPr>
          <w:color w:val="000000" w:themeColor="text1"/>
        </w:rPr>
        <w:t>data collection</w:t>
      </w:r>
      <w:r w:rsidR="00C523EE" w:rsidRPr="00722724">
        <w:rPr>
          <w:color w:val="000000" w:themeColor="text1"/>
        </w:rPr>
        <w:t xml:space="preserve">, </w:t>
      </w:r>
      <w:r w:rsidR="00CC5ED3" w:rsidRPr="00722724">
        <w:rPr>
          <w:color w:val="000000" w:themeColor="text1"/>
        </w:rPr>
        <w:t xml:space="preserve">and </w:t>
      </w:r>
      <w:r w:rsidR="00C523EE" w:rsidRPr="00722724">
        <w:rPr>
          <w:color w:val="000000" w:themeColor="text1"/>
        </w:rPr>
        <w:t xml:space="preserve">research strategies set out in the above item 2 for </w:t>
      </w:r>
      <w:r w:rsidR="00CC5ED3" w:rsidRPr="00722724">
        <w:rPr>
          <w:color w:val="000000" w:themeColor="text1"/>
        </w:rPr>
        <w:t xml:space="preserve">data </w:t>
      </w:r>
      <w:r w:rsidR="00B213C6" w:rsidRPr="00722724">
        <w:rPr>
          <w:color w:val="000000" w:themeColor="text1"/>
        </w:rPr>
        <w:t>analysis and interpretations</w:t>
      </w:r>
      <w:r w:rsidR="00C523EE" w:rsidRPr="00722724">
        <w:rPr>
          <w:color w:val="000000" w:themeColor="text1"/>
        </w:rPr>
        <w:t xml:space="preserve"> which </w:t>
      </w:r>
      <w:r w:rsidR="00B213C6" w:rsidRPr="00722724">
        <w:rPr>
          <w:color w:val="000000" w:themeColor="text1"/>
        </w:rPr>
        <w:t>ensuring that the research process aligns with ethical standards and respects the values involved)</w:t>
      </w:r>
      <w:r w:rsidR="00762D5A" w:rsidRPr="00722724">
        <w:rPr>
          <w:color w:val="000000" w:themeColor="text1"/>
        </w:rPr>
        <w:t xml:space="preserve"> </w:t>
      </w:r>
      <w:r w:rsidR="00E85D30" w:rsidRPr="00722724">
        <w:rPr>
          <w:color w:val="000000" w:themeColor="text1"/>
        </w:rPr>
        <w:t>in this study</w:t>
      </w:r>
      <w:r w:rsidR="004D1B11" w:rsidRPr="00722724">
        <w:rPr>
          <w:color w:val="000000" w:themeColor="text1"/>
        </w:rPr>
        <w:t xml:space="preserve">: </w:t>
      </w:r>
      <w:r w:rsidR="00000B1E" w:rsidRPr="00722724">
        <w:rPr>
          <w:color w:val="000000" w:themeColor="text1"/>
        </w:rPr>
        <w:t xml:space="preserve">  </w:t>
      </w:r>
    </w:p>
    <w:p w14:paraId="38C5B565" w14:textId="77777777" w:rsidR="00762D5A" w:rsidRPr="00722724" w:rsidRDefault="00762D5A" w:rsidP="00722724">
      <w:pPr>
        <w:adjustRightInd w:val="0"/>
        <w:snapToGrid w:val="0"/>
        <w:spacing w:after="0" w:line="360" w:lineRule="auto"/>
        <w:ind w:firstLine="720"/>
        <w:jc w:val="both"/>
        <w:rPr>
          <w:color w:val="000000" w:themeColor="text1"/>
        </w:rPr>
      </w:pPr>
    </w:p>
    <w:p w14:paraId="2FE643B6" w14:textId="1F22CE43" w:rsidR="00762D5A" w:rsidRPr="00722724" w:rsidRDefault="00751068" w:rsidP="00722724">
      <w:pPr>
        <w:adjustRightInd w:val="0"/>
        <w:snapToGrid w:val="0"/>
        <w:spacing w:after="0" w:line="360" w:lineRule="auto"/>
        <w:ind w:left="720" w:hanging="720"/>
        <w:jc w:val="both"/>
        <w:rPr>
          <w:color w:val="000000" w:themeColor="text1"/>
        </w:rPr>
      </w:pPr>
      <w:r w:rsidRPr="00722724">
        <w:rPr>
          <w:color w:val="000000" w:themeColor="text1"/>
        </w:rPr>
        <w:t>(a)</w:t>
      </w:r>
      <w:r w:rsidRPr="00722724">
        <w:rPr>
          <w:color w:val="000000" w:themeColor="text1"/>
        </w:rPr>
        <w:tab/>
      </w:r>
      <w:r w:rsidR="00FA7AF0" w:rsidRPr="00722724">
        <w:rPr>
          <w:color w:val="000000" w:themeColor="text1"/>
        </w:rPr>
        <w:t xml:space="preserve">the </w:t>
      </w:r>
      <w:r w:rsidR="00FA7AF0" w:rsidRPr="00722724">
        <w:rPr>
          <w:b/>
          <w:bCs/>
          <w:color w:val="000000" w:themeColor="text1"/>
        </w:rPr>
        <w:t>research is theoretically grounded</w:t>
      </w:r>
      <w:r w:rsidR="00FA7AF0" w:rsidRPr="00722724">
        <w:rPr>
          <w:color w:val="000000" w:themeColor="text1"/>
        </w:rPr>
        <w:t xml:space="preserve"> with the adoption of deductive research approach and grounded theory strategy; </w:t>
      </w:r>
    </w:p>
    <w:p w14:paraId="06E2448F" w14:textId="77777777" w:rsidR="00FA7AF0" w:rsidRPr="00722724" w:rsidRDefault="00FA7AF0" w:rsidP="00722724">
      <w:pPr>
        <w:adjustRightInd w:val="0"/>
        <w:snapToGrid w:val="0"/>
        <w:spacing w:after="0" w:line="360" w:lineRule="auto"/>
        <w:ind w:left="720" w:hanging="720"/>
        <w:jc w:val="both"/>
        <w:rPr>
          <w:color w:val="000000" w:themeColor="text1"/>
        </w:rPr>
      </w:pPr>
    </w:p>
    <w:p w14:paraId="1CF5A794" w14:textId="20EC570A" w:rsidR="00762D5A" w:rsidRPr="00722724" w:rsidRDefault="00FA7AF0" w:rsidP="00722724">
      <w:pPr>
        <w:adjustRightInd w:val="0"/>
        <w:snapToGrid w:val="0"/>
        <w:spacing w:after="0" w:line="360" w:lineRule="auto"/>
        <w:ind w:left="720" w:hanging="720"/>
        <w:jc w:val="both"/>
        <w:rPr>
          <w:color w:val="000000" w:themeColor="text1"/>
        </w:rPr>
      </w:pPr>
      <w:r w:rsidRPr="00722724">
        <w:rPr>
          <w:color w:val="000000" w:themeColor="text1"/>
        </w:rPr>
        <w:t>(b)</w:t>
      </w:r>
      <w:r w:rsidRPr="00722724">
        <w:rPr>
          <w:color w:val="000000" w:themeColor="text1"/>
        </w:rPr>
        <w:tab/>
      </w:r>
      <w:r w:rsidR="00B46476" w:rsidRPr="00722724">
        <w:rPr>
          <w:color w:val="000000" w:themeColor="text1"/>
        </w:rPr>
        <w:t xml:space="preserve">the </w:t>
      </w:r>
      <w:r w:rsidR="00BF4A50" w:rsidRPr="00722724">
        <w:rPr>
          <w:color w:val="000000" w:themeColor="text1"/>
        </w:rPr>
        <w:t xml:space="preserve">selected </w:t>
      </w:r>
      <w:r w:rsidR="00B46476" w:rsidRPr="00722724">
        <w:rPr>
          <w:color w:val="000000" w:themeColor="text1"/>
        </w:rPr>
        <w:t xml:space="preserve">research methodologies and strategies enhance </w:t>
      </w:r>
      <w:r w:rsidR="00B46476" w:rsidRPr="00722724">
        <w:rPr>
          <w:b/>
          <w:bCs/>
          <w:color w:val="000000" w:themeColor="text1"/>
        </w:rPr>
        <w:t>the quality and objectivity of the presented knowledge</w:t>
      </w:r>
      <w:r w:rsidR="00BF4A50" w:rsidRPr="00722724">
        <w:rPr>
          <w:b/>
          <w:bCs/>
          <w:color w:val="000000" w:themeColor="text1"/>
        </w:rPr>
        <w:t xml:space="preserve"> </w:t>
      </w:r>
      <w:r w:rsidR="00BF4A50" w:rsidRPr="00722724">
        <w:rPr>
          <w:color w:val="000000" w:themeColor="text1"/>
        </w:rPr>
        <w:t xml:space="preserve">in </w:t>
      </w:r>
      <w:r w:rsidR="00B46476" w:rsidRPr="00722724">
        <w:rPr>
          <w:color w:val="000000" w:themeColor="text1"/>
        </w:rPr>
        <w:t>ensur</w:t>
      </w:r>
      <w:r w:rsidR="00BF4A50" w:rsidRPr="00722724">
        <w:rPr>
          <w:color w:val="000000" w:themeColor="text1"/>
        </w:rPr>
        <w:t>ing</w:t>
      </w:r>
      <w:r w:rsidR="00B46476" w:rsidRPr="00722724">
        <w:rPr>
          <w:color w:val="000000" w:themeColor="text1"/>
        </w:rPr>
        <w:t xml:space="preserve"> the achievement of a high level of validity and reliability findings</w:t>
      </w:r>
      <w:r w:rsidR="00BF4A50" w:rsidRPr="00722724">
        <w:rPr>
          <w:color w:val="000000" w:themeColor="text1"/>
        </w:rPr>
        <w:t>;</w:t>
      </w:r>
      <w:r w:rsidR="006936B7" w:rsidRPr="00722724">
        <w:rPr>
          <w:color w:val="000000" w:themeColor="text1"/>
        </w:rPr>
        <w:t xml:space="preserve"> and </w:t>
      </w:r>
    </w:p>
    <w:p w14:paraId="4B2F077B" w14:textId="77777777" w:rsidR="006936B7" w:rsidRPr="00722724" w:rsidRDefault="006936B7" w:rsidP="00722724">
      <w:pPr>
        <w:adjustRightInd w:val="0"/>
        <w:snapToGrid w:val="0"/>
        <w:spacing w:after="0" w:line="360" w:lineRule="auto"/>
        <w:ind w:left="720" w:hanging="720"/>
        <w:jc w:val="both"/>
        <w:rPr>
          <w:color w:val="000000" w:themeColor="text1"/>
        </w:rPr>
      </w:pPr>
    </w:p>
    <w:p w14:paraId="3ED83D7C" w14:textId="0E39DB63" w:rsidR="006936B7" w:rsidRPr="00722724" w:rsidRDefault="00B05AE7" w:rsidP="00722724">
      <w:pPr>
        <w:pStyle w:val="ListParagraph"/>
        <w:numPr>
          <w:ilvl w:val="0"/>
          <w:numId w:val="21"/>
        </w:numPr>
        <w:adjustRightInd w:val="0"/>
        <w:snapToGrid w:val="0"/>
        <w:spacing w:after="0" w:line="360" w:lineRule="auto"/>
        <w:ind w:hanging="720"/>
        <w:contextualSpacing w:val="0"/>
        <w:jc w:val="both"/>
        <w:rPr>
          <w:color w:val="000000" w:themeColor="text1"/>
        </w:rPr>
      </w:pPr>
      <w:r w:rsidRPr="00722724">
        <w:rPr>
          <w:color w:val="000000" w:themeColor="text1"/>
        </w:rPr>
        <w:t>the selected</w:t>
      </w:r>
      <w:r w:rsidR="00E74082" w:rsidRPr="00722724">
        <w:rPr>
          <w:color w:val="000000" w:themeColor="text1"/>
        </w:rPr>
        <w:t>,</w:t>
      </w:r>
      <w:r w:rsidRPr="00722724">
        <w:rPr>
          <w:color w:val="000000" w:themeColor="text1"/>
        </w:rPr>
        <w:t xml:space="preserve"> and application of the</w:t>
      </w:r>
      <w:r w:rsidR="00E74082" w:rsidRPr="00722724">
        <w:rPr>
          <w:color w:val="000000" w:themeColor="text1"/>
        </w:rPr>
        <w:t>,</w:t>
      </w:r>
      <w:r w:rsidRPr="00722724">
        <w:rPr>
          <w:color w:val="000000" w:themeColor="text1"/>
        </w:rPr>
        <w:t xml:space="preserve"> </w:t>
      </w:r>
      <w:r w:rsidRPr="00722724">
        <w:rPr>
          <w:b/>
          <w:bCs/>
          <w:color w:val="000000" w:themeColor="text1"/>
        </w:rPr>
        <w:t xml:space="preserve">CS, CSR and SD literatures, </w:t>
      </w:r>
      <w:r w:rsidR="00E85D30" w:rsidRPr="00722724">
        <w:rPr>
          <w:b/>
          <w:bCs/>
          <w:color w:val="000000" w:themeColor="text1"/>
        </w:rPr>
        <w:t>ISO 26000</w:t>
      </w:r>
      <w:r w:rsidRPr="00722724">
        <w:rPr>
          <w:b/>
          <w:bCs/>
          <w:color w:val="000000" w:themeColor="text1"/>
        </w:rPr>
        <w:t xml:space="preserve">, </w:t>
      </w:r>
      <w:r w:rsidR="00E85D30" w:rsidRPr="00722724">
        <w:rPr>
          <w:b/>
          <w:bCs/>
          <w:color w:val="000000" w:themeColor="text1"/>
        </w:rPr>
        <w:t xml:space="preserve">Listing Rules on ESG subject areas, and SDGs </w:t>
      </w:r>
      <w:r w:rsidR="00E85D30" w:rsidRPr="00722724">
        <w:rPr>
          <w:color w:val="000000" w:themeColor="text1"/>
        </w:rPr>
        <w:t>(as new insights) in this study are coherent with the research objective.</w:t>
      </w:r>
    </w:p>
    <w:p w14:paraId="28D7FF23" w14:textId="77777777" w:rsidR="00094102" w:rsidRDefault="00094102" w:rsidP="00285B8F">
      <w:pPr>
        <w:adjustRightInd w:val="0"/>
        <w:snapToGrid w:val="0"/>
        <w:spacing w:after="0" w:line="360" w:lineRule="auto"/>
        <w:ind w:firstLine="720"/>
        <w:jc w:val="both"/>
        <w:rPr>
          <w:color w:val="000000" w:themeColor="text1"/>
        </w:rPr>
      </w:pPr>
    </w:p>
    <w:p w14:paraId="5E485711" w14:textId="77777777" w:rsidR="00094102" w:rsidRDefault="00094102" w:rsidP="00285B8F">
      <w:pPr>
        <w:adjustRightInd w:val="0"/>
        <w:snapToGrid w:val="0"/>
        <w:spacing w:after="0" w:line="360" w:lineRule="auto"/>
        <w:ind w:firstLine="720"/>
        <w:jc w:val="both"/>
        <w:rPr>
          <w:color w:val="000000" w:themeColor="text1"/>
        </w:rPr>
      </w:pPr>
    </w:p>
    <w:p w14:paraId="12BC5203" w14:textId="77777777" w:rsidR="00094102" w:rsidRDefault="00094102" w:rsidP="00285B8F">
      <w:pPr>
        <w:adjustRightInd w:val="0"/>
        <w:snapToGrid w:val="0"/>
        <w:spacing w:after="0" w:line="360" w:lineRule="auto"/>
        <w:ind w:firstLine="720"/>
        <w:jc w:val="both"/>
        <w:rPr>
          <w:color w:val="000000" w:themeColor="text1"/>
        </w:rPr>
      </w:pPr>
    </w:p>
    <w:p w14:paraId="5282F35A" w14:textId="32BB110F" w:rsidR="00094102" w:rsidRDefault="00094102" w:rsidP="00285B8F">
      <w:pPr>
        <w:adjustRightInd w:val="0"/>
        <w:snapToGrid w:val="0"/>
        <w:spacing w:after="0" w:line="360" w:lineRule="auto"/>
        <w:ind w:firstLine="720"/>
        <w:jc w:val="both"/>
        <w:rPr>
          <w:color w:val="000000" w:themeColor="text1"/>
        </w:rPr>
      </w:pPr>
    </w:p>
    <w:p w14:paraId="1F4F86B6" w14:textId="77777777" w:rsidR="00094102" w:rsidRDefault="00094102" w:rsidP="00285B8F">
      <w:pPr>
        <w:adjustRightInd w:val="0"/>
        <w:snapToGrid w:val="0"/>
        <w:spacing w:after="0" w:line="360" w:lineRule="auto"/>
        <w:ind w:firstLine="720"/>
        <w:jc w:val="both"/>
        <w:rPr>
          <w:color w:val="000000" w:themeColor="text1"/>
        </w:rPr>
      </w:pPr>
    </w:p>
    <w:p w14:paraId="300E0096" w14:textId="77777777" w:rsidR="00094102" w:rsidRDefault="00094102" w:rsidP="00285B8F">
      <w:pPr>
        <w:adjustRightInd w:val="0"/>
        <w:snapToGrid w:val="0"/>
        <w:spacing w:after="0" w:line="360" w:lineRule="auto"/>
        <w:ind w:firstLine="720"/>
        <w:jc w:val="both"/>
        <w:rPr>
          <w:color w:val="000000" w:themeColor="text1"/>
        </w:rPr>
      </w:pPr>
    </w:p>
    <w:p w14:paraId="4473C8ED" w14:textId="77777777" w:rsidR="00094102" w:rsidRDefault="00094102" w:rsidP="00285B8F">
      <w:pPr>
        <w:adjustRightInd w:val="0"/>
        <w:snapToGrid w:val="0"/>
        <w:spacing w:after="0" w:line="360" w:lineRule="auto"/>
        <w:ind w:firstLine="720"/>
        <w:jc w:val="both"/>
        <w:rPr>
          <w:color w:val="000000" w:themeColor="text1"/>
        </w:rPr>
      </w:pPr>
    </w:p>
    <w:p w14:paraId="7CA41208" w14:textId="115873AE" w:rsidR="00B94C4A" w:rsidRDefault="001A2259" w:rsidP="001A2259">
      <w:pPr>
        <w:adjustRightInd w:val="0"/>
        <w:snapToGrid w:val="0"/>
        <w:spacing w:line="276" w:lineRule="auto"/>
        <w:jc w:val="center"/>
        <w:rPr>
          <w:b/>
          <w:bCs/>
          <w:caps/>
          <w:color w:val="000000"/>
          <w:sz w:val="28"/>
          <w:szCs w:val="28"/>
          <w:u w:val="single"/>
        </w:rPr>
      </w:pPr>
      <w:r w:rsidRPr="001A2259">
        <w:rPr>
          <w:b/>
          <w:bCs/>
          <w:caps/>
          <w:color w:val="000000"/>
          <w:sz w:val="28"/>
          <w:szCs w:val="28"/>
          <w:u w:val="single"/>
        </w:rPr>
        <w:lastRenderedPageBreak/>
        <w:t>references</w:t>
      </w:r>
    </w:p>
    <w:p w14:paraId="530354D1" w14:textId="77777777" w:rsidR="00722724" w:rsidRPr="00722724" w:rsidRDefault="00722724" w:rsidP="001A2259">
      <w:pPr>
        <w:adjustRightInd w:val="0"/>
        <w:snapToGrid w:val="0"/>
        <w:spacing w:line="276" w:lineRule="auto"/>
        <w:jc w:val="center"/>
        <w:rPr>
          <w:b/>
          <w:bCs/>
          <w:caps/>
          <w:color w:val="000000" w:themeColor="text1"/>
          <w:sz w:val="28"/>
          <w:szCs w:val="28"/>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22724" w:rsidRPr="00722724" w14:paraId="294A5BA9" w14:textId="77777777" w:rsidTr="00722724">
        <w:tc>
          <w:tcPr>
            <w:tcW w:w="9016" w:type="dxa"/>
            <w:shd w:val="clear" w:color="auto" w:fill="auto"/>
          </w:tcPr>
          <w:p w14:paraId="2FD569D8" w14:textId="55C6A132" w:rsidR="002D6469" w:rsidRPr="00722724" w:rsidRDefault="002D6469" w:rsidP="00930598">
            <w:pPr>
              <w:autoSpaceDE w:val="0"/>
              <w:autoSpaceDN w:val="0"/>
              <w:adjustRightInd w:val="0"/>
              <w:snapToGrid w:val="0"/>
              <w:spacing w:line="360" w:lineRule="auto"/>
              <w:jc w:val="both"/>
              <w:rPr>
                <w:color w:val="000000" w:themeColor="text1"/>
              </w:rPr>
            </w:pPr>
            <w:r w:rsidRPr="00722724">
              <w:rPr>
                <w:color w:val="000000" w:themeColor="text1"/>
              </w:rPr>
              <w:t xml:space="preserve">Bhimani, A. and Soonawalla, K. (2005) ‘From conformance to performance: The corporate responsibilities continuum’, </w:t>
            </w:r>
            <w:r w:rsidRPr="00722724">
              <w:rPr>
                <w:i/>
                <w:color w:val="000000" w:themeColor="text1"/>
              </w:rPr>
              <w:t>Journal of Accounting and Public Policy</w:t>
            </w:r>
            <w:r w:rsidRPr="00722724">
              <w:rPr>
                <w:color w:val="000000" w:themeColor="text1"/>
              </w:rPr>
              <w:t>, 24(3): 165-174.</w:t>
            </w:r>
          </w:p>
        </w:tc>
      </w:tr>
      <w:tr w:rsidR="00722724" w:rsidRPr="00722724" w14:paraId="55EBFBF1" w14:textId="77777777" w:rsidTr="00722724">
        <w:tc>
          <w:tcPr>
            <w:tcW w:w="9016" w:type="dxa"/>
            <w:shd w:val="clear" w:color="auto" w:fill="auto"/>
          </w:tcPr>
          <w:p w14:paraId="20757A92" w14:textId="4AE1F8FA" w:rsidR="00DC0487" w:rsidRPr="00722724" w:rsidRDefault="000D54CA" w:rsidP="00930598">
            <w:pPr>
              <w:autoSpaceDE w:val="0"/>
              <w:autoSpaceDN w:val="0"/>
              <w:adjustRightInd w:val="0"/>
              <w:snapToGrid w:val="0"/>
              <w:spacing w:line="360" w:lineRule="auto"/>
              <w:jc w:val="both"/>
              <w:rPr>
                <w:color w:val="000000" w:themeColor="text1"/>
              </w:rPr>
            </w:pPr>
            <w:r w:rsidRPr="00722724">
              <w:rPr>
                <w:color w:val="000000" w:themeColor="text1"/>
              </w:rPr>
              <w:t>Bowen, K. (2017) ‘</w:t>
            </w:r>
            <w:r w:rsidR="00DC0487" w:rsidRPr="00722724">
              <w:rPr>
                <w:color w:val="000000" w:themeColor="text1"/>
              </w:rPr>
              <w:t>Implementing the “Sustainable Development Goals”: towards addressing three key governance challenges - collective action, trade­offs, and accountability</w:t>
            </w:r>
            <w:r w:rsidRPr="00722724">
              <w:rPr>
                <w:color w:val="000000" w:themeColor="text1"/>
              </w:rPr>
              <w:t xml:space="preserve">’, </w:t>
            </w:r>
            <w:r w:rsidR="00DC0487" w:rsidRPr="00722724">
              <w:rPr>
                <w:i/>
                <w:iCs/>
                <w:color w:val="000000" w:themeColor="text1"/>
              </w:rPr>
              <w:t>Current Opinion in Environmental Sustainability</w:t>
            </w:r>
            <w:r w:rsidRPr="00722724">
              <w:rPr>
                <w:color w:val="000000" w:themeColor="text1"/>
              </w:rPr>
              <w:t xml:space="preserve">, </w:t>
            </w:r>
            <w:r w:rsidR="00DC0487" w:rsidRPr="00722724">
              <w:rPr>
                <w:color w:val="000000" w:themeColor="text1"/>
              </w:rPr>
              <w:t>26-27</w:t>
            </w:r>
            <w:r w:rsidRPr="00722724">
              <w:rPr>
                <w:color w:val="000000" w:themeColor="text1"/>
              </w:rPr>
              <w:t xml:space="preserve">: </w:t>
            </w:r>
            <w:r w:rsidR="00DC0487" w:rsidRPr="00722724">
              <w:rPr>
                <w:color w:val="000000" w:themeColor="text1"/>
              </w:rPr>
              <w:t>90-96</w:t>
            </w:r>
            <w:r w:rsidRPr="00722724">
              <w:rPr>
                <w:color w:val="000000" w:themeColor="text1"/>
              </w:rPr>
              <w:t>.</w:t>
            </w:r>
          </w:p>
        </w:tc>
      </w:tr>
      <w:tr w:rsidR="00722724" w:rsidRPr="00722724" w14:paraId="2FAAEC5A" w14:textId="77777777" w:rsidTr="00722724">
        <w:tc>
          <w:tcPr>
            <w:tcW w:w="9016" w:type="dxa"/>
            <w:shd w:val="clear" w:color="auto" w:fill="auto"/>
          </w:tcPr>
          <w:p w14:paraId="12D5D076" w14:textId="5CFD3A1D" w:rsidR="00075532" w:rsidRPr="00722724" w:rsidRDefault="00075532" w:rsidP="00930598">
            <w:pPr>
              <w:autoSpaceDE w:val="0"/>
              <w:autoSpaceDN w:val="0"/>
              <w:adjustRightInd w:val="0"/>
              <w:snapToGrid w:val="0"/>
              <w:spacing w:line="360" w:lineRule="auto"/>
              <w:jc w:val="both"/>
              <w:rPr>
                <w:color w:val="000000" w:themeColor="text1"/>
              </w:rPr>
            </w:pPr>
            <w:r w:rsidRPr="00722724">
              <w:rPr>
                <w:color w:val="000000" w:themeColor="text1"/>
              </w:rPr>
              <w:t>Cadbury, A. (2000) ‘The corporate governance agenda’</w:t>
            </w:r>
            <w:r w:rsidR="00013ED3" w:rsidRPr="00722724">
              <w:rPr>
                <w:color w:val="000000" w:themeColor="text1"/>
              </w:rPr>
              <w:t xml:space="preserve">, </w:t>
            </w:r>
            <w:r w:rsidRPr="00722724">
              <w:rPr>
                <w:i/>
                <w:color w:val="000000" w:themeColor="text1"/>
              </w:rPr>
              <w:t>Corporate Governance: An International Review</w:t>
            </w:r>
            <w:r w:rsidR="00013ED3" w:rsidRPr="00722724">
              <w:rPr>
                <w:i/>
                <w:color w:val="000000" w:themeColor="text1"/>
              </w:rPr>
              <w:t xml:space="preserve"> (</w:t>
            </w:r>
            <w:r w:rsidRPr="00722724">
              <w:rPr>
                <w:i/>
                <w:color w:val="000000" w:themeColor="text1"/>
              </w:rPr>
              <w:t>Practice-Based Papers</w:t>
            </w:r>
            <w:r w:rsidR="00013ED3" w:rsidRPr="00722724">
              <w:rPr>
                <w:i/>
                <w:color w:val="000000" w:themeColor="text1"/>
              </w:rPr>
              <w:t>)</w:t>
            </w:r>
            <w:r w:rsidRPr="00722724">
              <w:rPr>
                <w:color w:val="000000" w:themeColor="text1"/>
              </w:rPr>
              <w:t>, 8(1): 7-15.</w:t>
            </w:r>
          </w:p>
        </w:tc>
      </w:tr>
      <w:tr w:rsidR="00722724" w:rsidRPr="00722724" w14:paraId="4838470D" w14:textId="77777777" w:rsidTr="00722724">
        <w:tc>
          <w:tcPr>
            <w:tcW w:w="9016" w:type="dxa"/>
            <w:shd w:val="clear" w:color="auto" w:fill="auto"/>
          </w:tcPr>
          <w:p w14:paraId="0EFAD7DF" w14:textId="051F666B" w:rsidR="002D6469" w:rsidRPr="00722724" w:rsidRDefault="002D6469" w:rsidP="00930598">
            <w:pPr>
              <w:autoSpaceDE w:val="0"/>
              <w:autoSpaceDN w:val="0"/>
              <w:adjustRightInd w:val="0"/>
              <w:snapToGrid w:val="0"/>
              <w:spacing w:line="360" w:lineRule="auto"/>
              <w:jc w:val="both"/>
              <w:rPr>
                <w:rStyle w:val="Strong"/>
                <w:b w:val="0"/>
                <w:bCs w:val="0"/>
                <w:color w:val="000000" w:themeColor="text1"/>
              </w:rPr>
            </w:pPr>
            <w:r w:rsidRPr="00722724">
              <w:rPr>
                <w:color w:val="000000" w:themeColor="text1"/>
              </w:rPr>
              <w:t xml:space="preserve">Carroll, A. (1991) ‘The pyramid of corporate social responsibility: Toward the moral management of organizational stakeholders’, </w:t>
            </w:r>
            <w:r w:rsidRPr="00722724">
              <w:rPr>
                <w:i/>
                <w:iCs/>
                <w:color w:val="000000" w:themeColor="text1"/>
              </w:rPr>
              <w:t>Business Horizons</w:t>
            </w:r>
            <w:r w:rsidRPr="00722724">
              <w:rPr>
                <w:color w:val="000000" w:themeColor="text1"/>
              </w:rPr>
              <w:t>, 34: 39-48.</w:t>
            </w:r>
          </w:p>
        </w:tc>
      </w:tr>
      <w:tr w:rsidR="00722724" w:rsidRPr="00722724" w14:paraId="166C960D" w14:textId="77777777" w:rsidTr="00722724">
        <w:tc>
          <w:tcPr>
            <w:tcW w:w="9016" w:type="dxa"/>
            <w:shd w:val="clear" w:color="auto" w:fill="auto"/>
          </w:tcPr>
          <w:p w14:paraId="7A1518FD" w14:textId="5104524B" w:rsidR="0057464C" w:rsidRPr="00722724" w:rsidRDefault="0057464C" w:rsidP="00930598">
            <w:pPr>
              <w:autoSpaceDE w:val="0"/>
              <w:autoSpaceDN w:val="0"/>
              <w:adjustRightInd w:val="0"/>
              <w:snapToGrid w:val="0"/>
              <w:spacing w:line="360" w:lineRule="auto"/>
              <w:jc w:val="both"/>
              <w:rPr>
                <w:rStyle w:val="Strong"/>
                <w:b w:val="0"/>
                <w:bCs w:val="0"/>
                <w:color w:val="000000" w:themeColor="text1"/>
              </w:rPr>
            </w:pPr>
            <w:r w:rsidRPr="00722724">
              <w:rPr>
                <w:color w:val="000000" w:themeColor="text1"/>
              </w:rPr>
              <w:t xml:space="preserve">Clarke, T. (2007) ‘The evolution of directors’ duties: Bridging the divide between corporate governance and corporate social responsibility’, </w:t>
            </w:r>
            <w:r w:rsidRPr="00722724">
              <w:rPr>
                <w:i/>
                <w:color w:val="000000" w:themeColor="text1"/>
              </w:rPr>
              <w:t>Journal of General Management</w:t>
            </w:r>
            <w:r w:rsidRPr="00722724">
              <w:rPr>
                <w:color w:val="000000" w:themeColor="text1"/>
              </w:rPr>
              <w:t>, 32(3): 79-105.</w:t>
            </w:r>
          </w:p>
        </w:tc>
      </w:tr>
      <w:tr w:rsidR="00722724" w:rsidRPr="00722724" w14:paraId="01753B27" w14:textId="77777777" w:rsidTr="00722724">
        <w:tc>
          <w:tcPr>
            <w:tcW w:w="9016" w:type="dxa"/>
            <w:shd w:val="clear" w:color="auto" w:fill="auto"/>
          </w:tcPr>
          <w:p w14:paraId="6467E97D" w14:textId="1FFB5324" w:rsidR="002D6469" w:rsidRPr="00722724" w:rsidRDefault="002D6469" w:rsidP="00930598">
            <w:pPr>
              <w:autoSpaceDE w:val="0"/>
              <w:autoSpaceDN w:val="0"/>
              <w:adjustRightInd w:val="0"/>
              <w:snapToGrid w:val="0"/>
              <w:spacing w:line="360" w:lineRule="auto"/>
              <w:jc w:val="both"/>
              <w:rPr>
                <w:color w:val="000000" w:themeColor="text1"/>
              </w:rPr>
            </w:pPr>
            <w:r w:rsidRPr="00722724">
              <w:rPr>
                <w:rStyle w:val="Strong"/>
                <w:b w:val="0"/>
                <w:bCs w:val="0"/>
                <w:color w:val="000000" w:themeColor="text1"/>
              </w:rPr>
              <w:t xml:space="preserve">Crane, A. and Matten, D. (2004) </w:t>
            </w:r>
            <w:r w:rsidRPr="00722724">
              <w:rPr>
                <w:rStyle w:val="Strong"/>
                <w:b w:val="0"/>
                <w:bCs w:val="0"/>
                <w:i/>
                <w:iCs/>
                <w:color w:val="000000" w:themeColor="text1"/>
              </w:rPr>
              <w:t>Business ethics</w:t>
            </w:r>
            <w:r w:rsidRPr="00722724">
              <w:rPr>
                <w:rStyle w:val="Strong"/>
                <w:b w:val="0"/>
                <w:bCs w:val="0"/>
                <w:color w:val="000000" w:themeColor="text1"/>
              </w:rPr>
              <w:t xml:space="preserve"> (2</w:t>
            </w:r>
            <w:r w:rsidRPr="00722724">
              <w:rPr>
                <w:rStyle w:val="Strong"/>
                <w:b w:val="0"/>
                <w:bCs w:val="0"/>
                <w:color w:val="000000" w:themeColor="text1"/>
                <w:vertAlign w:val="superscript"/>
              </w:rPr>
              <w:t>nd</w:t>
            </w:r>
            <w:r w:rsidRPr="00722724">
              <w:rPr>
                <w:rStyle w:val="Strong"/>
                <w:b w:val="0"/>
                <w:bCs w:val="0"/>
                <w:color w:val="000000" w:themeColor="text1"/>
              </w:rPr>
              <w:t xml:space="preserve"> edition). Oxford: </w:t>
            </w:r>
            <w:r w:rsidRPr="00722724">
              <w:rPr>
                <w:rStyle w:val="st1"/>
                <w:color w:val="000000" w:themeColor="text1"/>
              </w:rPr>
              <w:t xml:space="preserve">Oxford University Press. </w:t>
            </w:r>
          </w:p>
        </w:tc>
      </w:tr>
      <w:tr w:rsidR="00722724" w:rsidRPr="00722724" w14:paraId="2AFADB06" w14:textId="77777777" w:rsidTr="00722724">
        <w:tc>
          <w:tcPr>
            <w:tcW w:w="9016" w:type="dxa"/>
            <w:shd w:val="clear" w:color="auto" w:fill="auto"/>
          </w:tcPr>
          <w:p w14:paraId="180C4D36" w14:textId="7317566F" w:rsidR="002D6469" w:rsidRPr="00722724" w:rsidRDefault="002D6469" w:rsidP="00930598">
            <w:pPr>
              <w:autoSpaceDE w:val="0"/>
              <w:autoSpaceDN w:val="0"/>
              <w:adjustRightInd w:val="0"/>
              <w:snapToGrid w:val="0"/>
              <w:spacing w:line="360" w:lineRule="auto"/>
              <w:jc w:val="both"/>
              <w:rPr>
                <w:rFonts w:eastAsia="Times New Roman"/>
                <w:color w:val="000000" w:themeColor="text1"/>
              </w:rPr>
            </w:pPr>
            <w:r w:rsidRPr="00722724">
              <w:rPr>
                <w:color w:val="000000" w:themeColor="text1"/>
              </w:rPr>
              <w:t xml:space="preserve">Davis, K. (1960) ‘Can business afford to ignore social responsibilities?’, </w:t>
            </w:r>
            <w:r w:rsidRPr="00722724">
              <w:rPr>
                <w:i/>
                <w:iCs/>
                <w:color w:val="000000" w:themeColor="text1"/>
              </w:rPr>
              <w:t>California Management Review</w:t>
            </w:r>
            <w:r w:rsidRPr="00722724">
              <w:rPr>
                <w:color w:val="000000" w:themeColor="text1"/>
              </w:rPr>
              <w:t>, 2: 70-76.</w:t>
            </w:r>
          </w:p>
        </w:tc>
      </w:tr>
      <w:tr w:rsidR="00722724" w:rsidRPr="00722724" w14:paraId="33CE70C5" w14:textId="77777777" w:rsidTr="00722724">
        <w:tc>
          <w:tcPr>
            <w:tcW w:w="9016" w:type="dxa"/>
            <w:shd w:val="clear" w:color="auto" w:fill="auto"/>
          </w:tcPr>
          <w:p w14:paraId="51A7F77E" w14:textId="11B3CDD1" w:rsidR="002D6469" w:rsidRPr="00722724" w:rsidRDefault="002D6469" w:rsidP="00930598">
            <w:pPr>
              <w:autoSpaceDE w:val="0"/>
              <w:autoSpaceDN w:val="0"/>
              <w:adjustRightInd w:val="0"/>
              <w:snapToGrid w:val="0"/>
              <w:spacing w:line="360" w:lineRule="auto"/>
              <w:jc w:val="both"/>
              <w:rPr>
                <w:color w:val="000000" w:themeColor="text1"/>
              </w:rPr>
            </w:pPr>
            <w:r w:rsidRPr="00722724">
              <w:rPr>
                <w:color w:val="000000" w:themeColor="text1"/>
              </w:rPr>
              <w:t xml:space="preserve">Davis, K. (1973) ‘The case for and against business assumption of social responsibilities’,  </w:t>
            </w:r>
            <w:r w:rsidRPr="00722724">
              <w:rPr>
                <w:i/>
                <w:color w:val="000000" w:themeColor="text1"/>
              </w:rPr>
              <w:t>Academy of Management Journal</w:t>
            </w:r>
            <w:r w:rsidRPr="00722724">
              <w:rPr>
                <w:iCs/>
                <w:color w:val="000000" w:themeColor="text1"/>
              </w:rPr>
              <w:t xml:space="preserve">, </w:t>
            </w:r>
            <w:r w:rsidRPr="00722724">
              <w:rPr>
                <w:color w:val="000000" w:themeColor="text1"/>
              </w:rPr>
              <w:t>16(2): 312-322.</w:t>
            </w:r>
          </w:p>
        </w:tc>
      </w:tr>
      <w:tr w:rsidR="00722724" w:rsidRPr="00722724" w14:paraId="11DDCE81" w14:textId="77777777" w:rsidTr="00722724">
        <w:tc>
          <w:tcPr>
            <w:tcW w:w="9016" w:type="dxa"/>
            <w:shd w:val="clear" w:color="auto" w:fill="auto"/>
          </w:tcPr>
          <w:p w14:paraId="69D4556B" w14:textId="45BA1A66" w:rsidR="002D6469" w:rsidRPr="00722724" w:rsidRDefault="002D6469" w:rsidP="00930598">
            <w:pPr>
              <w:autoSpaceDE w:val="0"/>
              <w:autoSpaceDN w:val="0"/>
              <w:adjustRightInd w:val="0"/>
              <w:snapToGrid w:val="0"/>
              <w:spacing w:line="360" w:lineRule="auto"/>
              <w:jc w:val="both"/>
              <w:rPr>
                <w:rFonts w:eastAsia="Times New Roman"/>
                <w:color w:val="000000" w:themeColor="text1"/>
              </w:rPr>
            </w:pPr>
            <w:r w:rsidRPr="00722724">
              <w:rPr>
                <w:color w:val="000000" w:themeColor="text1"/>
              </w:rPr>
              <w:t xml:space="preserve">Dunlop, A. (1998) </w:t>
            </w:r>
            <w:r w:rsidRPr="00722724">
              <w:rPr>
                <w:i/>
                <w:color w:val="000000" w:themeColor="text1"/>
              </w:rPr>
              <w:t>Corporate governance and control</w:t>
            </w:r>
            <w:r w:rsidRPr="00722724">
              <w:rPr>
                <w:iCs/>
                <w:color w:val="000000" w:themeColor="text1"/>
              </w:rPr>
              <w:t>. London:</w:t>
            </w:r>
            <w:r w:rsidRPr="00722724">
              <w:rPr>
                <w:color w:val="000000" w:themeColor="text1"/>
              </w:rPr>
              <w:t xml:space="preserve"> CIMA Publishing.</w:t>
            </w:r>
          </w:p>
        </w:tc>
      </w:tr>
      <w:tr w:rsidR="00722724" w:rsidRPr="00722724" w14:paraId="4C2B60FB" w14:textId="77777777" w:rsidTr="00722724">
        <w:tc>
          <w:tcPr>
            <w:tcW w:w="9016" w:type="dxa"/>
            <w:shd w:val="clear" w:color="auto" w:fill="auto"/>
          </w:tcPr>
          <w:p w14:paraId="28BC3085" w14:textId="77777777" w:rsidR="00934830" w:rsidRPr="00722724" w:rsidRDefault="00934830" w:rsidP="00930598">
            <w:pPr>
              <w:autoSpaceDE w:val="0"/>
              <w:autoSpaceDN w:val="0"/>
              <w:adjustRightInd w:val="0"/>
              <w:snapToGrid w:val="0"/>
              <w:spacing w:line="360" w:lineRule="auto"/>
              <w:jc w:val="both"/>
              <w:rPr>
                <w:rStyle w:val="texthead1"/>
                <w:rFonts w:ascii="Times New Roman" w:hAnsi="Times New Roman"/>
                <w:color w:val="000000" w:themeColor="text1"/>
                <w:sz w:val="24"/>
                <w:szCs w:val="24"/>
              </w:rPr>
            </w:pPr>
            <w:r w:rsidRPr="00722724">
              <w:rPr>
                <w:rStyle w:val="texthead1"/>
                <w:rFonts w:ascii="Times New Roman" w:hAnsi="Times New Roman"/>
                <w:color w:val="000000" w:themeColor="text1"/>
                <w:sz w:val="24"/>
                <w:szCs w:val="24"/>
              </w:rPr>
              <w:t xml:space="preserve">ecgi (2023) </w:t>
            </w:r>
            <w:r w:rsidRPr="00722724">
              <w:rPr>
                <w:rStyle w:val="texthead1"/>
                <w:rFonts w:ascii="Times New Roman" w:hAnsi="Times New Roman"/>
                <w:i/>
                <w:iCs/>
                <w:color w:val="000000" w:themeColor="text1"/>
                <w:sz w:val="24"/>
                <w:szCs w:val="24"/>
              </w:rPr>
              <w:t>Hampel Report (Final): January 1998</w:t>
            </w:r>
            <w:r w:rsidRPr="00722724">
              <w:rPr>
                <w:rStyle w:val="texthead1"/>
                <w:rFonts w:ascii="Times New Roman" w:hAnsi="Times New Roman"/>
                <w:color w:val="000000" w:themeColor="text1"/>
                <w:sz w:val="24"/>
                <w:szCs w:val="24"/>
              </w:rPr>
              <w:t>.</w:t>
            </w:r>
          </w:p>
          <w:p w14:paraId="569E3169" w14:textId="77777777"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Available at: https://www.ecgi.global/code/hampel-report-final  </w:t>
            </w:r>
          </w:p>
          <w:p w14:paraId="1B5CA4CF" w14:textId="0DDA73D9" w:rsidR="00934830" w:rsidRPr="00722724" w:rsidRDefault="00934830" w:rsidP="00930598">
            <w:pPr>
              <w:autoSpaceDE w:val="0"/>
              <w:autoSpaceDN w:val="0"/>
              <w:adjustRightInd w:val="0"/>
              <w:snapToGrid w:val="0"/>
              <w:spacing w:line="360" w:lineRule="auto"/>
              <w:jc w:val="both"/>
              <w:rPr>
                <w:rFonts w:eastAsia="Times New Roman"/>
                <w:color w:val="000000" w:themeColor="text1"/>
              </w:rPr>
            </w:pPr>
            <w:r w:rsidRPr="00722724">
              <w:rPr>
                <w:color w:val="000000" w:themeColor="text1"/>
                <w:lang w:val="en-US"/>
              </w:rPr>
              <w:t>(Accessed: 2 September 2023).</w:t>
            </w:r>
          </w:p>
        </w:tc>
      </w:tr>
      <w:tr w:rsidR="00722724" w:rsidRPr="00722724" w14:paraId="34BBF17D" w14:textId="77777777" w:rsidTr="00722724">
        <w:tc>
          <w:tcPr>
            <w:tcW w:w="9016" w:type="dxa"/>
            <w:shd w:val="clear" w:color="auto" w:fill="auto"/>
          </w:tcPr>
          <w:p w14:paraId="1D4D2CCA" w14:textId="6031E37A" w:rsidR="00934830" w:rsidRPr="00722724" w:rsidRDefault="00934830" w:rsidP="00930598">
            <w:pPr>
              <w:autoSpaceDE w:val="0"/>
              <w:autoSpaceDN w:val="0"/>
              <w:adjustRightInd w:val="0"/>
              <w:snapToGrid w:val="0"/>
              <w:spacing w:line="360" w:lineRule="auto"/>
              <w:jc w:val="both"/>
              <w:rPr>
                <w:rFonts w:eastAsia="Times New Roman"/>
                <w:color w:val="000000" w:themeColor="text1"/>
              </w:rPr>
            </w:pPr>
            <w:r w:rsidRPr="00722724">
              <w:rPr>
                <w:rFonts w:eastAsia="Times New Roman"/>
                <w:color w:val="000000" w:themeColor="text1"/>
              </w:rPr>
              <w:t xml:space="preserve">Elkington, J. (1997) </w:t>
            </w:r>
            <w:r w:rsidRPr="00722724">
              <w:rPr>
                <w:rFonts w:eastAsia="Times New Roman"/>
                <w:i/>
                <w:iCs/>
                <w:color w:val="000000" w:themeColor="text1"/>
              </w:rPr>
              <w:t>Cannibals with forks: The triple bottom line of 21</w:t>
            </w:r>
            <w:r w:rsidRPr="00722724">
              <w:rPr>
                <w:rFonts w:eastAsia="Times New Roman"/>
                <w:i/>
                <w:iCs/>
                <w:color w:val="000000" w:themeColor="text1"/>
                <w:vertAlign w:val="superscript"/>
              </w:rPr>
              <w:t>st</w:t>
            </w:r>
            <w:r w:rsidRPr="00722724">
              <w:rPr>
                <w:rFonts w:eastAsia="Times New Roman"/>
                <w:i/>
                <w:iCs/>
                <w:color w:val="000000" w:themeColor="text1"/>
              </w:rPr>
              <w:t xml:space="preserve"> century business</w:t>
            </w:r>
            <w:r w:rsidRPr="00722724">
              <w:rPr>
                <w:rFonts w:eastAsia="Times New Roman"/>
                <w:color w:val="000000" w:themeColor="text1"/>
              </w:rPr>
              <w:t>. Oxford: Capstone Publishing.</w:t>
            </w:r>
          </w:p>
        </w:tc>
      </w:tr>
      <w:tr w:rsidR="00722724" w:rsidRPr="00722724" w14:paraId="1AF19C88" w14:textId="77777777" w:rsidTr="00722724">
        <w:tc>
          <w:tcPr>
            <w:tcW w:w="9016" w:type="dxa"/>
            <w:shd w:val="clear" w:color="auto" w:fill="auto"/>
          </w:tcPr>
          <w:p w14:paraId="292C136A" w14:textId="678DFAE0"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Elkington, J. (2006) ‘Governance for sustainability’, </w:t>
            </w:r>
            <w:r w:rsidRPr="00722724">
              <w:rPr>
                <w:i/>
                <w:color w:val="000000" w:themeColor="text1"/>
              </w:rPr>
              <w:t>Corporate Governance: An International Review</w:t>
            </w:r>
            <w:r w:rsidRPr="00722724">
              <w:rPr>
                <w:color w:val="000000" w:themeColor="text1"/>
              </w:rPr>
              <w:t>, 14(6): 522-529.</w:t>
            </w:r>
          </w:p>
        </w:tc>
      </w:tr>
      <w:tr w:rsidR="00722724" w:rsidRPr="00722724" w14:paraId="4C85DEB4" w14:textId="77777777" w:rsidTr="00722724">
        <w:tc>
          <w:tcPr>
            <w:tcW w:w="9016" w:type="dxa"/>
            <w:shd w:val="clear" w:color="auto" w:fill="auto"/>
          </w:tcPr>
          <w:p w14:paraId="420ECAC6" w14:textId="0BBFB935"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Freeman, R. (1984) </w:t>
            </w:r>
            <w:r w:rsidRPr="00722724">
              <w:rPr>
                <w:i/>
                <w:iCs/>
                <w:color w:val="000000" w:themeColor="text1"/>
              </w:rPr>
              <w:t>Strategic management: A stakeholder approach</w:t>
            </w:r>
            <w:r w:rsidRPr="00722724">
              <w:rPr>
                <w:color w:val="000000" w:themeColor="text1"/>
              </w:rPr>
              <w:t>.</w:t>
            </w:r>
            <w:r w:rsidRPr="00722724">
              <w:rPr>
                <w:i/>
                <w:iCs/>
                <w:color w:val="000000" w:themeColor="text1"/>
              </w:rPr>
              <w:t xml:space="preserve"> </w:t>
            </w:r>
            <w:r w:rsidRPr="00722724">
              <w:rPr>
                <w:color w:val="000000" w:themeColor="text1"/>
                <w:lang w:val="en-US"/>
              </w:rPr>
              <w:t>Boston, MA</w:t>
            </w:r>
            <w:r w:rsidRPr="00722724">
              <w:rPr>
                <w:color w:val="000000" w:themeColor="text1"/>
              </w:rPr>
              <w:t>: Pitman Publishing Inc.</w:t>
            </w:r>
          </w:p>
        </w:tc>
      </w:tr>
      <w:tr w:rsidR="00722724" w:rsidRPr="00722724" w14:paraId="2FF14E03" w14:textId="77777777" w:rsidTr="00722724">
        <w:tc>
          <w:tcPr>
            <w:tcW w:w="9016" w:type="dxa"/>
            <w:shd w:val="clear" w:color="auto" w:fill="auto"/>
          </w:tcPr>
          <w:p w14:paraId="484F9419" w14:textId="52EB05D5"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Freeman, R. (2002) ‘Stakeholder theory of the modern corporation’. In: Donaldson, T. and Werhane, P. (eds.) </w:t>
            </w:r>
            <w:r w:rsidRPr="00722724">
              <w:rPr>
                <w:i/>
                <w:iCs/>
                <w:color w:val="000000" w:themeColor="text1"/>
              </w:rPr>
              <w:t>Ethical issues in business: A philosophical approach</w:t>
            </w:r>
            <w:r w:rsidRPr="00722724">
              <w:rPr>
                <w:color w:val="000000" w:themeColor="text1"/>
              </w:rPr>
              <w:t xml:space="preserve"> (7</w:t>
            </w:r>
            <w:r w:rsidRPr="00722724">
              <w:rPr>
                <w:color w:val="000000" w:themeColor="text1"/>
                <w:vertAlign w:val="superscript"/>
              </w:rPr>
              <w:t>th</w:t>
            </w:r>
            <w:r w:rsidRPr="00722724">
              <w:rPr>
                <w:color w:val="000000" w:themeColor="text1"/>
              </w:rPr>
              <w:t xml:space="preserve"> edition). Englewood Cliffs, New Jersey: Prentice Hall, pp. 38-48.</w:t>
            </w:r>
          </w:p>
        </w:tc>
      </w:tr>
      <w:tr w:rsidR="00722724" w:rsidRPr="00722724" w14:paraId="1E0198D0" w14:textId="77777777" w:rsidTr="00722724">
        <w:tc>
          <w:tcPr>
            <w:tcW w:w="9016" w:type="dxa"/>
            <w:shd w:val="clear" w:color="auto" w:fill="auto"/>
          </w:tcPr>
          <w:p w14:paraId="153143C5" w14:textId="4361C9EE"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lastRenderedPageBreak/>
              <w:t xml:space="preserve">Friedman, M. (1962) </w:t>
            </w:r>
            <w:r w:rsidRPr="00722724">
              <w:rPr>
                <w:i/>
                <w:iCs/>
                <w:color w:val="000000" w:themeColor="text1"/>
              </w:rPr>
              <w:t>Capitalism and freedom</w:t>
            </w:r>
            <w:r w:rsidRPr="00722724">
              <w:rPr>
                <w:color w:val="000000" w:themeColor="text1"/>
              </w:rPr>
              <w:t>. Chicago, IL: University of Chicago Press.</w:t>
            </w:r>
          </w:p>
        </w:tc>
      </w:tr>
      <w:tr w:rsidR="00722724" w:rsidRPr="00722724" w14:paraId="2C2E1456" w14:textId="77777777" w:rsidTr="00722724">
        <w:tc>
          <w:tcPr>
            <w:tcW w:w="9016" w:type="dxa"/>
            <w:shd w:val="clear" w:color="auto" w:fill="auto"/>
          </w:tcPr>
          <w:p w14:paraId="56AC5462" w14:textId="4AECB29C" w:rsidR="009C53FC" w:rsidRPr="00722724" w:rsidRDefault="009C53FC" w:rsidP="00930598">
            <w:pPr>
              <w:autoSpaceDE w:val="0"/>
              <w:autoSpaceDN w:val="0"/>
              <w:adjustRightInd w:val="0"/>
              <w:snapToGrid w:val="0"/>
              <w:spacing w:line="360" w:lineRule="auto"/>
              <w:jc w:val="both"/>
              <w:rPr>
                <w:color w:val="000000" w:themeColor="text1"/>
                <w:lang w:val="en-US"/>
              </w:rPr>
            </w:pPr>
            <w:r w:rsidRPr="00722724">
              <w:rPr>
                <w:color w:val="000000" w:themeColor="text1"/>
                <w:lang w:val="en-US"/>
              </w:rPr>
              <w:t xml:space="preserve">Friedman, M. (1970a) ‘The social responsibility of business is to increase its profits’, </w:t>
            </w:r>
            <w:r w:rsidRPr="00722724">
              <w:rPr>
                <w:i/>
                <w:iCs/>
                <w:color w:val="000000" w:themeColor="text1"/>
                <w:lang w:val="en-US"/>
              </w:rPr>
              <w:t>The New York Times Magazine</w:t>
            </w:r>
            <w:r w:rsidRPr="00722724">
              <w:rPr>
                <w:color w:val="000000" w:themeColor="text1"/>
                <w:lang w:val="en-US"/>
              </w:rPr>
              <w:t>, September 13.</w:t>
            </w:r>
          </w:p>
        </w:tc>
      </w:tr>
      <w:tr w:rsidR="00722724" w:rsidRPr="00722724" w14:paraId="245AEF65" w14:textId="77777777" w:rsidTr="00722724">
        <w:tc>
          <w:tcPr>
            <w:tcW w:w="9016" w:type="dxa"/>
            <w:shd w:val="clear" w:color="auto" w:fill="auto"/>
          </w:tcPr>
          <w:p w14:paraId="3FD9DF5E" w14:textId="2B2AA187"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Friedman, M. (1970</w:t>
            </w:r>
            <w:r w:rsidR="009C53FC" w:rsidRPr="00722724">
              <w:rPr>
                <w:color w:val="000000" w:themeColor="text1"/>
              </w:rPr>
              <w:t>b</w:t>
            </w:r>
            <w:r w:rsidRPr="00722724">
              <w:rPr>
                <w:color w:val="000000" w:themeColor="text1"/>
              </w:rPr>
              <w:t>) ‘Money and income: Comment on tobin’,</w:t>
            </w:r>
            <w:r w:rsidRPr="00722724">
              <w:rPr>
                <w:i/>
                <w:iCs/>
                <w:color w:val="000000" w:themeColor="text1"/>
              </w:rPr>
              <w:t xml:space="preserve"> The Quarterly Journal of Economics</w:t>
            </w:r>
            <w:r w:rsidRPr="00722724">
              <w:rPr>
                <w:color w:val="000000" w:themeColor="text1"/>
              </w:rPr>
              <w:t>, 84(2): 318-327.</w:t>
            </w:r>
          </w:p>
        </w:tc>
      </w:tr>
      <w:tr w:rsidR="00722724" w:rsidRPr="00722724" w14:paraId="2CF507C2" w14:textId="77777777" w:rsidTr="00722724">
        <w:tc>
          <w:tcPr>
            <w:tcW w:w="9016" w:type="dxa"/>
            <w:shd w:val="clear" w:color="auto" w:fill="auto"/>
          </w:tcPr>
          <w:p w14:paraId="1855C1B5" w14:textId="4A1E6923"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Giordano, Y. (2003) ‘Les spécificités des recherches qualitatives’, in Giordano, Y. (</w:t>
            </w:r>
            <w:r w:rsidR="000179DC" w:rsidRPr="00722724">
              <w:rPr>
                <w:color w:val="000000" w:themeColor="text1"/>
              </w:rPr>
              <w:t>e</w:t>
            </w:r>
            <w:r w:rsidRPr="00722724">
              <w:rPr>
                <w:color w:val="000000" w:themeColor="text1"/>
              </w:rPr>
              <w:t xml:space="preserve">d.), </w:t>
            </w:r>
            <w:r w:rsidRPr="00722724">
              <w:rPr>
                <w:i/>
                <w:iCs/>
                <w:color w:val="000000" w:themeColor="text1"/>
              </w:rPr>
              <w:t>Conduire un projet de recherche: une perspective qualitative</w:t>
            </w:r>
            <w:r w:rsidR="000F6058" w:rsidRPr="00722724">
              <w:rPr>
                <w:i/>
                <w:iCs/>
                <w:color w:val="000000" w:themeColor="text1"/>
              </w:rPr>
              <w:t>.</w:t>
            </w:r>
            <w:r w:rsidRPr="00722724">
              <w:rPr>
                <w:color w:val="000000" w:themeColor="text1"/>
              </w:rPr>
              <w:t xml:space="preserve"> Paris: Editions EMS, Colombelles, pp. 11-40.</w:t>
            </w:r>
          </w:p>
        </w:tc>
      </w:tr>
      <w:tr w:rsidR="00722724" w:rsidRPr="00722724" w14:paraId="4446BAC0" w14:textId="77777777" w:rsidTr="00722724">
        <w:tc>
          <w:tcPr>
            <w:tcW w:w="9016" w:type="dxa"/>
            <w:shd w:val="clear" w:color="auto" w:fill="auto"/>
          </w:tcPr>
          <w:p w14:paraId="2A34BD16" w14:textId="6D4F6FCA"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Golja, T. and Pauišić, M. (2010) ‘Corporate governance, social responsibility and corporate reputation: An empirical analysis of the situation in Croatia’, </w:t>
            </w:r>
            <w:r w:rsidRPr="00722724">
              <w:rPr>
                <w:i/>
                <w:color w:val="000000" w:themeColor="text1"/>
              </w:rPr>
              <w:t>International Journal of Economic Policy in Emerging Economies</w:t>
            </w:r>
            <w:r w:rsidRPr="00722724">
              <w:rPr>
                <w:iCs/>
                <w:color w:val="000000" w:themeColor="text1"/>
              </w:rPr>
              <w:t xml:space="preserve">, </w:t>
            </w:r>
            <w:r w:rsidRPr="00722724">
              <w:rPr>
                <w:color w:val="000000" w:themeColor="text1"/>
              </w:rPr>
              <w:t>3(4): 368-383.</w:t>
            </w:r>
          </w:p>
        </w:tc>
      </w:tr>
      <w:tr w:rsidR="00722724" w:rsidRPr="00722724" w14:paraId="5C72AC40" w14:textId="77777777" w:rsidTr="00722724">
        <w:tc>
          <w:tcPr>
            <w:tcW w:w="9016" w:type="dxa"/>
            <w:shd w:val="clear" w:color="auto" w:fill="auto"/>
          </w:tcPr>
          <w:p w14:paraId="5E6B7BA1" w14:textId="1D12C7C7" w:rsidR="00934830" w:rsidRPr="00722724" w:rsidRDefault="00934830" w:rsidP="00930598">
            <w:pPr>
              <w:autoSpaceDE w:val="0"/>
              <w:autoSpaceDN w:val="0"/>
              <w:adjustRightInd w:val="0"/>
              <w:snapToGrid w:val="0"/>
              <w:spacing w:line="360" w:lineRule="auto"/>
              <w:jc w:val="both"/>
              <w:rPr>
                <w:color w:val="000000" w:themeColor="text1"/>
                <w:lang w:val="en-US"/>
              </w:rPr>
            </w:pPr>
            <w:r w:rsidRPr="00722724">
              <w:rPr>
                <w:color w:val="000000" w:themeColor="text1"/>
              </w:rPr>
              <w:t xml:space="preserve">Golja, T. and Pauišić, M. (2012) ‘New challenges in corporate governance: Linking M&amp;A and social responsibility’, </w:t>
            </w:r>
            <w:r w:rsidRPr="00722724">
              <w:rPr>
                <w:i/>
                <w:iCs/>
                <w:color w:val="000000" w:themeColor="text1"/>
              </w:rPr>
              <w:t>Information Management and Business Review</w:t>
            </w:r>
            <w:r w:rsidRPr="00722724">
              <w:rPr>
                <w:color w:val="000000" w:themeColor="text1"/>
              </w:rPr>
              <w:t>, 4(7): 379-390.</w:t>
            </w:r>
          </w:p>
        </w:tc>
      </w:tr>
      <w:tr w:rsidR="00722724" w:rsidRPr="00722724" w14:paraId="26E0CD31" w14:textId="77777777" w:rsidTr="00722724">
        <w:tc>
          <w:tcPr>
            <w:tcW w:w="9016" w:type="dxa"/>
            <w:shd w:val="clear" w:color="auto" w:fill="auto"/>
          </w:tcPr>
          <w:p w14:paraId="1BD71F84" w14:textId="665005A8"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Grosser, K. and Moon, J. (2005) ‘Gender mainstreaming and CSR: Reporting workplace issues’, </w:t>
            </w:r>
            <w:r w:rsidRPr="00722724">
              <w:rPr>
                <w:i/>
                <w:color w:val="000000" w:themeColor="text1"/>
              </w:rPr>
              <w:t>Journal of Business Ethics</w:t>
            </w:r>
            <w:r w:rsidRPr="00722724">
              <w:rPr>
                <w:color w:val="000000" w:themeColor="text1"/>
              </w:rPr>
              <w:t>, 62(4): 327-340.</w:t>
            </w:r>
          </w:p>
        </w:tc>
      </w:tr>
      <w:tr w:rsidR="00722724" w:rsidRPr="00722724" w14:paraId="7859A1FB" w14:textId="77777777" w:rsidTr="00722724">
        <w:tc>
          <w:tcPr>
            <w:tcW w:w="9016" w:type="dxa"/>
            <w:shd w:val="clear" w:color="auto" w:fill="auto"/>
          </w:tcPr>
          <w:p w14:paraId="20A86C90" w14:textId="39BB145A" w:rsidR="00934830" w:rsidRPr="00722724" w:rsidRDefault="00934830" w:rsidP="00930598">
            <w:pPr>
              <w:autoSpaceDE w:val="0"/>
              <w:autoSpaceDN w:val="0"/>
              <w:adjustRightInd w:val="0"/>
              <w:snapToGrid w:val="0"/>
              <w:spacing w:line="360" w:lineRule="auto"/>
              <w:jc w:val="both"/>
              <w:rPr>
                <w:color w:val="000000" w:themeColor="text1"/>
                <w:lang w:val="en-US"/>
              </w:rPr>
            </w:pPr>
            <w:r w:rsidRPr="00722724">
              <w:rPr>
                <w:color w:val="000000" w:themeColor="text1"/>
              </w:rPr>
              <w:t xml:space="preserve">Hancock J. (ed.) (2005) </w:t>
            </w:r>
            <w:r w:rsidRPr="00722724">
              <w:rPr>
                <w:i/>
                <w:color w:val="000000" w:themeColor="text1"/>
              </w:rPr>
              <w:t>Investing in corporate social responsibility: A guide to best practice, business planning &amp; the UK’s leading companies</w:t>
            </w:r>
            <w:r w:rsidRPr="00722724">
              <w:rPr>
                <w:iCs/>
                <w:color w:val="000000" w:themeColor="text1"/>
              </w:rPr>
              <w:t>. London:</w:t>
            </w:r>
            <w:r w:rsidRPr="00722724">
              <w:rPr>
                <w:color w:val="000000" w:themeColor="text1"/>
              </w:rPr>
              <w:t xml:space="preserve"> Kogan Page Limited.</w:t>
            </w:r>
          </w:p>
        </w:tc>
      </w:tr>
      <w:tr w:rsidR="00722724" w:rsidRPr="00722724" w14:paraId="25E6827B" w14:textId="77777777" w:rsidTr="00722724">
        <w:tc>
          <w:tcPr>
            <w:tcW w:w="9016" w:type="dxa"/>
            <w:shd w:val="clear" w:color="auto" w:fill="auto"/>
          </w:tcPr>
          <w:p w14:paraId="359EBDDC" w14:textId="7979A3E7"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lang w:val="en-US"/>
              </w:rPr>
              <w:t xml:space="preserve">Hang Seng Indexes Company Limited (2023) ‘Hang Seng Composite Index Series’, </w:t>
            </w:r>
            <w:r w:rsidRPr="00722724">
              <w:rPr>
                <w:i/>
                <w:iCs/>
                <w:color w:val="000000" w:themeColor="text1"/>
                <w:lang w:val="en-US"/>
              </w:rPr>
              <w:t>Hang Seng Indexes</w:t>
            </w:r>
            <w:r w:rsidRPr="00722724">
              <w:rPr>
                <w:color w:val="000000" w:themeColor="text1"/>
                <w:lang w:val="en-US"/>
              </w:rPr>
              <w:t xml:space="preserve">, 30 June 2023. </w:t>
            </w:r>
          </w:p>
        </w:tc>
      </w:tr>
      <w:tr w:rsidR="00722724" w:rsidRPr="00722724" w14:paraId="6CC6EAC7" w14:textId="77777777" w:rsidTr="00722724">
        <w:tc>
          <w:tcPr>
            <w:tcW w:w="9016" w:type="dxa"/>
            <w:shd w:val="clear" w:color="auto" w:fill="auto"/>
          </w:tcPr>
          <w:p w14:paraId="5208D883" w14:textId="7E3CFD00"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HKEx (2023) </w:t>
            </w:r>
            <w:r w:rsidRPr="00722724">
              <w:rPr>
                <w:i/>
                <w:iCs/>
                <w:color w:val="000000" w:themeColor="text1"/>
              </w:rPr>
              <w:t>Rules and Guidance: Appendices</w:t>
            </w:r>
            <w:r w:rsidRPr="00722724">
              <w:rPr>
                <w:color w:val="000000" w:themeColor="text1"/>
              </w:rPr>
              <w:t xml:space="preserve">. </w:t>
            </w:r>
          </w:p>
          <w:p w14:paraId="386707E3" w14:textId="2D1E0759"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Available at: https://en-rules.hkex.com.hk/rulebook/appendices-0</w:t>
            </w:r>
          </w:p>
          <w:p w14:paraId="46BD71E3" w14:textId="740CB001" w:rsidR="00934830" w:rsidRPr="00722724" w:rsidRDefault="00934830" w:rsidP="00930598">
            <w:pPr>
              <w:adjustRightInd w:val="0"/>
              <w:snapToGrid w:val="0"/>
              <w:spacing w:line="360" w:lineRule="auto"/>
              <w:jc w:val="both"/>
              <w:rPr>
                <w:color w:val="000000" w:themeColor="text1"/>
              </w:rPr>
            </w:pPr>
            <w:r w:rsidRPr="00722724">
              <w:rPr>
                <w:color w:val="000000" w:themeColor="text1"/>
                <w:lang w:val="en-US"/>
              </w:rPr>
              <w:t>(Accessed: 7 August 2023).</w:t>
            </w:r>
          </w:p>
        </w:tc>
      </w:tr>
      <w:tr w:rsidR="00722724" w:rsidRPr="00722724" w14:paraId="58B36793" w14:textId="77777777" w:rsidTr="00722724">
        <w:tc>
          <w:tcPr>
            <w:tcW w:w="9016" w:type="dxa"/>
            <w:shd w:val="clear" w:color="auto" w:fill="auto"/>
          </w:tcPr>
          <w:p w14:paraId="2609955A" w14:textId="6C8669ED"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Ho, C. (2005) ‘Corporate governance and corporate competitiveness: An international analysis’, </w:t>
            </w:r>
            <w:r w:rsidRPr="00722724">
              <w:rPr>
                <w:i/>
                <w:color w:val="000000" w:themeColor="text1"/>
              </w:rPr>
              <w:t>Corporate Governance: An International Review</w:t>
            </w:r>
            <w:r w:rsidRPr="00722724">
              <w:rPr>
                <w:color w:val="000000" w:themeColor="text1"/>
              </w:rPr>
              <w:t>, 13(2): 211-253.</w:t>
            </w:r>
          </w:p>
        </w:tc>
      </w:tr>
      <w:tr w:rsidR="00722724" w:rsidRPr="00722724" w14:paraId="2B00FDF5" w14:textId="77777777" w:rsidTr="00722724">
        <w:tc>
          <w:tcPr>
            <w:tcW w:w="9016" w:type="dxa"/>
            <w:shd w:val="clear" w:color="auto" w:fill="auto"/>
          </w:tcPr>
          <w:p w14:paraId="2629C1EA" w14:textId="365D8ABD" w:rsidR="00934830" w:rsidRPr="00722724" w:rsidRDefault="00934830" w:rsidP="00930598">
            <w:pPr>
              <w:adjustRightInd w:val="0"/>
              <w:snapToGrid w:val="0"/>
              <w:spacing w:line="360" w:lineRule="auto"/>
              <w:jc w:val="both"/>
              <w:rPr>
                <w:color w:val="000000" w:themeColor="text1"/>
              </w:rPr>
            </w:pPr>
            <w:r w:rsidRPr="00722724">
              <w:rPr>
                <w:color w:val="000000" w:themeColor="text1"/>
              </w:rPr>
              <w:t>Hopkins, M. (2004) ‘Corporate social responsibility: An issues paper’ Working paper no. 27. Geneva: International Labor Organisation.</w:t>
            </w:r>
          </w:p>
        </w:tc>
      </w:tr>
      <w:tr w:rsidR="00722724" w:rsidRPr="00722724" w14:paraId="661BD3FE" w14:textId="77777777" w:rsidTr="00722724">
        <w:tc>
          <w:tcPr>
            <w:tcW w:w="9016" w:type="dxa"/>
            <w:shd w:val="clear" w:color="auto" w:fill="auto"/>
          </w:tcPr>
          <w:p w14:paraId="7547FF58" w14:textId="11D46306" w:rsidR="00934830" w:rsidRPr="00722724" w:rsidRDefault="00934830" w:rsidP="00930598">
            <w:pPr>
              <w:adjustRightInd w:val="0"/>
              <w:snapToGrid w:val="0"/>
              <w:spacing w:line="360" w:lineRule="auto"/>
              <w:jc w:val="both"/>
              <w:rPr>
                <w:color w:val="000000" w:themeColor="text1"/>
              </w:rPr>
            </w:pPr>
            <w:r w:rsidRPr="00722724">
              <w:rPr>
                <w:color w:val="000000" w:themeColor="text1"/>
              </w:rPr>
              <w:t xml:space="preserve">Huse, M. (2005) ‘Accountability and creating accountability: A framework for exploring behavioural perspectives of corporate governance’, </w:t>
            </w:r>
            <w:r w:rsidRPr="00722724">
              <w:rPr>
                <w:i/>
                <w:color w:val="000000" w:themeColor="text1"/>
              </w:rPr>
              <w:t>British Journal of Management</w:t>
            </w:r>
            <w:r w:rsidRPr="00722724">
              <w:rPr>
                <w:color w:val="000000" w:themeColor="text1"/>
              </w:rPr>
              <w:t>, 16: 65-79.</w:t>
            </w:r>
          </w:p>
        </w:tc>
      </w:tr>
      <w:tr w:rsidR="00722724" w:rsidRPr="00722724" w14:paraId="180751B0" w14:textId="77777777" w:rsidTr="00722724">
        <w:tc>
          <w:tcPr>
            <w:tcW w:w="9016" w:type="dxa"/>
            <w:shd w:val="clear" w:color="auto" w:fill="auto"/>
          </w:tcPr>
          <w:p w14:paraId="601B7293" w14:textId="5530E232" w:rsidR="00934830" w:rsidRPr="00722724" w:rsidRDefault="00934830" w:rsidP="00930598">
            <w:pPr>
              <w:adjustRightInd w:val="0"/>
              <w:snapToGrid w:val="0"/>
              <w:spacing w:line="360" w:lineRule="auto"/>
              <w:jc w:val="both"/>
              <w:rPr>
                <w:color w:val="000000" w:themeColor="text1"/>
              </w:rPr>
            </w:pPr>
            <w:r w:rsidRPr="00722724">
              <w:rPr>
                <w:rFonts w:eastAsia="SimSun"/>
                <w:color w:val="000000" w:themeColor="text1"/>
              </w:rPr>
              <w:t xml:space="preserve">ISO 26000 (2010) </w:t>
            </w:r>
            <w:r w:rsidRPr="00722724">
              <w:rPr>
                <w:rFonts w:eastAsia="SimSun"/>
                <w:i/>
                <w:iCs/>
                <w:color w:val="000000" w:themeColor="text1"/>
              </w:rPr>
              <w:t>Guidance on social responsibility</w:t>
            </w:r>
            <w:r w:rsidRPr="00722724">
              <w:rPr>
                <w:rFonts w:eastAsia="SimSun"/>
                <w:color w:val="000000" w:themeColor="text1"/>
              </w:rPr>
              <w:t>.</w:t>
            </w:r>
            <w:r w:rsidRPr="00722724">
              <w:rPr>
                <w:rFonts w:eastAsia="SimSun"/>
                <w:i/>
                <w:iCs/>
                <w:color w:val="000000" w:themeColor="text1"/>
              </w:rPr>
              <w:t xml:space="preserve"> </w:t>
            </w:r>
            <w:r w:rsidRPr="00722724">
              <w:rPr>
                <w:rFonts w:eastAsia="SimSun"/>
                <w:color w:val="000000" w:themeColor="text1"/>
              </w:rPr>
              <w:t>Switzerland: ISO Central Secretariat.</w:t>
            </w:r>
          </w:p>
        </w:tc>
      </w:tr>
      <w:tr w:rsidR="00722724" w:rsidRPr="00722724" w14:paraId="7069F9FF" w14:textId="77777777" w:rsidTr="00722724">
        <w:tc>
          <w:tcPr>
            <w:tcW w:w="9016" w:type="dxa"/>
            <w:shd w:val="clear" w:color="auto" w:fill="auto"/>
          </w:tcPr>
          <w:p w14:paraId="5E3D4AC3" w14:textId="37B5DF43" w:rsidR="00CB4E7F" w:rsidRPr="00722724" w:rsidRDefault="00CB4E7F" w:rsidP="00930598">
            <w:pPr>
              <w:adjustRightInd w:val="0"/>
              <w:snapToGrid w:val="0"/>
              <w:spacing w:line="360" w:lineRule="auto"/>
              <w:jc w:val="both"/>
              <w:rPr>
                <w:rFonts w:eastAsia="SimSun"/>
                <w:color w:val="000000" w:themeColor="text1"/>
              </w:rPr>
            </w:pPr>
            <w:r w:rsidRPr="00722724">
              <w:rPr>
                <w:rFonts w:eastAsia="SimSun"/>
                <w:color w:val="000000" w:themeColor="text1"/>
              </w:rPr>
              <w:t xml:space="preserve">ISO (2011) ‘7 Principles of social responsibility’, </w:t>
            </w:r>
            <w:r w:rsidRPr="00722724">
              <w:rPr>
                <w:rFonts w:eastAsia="SimSun"/>
                <w:i/>
                <w:iCs/>
                <w:color w:val="000000" w:themeColor="text1"/>
              </w:rPr>
              <w:t>ISO Focus</w:t>
            </w:r>
            <w:r w:rsidRPr="00722724">
              <w:rPr>
                <w:rFonts w:eastAsia="SimSun"/>
                <w:color w:val="000000" w:themeColor="text1"/>
              </w:rPr>
              <w:t xml:space="preserve"> +, 2(3): 22-23.</w:t>
            </w:r>
          </w:p>
        </w:tc>
      </w:tr>
      <w:tr w:rsidR="00722724" w:rsidRPr="00722724" w14:paraId="73F425C5" w14:textId="77777777" w:rsidTr="00722724">
        <w:tc>
          <w:tcPr>
            <w:tcW w:w="9016" w:type="dxa"/>
            <w:shd w:val="clear" w:color="auto" w:fill="auto"/>
          </w:tcPr>
          <w:p w14:paraId="1C3D3A59" w14:textId="3F6708E4" w:rsidR="001F7A68" w:rsidRPr="00722724" w:rsidRDefault="001F7A68" w:rsidP="00930598">
            <w:pPr>
              <w:autoSpaceDE w:val="0"/>
              <w:autoSpaceDN w:val="0"/>
              <w:adjustRightInd w:val="0"/>
              <w:snapToGrid w:val="0"/>
              <w:spacing w:line="360" w:lineRule="auto"/>
              <w:jc w:val="both"/>
              <w:rPr>
                <w:color w:val="000000" w:themeColor="text1"/>
              </w:rPr>
            </w:pPr>
            <w:r w:rsidRPr="00722724">
              <w:rPr>
                <w:color w:val="000000" w:themeColor="text1"/>
              </w:rPr>
              <w:t xml:space="preserve">Jamali, D. (2006) ‘Insights into triple bottom line integration from a learning organization perspective’, </w:t>
            </w:r>
            <w:r w:rsidRPr="00722724">
              <w:rPr>
                <w:i/>
                <w:color w:val="000000" w:themeColor="text1"/>
              </w:rPr>
              <w:t>Business Process Management Journal</w:t>
            </w:r>
            <w:r w:rsidRPr="00722724">
              <w:rPr>
                <w:color w:val="000000" w:themeColor="text1"/>
              </w:rPr>
              <w:t>, 12(6): 809-821.</w:t>
            </w:r>
          </w:p>
        </w:tc>
      </w:tr>
      <w:tr w:rsidR="00722724" w:rsidRPr="00722724" w14:paraId="3E375744" w14:textId="77777777" w:rsidTr="00722724">
        <w:tc>
          <w:tcPr>
            <w:tcW w:w="9016" w:type="dxa"/>
            <w:shd w:val="clear" w:color="auto" w:fill="auto"/>
          </w:tcPr>
          <w:p w14:paraId="140C7D80" w14:textId="1EF2CE7E"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lastRenderedPageBreak/>
              <w:t>Jamali, D., Safieddine, A. and Rabbath, M. (2008) ‘</w:t>
            </w:r>
            <w:r w:rsidRPr="00722724">
              <w:rPr>
                <w:bCs/>
                <w:color w:val="000000" w:themeColor="text1"/>
              </w:rPr>
              <w:t xml:space="preserve">Corporate governance and corporate social responsibility synergies and interrelationships’, </w:t>
            </w:r>
            <w:r w:rsidRPr="00722724">
              <w:rPr>
                <w:i/>
                <w:iCs/>
                <w:color w:val="000000" w:themeColor="text1"/>
              </w:rPr>
              <w:t>Corporate Governance: An International Review</w:t>
            </w:r>
            <w:r w:rsidRPr="00722724">
              <w:rPr>
                <w:color w:val="000000" w:themeColor="text1"/>
              </w:rPr>
              <w:t xml:space="preserve">, </w:t>
            </w:r>
            <w:r w:rsidRPr="00722724">
              <w:rPr>
                <w:iCs/>
                <w:color w:val="000000" w:themeColor="text1"/>
              </w:rPr>
              <w:t xml:space="preserve">16(5): </w:t>
            </w:r>
            <w:r w:rsidRPr="00722724">
              <w:rPr>
                <w:color w:val="000000" w:themeColor="text1"/>
              </w:rPr>
              <w:t>443-459.</w:t>
            </w:r>
          </w:p>
        </w:tc>
      </w:tr>
      <w:tr w:rsidR="00722724" w:rsidRPr="00722724" w14:paraId="09E30E21" w14:textId="77777777" w:rsidTr="00722724">
        <w:tc>
          <w:tcPr>
            <w:tcW w:w="9016" w:type="dxa"/>
            <w:shd w:val="clear" w:color="auto" w:fill="auto"/>
          </w:tcPr>
          <w:p w14:paraId="066C7577" w14:textId="47684567" w:rsidR="00934830" w:rsidRPr="00722724" w:rsidRDefault="00934830" w:rsidP="00930598">
            <w:pPr>
              <w:autoSpaceDE w:val="0"/>
              <w:autoSpaceDN w:val="0"/>
              <w:adjustRightInd w:val="0"/>
              <w:snapToGrid w:val="0"/>
              <w:spacing w:line="360" w:lineRule="auto"/>
              <w:jc w:val="both"/>
              <w:rPr>
                <w:color w:val="000000" w:themeColor="text1"/>
              </w:rPr>
            </w:pPr>
            <w:r w:rsidRPr="00722724">
              <w:rPr>
                <w:color w:val="000000" w:themeColor="text1"/>
              </w:rPr>
              <w:t xml:space="preserve">Jones, P., Comfort, D. and Hillier, D. (2005) ‘Corporate social responsibility and the UK’s top ten retailers’, </w:t>
            </w:r>
            <w:r w:rsidRPr="00722724">
              <w:rPr>
                <w:i/>
                <w:color w:val="000000" w:themeColor="text1"/>
              </w:rPr>
              <w:t>International Journal of Retail &amp; Distribution Management</w:t>
            </w:r>
            <w:r w:rsidRPr="00722724">
              <w:rPr>
                <w:color w:val="000000" w:themeColor="text1"/>
              </w:rPr>
              <w:t>, 33(12): 882-892.</w:t>
            </w:r>
          </w:p>
        </w:tc>
      </w:tr>
      <w:tr w:rsidR="00722724" w:rsidRPr="00722724" w14:paraId="0169A269" w14:textId="77777777" w:rsidTr="00722724">
        <w:tc>
          <w:tcPr>
            <w:tcW w:w="9016" w:type="dxa"/>
            <w:shd w:val="clear" w:color="auto" w:fill="auto"/>
          </w:tcPr>
          <w:p w14:paraId="40FB3D40" w14:textId="7881442F" w:rsidR="00392C16" w:rsidRPr="00722724" w:rsidRDefault="00392C16" w:rsidP="00930598">
            <w:pPr>
              <w:adjustRightInd w:val="0"/>
              <w:snapToGrid w:val="0"/>
              <w:spacing w:line="360" w:lineRule="auto"/>
              <w:jc w:val="both"/>
              <w:rPr>
                <w:color w:val="000000" w:themeColor="text1"/>
              </w:rPr>
            </w:pPr>
            <w:r w:rsidRPr="00722724">
              <w:rPr>
                <w:rFonts w:eastAsia="SimSun"/>
                <w:color w:val="000000" w:themeColor="text1"/>
              </w:rPr>
              <w:t xml:space="preserve">Jones, G. (2012) </w:t>
            </w:r>
            <w:r w:rsidRPr="00722724">
              <w:rPr>
                <w:rFonts w:eastAsia="SimSun"/>
                <w:i/>
                <w:iCs/>
                <w:color w:val="000000" w:themeColor="text1"/>
              </w:rPr>
              <w:t>Corporate governance and compliance in Hong Kong</w:t>
            </w:r>
            <w:r w:rsidRPr="00722724">
              <w:rPr>
                <w:rFonts w:eastAsia="SimSun"/>
                <w:color w:val="000000" w:themeColor="text1"/>
              </w:rPr>
              <w:t>. China: LexisNexis.</w:t>
            </w:r>
          </w:p>
        </w:tc>
      </w:tr>
      <w:tr w:rsidR="00722724" w:rsidRPr="00722724" w14:paraId="793AD33A" w14:textId="77777777" w:rsidTr="00722724">
        <w:tc>
          <w:tcPr>
            <w:tcW w:w="9016" w:type="dxa"/>
            <w:shd w:val="clear" w:color="auto" w:fill="auto"/>
          </w:tcPr>
          <w:p w14:paraId="6C1B9548" w14:textId="7209440F" w:rsidR="00392C16" w:rsidRPr="00722724" w:rsidRDefault="00392C16" w:rsidP="00930598">
            <w:pPr>
              <w:adjustRightInd w:val="0"/>
              <w:snapToGrid w:val="0"/>
              <w:spacing w:line="360" w:lineRule="auto"/>
              <w:jc w:val="both"/>
              <w:rPr>
                <w:color w:val="000000" w:themeColor="text1"/>
              </w:rPr>
            </w:pPr>
            <w:r w:rsidRPr="00722724">
              <w:rPr>
                <w:color w:val="000000" w:themeColor="text1"/>
              </w:rPr>
              <w:t xml:space="preserve">Jo, H. and Harjoto, M. (2011) ‘Corporate governance and firm value: The impact of corporate social responsibility’, </w:t>
            </w:r>
            <w:r w:rsidRPr="00722724">
              <w:rPr>
                <w:i/>
                <w:iCs/>
                <w:color w:val="000000" w:themeColor="text1"/>
              </w:rPr>
              <w:t>Journal of Business Ethics</w:t>
            </w:r>
            <w:r w:rsidRPr="00722724">
              <w:rPr>
                <w:color w:val="000000" w:themeColor="text1"/>
              </w:rPr>
              <w:t>, 103(3): 351-383.</w:t>
            </w:r>
          </w:p>
        </w:tc>
      </w:tr>
      <w:tr w:rsidR="00722724" w:rsidRPr="00722724" w14:paraId="099830FB" w14:textId="77777777" w:rsidTr="00722724">
        <w:tc>
          <w:tcPr>
            <w:tcW w:w="9016" w:type="dxa"/>
            <w:shd w:val="clear" w:color="auto" w:fill="auto"/>
          </w:tcPr>
          <w:p w14:paraId="7FB97A5D" w14:textId="2FDEC763"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Jo, H. and Harjoto, M. (2012) ‘The causal effect of corporate governance on corporate social responsibility’, </w:t>
            </w:r>
            <w:r w:rsidRPr="00722724">
              <w:rPr>
                <w:i/>
                <w:iCs/>
                <w:color w:val="000000" w:themeColor="text1"/>
              </w:rPr>
              <w:t>Journal of Business Ethics</w:t>
            </w:r>
            <w:r w:rsidRPr="00722724">
              <w:rPr>
                <w:color w:val="000000" w:themeColor="text1"/>
              </w:rPr>
              <w:t>, 106(1): 53-72.</w:t>
            </w:r>
          </w:p>
        </w:tc>
      </w:tr>
      <w:tr w:rsidR="00722724" w:rsidRPr="00722724" w14:paraId="349D23CA" w14:textId="77777777" w:rsidTr="00722724">
        <w:tc>
          <w:tcPr>
            <w:tcW w:w="9016" w:type="dxa"/>
            <w:shd w:val="clear" w:color="auto" w:fill="auto"/>
          </w:tcPr>
          <w:p w14:paraId="7E699C46" w14:textId="73CB070E"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Keasy, K. and Wright, M. (1997) </w:t>
            </w:r>
            <w:r w:rsidRPr="00722724">
              <w:rPr>
                <w:i/>
                <w:color w:val="000000" w:themeColor="text1"/>
              </w:rPr>
              <w:t>Corporate governance - Responsibilities, risks and remuneration</w:t>
            </w:r>
            <w:r w:rsidRPr="00722724">
              <w:rPr>
                <w:iCs/>
                <w:color w:val="000000" w:themeColor="text1"/>
              </w:rPr>
              <w:t xml:space="preserve">. </w:t>
            </w:r>
            <w:r w:rsidRPr="00722724">
              <w:rPr>
                <w:color w:val="000000" w:themeColor="text1"/>
              </w:rPr>
              <w:t>New York: John Wiley &amp; Sons.</w:t>
            </w:r>
          </w:p>
        </w:tc>
      </w:tr>
      <w:tr w:rsidR="00722724" w:rsidRPr="00722724" w14:paraId="196DFEC1" w14:textId="77777777" w:rsidTr="00722724">
        <w:tc>
          <w:tcPr>
            <w:tcW w:w="9016" w:type="dxa"/>
            <w:shd w:val="clear" w:color="auto" w:fill="auto"/>
          </w:tcPr>
          <w:p w14:paraId="7195C330" w14:textId="469CFFD1"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Kendall, N. (1999) ‘Good corporate governance’, </w:t>
            </w:r>
            <w:r w:rsidRPr="00722724">
              <w:rPr>
                <w:i/>
                <w:iCs/>
                <w:color w:val="000000" w:themeColor="text1"/>
              </w:rPr>
              <w:t>The ICA in England and Wales, Accountants’ Digest</w:t>
            </w:r>
            <w:r w:rsidRPr="00722724">
              <w:rPr>
                <w:iCs/>
                <w:color w:val="000000" w:themeColor="text1"/>
              </w:rPr>
              <w:t xml:space="preserve">, </w:t>
            </w:r>
            <w:r w:rsidRPr="00722724">
              <w:rPr>
                <w:color w:val="000000" w:themeColor="text1"/>
              </w:rPr>
              <w:t>40.</w:t>
            </w:r>
          </w:p>
        </w:tc>
      </w:tr>
      <w:tr w:rsidR="00722724" w:rsidRPr="00722724" w14:paraId="28E4DD30" w14:textId="77777777" w:rsidTr="00722724">
        <w:tc>
          <w:tcPr>
            <w:tcW w:w="9016" w:type="dxa"/>
            <w:shd w:val="clear" w:color="auto" w:fill="auto"/>
          </w:tcPr>
          <w:p w14:paraId="74C44701" w14:textId="5FA9555A"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MacMillan et al. (2004) ‘Giving your organisation SPIRIT: An overview and call to action for directors on issues of corporate governance, corporate reputation and corporate responsibility’, </w:t>
            </w:r>
            <w:r w:rsidRPr="00722724">
              <w:rPr>
                <w:i/>
                <w:color w:val="000000" w:themeColor="text1"/>
              </w:rPr>
              <w:t>Journal of General Management</w:t>
            </w:r>
            <w:r w:rsidRPr="00722724">
              <w:rPr>
                <w:color w:val="000000" w:themeColor="text1"/>
              </w:rPr>
              <w:t>, 30(2): 15-42.</w:t>
            </w:r>
          </w:p>
        </w:tc>
      </w:tr>
      <w:tr w:rsidR="00722724" w:rsidRPr="00722724" w14:paraId="35EFF343" w14:textId="77777777" w:rsidTr="00722724">
        <w:tc>
          <w:tcPr>
            <w:tcW w:w="9016" w:type="dxa"/>
            <w:shd w:val="clear" w:color="auto" w:fill="auto"/>
          </w:tcPr>
          <w:p w14:paraId="60C663CF" w14:textId="3BC87B26" w:rsidR="00392C16" w:rsidRPr="00722724" w:rsidRDefault="00392C16" w:rsidP="00930598">
            <w:pPr>
              <w:adjustRightInd w:val="0"/>
              <w:snapToGrid w:val="0"/>
              <w:spacing w:line="360" w:lineRule="auto"/>
              <w:jc w:val="both"/>
              <w:rPr>
                <w:color w:val="000000" w:themeColor="text1"/>
              </w:rPr>
            </w:pPr>
            <w:r w:rsidRPr="00722724">
              <w:rPr>
                <w:color w:val="000000" w:themeColor="text1"/>
              </w:rPr>
              <w:t xml:space="preserve">Marsiglia, E. and Falautano, I. (2005) ‘Corporate social responsibility and sustainability challenges for a Bancassurance company’, </w:t>
            </w:r>
            <w:r w:rsidRPr="00722724">
              <w:rPr>
                <w:i/>
                <w:iCs/>
                <w:color w:val="000000" w:themeColor="text1"/>
              </w:rPr>
              <w:t>The Geneva Papers on Risk and Insurance</w:t>
            </w:r>
            <w:r w:rsidRPr="00722724">
              <w:rPr>
                <w:color w:val="000000" w:themeColor="text1"/>
              </w:rPr>
              <w:t>, 30(3): 485-497.</w:t>
            </w:r>
          </w:p>
        </w:tc>
      </w:tr>
      <w:tr w:rsidR="00722724" w:rsidRPr="00722724" w14:paraId="7AAFDF44" w14:textId="77777777" w:rsidTr="00722724">
        <w:tc>
          <w:tcPr>
            <w:tcW w:w="9016" w:type="dxa"/>
          </w:tcPr>
          <w:p w14:paraId="772C546D" w14:textId="5EB3C711" w:rsidR="00392C16" w:rsidRPr="00722724" w:rsidRDefault="00392C16" w:rsidP="00930598">
            <w:pPr>
              <w:autoSpaceDE w:val="0"/>
              <w:autoSpaceDN w:val="0"/>
              <w:adjustRightInd w:val="0"/>
              <w:snapToGrid w:val="0"/>
              <w:spacing w:line="360" w:lineRule="auto"/>
              <w:jc w:val="both"/>
              <w:rPr>
                <w:color w:val="000000" w:themeColor="text1"/>
                <w:lang w:val="en-US"/>
              </w:rPr>
            </w:pPr>
            <w:r w:rsidRPr="00722724">
              <w:rPr>
                <w:color w:val="000000" w:themeColor="text1"/>
              </w:rPr>
              <w:t xml:space="preserve">Matten, D., Crane, A. and Chapple, W. (2003) ‘Behind the mask: Revealing the true face of corporate citizenship’, </w:t>
            </w:r>
            <w:r w:rsidRPr="00722724">
              <w:rPr>
                <w:i/>
                <w:iCs/>
                <w:color w:val="000000" w:themeColor="text1"/>
              </w:rPr>
              <w:t>Journal of Business Ethics</w:t>
            </w:r>
            <w:r w:rsidRPr="00722724">
              <w:rPr>
                <w:color w:val="000000" w:themeColor="text1"/>
              </w:rPr>
              <w:t>, 45(1/2): 109-120.</w:t>
            </w:r>
          </w:p>
        </w:tc>
      </w:tr>
      <w:tr w:rsidR="00722724" w:rsidRPr="00722724" w14:paraId="22E44E16" w14:textId="77777777" w:rsidTr="00722724">
        <w:tc>
          <w:tcPr>
            <w:tcW w:w="9016" w:type="dxa"/>
          </w:tcPr>
          <w:p w14:paraId="51541CDE" w14:textId="41F6FA36" w:rsidR="00392C16" w:rsidRPr="00722724" w:rsidRDefault="00392C16" w:rsidP="00930598">
            <w:pPr>
              <w:adjustRightInd w:val="0"/>
              <w:snapToGrid w:val="0"/>
              <w:spacing w:line="360" w:lineRule="auto"/>
              <w:jc w:val="both"/>
              <w:rPr>
                <w:color w:val="000000" w:themeColor="text1"/>
              </w:rPr>
            </w:pPr>
            <w:r w:rsidRPr="00722724">
              <w:rPr>
                <w:color w:val="000000" w:themeColor="text1"/>
                <w:lang w:val="en-US"/>
              </w:rPr>
              <w:t xml:space="preserve">McDonald, G. (2007) ‘Business ethics and the evolution of corporate responsibility’,  </w:t>
            </w:r>
            <w:r w:rsidRPr="00722724">
              <w:rPr>
                <w:i/>
                <w:iCs/>
                <w:color w:val="000000" w:themeColor="text1"/>
                <w:lang w:val="en-US"/>
              </w:rPr>
              <w:t>Chartered Accountants Journal</w:t>
            </w:r>
            <w:r w:rsidRPr="00722724">
              <w:rPr>
                <w:color w:val="000000" w:themeColor="text1"/>
                <w:lang w:val="en-US"/>
              </w:rPr>
              <w:t>, March 2007: 12-14.</w:t>
            </w:r>
          </w:p>
        </w:tc>
      </w:tr>
      <w:tr w:rsidR="00722724" w:rsidRPr="00722724" w14:paraId="71EADDED" w14:textId="77777777" w:rsidTr="00722724">
        <w:tc>
          <w:tcPr>
            <w:tcW w:w="9016" w:type="dxa"/>
          </w:tcPr>
          <w:p w14:paraId="18C5A8D6" w14:textId="7A09292E"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Melè, D. (2008) ‘Corporate social responsibility theories’. In: Crane et al. (eds.) (2008) </w:t>
            </w:r>
            <w:r w:rsidRPr="00722724">
              <w:rPr>
                <w:i/>
                <w:iCs/>
                <w:color w:val="000000" w:themeColor="text1"/>
              </w:rPr>
              <w:t xml:space="preserve">The Oxford handbook of corporate social responsibility. </w:t>
            </w:r>
            <w:r w:rsidRPr="00722724">
              <w:rPr>
                <w:color w:val="000000" w:themeColor="text1"/>
              </w:rPr>
              <w:t>New York: Oxford University Press, pp. 47-82.</w:t>
            </w:r>
          </w:p>
        </w:tc>
      </w:tr>
      <w:tr w:rsidR="00722724" w:rsidRPr="00722724" w14:paraId="79E10D25" w14:textId="77777777" w:rsidTr="00722724">
        <w:tc>
          <w:tcPr>
            <w:tcW w:w="9016" w:type="dxa"/>
            <w:shd w:val="clear" w:color="auto" w:fill="auto"/>
          </w:tcPr>
          <w:p w14:paraId="3204B6AE" w14:textId="4C7DB1F0" w:rsidR="00DA30FF" w:rsidRPr="00722724" w:rsidRDefault="00000000" w:rsidP="00930598">
            <w:pPr>
              <w:autoSpaceDE w:val="0"/>
              <w:autoSpaceDN w:val="0"/>
              <w:adjustRightInd w:val="0"/>
              <w:snapToGrid w:val="0"/>
              <w:spacing w:line="360" w:lineRule="auto"/>
              <w:jc w:val="both"/>
              <w:rPr>
                <w:color w:val="000000" w:themeColor="text1"/>
              </w:rPr>
            </w:pPr>
            <w:hyperlink r:id="rId30" w:history="1">
              <w:r w:rsidR="00DA30FF" w:rsidRPr="00722724">
                <w:rPr>
                  <w:rStyle w:val="Hyperlink"/>
                  <w:color w:val="000000" w:themeColor="text1"/>
                  <w:u w:val="none"/>
                </w:rPr>
                <w:t>Morgan</w:t>
              </w:r>
            </w:hyperlink>
            <w:r w:rsidR="00DA30FF" w:rsidRPr="00722724">
              <w:rPr>
                <w:rStyle w:val="authors3"/>
                <w:color w:val="000000" w:themeColor="text1"/>
              </w:rPr>
              <w:t xml:space="preserve">, G., </w:t>
            </w:r>
            <w:hyperlink r:id="rId31" w:history="1">
              <w:r w:rsidR="00DA30FF" w:rsidRPr="00722724">
                <w:rPr>
                  <w:rStyle w:val="Hyperlink"/>
                  <w:color w:val="000000" w:themeColor="text1"/>
                  <w:u w:val="none"/>
                </w:rPr>
                <w:t>Ryu</w:t>
              </w:r>
            </w:hyperlink>
            <w:r w:rsidR="00DA30FF" w:rsidRPr="00722724">
              <w:rPr>
                <w:rStyle w:val="authors3"/>
                <w:color w:val="000000" w:themeColor="text1"/>
              </w:rPr>
              <w:t xml:space="preserve">, K. and </w:t>
            </w:r>
            <w:hyperlink r:id="rId32" w:history="1">
              <w:r w:rsidR="00DA30FF" w:rsidRPr="00722724">
                <w:rPr>
                  <w:rStyle w:val="Hyperlink"/>
                  <w:color w:val="000000" w:themeColor="text1"/>
                  <w:u w:val="none"/>
                </w:rPr>
                <w:t>Mirvis</w:t>
              </w:r>
            </w:hyperlink>
            <w:r w:rsidR="00DA30FF" w:rsidRPr="00722724">
              <w:rPr>
                <w:rStyle w:val="authors3"/>
                <w:color w:val="000000" w:themeColor="text1"/>
              </w:rPr>
              <w:t>, P. (2009) ‘</w:t>
            </w:r>
            <w:hyperlink r:id="rId33" w:tgtFrame="_blank" w:history="1">
              <w:r w:rsidR="00DA30FF" w:rsidRPr="00722724">
                <w:rPr>
                  <w:rStyle w:val="Hyperlink"/>
                  <w:bCs/>
                  <w:color w:val="000000" w:themeColor="text1"/>
                  <w:u w:val="none"/>
                </w:rPr>
                <w:t>Leading corporate citizenship: Governance, structure, systems</w:t>
              </w:r>
            </w:hyperlink>
            <w:r w:rsidR="00DA30FF" w:rsidRPr="00722724">
              <w:rPr>
                <w:bCs/>
                <w:color w:val="000000" w:themeColor="text1"/>
              </w:rPr>
              <w:t xml:space="preserve">’, </w:t>
            </w:r>
            <w:r w:rsidR="00DA30FF" w:rsidRPr="00722724">
              <w:rPr>
                <w:bCs/>
                <w:i/>
                <w:iCs/>
                <w:color w:val="000000" w:themeColor="text1"/>
              </w:rPr>
              <w:t>Corporate Governance</w:t>
            </w:r>
            <w:r w:rsidR="00DA30FF" w:rsidRPr="00722724">
              <w:rPr>
                <w:bCs/>
                <w:color w:val="000000" w:themeColor="text1"/>
              </w:rPr>
              <w:t>, 9(1): 39-49.</w:t>
            </w:r>
          </w:p>
        </w:tc>
      </w:tr>
      <w:tr w:rsidR="00722724" w:rsidRPr="00722724" w14:paraId="505C504D" w14:textId="77777777" w:rsidTr="00722724">
        <w:tc>
          <w:tcPr>
            <w:tcW w:w="9016" w:type="dxa"/>
            <w:shd w:val="clear" w:color="auto" w:fill="auto"/>
          </w:tcPr>
          <w:p w14:paraId="3628A55A" w14:textId="4903E50F" w:rsidR="00C219C1" w:rsidRPr="00722724" w:rsidRDefault="00C219C1" w:rsidP="00930598">
            <w:pPr>
              <w:autoSpaceDE w:val="0"/>
              <w:autoSpaceDN w:val="0"/>
              <w:adjustRightInd w:val="0"/>
              <w:snapToGrid w:val="0"/>
              <w:spacing w:line="360" w:lineRule="auto"/>
              <w:jc w:val="both"/>
              <w:rPr>
                <w:color w:val="000000" w:themeColor="text1"/>
              </w:rPr>
            </w:pPr>
            <w:r w:rsidRPr="00722724">
              <w:rPr>
                <w:color w:val="000000" w:themeColor="text1"/>
              </w:rPr>
              <w:t xml:space="preserve">Nerlinger, M. and Wilkens, M. (2020) </w:t>
            </w:r>
            <w:r w:rsidRPr="00722724">
              <w:rPr>
                <w:i/>
                <w:iCs/>
                <w:color w:val="000000" w:themeColor="text1"/>
              </w:rPr>
              <w:t>You never know the value of water until the well runs dry - The impact of Sustainable Development Goals on firm value</w:t>
            </w:r>
            <w:r w:rsidRPr="00722724">
              <w:rPr>
                <w:color w:val="000000" w:themeColor="text1"/>
              </w:rPr>
              <w:t>. University of Augsburg.</w:t>
            </w:r>
          </w:p>
        </w:tc>
      </w:tr>
      <w:tr w:rsidR="00722724" w:rsidRPr="00722724" w14:paraId="04BEF677" w14:textId="77777777" w:rsidTr="00722724">
        <w:tc>
          <w:tcPr>
            <w:tcW w:w="9016" w:type="dxa"/>
            <w:shd w:val="clear" w:color="auto" w:fill="auto"/>
          </w:tcPr>
          <w:p w14:paraId="7CEBFFBD" w14:textId="4BC091D2" w:rsidR="00392C16" w:rsidRPr="00722724" w:rsidRDefault="00392C16" w:rsidP="00930598">
            <w:pPr>
              <w:autoSpaceDE w:val="0"/>
              <w:autoSpaceDN w:val="0"/>
              <w:adjustRightInd w:val="0"/>
              <w:snapToGrid w:val="0"/>
              <w:spacing w:line="360" w:lineRule="auto"/>
              <w:jc w:val="both"/>
              <w:rPr>
                <w:rFonts w:eastAsia="SimSun"/>
                <w:color w:val="000000" w:themeColor="text1"/>
              </w:rPr>
            </w:pPr>
            <w:r w:rsidRPr="00722724">
              <w:rPr>
                <w:color w:val="000000" w:themeColor="text1"/>
              </w:rPr>
              <w:lastRenderedPageBreak/>
              <w:t xml:space="preserve">Page, J.P. (2005) </w:t>
            </w:r>
            <w:r w:rsidRPr="00722724">
              <w:rPr>
                <w:i/>
                <w:iCs/>
                <w:color w:val="000000" w:themeColor="text1"/>
              </w:rPr>
              <w:t>Corporate governance and value creation</w:t>
            </w:r>
            <w:r w:rsidRPr="00722724">
              <w:rPr>
                <w:color w:val="000000" w:themeColor="text1"/>
              </w:rPr>
              <w:t>. University of Sherbrooke, Research Foundation of CFA Institute.</w:t>
            </w:r>
          </w:p>
        </w:tc>
      </w:tr>
      <w:tr w:rsidR="00722724" w:rsidRPr="00722724" w14:paraId="155C76C7" w14:textId="77777777" w:rsidTr="00722724">
        <w:tc>
          <w:tcPr>
            <w:tcW w:w="9016" w:type="dxa"/>
          </w:tcPr>
          <w:p w14:paraId="093D7274" w14:textId="2C7FF3C7" w:rsidR="00392C16" w:rsidRPr="00722724" w:rsidRDefault="00392C16" w:rsidP="00930598">
            <w:pPr>
              <w:autoSpaceDE w:val="0"/>
              <w:autoSpaceDN w:val="0"/>
              <w:adjustRightInd w:val="0"/>
              <w:snapToGrid w:val="0"/>
              <w:spacing w:line="360" w:lineRule="auto"/>
              <w:jc w:val="both"/>
              <w:rPr>
                <w:rFonts w:eastAsia="SimSun"/>
                <w:color w:val="000000" w:themeColor="text1"/>
              </w:rPr>
            </w:pPr>
            <w:r w:rsidRPr="00722724">
              <w:rPr>
                <w:rFonts w:eastAsia="SimSun"/>
                <w:color w:val="000000" w:themeColor="text1"/>
              </w:rPr>
              <w:t xml:space="preserve">Saunders, M., Lewis, P. and Thornhill, A. (2012) </w:t>
            </w:r>
            <w:r w:rsidRPr="00722724">
              <w:rPr>
                <w:rFonts w:eastAsia="SimSun"/>
                <w:i/>
                <w:iCs/>
                <w:color w:val="000000" w:themeColor="text1"/>
              </w:rPr>
              <w:t>Research methods for business students</w:t>
            </w:r>
            <w:r w:rsidRPr="00722724">
              <w:rPr>
                <w:rFonts w:eastAsia="SimSun"/>
                <w:color w:val="000000" w:themeColor="text1"/>
              </w:rPr>
              <w:t xml:space="preserve"> (6</w:t>
            </w:r>
            <w:r w:rsidRPr="00722724">
              <w:rPr>
                <w:rFonts w:eastAsia="SimSun"/>
                <w:color w:val="000000" w:themeColor="text1"/>
                <w:vertAlign w:val="superscript"/>
              </w:rPr>
              <w:t>th</w:t>
            </w:r>
            <w:r w:rsidRPr="00722724">
              <w:rPr>
                <w:rFonts w:eastAsia="SimSun"/>
                <w:color w:val="000000" w:themeColor="text1"/>
              </w:rPr>
              <w:t xml:space="preserve"> edition). United Kingdom: Pearson Education Limited.</w:t>
            </w:r>
          </w:p>
        </w:tc>
      </w:tr>
      <w:tr w:rsidR="00722724" w:rsidRPr="00722724" w14:paraId="654223FC" w14:textId="77777777" w:rsidTr="00722724">
        <w:tc>
          <w:tcPr>
            <w:tcW w:w="9016" w:type="dxa"/>
          </w:tcPr>
          <w:p w14:paraId="3E873D29" w14:textId="16BCF5AB" w:rsidR="00392C16" w:rsidRPr="00722724" w:rsidRDefault="00392C16" w:rsidP="00930598">
            <w:pPr>
              <w:autoSpaceDE w:val="0"/>
              <w:autoSpaceDN w:val="0"/>
              <w:adjustRightInd w:val="0"/>
              <w:snapToGrid w:val="0"/>
              <w:spacing w:line="360" w:lineRule="auto"/>
              <w:jc w:val="both"/>
              <w:rPr>
                <w:rFonts w:eastAsia="SimSun"/>
                <w:color w:val="000000" w:themeColor="text1"/>
              </w:rPr>
            </w:pPr>
            <w:r w:rsidRPr="00722724">
              <w:rPr>
                <w:rFonts w:eastAsia="SimSun"/>
                <w:color w:val="000000" w:themeColor="text1"/>
              </w:rPr>
              <w:t xml:space="preserve">Saunders, M., Lewis, P. and Thornhill, A. (2019) </w:t>
            </w:r>
            <w:r w:rsidRPr="00722724">
              <w:rPr>
                <w:rFonts w:eastAsia="SimSun"/>
                <w:i/>
                <w:iCs/>
                <w:color w:val="000000" w:themeColor="text1"/>
              </w:rPr>
              <w:t>Research methods for business students</w:t>
            </w:r>
            <w:r w:rsidRPr="00722724">
              <w:rPr>
                <w:rFonts w:eastAsia="SimSun"/>
                <w:color w:val="000000" w:themeColor="text1"/>
              </w:rPr>
              <w:t xml:space="preserve"> (8</w:t>
            </w:r>
            <w:r w:rsidRPr="00722724">
              <w:rPr>
                <w:rFonts w:eastAsia="SimSun"/>
                <w:color w:val="000000" w:themeColor="text1"/>
                <w:vertAlign w:val="superscript"/>
              </w:rPr>
              <w:t>th</w:t>
            </w:r>
            <w:r w:rsidRPr="00722724">
              <w:rPr>
                <w:rFonts w:eastAsia="SimSun"/>
                <w:color w:val="000000" w:themeColor="text1"/>
              </w:rPr>
              <w:t xml:space="preserve"> edition). United Kingdom: Pearson Education Limited.</w:t>
            </w:r>
          </w:p>
        </w:tc>
      </w:tr>
      <w:tr w:rsidR="00722724" w:rsidRPr="00722724" w14:paraId="7F4A0C7F" w14:textId="77777777" w:rsidTr="00722724">
        <w:tc>
          <w:tcPr>
            <w:tcW w:w="9016" w:type="dxa"/>
          </w:tcPr>
          <w:p w14:paraId="731ECA76" w14:textId="69C38A76" w:rsidR="00392C16" w:rsidRPr="00722724" w:rsidRDefault="00392C16" w:rsidP="00930598">
            <w:pPr>
              <w:autoSpaceDE w:val="0"/>
              <w:autoSpaceDN w:val="0"/>
              <w:adjustRightInd w:val="0"/>
              <w:snapToGrid w:val="0"/>
              <w:spacing w:line="360" w:lineRule="auto"/>
              <w:jc w:val="both"/>
              <w:rPr>
                <w:color w:val="000000" w:themeColor="text1"/>
                <w:lang w:val="en-US"/>
              </w:rPr>
            </w:pPr>
            <w:r w:rsidRPr="00722724">
              <w:rPr>
                <w:color w:val="000000" w:themeColor="text1"/>
              </w:rPr>
              <w:t xml:space="preserve">Saravanamuthu, K. (2004) ‘What is measured counts: Harmonized corporate reporting and sustainable economic development’, </w:t>
            </w:r>
            <w:r w:rsidRPr="00722724">
              <w:rPr>
                <w:i/>
                <w:color w:val="000000" w:themeColor="text1"/>
              </w:rPr>
              <w:t>Critical Perspectives on Accounting</w:t>
            </w:r>
            <w:r w:rsidRPr="00722724">
              <w:rPr>
                <w:color w:val="000000" w:themeColor="text1"/>
              </w:rPr>
              <w:t>, 15(3): 295-302.</w:t>
            </w:r>
          </w:p>
        </w:tc>
      </w:tr>
      <w:tr w:rsidR="00722724" w:rsidRPr="00722724" w14:paraId="74FD5574" w14:textId="77777777" w:rsidTr="00722724">
        <w:tc>
          <w:tcPr>
            <w:tcW w:w="9016" w:type="dxa"/>
          </w:tcPr>
          <w:p w14:paraId="39346433" w14:textId="41A5C923" w:rsidR="00392C16" w:rsidRPr="00722724" w:rsidRDefault="00392C16" w:rsidP="00930598">
            <w:pPr>
              <w:pStyle w:val="Heading1"/>
              <w:shd w:val="clear" w:color="auto" w:fill="FFFFFF"/>
              <w:adjustRightInd w:val="0"/>
              <w:snapToGrid w:val="0"/>
              <w:spacing w:before="0" w:line="360" w:lineRule="auto"/>
              <w:jc w:val="both"/>
              <w:rPr>
                <w:rFonts w:ascii="Times New Roman" w:hAnsi="Times New Roman" w:cs="Times New Roman"/>
                <w:color w:val="000000" w:themeColor="text1"/>
                <w:sz w:val="24"/>
                <w:szCs w:val="24"/>
              </w:rPr>
            </w:pPr>
            <w:r w:rsidRPr="00722724">
              <w:rPr>
                <w:rFonts w:ascii="Times New Roman" w:eastAsiaTheme="minorEastAsia" w:hAnsi="Times New Roman" w:cs="Times New Roman"/>
                <w:color w:val="000000" w:themeColor="text1"/>
                <w:sz w:val="24"/>
                <w:szCs w:val="24"/>
              </w:rPr>
              <w:t xml:space="preserve">Scribbr (2023) </w:t>
            </w:r>
            <w:r w:rsidRPr="00722724">
              <w:rPr>
                <w:rFonts w:ascii="Times New Roman" w:eastAsiaTheme="minorEastAsia" w:hAnsi="Times New Roman" w:cs="Times New Roman"/>
                <w:i/>
                <w:iCs/>
                <w:color w:val="000000" w:themeColor="text1"/>
                <w:sz w:val="24"/>
                <w:szCs w:val="24"/>
              </w:rPr>
              <w:t>Inductive vs. Deductive Research Approach</w:t>
            </w:r>
            <w:r w:rsidRPr="00722724">
              <w:rPr>
                <w:rFonts w:ascii="Times New Roman" w:hAnsi="Times New Roman" w:cs="Times New Roman"/>
                <w:color w:val="000000" w:themeColor="text1"/>
                <w:sz w:val="24"/>
                <w:szCs w:val="24"/>
              </w:rPr>
              <w:t xml:space="preserve">. </w:t>
            </w:r>
          </w:p>
          <w:p w14:paraId="29F4C601" w14:textId="47D7EE2B"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Available at: https://www.scribbr.com/methodology/inductive-deductive-reasoning/</w:t>
            </w:r>
          </w:p>
          <w:p w14:paraId="2E4700FA" w14:textId="6018073D"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lang w:val="en-US"/>
              </w:rPr>
              <w:t>(Accessed: 26 August 2023).</w:t>
            </w:r>
          </w:p>
        </w:tc>
      </w:tr>
      <w:tr w:rsidR="00722724" w:rsidRPr="00722724" w14:paraId="77882CC4" w14:textId="77777777" w:rsidTr="00722724">
        <w:tc>
          <w:tcPr>
            <w:tcW w:w="9016" w:type="dxa"/>
          </w:tcPr>
          <w:p w14:paraId="6430292B" w14:textId="51467C40" w:rsidR="00392C16" w:rsidRPr="00722724" w:rsidRDefault="00392C16" w:rsidP="00930598">
            <w:pPr>
              <w:adjustRightInd w:val="0"/>
              <w:snapToGrid w:val="0"/>
              <w:spacing w:line="360" w:lineRule="auto"/>
              <w:jc w:val="both"/>
              <w:rPr>
                <w:rFonts w:eastAsia="Times New Roman"/>
                <w:bCs/>
                <w:color w:val="000000" w:themeColor="text1"/>
                <w:kern w:val="36"/>
              </w:rPr>
            </w:pPr>
            <w:r w:rsidRPr="00722724">
              <w:rPr>
                <w:color w:val="000000" w:themeColor="text1"/>
                <w:lang w:val="en-US"/>
              </w:rPr>
              <w:t xml:space="preserve">The Economist (2008) </w:t>
            </w:r>
            <w:r w:rsidRPr="00722724">
              <w:rPr>
                <w:i/>
                <w:iCs/>
                <w:color w:val="000000" w:themeColor="text1"/>
                <w:lang w:val="en-US"/>
              </w:rPr>
              <w:t>Do it right: Corporate responsibility is largely a matter of enlightened self-interest</w:t>
            </w:r>
            <w:r w:rsidRPr="00722724">
              <w:rPr>
                <w:rFonts w:eastAsia="Times New Roman"/>
                <w:bCs/>
                <w:color w:val="000000" w:themeColor="text1"/>
                <w:kern w:val="36"/>
              </w:rPr>
              <w:t xml:space="preserve">.     </w:t>
            </w:r>
          </w:p>
          <w:p w14:paraId="5897193E" w14:textId="48278FDB" w:rsidR="00392C16" w:rsidRPr="00722724" w:rsidRDefault="00392C16" w:rsidP="00930598">
            <w:pPr>
              <w:adjustRightInd w:val="0"/>
              <w:snapToGrid w:val="0"/>
              <w:spacing w:line="360" w:lineRule="auto"/>
              <w:jc w:val="both"/>
              <w:rPr>
                <w:color w:val="000000" w:themeColor="text1"/>
                <w:lang w:val="en-US"/>
              </w:rPr>
            </w:pPr>
            <w:r w:rsidRPr="00722724">
              <w:rPr>
                <w:color w:val="000000" w:themeColor="text1"/>
                <w:lang w:val="en-US"/>
              </w:rPr>
              <w:t>Available: https://www.economist.com/special-report/2008/01/19/do-it-right</w:t>
            </w:r>
          </w:p>
          <w:p w14:paraId="2B9468E0" w14:textId="7CF63FFB" w:rsidR="00392C16" w:rsidRPr="00722724" w:rsidRDefault="00000000" w:rsidP="00930598">
            <w:pPr>
              <w:adjustRightInd w:val="0"/>
              <w:snapToGrid w:val="0"/>
              <w:spacing w:line="360" w:lineRule="auto"/>
              <w:jc w:val="both"/>
              <w:rPr>
                <w:color w:val="000000" w:themeColor="text1"/>
              </w:rPr>
            </w:pPr>
            <w:hyperlink w:history="1"/>
            <w:r w:rsidR="00392C16" w:rsidRPr="00722724">
              <w:rPr>
                <w:color w:val="000000" w:themeColor="text1"/>
              </w:rPr>
              <w:t>(</w:t>
            </w:r>
            <w:r w:rsidR="00392C16" w:rsidRPr="00722724">
              <w:rPr>
                <w:color w:val="000000" w:themeColor="text1"/>
                <w:lang w:val="en-US"/>
              </w:rPr>
              <w:t>Accessed: 7 August 2023).</w:t>
            </w:r>
          </w:p>
        </w:tc>
      </w:tr>
      <w:tr w:rsidR="00722724" w:rsidRPr="00722724" w14:paraId="569F1396" w14:textId="77777777" w:rsidTr="00722724">
        <w:tc>
          <w:tcPr>
            <w:tcW w:w="9016" w:type="dxa"/>
            <w:shd w:val="clear" w:color="auto" w:fill="auto"/>
          </w:tcPr>
          <w:p w14:paraId="78DD2345" w14:textId="7AB980FE"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Thompson, J.L. (1995) </w:t>
            </w:r>
            <w:r w:rsidRPr="00722724">
              <w:rPr>
                <w:i/>
                <w:iCs/>
                <w:color w:val="000000" w:themeColor="text1"/>
              </w:rPr>
              <w:t>Strategic management handbook</w:t>
            </w:r>
            <w:r w:rsidRPr="00722724">
              <w:rPr>
                <w:iCs/>
                <w:color w:val="000000" w:themeColor="text1"/>
              </w:rPr>
              <w:t xml:space="preserve">. </w:t>
            </w:r>
            <w:r w:rsidRPr="00722724">
              <w:rPr>
                <w:color w:val="000000" w:themeColor="text1"/>
              </w:rPr>
              <w:t>Oxford: Butterworth-Heinemann Ltd.</w:t>
            </w:r>
          </w:p>
        </w:tc>
      </w:tr>
      <w:tr w:rsidR="00722724" w:rsidRPr="00722724" w14:paraId="3B67618B" w14:textId="77777777" w:rsidTr="00722724">
        <w:tc>
          <w:tcPr>
            <w:tcW w:w="9016" w:type="dxa"/>
          </w:tcPr>
          <w:p w14:paraId="71B4AD40" w14:textId="4155869E"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Tricker, R. (1994) </w:t>
            </w:r>
            <w:r w:rsidRPr="00722724">
              <w:rPr>
                <w:i/>
                <w:color w:val="000000" w:themeColor="text1"/>
              </w:rPr>
              <w:t>International corporate governance: Text, readings and cases</w:t>
            </w:r>
            <w:r w:rsidRPr="00722724">
              <w:rPr>
                <w:color w:val="000000" w:themeColor="text1"/>
              </w:rPr>
              <w:t>. New Jersey: Prentice Hall.</w:t>
            </w:r>
          </w:p>
        </w:tc>
      </w:tr>
      <w:tr w:rsidR="00722724" w:rsidRPr="00722724" w14:paraId="7AF5CB75" w14:textId="77777777" w:rsidTr="00722724">
        <w:tc>
          <w:tcPr>
            <w:tcW w:w="9016" w:type="dxa"/>
          </w:tcPr>
          <w:p w14:paraId="1129BC12" w14:textId="2D9B6DC6"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United Nations (2023) </w:t>
            </w:r>
            <w:r w:rsidRPr="00722724">
              <w:rPr>
                <w:i/>
                <w:iCs/>
                <w:color w:val="000000" w:themeColor="text1"/>
              </w:rPr>
              <w:t>Sustainable Development Goals: Sustainability</w:t>
            </w:r>
            <w:r w:rsidRPr="00722724">
              <w:rPr>
                <w:color w:val="000000" w:themeColor="text1"/>
              </w:rPr>
              <w:t xml:space="preserve">. </w:t>
            </w:r>
          </w:p>
          <w:p w14:paraId="2CA55A6B" w14:textId="6C0955B5"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Available at: https://www.un.org/en/academic-impact/sustainability</w:t>
            </w:r>
          </w:p>
          <w:p w14:paraId="3E2A61C6" w14:textId="3D29EFB9" w:rsidR="00392C16" w:rsidRPr="00722724" w:rsidRDefault="00392C16" w:rsidP="00930598">
            <w:pPr>
              <w:autoSpaceDE w:val="0"/>
              <w:autoSpaceDN w:val="0"/>
              <w:adjustRightInd w:val="0"/>
              <w:snapToGrid w:val="0"/>
              <w:spacing w:line="360" w:lineRule="auto"/>
              <w:jc w:val="both"/>
              <w:rPr>
                <w:color w:val="000000" w:themeColor="text1"/>
                <w:lang w:val="en-US"/>
              </w:rPr>
            </w:pPr>
            <w:r w:rsidRPr="00722724">
              <w:rPr>
                <w:color w:val="000000" w:themeColor="text1"/>
                <w:lang w:val="en-US"/>
              </w:rPr>
              <w:t>(Accessed: 7 August 2023).</w:t>
            </w:r>
          </w:p>
        </w:tc>
      </w:tr>
      <w:tr w:rsidR="00722724" w:rsidRPr="00722724" w14:paraId="2F774623" w14:textId="77777777" w:rsidTr="00722724">
        <w:tc>
          <w:tcPr>
            <w:tcW w:w="9016" w:type="dxa"/>
          </w:tcPr>
          <w:p w14:paraId="59B27D21" w14:textId="339EE558"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Van den Berghe, L. and Louche, C. (2005) ‘The link between corporate governance and corporate social responsibility in insurance’, </w:t>
            </w:r>
            <w:r w:rsidRPr="00722724">
              <w:rPr>
                <w:i/>
                <w:color w:val="000000" w:themeColor="text1"/>
              </w:rPr>
              <w:t>The Geneva Papers on Risk and Insurance</w:t>
            </w:r>
            <w:r w:rsidRPr="00722724">
              <w:rPr>
                <w:color w:val="000000" w:themeColor="text1"/>
              </w:rPr>
              <w:t>, 30: 425-442.</w:t>
            </w:r>
          </w:p>
        </w:tc>
      </w:tr>
      <w:tr w:rsidR="00722724" w:rsidRPr="00722724" w14:paraId="2C9A3570" w14:textId="77777777" w:rsidTr="00722724">
        <w:tc>
          <w:tcPr>
            <w:tcW w:w="9016" w:type="dxa"/>
            <w:shd w:val="clear" w:color="auto" w:fill="auto"/>
          </w:tcPr>
          <w:p w14:paraId="77B31785" w14:textId="63305F5B"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Wood, D. and Logsdon, J. (2001) ‘Theorising business citizenship’, In: Andriof, J. and McIntosh, M. (eds.) (2001) </w:t>
            </w:r>
            <w:r w:rsidRPr="00722724">
              <w:rPr>
                <w:bCs/>
                <w:i/>
                <w:color w:val="000000" w:themeColor="text1"/>
              </w:rPr>
              <w:t>Perspectives on corporate citizenship</w:t>
            </w:r>
            <w:r w:rsidRPr="00722724">
              <w:rPr>
                <w:bCs/>
                <w:iCs/>
                <w:color w:val="000000" w:themeColor="text1"/>
              </w:rPr>
              <w:t xml:space="preserve">. </w:t>
            </w:r>
            <w:r w:rsidRPr="00722724">
              <w:rPr>
                <w:color w:val="000000" w:themeColor="text1"/>
              </w:rPr>
              <w:t>London: Greenleaf Publishing, pp. 83-103.</w:t>
            </w:r>
          </w:p>
        </w:tc>
      </w:tr>
      <w:tr w:rsidR="00722724" w:rsidRPr="00722724" w14:paraId="7378E603" w14:textId="77777777" w:rsidTr="00722724">
        <w:tc>
          <w:tcPr>
            <w:tcW w:w="9016" w:type="dxa"/>
          </w:tcPr>
          <w:p w14:paraId="428B423D" w14:textId="598A09CF" w:rsidR="00392C16" w:rsidRPr="00722724" w:rsidRDefault="00392C16" w:rsidP="00930598">
            <w:pPr>
              <w:autoSpaceDE w:val="0"/>
              <w:autoSpaceDN w:val="0"/>
              <w:adjustRightInd w:val="0"/>
              <w:snapToGrid w:val="0"/>
              <w:spacing w:line="360" w:lineRule="auto"/>
              <w:jc w:val="both"/>
              <w:rPr>
                <w:color w:val="000000" w:themeColor="text1"/>
              </w:rPr>
            </w:pPr>
            <w:r w:rsidRPr="00722724">
              <w:rPr>
                <w:color w:val="000000" w:themeColor="text1"/>
              </w:rPr>
              <w:t xml:space="preserve">World Business Council for Sustainable Development (2002) ‘Corporate Social Responsibility: The WBCSD’s journey’, </w:t>
            </w:r>
            <w:r w:rsidRPr="00722724">
              <w:rPr>
                <w:i/>
                <w:iCs/>
                <w:color w:val="000000" w:themeColor="text1"/>
              </w:rPr>
              <w:t>Report</w:t>
            </w:r>
            <w:r w:rsidRPr="00722724">
              <w:rPr>
                <w:color w:val="000000" w:themeColor="text1"/>
              </w:rPr>
              <w:t xml:space="preserve"> (January 2002).</w:t>
            </w:r>
          </w:p>
        </w:tc>
      </w:tr>
    </w:tbl>
    <w:p w14:paraId="39A2F404" w14:textId="77777777" w:rsidR="00E93AD4" w:rsidRDefault="00E93AD4"/>
    <w:sectPr w:rsidR="00E93AD4" w:rsidSect="002B17FE">
      <w:pgSz w:w="11906" w:h="16838" w:code="9"/>
      <w:pgMar w:top="1440" w:right="1440" w:bottom="1440" w:left="1440" w:header="576" w:footer="57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CF991" w14:textId="77777777" w:rsidR="00F516AF" w:rsidRDefault="00F516AF" w:rsidP="00397675">
      <w:pPr>
        <w:spacing w:after="0" w:line="240" w:lineRule="auto"/>
      </w:pPr>
      <w:r>
        <w:separator/>
      </w:r>
    </w:p>
  </w:endnote>
  <w:endnote w:type="continuationSeparator" w:id="0">
    <w:p w14:paraId="4EC13E1C" w14:textId="77777777" w:rsidR="00F516AF" w:rsidRDefault="00F516AF" w:rsidP="00397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haris SIL">
    <w:altName w:val="Calibri"/>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UniversLTStd-Light">
    <w:altName w:val="MS Gothic"/>
    <w:panose1 w:val="00000000000000000000"/>
    <w:charset w:val="80"/>
    <w:family w:val="swiss"/>
    <w:notTrueType/>
    <w:pitch w:val="default"/>
    <w:sig w:usb0="00000003" w:usb1="08070000" w:usb2="00000010" w:usb3="00000000" w:csb0="0002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2534325"/>
      <w:docPartObj>
        <w:docPartGallery w:val="Page Numbers (Bottom of Page)"/>
        <w:docPartUnique/>
      </w:docPartObj>
    </w:sdtPr>
    <w:sdtContent>
      <w:sdt>
        <w:sdtPr>
          <w:id w:val="1728636285"/>
          <w:docPartObj>
            <w:docPartGallery w:val="Page Numbers (Top of Page)"/>
            <w:docPartUnique/>
          </w:docPartObj>
        </w:sdtPr>
        <w:sdtContent>
          <w:p w14:paraId="27E893FC" w14:textId="77777777" w:rsidR="00397675" w:rsidRDefault="00397675">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0820237" w14:textId="77777777" w:rsidR="00397675" w:rsidRDefault="00397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0474A" w14:textId="77777777" w:rsidR="00F516AF" w:rsidRDefault="00F516AF" w:rsidP="00397675">
      <w:pPr>
        <w:spacing w:after="0" w:line="240" w:lineRule="auto"/>
      </w:pPr>
      <w:r>
        <w:separator/>
      </w:r>
    </w:p>
  </w:footnote>
  <w:footnote w:type="continuationSeparator" w:id="0">
    <w:p w14:paraId="1A5E72A4" w14:textId="77777777" w:rsidR="00F516AF" w:rsidRDefault="00F516AF" w:rsidP="00397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93B17" w14:textId="77777777" w:rsidR="00397675" w:rsidRDefault="00397675">
    <w:pPr>
      <w:pStyle w:val="Header"/>
    </w:pPr>
  </w:p>
  <w:p w14:paraId="3FDCCC6E" w14:textId="77777777" w:rsidR="00397675" w:rsidRPr="00397675" w:rsidRDefault="00397675">
    <w:pPr>
      <w:pStyle w:val="Header"/>
      <w:rPr>
        <w:sz w:val="22"/>
        <w:szCs w:val="22"/>
      </w:rPr>
    </w:pPr>
    <w:r w:rsidRPr="00397675">
      <w:rPr>
        <w:sz w:val="22"/>
        <w:szCs w:val="22"/>
      </w:rPr>
      <w:t>Student ID No. 223523</w:t>
    </w:r>
    <w:r w:rsidR="00DB7CE6">
      <w:rPr>
        <w:sz w:val="22"/>
        <w:szCs w:val="22"/>
      </w:rPr>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2"/>
    <w:multiLevelType w:val="multilevel"/>
    <w:tmpl w:val="FFFFFFFF"/>
    <w:lvl w:ilvl="0">
      <w:numFmt w:val="bullet"/>
      <w:lvlText w:val="•"/>
      <w:lvlJc w:val="left"/>
      <w:pPr>
        <w:ind w:left="243" w:hanging="244"/>
      </w:pPr>
      <w:rPr>
        <w:rFonts w:ascii="Times New Roman" w:hAnsi="Times New Roman" w:cs="Times New Roman"/>
        <w:b w:val="0"/>
        <w:bCs w:val="0"/>
        <w:color w:val="FBFDFB"/>
        <w:spacing w:val="37"/>
        <w:w w:val="78"/>
        <w:sz w:val="75"/>
        <w:szCs w:val="75"/>
      </w:rPr>
    </w:lvl>
    <w:lvl w:ilvl="1">
      <w:numFmt w:val="bullet"/>
      <w:lvlText w:val="•"/>
      <w:lvlJc w:val="left"/>
      <w:pPr>
        <w:ind w:left="267" w:hanging="244"/>
      </w:pPr>
    </w:lvl>
    <w:lvl w:ilvl="2">
      <w:numFmt w:val="bullet"/>
      <w:lvlText w:val="•"/>
      <w:lvlJc w:val="left"/>
      <w:pPr>
        <w:ind w:left="295" w:hanging="244"/>
      </w:pPr>
    </w:lvl>
    <w:lvl w:ilvl="3">
      <w:numFmt w:val="bullet"/>
      <w:lvlText w:val="•"/>
      <w:lvlJc w:val="left"/>
      <w:pPr>
        <w:ind w:left="323" w:hanging="244"/>
      </w:pPr>
    </w:lvl>
    <w:lvl w:ilvl="4">
      <w:numFmt w:val="bullet"/>
      <w:lvlText w:val="•"/>
      <w:lvlJc w:val="left"/>
      <w:pPr>
        <w:ind w:left="351" w:hanging="244"/>
      </w:pPr>
    </w:lvl>
    <w:lvl w:ilvl="5">
      <w:numFmt w:val="bullet"/>
      <w:lvlText w:val="•"/>
      <w:lvlJc w:val="left"/>
      <w:pPr>
        <w:ind w:left="378" w:hanging="244"/>
      </w:pPr>
    </w:lvl>
    <w:lvl w:ilvl="6">
      <w:numFmt w:val="bullet"/>
      <w:lvlText w:val="•"/>
      <w:lvlJc w:val="left"/>
      <w:pPr>
        <w:ind w:left="406" w:hanging="244"/>
      </w:pPr>
    </w:lvl>
    <w:lvl w:ilvl="7">
      <w:numFmt w:val="bullet"/>
      <w:lvlText w:val="•"/>
      <w:lvlJc w:val="left"/>
      <w:pPr>
        <w:ind w:left="434" w:hanging="244"/>
      </w:pPr>
    </w:lvl>
    <w:lvl w:ilvl="8">
      <w:numFmt w:val="bullet"/>
      <w:lvlText w:val="•"/>
      <w:lvlJc w:val="left"/>
      <w:pPr>
        <w:ind w:left="462" w:hanging="244"/>
      </w:pPr>
    </w:lvl>
  </w:abstractNum>
  <w:abstractNum w:abstractNumId="1" w15:restartNumberingAfterBreak="0">
    <w:nsid w:val="0B351459"/>
    <w:multiLevelType w:val="hybridMultilevel"/>
    <w:tmpl w:val="08109E7E"/>
    <w:lvl w:ilvl="0" w:tplc="AC00238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3200A0"/>
    <w:multiLevelType w:val="hybridMultilevel"/>
    <w:tmpl w:val="4888E7AA"/>
    <w:lvl w:ilvl="0" w:tplc="E39A1266">
      <w:start w:val="1"/>
      <w:numFmt w:val="lowerRoman"/>
      <w:lvlText w:val="(%1)"/>
      <w:lvlJc w:val="left"/>
      <w:pPr>
        <w:ind w:left="690" w:hanging="720"/>
      </w:pPr>
      <w:rPr>
        <w:rFonts w:hint="default"/>
      </w:rPr>
    </w:lvl>
    <w:lvl w:ilvl="1" w:tplc="04090019" w:tentative="1">
      <w:start w:val="1"/>
      <w:numFmt w:val="lowerLetter"/>
      <w:lvlText w:val="%2."/>
      <w:lvlJc w:val="left"/>
      <w:pPr>
        <w:ind w:left="1050" w:hanging="360"/>
      </w:pPr>
    </w:lvl>
    <w:lvl w:ilvl="2" w:tplc="0409001B" w:tentative="1">
      <w:start w:val="1"/>
      <w:numFmt w:val="lowerRoman"/>
      <w:lvlText w:val="%3."/>
      <w:lvlJc w:val="right"/>
      <w:pPr>
        <w:ind w:left="1770" w:hanging="180"/>
      </w:pPr>
    </w:lvl>
    <w:lvl w:ilvl="3" w:tplc="0409000F" w:tentative="1">
      <w:start w:val="1"/>
      <w:numFmt w:val="decimal"/>
      <w:lvlText w:val="%4."/>
      <w:lvlJc w:val="left"/>
      <w:pPr>
        <w:ind w:left="2490" w:hanging="360"/>
      </w:pPr>
    </w:lvl>
    <w:lvl w:ilvl="4" w:tplc="04090019" w:tentative="1">
      <w:start w:val="1"/>
      <w:numFmt w:val="lowerLetter"/>
      <w:lvlText w:val="%5."/>
      <w:lvlJc w:val="left"/>
      <w:pPr>
        <w:ind w:left="3210" w:hanging="360"/>
      </w:pPr>
    </w:lvl>
    <w:lvl w:ilvl="5" w:tplc="0409001B" w:tentative="1">
      <w:start w:val="1"/>
      <w:numFmt w:val="lowerRoman"/>
      <w:lvlText w:val="%6."/>
      <w:lvlJc w:val="right"/>
      <w:pPr>
        <w:ind w:left="3930" w:hanging="180"/>
      </w:pPr>
    </w:lvl>
    <w:lvl w:ilvl="6" w:tplc="0409000F" w:tentative="1">
      <w:start w:val="1"/>
      <w:numFmt w:val="decimal"/>
      <w:lvlText w:val="%7."/>
      <w:lvlJc w:val="left"/>
      <w:pPr>
        <w:ind w:left="4650" w:hanging="360"/>
      </w:pPr>
    </w:lvl>
    <w:lvl w:ilvl="7" w:tplc="04090019" w:tentative="1">
      <w:start w:val="1"/>
      <w:numFmt w:val="lowerLetter"/>
      <w:lvlText w:val="%8."/>
      <w:lvlJc w:val="left"/>
      <w:pPr>
        <w:ind w:left="5370" w:hanging="360"/>
      </w:pPr>
    </w:lvl>
    <w:lvl w:ilvl="8" w:tplc="0409001B" w:tentative="1">
      <w:start w:val="1"/>
      <w:numFmt w:val="lowerRoman"/>
      <w:lvlText w:val="%9."/>
      <w:lvlJc w:val="right"/>
      <w:pPr>
        <w:ind w:left="6090" w:hanging="180"/>
      </w:pPr>
    </w:lvl>
  </w:abstractNum>
  <w:abstractNum w:abstractNumId="3" w15:restartNumberingAfterBreak="0">
    <w:nsid w:val="18B0524A"/>
    <w:multiLevelType w:val="hybridMultilevel"/>
    <w:tmpl w:val="76F29D1C"/>
    <w:lvl w:ilvl="0" w:tplc="0409001B">
      <w:start w:val="1"/>
      <w:numFmt w:val="lowerRoman"/>
      <w:lvlText w:val="%1."/>
      <w:lvlJc w:val="right"/>
      <w:pPr>
        <w:ind w:left="720" w:hanging="360"/>
      </w:pPr>
    </w:lvl>
    <w:lvl w:ilvl="1" w:tplc="C96A64C2">
      <w:start w:val="1"/>
      <w:numFmt w:val="lowerRoman"/>
      <w:lvlText w:val="%2."/>
      <w:lvlJc w:val="right"/>
      <w:pPr>
        <w:ind w:left="1440" w:hanging="360"/>
      </w:pPr>
      <w:rPr>
        <w:color w:val="000000" w:themeColor="text1"/>
      </w:rPr>
    </w:lvl>
    <w:lvl w:ilvl="2" w:tplc="0409001B">
      <w:start w:val="1"/>
      <w:numFmt w:val="lowerRoman"/>
      <w:lvlText w:val="%3."/>
      <w:lvlJc w:val="right"/>
      <w:pPr>
        <w:ind w:left="2160" w:hanging="180"/>
      </w:pPr>
    </w:lvl>
    <w:lvl w:ilvl="3" w:tplc="B73870DC">
      <w:start w:val="3"/>
      <w:numFmt w:val="decimal"/>
      <w:lvlText w:val="%4."/>
      <w:lvlJc w:val="left"/>
      <w:pPr>
        <w:ind w:left="2880" w:hanging="360"/>
      </w:pPr>
      <w:rPr>
        <w:rFonts w:hint="default"/>
        <w:b w:val="0"/>
      </w:r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D266611"/>
    <w:multiLevelType w:val="hybridMultilevel"/>
    <w:tmpl w:val="E6ACDA54"/>
    <w:lvl w:ilvl="0" w:tplc="24542E9E">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1DD07203"/>
    <w:multiLevelType w:val="multilevel"/>
    <w:tmpl w:val="5FC0CAD6"/>
    <w:lvl w:ilvl="0">
      <w:start w:val="3"/>
      <w:numFmt w:val="decimal"/>
      <w:lvlText w:val="%1"/>
      <w:lvlJc w:val="left"/>
      <w:pPr>
        <w:ind w:left="480" w:hanging="480"/>
      </w:pPr>
      <w:rPr>
        <w:rFonts w:hint="default"/>
        <w:u w:val="none"/>
      </w:rPr>
    </w:lvl>
    <w:lvl w:ilvl="1">
      <w:start w:val="3"/>
      <w:numFmt w:val="decimal"/>
      <w:lvlText w:val="%1.%2"/>
      <w:lvlJc w:val="left"/>
      <w:pPr>
        <w:ind w:left="480" w:hanging="480"/>
      </w:pPr>
      <w:rPr>
        <w:rFonts w:hint="default"/>
        <w:u w:val="none"/>
      </w:rPr>
    </w:lvl>
    <w:lvl w:ilvl="2">
      <w:start w:val="3"/>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6" w15:restartNumberingAfterBreak="0">
    <w:nsid w:val="22CD5561"/>
    <w:multiLevelType w:val="hybridMultilevel"/>
    <w:tmpl w:val="8FB21720"/>
    <w:lvl w:ilvl="0" w:tplc="8B0CE884">
      <w:start w:val="1"/>
      <w:numFmt w:val="decimal"/>
      <w:lvlText w:val="(%1)"/>
      <w:lvlJc w:val="left"/>
      <w:pPr>
        <w:ind w:left="720" w:hanging="360"/>
      </w:pPr>
      <w:rPr>
        <w:rFonts w:eastAsia="SimSu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CD80D4C"/>
    <w:multiLevelType w:val="hybridMultilevel"/>
    <w:tmpl w:val="010EC6A4"/>
    <w:lvl w:ilvl="0" w:tplc="8D34728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0056ED0"/>
    <w:multiLevelType w:val="hybridMultilevel"/>
    <w:tmpl w:val="CE34179C"/>
    <w:lvl w:ilvl="0" w:tplc="3586CF66">
      <w:start w:val="1"/>
      <w:numFmt w:val="lowerLetter"/>
      <w:lvlText w:val="(%1)"/>
      <w:lvlJc w:val="left"/>
      <w:pPr>
        <w:tabs>
          <w:tab w:val="num" w:pos="720"/>
        </w:tabs>
        <w:ind w:left="720" w:hanging="360"/>
      </w:pPr>
    </w:lvl>
    <w:lvl w:ilvl="1" w:tplc="1C6E2972" w:tentative="1">
      <w:start w:val="1"/>
      <w:numFmt w:val="lowerLetter"/>
      <w:lvlText w:val="(%2)"/>
      <w:lvlJc w:val="left"/>
      <w:pPr>
        <w:tabs>
          <w:tab w:val="num" w:pos="1440"/>
        </w:tabs>
        <w:ind w:left="1440" w:hanging="360"/>
      </w:pPr>
    </w:lvl>
    <w:lvl w:ilvl="2" w:tplc="83327B24" w:tentative="1">
      <w:start w:val="1"/>
      <w:numFmt w:val="lowerLetter"/>
      <w:lvlText w:val="(%3)"/>
      <w:lvlJc w:val="left"/>
      <w:pPr>
        <w:tabs>
          <w:tab w:val="num" w:pos="2160"/>
        </w:tabs>
        <w:ind w:left="2160" w:hanging="360"/>
      </w:pPr>
    </w:lvl>
    <w:lvl w:ilvl="3" w:tplc="933E2686" w:tentative="1">
      <w:start w:val="1"/>
      <w:numFmt w:val="lowerLetter"/>
      <w:lvlText w:val="(%4)"/>
      <w:lvlJc w:val="left"/>
      <w:pPr>
        <w:tabs>
          <w:tab w:val="num" w:pos="2880"/>
        </w:tabs>
        <w:ind w:left="2880" w:hanging="360"/>
      </w:pPr>
    </w:lvl>
    <w:lvl w:ilvl="4" w:tplc="6A747CFE" w:tentative="1">
      <w:start w:val="1"/>
      <w:numFmt w:val="lowerLetter"/>
      <w:lvlText w:val="(%5)"/>
      <w:lvlJc w:val="left"/>
      <w:pPr>
        <w:tabs>
          <w:tab w:val="num" w:pos="3600"/>
        </w:tabs>
        <w:ind w:left="3600" w:hanging="360"/>
      </w:pPr>
    </w:lvl>
    <w:lvl w:ilvl="5" w:tplc="9C20DD84" w:tentative="1">
      <w:start w:val="1"/>
      <w:numFmt w:val="lowerLetter"/>
      <w:lvlText w:val="(%6)"/>
      <w:lvlJc w:val="left"/>
      <w:pPr>
        <w:tabs>
          <w:tab w:val="num" w:pos="4320"/>
        </w:tabs>
        <w:ind w:left="4320" w:hanging="360"/>
      </w:pPr>
    </w:lvl>
    <w:lvl w:ilvl="6" w:tplc="95125218" w:tentative="1">
      <w:start w:val="1"/>
      <w:numFmt w:val="lowerLetter"/>
      <w:lvlText w:val="(%7)"/>
      <w:lvlJc w:val="left"/>
      <w:pPr>
        <w:tabs>
          <w:tab w:val="num" w:pos="5040"/>
        </w:tabs>
        <w:ind w:left="5040" w:hanging="360"/>
      </w:pPr>
    </w:lvl>
    <w:lvl w:ilvl="7" w:tplc="D7AA565E" w:tentative="1">
      <w:start w:val="1"/>
      <w:numFmt w:val="lowerLetter"/>
      <w:lvlText w:val="(%8)"/>
      <w:lvlJc w:val="left"/>
      <w:pPr>
        <w:tabs>
          <w:tab w:val="num" w:pos="5760"/>
        </w:tabs>
        <w:ind w:left="5760" w:hanging="360"/>
      </w:pPr>
    </w:lvl>
    <w:lvl w:ilvl="8" w:tplc="BF6C40AC" w:tentative="1">
      <w:start w:val="1"/>
      <w:numFmt w:val="lowerLetter"/>
      <w:lvlText w:val="(%9)"/>
      <w:lvlJc w:val="left"/>
      <w:pPr>
        <w:tabs>
          <w:tab w:val="num" w:pos="6480"/>
        </w:tabs>
        <w:ind w:left="6480" w:hanging="360"/>
      </w:pPr>
    </w:lvl>
  </w:abstractNum>
  <w:abstractNum w:abstractNumId="9" w15:restartNumberingAfterBreak="0">
    <w:nsid w:val="3DA471AE"/>
    <w:multiLevelType w:val="hybridMultilevel"/>
    <w:tmpl w:val="1F5A1734"/>
    <w:lvl w:ilvl="0" w:tplc="9A96E3B4">
      <w:start w:val="2"/>
      <w:numFmt w:val="bullet"/>
      <w:lvlText w:val=""/>
      <w:lvlJc w:val="left"/>
      <w:pPr>
        <w:ind w:left="720" w:hanging="360"/>
      </w:pPr>
      <w:rPr>
        <w:rFonts w:ascii="Symbol" w:eastAsiaTheme="minorEastAsia" w:hAnsi="Symbol" w:cs="Times New Roman"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292EAE"/>
    <w:multiLevelType w:val="hybridMultilevel"/>
    <w:tmpl w:val="C3BED860"/>
    <w:lvl w:ilvl="0" w:tplc="61661480">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C644A5D"/>
    <w:multiLevelType w:val="hybridMultilevel"/>
    <w:tmpl w:val="8A94CE7E"/>
    <w:lvl w:ilvl="0" w:tplc="7D6ADAA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6B45D4"/>
    <w:multiLevelType w:val="hybridMultilevel"/>
    <w:tmpl w:val="A01AB626"/>
    <w:lvl w:ilvl="0" w:tplc="B218EBA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51945BA0"/>
    <w:multiLevelType w:val="hybridMultilevel"/>
    <w:tmpl w:val="F8267AD8"/>
    <w:lvl w:ilvl="0" w:tplc="C824C7B4">
      <w:start w:val="1"/>
      <w:numFmt w:val="decimal"/>
      <w:lvlText w:val="(%1)"/>
      <w:lvlJc w:val="left"/>
      <w:pPr>
        <w:ind w:left="714" w:hanging="624"/>
      </w:pPr>
      <w:rPr>
        <w:rFonts w:eastAsia="SimSun"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4" w15:restartNumberingAfterBreak="0">
    <w:nsid w:val="5EB03E8B"/>
    <w:multiLevelType w:val="hybridMultilevel"/>
    <w:tmpl w:val="F84E92CC"/>
    <w:lvl w:ilvl="0" w:tplc="0804DE0A">
      <w:start w:val="1"/>
      <w:numFmt w:val="lowerRoman"/>
      <w:lvlText w:val="(%1)"/>
      <w:lvlJc w:val="left"/>
      <w:pPr>
        <w:ind w:left="5910" w:hanging="720"/>
      </w:pPr>
      <w:rPr>
        <w:rFonts w:ascii="Times New Roman" w:eastAsiaTheme="minorEastAsia" w:hAnsi="Times New Roman" w:cs="Times New Roman"/>
      </w:rPr>
    </w:lvl>
    <w:lvl w:ilvl="1" w:tplc="04090019" w:tentative="1">
      <w:start w:val="1"/>
      <w:numFmt w:val="lowerLetter"/>
      <w:lvlText w:val="%2."/>
      <w:lvlJc w:val="left"/>
      <w:pPr>
        <w:ind w:left="6270" w:hanging="360"/>
      </w:pPr>
    </w:lvl>
    <w:lvl w:ilvl="2" w:tplc="0409001B" w:tentative="1">
      <w:start w:val="1"/>
      <w:numFmt w:val="lowerRoman"/>
      <w:lvlText w:val="%3."/>
      <w:lvlJc w:val="right"/>
      <w:pPr>
        <w:ind w:left="6990" w:hanging="180"/>
      </w:pPr>
    </w:lvl>
    <w:lvl w:ilvl="3" w:tplc="0409000F" w:tentative="1">
      <w:start w:val="1"/>
      <w:numFmt w:val="decimal"/>
      <w:lvlText w:val="%4."/>
      <w:lvlJc w:val="left"/>
      <w:pPr>
        <w:ind w:left="7710" w:hanging="360"/>
      </w:pPr>
    </w:lvl>
    <w:lvl w:ilvl="4" w:tplc="04090019" w:tentative="1">
      <w:start w:val="1"/>
      <w:numFmt w:val="lowerLetter"/>
      <w:lvlText w:val="%5."/>
      <w:lvlJc w:val="left"/>
      <w:pPr>
        <w:ind w:left="8430" w:hanging="360"/>
      </w:pPr>
    </w:lvl>
    <w:lvl w:ilvl="5" w:tplc="0409001B" w:tentative="1">
      <w:start w:val="1"/>
      <w:numFmt w:val="lowerRoman"/>
      <w:lvlText w:val="%6."/>
      <w:lvlJc w:val="right"/>
      <w:pPr>
        <w:ind w:left="9150" w:hanging="180"/>
      </w:pPr>
    </w:lvl>
    <w:lvl w:ilvl="6" w:tplc="0409000F" w:tentative="1">
      <w:start w:val="1"/>
      <w:numFmt w:val="decimal"/>
      <w:lvlText w:val="%7."/>
      <w:lvlJc w:val="left"/>
      <w:pPr>
        <w:ind w:left="9870" w:hanging="360"/>
      </w:pPr>
    </w:lvl>
    <w:lvl w:ilvl="7" w:tplc="04090019" w:tentative="1">
      <w:start w:val="1"/>
      <w:numFmt w:val="lowerLetter"/>
      <w:lvlText w:val="%8."/>
      <w:lvlJc w:val="left"/>
      <w:pPr>
        <w:ind w:left="10590" w:hanging="360"/>
      </w:pPr>
    </w:lvl>
    <w:lvl w:ilvl="8" w:tplc="0409001B" w:tentative="1">
      <w:start w:val="1"/>
      <w:numFmt w:val="lowerRoman"/>
      <w:lvlText w:val="%9."/>
      <w:lvlJc w:val="right"/>
      <w:pPr>
        <w:ind w:left="11310" w:hanging="180"/>
      </w:pPr>
    </w:lvl>
  </w:abstractNum>
  <w:abstractNum w:abstractNumId="15" w15:restartNumberingAfterBreak="0">
    <w:nsid w:val="5F731918"/>
    <w:multiLevelType w:val="hybridMultilevel"/>
    <w:tmpl w:val="01E2B77C"/>
    <w:lvl w:ilvl="0" w:tplc="E9307788">
      <w:start w:val="1"/>
      <w:numFmt w:val="lowerLetter"/>
      <w:lvlText w:val="(%1)"/>
      <w:lvlJc w:val="left"/>
      <w:pPr>
        <w:ind w:left="720" w:hanging="360"/>
      </w:pPr>
      <w:rPr>
        <w:rFonts w:eastAsia="SimSun"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12E72EB"/>
    <w:multiLevelType w:val="hybridMultilevel"/>
    <w:tmpl w:val="512200EC"/>
    <w:lvl w:ilvl="0" w:tplc="617436F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62D12E34"/>
    <w:multiLevelType w:val="hybridMultilevel"/>
    <w:tmpl w:val="877AEA78"/>
    <w:lvl w:ilvl="0" w:tplc="F7EA71D6">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91E76EC"/>
    <w:multiLevelType w:val="hybridMultilevel"/>
    <w:tmpl w:val="45508F68"/>
    <w:lvl w:ilvl="0" w:tplc="FFFFFFFF">
      <w:start w:val="1"/>
      <w:numFmt w:val="lowerLetter"/>
      <w:lvlText w:val="(%1)"/>
      <w:lvlJc w:val="left"/>
      <w:pPr>
        <w:ind w:left="5910" w:hanging="720"/>
      </w:pPr>
      <w:rPr>
        <w:rFonts w:ascii="Times New Roman" w:eastAsiaTheme="minorEastAsia" w:hAnsi="Times New Roman" w:cs="Times New Roman"/>
      </w:rPr>
    </w:lvl>
    <w:lvl w:ilvl="1" w:tplc="FFFFFFFF" w:tentative="1">
      <w:start w:val="1"/>
      <w:numFmt w:val="lowerLetter"/>
      <w:lvlText w:val="%2."/>
      <w:lvlJc w:val="left"/>
      <w:pPr>
        <w:ind w:left="6270" w:hanging="360"/>
      </w:pPr>
    </w:lvl>
    <w:lvl w:ilvl="2" w:tplc="FFFFFFFF" w:tentative="1">
      <w:start w:val="1"/>
      <w:numFmt w:val="lowerRoman"/>
      <w:lvlText w:val="%3."/>
      <w:lvlJc w:val="right"/>
      <w:pPr>
        <w:ind w:left="6990" w:hanging="180"/>
      </w:pPr>
    </w:lvl>
    <w:lvl w:ilvl="3" w:tplc="FFFFFFFF" w:tentative="1">
      <w:start w:val="1"/>
      <w:numFmt w:val="decimal"/>
      <w:lvlText w:val="%4."/>
      <w:lvlJc w:val="left"/>
      <w:pPr>
        <w:ind w:left="7710" w:hanging="360"/>
      </w:pPr>
    </w:lvl>
    <w:lvl w:ilvl="4" w:tplc="FFFFFFFF" w:tentative="1">
      <w:start w:val="1"/>
      <w:numFmt w:val="lowerLetter"/>
      <w:lvlText w:val="%5."/>
      <w:lvlJc w:val="left"/>
      <w:pPr>
        <w:ind w:left="8430" w:hanging="360"/>
      </w:pPr>
    </w:lvl>
    <w:lvl w:ilvl="5" w:tplc="FFFFFFFF" w:tentative="1">
      <w:start w:val="1"/>
      <w:numFmt w:val="lowerRoman"/>
      <w:lvlText w:val="%6."/>
      <w:lvlJc w:val="right"/>
      <w:pPr>
        <w:ind w:left="9150" w:hanging="180"/>
      </w:pPr>
    </w:lvl>
    <w:lvl w:ilvl="6" w:tplc="FFFFFFFF" w:tentative="1">
      <w:start w:val="1"/>
      <w:numFmt w:val="decimal"/>
      <w:lvlText w:val="%7."/>
      <w:lvlJc w:val="left"/>
      <w:pPr>
        <w:ind w:left="9870" w:hanging="360"/>
      </w:pPr>
    </w:lvl>
    <w:lvl w:ilvl="7" w:tplc="FFFFFFFF" w:tentative="1">
      <w:start w:val="1"/>
      <w:numFmt w:val="lowerLetter"/>
      <w:lvlText w:val="%8."/>
      <w:lvlJc w:val="left"/>
      <w:pPr>
        <w:ind w:left="10590" w:hanging="360"/>
      </w:pPr>
    </w:lvl>
    <w:lvl w:ilvl="8" w:tplc="FFFFFFFF" w:tentative="1">
      <w:start w:val="1"/>
      <w:numFmt w:val="lowerRoman"/>
      <w:lvlText w:val="%9."/>
      <w:lvlJc w:val="right"/>
      <w:pPr>
        <w:ind w:left="11310" w:hanging="180"/>
      </w:pPr>
    </w:lvl>
  </w:abstractNum>
  <w:abstractNum w:abstractNumId="19" w15:restartNumberingAfterBreak="0">
    <w:nsid w:val="72C37558"/>
    <w:multiLevelType w:val="hybridMultilevel"/>
    <w:tmpl w:val="10C6DB74"/>
    <w:lvl w:ilvl="0" w:tplc="9300CA18">
      <w:start w:val="2"/>
      <w:numFmt w:val="bullet"/>
      <w:lvlText w:val=""/>
      <w:lvlJc w:val="left"/>
      <w:pPr>
        <w:ind w:left="720" w:hanging="360"/>
      </w:pPr>
      <w:rPr>
        <w:rFonts w:ascii="Symbol" w:eastAsiaTheme="minorEastAsia" w:hAnsi="Symbol" w:cs="Times New Roman"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A6847E9"/>
    <w:multiLevelType w:val="hybridMultilevel"/>
    <w:tmpl w:val="A4F4CFD2"/>
    <w:lvl w:ilvl="0" w:tplc="36B29564">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74441439">
    <w:abstractNumId w:val="14"/>
  </w:num>
  <w:num w:numId="2" w16cid:durableId="463232477">
    <w:abstractNumId w:val="16"/>
  </w:num>
  <w:num w:numId="3" w16cid:durableId="2059812650">
    <w:abstractNumId w:val="9"/>
  </w:num>
  <w:num w:numId="4" w16cid:durableId="940651321">
    <w:abstractNumId w:val="19"/>
  </w:num>
  <w:num w:numId="5" w16cid:durableId="1875925076">
    <w:abstractNumId w:val="12"/>
  </w:num>
  <w:num w:numId="6" w16cid:durableId="804203841">
    <w:abstractNumId w:val="13"/>
  </w:num>
  <w:num w:numId="7" w16cid:durableId="121970542">
    <w:abstractNumId w:val="18"/>
  </w:num>
  <w:num w:numId="8" w16cid:durableId="1382946475">
    <w:abstractNumId w:val="7"/>
  </w:num>
  <w:num w:numId="9" w16cid:durableId="2055348141">
    <w:abstractNumId w:val="1"/>
  </w:num>
  <w:num w:numId="10" w16cid:durableId="1250432594">
    <w:abstractNumId w:val="17"/>
  </w:num>
  <w:num w:numId="11" w16cid:durableId="1057629097">
    <w:abstractNumId w:val="8"/>
  </w:num>
  <w:num w:numId="12" w16cid:durableId="1568563842">
    <w:abstractNumId w:val="3"/>
  </w:num>
  <w:num w:numId="13" w16cid:durableId="1888762457">
    <w:abstractNumId w:val="10"/>
  </w:num>
  <w:num w:numId="14" w16cid:durableId="349796418">
    <w:abstractNumId w:val="11"/>
  </w:num>
  <w:num w:numId="15" w16cid:durableId="1873491410">
    <w:abstractNumId w:val="2"/>
  </w:num>
  <w:num w:numId="16" w16cid:durableId="2086219667">
    <w:abstractNumId w:val="5"/>
  </w:num>
  <w:num w:numId="17" w16cid:durableId="2036149309">
    <w:abstractNumId w:val="0"/>
  </w:num>
  <w:num w:numId="18" w16cid:durableId="1648893540">
    <w:abstractNumId w:val="20"/>
  </w:num>
  <w:num w:numId="19" w16cid:durableId="190732225">
    <w:abstractNumId w:val="6"/>
  </w:num>
  <w:num w:numId="20" w16cid:durableId="844593203">
    <w:abstractNumId w:val="4"/>
  </w:num>
  <w:num w:numId="21" w16cid:durableId="19223284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675"/>
    <w:rsid w:val="000003DD"/>
    <w:rsid w:val="00000B1E"/>
    <w:rsid w:val="00000BF7"/>
    <w:rsid w:val="0000148A"/>
    <w:rsid w:val="00002A53"/>
    <w:rsid w:val="00002DDB"/>
    <w:rsid w:val="00002EF4"/>
    <w:rsid w:val="00006B25"/>
    <w:rsid w:val="00007483"/>
    <w:rsid w:val="00007DD9"/>
    <w:rsid w:val="0001056C"/>
    <w:rsid w:val="00012563"/>
    <w:rsid w:val="00012B84"/>
    <w:rsid w:val="00012CE3"/>
    <w:rsid w:val="00013B46"/>
    <w:rsid w:val="00013ED3"/>
    <w:rsid w:val="000145AC"/>
    <w:rsid w:val="00014A8F"/>
    <w:rsid w:val="00015F32"/>
    <w:rsid w:val="00016974"/>
    <w:rsid w:val="00017036"/>
    <w:rsid w:val="000175AE"/>
    <w:rsid w:val="000179DC"/>
    <w:rsid w:val="000179E3"/>
    <w:rsid w:val="00020A25"/>
    <w:rsid w:val="00020E38"/>
    <w:rsid w:val="00021B4B"/>
    <w:rsid w:val="00024788"/>
    <w:rsid w:val="00024872"/>
    <w:rsid w:val="00026346"/>
    <w:rsid w:val="00030C55"/>
    <w:rsid w:val="00030F65"/>
    <w:rsid w:val="000310AB"/>
    <w:rsid w:val="00031B36"/>
    <w:rsid w:val="00031D1D"/>
    <w:rsid w:val="0003261A"/>
    <w:rsid w:val="00036BEE"/>
    <w:rsid w:val="00037457"/>
    <w:rsid w:val="000400C6"/>
    <w:rsid w:val="00040B6D"/>
    <w:rsid w:val="00040F31"/>
    <w:rsid w:val="00041190"/>
    <w:rsid w:val="000418A3"/>
    <w:rsid w:val="00042743"/>
    <w:rsid w:val="00042FB0"/>
    <w:rsid w:val="000430C6"/>
    <w:rsid w:val="00044118"/>
    <w:rsid w:val="0004414D"/>
    <w:rsid w:val="000507C1"/>
    <w:rsid w:val="0005097A"/>
    <w:rsid w:val="00050F0B"/>
    <w:rsid w:val="00051396"/>
    <w:rsid w:val="00051F5A"/>
    <w:rsid w:val="00052515"/>
    <w:rsid w:val="00052FD6"/>
    <w:rsid w:val="000531CF"/>
    <w:rsid w:val="00054C61"/>
    <w:rsid w:val="000562F3"/>
    <w:rsid w:val="00060AB5"/>
    <w:rsid w:val="00060D01"/>
    <w:rsid w:val="00063CCE"/>
    <w:rsid w:val="00064010"/>
    <w:rsid w:val="00064041"/>
    <w:rsid w:val="00064DAA"/>
    <w:rsid w:val="00066072"/>
    <w:rsid w:val="000661CE"/>
    <w:rsid w:val="0006623D"/>
    <w:rsid w:val="000663C8"/>
    <w:rsid w:val="000670E3"/>
    <w:rsid w:val="00070649"/>
    <w:rsid w:val="000707E9"/>
    <w:rsid w:val="00070988"/>
    <w:rsid w:val="00072C63"/>
    <w:rsid w:val="0007309D"/>
    <w:rsid w:val="0007314A"/>
    <w:rsid w:val="0007388B"/>
    <w:rsid w:val="000738A0"/>
    <w:rsid w:val="00074988"/>
    <w:rsid w:val="00074F27"/>
    <w:rsid w:val="00075532"/>
    <w:rsid w:val="0007569F"/>
    <w:rsid w:val="0007790E"/>
    <w:rsid w:val="000822FB"/>
    <w:rsid w:val="00082F54"/>
    <w:rsid w:val="0008325C"/>
    <w:rsid w:val="00083268"/>
    <w:rsid w:val="000840C3"/>
    <w:rsid w:val="00084375"/>
    <w:rsid w:val="00086822"/>
    <w:rsid w:val="00086DA2"/>
    <w:rsid w:val="00087698"/>
    <w:rsid w:val="0009031B"/>
    <w:rsid w:val="00091A56"/>
    <w:rsid w:val="00092BE6"/>
    <w:rsid w:val="00093203"/>
    <w:rsid w:val="00094102"/>
    <w:rsid w:val="00095890"/>
    <w:rsid w:val="00096154"/>
    <w:rsid w:val="0009634B"/>
    <w:rsid w:val="000966FC"/>
    <w:rsid w:val="00097A04"/>
    <w:rsid w:val="000A007D"/>
    <w:rsid w:val="000A0E85"/>
    <w:rsid w:val="000A1FFC"/>
    <w:rsid w:val="000A4DD8"/>
    <w:rsid w:val="000A4F33"/>
    <w:rsid w:val="000A617C"/>
    <w:rsid w:val="000A688B"/>
    <w:rsid w:val="000A7B4D"/>
    <w:rsid w:val="000B1A66"/>
    <w:rsid w:val="000B1CDA"/>
    <w:rsid w:val="000B1F3A"/>
    <w:rsid w:val="000B1F51"/>
    <w:rsid w:val="000B33BE"/>
    <w:rsid w:val="000B3BB8"/>
    <w:rsid w:val="000B3C43"/>
    <w:rsid w:val="000B42A2"/>
    <w:rsid w:val="000B43EE"/>
    <w:rsid w:val="000B69CA"/>
    <w:rsid w:val="000C04CA"/>
    <w:rsid w:val="000C07D6"/>
    <w:rsid w:val="000C09D6"/>
    <w:rsid w:val="000C1AE1"/>
    <w:rsid w:val="000C207B"/>
    <w:rsid w:val="000C262A"/>
    <w:rsid w:val="000C3DA9"/>
    <w:rsid w:val="000C4B33"/>
    <w:rsid w:val="000C62D0"/>
    <w:rsid w:val="000C6D6B"/>
    <w:rsid w:val="000C6E89"/>
    <w:rsid w:val="000C6F1C"/>
    <w:rsid w:val="000C734A"/>
    <w:rsid w:val="000C7764"/>
    <w:rsid w:val="000D17FB"/>
    <w:rsid w:val="000D3E90"/>
    <w:rsid w:val="000D40EA"/>
    <w:rsid w:val="000D436E"/>
    <w:rsid w:val="000D4D60"/>
    <w:rsid w:val="000D54CA"/>
    <w:rsid w:val="000D7038"/>
    <w:rsid w:val="000D7803"/>
    <w:rsid w:val="000E1DD6"/>
    <w:rsid w:val="000E4AC9"/>
    <w:rsid w:val="000E4DB8"/>
    <w:rsid w:val="000E627B"/>
    <w:rsid w:val="000E6A0F"/>
    <w:rsid w:val="000E7038"/>
    <w:rsid w:val="000E79B0"/>
    <w:rsid w:val="000F0FC1"/>
    <w:rsid w:val="000F14E9"/>
    <w:rsid w:val="000F215E"/>
    <w:rsid w:val="000F2932"/>
    <w:rsid w:val="000F3C03"/>
    <w:rsid w:val="000F5F85"/>
    <w:rsid w:val="000F6058"/>
    <w:rsid w:val="000F6F44"/>
    <w:rsid w:val="001009A8"/>
    <w:rsid w:val="00100BA3"/>
    <w:rsid w:val="00100E9B"/>
    <w:rsid w:val="00101305"/>
    <w:rsid w:val="00101426"/>
    <w:rsid w:val="001017E5"/>
    <w:rsid w:val="00102BF2"/>
    <w:rsid w:val="00103EFE"/>
    <w:rsid w:val="0010440F"/>
    <w:rsid w:val="00105B2F"/>
    <w:rsid w:val="00105C8C"/>
    <w:rsid w:val="00106FBA"/>
    <w:rsid w:val="00107ABE"/>
    <w:rsid w:val="00107CB7"/>
    <w:rsid w:val="001100DF"/>
    <w:rsid w:val="00110D01"/>
    <w:rsid w:val="00111FF6"/>
    <w:rsid w:val="001123F7"/>
    <w:rsid w:val="00112CF4"/>
    <w:rsid w:val="00112D76"/>
    <w:rsid w:val="00114F36"/>
    <w:rsid w:val="0011612A"/>
    <w:rsid w:val="00116848"/>
    <w:rsid w:val="0011688F"/>
    <w:rsid w:val="0011706D"/>
    <w:rsid w:val="001205D5"/>
    <w:rsid w:val="0012078A"/>
    <w:rsid w:val="00123B36"/>
    <w:rsid w:val="001246BF"/>
    <w:rsid w:val="001248A0"/>
    <w:rsid w:val="00124DEF"/>
    <w:rsid w:val="0012500E"/>
    <w:rsid w:val="001257F5"/>
    <w:rsid w:val="001312A3"/>
    <w:rsid w:val="001329EB"/>
    <w:rsid w:val="00134390"/>
    <w:rsid w:val="00134988"/>
    <w:rsid w:val="00134A04"/>
    <w:rsid w:val="001354FA"/>
    <w:rsid w:val="00135A70"/>
    <w:rsid w:val="0013781A"/>
    <w:rsid w:val="00140172"/>
    <w:rsid w:val="00140E35"/>
    <w:rsid w:val="00142060"/>
    <w:rsid w:val="0014322E"/>
    <w:rsid w:val="00143821"/>
    <w:rsid w:val="00145A81"/>
    <w:rsid w:val="00145C64"/>
    <w:rsid w:val="0014750D"/>
    <w:rsid w:val="00147AE1"/>
    <w:rsid w:val="00150487"/>
    <w:rsid w:val="00150E55"/>
    <w:rsid w:val="00151C45"/>
    <w:rsid w:val="00152D5A"/>
    <w:rsid w:val="00153104"/>
    <w:rsid w:val="00153731"/>
    <w:rsid w:val="001542A2"/>
    <w:rsid w:val="00154B63"/>
    <w:rsid w:val="0015532A"/>
    <w:rsid w:val="00155C5E"/>
    <w:rsid w:val="00157179"/>
    <w:rsid w:val="00157DB7"/>
    <w:rsid w:val="0016012D"/>
    <w:rsid w:val="001602B4"/>
    <w:rsid w:val="00160314"/>
    <w:rsid w:val="0016482C"/>
    <w:rsid w:val="00165685"/>
    <w:rsid w:val="001658C5"/>
    <w:rsid w:val="001660DF"/>
    <w:rsid w:val="00166755"/>
    <w:rsid w:val="001669B2"/>
    <w:rsid w:val="00167508"/>
    <w:rsid w:val="00167865"/>
    <w:rsid w:val="00167C12"/>
    <w:rsid w:val="0017003B"/>
    <w:rsid w:val="00171125"/>
    <w:rsid w:val="00171A02"/>
    <w:rsid w:val="00171F2F"/>
    <w:rsid w:val="001734EB"/>
    <w:rsid w:val="00174209"/>
    <w:rsid w:val="0017499F"/>
    <w:rsid w:val="00174BCB"/>
    <w:rsid w:val="00175101"/>
    <w:rsid w:val="00175D5D"/>
    <w:rsid w:val="001761FA"/>
    <w:rsid w:val="00177312"/>
    <w:rsid w:val="00182638"/>
    <w:rsid w:val="001835B0"/>
    <w:rsid w:val="001839FA"/>
    <w:rsid w:val="00183C23"/>
    <w:rsid w:val="00183CFB"/>
    <w:rsid w:val="00184190"/>
    <w:rsid w:val="001848C3"/>
    <w:rsid w:val="00184B99"/>
    <w:rsid w:val="0018678A"/>
    <w:rsid w:val="00186EEF"/>
    <w:rsid w:val="00187505"/>
    <w:rsid w:val="00190A72"/>
    <w:rsid w:val="00193D48"/>
    <w:rsid w:val="00194624"/>
    <w:rsid w:val="0019474A"/>
    <w:rsid w:val="00194792"/>
    <w:rsid w:val="001967D4"/>
    <w:rsid w:val="001973E3"/>
    <w:rsid w:val="00197742"/>
    <w:rsid w:val="001A0BED"/>
    <w:rsid w:val="001A0DED"/>
    <w:rsid w:val="001A1207"/>
    <w:rsid w:val="001A1B7F"/>
    <w:rsid w:val="001A2259"/>
    <w:rsid w:val="001A2AE4"/>
    <w:rsid w:val="001A2BB9"/>
    <w:rsid w:val="001A3217"/>
    <w:rsid w:val="001A34F7"/>
    <w:rsid w:val="001A3640"/>
    <w:rsid w:val="001A4426"/>
    <w:rsid w:val="001A4E5F"/>
    <w:rsid w:val="001A508D"/>
    <w:rsid w:val="001A5235"/>
    <w:rsid w:val="001A68E0"/>
    <w:rsid w:val="001A76C5"/>
    <w:rsid w:val="001B1045"/>
    <w:rsid w:val="001B1538"/>
    <w:rsid w:val="001B17B4"/>
    <w:rsid w:val="001B1917"/>
    <w:rsid w:val="001B19BE"/>
    <w:rsid w:val="001B2711"/>
    <w:rsid w:val="001B3638"/>
    <w:rsid w:val="001B3D27"/>
    <w:rsid w:val="001B454D"/>
    <w:rsid w:val="001B5606"/>
    <w:rsid w:val="001B597C"/>
    <w:rsid w:val="001B641A"/>
    <w:rsid w:val="001B689E"/>
    <w:rsid w:val="001B72C8"/>
    <w:rsid w:val="001B7E38"/>
    <w:rsid w:val="001C000F"/>
    <w:rsid w:val="001C0395"/>
    <w:rsid w:val="001C10C9"/>
    <w:rsid w:val="001C1602"/>
    <w:rsid w:val="001C1796"/>
    <w:rsid w:val="001C220C"/>
    <w:rsid w:val="001C3C23"/>
    <w:rsid w:val="001C4DFA"/>
    <w:rsid w:val="001C5714"/>
    <w:rsid w:val="001C6D01"/>
    <w:rsid w:val="001C7286"/>
    <w:rsid w:val="001D09D6"/>
    <w:rsid w:val="001D0FB6"/>
    <w:rsid w:val="001D1C79"/>
    <w:rsid w:val="001D25CE"/>
    <w:rsid w:val="001D274A"/>
    <w:rsid w:val="001D435A"/>
    <w:rsid w:val="001D4B0E"/>
    <w:rsid w:val="001D5717"/>
    <w:rsid w:val="001D60C3"/>
    <w:rsid w:val="001D6346"/>
    <w:rsid w:val="001D646B"/>
    <w:rsid w:val="001D7998"/>
    <w:rsid w:val="001E0280"/>
    <w:rsid w:val="001E0605"/>
    <w:rsid w:val="001E0CA1"/>
    <w:rsid w:val="001E255B"/>
    <w:rsid w:val="001E337B"/>
    <w:rsid w:val="001E38E0"/>
    <w:rsid w:val="001E451E"/>
    <w:rsid w:val="001E5FE2"/>
    <w:rsid w:val="001E73D4"/>
    <w:rsid w:val="001E7DF7"/>
    <w:rsid w:val="001F3998"/>
    <w:rsid w:val="001F3B2E"/>
    <w:rsid w:val="001F3C32"/>
    <w:rsid w:val="001F3CB1"/>
    <w:rsid w:val="001F4166"/>
    <w:rsid w:val="001F490F"/>
    <w:rsid w:val="001F6DD0"/>
    <w:rsid w:val="001F6E47"/>
    <w:rsid w:val="001F789B"/>
    <w:rsid w:val="001F7A68"/>
    <w:rsid w:val="002001C7"/>
    <w:rsid w:val="00200E59"/>
    <w:rsid w:val="002029BD"/>
    <w:rsid w:val="00203469"/>
    <w:rsid w:val="0020484E"/>
    <w:rsid w:val="00204F5B"/>
    <w:rsid w:val="00206079"/>
    <w:rsid w:val="00206828"/>
    <w:rsid w:val="002068BD"/>
    <w:rsid w:val="0020717C"/>
    <w:rsid w:val="0021032E"/>
    <w:rsid w:val="00210611"/>
    <w:rsid w:val="002106AB"/>
    <w:rsid w:val="002126F2"/>
    <w:rsid w:val="002128FD"/>
    <w:rsid w:val="00213FFD"/>
    <w:rsid w:val="002142FF"/>
    <w:rsid w:val="00214547"/>
    <w:rsid w:val="0021511B"/>
    <w:rsid w:val="00215822"/>
    <w:rsid w:val="00216E88"/>
    <w:rsid w:val="0022035E"/>
    <w:rsid w:val="00220697"/>
    <w:rsid w:val="002216A2"/>
    <w:rsid w:val="00222EF2"/>
    <w:rsid w:val="002235CC"/>
    <w:rsid w:val="00225001"/>
    <w:rsid w:val="002262C1"/>
    <w:rsid w:val="00226833"/>
    <w:rsid w:val="00226884"/>
    <w:rsid w:val="002268CE"/>
    <w:rsid w:val="00226B3E"/>
    <w:rsid w:val="00227223"/>
    <w:rsid w:val="00227F7F"/>
    <w:rsid w:val="002302F3"/>
    <w:rsid w:val="00230573"/>
    <w:rsid w:val="00230693"/>
    <w:rsid w:val="002314D7"/>
    <w:rsid w:val="002326ED"/>
    <w:rsid w:val="00232712"/>
    <w:rsid w:val="002330ED"/>
    <w:rsid w:val="0023351E"/>
    <w:rsid w:val="00233650"/>
    <w:rsid w:val="00233796"/>
    <w:rsid w:val="002340CA"/>
    <w:rsid w:val="00235C7F"/>
    <w:rsid w:val="00235DD8"/>
    <w:rsid w:val="00236F06"/>
    <w:rsid w:val="002371D2"/>
    <w:rsid w:val="0023725A"/>
    <w:rsid w:val="0023736D"/>
    <w:rsid w:val="00237437"/>
    <w:rsid w:val="00237B8E"/>
    <w:rsid w:val="00240817"/>
    <w:rsid w:val="002411DF"/>
    <w:rsid w:val="0024129E"/>
    <w:rsid w:val="0024143B"/>
    <w:rsid w:val="00243441"/>
    <w:rsid w:val="00243646"/>
    <w:rsid w:val="00243F35"/>
    <w:rsid w:val="002461D5"/>
    <w:rsid w:val="00246463"/>
    <w:rsid w:val="00250424"/>
    <w:rsid w:val="00250BA7"/>
    <w:rsid w:val="00251DBD"/>
    <w:rsid w:val="00251E59"/>
    <w:rsid w:val="00252BB8"/>
    <w:rsid w:val="00252BDD"/>
    <w:rsid w:val="00252CB4"/>
    <w:rsid w:val="00253D73"/>
    <w:rsid w:val="002545A6"/>
    <w:rsid w:val="00255149"/>
    <w:rsid w:val="00255641"/>
    <w:rsid w:val="00255896"/>
    <w:rsid w:val="00257368"/>
    <w:rsid w:val="0026021B"/>
    <w:rsid w:val="00261191"/>
    <w:rsid w:val="002613FE"/>
    <w:rsid w:val="0026156F"/>
    <w:rsid w:val="00263D6B"/>
    <w:rsid w:val="00263DE2"/>
    <w:rsid w:val="0026455B"/>
    <w:rsid w:val="00264FCC"/>
    <w:rsid w:val="0026514A"/>
    <w:rsid w:val="002656D7"/>
    <w:rsid w:val="00265E63"/>
    <w:rsid w:val="00265EAD"/>
    <w:rsid w:val="0026714C"/>
    <w:rsid w:val="002706D0"/>
    <w:rsid w:val="00270F7E"/>
    <w:rsid w:val="00271099"/>
    <w:rsid w:val="00273528"/>
    <w:rsid w:val="00273D75"/>
    <w:rsid w:val="00273E05"/>
    <w:rsid w:val="002742A9"/>
    <w:rsid w:val="0027446B"/>
    <w:rsid w:val="002744FF"/>
    <w:rsid w:val="0027557A"/>
    <w:rsid w:val="00276206"/>
    <w:rsid w:val="002775FF"/>
    <w:rsid w:val="00277A36"/>
    <w:rsid w:val="002806A9"/>
    <w:rsid w:val="00280B80"/>
    <w:rsid w:val="00280B85"/>
    <w:rsid w:val="00281970"/>
    <w:rsid w:val="002819A0"/>
    <w:rsid w:val="00282A90"/>
    <w:rsid w:val="00284412"/>
    <w:rsid w:val="002847E6"/>
    <w:rsid w:val="00284944"/>
    <w:rsid w:val="00285B8F"/>
    <w:rsid w:val="00286FCE"/>
    <w:rsid w:val="00290C95"/>
    <w:rsid w:val="0029242B"/>
    <w:rsid w:val="0029334C"/>
    <w:rsid w:val="00293483"/>
    <w:rsid w:val="00295DBC"/>
    <w:rsid w:val="00296115"/>
    <w:rsid w:val="00296487"/>
    <w:rsid w:val="00296B0B"/>
    <w:rsid w:val="00296BEF"/>
    <w:rsid w:val="00297A8F"/>
    <w:rsid w:val="00297DEB"/>
    <w:rsid w:val="002A1494"/>
    <w:rsid w:val="002A2360"/>
    <w:rsid w:val="002A2779"/>
    <w:rsid w:val="002A395B"/>
    <w:rsid w:val="002A3A68"/>
    <w:rsid w:val="002A57DF"/>
    <w:rsid w:val="002A6E59"/>
    <w:rsid w:val="002A703A"/>
    <w:rsid w:val="002A717B"/>
    <w:rsid w:val="002A733D"/>
    <w:rsid w:val="002A7ADD"/>
    <w:rsid w:val="002A7F0F"/>
    <w:rsid w:val="002B17FE"/>
    <w:rsid w:val="002B2121"/>
    <w:rsid w:val="002B3B02"/>
    <w:rsid w:val="002B469B"/>
    <w:rsid w:val="002B490E"/>
    <w:rsid w:val="002B5056"/>
    <w:rsid w:val="002B5575"/>
    <w:rsid w:val="002B596F"/>
    <w:rsid w:val="002B6697"/>
    <w:rsid w:val="002C0A2A"/>
    <w:rsid w:val="002C31AB"/>
    <w:rsid w:val="002C4482"/>
    <w:rsid w:val="002C56E9"/>
    <w:rsid w:val="002C58DE"/>
    <w:rsid w:val="002C681A"/>
    <w:rsid w:val="002C6CF9"/>
    <w:rsid w:val="002C737E"/>
    <w:rsid w:val="002C777B"/>
    <w:rsid w:val="002C782A"/>
    <w:rsid w:val="002C7B4C"/>
    <w:rsid w:val="002D04E0"/>
    <w:rsid w:val="002D16BF"/>
    <w:rsid w:val="002D212C"/>
    <w:rsid w:val="002D26D8"/>
    <w:rsid w:val="002D35E9"/>
    <w:rsid w:val="002D534E"/>
    <w:rsid w:val="002D6469"/>
    <w:rsid w:val="002D6977"/>
    <w:rsid w:val="002D70F0"/>
    <w:rsid w:val="002D71D2"/>
    <w:rsid w:val="002D776C"/>
    <w:rsid w:val="002E0C6C"/>
    <w:rsid w:val="002E1421"/>
    <w:rsid w:val="002E143E"/>
    <w:rsid w:val="002E1A22"/>
    <w:rsid w:val="002E2159"/>
    <w:rsid w:val="002E281E"/>
    <w:rsid w:val="002E3727"/>
    <w:rsid w:val="002E46E7"/>
    <w:rsid w:val="002E4A07"/>
    <w:rsid w:val="002E57BA"/>
    <w:rsid w:val="002E5A3C"/>
    <w:rsid w:val="002E6C38"/>
    <w:rsid w:val="002E727D"/>
    <w:rsid w:val="002E7E0A"/>
    <w:rsid w:val="002F07A9"/>
    <w:rsid w:val="002F0A40"/>
    <w:rsid w:val="002F0C76"/>
    <w:rsid w:val="002F110C"/>
    <w:rsid w:val="002F1C89"/>
    <w:rsid w:val="002F1ED7"/>
    <w:rsid w:val="002F3D97"/>
    <w:rsid w:val="002F3F47"/>
    <w:rsid w:val="002F77CD"/>
    <w:rsid w:val="003009C0"/>
    <w:rsid w:val="00300E5C"/>
    <w:rsid w:val="00301640"/>
    <w:rsid w:val="00301F8F"/>
    <w:rsid w:val="0030201B"/>
    <w:rsid w:val="0030351D"/>
    <w:rsid w:val="00303550"/>
    <w:rsid w:val="0030424A"/>
    <w:rsid w:val="00305226"/>
    <w:rsid w:val="003057F4"/>
    <w:rsid w:val="00305B4F"/>
    <w:rsid w:val="00305C7B"/>
    <w:rsid w:val="0030631F"/>
    <w:rsid w:val="003073E1"/>
    <w:rsid w:val="0031080B"/>
    <w:rsid w:val="00310A82"/>
    <w:rsid w:val="0031209D"/>
    <w:rsid w:val="003121C5"/>
    <w:rsid w:val="00312CF8"/>
    <w:rsid w:val="00314B88"/>
    <w:rsid w:val="00317B73"/>
    <w:rsid w:val="00317D96"/>
    <w:rsid w:val="00320B6C"/>
    <w:rsid w:val="00322606"/>
    <w:rsid w:val="0032346C"/>
    <w:rsid w:val="00323FAB"/>
    <w:rsid w:val="00324B88"/>
    <w:rsid w:val="00325446"/>
    <w:rsid w:val="00325514"/>
    <w:rsid w:val="00325A49"/>
    <w:rsid w:val="003266F1"/>
    <w:rsid w:val="0032727A"/>
    <w:rsid w:val="003277C5"/>
    <w:rsid w:val="00330661"/>
    <w:rsid w:val="00332518"/>
    <w:rsid w:val="00335096"/>
    <w:rsid w:val="003358E2"/>
    <w:rsid w:val="00335C29"/>
    <w:rsid w:val="00336D93"/>
    <w:rsid w:val="0034122E"/>
    <w:rsid w:val="003416F3"/>
    <w:rsid w:val="00341F2F"/>
    <w:rsid w:val="0034340D"/>
    <w:rsid w:val="003462DA"/>
    <w:rsid w:val="00346C67"/>
    <w:rsid w:val="00346F98"/>
    <w:rsid w:val="00347E22"/>
    <w:rsid w:val="00350410"/>
    <w:rsid w:val="00350C15"/>
    <w:rsid w:val="00350E40"/>
    <w:rsid w:val="003519E9"/>
    <w:rsid w:val="00353326"/>
    <w:rsid w:val="003538AE"/>
    <w:rsid w:val="00355045"/>
    <w:rsid w:val="00355314"/>
    <w:rsid w:val="00355C97"/>
    <w:rsid w:val="003561DF"/>
    <w:rsid w:val="003563FE"/>
    <w:rsid w:val="00357040"/>
    <w:rsid w:val="003572BE"/>
    <w:rsid w:val="00357603"/>
    <w:rsid w:val="0036163E"/>
    <w:rsid w:val="003618F2"/>
    <w:rsid w:val="00361CCE"/>
    <w:rsid w:val="0036223F"/>
    <w:rsid w:val="003628AB"/>
    <w:rsid w:val="00362DD4"/>
    <w:rsid w:val="00362E24"/>
    <w:rsid w:val="00362E2B"/>
    <w:rsid w:val="00364595"/>
    <w:rsid w:val="0036530F"/>
    <w:rsid w:val="00365B1F"/>
    <w:rsid w:val="00365EE1"/>
    <w:rsid w:val="00366041"/>
    <w:rsid w:val="003700A1"/>
    <w:rsid w:val="00371112"/>
    <w:rsid w:val="0037143D"/>
    <w:rsid w:val="0037178D"/>
    <w:rsid w:val="00372972"/>
    <w:rsid w:val="00373351"/>
    <w:rsid w:val="003736D9"/>
    <w:rsid w:val="00374B19"/>
    <w:rsid w:val="00374F80"/>
    <w:rsid w:val="00375419"/>
    <w:rsid w:val="00375AEF"/>
    <w:rsid w:val="00376EF4"/>
    <w:rsid w:val="003772F7"/>
    <w:rsid w:val="0038115A"/>
    <w:rsid w:val="003820DC"/>
    <w:rsid w:val="00383A65"/>
    <w:rsid w:val="00386152"/>
    <w:rsid w:val="003903F4"/>
    <w:rsid w:val="0039070F"/>
    <w:rsid w:val="00392C16"/>
    <w:rsid w:val="00392C5B"/>
    <w:rsid w:val="00393724"/>
    <w:rsid w:val="003945DC"/>
    <w:rsid w:val="0039481A"/>
    <w:rsid w:val="00394953"/>
    <w:rsid w:val="00395602"/>
    <w:rsid w:val="00397675"/>
    <w:rsid w:val="00397BC6"/>
    <w:rsid w:val="003A112B"/>
    <w:rsid w:val="003A1DEE"/>
    <w:rsid w:val="003A1F06"/>
    <w:rsid w:val="003A1F6F"/>
    <w:rsid w:val="003A2405"/>
    <w:rsid w:val="003A2B80"/>
    <w:rsid w:val="003A3554"/>
    <w:rsid w:val="003A3562"/>
    <w:rsid w:val="003A399C"/>
    <w:rsid w:val="003A3CB9"/>
    <w:rsid w:val="003A4C52"/>
    <w:rsid w:val="003A6200"/>
    <w:rsid w:val="003A74F1"/>
    <w:rsid w:val="003A786C"/>
    <w:rsid w:val="003A78EA"/>
    <w:rsid w:val="003B0F05"/>
    <w:rsid w:val="003B109D"/>
    <w:rsid w:val="003B2379"/>
    <w:rsid w:val="003B3948"/>
    <w:rsid w:val="003B3EE1"/>
    <w:rsid w:val="003B4EF6"/>
    <w:rsid w:val="003B6121"/>
    <w:rsid w:val="003B672B"/>
    <w:rsid w:val="003B6E83"/>
    <w:rsid w:val="003B718D"/>
    <w:rsid w:val="003C1A62"/>
    <w:rsid w:val="003C1DE4"/>
    <w:rsid w:val="003C236C"/>
    <w:rsid w:val="003C25A9"/>
    <w:rsid w:val="003C277D"/>
    <w:rsid w:val="003C27E9"/>
    <w:rsid w:val="003C6307"/>
    <w:rsid w:val="003C774B"/>
    <w:rsid w:val="003C77A0"/>
    <w:rsid w:val="003C7925"/>
    <w:rsid w:val="003C7A0C"/>
    <w:rsid w:val="003C7D07"/>
    <w:rsid w:val="003D03E7"/>
    <w:rsid w:val="003D22BD"/>
    <w:rsid w:val="003D42AF"/>
    <w:rsid w:val="003D4F5D"/>
    <w:rsid w:val="003D6819"/>
    <w:rsid w:val="003D6A14"/>
    <w:rsid w:val="003D6A2E"/>
    <w:rsid w:val="003D6BFE"/>
    <w:rsid w:val="003D6C11"/>
    <w:rsid w:val="003D6CB3"/>
    <w:rsid w:val="003E134C"/>
    <w:rsid w:val="003E186E"/>
    <w:rsid w:val="003E1A17"/>
    <w:rsid w:val="003E1C7B"/>
    <w:rsid w:val="003E1F17"/>
    <w:rsid w:val="003E31B6"/>
    <w:rsid w:val="003E32DC"/>
    <w:rsid w:val="003E5C77"/>
    <w:rsid w:val="003E5F58"/>
    <w:rsid w:val="003E65E2"/>
    <w:rsid w:val="003E73C0"/>
    <w:rsid w:val="003F1A1D"/>
    <w:rsid w:val="003F2FF2"/>
    <w:rsid w:val="003F3BC1"/>
    <w:rsid w:val="003F3D32"/>
    <w:rsid w:val="003F3E30"/>
    <w:rsid w:val="003F4EBF"/>
    <w:rsid w:val="003F5E81"/>
    <w:rsid w:val="004007F0"/>
    <w:rsid w:val="0040162C"/>
    <w:rsid w:val="00401979"/>
    <w:rsid w:val="004031DA"/>
    <w:rsid w:val="004046E2"/>
    <w:rsid w:val="004047FC"/>
    <w:rsid w:val="00404F1E"/>
    <w:rsid w:val="004050D2"/>
    <w:rsid w:val="00405404"/>
    <w:rsid w:val="0041028D"/>
    <w:rsid w:val="00410CE2"/>
    <w:rsid w:val="00410F71"/>
    <w:rsid w:val="004112B9"/>
    <w:rsid w:val="0041215B"/>
    <w:rsid w:val="00412405"/>
    <w:rsid w:val="004138C4"/>
    <w:rsid w:val="00413CBB"/>
    <w:rsid w:val="00415E6C"/>
    <w:rsid w:val="00416197"/>
    <w:rsid w:val="00417172"/>
    <w:rsid w:val="00420426"/>
    <w:rsid w:val="00421EFE"/>
    <w:rsid w:val="00424F97"/>
    <w:rsid w:val="004251AA"/>
    <w:rsid w:val="00425524"/>
    <w:rsid w:val="00426DA0"/>
    <w:rsid w:val="004270CF"/>
    <w:rsid w:val="004305E2"/>
    <w:rsid w:val="004310A2"/>
    <w:rsid w:val="004320A0"/>
    <w:rsid w:val="0043318F"/>
    <w:rsid w:val="0043412B"/>
    <w:rsid w:val="004348D8"/>
    <w:rsid w:val="00436B7E"/>
    <w:rsid w:val="004372FA"/>
    <w:rsid w:val="004416E0"/>
    <w:rsid w:val="0044198C"/>
    <w:rsid w:val="00442148"/>
    <w:rsid w:val="004428B1"/>
    <w:rsid w:val="0044318E"/>
    <w:rsid w:val="004447D6"/>
    <w:rsid w:val="004464BC"/>
    <w:rsid w:val="00447C6C"/>
    <w:rsid w:val="00450345"/>
    <w:rsid w:val="0045064C"/>
    <w:rsid w:val="00452D83"/>
    <w:rsid w:val="00453389"/>
    <w:rsid w:val="00453E2F"/>
    <w:rsid w:val="00454481"/>
    <w:rsid w:val="00455E8E"/>
    <w:rsid w:val="0045766E"/>
    <w:rsid w:val="00457986"/>
    <w:rsid w:val="00460999"/>
    <w:rsid w:val="00462D4A"/>
    <w:rsid w:val="00463A0A"/>
    <w:rsid w:val="00464C7F"/>
    <w:rsid w:val="004652FF"/>
    <w:rsid w:val="0046542B"/>
    <w:rsid w:val="00466A56"/>
    <w:rsid w:val="004675B2"/>
    <w:rsid w:val="004677F7"/>
    <w:rsid w:val="004678FE"/>
    <w:rsid w:val="00473BCD"/>
    <w:rsid w:val="00476805"/>
    <w:rsid w:val="00477153"/>
    <w:rsid w:val="0048222F"/>
    <w:rsid w:val="004831B7"/>
    <w:rsid w:val="00483AC8"/>
    <w:rsid w:val="00485534"/>
    <w:rsid w:val="00485670"/>
    <w:rsid w:val="0048601D"/>
    <w:rsid w:val="00486F27"/>
    <w:rsid w:val="00487A2D"/>
    <w:rsid w:val="0049003A"/>
    <w:rsid w:val="00492C1D"/>
    <w:rsid w:val="00492D3C"/>
    <w:rsid w:val="00492EA3"/>
    <w:rsid w:val="00492ECA"/>
    <w:rsid w:val="00494608"/>
    <w:rsid w:val="004949DE"/>
    <w:rsid w:val="00494AC3"/>
    <w:rsid w:val="00494B3D"/>
    <w:rsid w:val="00495FC6"/>
    <w:rsid w:val="00496958"/>
    <w:rsid w:val="00497863"/>
    <w:rsid w:val="00497ED8"/>
    <w:rsid w:val="004A0ACB"/>
    <w:rsid w:val="004A0F74"/>
    <w:rsid w:val="004A11F9"/>
    <w:rsid w:val="004A2BA7"/>
    <w:rsid w:val="004A4233"/>
    <w:rsid w:val="004A4ECA"/>
    <w:rsid w:val="004A5B83"/>
    <w:rsid w:val="004A618E"/>
    <w:rsid w:val="004A6E14"/>
    <w:rsid w:val="004A7D8C"/>
    <w:rsid w:val="004B1192"/>
    <w:rsid w:val="004B1488"/>
    <w:rsid w:val="004B2B22"/>
    <w:rsid w:val="004B2B98"/>
    <w:rsid w:val="004B3EEA"/>
    <w:rsid w:val="004B404A"/>
    <w:rsid w:val="004B53A4"/>
    <w:rsid w:val="004B668D"/>
    <w:rsid w:val="004B7181"/>
    <w:rsid w:val="004B72A3"/>
    <w:rsid w:val="004C0E69"/>
    <w:rsid w:val="004C1170"/>
    <w:rsid w:val="004C1CA1"/>
    <w:rsid w:val="004C1CB6"/>
    <w:rsid w:val="004C334D"/>
    <w:rsid w:val="004C6727"/>
    <w:rsid w:val="004C6852"/>
    <w:rsid w:val="004D074F"/>
    <w:rsid w:val="004D0A4F"/>
    <w:rsid w:val="004D1B11"/>
    <w:rsid w:val="004D1E92"/>
    <w:rsid w:val="004D24B4"/>
    <w:rsid w:val="004D54CE"/>
    <w:rsid w:val="004D56E0"/>
    <w:rsid w:val="004D56F2"/>
    <w:rsid w:val="004D5E3D"/>
    <w:rsid w:val="004D7098"/>
    <w:rsid w:val="004E020B"/>
    <w:rsid w:val="004E3D87"/>
    <w:rsid w:val="004E68C8"/>
    <w:rsid w:val="004E6C96"/>
    <w:rsid w:val="004E740A"/>
    <w:rsid w:val="004E7456"/>
    <w:rsid w:val="004F0442"/>
    <w:rsid w:val="004F1A5A"/>
    <w:rsid w:val="004F22B0"/>
    <w:rsid w:val="004F40A8"/>
    <w:rsid w:val="004F5A4C"/>
    <w:rsid w:val="004F5F12"/>
    <w:rsid w:val="004F72AD"/>
    <w:rsid w:val="0050046A"/>
    <w:rsid w:val="00500D4C"/>
    <w:rsid w:val="00500EDD"/>
    <w:rsid w:val="00502A4B"/>
    <w:rsid w:val="00503FA1"/>
    <w:rsid w:val="00507BFD"/>
    <w:rsid w:val="0051206C"/>
    <w:rsid w:val="005136BF"/>
    <w:rsid w:val="00513FFA"/>
    <w:rsid w:val="00514503"/>
    <w:rsid w:val="0051517F"/>
    <w:rsid w:val="0051674B"/>
    <w:rsid w:val="00517298"/>
    <w:rsid w:val="00517528"/>
    <w:rsid w:val="0052085B"/>
    <w:rsid w:val="00520E00"/>
    <w:rsid w:val="005220CB"/>
    <w:rsid w:val="00522840"/>
    <w:rsid w:val="00523542"/>
    <w:rsid w:val="00523BBE"/>
    <w:rsid w:val="00525F75"/>
    <w:rsid w:val="00526248"/>
    <w:rsid w:val="00527073"/>
    <w:rsid w:val="0052728F"/>
    <w:rsid w:val="00527350"/>
    <w:rsid w:val="005300DB"/>
    <w:rsid w:val="00531717"/>
    <w:rsid w:val="00531CE2"/>
    <w:rsid w:val="0053234E"/>
    <w:rsid w:val="005323FA"/>
    <w:rsid w:val="005328A5"/>
    <w:rsid w:val="005369BC"/>
    <w:rsid w:val="0053728D"/>
    <w:rsid w:val="005372D1"/>
    <w:rsid w:val="0053779A"/>
    <w:rsid w:val="00537993"/>
    <w:rsid w:val="00541D6C"/>
    <w:rsid w:val="00542099"/>
    <w:rsid w:val="005429CB"/>
    <w:rsid w:val="005441D1"/>
    <w:rsid w:val="0054496F"/>
    <w:rsid w:val="00544AF8"/>
    <w:rsid w:val="00545DDB"/>
    <w:rsid w:val="00545FE8"/>
    <w:rsid w:val="00546BBD"/>
    <w:rsid w:val="00546BD4"/>
    <w:rsid w:val="0054787E"/>
    <w:rsid w:val="00547BEC"/>
    <w:rsid w:val="00547F4C"/>
    <w:rsid w:val="0055081E"/>
    <w:rsid w:val="005539B6"/>
    <w:rsid w:val="00554983"/>
    <w:rsid w:val="00556509"/>
    <w:rsid w:val="005569ED"/>
    <w:rsid w:val="00557C79"/>
    <w:rsid w:val="00557F36"/>
    <w:rsid w:val="00560B1C"/>
    <w:rsid w:val="0056276E"/>
    <w:rsid w:val="00563417"/>
    <w:rsid w:val="00564E87"/>
    <w:rsid w:val="0056612F"/>
    <w:rsid w:val="0056743F"/>
    <w:rsid w:val="00567684"/>
    <w:rsid w:val="005707F1"/>
    <w:rsid w:val="00570888"/>
    <w:rsid w:val="00571A13"/>
    <w:rsid w:val="005722AB"/>
    <w:rsid w:val="00572584"/>
    <w:rsid w:val="00572C0A"/>
    <w:rsid w:val="005730EA"/>
    <w:rsid w:val="00573A96"/>
    <w:rsid w:val="005743C7"/>
    <w:rsid w:val="00574547"/>
    <w:rsid w:val="0057464C"/>
    <w:rsid w:val="00575741"/>
    <w:rsid w:val="00575CA7"/>
    <w:rsid w:val="00575EEF"/>
    <w:rsid w:val="00577789"/>
    <w:rsid w:val="0058050C"/>
    <w:rsid w:val="00580AD6"/>
    <w:rsid w:val="00584A8B"/>
    <w:rsid w:val="005854FF"/>
    <w:rsid w:val="005856D8"/>
    <w:rsid w:val="00586922"/>
    <w:rsid w:val="00587948"/>
    <w:rsid w:val="00587F6B"/>
    <w:rsid w:val="005906E4"/>
    <w:rsid w:val="00592944"/>
    <w:rsid w:val="00593259"/>
    <w:rsid w:val="00593B01"/>
    <w:rsid w:val="00596BF9"/>
    <w:rsid w:val="005A0230"/>
    <w:rsid w:val="005A08EE"/>
    <w:rsid w:val="005A2075"/>
    <w:rsid w:val="005A20DA"/>
    <w:rsid w:val="005A2D51"/>
    <w:rsid w:val="005A4381"/>
    <w:rsid w:val="005A45B9"/>
    <w:rsid w:val="005A4710"/>
    <w:rsid w:val="005A4960"/>
    <w:rsid w:val="005A50DC"/>
    <w:rsid w:val="005A58B4"/>
    <w:rsid w:val="005A5A36"/>
    <w:rsid w:val="005A65BD"/>
    <w:rsid w:val="005A72EE"/>
    <w:rsid w:val="005A7713"/>
    <w:rsid w:val="005A7B93"/>
    <w:rsid w:val="005B0A76"/>
    <w:rsid w:val="005B0C27"/>
    <w:rsid w:val="005B0C69"/>
    <w:rsid w:val="005B141F"/>
    <w:rsid w:val="005B2F36"/>
    <w:rsid w:val="005B3490"/>
    <w:rsid w:val="005B5693"/>
    <w:rsid w:val="005B6D33"/>
    <w:rsid w:val="005B6E97"/>
    <w:rsid w:val="005C0248"/>
    <w:rsid w:val="005C06A5"/>
    <w:rsid w:val="005C07D9"/>
    <w:rsid w:val="005C1000"/>
    <w:rsid w:val="005C23FD"/>
    <w:rsid w:val="005C670F"/>
    <w:rsid w:val="005C73FA"/>
    <w:rsid w:val="005C7418"/>
    <w:rsid w:val="005C78F7"/>
    <w:rsid w:val="005D078F"/>
    <w:rsid w:val="005D1A0B"/>
    <w:rsid w:val="005D202F"/>
    <w:rsid w:val="005D2847"/>
    <w:rsid w:val="005D5071"/>
    <w:rsid w:val="005D5499"/>
    <w:rsid w:val="005D5C59"/>
    <w:rsid w:val="005D5EA4"/>
    <w:rsid w:val="005D6DE9"/>
    <w:rsid w:val="005E0DAE"/>
    <w:rsid w:val="005E172F"/>
    <w:rsid w:val="005E30E5"/>
    <w:rsid w:val="005E3460"/>
    <w:rsid w:val="005E350E"/>
    <w:rsid w:val="005E4145"/>
    <w:rsid w:val="005E74FA"/>
    <w:rsid w:val="005E7FF9"/>
    <w:rsid w:val="005F1A3F"/>
    <w:rsid w:val="005F2B3B"/>
    <w:rsid w:val="005F41C3"/>
    <w:rsid w:val="005F42A1"/>
    <w:rsid w:val="005F4474"/>
    <w:rsid w:val="005F48D9"/>
    <w:rsid w:val="005F5D27"/>
    <w:rsid w:val="005F64CB"/>
    <w:rsid w:val="005F65A5"/>
    <w:rsid w:val="005F6FE7"/>
    <w:rsid w:val="006000FE"/>
    <w:rsid w:val="00600C48"/>
    <w:rsid w:val="00601CDB"/>
    <w:rsid w:val="006025FA"/>
    <w:rsid w:val="0060397B"/>
    <w:rsid w:val="00606A69"/>
    <w:rsid w:val="00613309"/>
    <w:rsid w:val="00616007"/>
    <w:rsid w:val="00616136"/>
    <w:rsid w:val="006162BC"/>
    <w:rsid w:val="006174B7"/>
    <w:rsid w:val="006178EF"/>
    <w:rsid w:val="00621505"/>
    <w:rsid w:val="00621E0A"/>
    <w:rsid w:val="00623119"/>
    <w:rsid w:val="00625A75"/>
    <w:rsid w:val="00625CA4"/>
    <w:rsid w:val="006266C9"/>
    <w:rsid w:val="00626CE1"/>
    <w:rsid w:val="00627152"/>
    <w:rsid w:val="00627D0E"/>
    <w:rsid w:val="0063202A"/>
    <w:rsid w:val="0063245B"/>
    <w:rsid w:val="006328D7"/>
    <w:rsid w:val="0063351F"/>
    <w:rsid w:val="006337FA"/>
    <w:rsid w:val="00634B77"/>
    <w:rsid w:val="0063501C"/>
    <w:rsid w:val="00635F2E"/>
    <w:rsid w:val="006362F4"/>
    <w:rsid w:val="006366F7"/>
    <w:rsid w:val="006366FA"/>
    <w:rsid w:val="00636841"/>
    <w:rsid w:val="006368DF"/>
    <w:rsid w:val="006376A4"/>
    <w:rsid w:val="006403EF"/>
    <w:rsid w:val="00641B8E"/>
    <w:rsid w:val="00642442"/>
    <w:rsid w:val="006425BB"/>
    <w:rsid w:val="006426F7"/>
    <w:rsid w:val="00642B66"/>
    <w:rsid w:val="006432F3"/>
    <w:rsid w:val="00643362"/>
    <w:rsid w:val="00643488"/>
    <w:rsid w:val="00643D87"/>
    <w:rsid w:val="006467FF"/>
    <w:rsid w:val="006479EA"/>
    <w:rsid w:val="00647BB1"/>
    <w:rsid w:val="00650C67"/>
    <w:rsid w:val="00650FB2"/>
    <w:rsid w:val="006519CD"/>
    <w:rsid w:val="006528E3"/>
    <w:rsid w:val="0065296D"/>
    <w:rsid w:val="00652C0A"/>
    <w:rsid w:val="00653788"/>
    <w:rsid w:val="00654FBB"/>
    <w:rsid w:val="006561C8"/>
    <w:rsid w:val="0065677A"/>
    <w:rsid w:val="00657E71"/>
    <w:rsid w:val="00661F06"/>
    <w:rsid w:val="0066355A"/>
    <w:rsid w:val="00664FD9"/>
    <w:rsid w:val="006658B6"/>
    <w:rsid w:val="0066626D"/>
    <w:rsid w:val="006662DA"/>
    <w:rsid w:val="0066650C"/>
    <w:rsid w:val="006665AB"/>
    <w:rsid w:val="0066736B"/>
    <w:rsid w:val="00667407"/>
    <w:rsid w:val="00667650"/>
    <w:rsid w:val="0067010C"/>
    <w:rsid w:val="00670156"/>
    <w:rsid w:val="006702B5"/>
    <w:rsid w:val="00670962"/>
    <w:rsid w:val="00671348"/>
    <w:rsid w:val="00671B3E"/>
    <w:rsid w:val="00672595"/>
    <w:rsid w:val="006730AB"/>
    <w:rsid w:val="00673142"/>
    <w:rsid w:val="00673B0C"/>
    <w:rsid w:val="006750E3"/>
    <w:rsid w:val="006752BF"/>
    <w:rsid w:val="00676B9B"/>
    <w:rsid w:val="00677082"/>
    <w:rsid w:val="006771E4"/>
    <w:rsid w:val="006778C5"/>
    <w:rsid w:val="00677F9E"/>
    <w:rsid w:val="00681DB3"/>
    <w:rsid w:val="0068238C"/>
    <w:rsid w:val="006837DF"/>
    <w:rsid w:val="00684592"/>
    <w:rsid w:val="00685EE8"/>
    <w:rsid w:val="006869F3"/>
    <w:rsid w:val="006916A5"/>
    <w:rsid w:val="00691704"/>
    <w:rsid w:val="006936B7"/>
    <w:rsid w:val="006936C9"/>
    <w:rsid w:val="00694887"/>
    <w:rsid w:val="006962F7"/>
    <w:rsid w:val="00696521"/>
    <w:rsid w:val="00696E15"/>
    <w:rsid w:val="006A09EB"/>
    <w:rsid w:val="006A0C3A"/>
    <w:rsid w:val="006A1249"/>
    <w:rsid w:val="006A1AD5"/>
    <w:rsid w:val="006A387D"/>
    <w:rsid w:val="006A6251"/>
    <w:rsid w:val="006A79EB"/>
    <w:rsid w:val="006B1E2B"/>
    <w:rsid w:val="006B5FEC"/>
    <w:rsid w:val="006B606F"/>
    <w:rsid w:val="006B7024"/>
    <w:rsid w:val="006C03B9"/>
    <w:rsid w:val="006C12A3"/>
    <w:rsid w:val="006C20FA"/>
    <w:rsid w:val="006C29FE"/>
    <w:rsid w:val="006C2FCF"/>
    <w:rsid w:val="006C31BC"/>
    <w:rsid w:val="006C3E1D"/>
    <w:rsid w:val="006C3F45"/>
    <w:rsid w:val="006C45F2"/>
    <w:rsid w:val="006C4EB9"/>
    <w:rsid w:val="006C5679"/>
    <w:rsid w:val="006C632E"/>
    <w:rsid w:val="006C6E97"/>
    <w:rsid w:val="006C789D"/>
    <w:rsid w:val="006D0484"/>
    <w:rsid w:val="006D0DC7"/>
    <w:rsid w:val="006D1810"/>
    <w:rsid w:val="006D19D6"/>
    <w:rsid w:val="006D1A16"/>
    <w:rsid w:val="006D1F7A"/>
    <w:rsid w:val="006D381F"/>
    <w:rsid w:val="006D3B7B"/>
    <w:rsid w:val="006D41CC"/>
    <w:rsid w:val="006D4AC4"/>
    <w:rsid w:val="006D50CB"/>
    <w:rsid w:val="006D5430"/>
    <w:rsid w:val="006D59E1"/>
    <w:rsid w:val="006E02F9"/>
    <w:rsid w:val="006E0E36"/>
    <w:rsid w:val="006E245E"/>
    <w:rsid w:val="006E27FD"/>
    <w:rsid w:val="006E2B10"/>
    <w:rsid w:val="006E34B5"/>
    <w:rsid w:val="006E5190"/>
    <w:rsid w:val="006E6562"/>
    <w:rsid w:val="006E6FCF"/>
    <w:rsid w:val="006E706A"/>
    <w:rsid w:val="006E7110"/>
    <w:rsid w:val="006E7296"/>
    <w:rsid w:val="006E7862"/>
    <w:rsid w:val="006F0022"/>
    <w:rsid w:val="006F0D8C"/>
    <w:rsid w:val="006F0E04"/>
    <w:rsid w:val="006F1B86"/>
    <w:rsid w:val="006F2B1A"/>
    <w:rsid w:val="006F3741"/>
    <w:rsid w:val="006F6EC9"/>
    <w:rsid w:val="006F71C9"/>
    <w:rsid w:val="00700554"/>
    <w:rsid w:val="0070056D"/>
    <w:rsid w:val="0070264C"/>
    <w:rsid w:val="0070265B"/>
    <w:rsid w:val="00704E37"/>
    <w:rsid w:val="0070593E"/>
    <w:rsid w:val="00705B94"/>
    <w:rsid w:val="00710022"/>
    <w:rsid w:val="0071002F"/>
    <w:rsid w:val="007106FD"/>
    <w:rsid w:val="00711B9D"/>
    <w:rsid w:val="00711F6F"/>
    <w:rsid w:val="00712124"/>
    <w:rsid w:val="00712454"/>
    <w:rsid w:val="00712481"/>
    <w:rsid w:val="0071368B"/>
    <w:rsid w:val="0071764C"/>
    <w:rsid w:val="00717B08"/>
    <w:rsid w:val="00720DDA"/>
    <w:rsid w:val="00721609"/>
    <w:rsid w:val="00721D45"/>
    <w:rsid w:val="00722724"/>
    <w:rsid w:val="00722903"/>
    <w:rsid w:val="0072314D"/>
    <w:rsid w:val="007237AB"/>
    <w:rsid w:val="00723914"/>
    <w:rsid w:val="00723E28"/>
    <w:rsid w:val="00724146"/>
    <w:rsid w:val="00724BC8"/>
    <w:rsid w:val="0072506B"/>
    <w:rsid w:val="00725BDC"/>
    <w:rsid w:val="00726348"/>
    <w:rsid w:val="00726BC9"/>
    <w:rsid w:val="007272C9"/>
    <w:rsid w:val="00731469"/>
    <w:rsid w:val="00732250"/>
    <w:rsid w:val="00732CE0"/>
    <w:rsid w:val="007338AD"/>
    <w:rsid w:val="0073677D"/>
    <w:rsid w:val="00736943"/>
    <w:rsid w:val="00736DED"/>
    <w:rsid w:val="00737D85"/>
    <w:rsid w:val="00740646"/>
    <w:rsid w:val="0074300E"/>
    <w:rsid w:val="00743137"/>
    <w:rsid w:val="007437DB"/>
    <w:rsid w:val="007437F1"/>
    <w:rsid w:val="007454D9"/>
    <w:rsid w:val="0074643B"/>
    <w:rsid w:val="0074648A"/>
    <w:rsid w:val="0075057B"/>
    <w:rsid w:val="00751068"/>
    <w:rsid w:val="00751172"/>
    <w:rsid w:val="00751A42"/>
    <w:rsid w:val="00752EFB"/>
    <w:rsid w:val="0075483F"/>
    <w:rsid w:val="0075576D"/>
    <w:rsid w:val="007557D8"/>
    <w:rsid w:val="00756193"/>
    <w:rsid w:val="0075634A"/>
    <w:rsid w:val="00756A58"/>
    <w:rsid w:val="00757966"/>
    <w:rsid w:val="0076009B"/>
    <w:rsid w:val="007601A1"/>
    <w:rsid w:val="00760EA0"/>
    <w:rsid w:val="00761B7C"/>
    <w:rsid w:val="00762D5A"/>
    <w:rsid w:val="00762EB7"/>
    <w:rsid w:val="007630D2"/>
    <w:rsid w:val="007630DE"/>
    <w:rsid w:val="00764B81"/>
    <w:rsid w:val="00765E7F"/>
    <w:rsid w:val="0076601B"/>
    <w:rsid w:val="007675B2"/>
    <w:rsid w:val="0077023B"/>
    <w:rsid w:val="00770AB1"/>
    <w:rsid w:val="00771D69"/>
    <w:rsid w:val="0077243A"/>
    <w:rsid w:val="00772917"/>
    <w:rsid w:val="00772EC1"/>
    <w:rsid w:val="007733A5"/>
    <w:rsid w:val="007751BB"/>
    <w:rsid w:val="0078069B"/>
    <w:rsid w:val="007833FA"/>
    <w:rsid w:val="00783CDA"/>
    <w:rsid w:val="007843BF"/>
    <w:rsid w:val="00785A49"/>
    <w:rsid w:val="00785F75"/>
    <w:rsid w:val="00786813"/>
    <w:rsid w:val="00786827"/>
    <w:rsid w:val="0079161A"/>
    <w:rsid w:val="00791F86"/>
    <w:rsid w:val="00792A59"/>
    <w:rsid w:val="00793550"/>
    <w:rsid w:val="007945BE"/>
    <w:rsid w:val="007956D7"/>
    <w:rsid w:val="00797B7D"/>
    <w:rsid w:val="007A001F"/>
    <w:rsid w:val="007A16DB"/>
    <w:rsid w:val="007A2C7F"/>
    <w:rsid w:val="007A44E9"/>
    <w:rsid w:val="007A509F"/>
    <w:rsid w:val="007A5F9B"/>
    <w:rsid w:val="007A6554"/>
    <w:rsid w:val="007A6BB3"/>
    <w:rsid w:val="007A78B9"/>
    <w:rsid w:val="007A7AC7"/>
    <w:rsid w:val="007A7ECF"/>
    <w:rsid w:val="007B3A06"/>
    <w:rsid w:val="007B440B"/>
    <w:rsid w:val="007B5C9E"/>
    <w:rsid w:val="007B661E"/>
    <w:rsid w:val="007B66A4"/>
    <w:rsid w:val="007B6F18"/>
    <w:rsid w:val="007B757B"/>
    <w:rsid w:val="007C039B"/>
    <w:rsid w:val="007C03DC"/>
    <w:rsid w:val="007C04F0"/>
    <w:rsid w:val="007C061C"/>
    <w:rsid w:val="007C0B84"/>
    <w:rsid w:val="007C20C8"/>
    <w:rsid w:val="007C2F4E"/>
    <w:rsid w:val="007C36E9"/>
    <w:rsid w:val="007C3D25"/>
    <w:rsid w:val="007C493C"/>
    <w:rsid w:val="007C4F1C"/>
    <w:rsid w:val="007C5675"/>
    <w:rsid w:val="007C701C"/>
    <w:rsid w:val="007D10CA"/>
    <w:rsid w:val="007D1761"/>
    <w:rsid w:val="007D2056"/>
    <w:rsid w:val="007D2113"/>
    <w:rsid w:val="007D243D"/>
    <w:rsid w:val="007D25A4"/>
    <w:rsid w:val="007D3F50"/>
    <w:rsid w:val="007D50D5"/>
    <w:rsid w:val="007D543E"/>
    <w:rsid w:val="007D5A73"/>
    <w:rsid w:val="007D6CC2"/>
    <w:rsid w:val="007D70E4"/>
    <w:rsid w:val="007D715C"/>
    <w:rsid w:val="007D75C0"/>
    <w:rsid w:val="007D75F5"/>
    <w:rsid w:val="007E1017"/>
    <w:rsid w:val="007E126A"/>
    <w:rsid w:val="007E1F7E"/>
    <w:rsid w:val="007E2651"/>
    <w:rsid w:val="007E2A13"/>
    <w:rsid w:val="007E2EEC"/>
    <w:rsid w:val="007E2FCE"/>
    <w:rsid w:val="007E3D92"/>
    <w:rsid w:val="007E4866"/>
    <w:rsid w:val="007E6E7F"/>
    <w:rsid w:val="007F0D82"/>
    <w:rsid w:val="007F10FE"/>
    <w:rsid w:val="007F1F1B"/>
    <w:rsid w:val="007F3136"/>
    <w:rsid w:val="007F31FB"/>
    <w:rsid w:val="007F44E8"/>
    <w:rsid w:val="007F4FF5"/>
    <w:rsid w:val="007F56B8"/>
    <w:rsid w:val="008007D2"/>
    <w:rsid w:val="00800E14"/>
    <w:rsid w:val="00803293"/>
    <w:rsid w:val="00803735"/>
    <w:rsid w:val="00803C36"/>
    <w:rsid w:val="0080412A"/>
    <w:rsid w:val="008046BE"/>
    <w:rsid w:val="00804862"/>
    <w:rsid w:val="0080501F"/>
    <w:rsid w:val="00805099"/>
    <w:rsid w:val="0080512A"/>
    <w:rsid w:val="008061BD"/>
    <w:rsid w:val="00807E11"/>
    <w:rsid w:val="00807E19"/>
    <w:rsid w:val="00811798"/>
    <w:rsid w:val="00812257"/>
    <w:rsid w:val="0081247E"/>
    <w:rsid w:val="008128C8"/>
    <w:rsid w:val="00813B6F"/>
    <w:rsid w:val="0081430E"/>
    <w:rsid w:val="008147C0"/>
    <w:rsid w:val="00820276"/>
    <w:rsid w:val="0082084C"/>
    <w:rsid w:val="0082095B"/>
    <w:rsid w:val="00821746"/>
    <w:rsid w:val="00821790"/>
    <w:rsid w:val="00821C56"/>
    <w:rsid w:val="00821C9D"/>
    <w:rsid w:val="00822218"/>
    <w:rsid w:val="00822B2B"/>
    <w:rsid w:val="00822BAB"/>
    <w:rsid w:val="00822BE2"/>
    <w:rsid w:val="008236B8"/>
    <w:rsid w:val="00823C11"/>
    <w:rsid w:val="00824CFD"/>
    <w:rsid w:val="008252B1"/>
    <w:rsid w:val="00826AB0"/>
    <w:rsid w:val="00827504"/>
    <w:rsid w:val="0083009D"/>
    <w:rsid w:val="0083144B"/>
    <w:rsid w:val="00831B70"/>
    <w:rsid w:val="00833997"/>
    <w:rsid w:val="008339AA"/>
    <w:rsid w:val="0083433C"/>
    <w:rsid w:val="00835306"/>
    <w:rsid w:val="008363CB"/>
    <w:rsid w:val="008365F5"/>
    <w:rsid w:val="00840520"/>
    <w:rsid w:val="0084086A"/>
    <w:rsid w:val="00841760"/>
    <w:rsid w:val="008417AC"/>
    <w:rsid w:val="00841AAC"/>
    <w:rsid w:val="00842093"/>
    <w:rsid w:val="0084296C"/>
    <w:rsid w:val="00843435"/>
    <w:rsid w:val="0084345A"/>
    <w:rsid w:val="00843C11"/>
    <w:rsid w:val="0084570F"/>
    <w:rsid w:val="008458FD"/>
    <w:rsid w:val="0084591F"/>
    <w:rsid w:val="00845FA8"/>
    <w:rsid w:val="008504E8"/>
    <w:rsid w:val="0085102D"/>
    <w:rsid w:val="008512E0"/>
    <w:rsid w:val="0085169B"/>
    <w:rsid w:val="00851E06"/>
    <w:rsid w:val="00852191"/>
    <w:rsid w:val="00854599"/>
    <w:rsid w:val="00854DE6"/>
    <w:rsid w:val="00855801"/>
    <w:rsid w:val="00857D91"/>
    <w:rsid w:val="00857ED0"/>
    <w:rsid w:val="008621E7"/>
    <w:rsid w:val="008626DB"/>
    <w:rsid w:val="008627A2"/>
    <w:rsid w:val="00862CB3"/>
    <w:rsid w:val="00863ACF"/>
    <w:rsid w:val="00864136"/>
    <w:rsid w:val="008641DC"/>
    <w:rsid w:val="00864793"/>
    <w:rsid w:val="00864887"/>
    <w:rsid w:val="00865BAE"/>
    <w:rsid w:val="008675D4"/>
    <w:rsid w:val="00870B74"/>
    <w:rsid w:val="008727C2"/>
    <w:rsid w:val="0087426D"/>
    <w:rsid w:val="00874DE5"/>
    <w:rsid w:val="00875109"/>
    <w:rsid w:val="008751C4"/>
    <w:rsid w:val="0087552C"/>
    <w:rsid w:val="00876812"/>
    <w:rsid w:val="008768BB"/>
    <w:rsid w:val="0087749A"/>
    <w:rsid w:val="008803C4"/>
    <w:rsid w:val="00880FAD"/>
    <w:rsid w:val="00884512"/>
    <w:rsid w:val="008845CF"/>
    <w:rsid w:val="00885496"/>
    <w:rsid w:val="008878E5"/>
    <w:rsid w:val="00890E4A"/>
    <w:rsid w:val="00891246"/>
    <w:rsid w:val="00892019"/>
    <w:rsid w:val="008925DF"/>
    <w:rsid w:val="00892926"/>
    <w:rsid w:val="008954F7"/>
    <w:rsid w:val="00895954"/>
    <w:rsid w:val="00896FB5"/>
    <w:rsid w:val="00897502"/>
    <w:rsid w:val="008A19A0"/>
    <w:rsid w:val="008A1E32"/>
    <w:rsid w:val="008A1EA0"/>
    <w:rsid w:val="008A2586"/>
    <w:rsid w:val="008A5911"/>
    <w:rsid w:val="008A61C6"/>
    <w:rsid w:val="008A69D9"/>
    <w:rsid w:val="008A795A"/>
    <w:rsid w:val="008A7BB0"/>
    <w:rsid w:val="008B2318"/>
    <w:rsid w:val="008B3841"/>
    <w:rsid w:val="008B501D"/>
    <w:rsid w:val="008B5C0E"/>
    <w:rsid w:val="008B7D09"/>
    <w:rsid w:val="008C0BD6"/>
    <w:rsid w:val="008C0E29"/>
    <w:rsid w:val="008C19EE"/>
    <w:rsid w:val="008C1F15"/>
    <w:rsid w:val="008C3CEB"/>
    <w:rsid w:val="008C48B4"/>
    <w:rsid w:val="008C5979"/>
    <w:rsid w:val="008C5DEA"/>
    <w:rsid w:val="008C62B5"/>
    <w:rsid w:val="008C6662"/>
    <w:rsid w:val="008C6E4D"/>
    <w:rsid w:val="008C77D7"/>
    <w:rsid w:val="008D00EC"/>
    <w:rsid w:val="008D0100"/>
    <w:rsid w:val="008D03ED"/>
    <w:rsid w:val="008D056D"/>
    <w:rsid w:val="008D0FF6"/>
    <w:rsid w:val="008D19B2"/>
    <w:rsid w:val="008D27D3"/>
    <w:rsid w:val="008D2FE9"/>
    <w:rsid w:val="008D3BB6"/>
    <w:rsid w:val="008D42DB"/>
    <w:rsid w:val="008D710E"/>
    <w:rsid w:val="008E09D9"/>
    <w:rsid w:val="008E17F6"/>
    <w:rsid w:val="008E21C6"/>
    <w:rsid w:val="008E26C1"/>
    <w:rsid w:val="008E2907"/>
    <w:rsid w:val="008E2A08"/>
    <w:rsid w:val="008E337A"/>
    <w:rsid w:val="008E3AAD"/>
    <w:rsid w:val="008E3F26"/>
    <w:rsid w:val="008E6527"/>
    <w:rsid w:val="008E7918"/>
    <w:rsid w:val="008F0FE3"/>
    <w:rsid w:val="008F17CE"/>
    <w:rsid w:val="008F25DB"/>
    <w:rsid w:val="008F2CB9"/>
    <w:rsid w:val="008F2D85"/>
    <w:rsid w:val="008F373A"/>
    <w:rsid w:val="008F38A6"/>
    <w:rsid w:val="008F45F9"/>
    <w:rsid w:val="008F4776"/>
    <w:rsid w:val="008F5A3D"/>
    <w:rsid w:val="008F6ECA"/>
    <w:rsid w:val="008F7043"/>
    <w:rsid w:val="008F7E8B"/>
    <w:rsid w:val="008F7EB2"/>
    <w:rsid w:val="00900B1A"/>
    <w:rsid w:val="009013C1"/>
    <w:rsid w:val="009015E9"/>
    <w:rsid w:val="0090241A"/>
    <w:rsid w:val="00902C88"/>
    <w:rsid w:val="00903E61"/>
    <w:rsid w:val="0090468B"/>
    <w:rsid w:val="00904E5F"/>
    <w:rsid w:val="00905920"/>
    <w:rsid w:val="009060A1"/>
    <w:rsid w:val="009060B7"/>
    <w:rsid w:val="0090637D"/>
    <w:rsid w:val="0090747E"/>
    <w:rsid w:val="0090776D"/>
    <w:rsid w:val="00907C22"/>
    <w:rsid w:val="009100EC"/>
    <w:rsid w:val="00910232"/>
    <w:rsid w:val="009104B1"/>
    <w:rsid w:val="00911503"/>
    <w:rsid w:val="00913DDA"/>
    <w:rsid w:val="00913FF7"/>
    <w:rsid w:val="0091646E"/>
    <w:rsid w:val="00916A79"/>
    <w:rsid w:val="00916ACE"/>
    <w:rsid w:val="00916E03"/>
    <w:rsid w:val="0092108D"/>
    <w:rsid w:val="009226E4"/>
    <w:rsid w:val="00922B8B"/>
    <w:rsid w:val="009239FB"/>
    <w:rsid w:val="009246A0"/>
    <w:rsid w:val="00926F6C"/>
    <w:rsid w:val="009276DE"/>
    <w:rsid w:val="00930598"/>
    <w:rsid w:val="0093066E"/>
    <w:rsid w:val="00930957"/>
    <w:rsid w:val="009320F3"/>
    <w:rsid w:val="00932246"/>
    <w:rsid w:val="009332F2"/>
    <w:rsid w:val="00933A5E"/>
    <w:rsid w:val="00934830"/>
    <w:rsid w:val="00934D5A"/>
    <w:rsid w:val="00935020"/>
    <w:rsid w:val="00935160"/>
    <w:rsid w:val="00935DCB"/>
    <w:rsid w:val="00937555"/>
    <w:rsid w:val="00937AF3"/>
    <w:rsid w:val="00937EB2"/>
    <w:rsid w:val="00940062"/>
    <w:rsid w:val="009400B5"/>
    <w:rsid w:val="009408BC"/>
    <w:rsid w:val="00941A5B"/>
    <w:rsid w:val="00942E2D"/>
    <w:rsid w:val="009442C4"/>
    <w:rsid w:val="00944C14"/>
    <w:rsid w:val="009460F5"/>
    <w:rsid w:val="009508E6"/>
    <w:rsid w:val="009509E0"/>
    <w:rsid w:val="00950FE4"/>
    <w:rsid w:val="00951972"/>
    <w:rsid w:val="00952518"/>
    <w:rsid w:val="00953BE7"/>
    <w:rsid w:val="00954DE5"/>
    <w:rsid w:val="00957267"/>
    <w:rsid w:val="0096114D"/>
    <w:rsid w:val="00962EBA"/>
    <w:rsid w:val="00963CB5"/>
    <w:rsid w:val="00963CE6"/>
    <w:rsid w:val="00963CF5"/>
    <w:rsid w:val="00966E2F"/>
    <w:rsid w:val="009675E5"/>
    <w:rsid w:val="0097232B"/>
    <w:rsid w:val="009725A3"/>
    <w:rsid w:val="00972664"/>
    <w:rsid w:val="00975AD2"/>
    <w:rsid w:val="00975B12"/>
    <w:rsid w:val="00976207"/>
    <w:rsid w:val="00976EDB"/>
    <w:rsid w:val="009770AF"/>
    <w:rsid w:val="00977B91"/>
    <w:rsid w:val="00977E86"/>
    <w:rsid w:val="00980ABF"/>
    <w:rsid w:val="00982F8F"/>
    <w:rsid w:val="0098406F"/>
    <w:rsid w:val="00984222"/>
    <w:rsid w:val="0098561D"/>
    <w:rsid w:val="0098603C"/>
    <w:rsid w:val="00986064"/>
    <w:rsid w:val="009876E1"/>
    <w:rsid w:val="00987D44"/>
    <w:rsid w:val="00990139"/>
    <w:rsid w:val="009903DB"/>
    <w:rsid w:val="00990B62"/>
    <w:rsid w:val="009921A1"/>
    <w:rsid w:val="00992325"/>
    <w:rsid w:val="009923A6"/>
    <w:rsid w:val="009923FE"/>
    <w:rsid w:val="009931D8"/>
    <w:rsid w:val="0099652E"/>
    <w:rsid w:val="00996D62"/>
    <w:rsid w:val="009975BE"/>
    <w:rsid w:val="009A05A5"/>
    <w:rsid w:val="009A0AD7"/>
    <w:rsid w:val="009A4DF6"/>
    <w:rsid w:val="009A507E"/>
    <w:rsid w:val="009A51C0"/>
    <w:rsid w:val="009A59E1"/>
    <w:rsid w:val="009A6734"/>
    <w:rsid w:val="009A723D"/>
    <w:rsid w:val="009A78EF"/>
    <w:rsid w:val="009B079D"/>
    <w:rsid w:val="009B0F75"/>
    <w:rsid w:val="009B2265"/>
    <w:rsid w:val="009B2674"/>
    <w:rsid w:val="009B292F"/>
    <w:rsid w:val="009B2AF0"/>
    <w:rsid w:val="009B2D8E"/>
    <w:rsid w:val="009B2DD0"/>
    <w:rsid w:val="009B2F79"/>
    <w:rsid w:val="009B404A"/>
    <w:rsid w:val="009B4D97"/>
    <w:rsid w:val="009B537B"/>
    <w:rsid w:val="009B5B33"/>
    <w:rsid w:val="009B5D86"/>
    <w:rsid w:val="009B62B7"/>
    <w:rsid w:val="009B7BCF"/>
    <w:rsid w:val="009B7FB4"/>
    <w:rsid w:val="009C0A98"/>
    <w:rsid w:val="009C1672"/>
    <w:rsid w:val="009C2028"/>
    <w:rsid w:val="009C3C5B"/>
    <w:rsid w:val="009C51ED"/>
    <w:rsid w:val="009C53FC"/>
    <w:rsid w:val="009C5AE6"/>
    <w:rsid w:val="009C5D0F"/>
    <w:rsid w:val="009C7824"/>
    <w:rsid w:val="009C7AE0"/>
    <w:rsid w:val="009D081D"/>
    <w:rsid w:val="009D1418"/>
    <w:rsid w:val="009D2E12"/>
    <w:rsid w:val="009D5E61"/>
    <w:rsid w:val="009D661B"/>
    <w:rsid w:val="009D6A6B"/>
    <w:rsid w:val="009D6E0F"/>
    <w:rsid w:val="009D7A8B"/>
    <w:rsid w:val="009E1782"/>
    <w:rsid w:val="009E2EFE"/>
    <w:rsid w:val="009E2FEA"/>
    <w:rsid w:val="009E4CA3"/>
    <w:rsid w:val="009E5359"/>
    <w:rsid w:val="009E6461"/>
    <w:rsid w:val="009E6750"/>
    <w:rsid w:val="009E6E22"/>
    <w:rsid w:val="009F0462"/>
    <w:rsid w:val="009F130A"/>
    <w:rsid w:val="009F149A"/>
    <w:rsid w:val="009F149C"/>
    <w:rsid w:val="009F1D7A"/>
    <w:rsid w:val="009F2DE0"/>
    <w:rsid w:val="009F3010"/>
    <w:rsid w:val="009F4BA6"/>
    <w:rsid w:val="009F5409"/>
    <w:rsid w:val="009F5A4D"/>
    <w:rsid w:val="009F6C36"/>
    <w:rsid w:val="009F7B51"/>
    <w:rsid w:val="00A00493"/>
    <w:rsid w:val="00A00ABD"/>
    <w:rsid w:val="00A01288"/>
    <w:rsid w:val="00A01387"/>
    <w:rsid w:val="00A01968"/>
    <w:rsid w:val="00A02935"/>
    <w:rsid w:val="00A0299E"/>
    <w:rsid w:val="00A036E2"/>
    <w:rsid w:val="00A03D85"/>
    <w:rsid w:val="00A0527D"/>
    <w:rsid w:val="00A06748"/>
    <w:rsid w:val="00A069F3"/>
    <w:rsid w:val="00A07E6F"/>
    <w:rsid w:val="00A106E9"/>
    <w:rsid w:val="00A10C44"/>
    <w:rsid w:val="00A10EFA"/>
    <w:rsid w:val="00A11383"/>
    <w:rsid w:val="00A11544"/>
    <w:rsid w:val="00A1218E"/>
    <w:rsid w:val="00A1270C"/>
    <w:rsid w:val="00A13F1D"/>
    <w:rsid w:val="00A146E0"/>
    <w:rsid w:val="00A14B21"/>
    <w:rsid w:val="00A15538"/>
    <w:rsid w:val="00A162C7"/>
    <w:rsid w:val="00A16CA3"/>
    <w:rsid w:val="00A21B1E"/>
    <w:rsid w:val="00A21E3B"/>
    <w:rsid w:val="00A22208"/>
    <w:rsid w:val="00A224D4"/>
    <w:rsid w:val="00A24EB4"/>
    <w:rsid w:val="00A25808"/>
    <w:rsid w:val="00A2727E"/>
    <w:rsid w:val="00A27EE4"/>
    <w:rsid w:val="00A30E0E"/>
    <w:rsid w:val="00A32806"/>
    <w:rsid w:val="00A33D31"/>
    <w:rsid w:val="00A342CC"/>
    <w:rsid w:val="00A413E3"/>
    <w:rsid w:val="00A41532"/>
    <w:rsid w:val="00A415AE"/>
    <w:rsid w:val="00A4176C"/>
    <w:rsid w:val="00A43BBF"/>
    <w:rsid w:val="00A449F7"/>
    <w:rsid w:val="00A44D0C"/>
    <w:rsid w:val="00A44E5E"/>
    <w:rsid w:val="00A45980"/>
    <w:rsid w:val="00A45CB6"/>
    <w:rsid w:val="00A461B4"/>
    <w:rsid w:val="00A4644B"/>
    <w:rsid w:val="00A50804"/>
    <w:rsid w:val="00A5123B"/>
    <w:rsid w:val="00A526E8"/>
    <w:rsid w:val="00A52C09"/>
    <w:rsid w:val="00A53E03"/>
    <w:rsid w:val="00A54179"/>
    <w:rsid w:val="00A541DC"/>
    <w:rsid w:val="00A54805"/>
    <w:rsid w:val="00A5558A"/>
    <w:rsid w:val="00A55FD9"/>
    <w:rsid w:val="00A569BB"/>
    <w:rsid w:val="00A569EA"/>
    <w:rsid w:val="00A56D80"/>
    <w:rsid w:val="00A57934"/>
    <w:rsid w:val="00A61938"/>
    <w:rsid w:val="00A62A05"/>
    <w:rsid w:val="00A62CD2"/>
    <w:rsid w:val="00A6344B"/>
    <w:rsid w:val="00A64941"/>
    <w:rsid w:val="00A665AA"/>
    <w:rsid w:val="00A669D7"/>
    <w:rsid w:val="00A66A4F"/>
    <w:rsid w:val="00A66D6B"/>
    <w:rsid w:val="00A673B2"/>
    <w:rsid w:val="00A7017A"/>
    <w:rsid w:val="00A70576"/>
    <w:rsid w:val="00A70B7C"/>
    <w:rsid w:val="00A71247"/>
    <w:rsid w:val="00A714AA"/>
    <w:rsid w:val="00A71B29"/>
    <w:rsid w:val="00A72B4C"/>
    <w:rsid w:val="00A75441"/>
    <w:rsid w:val="00A7625C"/>
    <w:rsid w:val="00A7772F"/>
    <w:rsid w:val="00A77CFB"/>
    <w:rsid w:val="00A802E6"/>
    <w:rsid w:val="00A820AD"/>
    <w:rsid w:val="00A82E3F"/>
    <w:rsid w:val="00A83390"/>
    <w:rsid w:val="00A84AC3"/>
    <w:rsid w:val="00A85B52"/>
    <w:rsid w:val="00A85C0A"/>
    <w:rsid w:val="00A85CEA"/>
    <w:rsid w:val="00A85F8B"/>
    <w:rsid w:val="00A87461"/>
    <w:rsid w:val="00A87A5E"/>
    <w:rsid w:val="00A87D0A"/>
    <w:rsid w:val="00A9044D"/>
    <w:rsid w:val="00A904A7"/>
    <w:rsid w:val="00A904FD"/>
    <w:rsid w:val="00A90695"/>
    <w:rsid w:val="00A90C4B"/>
    <w:rsid w:val="00A92E81"/>
    <w:rsid w:val="00A93F4B"/>
    <w:rsid w:val="00A951B9"/>
    <w:rsid w:val="00A95E71"/>
    <w:rsid w:val="00A96FD9"/>
    <w:rsid w:val="00A97A3E"/>
    <w:rsid w:val="00A97AF4"/>
    <w:rsid w:val="00AA036D"/>
    <w:rsid w:val="00AA1185"/>
    <w:rsid w:val="00AA1D3C"/>
    <w:rsid w:val="00AA2F20"/>
    <w:rsid w:val="00AA3104"/>
    <w:rsid w:val="00AA392F"/>
    <w:rsid w:val="00AA3EFC"/>
    <w:rsid w:val="00AA512B"/>
    <w:rsid w:val="00AA575E"/>
    <w:rsid w:val="00AB1B42"/>
    <w:rsid w:val="00AB2123"/>
    <w:rsid w:val="00AB33CE"/>
    <w:rsid w:val="00AB360A"/>
    <w:rsid w:val="00AB3A03"/>
    <w:rsid w:val="00AB7FC1"/>
    <w:rsid w:val="00AC0694"/>
    <w:rsid w:val="00AC165C"/>
    <w:rsid w:val="00AC16C3"/>
    <w:rsid w:val="00AC1DBE"/>
    <w:rsid w:val="00AC286F"/>
    <w:rsid w:val="00AC2970"/>
    <w:rsid w:val="00AC3819"/>
    <w:rsid w:val="00AC3972"/>
    <w:rsid w:val="00AC3A0B"/>
    <w:rsid w:val="00AC43E2"/>
    <w:rsid w:val="00AC5F76"/>
    <w:rsid w:val="00AC6A04"/>
    <w:rsid w:val="00AC6ADC"/>
    <w:rsid w:val="00AC6D04"/>
    <w:rsid w:val="00AC7C62"/>
    <w:rsid w:val="00AD07F1"/>
    <w:rsid w:val="00AD1080"/>
    <w:rsid w:val="00AD1EDA"/>
    <w:rsid w:val="00AD30B6"/>
    <w:rsid w:val="00AD39AD"/>
    <w:rsid w:val="00AD6296"/>
    <w:rsid w:val="00AD62F9"/>
    <w:rsid w:val="00AD63AE"/>
    <w:rsid w:val="00AD652B"/>
    <w:rsid w:val="00AE29E4"/>
    <w:rsid w:val="00AE2FCD"/>
    <w:rsid w:val="00AE49E9"/>
    <w:rsid w:val="00AE73E6"/>
    <w:rsid w:val="00AF0C35"/>
    <w:rsid w:val="00AF1D1C"/>
    <w:rsid w:val="00AF2345"/>
    <w:rsid w:val="00AF41DC"/>
    <w:rsid w:val="00AF4294"/>
    <w:rsid w:val="00AF6470"/>
    <w:rsid w:val="00AF74E0"/>
    <w:rsid w:val="00AF7582"/>
    <w:rsid w:val="00AF76D5"/>
    <w:rsid w:val="00B002A6"/>
    <w:rsid w:val="00B00995"/>
    <w:rsid w:val="00B011C4"/>
    <w:rsid w:val="00B01285"/>
    <w:rsid w:val="00B0450C"/>
    <w:rsid w:val="00B0549D"/>
    <w:rsid w:val="00B05AE7"/>
    <w:rsid w:val="00B05BD6"/>
    <w:rsid w:val="00B06805"/>
    <w:rsid w:val="00B079BF"/>
    <w:rsid w:val="00B10324"/>
    <w:rsid w:val="00B11039"/>
    <w:rsid w:val="00B110B9"/>
    <w:rsid w:val="00B115AA"/>
    <w:rsid w:val="00B120FC"/>
    <w:rsid w:val="00B1322F"/>
    <w:rsid w:val="00B15272"/>
    <w:rsid w:val="00B15A48"/>
    <w:rsid w:val="00B166D3"/>
    <w:rsid w:val="00B17523"/>
    <w:rsid w:val="00B17DCD"/>
    <w:rsid w:val="00B213C6"/>
    <w:rsid w:val="00B245BB"/>
    <w:rsid w:val="00B25660"/>
    <w:rsid w:val="00B25A6C"/>
    <w:rsid w:val="00B26797"/>
    <w:rsid w:val="00B26AA9"/>
    <w:rsid w:val="00B304EA"/>
    <w:rsid w:val="00B31F17"/>
    <w:rsid w:val="00B326CD"/>
    <w:rsid w:val="00B3330F"/>
    <w:rsid w:val="00B33603"/>
    <w:rsid w:val="00B35B5B"/>
    <w:rsid w:val="00B366C3"/>
    <w:rsid w:val="00B3764D"/>
    <w:rsid w:val="00B40B35"/>
    <w:rsid w:val="00B41109"/>
    <w:rsid w:val="00B41440"/>
    <w:rsid w:val="00B41D7D"/>
    <w:rsid w:val="00B420CC"/>
    <w:rsid w:val="00B42AF8"/>
    <w:rsid w:val="00B449BC"/>
    <w:rsid w:val="00B46476"/>
    <w:rsid w:val="00B51087"/>
    <w:rsid w:val="00B512D0"/>
    <w:rsid w:val="00B516D5"/>
    <w:rsid w:val="00B5215B"/>
    <w:rsid w:val="00B5255E"/>
    <w:rsid w:val="00B5363D"/>
    <w:rsid w:val="00B54A69"/>
    <w:rsid w:val="00B56CB0"/>
    <w:rsid w:val="00B57017"/>
    <w:rsid w:val="00B57E88"/>
    <w:rsid w:val="00B6037C"/>
    <w:rsid w:val="00B60A34"/>
    <w:rsid w:val="00B617FC"/>
    <w:rsid w:val="00B62586"/>
    <w:rsid w:val="00B62FD5"/>
    <w:rsid w:val="00B634C5"/>
    <w:rsid w:val="00B646E1"/>
    <w:rsid w:val="00B65B58"/>
    <w:rsid w:val="00B679C5"/>
    <w:rsid w:val="00B7018A"/>
    <w:rsid w:val="00B70F06"/>
    <w:rsid w:val="00B7239B"/>
    <w:rsid w:val="00B72512"/>
    <w:rsid w:val="00B73070"/>
    <w:rsid w:val="00B73510"/>
    <w:rsid w:val="00B739B3"/>
    <w:rsid w:val="00B73DA7"/>
    <w:rsid w:val="00B746FE"/>
    <w:rsid w:val="00B74D3A"/>
    <w:rsid w:val="00B74DFA"/>
    <w:rsid w:val="00B756B4"/>
    <w:rsid w:val="00B75E73"/>
    <w:rsid w:val="00B76549"/>
    <w:rsid w:val="00B77321"/>
    <w:rsid w:val="00B77A5A"/>
    <w:rsid w:val="00B806EB"/>
    <w:rsid w:val="00B80879"/>
    <w:rsid w:val="00B82AEE"/>
    <w:rsid w:val="00B834FD"/>
    <w:rsid w:val="00B84299"/>
    <w:rsid w:val="00B84381"/>
    <w:rsid w:val="00B85561"/>
    <w:rsid w:val="00B862C6"/>
    <w:rsid w:val="00B86C9E"/>
    <w:rsid w:val="00B873DA"/>
    <w:rsid w:val="00B876E1"/>
    <w:rsid w:val="00B92E40"/>
    <w:rsid w:val="00B933CF"/>
    <w:rsid w:val="00B9488C"/>
    <w:rsid w:val="00B94C4A"/>
    <w:rsid w:val="00B94ECC"/>
    <w:rsid w:val="00B9523D"/>
    <w:rsid w:val="00B9688E"/>
    <w:rsid w:val="00B974BB"/>
    <w:rsid w:val="00B9751B"/>
    <w:rsid w:val="00BA0DA3"/>
    <w:rsid w:val="00BA1502"/>
    <w:rsid w:val="00BA1E67"/>
    <w:rsid w:val="00BA30D7"/>
    <w:rsid w:val="00BA5B5C"/>
    <w:rsid w:val="00BA5B98"/>
    <w:rsid w:val="00BA6106"/>
    <w:rsid w:val="00BA6BF5"/>
    <w:rsid w:val="00BA6D55"/>
    <w:rsid w:val="00BB12EE"/>
    <w:rsid w:val="00BB2D59"/>
    <w:rsid w:val="00BB5220"/>
    <w:rsid w:val="00BB52B9"/>
    <w:rsid w:val="00BB6AAF"/>
    <w:rsid w:val="00BC0169"/>
    <w:rsid w:val="00BC0752"/>
    <w:rsid w:val="00BC0F37"/>
    <w:rsid w:val="00BC35E7"/>
    <w:rsid w:val="00BC36D4"/>
    <w:rsid w:val="00BC3FCD"/>
    <w:rsid w:val="00BC400A"/>
    <w:rsid w:val="00BC4A2F"/>
    <w:rsid w:val="00BC4D34"/>
    <w:rsid w:val="00BC5100"/>
    <w:rsid w:val="00BC5171"/>
    <w:rsid w:val="00BC57C7"/>
    <w:rsid w:val="00BC6E15"/>
    <w:rsid w:val="00BD0667"/>
    <w:rsid w:val="00BD2247"/>
    <w:rsid w:val="00BD4F9F"/>
    <w:rsid w:val="00BD50E4"/>
    <w:rsid w:val="00BD5325"/>
    <w:rsid w:val="00BD5B0B"/>
    <w:rsid w:val="00BD5E9E"/>
    <w:rsid w:val="00BE04A0"/>
    <w:rsid w:val="00BE07F7"/>
    <w:rsid w:val="00BE1ACC"/>
    <w:rsid w:val="00BE26C8"/>
    <w:rsid w:val="00BE2AEC"/>
    <w:rsid w:val="00BE4106"/>
    <w:rsid w:val="00BE46FD"/>
    <w:rsid w:val="00BE4E96"/>
    <w:rsid w:val="00BE5511"/>
    <w:rsid w:val="00BE59F8"/>
    <w:rsid w:val="00BE5CBD"/>
    <w:rsid w:val="00BF17CF"/>
    <w:rsid w:val="00BF275E"/>
    <w:rsid w:val="00BF3DD9"/>
    <w:rsid w:val="00BF413E"/>
    <w:rsid w:val="00BF47E1"/>
    <w:rsid w:val="00BF4A50"/>
    <w:rsid w:val="00BF527C"/>
    <w:rsid w:val="00BF6079"/>
    <w:rsid w:val="00BF7E71"/>
    <w:rsid w:val="00BF7F10"/>
    <w:rsid w:val="00C00DDB"/>
    <w:rsid w:val="00C00E8E"/>
    <w:rsid w:val="00C01F77"/>
    <w:rsid w:val="00C035E4"/>
    <w:rsid w:val="00C045A6"/>
    <w:rsid w:val="00C054E0"/>
    <w:rsid w:val="00C06553"/>
    <w:rsid w:val="00C0723D"/>
    <w:rsid w:val="00C07C29"/>
    <w:rsid w:val="00C100F6"/>
    <w:rsid w:val="00C10444"/>
    <w:rsid w:val="00C1062B"/>
    <w:rsid w:val="00C106B4"/>
    <w:rsid w:val="00C107E5"/>
    <w:rsid w:val="00C10CFC"/>
    <w:rsid w:val="00C11146"/>
    <w:rsid w:val="00C1333E"/>
    <w:rsid w:val="00C139A0"/>
    <w:rsid w:val="00C1546C"/>
    <w:rsid w:val="00C15567"/>
    <w:rsid w:val="00C161A3"/>
    <w:rsid w:val="00C16D0B"/>
    <w:rsid w:val="00C16FAD"/>
    <w:rsid w:val="00C1773F"/>
    <w:rsid w:val="00C219C1"/>
    <w:rsid w:val="00C22968"/>
    <w:rsid w:val="00C233F0"/>
    <w:rsid w:val="00C23B70"/>
    <w:rsid w:val="00C24385"/>
    <w:rsid w:val="00C243CC"/>
    <w:rsid w:val="00C25472"/>
    <w:rsid w:val="00C269A5"/>
    <w:rsid w:val="00C26BC0"/>
    <w:rsid w:val="00C26FBF"/>
    <w:rsid w:val="00C27A67"/>
    <w:rsid w:val="00C302C1"/>
    <w:rsid w:val="00C30DEA"/>
    <w:rsid w:val="00C3107B"/>
    <w:rsid w:val="00C31780"/>
    <w:rsid w:val="00C31CF9"/>
    <w:rsid w:val="00C31F19"/>
    <w:rsid w:val="00C32BD3"/>
    <w:rsid w:val="00C33A60"/>
    <w:rsid w:val="00C33AD5"/>
    <w:rsid w:val="00C345BB"/>
    <w:rsid w:val="00C35650"/>
    <w:rsid w:val="00C35C69"/>
    <w:rsid w:val="00C36626"/>
    <w:rsid w:val="00C36930"/>
    <w:rsid w:val="00C36ADA"/>
    <w:rsid w:val="00C404AE"/>
    <w:rsid w:val="00C40F18"/>
    <w:rsid w:val="00C41BBE"/>
    <w:rsid w:val="00C44C2D"/>
    <w:rsid w:val="00C4579F"/>
    <w:rsid w:val="00C46C03"/>
    <w:rsid w:val="00C4715E"/>
    <w:rsid w:val="00C47D83"/>
    <w:rsid w:val="00C503E7"/>
    <w:rsid w:val="00C50FE3"/>
    <w:rsid w:val="00C523EE"/>
    <w:rsid w:val="00C52A34"/>
    <w:rsid w:val="00C53534"/>
    <w:rsid w:val="00C5354C"/>
    <w:rsid w:val="00C53ACB"/>
    <w:rsid w:val="00C54002"/>
    <w:rsid w:val="00C540CA"/>
    <w:rsid w:val="00C55274"/>
    <w:rsid w:val="00C55A90"/>
    <w:rsid w:val="00C56D7C"/>
    <w:rsid w:val="00C5713C"/>
    <w:rsid w:val="00C57445"/>
    <w:rsid w:val="00C61052"/>
    <w:rsid w:val="00C61059"/>
    <w:rsid w:val="00C61541"/>
    <w:rsid w:val="00C61551"/>
    <w:rsid w:val="00C61576"/>
    <w:rsid w:val="00C61AD2"/>
    <w:rsid w:val="00C61B5C"/>
    <w:rsid w:val="00C629C8"/>
    <w:rsid w:val="00C62F35"/>
    <w:rsid w:val="00C62F64"/>
    <w:rsid w:val="00C62F8E"/>
    <w:rsid w:val="00C64F81"/>
    <w:rsid w:val="00C66024"/>
    <w:rsid w:val="00C6622E"/>
    <w:rsid w:val="00C66AA6"/>
    <w:rsid w:val="00C67620"/>
    <w:rsid w:val="00C67DE5"/>
    <w:rsid w:val="00C70DEF"/>
    <w:rsid w:val="00C713F7"/>
    <w:rsid w:val="00C717FE"/>
    <w:rsid w:val="00C72953"/>
    <w:rsid w:val="00C72A71"/>
    <w:rsid w:val="00C73411"/>
    <w:rsid w:val="00C73E3A"/>
    <w:rsid w:val="00C75133"/>
    <w:rsid w:val="00C75411"/>
    <w:rsid w:val="00C75E66"/>
    <w:rsid w:val="00C760FC"/>
    <w:rsid w:val="00C76F9F"/>
    <w:rsid w:val="00C77B8A"/>
    <w:rsid w:val="00C8086F"/>
    <w:rsid w:val="00C81BFD"/>
    <w:rsid w:val="00C820C3"/>
    <w:rsid w:val="00C834FE"/>
    <w:rsid w:val="00C84254"/>
    <w:rsid w:val="00C84A2A"/>
    <w:rsid w:val="00C873FB"/>
    <w:rsid w:val="00C878DB"/>
    <w:rsid w:val="00C87ADA"/>
    <w:rsid w:val="00C87DBA"/>
    <w:rsid w:val="00C90326"/>
    <w:rsid w:val="00C9068C"/>
    <w:rsid w:val="00C9132D"/>
    <w:rsid w:val="00C920F3"/>
    <w:rsid w:val="00C93336"/>
    <w:rsid w:val="00C93747"/>
    <w:rsid w:val="00C94175"/>
    <w:rsid w:val="00C957C9"/>
    <w:rsid w:val="00C95E58"/>
    <w:rsid w:val="00C960EF"/>
    <w:rsid w:val="00C978CF"/>
    <w:rsid w:val="00CA14CE"/>
    <w:rsid w:val="00CA2057"/>
    <w:rsid w:val="00CA257B"/>
    <w:rsid w:val="00CA2B3A"/>
    <w:rsid w:val="00CA2D26"/>
    <w:rsid w:val="00CA3DE7"/>
    <w:rsid w:val="00CA4DB5"/>
    <w:rsid w:val="00CA5437"/>
    <w:rsid w:val="00CA7530"/>
    <w:rsid w:val="00CA779F"/>
    <w:rsid w:val="00CA790A"/>
    <w:rsid w:val="00CB0194"/>
    <w:rsid w:val="00CB124F"/>
    <w:rsid w:val="00CB12AE"/>
    <w:rsid w:val="00CB1450"/>
    <w:rsid w:val="00CB2277"/>
    <w:rsid w:val="00CB29B2"/>
    <w:rsid w:val="00CB3FC6"/>
    <w:rsid w:val="00CB42B8"/>
    <w:rsid w:val="00CB44DF"/>
    <w:rsid w:val="00CB4E7F"/>
    <w:rsid w:val="00CB5ED3"/>
    <w:rsid w:val="00CB677E"/>
    <w:rsid w:val="00CC07A6"/>
    <w:rsid w:val="00CC094B"/>
    <w:rsid w:val="00CC0B90"/>
    <w:rsid w:val="00CC3F52"/>
    <w:rsid w:val="00CC446F"/>
    <w:rsid w:val="00CC4C7E"/>
    <w:rsid w:val="00CC5ED3"/>
    <w:rsid w:val="00CC6CEF"/>
    <w:rsid w:val="00CC7386"/>
    <w:rsid w:val="00CC7B6F"/>
    <w:rsid w:val="00CC7EBD"/>
    <w:rsid w:val="00CD1E8F"/>
    <w:rsid w:val="00CD29D9"/>
    <w:rsid w:val="00CD3701"/>
    <w:rsid w:val="00CD4302"/>
    <w:rsid w:val="00CD46D1"/>
    <w:rsid w:val="00CD4DB1"/>
    <w:rsid w:val="00CD4EC3"/>
    <w:rsid w:val="00CD5423"/>
    <w:rsid w:val="00CD5C71"/>
    <w:rsid w:val="00CD7160"/>
    <w:rsid w:val="00CE30D7"/>
    <w:rsid w:val="00CE3E6A"/>
    <w:rsid w:val="00CE4369"/>
    <w:rsid w:val="00CE46E1"/>
    <w:rsid w:val="00CE63AF"/>
    <w:rsid w:val="00CE6755"/>
    <w:rsid w:val="00CE6FC0"/>
    <w:rsid w:val="00CE7D0D"/>
    <w:rsid w:val="00CF0B89"/>
    <w:rsid w:val="00CF0C94"/>
    <w:rsid w:val="00CF0FD3"/>
    <w:rsid w:val="00CF1148"/>
    <w:rsid w:val="00CF13E9"/>
    <w:rsid w:val="00CF1837"/>
    <w:rsid w:val="00CF2D09"/>
    <w:rsid w:val="00CF34D1"/>
    <w:rsid w:val="00CF3A91"/>
    <w:rsid w:val="00CF6309"/>
    <w:rsid w:val="00CF6F8A"/>
    <w:rsid w:val="00CF7468"/>
    <w:rsid w:val="00D002BE"/>
    <w:rsid w:val="00D01DBD"/>
    <w:rsid w:val="00D023B1"/>
    <w:rsid w:val="00D02ABB"/>
    <w:rsid w:val="00D04D83"/>
    <w:rsid w:val="00D10160"/>
    <w:rsid w:val="00D1104B"/>
    <w:rsid w:val="00D12A34"/>
    <w:rsid w:val="00D13AC8"/>
    <w:rsid w:val="00D14277"/>
    <w:rsid w:val="00D14FB6"/>
    <w:rsid w:val="00D15635"/>
    <w:rsid w:val="00D156B9"/>
    <w:rsid w:val="00D161D9"/>
    <w:rsid w:val="00D17E43"/>
    <w:rsid w:val="00D20F79"/>
    <w:rsid w:val="00D20FF2"/>
    <w:rsid w:val="00D21A68"/>
    <w:rsid w:val="00D21E9F"/>
    <w:rsid w:val="00D229AF"/>
    <w:rsid w:val="00D23162"/>
    <w:rsid w:val="00D231EF"/>
    <w:rsid w:val="00D24364"/>
    <w:rsid w:val="00D25DA8"/>
    <w:rsid w:val="00D260F3"/>
    <w:rsid w:val="00D26132"/>
    <w:rsid w:val="00D2775D"/>
    <w:rsid w:val="00D30481"/>
    <w:rsid w:val="00D3087F"/>
    <w:rsid w:val="00D30EE4"/>
    <w:rsid w:val="00D31317"/>
    <w:rsid w:val="00D31CE7"/>
    <w:rsid w:val="00D31E6A"/>
    <w:rsid w:val="00D31F00"/>
    <w:rsid w:val="00D34198"/>
    <w:rsid w:val="00D3507C"/>
    <w:rsid w:val="00D35227"/>
    <w:rsid w:val="00D35E0C"/>
    <w:rsid w:val="00D36C6C"/>
    <w:rsid w:val="00D40B86"/>
    <w:rsid w:val="00D414A9"/>
    <w:rsid w:val="00D4175A"/>
    <w:rsid w:val="00D41765"/>
    <w:rsid w:val="00D42507"/>
    <w:rsid w:val="00D42731"/>
    <w:rsid w:val="00D428C4"/>
    <w:rsid w:val="00D42C2C"/>
    <w:rsid w:val="00D4353D"/>
    <w:rsid w:val="00D458D9"/>
    <w:rsid w:val="00D458E7"/>
    <w:rsid w:val="00D46B6F"/>
    <w:rsid w:val="00D46BE0"/>
    <w:rsid w:val="00D470E4"/>
    <w:rsid w:val="00D473A1"/>
    <w:rsid w:val="00D4743C"/>
    <w:rsid w:val="00D5255E"/>
    <w:rsid w:val="00D531B6"/>
    <w:rsid w:val="00D533A6"/>
    <w:rsid w:val="00D536F2"/>
    <w:rsid w:val="00D543B9"/>
    <w:rsid w:val="00D55A57"/>
    <w:rsid w:val="00D56878"/>
    <w:rsid w:val="00D5773F"/>
    <w:rsid w:val="00D57A18"/>
    <w:rsid w:val="00D6015A"/>
    <w:rsid w:val="00D625B1"/>
    <w:rsid w:val="00D62878"/>
    <w:rsid w:val="00D62D00"/>
    <w:rsid w:val="00D63587"/>
    <w:rsid w:val="00D63EC0"/>
    <w:rsid w:val="00D640E2"/>
    <w:rsid w:val="00D640E5"/>
    <w:rsid w:val="00D64308"/>
    <w:rsid w:val="00D64439"/>
    <w:rsid w:val="00D647B4"/>
    <w:rsid w:val="00D64813"/>
    <w:rsid w:val="00D64CB0"/>
    <w:rsid w:val="00D66470"/>
    <w:rsid w:val="00D66838"/>
    <w:rsid w:val="00D6695B"/>
    <w:rsid w:val="00D66A65"/>
    <w:rsid w:val="00D67168"/>
    <w:rsid w:val="00D70301"/>
    <w:rsid w:val="00D73797"/>
    <w:rsid w:val="00D7546D"/>
    <w:rsid w:val="00D759D4"/>
    <w:rsid w:val="00D75C7E"/>
    <w:rsid w:val="00D767D2"/>
    <w:rsid w:val="00D76C12"/>
    <w:rsid w:val="00D771A5"/>
    <w:rsid w:val="00D77DB8"/>
    <w:rsid w:val="00D81520"/>
    <w:rsid w:val="00D81BC5"/>
    <w:rsid w:val="00D81CFA"/>
    <w:rsid w:val="00D81F7D"/>
    <w:rsid w:val="00D825AB"/>
    <w:rsid w:val="00D82A35"/>
    <w:rsid w:val="00D82CDF"/>
    <w:rsid w:val="00D832A8"/>
    <w:rsid w:val="00D83B5F"/>
    <w:rsid w:val="00D83E5A"/>
    <w:rsid w:val="00D84A40"/>
    <w:rsid w:val="00D84E47"/>
    <w:rsid w:val="00D85FA2"/>
    <w:rsid w:val="00D86527"/>
    <w:rsid w:val="00D87361"/>
    <w:rsid w:val="00D90DD0"/>
    <w:rsid w:val="00D9325C"/>
    <w:rsid w:val="00D93E84"/>
    <w:rsid w:val="00D945B8"/>
    <w:rsid w:val="00D94DE5"/>
    <w:rsid w:val="00D9584C"/>
    <w:rsid w:val="00D95F6C"/>
    <w:rsid w:val="00D96BC5"/>
    <w:rsid w:val="00D97A8B"/>
    <w:rsid w:val="00DA0DEC"/>
    <w:rsid w:val="00DA30FF"/>
    <w:rsid w:val="00DA3281"/>
    <w:rsid w:val="00DA3743"/>
    <w:rsid w:val="00DA499E"/>
    <w:rsid w:val="00DA7684"/>
    <w:rsid w:val="00DA7C0C"/>
    <w:rsid w:val="00DB18FB"/>
    <w:rsid w:val="00DB23D0"/>
    <w:rsid w:val="00DB25AB"/>
    <w:rsid w:val="00DB4CF5"/>
    <w:rsid w:val="00DB5A53"/>
    <w:rsid w:val="00DB667A"/>
    <w:rsid w:val="00DB7746"/>
    <w:rsid w:val="00DB7CE6"/>
    <w:rsid w:val="00DC02A2"/>
    <w:rsid w:val="00DC0487"/>
    <w:rsid w:val="00DC1003"/>
    <w:rsid w:val="00DC1607"/>
    <w:rsid w:val="00DC224D"/>
    <w:rsid w:val="00DC25B1"/>
    <w:rsid w:val="00DC2B33"/>
    <w:rsid w:val="00DC35DF"/>
    <w:rsid w:val="00DC44E4"/>
    <w:rsid w:val="00DC467C"/>
    <w:rsid w:val="00DC56E3"/>
    <w:rsid w:val="00DC7647"/>
    <w:rsid w:val="00DD2289"/>
    <w:rsid w:val="00DD3434"/>
    <w:rsid w:val="00DD5B38"/>
    <w:rsid w:val="00DD60BA"/>
    <w:rsid w:val="00DD6B4E"/>
    <w:rsid w:val="00DD71F7"/>
    <w:rsid w:val="00DE1490"/>
    <w:rsid w:val="00DE32FE"/>
    <w:rsid w:val="00DE4293"/>
    <w:rsid w:val="00DE5554"/>
    <w:rsid w:val="00DE5E92"/>
    <w:rsid w:val="00DE74CD"/>
    <w:rsid w:val="00DE76A6"/>
    <w:rsid w:val="00DF15A6"/>
    <w:rsid w:val="00DF2424"/>
    <w:rsid w:val="00DF2E05"/>
    <w:rsid w:val="00DF380D"/>
    <w:rsid w:val="00DF3D25"/>
    <w:rsid w:val="00DF5952"/>
    <w:rsid w:val="00DF5B6C"/>
    <w:rsid w:val="00DF5D9C"/>
    <w:rsid w:val="00DF6D0A"/>
    <w:rsid w:val="00DF7660"/>
    <w:rsid w:val="00E00DF7"/>
    <w:rsid w:val="00E03176"/>
    <w:rsid w:val="00E0320F"/>
    <w:rsid w:val="00E036FF"/>
    <w:rsid w:val="00E0410B"/>
    <w:rsid w:val="00E04B36"/>
    <w:rsid w:val="00E053C8"/>
    <w:rsid w:val="00E05A51"/>
    <w:rsid w:val="00E076FC"/>
    <w:rsid w:val="00E07A4C"/>
    <w:rsid w:val="00E11C79"/>
    <w:rsid w:val="00E11E3F"/>
    <w:rsid w:val="00E1237F"/>
    <w:rsid w:val="00E134C4"/>
    <w:rsid w:val="00E14DEB"/>
    <w:rsid w:val="00E14F18"/>
    <w:rsid w:val="00E1605B"/>
    <w:rsid w:val="00E16749"/>
    <w:rsid w:val="00E16782"/>
    <w:rsid w:val="00E16ABA"/>
    <w:rsid w:val="00E17C11"/>
    <w:rsid w:val="00E17F63"/>
    <w:rsid w:val="00E20254"/>
    <w:rsid w:val="00E23234"/>
    <w:rsid w:val="00E2429C"/>
    <w:rsid w:val="00E2653F"/>
    <w:rsid w:val="00E26A6E"/>
    <w:rsid w:val="00E26BFD"/>
    <w:rsid w:val="00E26DD1"/>
    <w:rsid w:val="00E303DB"/>
    <w:rsid w:val="00E31D9A"/>
    <w:rsid w:val="00E3257A"/>
    <w:rsid w:val="00E327C3"/>
    <w:rsid w:val="00E33582"/>
    <w:rsid w:val="00E352FF"/>
    <w:rsid w:val="00E37D7C"/>
    <w:rsid w:val="00E404A6"/>
    <w:rsid w:val="00E40D8A"/>
    <w:rsid w:val="00E41E02"/>
    <w:rsid w:val="00E42EE8"/>
    <w:rsid w:val="00E43F4C"/>
    <w:rsid w:val="00E45862"/>
    <w:rsid w:val="00E45C57"/>
    <w:rsid w:val="00E470E7"/>
    <w:rsid w:val="00E47953"/>
    <w:rsid w:val="00E47B58"/>
    <w:rsid w:val="00E50145"/>
    <w:rsid w:val="00E504B6"/>
    <w:rsid w:val="00E50538"/>
    <w:rsid w:val="00E50CA5"/>
    <w:rsid w:val="00E5127B"/>
    <w:rsid w:val="00E51FC1"/>
    <w:rsid w:val="00E5282A"/>
    <w:rsid w:val="00E52AEA"/>
    <w:rsid w:val="00E5450E"/>
    <w:rsid w:val="00E5557D"/>
    <w:rsid w:val="00E567ED"/>
    <w:rsid w:val="00E631F2"/>
    <w:rsid w:val="00E635F4"/>
    <w:rsid w:val="00E63B82"/>
    <w:rsid w:val="00E644DE"/>
    <w:rsid w:val="00E64572"/>
    <w:rsid w:val="00E64D9A"/>
    <w:rsid w:val="00E64E05"/>
    <w:rsid w:val="00E653CF"/>
    <w:rsid w:val="00E65CFD"/>
    <w:rsid w:val="00E67052"/>
    <w:rsid w:val="00E67AE2"/>
    <w:rsid w:val="00E7054B"/>
    <w:rsid w:val="00E715B7"/>
    <w:rsid w:val="00E71B9D"/>
    <w:rsid w:val="00E73239"/>
    <w:rsid w:val="00E74082"/>
    <w:rsid w:val="00E74A33"/>
    <w:rsid w:val="00E74A60"/>
    <w:rsid w:val="00E75789"/>
    <w:rsid w:val="00E75EA0"/>
    <w:rsid w:val="00E7610E"/>
    <w:rsid w:val="00E76D79"/>
    <w:rsid w:val="00E8004B"/>
    <w:rsid w:val="00E8024A"/>
    <w:rsid w:val="00E80350"/>
    <w:rsid w:val="00E81072"/>
    <w:rsid w:val="00E81F82"/>
    <w:rsid w:val="00E8317B"/>
    <w:rsid w:val="00E8415B"/>
    <w:rsid w:val="00E84A8A"/>
    <w:rsid w:val="00E8539F"/>
    <w:rsid w:val="00E854EC"/>
    <w:rsid w:val="00E85757"/>
    <w:rsid w:val="00E859CD"/>
    <w:rsid w:val="00E85BAB"/>
    <w:rsid w:val="00E85D30"/>
    <w:rsid w:val="00E86049"/>
    <w:rsid w:val="00E87067"/>
    <w:rsid w:val="00E870CE"/>
    <w:rsid w:val="00E87910"/>
    <w:rsid w:val="00E9012E"/>
    <w:rsid w:val="00E90D53"/>
    <w:rsid w:val="00E93629"/>
    <w:rsid w:val="00E93AD4"/>
    <w:rsid w:val="00E93DF1"/>
    <w:rsid w:val="00E959A5"/>
    <w:rsid w:val="00E974FF"/>
    <w:rsid w:val="00E97A93"/>
    <w:rsid w:val="00EA010B"/>
    <w:rsid w:val="00EA121E"/>
    <w:rsid w:val="00EA2398"/>
    <w:rsid w:val="00EA34F2"/>
    <w:rsid w:val="00EA59B6"/>
    <w:rsid w:val="00EA61A6"/>
    <w:rsid w:val="00EA7C28"/>
    <w:rsid w:val="00EB033F"/>
    <w:rsid w:val="00EB0EB5"/>
    <w:rsid w:val="00EB1706"/>
    <w:rsid w:val="00EB18CA"/>
    <w:rsid w:val="00EB3BC7"/>
    <w:rsid w:val="00EB4E14"/>
    <w:rsid w:val="00EB5A1F"/>
    <w:rsid w:val="00EB5DF7"/>
    <w:rsid w:val="00EB5E26"/>
    <w:rsid w:val="00EB6F9A"/>
    <w:rsid w:val="00EB7178"/>
    <w:rsid w:val="00EB7D2A"/>
    <w:rsid w:val="00EC01CD"/>
    <w:rsid w:val="00EC1FB6"/>
    <w:rsid w:val="00EC3C3B"/>
    <w:rsid w:val="00EC3F1A"/>
    <w:rsid w:val="00EC4939"/>
    <w:rsid w:val="00EC4DA3"/>
    <w:rsid w:val="00EC4F62"/>
    <w:rsid w:val="00EC565F"/>
    <w:rsid w:val="00EC62DA"/>
    <w:rsid w:val="00EC7440"/>
    <w:rsid w:val="00ED0A5D"/>
    <w:rsid w:val="00ED0D8F"/>
    <w:rsid w:val="00ED2CC8"/>
    <w:rsid w:val="00ED3AB9"/>
    <w:rsid w:val="00ED43CE"/>
    <w:rsid w:val="00ED4AB7"/>
    <w:rsid w:val="00ED5FB9"/>
    <w:rsid w:val="00ED70F7"/>
    <w:rsid w:val="00ED7465"/>
    <w:rsid w:val="00ED7EDB"/>
    <w:rsid w:val="00EE0046"/>
    <w:rsid w:val="00EE05C2"/>
    <w:rsid w:val="00EE1DA8"/>
    <w:rsid w:val="00EE216D"/>
    <w:rsid w:val="00EE2956"/>
    <w:rsid w:val="00EE38A8"/>
    <w:rsid w:val="00EE4CE6"/>
    <w:rsid w:val="00EE5F63"/>
    <w:rsid w:val="00EE6309"/>
    <w:rsid w:val="00EE66D2"/>
    <w:rsid w:val="00EE6819"/>
    <w:rsid w:val="00EE6CCA"/>
    <w:rsid w:val="00EE769F"/>
    <w:rsid w:val="00EE7C1B"/>
    <w:rsid w:val="00EE7C50"/>
    <w:rsid w:val="00EF0012"/>
    <w:rsid w:val="00EF0C9F"/>
    <w:rsid w:val="00EF1258"/>
    <w:rsid w:val="00EF14DE"/>
    <w:rsid w:val="00EF2627"/>
    <w:rsid w:val="00EF2C78"/>
    <w:rsid w:val="00EF3800"/>
    <w:rsid w:val="00EF504D"/>
    <w:rsid w:val="00EF6A52"/>
    <w:rsid w:val="00EF6C91"/>
    <w:rsid w:val="00EF76BB"/>
    <w:rsid w:val="00EF7BDC"/>
    <w:rsid w:val="00F00EE3"/>
    <w:rsid w:val="00F020A9"/>
    <w:rsid w:val="00F02591"/>
    <w:rsid w:val="00F02F33"/>
    <w:rsid w:val="00F0324D"/>
    <w:rsid w:val="00F033AD"/>
    <w:rsid w:val="00F03D15"/>
    <w:rsid w:val="00F03E4E"/>
    <w:rsid w:val="00F0477A"/>
    <w:rsid w:val="00F05C86"/>
    <w:rsid w:val="00F0638D"/>
    <w:rsid w:val="00F07AD2"/>
    <w:rsid w:val="00F07D76"/>
    <w:rsid w:val="00F1017D"/>
    <w:rsid w:val="00F101F8"/>
    <w:rsid w:val="00F1060E"/>
    <w:rsid w:val="00F1083E"/>
    <w:rsid w:val="00F10D5D"/>
    <w:rsid w:val="00F11286"/>
    <w:rsid w:val="00F117E6"/>
    <w:rsid w:val="00F11826"/>
    <w:rsid w:val="00F11CE7"/>
    <w:rsid w:val="00F12C6D"/>
    <w:rsid w:val="00F12E06"/>
    <w:rsid w:val="00F13298"/>
    <w:rsid w:val="00F1356C"/>
    <w:rsid w:val="00F13A56"/>
    <w:rsid w:val="00F13AA5"/>
    <w:rsid w:val="00F13AFC"/>
    <w:rsid w:val="00F14007"/>
    <w:rsid w:val="00F14771"/>
    <w:rsid w:val="00F14FD5"/>
    <w:rsid w:val="00F15E36"/>
    <w:rsid w:val="00F16430"/>
    <w:rsid w:val="00F165E2"/>
    <w:rsid w:val="00F16BC2"/>
    <w:rsid w:val="00F17DE8"/>
    <w:rsid w:val="00F203C5"/>
    <w:rsid w:val="00F209A8"/>
    <w:rsid w:val="00F20FE2"/>
    <w:rsid w:val="00F2149B"/>
    <w:rsid w:val="00F215D1"/>
    <w:rsid w:val="00F217E9"/>
    <w:rsid w:val="00F21D74"/>
    <w:rsid w:val="00F229EA"/>
    <w:rsid w:val="00F23FF2"/>
    <w:rsid w:val="00F246A0"/>
    <w:rsid w:val="00F247CD"/>
    <w:rsid w:val="00F2580D"/>
    <w:rsid w:val="00F25DCA"/>
    <w:rsid w:val="00F27615"/>
    <w:rsid w:val="00F27F1B"/>
    <w:rsid w:val="00F30B30"/>
    <w:rsid w:val="00F310AC"/>
    <w:rsid w:val="00F31144"/>
    <w:rsid w:val="00F317EB"/>
    <w:rsid w:val="00F31A38"/>
    <w:rsid w:val="00F32EA1"/>
    <w:rsid w:val="00F33160"/>
    <w:rsid w:val="00F34048"/>
    <w:rsid w:val="00F34353"/>
    <w:rsid w:val="00F343F3"/>
    <w:rsid w:val="00F34E39"/>
    <w:rsid w:val="00F34F53"/>
    <w:rsid w:val="00F36252"/>
    <w:rsid w:val="00F37588"/>
    <w:rsid w:val="00F410A0"/>
    <w:rsid w:val="00F41A8D"/>
    <w:rsid w:val="00F4202E"/>
    <w:rsid w:val="00F42B88"/>
    <w:rsid w:val="00F44A99"/>
    <w:rsid w:val="00F454F0"/>
    <w:rsid w:val="00F4585A"/>
    <w:rsid w:val="00F45F8F"/>
    <w:rsid w:val="00F46A79"/>
    <w:rsid w:val="00F503C4"/>
    <w:rsid w:val="00F516AF"/>
    <w:rsid w:val="00F51CC8"/>
    <w:rsid w:val="00F5276F"/>
    <w:rsid w:val="00F5328C"/>
    <w:rsid w:val="00F53B0B"/>
    <w:rsid w:val="00F53C26"/>
    <w:rsid w:val="00F53CE0"/>
    <w:rsid w:val="00F53FD1"/>
    <w:rsid w:val="00F560B1"/>
    <w:rsid w:val="00F57946"/>
    <w:rsid w:val="00F57AC5"/>
    <w:rsid w:val="00F60BB6"/>
    <w:rsid w:val="00F6138C"/>
    <w:rsid w:val="00F61410"/>
    <w:rsid w:val="00F61A24"/>
    <w:rsid w:val="00F61CAA"/>
    <w:rsid w:val="00F62C42"/>
    <w:rsid w:val="00F63A0A"/>
    <w:rsid w:val="00F63C11"/>
    <w:rsid w:val="00F64541"/>
    <w:rsid w:val="00F6464C"/>
    <w:rsid w:val="00F647AE"/>
    <w:rsid w:val="00F6514E"/>
    <w:rsid w:val="00F7091A"/>
    <w:rsid w:val="00F72BC4"/>
    <w:rsid w:val="00F72F98"/>
    <w:rsid w:val="00F741F9"/>
    <w:rsid w:val="00F74585"/>
    <w:rsid w:val="00F75F5E"/>
    <w:rsid w:val="00F772B9"/>
    <w:rsid w:val="00F77329"/>
    <w:rsid w:val="00F8059B"/>
    <w:rsid w:val="00F82F8D"/>
    <w:rsid w:val="00F8445E"/>
    <w:rsid w:val="00F845E3"/>
    <w:rsid w:val="00F84CDD"/>
    <w:rsid w:val="00F857CD"/>
    <w:rsid w:val="00F87102"/>
    <w:rsid w:val="00F87199"/>
    <w:rsid w:val="00F903A8"/>
    <w:rsid w:val="00F91002"/>
    <w:rsid w:val="00F9210A"/>
    <w:rsid w:val="00F92D0F"/>
    <w:rsid w:val="00F941C7"/>
    <w:rsid w:val="00F94A61"/>
    <w:rsid w:val="00F95F96"/>
    <w:rsid w:val="00F96F75"/>
    <w:rsid w:val="00F97160"/>
    <w:rsid w:val="00F97396"/>
    <w:rsid w:val="00FA21E3"/>
    <w:rsid w:val="00FA2378"/>
    <w:rsid w:val="00FA2CEA"/>
    <w:rsid w:val="00FA3D8C"/>
    <w:rsid w:val="00FA5D0F"/>
    <w:rsid w:val="00FA698C"/>
    <w:rsid w:val="00FA72BD"/>
    <w:rsid w:val="00FA72CD"/>
    <w:rsid w:val="00FA74AE"/>
    <w:rsid w:val="00FA75D3"/>
    <w:rsid w:val="00FA7AF0"/>
    <w:rsid w:val="00FB0CA4"/>
    <w:rsid w:val="00FB215A"/>
    <w:rsid w:val="00FB2C5A"/>
    <w:rsid w:val="00FB3814"/>
    <w:rsid w:val="00FB423E"/>
    <w:rsid w:val="00FB4A59"/>
    <w:rsid w:val="00FB5587"/>
    <w:rsid w:val="00FB5A23"/>
    <w:rsid w:val="00FB5FEE"/>
    <w:rsid w:val="00FB6DB2"/>
    <w:rsid w:val="00FB7611"/>
    <w:rsid w:val="00FB7718"/>
    <w:rsid w:val="00FB7B44"/>
    <w:rsid w:val="00FB7E12"/>
    <w:rsid w:val="00FC0601"/>
    <w:rsid w:val="00FC0C11"/>
    <w:rsid w:val="00FC1386"/>
    <w:rsid w:val="00FC175D"/>
    <w:rsid w:val="00FC286F"/>
    <w:rsid w:val="00FC2C84"/>
    <w:rsid w:val="00FC316A"/>
    <w:rsid w:val="00FD0519"/>
    <w:rsid w:val="00FD0AEC"/>
    <w:rsid w:val="00FD21A1"/>
    <w:rsid w:val="00FD2240"/>
    <w:rsid w:val="00FD3B39"/>
    <w:rsid w:val="00FD43E3"/>
    <w:rsid w:val="00FD46AE"/>
    <w:rsid w:val="00FD486F"/>
    <w:rsid w:val="00FD4A8C"/>
    <w:rsid w:val="00FD4F4E"/>
    <w:rsid w:val="00FD5291"/>
    <w:rsid w:val="00FD6AA6"/>
    <w:rsid w:val="00FD73DD"/>
    <w:rsid w:val="00FE18F7"/>
    <w:rsid w:val="00FE1EED"/>
    <w:rsid w:val="00FE1FC4"/>
    <w:rsid w:val="00FE2E83"/>
    <w:rsid w:val="00FE32E8"/>
    <w:rsid w:val="00FE37C0"/>
    <w:rsid w:val="00FE3DEE"/>
    <w:rsid w:val="00FE3FA7"/>
    <w:rsid w:val="00FE4393"/>
    <w:rsid w:val="00FE5754"/>
    <w:rsid w:val="00FE5EF7"/>
    <w:rsid w:val="00FE61FF"/>
    <w:rsid w:val="00FE757D"/>
    <w:rsid w:val="00FF0318"/>
    <w:rsid w:val="00FF03A1"/>
    <w:rsid w:val="00FF0E43"/>
    <w:rsid w:val="00FF103B"/>
    <w:rsid w:val="00FF1974"/>
    <w:rsid w:val="00FF27B8"/>
    <w:rsid w:val="00FF46ED"/>
    <w:rsid w:val="00FF4F9A"/>
    <w:rsid w:val="00FF5082"/>
    <w:rsid w:val="00FF590B"/>
    <w:rsid w:val="00FF62B8"/>
    <w:rsid w:val="00FF6C35"/>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E552D2"/>
  <w15:chartTrackingRefBased/>
  <w15:docId w15:val="{B08C6347-CC4B-4B1B-B2C6-B01867882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4"/>
        <w:szCs w:val="24"/>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C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76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qFormat/>
    <w:rsid w:val="00397675"/>
    <w:pPr>
      <w:keepNext/>
      <w:spacing w:before="120" w:after="120" w:line="240" w:lineRule="auto"/>
      <w:jc w:val="center"/>
      <w:outlineLvl w:val="3"/>
    </w:pPr>
    <w:rPr>
      <w:rFonts w:eastAsia="PMingLiU"/>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397675"/>
    <w:rPr>
      <w:rFonts w:eastAsia="PMingLiU"/>
      <w:sz w:val="40"/>
      <w:szCs w:val="20"/>
      <w:lang w:val="en-GB" w:eastAsia="en-GB"/>
    </w:rPr>
  </w:style>
  <w:style w:type="character" w:customStyle="1" w:styleId="Heading2Char">
    <w:name w:val="Heading 2 Char"/>
    <w:basedOn w:val="DefaultParagraphFont"/>
    <w:link w:val="Heading2"/>
    <w:uiPriority w:val="9"/>
    <w:semiHidden/>
    <w:rsid w:val="0039767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rsid w:val="00397675"/>
    <w:pPr>
      <w:tabs>
        <w:tab w:val="center" w:pos="4153"/>
        <w:tab w:val="right" w:pos="8306"/>
      </w:tabs>
      <w:spacing w:after="0" w:line="240" w:lineRule="auto"/>
    </w:pPr>
    <w:rPr>
      <w:rFonts w:eastAsia="PMingLiU"/>
      <w:sz w:val="20"/>
      <w:szCs w:val="20"/>
      <w:lang w:val="en-GB" w:eastAsia="en-GB"/>
    </w:rPr>
  </w:style>
  <w:style w:type="character" w:customStyle="1" w:styleId="HeaderChar">
    <w:name w:val="Header Char"/>
    <w:basedOn w:val="DefaultParagraphFont"/>
    <w:link w:val="Header"/>
    <w:uiPriority w:val="99"/>
    <w:rsid w:val="00397675"/>
    <w:rPr>
      <w:rFonts w:eastAsia="PMingLiU"/>
      <w:sz w:val="20"/>
      <w:szCs w:val="20"/>
      <w:lang w:val="en-GB" w:eastAsia="en-GB"/>
    </w:rPr>
  </w:style>
  <w:style w:type="table" w:styleId="TableGrid">
    <w:name w:val="Table Grid"/>
    <w:basedOn w:val="TableNormal"/>
    <w:uiPriority w:val="39"/>
    <w:rsid w:val="00397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9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675"/>
  </w:style>
  <w:style w:type="paragraph" w:customStyle="1" w:styleId="Default">
    <w:name w:val="Default"/>
    <w:rsid w:val="0082084C"/>
    <w:pPr>
      <w:autoSpaceDE w:val="0"/>
      <w:autoSpaceDN w:val="0"/>
      <w:adjustRightInd w:val="0"/>
      <w:spacing w:after="0" w:line="240" w:lineRule="auto"/>
    </w:pPr>
    <w:rPr>
      <w:rFonts w:ascii="Charis SIL" w:hAnsi="Charis SIL" w:cs="Charis SIL"/>
      <w:color w:val="000000"/>
    </w:rPr>
  </w:style>
  <w:style w:type="paragraph" w:styleId="FootnoteText">
    <w:name w:val="footnote text"/>
    <w:basedOn w:val="Normal"/>
    <w:link w:val="FootnoteTextChar"/>
    <w:uiPriority w:val="99"/>
    <w:unhideWhenUsed/>
    <w:rsid w:val="00B512D0"/>
    <w:pPr>
      <w:spacing w:after="0" w:line="240" w:lineRule="auto"/>
    </w:pPr>
    <w:rPr>
      <w:sz w:val="20"/>
      <w:szCs w:val="20"/>
    </w:rPr>
  </w:style>
  <w:style w:type="character" w:customStyle="1" w:styleId="FootnoteTextChar">
    <w:name w:val="Footnote Text Char"/>
    <w:basedOn w:val="DefaultParagraphFont"/>
    <w:link w:val="FootnoteText"/>
    <w:uiPriority w:val="99"/>
    <w:rsid w:val="00B512D0"/>
    <w:rPr>
      <w:sz w:val="20"/>
      <w:szCs w:val="20"/>
    </w:rPr>
  </w:style>
  <w:style w:type="character" w:styleId="FootnoteReference">
    <w:name w:val="footnote reference"/>
    <w:basedOn w:val="DefaultParagraphFont"/>
    <w:uiPriority w:val="99"/>
    <w:semiHidden/>
    <w:unhideWhenUsed/>
    <w:rsid w:val="00B512D0"/>
    <w:rPr>
      <w:vertAlign w:val="superscript"/>
    </w:rPr>
  </w:style>
  <w:style w:type="character" w:customStyle="1" w:styleId="st1">
    <w:name w:val="st1"/>
    <w:basedOn w:val="DefaultParagraphFont"/>
    <w:rsid w:val="005F41C3"/>
  </w:style>
  <w:style w:type="character" w:styleId="Hyperlink">
    <w:name w:val="Hyperlink"/>
    <w:basedOn w:val="DefaultParagraphFont"/>
    <w:uiPriority w:val="99"/>
    <w:unhideWhenUsed/>
    <w:rsid w:val="00280B80"/>
    <w:rPr>
      <w:color w:val="0563C1" w:themeColor="hyperlink"/>
      <w:u w:val="single"/>
    </w:rPr>
  </w:style>
  <w:style w:type="character" w:styleId="Emphasis">
    <w:name w:val="Emphasis"/>
    <w:basedOn w:val="DefaultParagraphFont"/>
    <w:uiPriority w:val="20"/>
    <w:qFormat/>
    <w:rsid w:val="006F2B1A"/>
    <w:rPr>
      <w:i/>
      <w:iCs/>
    </w:rPr>
  </w:style>
  <w:style w:type="character" w:styleId="PlaceholderText">
    <w:name w:val="Placeholder Text"/>
    <w:basedOn w:val="DefaultParagraphFont"/>
    <w:uiPriority w:val="99"/>
    <w:semiHidden/>
    <w:rsid w:val="00B634C5"/>
    <w:rPr>
      <w:color w:val="808080"/>
    </w:rPr>
  </w:style>
  <w:style w:type="paragraph" w:styleId="ListParagraph">
    <w:name w:val="List Paragraph"/>
    <w:basedOn w:val="Normal"/>
    <w:uiPriority w:val="34"/>
    <w:qFormat/>
    <w:rsid w:val="00B634C5"/>
    <w:pPr>
      <w:ind w:left="720"/>
      <w:contextualSpacing/>
    </w:pPr>
  </w:style>
  <w:style w:type="paragraph" w:styleId="Date">
    <w:name w:val="Date"/>
    <w:basedOn w:val="Normal"/>
    <w:next w:val="Normal"/>
    <w:link w:val="DateChar"/>
    <w:uiPriority w:val="99"/>
    <w:semiHidden/>
    <w:unhideWhenUsed/>
    <w:rsid w:val="001C3C23"/>
  </w:style>
  <w:style w:type="character" w:customStyle="1" w:styleId="DateChar">
    <w:name w:val="Date Char"/>
    <w:basedOn w:val="DefaultParagraphFont"/>
    <w:link w:val="Date"/>
    <w:uiPriority w:val="99"/>
    <w:semiHidden/>
    <w:rsid w:val="001C3C23"/>
  </w:style>
  <w:style w:type="character" w:customStyle="1" w:styleId="anchor-text">
    <w:name w:val="anchor-text"/>
    <w:basedOn w:val="DefaultParagraphFont"/>
    <w:rsid w:val="00FB5A23"/>
  </w:style>
  <w:style w:type="character" w:customStyle="1" w:styleId="Heading1Char">
    <w:name w:val="Heading 1 Char"/>
    <w:basedOn w:val="DefaultParagraphFont"/>
    <w:link w:val="Heading1"/>
    <w:uiPriority w:val="9"/>
    <w:rsid w:val="00EF6C91"/>
    <w:rPr>
      <w:rFonts w:asciiTheme="majorHAnsi" w:eastAsiaTheme="majorEastAsia" w:hAnsiTheme="majorHAnsi" w:cstheme="majorBidi"/>
      <w:color w:val="2F5496" w:themeColor="accent1" w:themeShade="BF"/>
      <w:sz w:val="32"/>
      <w:szCs w:val="32"/>
    </w:rPr>
  </w:style>
  <w:style w:type="character" w:customStyle="1" w:styleId="Subtitle1">
    <w:name w:val="Subtitle1"/>
    <w:basedOn w:val="DefaultParagraphFont"/>
    <w:rsid w:val="00083268"/>
  </w:style>
  <w:style w:type="character" w:styleId="UnresolvedMention">
    <w:name w:val="Unresolved Mention"/>
    <w:basedOn w:val="DefaultParagraphFont"/>
    <w:uiPriority w:val="99"/>
    <w:semiHidden/>
    <w:unhideWhenUsed/>
    <w:rsid w:val="003416F3"/>
    <w:rPr>
      <w:color w:val="605E5C"/>
      <w:shd w:val="clear" w:color="auto" w:fill="E1DFDD"/>
    </w:rPr>
  </w:style>
  <w:style w:type="character" w:styleId="Strong">
    <w:name w:val="Strong"/>
    <w:basedOn w:val="DefaultParagraphFont"/>
    <w:uiPriority w:val="22"/>
    <w:qFormat/>
    <w:rsid w:val="001A3217"/>
    <w:rPr>
      <w:b/>
      <w:bCs/>
    </w:rPr>
  </w:style>
  <w:style w:type="character" w:customStyle="1" w:styleId="texthead1">
    <w:name w:val="text_head1"/>
    <w:basedOn w:val="DefaultParagraphFont"/>
    <w:rsid w:val="001D4B0E"/>
    <w:rPr>
      <w:rFonts w:ascii="Verdana" w:hAnsi="Verdana" w:hint="default"/>
      <w:b w:val="0"/>
      <w:bCs w:val="0"/>
      <w:i w:val="0"/>
      <w:iCs w:val="0"/>
      <w:color w:val="335C6A"/>
      <w:sz w:val="27"/>
      <w:szCs w:val="27"/>
    </w:rPr>
  </w:style>
  <w:style w:type="character" w:styleId="FollowedHyperlink">
    <w:name w:val="FollowedHyperlink"/>
    <w:basedOn w:val="DefaultParagraphFont"/>
    <w:uiPriority w:val="99"/>
    <w:semiHidden/>
    <w:unhideWhenUsed/>
    <w:rsid w:val="001D4B0E"/>
    <w:rPr>
      <w:color w:val="954F72" w:themeColor="followedHyperlink"/>
      <w:u w:val="single"/>
    </w:rPr>
  </w:style>
  <w:style w:type="character" w:customStyle="1" w:styleId="authors3">
    <w:name w:val="authors3"/>
    <w:basedOn w:val="DefaultParagraphFont"/>
    <w:rsid w:val="00C81B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2513">
      <w:bodyDiv w:val="1"/>
      <w:marLeft w:val="0"/>
      <w:marRight w:val="0"/>
      <w:marTop w:val="0"/>
      <w:marBottom w:val="0"/>
      <w:divBdr>
        <w:top w:val="none" w:sz="0" w:space="0" w:color="auto"/>
        <w:left w:val="none" w:sz="0" w:space="0" w:color="auto"/>
        <w:bottom w:val="none" w:sz="0" w:space="0" w:color="auto"/>
        <w:right w:val="none" w:sz="0" w:space="0" w:color="auto"/>
      </w:divBdr>
    </w:div>
    <w:div w:id="55514631">
      <w:bodyDiv w:val="1"/>
      <w:marLeft w:val="0"/>
      <w:marRight w:val="0"/>
      <w:marTop w:val="0"/>
      <w:marBottom w:val="0"/>
      <w:divBdr>
        <w:top w:val="none" w:sz="0" w:space="0" w:color="auto"/>
        <w:left w:val="none" w:sz="0" w:space="0" w:color="auto"/>
        <w:bottom w:val="none" w:sz="0" w:space="0" w:color="auto"/>
        <w:right w:val="none" w:sz="0" w:space="0" w:color="auto"/>
      </w:divBdr>
    </w:div>
    <w:div w:id="67846683">
      <w:bodyDiv w:val="1"/>
      <w:marLeft w:val="0"/>
      <w:marRight w:val="0"/>
      <w:marTop w:val="0"/>
      <w:marBottom w:val="0"/>
      <w:divBdr>
        <w:top w:val="none" w:sz="0" w:space="0" w:color="auto"/>
        <w:left w:val="none" w:sz="0" w:space="0" w:color="auto"/>
        <w:bottom w:val="none" w:sz="0" w:space="0" w:color="auto"/>
        <w:right w:val="none" w:sz="0" w:space="0" w:color="auto"/>
      </w:divBdr>
    </w:div>
    <w:div w:id="177890865">
      <w:bodyDiv w:val="1"/>
      <w:marLeft w:val="0"/>
      <w:marRight w:val="0"/>
      <w:marTop w:val="0"/>
      <w:marBottom w:val="0"/>
      <w:divBdr>
        <w:top w:val="none" w:sz="0" w:space="0" w:color="auto"/>
        <w:left w:val="none" w:sz="0" w:space="0" w:color="auto"/>
        <w:bottom w:val="none" w:sz="0" w:space="0" w:color="auto"/>
        <w:right w:val="none" w:sz="0" w:space="0" w:color="auto"/>
      </w:divBdr>
    </w:div>
    <w:div w:id="231282588">
      <w:bodyDiv w:val="1"/>
      <w:marLeft w:val="0"/>
      <w:marRight w:val="0"/>
      <w:marTop w:val="0"/>
      <w:marBottom w:val="0"/>
      <w:divBdr>
        <w:top w:val="none" w:sz="0" w:space="0" w:color="auto"/>
        <w:left w:val="none" w:sz="0" w:space="0" w:color="auto"/>
        <w:bottom w:val="none" w:sz="0" w:space="0" w:color="auto"/>
        <w:right w:val="none" w:sz="0" w:space="0" w:color="auto"/>
      </w:divBdr>
    </w:div>
    <w:div w:id="328800398">
      <w:bodyDiv w:val="1"/>
      <w:marLeft w:val="0"/>
      <w:marRight w:val="0"/>
      <w:marTop w:val="0"/>
      <w:marBottom w:val="0"/>
      <w:divBdr>
        <w:top w:val="none" w:sz="0" w:space="0" w:color="auto"/>
        <w:left w:val="none" w:sz="0" w:space="0" w:color="auto"/>
        <w:bottom w:val="none" w:sz="0" w:space="0" w:color="auto"/>
        <w:right w:val="none" w:sz="0" w:space="0" w:color="auto"/>
      </w:divBdr>
    </w:div>
    <w:div w:id="462427009">
      <w:bodyDiv w:val="1"/>
      <w:marLeft w:val="0"/>
      <w:marRight w:val="0"/>
      <w:marTop w:val="0"/>
      <w:marBottom w:val="0"/>
      <w:divBdr>
        <w:top w:val="none" w:sz="0" w:space="0" w:color="auto"/>
        <w:left w:val="none" w:sz="0" w:space="0" w:color="auto"/>
        <w:bottom w:val="none" w:sz="0" w:space="0" w:color="auto"/>
        <w:right w:val="none" w:sz="0" w:space="0" w:color="auto"/>
      </w:divBdr>
      <w:divsChild>
        <w:div w:id="179046148">
          <w:marLeft w:val="0"/>
          <w:marRight w:val="0"/>
          <w:marTop w:val="0"/>
          <w:marBottom w:val="0"/>
          <w:divBdr>
            <w:top w:val="none" w:sz="0" w:space="0" w:color="auto"/>
            <w:left w:val="none" w:sz="0" w:space="0" w:color="auto"/>
            <w:bottom w:val="none" w:sz="0" w:space="0" w:color="auto"/>
            <w:right w:val="none" w:sz="0" w:space="0" w:color="auto"/>
          </w:divBdr>
          <w:divsChild>
            <w:div w:id="2087341552">
              <w:marLeft w:val="0"/>
              <w:marRight w:val="0"/>
              <w:marTop w:val="0"/>
              <w:marBottom w:val="0"/>
              <w:divBdr>
                <w:top w:val="none" w:sz="0" w:space="0" w:color="auto"/>
                <w:left w:val="none" w:sz="0" w:space="0" w:color="auto"/>
                <w:bottom w:val="none" w:sz="0" w:space="0" w:color="auto"/>
                <w:right w:val="none" w:sz="0" w:space="0" w:color="auto"/>
              </w:divBdr>
              <w:divsChild>
                <w:div w:id="1605919284">
                  <w:marLeft w:val="0"/>
                  <w:marRight w:val="0"/>
                  <w:marTop w:val="0"/>
                  <w:marBottom w:val="0"/>
                  <w:divBdr>
                    <w:top w:val="none" w:sz="0" w:space="0" w:color="auto"/>
                    <w:left w:val="none" w:sz="0" w:space="0" w:color="auto"/>
                    <w:bottom w:val="none" w:sz="0" w:space="0" w:color="auto"/>
                    <w:right w:val="none" w:sz="0" w:space="0" w:color="auto"/>
                  </w:divBdr>
                  <w:divsChild>
                    <w:div w:id="1429813928">
                      <w:marLeft w:val="0"/>
                      <w:marRight w:val="0"/>
                      <w:marTop w:val="0"/>
                      <w:marBottom w:val="0"/>
                      <w:divBdr>
                        <w:top w:val="none" w:sz="0" w:space="0" w:color="auto"/>
                        <w:left w:val="none" w:sz="0" w:space="0" w:color="auto"/>
                        <w:bottom w:val="none" w:sz="0" w:space="0" w:color="auto"/>
                        <w:right w:val="none" w:sz="0" w:space="0" w:color="auto"/>
                      </w:divBdr>
                      <w:divsChild>
                        <w:div w:id="2091192726">
                          <w:marLeft w:val="0"/>
                          <w:marRight w:val="0"/>
                          <w:marTop w:val="0"/>
                          <w:marBottom w:val="0"/>
                          <w:divBdr>
                            <w:top w:val="none" w:sz="0" w:space="0" w:color="auto"/>
                            <w:left w:val="none" w:sz="0" w:space="0" w:color="auto"/>
                            <w:bottom w:val="none" w:sz="0" w:space="0" w:color="auto"/>
                            <w:right w:val="none" w:sz="0" w:space="0" w:color="auto"/>
                          </w:divBdr>
                        </w:div>
                        <w:div w:id="606694118">
                          <w:marLeft w:val="0"/>
                          <w:marRight w:val="0"/>
                          <w:marTop w:val="0"/>
                          <w:marBottom w:val="0"/>
                          <w:divBdr>
                            <w:top w:val="none" w:sz="0" w:space="0" w:color="auto"/>
                            <w:left w:val="none" w:sz="0" w:space="0" w:color="auto"/>
                            <w:bottom w:val="none" w:sz="0" w:space="0" w:color="auto"/>
                            <w:right w:val="none" w:sz="0" w:space="0" w:color="auto"/>
                          </w:divBdr>
                        </w:div>
                        <w:div w:id="26315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688580">
          <w:marLeft w:val="0"/>
          <w:marRight w:val="0"/>
          <w:marTop w:val="0"/>
          <w:marBottom w:val="0"/>
          <w:divBdr>
            <w:top w:val="none" w:sz="0" w:space="0" w:color="auto"/>
            <w:left w:val="none" w:sz="0" w:space="0" w:color="auto"/>
            <w:bottom w:val="none" w:sz="0" w:space="0" w:color="auto"/>
            <w:right w:val="none" w:sz="0" w:space="0" w:color="auto"/>
          </w:divBdr>
          <w:divsChild>
            <w:div w:id="1881041839">
              <w:marLeft w:val="0"/>
              <w:marRight w:val="0"/>
              <w:marTop w:val="0"/>
              <w:marBottom w:val="0"/>
              <w:divBdr>
                <w:top w:val="none" w:sz="0" w:space="0" w:color="auto"/>
                <w:left w:val="none" w:sz="0" w:space="0" w:color="auto"/>
                <w:bottom w:val="none" w:sz="0" w:space="0" w:color="auto"/>
                <w:right w:val="none" w:sz="0" w:space="0" w:color="auto"/>
              </w:divBdr>
              <w:divsChild>
                <w:div w:id="1584993104">
                  <w:marLeft w:val="0"/>
                  <w:marRight w:val="0"/>
                  <w:marTop w:val="0"/>
                  <w:marBottom w:val="0"/>
                  <w:divBdr>
                    <w:top w:val="none" w:sz="0" w:space="0" w:color="auto"/>
                    <w:left w:val="none" w:sz="0" w:space="0" w:color="auto"/>
                    <w:bottom w:val="none" w:sz="0" w:space="0" w:color="auto"/>
                    <w:right w:val="none" w:sz="0" w:space="0" w:color="auto"/>
                  </w:divBdr>
                  <w:divsChild>
                    <w:div w:id="1226260247">
                      <w:marLeft w:val="0"/>
                      <w:marRight w:val="0"/>
                      <w:marTop w:val="0"/>
                      <w:marBottom w:val="0"/>
                      <w:divBdr>
                        <w:top w:val="none" w:sz="0" w:space="0" w:color="auto"/>
                        <w:left w:val="none" w:sz="0" w:space="0" w:color="auto"/>
                        <w:bottom w:val="none" w:sz="0" w:space="0" w:color="auto"/>
                        <w:right w:val="none" w:sz="0" w:space="0" w:color="auto"/>
                      </w:divBdr>
                      <w:divsChild>
                        <w:div w:id="1617448120">
                          <w:marLeft w:val="0"/>
                          <w:marRight w:val="0"/>
                          <w:marTop w:val="0"/>
                          <w:marBottom w:val="0"/>
                          <w:divBdr>
                            <w:top w:val="none" w:sz="0" w:space="0" w:color="auto"/>
                            <w:left w:val="none" w:sz="0" w:space="0" w:color="auto"/>
                            <w:bottom w:val="none" w:sz="0" w:space="0" w:color="auto"/>
                            <w:right w:val="none" w:sz="0" w:space="0" w:color="auto"/>
                          </w:divBdr>
                          <w:divsChild>
                            <w:div w:id="1729108793">
                              <w:marLeft w:val="0"/>
                              <w:marRight w:val="0"/>
                              <w:marTop w:val="0"/>
                              <w:marBottom w:val="0"/>
                              <w:divBdr>
                                <w:top w:val="none" w:sz="0" w:space="0" w:color="auto"/>
                                <w:left w:val="none" w:sz="0" w:space="0" w:color="auto"/>
                                <w:bottom w:val="none" w:sz="0" w:space="0" w:color="auto"/>
                                <w:right w:val="none" w:sz="0" w:space="0" w:color="auto"/>
                              </w:divBdr>
                              <w:divsChild>
                                <w:div w:id="144590559">
                                  <w:marLeft w:val="0"/>
                                  <w:marRight w:val="0"/>
                                  <w:marTop w:val="0"/>
                                  <w:marBottom w:val="0"/>
                                  <w:divBdr>
                                    <w:top w:val="none" w:sz="0" w:space="0" w:color="auto"/>
                                    <w:left w:val="none" w:sz="0" w:space="0" w:color="auto"/>
                                    <w:bottom w:val="none" w:sz="0" w:space="0" w:color="auto"/>
                                    <w:right w:val="none" w:sz="0" w:space="0" w:color="auto"/>
                                  </w:divBdr>
                                  <w:divsChild>
                                    <w:div w:id="1479375991">
                                      <w:marLeft w:val="0"/>
                                      <w:marRight w:val="0"/>
                                      <w:marTop w:val="0"/>
                                      <w:marBottom w:val="0"/>
                                      <w:divBdr>
                                        <w:top w:val="none" w:sz="0" w:space="0" w:color="auto"/>
                                        <w:left w:val="none" w:sz="0" w:space="0" w:color="auto"/>
                                        <w:bottom w:val="none" w:sz="0" w:space="0" w:color="auto"/>
                                        <w:right w:val="none" w:sz="0" w:space="0" w:color="auto"/>
                                      </w:divBdr>
                                      <w:divsChild>
                                        <w:div w:id="56704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03327576">
      <w:bodyDiv w:val="1"/>
      <w:marLeft w:val="0"/>
      <w:marRight w:val="0"/>
      <w:marTop w:val="0"/>
      <w:marBottom w:val="0"/>
      <w:divBdr>
        <w:top w:val="none" w:sz="0" w:space="0" w:color="auto"/>
        <w:left w:val="none" w:sz="0" w:space="0" w:color="auto"/>
        <w:bottom w:val="none" w:sz="0" w:space="0" w:color="auto"/>
        <w:right w:val="none" w:sz="0" w:space="0" w:color="auto"/>
      </w:divBdr>
    </w:div>
    <w:div w:id="567156745">
      <w:bodyDiv w:val="1"/>
      <w:marLeft w:val="0"/>
      <w:marRight w:val="0"/>
      <w:marTop w:val="0"/>
      <w:marBottom w:val="0"/>
      <w:divBdr>
        <w:top w:val="none" w:sz="0" w:space="0" w:color="auto"/>
        <w:left w:val="none" w:sz="0" w:space="0" w:color="auto"/>
        <w:bottom w:val="none" w:sz="0" w:space="0" w:color="auto"/>
        <w:right w:val="none" w:sz="0" w:space="0" w:color="auto"/>
      </w:divBdr>
    </w:div>
    <w:div w:id="780338625">
      <w:bodyDiv w:val="1"/>
      <w:marLeft w:val="0"/>
      <w:marRight w:val="0"/>
      <w:marTop w:val="0"/>
      <w:marBottom w:val="0"/>
      <w:divBdr>
        <w:top w:val="none" w:sz="0" w:space="0" w:color="auto"/>
        <w:left w:val="none" w:sz="0" w:space="0" w:color="auto"/>
        <w:bottom w:val="none" w:sz="0" w:space="0" w:color="auto"/>
        <w:right w:val="none" w:sz="0" w:space="0" w:color="auto"/>
      </w:divBdr>
    </w:div>
    <w:div w:id="785973317">
      <w:bodyDiv w:val="1"/>
      <w:marLeft w:val="0"/>
      <w:marRight w:val="0"/>
      <w:marTop w:val="0"/>
      <w:marBottom w:val="0"/>
      <w:divBdr>
        <w:top w:val="none" w:sz="0" w:space="0" w:color="auto"/>
        <w:left w:val="none" w:sz="0" w:space="0" w:color="auto"/>
        <w:bottom w:val="none" w:sz="0" w:space="0" w:color="auto"/>
        <w:right w:val="none" w:sz="0" w:space="0" w:color="auto"/>
      </w:divBdr>
    </w:div>
    <w:div w:id="937637355">
      <w:bodyDiv w:val="1"/>
      <w:marLeft w:val="0"/>
      <w:marRight w:val="0"/>
      <w:marTop w:val="0"/>
      <w:marBottom w:val="0"/>
      <w:divBdr>
        <w:top w:val="none" w:sz="0" w:space="0" w:color="auto"/>
        <w:left w:val="none" w:sz="0" w:space="0" w:color="auto"/>
        <w:bottom w:val="none" w:sz="0" w:space="0" w:color="auto"/>
        <w:right w:val="none" w:sz="0" w:space="0" w:color="auto"/>
      </w:divBdr>
    </w:div>
    <w:div w:id="982925225">
      <w:bodyDiv w:val="1"/>
      <w:marLeft w:val="0"/>
      <w:marRight w:val="0"/>
      <w:marTop w:val="0"/>
      <w:marBottom w:val="0"/>
      <w:divBdr>
        <w:top w:val="none" w:sz="0" w:space="0" w:color="auto"/>
        <w:left w:val="none" w:sz="0" w:space="0" w:color="auto"/>
        <w:bottom w:val="none" w:sz="0" w:space="0" w:color="auto"/>
        <w:right w:val="none" w:sz="0" w:space="0" w:color="auto"/>
      </w:divBdr>
    </w:div>
    <w:div w:id="1187675726">
      <w:bodyDiv w:val="1"/>
      <w:marLeft w:val="0"/>
      <w:marRight w:val="0"/>
      <w:marTop w:val="0"/>
      <w:marBottom w:val="0"/>
      <w:divBdr>
        <w:top w:val="none" w:sz="0" w:space="0" w:color="auto"/>
        <w:left w:val="none" w:sz="0" w:space="0" w:color="auto"/>
        <w:bottom w:val="none" w:sz="0" w:space="0" w:color="auto"/>
        <w:right w:val="none" w:sz="0" w:space="0" w:color="auto"/>
      </w:divBdr>
    </w:div>
    <w:div w:id="1380326181">
      <w:bodyDiv w:val="1"/>
      <w:marLeft w:val="0"/>
      <w:marRight w:val="0"/>
      <w:marTop w:val="0"/>
      <w:marBottom w:val="0"/>
      <w:divBdr>
        <w:top w:val="none" w:sz="0" w:space="0" w:color="auto"/>
        <w:left w:val="none" w:sz="0" w:space="0" w:color="auto"/>
        <w:bottom w:val="none" w:sz="0" w:space="0" w:color="auto"/>
        <w:right w:val="none" w:sz="0" w:space="0" w:color="auto"/>
      </w:divBdr>
    </w:div>
    <w:div w:id="1401059103">
      <w:bodyDiv w:val="1"/>
      <w:marLeft w:val="0"/>
      <w:marRight w:val="0"/>
      <w:marTop w:val="0"/>
      <w:marBottom w:val="0"/>
      <w:divBdr>
        <w:top w:val="none" w:sz="0" w:space="0" w:color="auto"/>
        <w:left w:val="none" w:sz="0" w:space="0" w:color="auto"/>
        <w:bottom w:val="none" w:sz="0" w:space="0" w:color="auto"/>
        <w:right w:val="none" w:sz="0" w:space="0" w:color="auto"/>
      </w:divBdr>
    </w:div>
    <w:div w:id="1520044743">
      <w:bodyDiv w:val="1"/>
      <w:marLeft w:val="0"/>
      <w:marRight w:val="0"/>
      <w:marTop w:val="0"/>
      <w:marBottom w:val="0"/>
      <w:divBdr>
        <w:top w:val="none" w:sz="0" w:space="0" w:color="auto"/>
        <w:left w:val="none" w:sz="0" w:space="0" w:color="auto"/>
        <w:bottom w:val="none" w:sz="0" w:space="0" w:color="auto"/>
        <w:right w:val="none" w:sz="0" w:space="0" w:color="auto"/>
      </w:divBdr>
    </w:div>
    <w:div w:id="1576668378">
      <w:bodyDiv w:val="1"/>
      <w:marLeft w:val="0"/>
      <w:marRight w:val="0"/>
      <w:marTop w:val="0"/>
      <w:marBottom w:val="0"/>
      <w:divBdr>
        <w:top w:val="none" w:sz="0" w:space="0" w:color="auto"/>
        <w:left w:val="none" w:sz="0" w:space="0" w:color="auto"/>
        <w:bottom w:val="none" w:sz="0" w:space="0" w:color="auto"/>
        <w:right w:val="none" w:sz="0" w:space="0" w:color="auto"/>
      </w:divBdr>
      <w:divsChild>
        <w:div w:id="1958566317">
          <w:marLeft w:val="360"/>
          <w:marRight w:val="0"/>
          <w:marTop w:val="0"/>
          <w:marBottom w:val="0"/>
          <w:divBdr>
            <w:top w:val="none" w:sz="0" w:space="0" w:color="auto"/>
            <w:left w:val="none" w:sz="0" w:space="0" w:color="auto"/>
            <w:bottom w:val="none" w:sz="0" w:space="0" w:color="auto"/>
            <w:right w:val="none" w:sz="0" w:space="0" w:color="auto"/>
          </w:divBdr>
        </w:div>
      </w:divsChild>
    </w:div>
    <w:div w:id="1603803824">
      <w:bodyDiv w:val="1"/>
      <w:marLeft w:val="0"/>
      <w:marRight w:val="0"/>
      <w:marTop w:val="0"/>
      <w:marBottom w:val="0"/>
      <w:divBdr>
        <w:top w:val="none" w:sz="0" w:space="0" w:color="auto"/>
        <w:left w:val="none" w:sz="0" w:space="0" w:color="auto"/>
        <w:bottom w:val="none" w:sz="0" w:space="0" w:color="auto"/>
        <w:right w:val="none" w:sz="0" w:space="0" w:color="auto"/>
      </w:divBdr>
    </w:div>
    <w:div w:id="1652565477">
      <w:bodyDiv w:val="1"/>
      <w:marLeft w:val="0"/>
      <w:marRight w:val="0"/>
      <w:marTop w:val="0"/>
      <w:marBottom w:val="0"/>
      <w:divBdr>
        <w:top w:val="none" w:sz="0" w:space="0" w:color="auto"/>
        <w:left w:val="none" w:sz="0" w:space="0" w:color="auto"/>
        <w:bottom w:val="none" w:sz="0" w:space="0" w:color="auto"/>
        <w:right w:val="none" w:sz="0" w:space="0" w:color="auto"/>
      </w:divBdr>
    </w:div>
    <w:div w:id="1667857714">
      <w:bodyDiv w:val="1"/>
      <w:marLeft w:val="0"/>
      <w:marRight w:val="0"/>
      <w:marTop w:val="0"/>
      <w:marBottom w:val="0"/>
      <w:divBdr>
        <w:top w:val="none" w:sz="0" w:space="0" w:color="auto"/>
        <w:left w:val="none" w:sz="0" w:space="0" w:color="auto"/>
        <w:bottom w:val="none" w:sz="0" w:space="0" w:color="auto"/>
        <w:right w:val="none" w:sz="0" w:space="0" w:color="auto"/>
      </w:divBdr>
    </w:div>
    <w:div w:id="1722551906">
      <w:bodyDiv w:val="1"/>
      <w:marLeft w:val="0"/>
      <w:marRight w:val="0"/>
      <w:marTop w:val="0"/>
      <w:marBottom w:val="0"/>
      <w:divBdr>
        <w:top w:val="none" w:sz="0" w:space="0" w:color="auto"/>
        <w:left w:val="none" w:sz="0" w:space="0" w:color="auto"/>
        <w:bottom w:val="none" w:sz="0" w:space="0" w:color="auto"/>
        <w:right w:val="none" w:sz="0" w:space="0" w:color="auto"/>
      </w:divBdr>
    </w:div>
    <w:div w:id="1774007861">
      <w:bodyDiv w:val="1"/>
      <w:marLeft w:val="0"/>
      <w:marRight w:val="0"/>
      <w:marTop w:val="0"/>
      <w:marBottom w:val="0"/>
      <w:divBdr>
        <w:top w:val="none" w:sz="0" w:space="0" w:color="auto"/>
        <w:left w:val="none" w:sz="0" w:space="0" w:color="auto"/>
        <w:bottom w:val="none" w:sz="0" w:space="0" w:color="auto"/>
        <w:right w:val="none" w:sz="0" w:space="0" w:color="auto"/>
      </w:divBdr>
    </w:div>
    <w:div w:id="1892308258">
      <w:bodyDiv w:val="1"/>
      <w:marLeft w:val="0"/>
      <w:marRight w:val="0"/>
      <w:marTop w:val="0"/>
      <w:marBottom w:val="0"/>
      <w:divBdr>
        <w:top w:val="none" w:sz="0" w:space="0" w:color="auto"/>
        <w:left w:val="none" w:sz="0" w:space="0" w:color="auto"/>
        <w:bottom w:val="none" w:sz="0" w:space="0" w:color="auto"/>
        <w:right w:val="none" w:sz="0" w:space="0" w:color="auto"/>
      </w:divBdr>
    </w:div>
    <w:div w:id="2022469499">
      <w:bodyDiv w:val="1"/>
      <w:marLeft w:val="0"/>
      <w:marRight w:val="0"/>
      <w:marTop w:val="0"/>
      <w:marBottom w:val="0"/>
      <w:divBdr>
        <w:top w:val="none" w:sz="0" w:space="0" w:color="auto"/>
        <w:left w:val="none" w:sz="0" w:space="0" w:color="auto"/>
        <w:bottom w:val="none" w:sz="0" w:space="0" w:color="auto"/>
        <w:right w:val="none" w:sz="0" w:space="0" w:color="auto"/>
      </w:divBdr>
    </w:div>
    <w:div w:id="209153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image" Target="media/image17.emf"/><Relationship Id="rId3" Type="http://schemas.openxmlformats.org/officeDocument/2006/relationships/styles" Target="styles.xml"/><Relationship Id="rId21" Type="http://schemas.openxmlformats.org/officeDocument/2006/relationships/hyperlink" Target="https://www.bing.com/ck/a?!&amp;&amp;p=3bb8c8a48e2689dbJmltdHM9MTY5MzAyOTIxMw&amp;ptn=3&amp;hsh=3&amp;fclid=e45b8676-43d4-11ee-8498-1ddf33216f7f&amp;u=a1aHR0cHM6Ly9zZGdzLnVuLm9yZy9nb2Fscw&amp;ntb=1&amp;bc=1&amp;key=psc-underside&amp;usparams=cvid%3a51D%7cBingProd%7cC6FB0798FB9F72EDD143119933C848097CA47A45378058C35078A698B5EF1CD5%5ertone%3aBalanced"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image" Target="media/image9.emf"/><Relationship Id="rId25" Type="http://schemas.openxmlformats.org/officeDocument/2006/relationships/image" Target="media/image16.emf"/><Relationship Id="rId33" Type="http://schemas.openxmlformats.org/officeDocument/2006/relationships/hyperlink" Target="http://ulrls.summon.serialssolutions.com/link/0/eLvHCXMwTZ2_CgIxDMaLf0DctasP4EnTS3vXUc47BBUUFMStbdL3fwRzqOAUvilDPsIvGRKlNmhTqDkWAvK-IRNTcoxiFRddLmXcdbxO_ta5oQ_Xv24-rNRj6O_dsfr-Aaiy8DJUFKn2TYICbJixwHimzlksAvsUyOc2RPFpyj4bZGqMMEUIEYEJTYsW1momszRrNS9SU4kTa7Tk1GrxDMcD7s-Xj1z-5C5qNa23-AaY_i6l" TargetMode="External"/><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2.emf"/><Relationship Id="rId29"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5.emf"/><Relationship Id="rId32" Type="http://schemas.openxmlformats.org/officeDocument/2006/relationships/hyperlink" Target="http://ulrls.summon.serialssolutions.com/search?s.dym=false&amp;s.q=Author%3A%22Philip+Mirvis%22" TargetMode="Externa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4.emf"/><Relationship Id="rId28"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image" Target="media/image11.emf"/><Relationship Id="rId31" Type="http://schemas.openxmlformats.org/officeDocument/2006/relationships/hyperlink" Target="http://ulrls.summon.serialssolutions.com/search?s.dym=false&amp;s.q=Author%3A%22Kwang+Ryu%2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emf"/><Relationship Id="rId22" Type="http://schemas.openxmlformats.org/officeDocument/2006/relationships/image" Target="media/image13.png"/><Relationship Id="rId27" Type="http://schemas.openxmlformats.org/officeDocument/2006/relationships/header" Target="header1.xml"/><Relationship Id="rId30" Type="http://schemas.openxmlformats.org/officeDocument/2006/relationships/hyperlink" Target="http://ulrls.summon.serialssolutions.com/search?s.dym=false&amp;s.q=Author%3A%22Guy+Morgan%22"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F567E-999B-4795-9C17-40DB63AE9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6838</TotalTime>
  <Pages>35</Pages>
  <Words>7342</Words>
  <Characters>41856</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Kuok</dc:creator>
  <cp:keywords/>
  <dc:description/>
  <cp:lastModifiedBy>Lisa Kuok</cp:lastModifiedBy>
  <cp:revision>1246</cp:revision>
  <dcterms:created xsi:type="dcterms:W3CDTF">2023-05-18T13:26:00Z</dcterms:created>
  <dcterms:modified xsi:type="dcterms:W3CDTF">2023-09-09T21:03:00Z</dcterms:modified>
</cp:coreProperties>
</file>