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192A" w:rsidRPr="0004192A" w:rsidRDefault="0004192A" w:rsidP="0004192A">
      <w:pPr>
        <w:rPr>
          <w:rFonts w:cs="Arial"/>
          <w:color w:val="8496B0" w:themeColor="text2" w:themeTint="99"/>
          <w:sz w:val="36"/>
          <w:szCs w:val="36"/>
        </w:rPr>
      </w:pPr>
      <w:r w:rsidRPr="0004192A">
        <w:rPr>
          <w:rFonts w:cs="Arial"/>
          <w:color w:val="8496B0" w:themeColor="text2" w:themeTint="99"/>
          <w:sz w:val="36"/>
          <w:szCs w:val="36"/>
        </w:rPr>
        <w:t>Qualification: CIPD Diploma in Applied Human Resources</w:t>
      </w:r>
    </w:p>
    <w:p w:rsidR="0004192A" w:rsidRPr="0004192A" w:rsidRDefault="0004192A" w:rsidP="0004192A">
      <w:pPr>
        <w:rPr>
          <w:rFonts w:cs="Arial"/>
          <w:color w:val="8496B0" w:themeColor="text2" w:themeTint="99"/>
          <w:sz w:val="36"/>
          <w:szCs w:val="36"/>
        </w:rPr>
      </w:pPr>
    </w:p>
    <w:p w:rsidR="0004192A" w:rsidRPr="0004192A" w:rsidRDefault="0004192A" w:rsidP="0004192A">
      <w:pPr>
        <w:rPr>
          <w:rFonts w:cs="Arial"/>
          <w:color w:val="8496B0" w:themeColor="text2" w:themeTint="99"/>
          <w:sz w:val="36"/>
        </w:rPr>
      </w:pPr>
      <w:r w:rsidRPr="0004192A">
        <w:rPr>
          <w:rFonts w:cs="Arial"/>
          <w:color w:val="8496B0" w:themeColor="text2" w:themeTint="99"/>
          <w:sz w:val="36"/>
          <w:szCs w:val="36"/>
        </w:rPr>
        <w:t xml:space="preserve">Module Name: </w:t>
      </w:r>
      <w:r w:rsidRPr="0004192A">
        <w:rPr>
          <w:rFonts w:cs="Arial"/>
          <w:color w:val="8496B0" w:themeColor="text2" w:themeTint="99"/>
          <w:sz w:val="36"/>
        </w:rPr>
        <w:t>Understanding the Business Context of HR</w:t>
      </w:r>
    </w:p>
    <w:p w:rsidR="0004192A" w:rsidRPr="0004192A" w:rsidRDefault="0004192A" w:rsidP="0004192A">
      <w:pPr>
        <w:rPr>
          <w:rFonts w:cs="Arial"/>
          <w:color w:val="8496B0" w:themeColor="text2" w:themeTint="99"/>
          <w:sz w:val="36"/>
          <w:szCs w:val="36"/>
        </w:rPr>
      </w:pPr>
    </w:p>
    <w:p w:rsidR="0004192A" w:rsidRPr="0004192A" w:rsidRDefault="0004192A" w:rsidP="0004192A">
      <w:pPr>
        <w:rPr>
          <w:rFonts w:cs="Arial"/>
          <w:color w:val="8496B0" w:themeColor="text2" w:themeTint="99"/>
          <w:sz w:val="36"/>
          <w:szCs w:val="36"/>
        </w:rPr>
      </w:pPr>
      <w:r w:rsidRPr="0004192A">
        <w:rPr>
          <w:rFonts w:cs="Arial"/>
          <w:color w:val="8496B0" w:themeColor="text2" w:themeTint="99"/>
          <w:sz w:val="36"/>
          <w:szCs w:val="36"/>
        </w:rPr>
        <w:t>Activity 1</w:t>
      </w:r>
    </w:p>
    <w:p w:rsidR="0004192A" w:rsidRPr="0004192A" w:rsidRDefault="0004192A" w:rsidP="0004192A">
      <w:pPr>
        <w:rPr>
          <w:rFonts w:cs="Arial"/>
          <w:color w:val="8496B0" w:themeColor="text2" w:themeTint="99"/>
          <w:sz w:val="36"/>
          <w:szCs w:val="36"/>
        </w:rPr>
      </w:pPr>
    </w:p>
    <w:p w:rsidR="0004192A" w:rsidRPr="0004192A" w:rsidRDefault="0004192A" w:rsidP="0004192A">
      <w:pPr>
        <w:rPr>
          <w:rFonts w:cs="Arial"/>
          <w:color w:val="8496B0" w:themeColor="text2" w:themeTint="99"/>
          <w:sz w:val="36"/>
          <w:szCs w:val="36"/>
        </w:rPr>
      </w:pPr>
      <w:r w:rsidRPr="0004192A">
        <w:rPr>
          <w:rFonts w:cs="Arial"/>
          <w:color w:val="8496B0" w:themeColor="text2" w:themeTint="99"/>
          <w:sz w:val="36"/>
          <w:szCs w:val="36"/>
        </w:rPr>
        <w:t xml:space="preserve">Word Count: </w:t>
      </w:r>
      <w:r w:rsidR="00D82808">
        <w:rPr>
          <w:rFonts w:cs="Arial"/>
          <w:color w:val="8496B0" w:themeColor="text2" w:themeTint="99"/>
          <w:sz w:val="36"/>
          <w:szCs w:val="36"/>
        </w:rPr>
        <w:t>2329</w:t>
      </w:r>
    </w:p>
    <w:p w:rsidR="0004192A" w:rsidRPr="0004192A" w:rsidRDefault="0004192A" w:rsidP="0004192A">
      <w:pPr>
        <w:rPr>
          <w:rFonts w:cs="Arial"/>
          <w:color w:val="8496B0" w:themeColor="text2" w:themeTint="99"/>
          <w:sz w:val="36"/>
          <w:szCs w:val="36"/>
        </w:rPr>
      </w:pPr>
    </w:p>
    <w:p w:rsidR="0004192A" w:rsidRPr="0004192A" w:rsidRDefault="0004192A" w:rsidP="0004192A">
      <w:pPr>
        <w:rPr>
          <w:rFonts w:cs="Arial"/>
          <w:color w:val="8496B0" w:themeColor="text2" w:themeTint="99"/>
          <w:sz w:val="36"/>
          <w:szCs w:val="36"/>
        </w:rPr>
      </w:pPr>
      <w:r w:rsidRPr="0004192A">
        <w:rPr>
          <w:rFonts w:cs="Arial"/>
          <w:color w:val="8496B0" w:themeColor="text2" w:themeTint="99"/>
          <w:sz w:val="36"/>
          <w:szCs w:val="36"/>
        </w:rPr>
        <w:t>Student Name: Darren Bonnell</w:t>
      </w:r>
    </w:p>
    <w:p w:rsidR="0004192A" w:rsidRPr="0004192A" w:rsidRDefault="0004192A" w:rsidP="0004192A">
      <w:pPr>
        <w:rPr>
          <w:rFonts w:cs="Arial"/>
          <w:color w:val="8496B0" w:themeColor="text2" w:themeTint="99"/>
          <w:sz w:val="36"/>
          <w:szCs w:val="36"/>
        </w:rPr>
      </w:pPr>
      <w:r w:rsidRPr="0004192A">
        <w:rPr>
          <w:rFonts w:cs="Arial"/>
          <w:color w:val="8496B0" w:themeColor="text2" w:themeTint="99"/>
          <w:sz w:val="36"/>
          <w:szCs w:val="36"/>
        </w:rPr>
        <w:t>Student Number: 1810223</w:t>
      </w:r>
    </w:p>
    <w:p w:rsidR="0004192A" w:rsidRPr="0004192A" w:rsidRDefault="0004192A" w:rsidP="0004192A">
      <w:pPr>
        <w:rPr>
          <w:rFonts w:cs="Arial"/>
          <w:color w:val="8496B0" w:themeColor="text2" w:themeTint="99"/>
          <w:sz w:val="36"/>
          <w:szCs w:val="36"/>
        </w:rPr>
      </w:pPr>
      <w:r w:rsidRPr="0004192A">
        <w:rPr>
          <w:rFonts w:cs="Arial"/>
          <w:color w:val="8496B0" w:themeColor="text2" w:themeTint="99"/>
          <w:sz w:val="36"/>
          <w:szCs w:val="36"/>
        </w:rPr>
        <w:t>CIPD Membership Number: 53274287</w:t>
      </w:r>
    </w:p>
    <w:p w:rsidR="0004192A" w:rsidRPr="0004192A" w:rsidRDefault="0004192A" w:rsidP="0004192A">
      <w:pPr>
        <w:rPr>
          <w:rFonts w:cs="Arial"/>
          <w:color w:val="8496B0" w:themeColor="text2" w:themeTint="99"/>
          <w:sz w:val="36"/>
          <w:szCs w:val="36"/>
        </w:rPr>
      </w:pPr>
    </w:p>
    <w:p w:rsidR="0004192A" w:rsidRPr="0004192A" w:rsidRDefault="0004192A" w:rsidP="0004192A">
      <w:pPr>
        <w:rPr>
          <w:rFonts w:cs="Arial"/>
          <w:color w:val="8496B0" w:themeColor="text2" w:themeTint="99"/>
          <w:sz w:val="36"/>
          <w:szCs w:val="36"/>
        </w:rPr>
      </w:pPr>
    </w:p>
    <w:p w:rsidR="0004192A" w:rsidRPr="0004192A" w:rsidRDefault="0004192A" w:rsidP="0004192A">
      <w:pPr>
        <w:rPr>
          <w:rFonts w:cs="Arial"/>
          <w:color w:val="8496B0" w:themeColor="text2" w:themeTint="99"/>
          <w:sz w:val="36"/>
          <w:szCs w:val="36"/>
        </w:rPr>
      </w:pPr>
    </w:p>
    <w:p w:rsidR="0004192A" w:rsidRPr="0004192A" w:rsidRDefault="0004192A" w:rsidP="0004192A">
      <w:pPr>
        <w:rPr>
          <w:rFonts w:cs="Arial"/>
          <w:color w:val="8496B0" w:themeColor="text2" w:themeTint="99"/>
          <w:sz w:val="36"/>
          <w:szCs w:val="36"/>
        </w:rPr>
      </w:pPr>
      <w:r w:rsidRPr="0004192A">
        <w:rPr>
          <w:rFonts w:cs="Arial"/>
          <w:color w:val="8496B0" w:themeColor="text2" w:themeTint="99"/>
          <w:sz w:val="36"/>
          <w:szCs w:val="36"/>
        </w:rPr>
        <w:t>By signing below, I confirm that the work/evidence presented is my own, unaided work. I understand the regulations pertaining to candidate malpractice and the action that may be taken as a result.</w:t>
      </w:r>
    </w:p>
    <w:p w:rsidR="0004192A" w:rsidRPr="0004192A" w:rsidRDefault="0004192A" w:rsidP="0004192A">
      <w:pPr>
        <w:rPr>
          <w:rFonts w:cs="Arial"/>
          <w:color w:val="8496B0" w:themeColor="text2" w:themeTint="99"/>
          <w:sz w:val="36"/>
          <w:szCs w:val="36"/>
        </w:rPr>
      </w:pPr>
    </w:p>
    <w:p w:rsidR="0004192A" w:rsidRPr="0004192A" w:rsidRDefault="0004192A" w:rsidP="0004192A">
      <w:pPr>
        <w:rPr>
          <w:rFonts w:cs="Arial"/>
          <w:color w:val="8496B0" w:themeColor="text2" w:themeTint="99"/>
          <w:sz w:val="36"/>
          <w:szCs w:val="36"/>
        </w:rPr>
      </w:pPr>
      <w:r w:rsidRPr="0004192A">
        <w:rPr>
          <w:rFonts w:cs="Arial"/>
          <w:color w:val="8496B0" w:themeColor="text2" w:themeTint="99"/>
          <w:sz w:val="36"/>
          <w:szCs w:val="36"/>
        </w:rPr>
        <w:t xml:space="preserve">Signed: </w:t>
      </w:r>
      <w:r w:rsidRPr="0004192A">
        <w:rPr>
          <w:rFonts w:ascii="Script MT Bold" w:hAnsi="Script MT Bold" w:cs="Arial"/>
          <w:color w:val="8496B0" w:themeColor="text2" w:themeTint="99"/>
          <w:sz w:val="36"/>
          <w:szCs w:val="36"/>
        </w:rPr>
        <w:t>Darren Bonnell</w:t>
      </w:r>
      <w:r w:rsidRPr="0004192A">
        <w:rPr>
          <w:rFonts w:cs="Arial"/>
          <w:color w:val="8496B0" w:themeColor="text2" w:themeTint="99"/>
          <w:sz w:val="36"/>
          <w:szCs w:val="36"/>
        </w:rPr>
        <w:tab/>
      </w:r>
    </w:p>
    <w:p w:rsidR="0004192A" w:rsidRPr="0004192A" w:rsidRDefault="0004192A" w:rsidP="0004192A">
      <w:pPr>
        <w:rPr>
          <w:rFonts w:cs="Arial"/>
          <w:color w:val="8496B0" w:themeColor="text2" w:themeTint="99"/>
          <w:sz w:val="36"/>
          <w:szCs w:val="36"/>
        </w:rPr>
      </w:pPr>
      <w:r w:rsidRPr="0004192A">
        <w:rPr>
          <w:rFonts w:cs="Arial"/>
          <w:color w:val="8496B0" w:themeColor="text2" w:themeTint="99"/>
          <w:sz w:val="36"/>
          <w:szCs w:val="36"/>
        </w:rPr>
        <w:t xml:space="preserve">Date: </w:t>
      </w:r>
      <w:r w:rsidR="001E7F5A">
        <w:rPr>
          <w:rFonts w:cs="Arial"/>
          <w:color w:val="8496B0" w:themeColor="text2" w:themeTint="99"/>
          <w:sz w:val="36"/>
          <w:szCs w:val="36"/>
        </w:rPr>
        <w:t>09/08/2019</w:t>
      </w:r>
    </w:p>
    <w:p w:rsidR="0004192A" w:rsidRPr="007202BC" w:rsidRDefault="0004192A" w:rsidP="0004192A">
      <w:pPr>
        <w:rPr>
          <w:rFonts w:cs="Arial"/>
          <w:color w:val="58595B"/>
          <w:sz w:val="36"/>
          <w:szCs w:val="36"/>
        </w:rPr>
      </w:pPr>
    </w:p>
    <w:p w:rsidR="0004192A" w:rsidRDefault="0004192A">
      <w:pPr>
        <w:rPr>
          <w:rFonts w:ascii="Arial" w:eastAsia="Calibri" w:hAnsi="Arial" w:cs="Arial"/>
          <w:sz w:val="20"/>
          <w:szCs w:val="20"/>
        </w:rPr>
      </w:pPr>
    </w:p>
    <w:p w:rsidR="0004192A" w:rsidRDefault="00252BD5">
      <w:pPr>
        <w:rPr>
          <w:rFonts w:eastAsia="Calibri" w:cs="Arial"/>
          <w:b/>
          <w:szCs w:val="20"/>
          <w:u w:val="single"/>
        </w:rPr>
      </w:pPr>
      <w:r w:rsidRPr="00252BD5">
        <w:rPr>
          <w:rFonts w:eastAsia="Calibri" w:cs="Arial"/>
          <w:b/>
          <w:szCs w:val="20"/>
          <w:u w:val="single"/>
        </w:rPr>
        <w:lastRenderedPageBreak/>
        <w:t>Introduction</w:t>
      </w:r>
    </w:p>
    <w:p w:rsidR="00252BD5" w:rsidRPr="00252BD5" w:rsidRDefault="000B526C" w:rsidP="008A10CD">
      <w:pPr>
        <w:jc w:val="both"/>
        <w:rPr>
          <w:rFonts w:eastAsia="Calibri" w:cs="Arial"/>
          <w:szCs w:val="20"/>
        </w:rPr>
      </w:pPr>
      <w:r>
        <w:rPr>
          <w:rFonts w:eastAsia="Calibri" w:cs="Arial"/>
          <w:szCs w:val="20"/>
        </w:rPr>
        <w:t>This report will look at the role HR plays in the various types of organisations it supports. It will identify how business</w:t>
      </w:r>
      <w:r w:rsidR="00166F83">
        <w:rPr>
          <w:rFonts w:eastAsia="Calibri" w:cs="Arial"/>
          <w:szCs w:val="20"/>
        </w:rPr>
        <w:t>es from different sectors have different set</w:t>
      </w:r>
      <w:r>
        <w:rPr>
          <w:rFonts w:eastAsia="Calibri" w:cs="Arial"/>
          <w:szCs w:val="20"/>
        </w:rPr>
        <w:t xml:space="preserve"> </w:t>
      </w:r>
      <w:r w:rsidR="00E5562A">
        <w:rPr>
          <w:rFonts w:eastAsia="Calibri" w:cs="Arial"/>
          <w:szCs w:val="20"/>
        </w:rPr>
        <w:t>objectives</w:t>
      </w:r>
      <w:r w:rsidR="00166F83">
        <w:rPr>
          <w:rFonts w:eastAsia="Calibri" w:cs="Arial"/>
          <w:szCs w:val="20"/>
        </w:rPr>
        <w:t xml:space="preserve">, and how as a result of these </w:t>
      </w:r>
      <w:r w:rsidR="00E5562A">
        <w:rPr>
          <w:rFonts w:eastAsia="Calibri" w:cs="Arial"/>
          <w:szCs w:val="20"/>
        </w:rPr>
        <w:t>goals</w:t>
      </w:r>
      <w:r w:rsidR="00166F83">
        <w:rPr>
          <w:rFonts w:eastAsia="Calibri" w:cs="Arial"/>
          <w:szCs w:val="20"/>
        </w:rPr>
        <w:t xml:space="preserve"> HR are able to help develop and implement strategies. </w:t>
      </w:r>
      <w:r w:rsidR="00E5562A">
        <w:rPr>
          <w:rFonts w:eastAsia="Calibri" w:cs="Arial"/>
          <w:szCs w:val="20"/>
        </w:rPr>
        <w:t xml:space="preserve">The importance of this is identified by Sharp (2018) who states that the process of using organisational design is a huge factor </w:t>
      </w:r>
      <w:r w:rsidR="00622796">
        <w:rPr>
          <w:rFonts w:eastAsia="Calibri" w:cs="Arial"/>
          <w:szCs w:val="20"/>
        </w:rPr>
        <w:t>in a company being successful. She goes on to say that how HR are able to support and advise on the process is a key factor in being an effective business partner.</w:t>
      </w:r>
    </w:p>
    <w:p w:rsidR="000B526C" w:rsidRDefault="0004192A" w:rsidP="000B526C">
      <w:pPr>
        <w:pStyle w:val="ListParagraph"/>
        <w:numPr>
          <w:ilvl w:val="0"/>
          <w:numId w:val="1"/>
        </w:numPr>
        <w:rPr>
          <w:rFonts w:asciiTheme="minorHAnsi" w:hAnsiTheme="minorHAnsi" w:cs="Arial"/>
          <w:szCs w:val="20"/>
        </w:rPr>
      </w:pPr>
      <w:r w:rsidRPr="0004192A">
        <w:rPr>
          <w:rFonts w:asciiTheme="minorHAnsi" w:hAnsiTheme="minorHAnsi" w:cs="Arial"/>
          <w:szCs w:val="20"/>
        </w:rPr>
        <w:t>Compare two different types of organisation and their operational/business purpose.</w:t>
      </w:r>
    </w:p>
    <w:p w:rsidR="000B526C" w:rsidRDefault="000B526C" w:rsidP="000B526C">
      <w:pPr>
        <w:pStyle w:val="ListParagraph"/>
        <w:ind w:left="360"/>
        <w:rPr>
          <w:rFonts w:asciiTheme="minorHAnsi" w:hAnsiTheme="minorHAnsi" w:cs="Arial"/>
          <w:szCs w:val="20"/>
        </w:rPr>
      </w:pPr>
    </w:p>
    <w:p w:rsidR="00222163" w:rsidRDefault="000B526C" w:rsidP="008A10CD">
      <w:pPr>
        <w:pStyle w:val="ListParagraph"/>
        <w:ind w:left="0"/>
        <w:jc w:val="both"/>
        <w:rPr>
          <w:rFonts w:asciiTheme="minorHAnsi" w:hAnsiTheme="minorHAnsi" w:cs="Arial"/>
          <w:szCs w:val="20"/>
        </w:rPr>
      </w:pPr>
      <w:r w:rsidRPr="000B526C">
        <w:rPr>
          <w:rFonts w:asciiTheme="minorHAnsi" w:hAnsiTheme="minorHAnsi" w:cs="Arial"/>
          <w:szCs w:val="20"/>
        </w:rPr>
        <w:t>As stated by Taylor &amp; Wilkinson (2016)</w:t>
      </w:r>
      <w:r w:rsidR="001B3F54">
        <w:rPr>
          <w:rFonts w:asciiTheme="minorHAnsi" w:hAnsiTheme="minorHAnsi" w:cs="Arial"/>
          <w:szCs w:val="20"/>
        </w:rPr>
        <w:t xml:space="preserve"> depending on what sector a company is in will have a significant impact on the business objectives</w:t>
      </w:r>
      <w:r w:rsidR="00222163">
        <w:rPr>
          <w:rFonts w:asciiTheme="minorHAnsi" w:hAnsiTheme="minorHAnsi" w:cs="Arial"/>
          <w:szCs w:val="20"/>
        </w:rPr>
        <w:t xml:space="preserve"> set. This will in turn have an impact on the role HR plays within the organisation. </w:t>
      </w:r>
      <w:r w:rsidR="006B41F5">
        <w:rPr>
          <w:rFonts w:asciiTheme="minorHAnsi" w:hAnsiTheme="minorHAnsi" w:cs="Arial"/>
          <w:szCs w:val="20"/>
        </w:rPr>
        <w:t>Two different types of business are Carmarthenshire County Council and Owens Logistics Plc (see table below).</w:t>
      </w:r>
      <w:r w:rsidR="002A60F2">
        <w:rPr>
          <w:rFonts w:asciiTheme="minorHAnsi" w:hAnsiTheme="minorHAnsi" w:cs="Arial"/>
          <w:szCs w:val="20"/>
        </w:rPr>
        <w:t xml:space="preserve"> </w:t>
      </w:r>
    </w:p>
    <w:p w:rsidR="00222163" w:rsidRDefault="00222163" w:rsidP="00622796">
      <w:pPr>
        <w:pStyle w:val="ListParagraph"/>
        <w:ind w:left="0"/>
        <w:rPr>
          <w:rFonts w:asciiTheme="minorHAnsi" w:hAnsiTheme="minorHAnsi" w:cs="Arial"/>
          <w:szCs w:val="20"/>
        </w:rPr>
      </w:pPr>
    </w:p>
    <w:tbl>
      <w:tblPr>
        <w:tblStyle w:val="TableGrid"/>
        <w:tblW w:w="0" w:type="auto"/>
        <w:tblLook w:val="04A0" w:firstRow="1" w:lastRow="0" w:firstColumn="1" w:lastColumn="0" w:noHBand="0" w:noVBand="1"/>
      </w:tblPr>
      <w:tblGrid>
        <w:gridCol w:w="2547"/>
        <w:gridCol w:w="3260"/>
        <w:gridCol w:w="3209"/>
      </w:tblGrid>
      <w:tr w:rsidR="00BE4087" w:rsidTr="00BE4087">
        <w:tc>
          <w:tcPr>
            <w:tcW w:w="2547" w:type="dxa"/>
            <w:vMerge w:val="restart"/>
            <w:shd w:val="clear" w:color="auto" w:fill="000000" w:themeFill="text1"/>
          </w:tcPr>
          <w:p w:rsidR="00BE4087" w:rsidRDefault="00BE4087" w:rsidP="00622796">
            <w:pPr>
              <w:pStyle w:val="ListParagraph"/>
              <w:ind w:left="0"/>
              <w:rPr>
                <w:rFonts w:asciiTheme="minorHAnsi" w:hAnsiTheme="minorHAnsi" w:cs="Arial"/>
                <w:szCs w:val="20"/>
              </w:rPr>
            </w:pPr>
          </w:p>
        </w:tc>
        <w:tc>
          <w:tcPr>
            <w:tcW w:w="6469" w:type="dxa"/>
            <w:gridSpan w:val="2"/>
          </w:tcPr>
          <w:p w:rsidR="00BE4087" w:rsidRPr="00BE4087" w:rsidRDefault="00BE4087" w:rsidP="00BE4087">
            <w:pPr>
              <w:pStyle w:val="ListParagraph"/>
              <w:ind w:left="0"/>
              <w:jc w:val="center"/>
              <w:rPr>
                <w:rFonts w:asciiTheme="minorHAnsi" w:hAnsiTheme="minorHAnsi" w:cs="Arial"/>
                <w:b/>
                <w:szCs w:val="20"/>
              </w:rPr>
            </w:pPr>
            <w:r w:rsidRPr="00BE4087">
              <w:rPr>
                <w:rFonts w:asciiTheme="minorHAnsi" w:hAnsiTheme="minorHAnsi" w:cs="Arial"/>
                <w:b/>
                <w:sz w:val="28"/>
                <w:szCs w:val="20"/>
              </w:rPr>
              <w:t>Organisation</w:t>
            </w:r>
          </w:p>
        </w:tc>
      </w:tr>
      <w:tr w:rsidR="00BE4087" w:rsidTr="00BE4087">
        <w:tc>
          <w:tcPr>
            <w:tcW w:w="2547" w:type="dxa"/>
            <w:vMerge/>
            <w:shd w:val="clear" w:color="auto" w:fill="000000" w:themeFill="text1"/>
          </w:tcPr>
          <w:p w:rsidR="00BE4087" w:rsidRDefault="00BE4087" w:rsidP="00622796">
            <w:pPr>
              <w:pStyle w:val="ListParagraph"/>
              <w:ind w:left="0"/>
              <w:rPr>
                <w:rFonts w:asciiTheme="minorHAnsi" w:hAnsiTheme="minorHAnsi" w:cs="Arial"/>
                <w:szCs w:val="20"/>
              </w:rPr>
            </w:pPr>
          </w:p>
        </w:tc>
        <w:tc>
          <w:tcPr>
            <w:tcW w:w="3260" w:type="dxa"/>
          </w:tcPr>
          <w:p w:rsidR="00BE4087" w:rsidRPr="00BE4087" w:rsidRDefault="00BE4087" w:rsidP="00622796">
            <w:pPr>
              <w:pStyle w:val="ListParagraph"/>
              <w:ind w:left="0"/>
              <w:rPr>
                <w:rFonts w:asciiTheme="minorHAnsi" w:hAnsiTheme="minorHAnsi" w:cs="Arial"/>
                <w:b/>
                <w:sz w:val="24"/>
                <w:szCs w:val="20"/>
              </w:rPr>
            </w:pPr>
            <w:r w:rsidRPr="00BE4087">
              <w:rPr>
                <w:rFonts w:asciiTheme="minorHAnsi" w:hAnsiTheme="minorHAnsi" w:cs="Arial"/>
                <w:b/>
                <w:sz w:val="24"/>
                <w:szCs w:val="20"/>
              </w:rPr>
              <w:t>Carmarthenshire County Council</w:t>
            </w:r>
          </w:p>
        </w:tc>
        <w:tc>
          <w:tcPr>
            <w:tcW w:w="3209" w:type="dxa"/>
          </w:tcPr>
          <w:p w:rsidR="00BE4087" w:rsidRPr="00BE4087" w:rsidRDefault="00BE4087" w:rsidP="00421D49">
            <w:pPr>
              <w:pStyle w:val="ListParagraph"/>
              <w:ind w:left="0"/>
              <w:rPr>
                <w:rFonts w:asciiTheme="minorHAnsi" w:hAnsiTheme="minorHAnsi" w:cs="Arial"/>
                <w:b/>
                <w:sz w:val="24"/>
                <w:szCs w:val="20"/>
              </w:rPr>
            </w:pPr>
            <w:r w:rsidRPr="00BE4087">
              <w:rPr>
                <w:rFonts w:asciiTheme="minorHAnsi" w:hAnsiTheme="minorHAnsi" w:cs="Arial"/>
                <w:b/>
                <w:sz w:val="24"/>
                <w:szCs w:val="20"/>
              </w:rPr>
              <w:t xml:space="preserve">Owens Logistics </w:t>
            </w:r>
          </w:p>
        </w:tc>
      </w:tr>
      <w:tr w:rsidR="00885D75" w:rsidTr="002A60F2">
        <w:tc>
          <w:tcPr>
            <w:tcW w:w="2547" w:type="dxa"/>
          </w:tcPr>
          <w:p w:rsidR="00885D75" w:rsidRPr="00BE4087" w:rsidRDefault="00885D75" w:rsidP="00622796">
            <w:pPr>
              <w:pStyle w:val="ListParagraph"/>
              <w:ind w:left="0"/>
              <w:rPr>
                <w:rFonts w:asciiTheme="minorHAnsi" w:hAnsiTheme="minorHAnsi" w:cs="Arial"/>
                <w:b/>
                <w:sz w:val="24"/>
                <w:szCs w:val="20"/>
              </w:rPr>
            </w:pPr>
            <w:r w:rsidRPr="00BE4087">
              <w:rPr>
                <w:rFonts w:asciiTheme="minorHAnsi" w:hAnsiTheme="minorHAnsi" w:cs="Arial"/>
                <w:b/>
                <w:sz w:val="24"/>
                <w:szCs w:val="20"/>
              </w:rPr>
              <w:t>Objectives</w:t>
            </w:r>
          </w:p>
        </w:tc>
        <w:tc>
          <w:tcPr>
            <w:tcW w:w="3260" w:type="dxa"/>
          </w:tcPr>
          <w:p w:rsidR="00885D75" w:rsidRDefault="00885D75" w:rsidP="00DA4CBD">
            <w:pPr>
              <w:pStyle w:val="ListParagraph"/>
              <w:ind w:left="0"/>
              <w:rPr>
                <w:rFonts w:asciiTheme="minorHAnsi" w:hAnsiTheme="minorHAnsi" w:cs="Arial"/>
                <w:szCs w:val="20"/>
              </w:rPr>
            </w:pPr>
            <w:r>
              <w:rPr>
                <w:rFonts w:asciiTheme="minorHAnsi" w:hAnsiTheme="minorHAnsi" w:cs="Arial"/>
                <w:szCs w:val="20"/>
              </w:rPr>
              <w:t xml:space="preserve">As a local authority Carmarthenshire County Council provides different services to </w:t>
            </w:r>
            <w:r w:rsidR="00AD73B4">
              <w:rPr>
                <w:rFonts w:asciiTheme="minorHAnsi" w:hAnsiTheme="minorHAnsi" w:cs="Arial"/>
                <w:szCs w:val="20"/>
              </w:rPr>
              <w:t xml:space="preserve">the local </w:t>
            </w:r>
            <w:r w:rsidR="00DA4CBD">
              <w:rPr>
                <w:rFonts w:asciiTheme="minorHAnsi" w:hAnsiTheme="minorHAnsi" w:cs="Arial"/>
                <w:szCs w:val="20"/>
              </w:rPr>
              <w:t>community</w:t>
            </w:r>
            <w:r>
              <w:rPr>
                <w:rFonts w:asciiTheme="minorHAnsi" w:hAnsiTheme="minorHAnsi" w:cs="Arial"/>
                <w:szCs w:val="20"/>
              </w:rPr>
              <w:t>. These include areas such as social care, education, refuse, leisure, transport</w:t>
            </w:r>
            <w:r w:rsidR="00DA4CBD">
              <w:rPr>
                <w:rFonts w:asciiTheme="minorHAnsi" w:hAnsiTheme="minorHAnsi" w:cs="Arial"/>
                <w:szCs w:val="20"/>
              </w:rPr>
              <w:t xml:space="preserve"> etc</w:t>
            </w:r>
            <w:r>
              <w:rPr>
                <w:rFonts w:asciiTheme="minorHAnsi" w:hAnsiTheme="minorHAnsi" w:cs="Arial"/>
                <w:szCs w:val="20"/>
              </w:rPr>
              <w:t xml:space="preserve">. </w:t>
            </w:r>
            <w:r w:rsidR="00421D49">
              <w:rPr>
                <w:rFonts w:asciiTheme="minorHAnsi" w:hAnsiTheme="minorHAnsi" w:cs="Arial"/>
                <w:szCs w:val="20"/>
              </w:rPr>
              <w:t>The main objective is to deliver a good service to the public by ensuring it works in a productive way by staying within the budget given by the government.</w:t>
            </w:r>
          </w:p>
        </w:tc>
        <w:tc>
          <w:tcPr>
            <w:tcW w:w="3209" w:type="dxa"/>
          </w:tcPr>
          <w:p w:rsidR="00885D75" w:rsidRDefault="00885D75" w:rsidP="00885D75">
            <w:pPr>
              <w:pStyle w:val="ListParagraph"/>
              <w:ind w:left="0"/>
              <w:rPr>
                <w:rFonts w:asciiTheme="minorHAnsi" w:hAnsiTheme="minorHAnsi" w:cs="Arial"/>
                <w:szCs w:val="20"/>
              </w:rPr>
            </w:pPr>
            <w:r>
              <w:rPr>
                <w:rFonts w:asciiTheme="minorHAnsi" w:hAnsiTheme="minorHAnsi" w:cs="Arial"/>
                <w:szCs w:val="20"/>
              </w:rPr>
              <w:t>Owen</w:t>
            </w:r>
            <w:r w:rsidR="00DA4CBD">
              <w:rPr>
                <w:rFonts w:asciiTheme="minorHAnsi" w:hAnsiTheme="minorHAnsi" w:cs="Arial"/>
                <w:szCs w:val="20"/>
              </w:rPr>
              <w:t xml:space="preserve">s </w:t>
            </w:r>
            <w:r w:rsidR="00714145">
              <w:rPr>
                <w:rFonts w:asciiTheme="minorHAnsi" w:hAnsiTheme="minorHAnsi" w:cs="Arial"/>
                <w:szCs w:val="20"/>
              </w:rPr>
              <w:t>L</w:t>
            </w:r>
            <w:r w:rsidR="00DA4CBD">
              <w:rPr>
                <w:rFonts w:asciiTheme="minorHAnsi" w:hAnsiTheme="minorHAnsi" w:cs="Arial"/>
                <w:szCs w:val="20"/>
              </w:rPr>
              <w:t>ogistics</w:t>
            </w:r>
            <w:r>
              <w:rPr>
                <w:rFonts w:asciiTheme="minorHAnsi" w:hAnsiTheme="minorHAnsi" w:cs="Arial"/>
                <w:szCs w:val="20"/>
              </w:rPr>
              <w:t xml:space="preserve"> is a privately owned business which provides logistics service</w:t>
            </w:r>
            <w:r w:rsidR="00421D49">
              <w:rPr>
                <w:rFonts w:asciiTheme="minorHAnsi" w:hAnsiTheme="minorHAnsi" w:cs="Arial"/>
                <w:szCs w:val="20"/>
              </w:rPr>
              <w:t>s</w:t>
            </w:r>
            <w:r>
              <w:rPr>
                <w:rFonts w:asciiTheme="minorHAnsi" w:hAnsiTheme="minorHAnsi" w:cs="Arial"/>
                <w:szCs w:val="20"/>
              </w:rPr>
              <w:t xml:space="preserve"> across the UK and Europe. The main objective is to make as much profit as possible</w:t>
            </w:r>
            <w:r w:rsidR="00130AA5">
              <w:rPr>
                <w:rFonts w:asciiTheme="minorHAnsi" w:hAnsiTheme="minorHAnsi" w:cs="Arial"/>
                <w:szCs w:val="20"/>
              </w:rPr>
              <w:t xml:space="preserve"> while keeping the customers satisfied</w:t>
            </w:r>
            <w:r>
              <w:rPr>
                <w:rFonts w:asciiTheme="minorHAnsi" w:hAnsiTheme="minorHAnsi" w:cs="Arial"/>
                <w:szCs w:val="20"/>
              </w:rPr>
              <w:t xml:space="preserve">. </w:t>
            </w:r>
          </w:p>
        </w:tc>
      </w:tr>
      <w:tr w:rsidR="00222163" w:rsidTr="002A60F2">
        <w:tc>
          <w:tcPr>
            <w:tcW w:w="2547" w:type="dxa"/>
          </w:tcPr>
          <w:p w:rsidR="00222163" w:rsidRPr="00BE4087" w:rsidRDefault="00222163" w:rsidP="00622796">
            <w:pPr>
              <w:pStyle w:val="ListParagraph"/>
              <w:ind w:left="0"/>
              <w:rPr>
                <w:rFonts w:asciiTheme="minorHAnsi" w:hAnsiTheme="minorHAnsi" w:cs="Arial"/>
                <w:b/>
                <w:sz w:val="24"/>
                <w:szCs w:val="20"/>
              </w:rPr>
            </w:pPr>
            <w:r w:rsidRPr="00BE4087">
              <w:rPr>
                <w:rFonts w:asciiTheme="minorHAnsi" w:hAnsiTheme="minorHAnsi" w:cs="Arial"/>
                <w:b/>
                <w:sz w:val="24"/>
                <w:szCs w:val="20"/>
              </w:rPr>
              <w:t>Sector</w:t>
            </w:r>
          </w:p>
        </w:tc>
        <w:tc>
          <w:tcPr>
            <w:tcW w:w="3260" w:type="dxa"/>
          </w:tcPr>
          <w:p w:rsidR="00222163" w:rsidRDefault="00222163" w:rsidP="00622796">
            <w:pPr>
              <w:pStyle w:val="ListParagraph"/>
              <w:ind w:left="0"/>
              <w:rPr>
                <w:rFonts w:asciiTheme="minorHAnsi" w:hAnsiTheme="minorHAnsi" w:cs="Arial"/>
                <w:szCs w:val="20"/>
              </w:rPr>
            </w:pPr>
            <w:r>
              <w:rPr>
                <w:rFonts w:asciiTheme="minorHAnsi" w:hAnsiTheme="minorHAnsi" w:cs="Arial"/>
                <w:szCs w:val="20"/>
              </w:rPr>
              <w:t>Public</w:t>
            </w:r>
          </w:p>
        </w:tc>
        <w:tc>
          <w:tcPr>
            <w:tcW w:w="3209" w:type="dxa"/>
          </w:tcPr>
          <w:p w:rsidR="00222163" w:rsidRDefault="00222163" w:rsidP="00622796">
            <w:pPr>
              <w:pStyle w:val="ListParagraph"/>
              <w:ind w:left="0"/>
              <w:rPr>
                <w:rFonts w:asciiTheme="minorHAnsi" w:hAnsiTheme="minorHAnsi" w:cs="Arial"/>
                <w:szCs w:val="20"/>
              </w:rPr>
            </w:pPr>
            <w:r>
              <w:rPr>
                <w:rFonts w:asciiTheme="minorHAnsi" w:hAnsiTheme="minorHAnsi" w:cs="Arial"/>
                <w:szCs w:val="20"/>
              </w:rPr>
              <w:t>Private</w:t>
            </w:r>
          </w:p>
        </w:tc>
      </w:tr>
      <w:tr w:rsidR="00222163" w:rsidTr="002A60F2">
        <w:tc>
          <w:tcPr>
            <w:tcW w:w="2547" w:type="dxa"/>
          </w:tcPr>
          <w:p w:rsidR="00222163" w:rsidRPr="00BE4087" w:rsidRDefault="00222163" w:rsidP="00622796">
            <w:pPr>
              <w:pStyle w:val="ListParagraph"/>
              <w:ind w:left="0"/>
              <w:rPr>
                <w:rFonts w:asciiTheme="minorHAnsi" w:hAnsiTheme="minorHAnsi" w:cs="Arial"/>
                <w:b/>
                <w:sz w:val="24"/>
                <w:szCs w:val="20"/>
              </w:rPr>
            </w:pPr>
            <w:r w:rsidRPr="00BE4087">
              <w:rPr>
                <w:rFonts w:asciiTheme="minorHAnsi" w:hAnsiTheme="minorHAnsi" w:cs="Arial"/>
                <w:b/>
                <w:sz w:val="24"/>
                <w:szCs w:val="20"/>
              </w:rPr>
              <w:t>Organisational Size</w:t>
            </w:r>
          </w:p>
        </w:tc>
        <w:tc>
          <w:tcPr>
            <w:tcW w:w="3260" w:type="dxa"/>
          </w:tcPr>
          <w:p w:rsidR="00222163" w:rsidRDefault="00222163" w:rsidP="00622796">
            <w:pPr>
              <w:pStyle w:val="ListParagraph"/>
              <w:ind w:left="0"/>
              <w:rPr>
                <w:rFonts w:asciiTheme="minorHAnsi" w:hAnsiTheme="minorHAnsi" w:cs="Arial"/>
                <w:szCs w:val="20"/>
              </w:rPr>
            </w:pPr>
            <w:r>
              <w:rPr>
                <w:rFonts w:asciiTheme="minorHAnsi" w:hAnsiTheme="minorHAnsi" w:cs="Arial"/>
                <w:szCs w:val="20"/>
              </w:rPr>
              <w:t>Over 9000 employees</w:t>
            </w:r>
          </w:p>
        </w:tc>
        <w:tc>
          <w:tcPr>
            <w:tcW w:w="3209" w:type="dxa"/>
          </w:tcPr>
          <w:p w:rsidR="00222163" w:rsidRDefault="00E259F5" w:rsidP="00622796">
            <w:pPr>
              <w:pStyle w:val="ListParagraph"/>
              <w:ind w:left="0"/>
              <w:rPr>
                <w:rFonts w:asciiTheme="minorHAnsi" w:hAnsiTheme="minorHAnsi" w:cs="Arial"/>
                <w:szCs w:val="20"/>
              </w:rPr>
            </w:pPr>
            <w:r>
              <w:rPr>
                <w:rFonts w:asciiTheme="minorHAnsi" w:hAnsiTheme="minorHAnsi" w:cs="Arial"/>
                <w:szCs w:val="20"/>
              </w:rPr>
              <w:t>Over 900 employees</w:t>
            </w:r>
          </w:p>
        </w:tc>
      </w:tr>
      <w:tr w:rsidR="00222163" w:rsidTr="002A60F2">
        <w:tc>
          <w:tcPr>
            <w:tcW w:w="2547" w:type="dxa"/>
          </w:tcPr>
          <w:p w:rsidR="00222163" w:rsidRPr="00BE4087" w:rsidRDefault="00E259F5" w:rsidP="00622796">
            <w:pPr>
              <w:pStyle w:val="ListParagraph"/>
              <w:ind w:left="0"/>
              <w:rPr>
                <w:rFonts w:asciiTheme="minorHAnsi" w:hAnsiTheme="minorHAnsi" w:cs="Arial"/>
                <w:b/>
                <w:sz w:val="24"/>
                <w:szCs w:val="20"/>
              </w:rPr>
            </w:pPr>
            <w:r w:rsidRPr="00BE4087">
              <w:rPr>
                <w:rFonts w:asciiTheme="minorHAnsi" w:hAnsiTheme="minorHAnsi" w:cs="Arial"/>
                <w:b/>
                <w:sz w:val="24"/>
                <w:szCs w:val="20"/>
              </w:rPr>
              <w:t>Organisational Structure</w:t>
            </w:r>
          </w:p>
        </w:tc>
        <w:tc>
          <w:tcPr>
            <w:tcW w:w="3260" w:type="dxa"/>
          </w:tcPr>
          <w:p w:rsidR="00222163" w:rsidRDefault="006B41F5" w:rsidP="00622796">
            <w:pPr>
              <w:pStyle w:val="ListParagraph"/>
              <w:ind w:left="0"/>
              <w:rPr>
                <w:rFonts w:asciiTheme="minorHAnsi" w:hAnsiTheme="minorHAnsi" w:cs="Arial"/>
                <w:szCs w:val="20"/>
              </w:rPr>
            </w:pPr>
            <w:r>
              <w:rPr>
                <w:rFonts w:asciiTheme="minorHAnsi" w:hAnsiTheme="minorHAnsi" w:cs="Arial"/>
                <w:szCs w:val="20"/>
              </w:rPr>
              <w:t>Chief Executive</w:t>
            </w:r>
          </w:p>
          <w:p w:rsidR="006B41F5" w:rsidRDefault="006B41F5" w:rsidP="00622796">
            <w:pPr>
              <w:pStyle w:val="ListParagraph"/>
              <w:ind w:left="0"/>
              <w:rPr>
                <w:rFonts w:asciiTheme="minorHAnsi" w:hAnsiTheme="minorHAnsi" w:cs="Arial"/>
                <w:szCs w:val="20"/>
              </w:rPr>
            </w:pPr>
            <w:r>
              <w:rPr>
                <w:rFonts w:asciiTheme="minorHAnsi" w:hAnsiTheme="minorHAnsi" w:cs="Arial"/>
                <w:szCs w:val="20"/>
              </w:rPr>
              <w:t>Assistant Chief Executives &amp;</w:t>
            </w:r>
          </w:p>
          <w:p w:rsidR="00254DC4" w:rsidRDefault="006B41F5" w:rsidP="00622796">
            <w:pPr>
              <w:pStyle w:val="ListParagraph"/>
              <w:ind w:left="0"/>
              <w:rPr>
                <w:rFonts w:asciiTheme="minorHAnsi" w:hAnsiTheme="minorHAnsi" w:cs="Arial"/>
                <w:szCs w:val="20"/>
              </w:rPr>
            </w:pPr>
            <w:r>
              <w:rPr>
                <w:rFonts w:asciiTheme="minorHAnsi" w:hAnsiTheme="minorHAnsi" w:cs="Arial"/>
                <w:szCs w:val="20"/>
              </w:rPr>
              <w:t>Directors in charge of different departments (Chief Executives, Communities, Education &amp; Children,</w:t>
            </w:r>
            <w:r w:rsidR="004F3E90">
              <w:rPr>
                <w:rFonts w:asciiTheme="minorHAnsi" w:hAnsiTheme="minorHAnsi" w:cs="Arial"/>
                <w:szCs w:val="20"/>
              </w:rPr>
              <w:t xml:space="preserve"> </w:t>
            </w:r>
            <w:r w:rsidR="00254DC4">
              <w:rPr>
                <w:rFonts w:asciiTheme="minorHAnsi" w:hAnsiTheme="minorHAnsi" w:cs="Arial"/>
                <w:szCs w:val="20"/>
              </w:rPr>
              <w:t>Environment, Corporate Services, Regeneration &amp; Policy)</w:t>
            </w:r>
          </w:p>
          <w:p w:rsidR="006B41F5" w:rsidRDefault="00254DC4" w:rsidP="00622796">
            <w:pPr>
              <w:pStyle w:val="ListParagraph"/>
              <w:ind w:left="0"/>
              <w:rPr>
                <w:rFonts w:asciiTheme="minorHAnsi" w:hAnsiTheme="minorHAnsi" w:cs="Arial"/>
                <w:szCs w:val="20"/>
              </w:rPr>
            </w:pPr>
            <w:r>
              <w:rPr>
                <w:rFonts w:asciiTheme="minorHAnsi" w:hAnsiTheme="minorHAnsi" w:cs="Arial"/>
                <w:szCs w:val="20"/>
              </w:rPr>
              <w:t>Several Heads of Service per department.</w:t>
            </w:r>
            <w:r w:rsidR="006B41F5">
              <w:rPr>
                <w:rFonts w:asciiTheme="minorHAnsi" w:hAnsiTheme="minorHAnsi" w:cs="Arial"/>
                <w:szCs w:val="20"/>
              </w:rPr>
              <w:t xml:space="preserve"> </w:t>
            </w:r>
          </w:p>
        </w:tc>
        <w:tc>
          <w:tcPr>
            <w:tcW w:w="3209" w:type="dxa"/>
          </w:tcPr>
          <w:p w:rsidR="00222163" w:rsidRDefault="00E259F5" w:rsidP="00622796">
            <w:pPr>
              <w:pStyle w:val="ListParagraph"/>
              <w:ind w:left="0"/>
              <w:rPr>
                <w:rFonts w:asciiTheme="minorHAnsi" w:hAnsiTheme="minorHAnsi" w:cs="Arial"/>
                <w:szCs w:val="20"/>
              </w:rPr>
            </w:pPr>
            <w:r>
              <w:rPr>
                <w:rFonts w:asciiTheme="minorHAnsi" w:hAnsiTheme="minorHAnsi" w:cs="Arial"/>
                <w:szCs w:val="20"/>
              </w:rPr>
              <w:t>1 Managing Director</w:t>
            </w:r>
          </w:p>
          <w:p w:rsidR="00E259F5" w:rsidRDefault="006B41F5" w:rsidP="00622796">
            <w:pPr>
              <w:pStyle w:val="ListParagraph"/>
              <w:ind w:left="0"/>
              <w:rPr>
                <w:rFonts w:asciiTheme="minorHAnsi" w:hAnsiTheme="minorHAnsi" w:cs="Arial"/>
                <w:szCs w:val="20"/>
              </w:rPr>
            </w:pPr>
            <w:r>
              <w:rPr>
                <w:rFonts w:asciiTheme="minorHAnsi" w:hAnsiTheme="minorHAnsi" w:cs="Arial"/>
                <w:szCs w:val="20"/>
              </w:rPr>
              <w:t>4 Directors</w:t>
            </w:r>
          </w:p>
          <w:p w:rsidR="006B41F5" w:rsidRDefault="006B41F5" w:rsidP="00622796">
            <w:pPr>
              <w:pStyle w:val="ListParagraph"/>
              <w:ind w:left="0"/>
              <w:rPr>
                <w:rFonts w:asciiTheme="minorHAnsi" w:hAnsiTheme="minorHAnsi" w:cs="Arial"/>
                <w:szCs w:val="20"/>
              </w:rPr>
            </w:pPr>
            <w:r>
              <w:rPr>
                <w:rFonts w:asciiTheme="minorHAnsi" w:hAnsiTheme="minorHAnsi" w:cs="Arial"/>
                <w:szCs w:val="20"/>
              </w:rPr>
              <w:t>Senior Managers in charge of various departments</w:t>
            </w:r>
            <w:r w:rsidR="00254DC4">
              <w:rPr>
                <w:rFonts w:asciiTheme="minorHAnsi" w:hAnsiTheme="minorHAnsi" w:cs="Arial"/>
                <w:szCs w:val="20"/>
              </w:rPr>
              <w:t xml:space="preserve"> including IT, Warehouse etc</w:t>
            </w:r>
          </w:p>
          <w:p w:rsidR="00E259F5" w:rsidRDefault="00E259F5" w:rsidP="00622796">
            <w:pPr>
              <w:pStyle w:val="ListParagraph"/>
              <w:ind w:left="0"/>
              <w:rPr>
                <w:rFonts w:asciiTheme="minorHAnsi" w:hAnsiTheme="minorHAnsi" w:cs="Arial"/>
                <w:szCs w:val="20"/>
              </w:rPr>
            </w:pPr>
          </w:p>
        </w:tc>
      </w:tr>
      <w:tr w:rsidR="00E259F5" w:rsidTr="002A60F2">
        <w:tc>
          <w:tcPr>
            <w:tcW w:w="2547" w:type="dxa"/>
          </w:tcPr>
          <w:p w:rsidR="00E259F5" w:rsidRPr="00BE4087" w:rsidRDefault="00E259F5" w:rsidP="00622796">
            <w:pPr>
              <w:pStyle w:val="ListParagraph"/>
              <w:ind w:left="0"/>
              <w:rPr>
                <w:rFonts w:asciiTheme="minorHAnsi" w:hAnsiTheme="minorHAnsi" w:cs="Arial"/>
                <w:b/>
                <w:sz w:val="24"/>
                <w:szCs w:val="20"/>
              </w:rPr>
            </w:pPr>
            <w:r w:rsidRPr="00BE4087">
              <w:rPr>
                <w:rFonts w:asciiTheme="minorHAnsi" w:hAnsiTheme="minorHAnsi" w:cs="Arial"/>
                <w:b/>
                <w:sz w:val="24"/>
                <w:szCs w:val="20"/>
              </w:rPr>
              <w:t>HR Structure</w:t>
            </w:r>
          </w:p>
        </w:tc>
        <w:tc>
          <w:tcPr>
            <w:tcW w:w="3260" w:type="dxa"/>
          </w:tcPr>
          <w:p w:rsidR="00E259F5" w:rsidRDefault="004F3E90" w:rsidP="00622796">
            <w:pPr>
              <w:pStyle w:val="ListParagraph"/>
              <w:ind w:left="0"/>
              <w:rPr>
                <w:rFonts w:asciiTheme="minorHAnsi" w:hAnsiTheme="minorHAnsi" w:cs="Arial"/>
                <w:szCs w:val="20"/>
              </w:rPr>
            </w:pPr>
            <w:r>
              <w:rPr>
                <w:rFonts w:asciiTheme="minorHAnsi" w:hAnsiTheme="minorHAnsi" w:cs="Arial"/>
                <w:szCs w:val="20"/>
              </w:rPr>
              <w:t>People S</w:t>
            </w:r>
            <w:r w:rsidR="002A60F2">
              <w:rPr>
                <w:rFonts w:asciiTheme="minorHAnsi" w:hAnsiTheme="minorHAnsi" w:cs="Arial"/>
                <w:szCs w:val="20"/>
              </w:rPr>
              <w:t>ervices Manager</w:t>
            </w:r>
          </w:p>
          <w:p w:rsidR="002A60F2" w:rsidRDefault="002A60F2" w:rsidP="00622796">
            <w:pPr>
              <w:pStyle w:val="ListParagraph"/>
              <w:ind w:left="0"/>
              <w:rPr>
                <w:rFonts w:asciiTheme="minorHAnsi" w:hAnsiTheme="minorHAnsi" w:cs="Arial"/>
                <w:szCs w:val="20"/>
              </w:rPr>
            </w:pPr>
            <w:r>
              <w:rPr>
                <w:rFonts w:asciiTheme="minorHAnsi" w:hAnsiTheme="minorHAnsi" w:cs="Arial"/>
                <w:szCs w:val="20"/>
              </w:rPr>
              <w:t>2 Senior Business Partners</w:t>
            </w:r>
          </w:p>
          <w:p w:rsidR="002A60F2" w:rsidRDefault="002A60F2" w:rsidP="00622796">
            <w:pPr>
              <w:pStyle w:val="ListParagraph"/>
              <w:ind w:left="0"/>
              <w:rPr>
                <w:rFonts w:asciiTheme="minorHAnsi" w:hAnsiTheme="minorHAnsi" w:cs="Arial"/>
                <w:szCs w:val="20"/>
              </w:rPr>
            </w:pPr>
            <w:r>
              <w:rPr>
                <w:rFonts w:asciiTheme="minorHAnsi" w:hAnsiTheme="minorHAnsi" w:cs="Arial"/>
                <w:szCs w:val="20"/>
              </w:rPr>
              <w:t>2 Lead Business Partners (HR)</w:t>
            </w:r>
          </w:p>
          <w:p w:rsidR="002A60F2" w:rsidRDefault="002A60F2" w:rsidP="00622796">
            <w:pPr>
              <w:pStyle w:val="ListParagraph"/>
              <w:ind w:left="0"/>
              <w:rPr>
                <w:rFonts w:asciiTheme="minorHAnsi" w:hAnsiTheme="minorHAnsi" w:cs="Arial"/>
                <w:szCs w:val="20"/>
              </w:rPr>
            </w:pPr>
            <w:r>
              <w:rPr>
                <w:rFonts w:asciiTheme="minorHAnsi" w:hAnsiTheme="minorHAnsi" w:cs="Arial"/>
                <w:szCs w:val="20"/>
              </w:rPr>
              <w:t>2 Senior HR Advisors</w:t>
            </w:r>
          </w:p>
          <w:p w:rsidR="002A60F2" w:rsidRDefault="002A60F2" w:rsidP="00622796">
            <w:pPr>
              <w:pStyle w:val="ListParagraph"/>
              <w:ind w:left="0"/>
              <w:rPr>
                <w:rFonts w:asciiTheme="minorHAnsi" w:hAnsiTheme="minorHAnsi" w:cs="Arial"/>
                <w:szCs w:val="20"/>
              </w:rPr>
            </w:pPr>
            <w:r>
              <w:rPr>
                <w:rFonts w:asciiTheme="minorHAnsi" w:hAnsiTheme="minorHAnsi" w:cs="Arial"/>
                <w:szCs w:val="20"/>
              </w:rPr>
              <w:t>7 HR Advisors</w:t>
            </w:r>
          </w:p>
          <w:p w:rsidR="002A60F2" w:rsidRDefault="002A60F2" w:rsidP="00622796">
            <w:pPr>
              <w:pStyle w:val="ListParagraph"/>
              <w:ind w:left="0"/>
              <w:rPr>
                <w:rFonts w:asciiTheme="minorHAnsi" w:hAnsiTheme="minorHAnsi" w:cs="Arial"/>
                <w:szCs w:val="20"/>
              </w:rPr>
            </w:pPr>
            <w:r>
              <w:rPr>
                <w:rFonts w:asciiTheme="minorHAnsi" w:hAnsiTheme="minorHAnsi" w:cs="Arial"/>
                <w:szCs w:val="20"/>
              </w:rPr>
              <w:t>1 Assistant HR Advisor</w:t>
            </w:r>
          </w:p>
          <w:p w:rsidR="004F3E90" w:rsidRDefault="004F3E90" w:rsidP="00622796">
            <w:pPr>
              <w:pStyle w:val="ListParagraph"/>
              <w:ind w:left="0"/>
              <w:rPr>
                <w:rFonts w:asciiTheme="minorHAnsi" w:hAnsiTheme="minorHAnsi" w:cs="Arial"/>
                <w:szCs w:val="20"/>
              </w:rPr>
            </w:pPr>
            <w:r>
              <w:rPr>
                <w:rFonts w:asciiTheme="minorHAnsi" w:hAnsiTheme="minorHAnsi" w:cs="Arial"/>
                <w:szCs w:val="20"/>
              </w:rPr>
              <w:t>2 People Services Assistants</w:t>
            </w:r>
          </w:p>
          <w:p w:rsidR="002A60F2" w:rsidRDefault="004F3E90" w:rsidP="00421D49">
            <w:pPr>
              <w:pStyle w:val="ListParagraph"/>
              <w:ind w:left="0"/>
              <w:rPr>
                <w:rFonts w:asciiTheme="minorHAnsi" w:hAnsiTheme="minorHAnsi" w:cs="Arial"/>
                <w:szCs w:val="20"/>
              </w:rPr>
            </w:pPr>
            <w:r>
              <w:rPr>
                <w:rFonts w:asciiTheme="minorHAnsi" w:hAnsiTheme="minorHAnsi" w:cs="Arial"/>
                <w:szCs w:val="20"/>
              </w:rPr>
              <w:t>Large HR Support Staff dealing with recruitment/payroll</w:t>
            </w:r>
          </w:p>
        </w:tc>
        <w:tc>
          <w:tcPr>
            <w:tcW w:w="3209" w:type="dxa"/>
          </w:tcPr>
          <w:p w:rsidR="00E259F5" w:rsidRDefault="004F3E90" w:rsidP="00622796">
            <w:pPr>
              <w:pStyle w:val="ListParagraph"/>
              <w:ind w:left="0"/>
              <w:rPr>
                <w:rFonts w:asciiTheme="minorHAnsi" w:hAnsiTheme="minorHAnsi" w:cs="Arial"/>
                <w:szCs w:val="20"/>
              </w:rPr>
            </w:pPr>
            <w:r>
              <w:rPr>
                <w:rFonts w:asciiTheme="minorHAnsi" w:hAnsiTheme="minorHAnsi" w:cs="Arial"/>
                <w:szCs w:val="20"/>
              </w:rPr>
              <w:t>HR Manager</w:t>
            </w:r>
          </w:p>
          <w:p w:rsidR="004F3E90" w:rsidRDefault="004F3E90" w:rsidP="00622796">
            <w:pPr>
              <w:pStyle w:val="ListParagraph"/>
              <w:ind w:left="0"/>
              <w:rPr>
                <w:rFonts w:asciiTheme="minorHAnsi" w:hAnsiTheme="minorHAnsi" w:cs="Arial"/>
                <w:szCs w:val="20"/>
              </w:rPr>
            </w:pPr>
            <w:r>
              <w:rPr>
                <w:rFonts w:asciiTheme="minorHAnsi" w:hAnsiTheme="minorHAnsi" w:cs="Arial"/>
                <w:szCs w:val="20"/>
              </w:rPr>
              <w:t>HR Generalist</w:t>
            </w:r>
          </w:p>
          <w:p w:rsidR="004F3E90" w:rsidRDefault="004F3E90" w:rsidP="00622796">
            <w:pPr>
              <w:pStyle w:val="ListParagraph"/>
              <w:ind w:left="0"/>
              <w:rPr>
                <w:rFonts w:asciiTheme="minorHAnsi" w:hAnsiTheme="minorHAnsi" w:cs="Arial"/>
                <w:szCs w:val="20"/>
              </w:rPr>
            </w:pPr>
            <w:r>
              <w:rPr>
                <w:rFonts w:asciiTheme="minorHAnsi" w:hAnsiTheme="minorHAnsi" w:cs="Arial"/>
                <w:szCs w:val="20"/>
              </w:rPr>
              <w:t>Small support staff dealing with admin/payroll</w:t>
            </w:r>
          </w:p>
        </w:tc>
      </w:tr>
    </w:tbl>
    <w:p w:rsidR="0088734B" w:rsidRDefault="0088734B" w:rsidP="00885D75">
      <w:pPr>
        <w:pStyle w:val="ListParagraph"/>
        <w:ind w:left="0"/>
        <w:rPr>
          <w:rFonts w:asciiTheme="minorHAnsi" w:hAnsiTheme="minorHAnsi" w:cs="Arial"/>
          <w:szCs w:val="20"/>
        </w:rPr>
      </w:pPr>
    </w:p>
    <w:p w:rsidR="0004192A" w:rsidRDefault="0004192A" w:rsidP="0088734B">
      <w:pPr>
        <w:pStyle w:val="ListParagraph"/>
        <w:numPr>
          <w:ilvl w:val="0"/>
          <w:numId w:val="1"/>
        </w:numPr>
        <w:rPr>
          <w:rFonts w:asciiTheme="minorHAnsi" w:hAnsiTheme="minorHAnsi" w:cs="Arial"/>
          <w:szCs w:val="20"/>
        </w:rPr>
      </w:pPr>
      <w:r w:rsidRPr="0088734B">
        <w:rPr>
          <w:rFonts w:asciiTheme="minorHAnsi" w:hAnsiTheme="minorHAnsi" w:cs="Arial"/>
          <w:szCs w:val="20"/>
        </w:rPr>
        <w:t>Assess how business type and purpose affects the HR function.</w:t>
      </w:r>
    </w:p>
    <w:p w:rsidR="00D617D6" w:rsidRPr="0088734B" w:rsidRDefault="00D617D6" w:rsidP="00D617D6">
      <w:pPr>
        <w:pStyle w:val="ListParagraph"/>
        <w:ind w:left="360"/>
        <w:rPr>
          <w:rFonts w:asciiTheme="minorHAnsi" w:hAnsiTheme="minorHAnsi" w:cs="Arial"/>
          <w:szCs w:val="20"/>
        </w:rPr>
      </w:pPr>
    </w:p>
    <w:p w:rsidR="00885D75" w:rsidRPr="00041EFA" w:rsidRDefault="003A4D3D" w:rsidP="007D09EC">
      <w:pPr>
        <w:jc w:val="both"/>
        <w:rPr>
          <w:rFonts w:cs="Arial"/>
          <w:szCs w:val="20"/>
        </w:rPr>
      </w:pPr>
      <w:r w:rsidRPr="005F5108">
        <w:rPr>
          <w:rFonts w:cstheme="minorHAnsi"/>
          <w:szCs w:val="20"/>
        </w:rPr>
        <w:t>By having different objectives as well as being in a different sector and</w:t>
      </w:r>
      <w:r w:rsidR="00DA4CBD" w:rsidRPr="005F5108">
        <w:rPr>
          <w:rFonts w:cstheme="minorHAnsi"/>
          <w:szCs w:val="20"/>
        </w:rPr>
        <w:t xml:space="preserve"> having</w:t>
      </w:r>
      <w:r w:rsidR="0088734B">
        <w:rPr>
          <w:rFonts w:cstheme="minorHAnsi"/>
          <w:szCs w:val="20"/>
        </w:rPr>
        <w:t xml:space="preserve"> a</w:t>
      </w:r>
      <w:r w:rsidR="00DA4CBD" w:rsidRPr="005F5108">
        <w:rPr>
          <w:rFonts w:cstheme="minorHAnsi"/>
          <w:szCs w:val="20"/>
        </w:rPr>
        <w:t xml:space="preserve"> significant difference in</w:t>
      </w:r>
      <w:r w:rsidRPr="005F5108">
        <w:rPr>
          <w:rFonts w:cstheme="minorHAnsi"/>
          <w:szCs w:val="20"/>
        </w:rPr>
        <w:t xml:space="preserve"> size there will be a </w:t>
      </w:r>
      <w:r w:rsidR="00F35487">
        <w:rPr>
          <w:rFonts w:cstheme="minorHAnsi"/>
          <w:szCs w:val="20"/>
        </w:rPr>
        <w:t>variation</w:t>
      </w:r>
      <w:r w:rsidRPr="005F5108">
        <w:rPr>
          <w:rFonts w:cstheme="minorHAnsi"/>
          <w:szCs w:val="20"/>
        </w:rPr>
        <w:t xml:space="preserve"> in the role HR plays within Carmarthenshire County Council to Owens Logistics. </w:t>
      </w:r>
      <w:r w:rsidR="005F5108" w:rsidRPr="005F5108">
        <w:rPr>
          <w:rFonts w:cstheme="minorHAnsi"/>
          <w:szCs w:val="20"/>
        </w:rPr>
        <w:t>This is evident in an article by Faragher (2014) when she states, “</w:t>
      </w:r>
      <w:r w:rsidR="005F5108" w:rsidRPr="005F5108">
        <w:rPr>
          <w:rFonts w:cstheme="minorHAnsi"/>
          <w:i/>
          <w:color w:val="000000"/>
          <w:shd w:val="clear" w:color="auto" w:fill="FFFFFF"/>
        </w:rPr>
        <w:t>it’s apparent that the way HR teams are organised and their roles are focused differs between private- and public-sector employers</w:t>
      </w:r>
      <w:r w:rsidR="005F5108" w:rsidRPr="005F5108">
        <w:rPr>
          <w:rFonts w:cstheme="minorHAnsi"/>
          <w:color w:val="000000"/>
          <w:shd w:val="clear" w:color="auto" w:fill="FFFFFF"/>
        </w:rPr>
        <w:t xml:space="preserve">.” </w:t>
      </w:r>
      <w:r w:rsidR="005F5108">
        <w:rPr>
          <w:rFonts w:cstheme="minorHAnsi"/>
          <w:color w:val="000000"/>
          <w:shd w:val="clear" w:color="auto" w:fill="FFFFFF"/>
        </w:rPr>
        <w:t xml:space="preserve">As Carmarthenshire County Council is a publically funded organisation it is faced with a high level of scrutiny by the public in the way it works. It also has a high level of involvement from the trade unions meaning that HR will need to ensure that policies are developed and followed correctly. </w:t>
      </w:r>
      <w:r w:rsidR="0088734B">
        <w:rPr>
          <w:rFonts w:cstheme="minorHAnsi"/>
          <w:color w:val="000000"/>
          <w:shd w:val="clear" w:color="auto" w:fill="FFFFFF"/>
        </w:rPr>
        <w:t>This point is evidenced by Hayes (2016) who states that it is vital that staff within HR have the required skills to ensure they are able to effectively deal with the various stakeholders such as the public, unions and the staff themselves</w:t>
      </w:r>
      <w:r w:rsidR="00421D49">
        <w:rPr>
          <w:rFonts w:cstheme="minorHAnsi"/>
          <w:color w:val="000000"/>
          <w:shd w:val="clear" w:color="auto" w:fill="FFFFFF"/>
        </w:rPr>
        <w:t>. This is because</w:t>
      </w:r>
      <w:r w:rsidR="00D617D6">
        <w:rPr>
          <w:rFonts w:cstheme="minorHAnsi"/>
          <w:color w:val="000000"/>
          <w:shd w:val="clear" w:color="auto" w:fill="FFFFFF"/>
        </w:rPr>
        <w:t xml:space="preserve"> they have a high level of responsibility by being funded by the public</w:t>
      </w:r>
      <w:r w:rsidR="0088734B">
        <w:rPr>
          <w:rFonts w:cstheme="minorHAnsi"/>
          <w:color w:val="000000"/>
          <w:shd w:val="clear" w:color="auto" w:fill="FFFFFF"/>
        </w:rPr>
        <w:t xml:space="preserve">.  </w:t>
      </w:r>
      <w:r w:rsidR="005F5108">
        <w:rPr>
          <w:rFonts w:cstheme="minorHAnsi"/>
          <w:color w:val="000000"/>
          <w:shd w:val="clear" w:color="auto" w:fill="FFFFFF"/>
        </w:rPr>
        <w:t xml:space="preserve">In contrast Owen Logistics </w:t>
      </w:r>
      <w:r w:rsidR="0088734B">
        <w:rPr>
          <w:rFonts w:cstheme="minorHAnsi"/>
          <w:color w:val="000000"/>
          <w:shd w:val="clear" w:color="auto" w:fill="FFFFFF"/>
        </w:rPr>
        <w:t>within the private sector would not have a large amount of po</w:t>
      </w:r>
      <w:r w:rsidR="00D617D6">
        <w:rPr>
          <w:rFonts w:cstheme="minorHAnsi"/>
          <w:color w:val="000000"/>
          <w:shd w:val="clear" w:color="auto" w:fill="FFFFFF"/>
        </w:rPr>
        <w:t xml:space="preserve">licies and </w:t>
      </w:r>
      <w:r w:rsidR="00421D49">
        <w:rPr>
          <w:rFonts w:cstheme="minorHAnsi"/>
          <w:color w:val="000000"/>
          <w:shd w:val="clear" w:color="auto" w:fill="FFFFFF"/>
        </w:rPr>
        <w:t>procedures</w:t>
      </w:r>
      <w:r w:rsidR="00D617D6">
        <w:rPr>
          <w:rFonts w:cstheme="minorHAnsi"/>
          <w:color w:val="000000"/>
          <w:shd w:val="clear" w:color="auto" w:fill="FFFFFF"/>
        </w:rPr>
        <w:t xml:space="preserve"> to follow or have to work closely with trade unions when implementing something new. The main purpose of this company would be to keep their customers happy by ensuring they provide a good service which keeps their business and ensure profits are maximised. The main role of the HR function would therefore be ensuring that staff are fulfilling their roles to the required standard. They would do this by recruiting wisely and then giving the required training to staff to complete the job. If they do not work to the required standard HR would then put in place practices to either develop the staff or dismiss them. Although both companies would have to </w:t>
      </w:r>
      <w:r w:rsidR="00360D6D">
        <w:rPr>
          <w:rFonts w:cstheme="minorHAnsi"/>
          <w:color w:val="000000"/>
          <w:shd w:val="clear" w:color="auto" w:fill="FFFFFF"/>
        </w:rPr>
        <w:t>abide</w:t>
      </w:r>
      <w:r w:rsidR="00D617D6">
        <w:rPr>
          <w:rFonts w:cstheme="minorHAnsi"/>
          <w:color w:val="000000"/>
          <w:shd w:val="clear" w:color="auto" w:fill="FFFFFF"/>
        </w:rPr>
        <w:t xml:space="preserve"> by employment law and could not </w:t>
      </w:r>
      <w:r w:rsidR="00360D6D">
        <w:rPr>
          <w:rFonts w:cstheme="minorHAnsi"/>
          <w:color w:val="000000"/>
          <w:shd w:val="clear" w:color="auto" w:fill="FFFFFF"/>
        </w:rPr>
        <w:t>dismiss</w:t>
      </w:r>
      <w:r w:rsidR="00D617D6">
        <w:rPr>
          <w:rFonts w:cstheme="minorHAnsi"/>
          <w:color w:val="000000"/>
          <w:shd w:val="clear" w:color="auto" w:fill="FFFFFF"/>
        </w:rPr>
        <w:t xml:space="preserve"> </w:t>
      </w:r>
      <w:r w:rsidR="00360D6D">
        <w:rPr>
          <w:rFonts w:cstheme="minorHAnsi"/>
          <w:color w:val="000000"/>
          <w:shd w:val="clear" w:color="auto" w:fill="FFFFFF"/>
        </w:rPr>
        <w:t xml:space="preserve">an employee without good reason it would be easier for a private company to let a staff member go than in Carmarthenshire County Council which has a rigid long winded process of terminating an employee.  </w:t>
      </w:r>
      <w:r w:rsidR="00D617D6">
        <w:rPr>
          <w:rFonts w:cstheme="minorHAnsi"/>
          <w:color w:val="000000"/>
          <w:shd w:val="clear" w:color="auto" w:fill="FFFFFF"/>
        </w:rPr>
        <w:t xml:space="preserve">  Another way in which Carmarthenshire County Council and Owen Logistics HR function differ would be in implementing</w:t>
      </w:r>
      <w:r w:rsidR="007D09EC">
        <w:rPr>
          <w:rFonts w:cstheme="minorHAnsi"/>
          <w:color w:val="000000"/>
          <w:shd w:val="clear" w:color="auto" w:fill="FFFFFF"/>
        </w:rPr>
        <w:t xml:space="preserve"> different pay and reward systems</w:t>
      </w:r>
      <w:r w:rsidR="00714145">
        <w:rPr>
          <w:rFonts w:cstheme="minorHAnsi"/>
          <w:color w:val="000000"/>
          <w:shd w:val="clear" w:color="auto" w:fill="FFFFFF"/>
        </w:rPr>
        <w:t xml:space="preserve">. HR within Carmarthenshire County Council would put in place a pay structure which would be agreed on a national level and involve engagement with trade unions. Staff are then paid a set grade which will be evaluated by job evaluation specialists within the HR function. There wouldn’t be any extra pay based on performance. In contrast Owens Logistics can pay an employee whatever wage they choose providing that it meets the national minimum wage. They can also reward staff with a bonus for high performance and meeting set targets.    </w:t>
      </w:r>
    </w:p>
    <w:p w:rsidR="00041EFA" w:rsidRPr="00041EFA" w:rsidRDefault="00041EFA" w:rsidP="00041EFA">
      <w:pPr>
        <w:rPr>
          <w:rFonts w:cs="Arial"/>
          <w:szCs w:val="20"/>
        </w:rPr>
      </w:pPr>
    </w:p>
    <w:p w:rsidR="007423B8" w:rsidRPr="007423B8" w:rsidRDefault="0004192A" w:rsidP="0055424D">
      <w:pPr>
        <w:pStyle w:val="ListParagraph"/>
        <w:numPr>
          <w:ilvl w:val="0"/>
          <w:numId w:val="1"/>
        </w:numPr>
        <w:jc w:val="both"/>
        <w:rPr>
          <w:rFonts w:cs="Arial"/>
          <w:szCs w:val="20"/>
        </w:rPr>
      </w:pPr>
      <w:r w:rsidRPr="007423B8">
        <w:rPr>
          <w:rFonts w:asciiTheme="minorHAnsi" w:hAnsiTheme="minorHAnsi" w:cs="Arial"/>
          <w:szCs w:val="20"/>
        </w:rPr>
        <w:t>Explain how different organisational structures and management roles can impact on the HR function.</w:t>
      </w:r>
    </w:p>
    <w:p w:rsidR="007423B8" w:rsidRPr="007423B8" w:rsidRDefault="007423B8" w:rsidP="0055424D">
      <w:pPr>
        <w:pStyle w:val="ListParagraph"/>
        <w:ind w:left="360"/>
        <w:jc w:val="both"/>
        <w:rPr>
          <w:rFonts w:cs="Arial"/>
          <w:szCs w:val="20"/>
        </w:rPr>
      </w:pPr>
    </w:p>
    <w:p w:rsidR="003056A7" w:rsidRPr="007423B8" w:rsidRDefault="003056A7" w:rsidP="0055424D">
      <w:pPr>
        <w:spacing w:line="240" w:lineRule="auto"/>
        <w:jc w:val="both"/>
        <w:rPr>
          <w:rFonts w:cs="Arial"/>
          <w:szCs w:val="20"/>
        </w:rPr>
      </w:pPr>
      <w:r w:rsidRPr="007423B8">
        <w:rPr>
          <w:rFonts w:cs="Arial"/>
          <w:szCs w:val="20"/>
        </w:rPr>
        <w:t xml:space="preserve">How an organisation is set up will have an impact on how HR fulfil their role. Depending on the service provided and the size of an organisation will therefore affect how HR contribute to meeting </w:t>
      </w:r>
      <w:r w:rsidRPr="007423B8">
        <w:rPr>
          <w:rFonts w:cstheme="minorHAnsi"/>
        </w:rPr>
        <w:t>business objectives. This is evident in an article by Mind Tools (201</w:t>
      </w:r>
      <w:r w:rsidR="007423B8" w:rsidRPr="007423B8">
        <w:rPr>
          <w:rFonts w:cstheme="minorHAnsi"/>
        </w:rPr>
        <w:t>8</w:t>
      </w:r>
      <w:r w:rsidRPr="007423B8">
        <w:rPr>
          <w:rFonts w:cstheme="minorHAnsi"/>
        </w:rPr>
        <w:t>)</w:t>
      </w:r>
      <w:r w:rsidR="007423B8" w:rsidRPr="007423B8">
        <w:rPr>
          <w:rFonts w:cstheme="minorHAnsi"/>
        </w:rPr>
        <w:t xml:space="preserve"> who quote theorist Henry Mintzberg in saying, “</w:t>
      </w:r>
      <w:r w:rsidR="007423B8" w:rsidRPr="007423B8">
        <w:rPr>
          <w:rFonts w:cstheme="minorHAnsi"/>
          <w:i/>
          <w:shd w:val="clear" w:color="auto" w:fill="FBFBFB"/>
        </w:rPr>
        <w:t>an organization's structure emerges from the interplay of the organization's strategy, the environmental forces it experiences, and the organizational structure itself</w:t>
      </w:r>
      <w:r w:rsidR="007423B8" w:rsidRPr="007423B8">
        <w:rPr>
          <w:rFonts w:cstheme="minorHAnsi"/>
          <w:shd w:val="clear" w:color="auto" w:fill="FBFBFB"/>
        </w:rPr>
        <w:t>.”</w:t>
      </w:r>
      <w:r w:rsidR="007423B8" w:rsidRPr="007423B8">
        <w:rPr>
          <w:rFonts w:cs="Arial"/>
          <w:szCs w:val="20"/>
        </w:rPr>
        <w:t> </w:t>
      </w:r>
      <w:r w:rsidR="007423B8">
        <w:rPr>
          <w:rFonts w:cs="Arial"/>
          <w:szCs w:val="20"/>
        </w:rPr>
        <w:t xml:space="preserve">As Carmarthenshire County Council has a large workforce which provides many different services it means that it will have a very </w:t>
      </w:r>
      <w:r w:rsidR="00527450">
        <w:rPr>
          <w:rFonts w:cs="Arial"/>
          <w:szCs w:val="20"/>
        </w:rPr>
        <w:t>hierarchal</w:t>
      </w:r>
      <w:r w:rsidR="00BB3452">
        <w:rPr>
          <w:rFonts w:cs="Arial"/>
          <w:szCs w:val="20"/>
        </w:rPr>
        <w:t xml:space="preserve"> structure</w:t>
      </w:r>
      <w:r w:rsidR="007423B8">
        <w:rPr>
          <w:rFonts w:cs="Arial"/>
          <w:szCs w:val="20"/>
        </w:rPr>
        <w:t xml:space="preserve"> broke down into different departments and would be</w:t>
      </w:r>
      <w:r w:rsidR="00527450">
        <w:rPr>
          <w:rFonts w:cs="Arial"/>
          <w:szCs w:val="20"/>
        </w:rPr>
        <w:t xml:space="preserve"> run in a</w:t>
      </w:r>
      <w:r w:rsidR="007423B8">
        <w:rPr>
          <w:rFonts w:cs="Arial"/>
          <w:szCs w:val="20"/>
        </w:rPr>
        <w:t xml:space="preserve"> bureaucratic</w:t>
      </w:r>
      <w:r w:rsidR="00527450">
        <w:rPr>
          <w:rFonts w:cs="Arial"/>
          <w:szCs w:val="20"/>
        </w:rPr>
        <w:t xml:space="preserve"> way</w:t>
      </w:r>
      <w:r w:rsidR="007423B8">
        <w:rPr>
          <w:rFonts w:cs="Arial"/>
          <w:szCs w:val="20"/>
        </w:rPr>
        <w:t>.</w:t>
      </w:r>
      <w:r w:rsidR="000279F2">
        <w:rPr>
          <w:rFonts w:cs="Arial"/>
          <w:szCs w:val="20"/>
        </w:rPr>
        <w:t xml:space="preserve"> The role of the line managers would be governed very much by policy with little room to implement individual ideas.</w:t>
      </w:r>
      <w:r w:rsidR="007423B8">
        <w:rPr>
          <w:rFonts w:cs="Arial"/>
          <w:szCs w:val="20"/>
        </w:rPr>
        <w:t xml:space="preserve"> </w:t>
      </w:r>
      <w:r w:rsidR="00BB3452">
        <w:rPr>
          <w:rFonts w:cs="Arial"/>
          <w:szCs w:val="20"/>
        </w:rPr>
        <w:t xml:space="preserve">Kew &amp; Stredwick (2016) state that this would mean the structure would be very tall with many different levels with instructions coming from the top down. Employees would be employed in </w:t>
      </w:r>
      <w:r w:rsidR="00527450">
        <w:rPr>
          <w:rFonts w:cs="Arial"/>
          <w:szCs w:val="20"/>
        </w:rPr>
        <w:t>specialised</w:t>
      </w:r>
      <w:r w:rsidR="00BB3452">
        <w:rPr>
          <w:rFonts w:cs="Arial"/>
          <w:szCs w:val="20"/>
        </w:rPr>
        <w:t xml:space="preserve"> roles for different objectives</w:t>
      </w:r>
      <w:r w:rsidR="007423B8">
        <w:rPr>
          <w:rFonts w:cs="Arial"/>
          <w:szCs w:val="20"/>
        </w:rPr>
        <w:t xml:space="preserve"> </w:t>
      </w:r>
      <w:r w:rsidR="00BB3452">
        <w:rPr>
          <w:rFonts w:cs="Arial"/>
          <w:szCs w:val="20"/>
        </w:rPr>
        <w:t xml:space="preserve">set out by the chief executive and her management team. This process would be very rigid and not allow much movement between departments. Promotion would therefore usually mean climbing the ladder within the current </w:t>
      </w:r>
      <w:r w:rsidR="00BB3452">
        <w:rPr>
          <w:rFonts w:cs="Arial"/>
          <w:szCs w:val="20"/>
        </w:rPr>
        <w:lastRenderedPageBreak/>
        <w:t xml:space="preserve">structure and normally be as a result of time spent in a certain role. As a result of this HR would need to be up to date with the various regulations required to take on the </w:t>
      </w:r>
      <w:r w:rsidR="00382923">
        <w:rPr>
          <w:rFonts w:cs="Arial"/>
          <w:szCs w:val="20"/>
        </w:rPr>
        <w:t>different</w:t>
      </w:r>
      <w:r w:rsidR="00BB3452">
        <w:rPr>
          <w:rFonts w:cs="Arial"/>
          <w:szCs w:val="20"/>
        </w:rPr>
        <w:t xml:space="preserve"> roles</w:t>
      </w:r>
      <w:r w:rsidR="00527450">
        <w:rPr>
          <w:rFonts w:cs="Arial"/>
          <w:szCs w:val="20"/>
        </w:rPr>
        <w:t xml:space="preserve"> in order to be able to fully support the different departments</w:t>
      </w:r>
      <w:r w:rsidR="00BB3452">
        <w:rPr>
          <w:rFonts w:cs="Arial"/>
          <w:szCs w:val="20"/>
        </w:rPr>
        <w:t xml:space="preserve">. For example, as Carmarthenshire County Council provides social care services for the area it would need to employ social workers. HR would then need to ensure that these employees have the required checks in the form of a satisfactory DBS as well as having the required qualifications and membership </w:t>
      </w:r>
      <w:r w:rsidR="00382923">
        <w:rPr>
          <w:rFonts w:cs="Arial"/>
          <w:szCs w:val="20"/>
        </w:rPr>
        <w:t>with</w:t>
      </w:r>
      <w:r w:rsidR="00527450">
        <w:rPr>
          <w:rFonts w:cs="Arial"/>
          <w:szCs w:val="20"/>
        </w:rPr>
        <w:t xml:space="preserve"> the Care Council for W</w:t>
      </w:r>
      <w:r w:rsidR="00BB3452">
        <w:rPr>
          <w:rFonts w:cs="Arial"/>
          <w:szCs w:val="20"/>
        </w:rPr>
        <w:t xml:space="preserve">ales before they are able to do the job. In contrast Owens Logistics would have </w:t>
      </w:r>
      <w:r w:rsidR="00CB5C2C">
        <w:rPr>
          <w:rFonts w:cs="Arial"/>
          <w:szCs w:val="20"/>
        </w:rPr>
        <w:t>more of a flat structure with senior managers heading various divisions reporting to the board of directors.</w:t>
      </w:r>
      <w:r w:rsidR="00382923">
        <w:rPr>
          <w:rFonts w:cs="Arial"/>
          <w:szCs w:val="20"/>
        </w:rPr>
        <w:t xml:space="preserve"> Although there would be specialist areas such as IT the main workforce would be delivering the service of ensuring that products were distributed as contracted by the </w:t>
      </w:r>
      <w:r w:rsidR="00780A0A">
        <w:rPr>
          <w:rFonts w:cs="Arial"/>
          <w:szCs w:val="20"/>
        </w:rPr>
        <w:t>customers</w:t>
      </w:r>
      <w:r w:rsidR="00382923">
        <w:rPr>
          <w:rFonts w:cs="Arial"/>
          <w:szCs w:val="20"/>
        </w:rPr>
        <w:t xml:space="preserve">. The culture of </w:t>
      </w:r>
      <w:r w:rsidR="00780A0A">
        <w:rPr>
          <w:rFonts w:cs="Arial"/>
          <w:szCs w:val="20"/>
        </w:rPr>
        <w:t>t</w:t>
      </w:r>
      <w:r w:rsidR="00382923">
        <w:rPr>
          <w:rFonts w:cs="Arial"/>
          <w:szCs w:val="20"/>
        </w:rPr>
        <w:t>he organisation</w:t>
      </w:r>
      <w:r w:rsidR="004B53FD">
        <w:rPr>
          <w:rFonts w:cs="Arial"/>
          <w:szCs w:val="20"/>
        </w:rPr>
        <w:t>s</w:t>
      </w:r>
      <w:r w:rsidR="00382923">
        <w:rPr>
          <w:rFonts w:cs="Arial"/>
          <w:szCs w:val="20"/>
        </w:rPr>
        <w:t xml:space="preserve"> w</w:t>
      </w:r>
      <w:r w:rsidR="00780A0A">
        <w:rPr>
          <w:rFonts w:cs="Arial"/>
          <w:szCs w:val="20"/>
        </w:rPr>
        <w:t>o</w:t>
      </w:r>
      <w:r w:rsidR="00382923">
        <w:rPr>
          <w:rFonts w:cs="Arial"/>
          <w:szCs w:val="20"/>
        </w:rPr>
        <w:t xml:space="preserve">uld also be very different. Farnham (2015) quotes </w:t>
      </w:r>
      <w:r w:rsidR="00780A0A">
        <w:rPr>
          <w:rFonts w:cs="Arial"/>
          <w:szCs w:val="20"/>
        </w:rPr>
        <w:t>Schein (1980) as defining culture as, “</w:t>
      </w:r>
      <w:r w:rsidR="00780A0A" w:rsidRPr="00780A0A">
        <w:rPr>
          <w:rFonts w:cs="Arial"/>
          <w:i/>
          <w:szCs w:val="20"/>
        </w:rPr>
        <w:t>the pattern of basic assumptions that a given group has invented, discovered or developed.</w:t>
      </w:r>
      <w:r w:rsidR="00780A0A">
        <w:rPr>
          <w:rFonts w:cs="Arial"/>
          <w:szCs w:val="20"/>
        </w:rPr>
        <w:t>”</w:t>
      </w:r>
      <w:r w:rsidR="00382923">
        <w:rPr>
          <w:rFonts w:cs="Arial"/>
          <w:szCs w:val="20"/>
        </w:rPr>
        <w:t xml:space="preserve"> </w:t>
      </w:r>
      <w:r w:rsidR="00780A0A">
        <w:rPr>
          <w:rFonts w:cs="Arial"/>
          <w:szCs w:val="20"/>
        </w:rPr>
        <w:t>(Farnham 2015, pp41)</w:t>
      </w:r>
      <w:r w:rsidR="00527450">
        <w:rPr>
          <w:rFonts w:cs="Arial"/>
          <w:szCs w:val="20"/>
        </w:rPr>
        <w:t>.</w:t>
      </w:r>
      <w:r w:rsidR="00780A0A">
        <w:rPr>
          <w:rFonts w:cs="Arial"/>
          <w:szCs w:val="20"/>
        </w:rPr>
        <w:t xml:space="preserve"> As Carmarthenshire County Council is such a large organisation with so many different sections providing different services the culture varies between each area. In contrast Owens Logistics would have the same message and goal in each team which would be to implement the objectives set. In both cases HR would be responsible for ensuring that there is a positive culture with everyone </w:t>
      </w:r>
      <w:r w:rsidR="0055424D">
        <w:rPr>
          <w:rFonts w:cs="Arial"/>
          <w:szCs w:val="20"/>
        </w:rPr>
        <w:t>pulling</w:t>
      </w:r>
      <w:r w:rsidR="00780A0A">
        <w:rPr>
          <w:rFonts w:cs="Arial"/>
          <w:szCs w:val="20"/>
        </w:rPr>
        <w:t xml:space="preserve"> in the right direction. However, by being such a big organisation Carmarthenshire County Council very much work in silos with </w:t>
      </w:r>
      <w:r w:rsidR="0055424D">
        <w:rPr>
          <w:rFonts w:cs="Arial"/>
          <w:szCs w:val="20"/>
        </w:rPr>
        <w:t xml:space="preserve">staff only knowing their role and not having </w:t>
      </w:r>
      <w:r w:rsidR="00527450">
        <w:rPr>
          <w:rFonts w:cs="Arial"/>
          <w:szCs w:val="20"/>
        </w:rPr>
        <w:t>much</w:t>
      </w:r>
      <w:r w:rsidR="0055424D">
        <w:rPr>
          <w:rFonts w:cs="Arial"/>
          <w:szCs w:val="20"/>
        </w:rPr>
        <w:t xml:space="preserve"> interaction with employees from different departments. In many cases in the lower ranks staff wouldn’t even know who the chief executive is</w:t>
      </w:r>
      <w:r w:rsidR="0056500F">
        <w:rPr>
          <w:rFonts w:cs="Arial"/>
          <w:szCs w:val="20"/>
        </w:rPr>
        <w:t>.</w:t>
      </w:r>
      <w:r w:rsidR="0055424D">
        <w:rPr>
          <w:rFonts w:cs="Arial"/>
          <w:szCs w:val="20"/>
        </w:rPr>
        <w:t xml:space="preserve"> </w:t>
      </w:r>
      <w:r w:rsidR="0056500F">
        <w:rPr>
          <w:rFonts w:cs="Arial"/>
          <w:szCs w:val="20"/>
        </w:rPr>
        <w:t xml:space="preserve">In contrast </w:t>
      </w:r>
      <w:r w:rsidR="0055424D">
        <w:rPr>
          <w:rFonts w:cs="Arial"/>
          <w:szCs w:val="20"/>
        </w:rPr>
        <w:t>all staff in Owens Logistics would know who the owner is</w:t>
      </w:r>
      <w:r w:rsidR="0056500F">
        <w:rPr>
          <w:rFonts w:cs="Arial"/>
          <w:szCs w:val="20"/>
        </w:rPr>
        <w:t>,</w:t>
      </w:r>
      <w:r w:rsidR="0055424D">
        <w:rPr>
          <w:rFonts w:cs="Arial"/>
          <w:szCs w:val="20"/>
        </w:rPr>
        <w:t xml:space="preserve"> and </w:t>
      </w:r>
      <w:r w:rsidR="00BF5941">
        <w:rPr>
          <w:rFonts w:cs="Arial"/>
          <w:szCs w:val="20"/>
        </w:rPr>
        <w:t>would more often than not have had some interaction with him</w:t>
      </w:r>
      <w:r w:rsidR="0055424D">
        <w:rPr>
          <w:rFonts w:cs="Arial"/>
          <w:szCs w:val="20"/>
        </w:rPr>
        <w:t xml:space="preserve">. </w:t>
      </w:r>
      <w:r w:rsidR="00382923">
        <w:rPr>
          <w:rFonts w:cs="Arial"/>
          <w:szCs w:val="20"/>
        </w:rPr>
        <w:t xml:space="preserve"> </w:t>
      </w:r>
      <w:r w:rsidR="000279F2">
        <w:rPr>
          <w:rFonts w:cs="Arial"/>
          <w:szCs w:val="20"/>
        </w:rPr>
        <w:t xml:space="preserve"> </w:t>
      </w:r>
      <w:r w:rsidR="00CB5C2C">
        <w:rPr>
          <w:rFonts w:cs="Arial"/>
          <w:szCs w:val="20"/>
        </w:rPr>
        <w:t xml:space="preserve"> </w:t>
      </w:r>
      <w:r w:rsidR="00BB3452">
        <w:rPr>
          <w:rFonts w:cs="Arial"/>
          <w:szCs w:val="20"/>
        </w:rPr>
        <w:t xml:space="preserve">  </w:t>
      </w:r>
    </w:p>
    <w:p w:rsidR="00041EFA" w:rsidRPr="00041EFA" w:rsidRDefault="00041EFA" w:rsidP="00041EFA">
      <w:pPr>
        <w:rPr>
          <w:rFonts w:cs="Arial"/>
          <w:szCs w:val="20"/>
        </w:rPr>
      </w:pPr>
    </w:p>
    <w:p w:rsidR="00653E96" w:rsidRDefault="0004192A" w:rsidP="00E40691">
      <w:pPr>
        <w:pStyle w:val="ListParagraph"/>
        <w:numPr>
          <w:ilvl w:val="0"/>
          <w:numId w:val="1"/>
        </w:numPr>
        <w:jc w:val="both"/>
        <w:rPr>
          <w:rFonts w:asciiTheme="minorHAnsi" w:hAnsiTheme="minorHAnsi" w:cs="Arial"/>
          <w:szCs w:val="20"/>
        </w:rPr>
      </w:pPr>
      <w:r w:rsidRPr="0004192A">
        <w:rPr>
          <w:rFonts w:asciiTheme="minorHAnsi" w:hAnsiTheme="minorHAnsi" w:cs="Arial"/>
          <w:szCs w:val="20"/>
        </w:rPr>
        <w:t>Explain the role of the HR function in formulating organisational strategy.</w:t>
      </w:r>
    </w:p>
    <w:p w:rsidR="00C66971" w:rsidRPr="00C66971" w:rsidRDefault="00C66971" w:rsidP="00C66971">
      <w:pPr>
        <w:pStyle w:val="ListParagraph"/>
        <w:ind w:left="360"/>
        <w:jc w:val="both"/>
        <w:rPr>
          <w:rFonts w:asciiTheme="minorHAnsi" w:hAnsiTheme="minorHAnsi" w:cs="Arial"/>
          <w:szCs w:val="20"/>
        </w:rPr>
      </w:pPr>
    </w:p>
    <w:p w:rsidR="00E40691" w:rsidRPr="00C66971" w:rsidRDefault="00E059B5" w:rsidP="00E40691">
      <w:pPr>
        <w:jc w:val="both"/>
        <w:rPr>
          <w:rFonts w:cs="Arial"/>
          <w:szCs w:val="20"/>
        </w:rPr>
      </w:pPr>
      <w:r>
        <w:rPr>
          <w:rFonts w:cs="Arial"/>
          <w:szCs w:val="20"/>
        </w:rPr>
        <w:t xml:space="preserve">As stated by Marchington et al (2016) there has been a major shift in the role </w:t>
      </w:r>
      <w:r w:rsidR="00C66971">
        <w:rPr>
          <w:rFonts w:cs="Arial"/>
          <w:szCs w:val="20"/>
        </w:rPr>
        <w:t>that</w:t>
      </w:r>
      <w:r>
        <w:rPr>
          <w:rFonts w:cs="Arial"/>
          <w:szCs w:val="20"/>
        </w:rPr>
        <w:t xml:space="preserve"> HR plays over the years. The days of simply being used in an administrative way have gone and now HR work closely with the decision makers to have an input in developing a vison for the company. This is done by HR </w:t>
      </w:r>
      <w:r w:rsidRPr="00E40691">
        <w:rPr>
          <w:rFonts w:cstheme="minorHAnsi"/>
          <w:szCs w:val="20"/>
        </w:rPr>
        <w:t xml:space="preserve">becoming a strategic business partner and having a say when looking at developing strategy. </w:t>
      </w:r>
      <w:r w:rsidR="00EC499A" w:rsidRPr="00E40691">
        <w:rPr>
          <w:rFonts w:cstheme="minorHAnsi"/>
          <w:szCs w:val="20"/>
        </w:rPr>
        <w:t>O’Halloran (2018) states th</w:t>
      </w:r>
      <w:r w:rsidR="00E40691">
        <w:rPr>
          <w:rFonts w:cstheme="minorHAnsi"/>
          <w:szCs w:val="20"/>
        </w:rPr>
        <w:t>a</w:t>
      </w:r>
      <w:r w:rsidR="00EC499A" w:rsidRPr="00E40691">
        <w:rPr>
          <w:rFonts w:cstheme="minorHAnsi"/>
          <w:szCs w:val="20"/>
        </w:rPr>
        <w:t xml:space="preserve">t business partnering was </w:t>
      </w:r>
      <w:r w:rsidR="00E40691" w:rsidRPr="00E40691">
        <w:rPr>
          <w:rFonts w:cstheme="minorHAnsi"/>
          <w:szCs w:val="20"/>
        </w:rPr>
        <w:t>devolved</w:t>
      </w:r>
      <w:r w:rsidR="00EC499A" w:rsidRPr="00E40691">
        <w:rPr>
          <w:rFonts w:cstheme="minorHAnsi"/>
          <w:szCs w:val="20"/>
        </w:rPr>
        <w:t xml:space="preserve"> in the 1990’s by David Ulrich. He states </w:t>
      </w:r>
      <w:r w:rsidR="00E40691" w:rsidRPr="00E40691">
        <w:rPr>
          <w:rFonts w:cstheme="minorHAnsi"/>
          <w:szCs w:val="20"/>
        </w:rPr>
        <w:t>that, “</w:t>
      </w:r>
      <w:r w:rsidR="00E40691" w:rsidRPr="00E40691">
        <w:rPr>
          <w:rFonts w:cstheme="minorHAnsi"/>
          <w:bCs/>
          <w:i/>
          <w:shd w:val="clear" w:color="auto" w:fill="F7F6F6"/>
        </w:rPr>
        <w:t>HR business partners work closely with business leaders and management teams to help build organisational and people capabilities</w:t>
      </w:r>
      <w:r w:rsidR="00E40691" w:rsidRPr="00E40691">
        <w:rPr>
          <w:rFonts w:cstheme="minorHAnsi"/>
          <w:bCs/>
          <w:shd w:val="clear" w:color="auto" w:fill="F7F6F6"/>
        </w:rPr>
        <w:t>.”</w:t>
      </w:r>
      <w:r w:rsidRPr="00E40691">
        <w:rPr>
          <w:rFonts w:cs="Arial"/>
          <w:szCs w:val="20"/>
        </w:rPr>
        <w:t xml:space="preserve"> </w:t>
      </w:r>
      <w:r w:rsidR="00E40691">
        <w:rPr>
          <w:rFonts w:cs="Arial"/>
          <w:szCs w:val="20"/>
        </w:rPr>
        <w:t xml:space="preserve">Put simply this is a process of members of the HR team working closely with the senior management team to establish the objectives of the company and having an input in ways in which they can meet their goals. </w:t>
      </w:r>
      <w:r w:rsidR="00C66971">
        <w:rPr>
          <w:rFonts w:cs="Arial"/>
          <w:szCs w:val="20"/>
        </w:rPr>
        <w:t>Ulrich (2019) gives details of how HR has developed over years to the business partner it is now. He states that HR professionals are ‘</w:t>
      </w:r>
      <w:r w:rsidR="00C66971" w:rsidRPr="00C66971">
        <w:rPr>
          <w:rFonts w:cs="Arial"/>
          <w:i/>
          <w:szCs w:val="20"/>
        </w:rPr>
        <w:t>thought leaders’</w:t>
      </w:r>
      <w:r w:rsidR="00C66971">
        <w:rPr>
          <w:rFonts w:cs="Arial"/>
          <w:i/>
          <w:szCs w:val="20"/>
        </w:rPr>
        <w:t xml:space="preserve"> </w:t>
      </w:r>
      <w:r w:rsidR="00C66971">
        <w:rPr>
          <w:rFonts w:cs="Arial"/>
          <w:szCs w:val="20"/>
        </w:rPr>
        <w:t>who have a massive impact in working closely with management in order to develop</w:t>
      </w:r>
      <w:r w:rsidR="00BF5941">
        <w:rPr>
          <w:rFonts w:cs="Arial"/>
          <w:szCs w:val="20"/>
        </w:rPr>
        <w:t xml:space="preserve"> ways to meet</w:t>
      </w:r>
      <w:r w:rsidR="00C66971">
        <w:rPr>
          <w:rFonts w:cs="Arial"/>
          <w:szCs w:val="20"/>
        </w:rPr>
        <w:t xml:space="preserve"> objectives. He states that HR play a big part in ensuring that companies </w:t>
      </w:r>
      <w:r w:rsidR="00D41C56">
        <w:rPr>
          <w:rFonts w:cs="Arial"/>
          <w:szCs w:val="20"/>
        </w:rPr>
        <w:t>evolve</w:t>
      </w:r>
      <w:r w:rsidR="00C66971">
        <w:rPr>
          <w:rFonts w:cs="Arial"/>
          <w:szCs w:val="20"/>
        </w:rPr>
        <w:t xml:space="preserve"> with the times and assist in </w:t>
      </w:r>
      <w:r w:rsidR="00D41C56">
        <w:rPr>
          <w:rFonts w:cs="Arial"/>
          <w:szCs w:val="20"/>
        </w:rPr>
        <w:t>making sure they</w:t>
      </w:r>
      <w:r w:rsidR="00C66971">
        <w:rPr>
          <w:rFonts w:cs="Arial"/>
          <w:szCs w:val="20"/>
        </w:rPr>
        <w:t xml:space="preserve"> are able to </w:t>
      </w:r>
      <w:r w:rsidR="00D41C56">
        <w:rPr>
          <w:rFonts w:cs="Arial"/>
          <w:szCs w:val="20"/>
        </w:rPr>
        <w:t>achieve</w:t>
      </w:r>
      <w:r w:rsidR="00C66971">
        <w:rPr>
          <w:rFonts w:cs="Arial"/>
          <w:szCs w:val="20"/>
        </w:rPr>
        <w:t xml:space="preserve"> their goals in an ever </w:t>
      </w:r>
      <w:r w:rsidR="00D41C56">
        <w:rPr>
          <w:rFonts w:cs="Arial"/>
          <w:szCs w:val="20"/>
        </w:rPr>
        <w:t>changing</w:t>
      </w:r>
      <w:r w:rsidR="00C66971">
        <w:rPr>
          <w:rFonts w:cs="Arial"/>
          <w:szCs w:val="20"/>
        </w:rPr>
        <w:t xml:space="preserve"> environment. He quotes the </w:t>
      </w:r>
      <w:r w:rsidR="00C66971" w:rsidRPr="00D41C56">
        <w:rPr>
          <w:rFonts w:cs="Arial"/>
          <w:i/>
          <w:szCs w:val="20"/>
        </w:rPr>
        <w:t>‘#MeToo</w:t>
      </w:r>
      <w:r w:rsidR="00C66971">
        <w:rPr>
          <w:rFonts w:cs="Arial"/>
          <w:szCs w:val="20"/>
        </w:rPr>
        <w:t xml:space="preserve">’ movement as an example of where HR would need to work with </w:t>
      </w:r>
      <w:r w:rsidR="00D41C56">
        <w:rPr>
          <w:rFonts w:cs="Arial"/>
          <w:szCs w:val="20"/>
        </w:rPr>
        <w:t>management</w:t>
      </w:r>
      <w:r w:rsidR="00C66971">
        <w:rPr>
          <w:rFonts w:cs="Arial"/>
          <w:szCs w:val="20"/>
        </w:rPr>
        <w:t xml:space="preserve"> to ensure </w:t>
      </w:r>
      <w:r w:rsidR="00BF5941">
        <w:rPr>
          <w:rFonts w:cs="Arial"/>
          <w:szCs w:val="20"/>
        </w:rPr>
        <w:t>the</w:t>
      </w:r>
      <w:r w:rsidR="00C66971">
        <w:rPr>
          <w:rFonts w:cs="Arial"/>
          <w:szCs w:val="20"/>
        </w:rPr>
        <w:t xml:space="preserve"> </w:t>
      </w:r>
      <w:r w:rsidR="00D41C56">
        <w:rPr>
          <w:rFonts w:cs="Arial"/>
          <w:szCs w:val="20"/>
        </w:rPr>
        <w:t>company</w:t>
      </w:r>
      <w:r w:rsidR="00C66971">
        <w:rPr>
          <w:rFonts w:cs="Arial"/>
          <w:szCs w:val="20"/>
        </w:rPr>
        <w:t xml:space="preserve"> is </w:t>
      </w:r>
      <w:r w:rsidR="00D41C56">
        <w:rPr>
          <w:rFonts w:cs="Arial"/>
          <w:szCs w:val="20"/>
        </w:rPr>
        <w:t>delivering</w:t>
      </w:r>
      <w:r w:rsidR="00C66971">
        <w:rPr>
          <w:rFonts w:cs="Arial"/>
          <w:szCs w:val="20"/>
        </w:rPr>
        <w:t xml:space="preserve"> an adequate service which recognises </w:t>
      </w:r>
      <w:r w:rsidR="00280EA6">
        <w:rPr>
          <w:rFonts w:cs="Arial"/>
          <w:szCs w:val="20"/>
        </w:rPr>
        <w:t xml:space="preserve">external </w:t>
      </w:r>
      <w:r w:rsidR="00D41C56">
        <w:rPr>
          <w:rFonts w:cs="Arial"/>
          <w:szCs w:val="20"/>
        </w:rPr>
        <w:t>factors affecting the company.</w:t>
      </w:r>
      <w:r w:rsidR="00B52722">
        <w:rPr>
          <w:rFonts w:cs="Arial"/>
          <w:szCs w:val="20"/>
        </w:rPr>
        <w:t xml:space="preserve"> The advancement in technology has resulted in another area where HR have worked as a business partner when developing strategy. This is evident in </w:t>
      </w:r>
      <w:r w:rsidR="00FA17E8">
        <w:rPr>
          <w:rFonts w:cs="Arial"/>
          <w:szCs w:val="20"/>
        </w:rPr>
        <w:t xml:space="preserve">a paper by Reilly (2018) where he gives details of how as a result in the advancement in IT systems many jobs previously done by employees are now being done using new computer systems. As a result of this HR would work alongside senior management and leaders to </w:t>
      </w:r>
      <w:r w:rsidR="006E0E99">
        <w:rPr>
          <w:rFonts w:cs="Arial"/>
          <w:szCs w:val="20"/>
        </w:rPr>
        <w:t>put together</w:t>
      </w:r>
      <w:r w:rsidR="00FA17E8">
        <w:rPr>
          <w:rFonts w:cs="Arial"/>
          <w:szCs w:val="20"/>
        </w:rPr>
        <w:t xml:space="preserve"> a plan that will take into consideration new ways of working through technology and how that impacts on the organisation. </w:t>
      </w:r>
      <w:r w:rsidR="006E0E99">
        <w:rPr>
          <w:rFonts w:cs="Arial"/>
          <w:szCs w:val="20"/>
        </w:rPr>
        <w:t xml:space="preserve">As well as this </w:t>
      </w:r>
      <w:r w:rsidR="00FA17E8">
        <w:rPr>
          <w:rFonts w:cs="Arial"/>
          <w:szCs w:val="20"/>
        </w:rPr>
        <w:t xml:space="preserve">HR will work with managers from all different levels and present statistics that show how the company is progressing. They will then advise in how they can support with developing new ways of working that will help meet the business goals.    </w:t>
      </w:r>
    </w:p>
    <w:p w:rsidR="00E40691" w:rsidRPr="00041EFA" w:rsidRDefault="00E40691" w:rsidP="00041EFA">
      <w:pPr>
        <w:rPr>
          <w:rFonts w:cs="Arial"/>
          <w:szCs w:val="20"/>
        </w:rPr>
      </w:pPr>
    </w:p>
    <w:p w:rsidR="00326406" w:rsidRPr="00326406" w:rsidRDefault="0004192A" w:rsidP="00E14E67">
      <w:pPr>
        <w:pStyle w:val="ListParagraph"/>
        <w:numPr>
          <w:ilvl w:val="0"/>
          <w:numId w:val="1"/>
        </w:numPr>
        <w:jc w:val="both"/>
        <w:rPr>
          <w:rFonts w:cs="Arial"/>
          <w:szCs w:val="20"/>
        </w:rPr>
      </w:pPr>
      <w:r w:rsidRPr="00326406">
        <w:rPr>
          <w:rFonts w:asciiTheme="minorHAnsi" w:hAnsiTheme="minorHAnsi" w:cs="Arial"/>
          <w:szCs w:val="20"/>
        </w:rPr>
        <w:t>Explain how organisational strategy is translated into HR strategy and policy.</w:t>
      </w:r>
    </w:p>
    <w:p w:rsidR="00326406" w:rsidRPr="00326406" w:rsidRDefault="00326406" w:rsidP="00E14E67">
      <w:pPr>
        <w:pStyle w:val="ListParagraph"/>
        <w:ind w:left="360"/>
        <w:jc w:val="both"/>
        <w:rPr>
          <w:rFonts w:cs="Arial"/>
          <w:szCs w:val="20"/>
        </w:rPr>
      </w:pPr>
    </w:p>
    <w:p w:rsidR="00FE7F56" w:rsidRPr="00326406" w:rsidRDefault="00042665" w:rsidP="00E14E67">
      <w:pPr>
        <w:jc w:val="both"/>
        <w:rPr>
          <w:rFonts w:cs="Arial"/>
          <w:szCs w:val="20"/>
        </w:rPr>
      </w:pPr>
      <w:r w:rsidRPr="00326406">
        <w:rPr>
          <w:rFonts w:cs="Arial"/>
          <w:szCs w:val="20"/>
        </w:rPr>
        <w:t xml:space="preserve">Once the senior management team in line with HR business partners have looked at different factors affecting the business and have developed goals, </w:t>
      </w:r>
      <w:r w:rsidR="00F0111E" w:rsidRPr="00326406">
        <w:rPr>
          <w:rFonts w:cs="Arial"/>
          <w:szCs w:val="20"/>
        </w:rPr>
        <w:t>they</w:t>
      </w:r>
      <w:r w:rsidRPr="00326406">
        <w:rPr>
          <w:rFonts w:cs="Arial"/>
          <w:szCs w:val="20"/>
        </w:rPr>
        <w:t xml:space="preserve"> then needs to put in place a plan to implement these ideas through </w:t>
      </w:r>
      <w:r w:rsidR="00FE7F56" w:rsidRPr="00326406">
        <w:rPr>
          <w:rFonts w:cs="Arial"/>
          <w:szCs w:val="20"/>
        </w:rPr>
        <w:t xml:space="preserve">organisational strategy. Houghton (2019) states, </w:t>
      </w:r>
    </w:p>
    <w:p w:rsidR="00042665" w:rsidRPr="00E14E67" w:rsidRDefault="00FE7F56" w:rsidP="00E14E67">
      <w:pPr>
        <w:jc w:val="both"/>
        <w:rPr>
          <w:rFonts w:cstheme="minorHAnsi"/>
          <w:bCs/>
          <w:shd w:val="clear" w:color="auto" w:fill="FFFFFF"/>
        </w:rPr>
      </w:pPr>
      <w:r w:rsidRPr="00E14E67">
        <w:rPr>
          <w:rFonts w:cstheme="minorHAnsi"/>
          <w:szCs w:val="20"/>
        </w:rPr>
        <w:t>“</w:t>
      </w:r>
      <w:r w:rsidRPr="00E14E67">
        <w:rPr>
          <w:rFonts w:cstheme="minorHAnsi"/>
          <w:bCs/>
          <w:i/>
          <w:shd w:val="clear" w:color="auto" w:fill="FFFFFF"/>
        </w:rPr>
        <w:t>Business strategy describes the way an organisation creates value through its business model, the purpose and objectives that govern the model’s operation, and the indicators used to describe the strategy’s success</w:t>
      </w:r>
      <w:r w:rsidRPr="00E14E67">
        <w:rPr>
          <w:rFonts w:cstheme="minorHAnsi"/>
          <w:bCs/>
          <w:shd w:val="clear" w:color="auto" w:fill="FFFFFF"/>
        </w:rPr>
        <w:t>.”</w:t>
      </w:r>
    </w:p>
    <w:p w:rsidR="00FE7F56" w:rsidRDefault="00FE7F56" w:rsidP="00E14E67">
      <w:pPr>
        <w:jc w:val="both"/>
        <w:rPr>
          <w:rFonts w:cs="Arial"/>
          <w:szCs w:val="20"/>
        </w:rPr>
      </w:pPr>
      <w:r>
        <w:rPr>
          <w:rFonts w:cs="Arial"/>
          <w:szCs w:val="20"/>
        </w:rPr>
        <w:t xml:space="preserve">He goes on to say that </w:t>
      </w:r>
      <w:r w:rsidR="00F0111E">
        <w:rPr>
          <w:rFonts w:cs="Arial"/>
          <w:szCs w:val="20"/>
        </w:rPr>
        <w:t>in order to support with the objectives of the business</w:t>
      </w:r>
      <w:r w:rsidR="002A779D">
        <w:rPr>
          <w:rFonts w:cs="Arial"/>
          <w:szCs w:val="20"/>
        </w:rPr>
        <w:t>,</w:t>
      </w:r>
      <w:r w:rsidR="00F0111E">
        <w:rPr>
          <w:rFonts w:cs="Arial"/>
          <w:szCs w:val="20"/>
        </w:rPr>
        <w:t xml:space="preserve"> ideas and policies are created by using Strategic Human Resource Management</w:t>
      </w:r>
      <w:r w:rsidR="002A779D">
        <w:rPr>
          <w:rFonts w:cs="Arial"/>
          <w:szCs w:val="20"/>
        </w:rPr>
        <w:t xml:space="preserve"> (SHRM)</w:t>
      </w:r>
      <w:r w:rsidR="00F0111E">
        <w:rPr>
          <w:rFonts w:cs="Arial"/>
          <w:szCs w:val="20"/>
        </w:rPr>
        <w:t>.</w:t>
      </w:r>
      <w:r w:rsidR="00326406">
        <w:rPr>
          <w:rFonts w:cs="Arial"/>
          <w:szCs w:val="20"/>
        </w:rPr>
        <w:t xml:space="preserve"> </w:t>
      </w:r>
      <w:r w:rsidR="002A779D">
        <w:rPr>
          <w:rFonts w:cs="Arial"/>
          <w:szCs w:val="20"/>
        </w:rPr>
        <w:t>Houghton (2019) defines SHRM as, “</w:t>
      </w:r>
      <w:r w:rsidR="002A779D" w:rsidRPr="002A779D">
        <w:rPr>
          <w:i/>
        </w:rPr>
        <w:t>Strategic human resource management (strategic HRM) is an approach to managing human resources that supports long-term business goals and outcomes with a strategic framework</w:t>
      </w:r>
      <w:r w:rsidR="002A779D">
        <w:t xml:space="preserve">.” </w:t>
      </w:r>
      <w:r w:rsidR="00326406">
        <w:rPr>
          <w:rFonts w:cs="Arial"/>
          <w:szCs w:val="20"/>
        </w:rPr>
        <w:t>Allen (2002) gives details of ways in which HR Strategy can be developed in order to meet the business needs. She states that there are eight areas which need to be worked on to get a robust HR Strategy that is fit for purpose. These area</w:t>
      </w:r>
      <w:r w:rsidR="002A779D">
        <w:rPr>
          <w:rFonts w:cs="Arial"/>
          <w:szCs w:val="20"/>
        </w:rPr>
        <w:t>s</w:t>
      </w:r>
      <w:r w:rsidR="00326406">
        <w:rPr>
          <w:rFonts w:cs="Arial"/>
          <w:szCs w:val="20"/>
        </w:rPr>
        <w:t xml:space="preserve"> are;</w:t>
      </w:r>
    </w:p>
    <w:p w:rsidR="002A779D" w:rsidRPr="002A779D" w:rsidRDefault="002A779D" w:rsidP="00E14E67">
      <w:pPr>
        <w:pStyle w:val="ListParagraph"/>
        <w:numPr>
          <w:ilvl w:val="0"/>
          <w:numId w:val="2"/>
        </w:numPr>
        <w:spacing w:before="100" w:beforeAutospacing="1" w:after="100" w:afterAutospacing="1"/>
        <w:jc w:val="both"/>
        <w:outlineLvl w:val="1"/>
        <w:rPr>
          <w:rFonts w:asciiTheme="minorHAnsi" w:eastAsia="Times New Roman" w:hAnsiTheme="minorHAnsi" w:cstheme="minorHAnsi"/>
          <w:bCs/>
          <w:i/>
          <w:lang w:eastAsia="en-GB"/>
        </w:rPr>
      </w:pPr>
      <w:r w:rsidRPr="002A779D">
        <w:rPr>
          <w:rFonts w:asciiTheme="minorHAnsi" w:eastAsia="Times New Roman" w:hAnsiTheme="minorHAnsi" w:cstheme="minorHAnsi"/>
          <w:bCs/>
          <w:i/>
          <w:lang w:eastAsia="en-GB"/>
        </w:rPr>
        <w:t>Aligning business and HR needs</w:t>
      </w:r>
    </w:p>
    <w:p w:rsidR="002A779D" w:rsidRPr="002A779D" w:rsidRDefault="002A779D" w:rsidP="00E14E67">
      <w:pPr>
        <w:pStyle w:val="ListParagraph"/>
        <w:numPr>
          <w:ilvl w:val="0"/>
          <w:numId w:val="2"/>
        </w:numPr>
        <w:spacing w:before="100" w:beforeAutospacing="1" w:after="100" w:afterAutospacing="1"/>
        <w:jc w:val="both"/>
        <w:outlineLvl w:val="1"/>
        <w:rPr>
          <w:rFonts w:asciiTheme="minorHAnsi" w:eastAsia="Times New Roman" w:hAnsiTheme="minorHAnsi" w:cstheme="minorHAnsi"/>
          <w:bCs/>
          <w:i/>
          <w:lang w:eastAsia="en-GB"/>
        </w:rPr>
      </w:pPr>
      <w:r w:rsidRPr="002A779D">
        <w:rPr>
          <w:rFonts w:asciiTheme="minorHAnsi" w:hAnsiTheme="minorHAnsi" w:cstheme="minorHAnsi"/>
          <w:i/>
        </w:rPr>
        <w:t>Developing your HR strategy</w:t>
      </w:r>
    </w:p>
    <w:p w:rsidR="002A779D" w:rsidRPr="002A779D" w:rsidRDefault="002A779D" w:rsidP="00E14E67">
      <w:pPr>
        <w:pStyle w:val="ListParagraph"/>
        <w:numPr>
          <w:ilvl w:val="0"/>
          <w:numId w:val="2"/>
        </w:numPr>
        <w:spacing w:before="100" w:beforeAutospacing="1" w:after="100" w:afterAutospacing="1"/>
        <w:jc w:val="both"/>
        <w:outlineLvl w:val="1"/>
        <w:rPr>
          <w:rFonts w:asciiTheme="minorHAnsi" w:eastAsia="Times New Roman" w:hAnsiTheme="minorHAnsi" w:cstheme="minorHAnsi"/>
          <w:bCs/>
          <w:i/>
          <w:lang w:eastAsia="en-GB"/>
        </w:rPr>
      </w:pPr>
      <w:r w:rsidRPr="002A779D">
        <w:rPr>
          <w:rFonts w:asciiTheme="minorHAnsi" w:hAnsiTheme="minorHAnsi" w:cstheme="minorHAnsi"/>
          <w:i/>
        </w:rPr>
        <w:t>Organisational performance</w:t>
      </w:r>
    </w:p>
    <w:p w:rsidR="002A779D" w:rsidRPr="002A779D" w:rsidRDefault="002A779D" w:rsidP="00E14E67">
      <w:pPr>
        <w:pStyle w:val="ListParagraph"/>
        <w:numPr>
          <w:ilvl w:val="0"/>
          <w:numId w:val="2"/>
        </w:numPr>
        <w:spacing w:before="100" w:beforeAutospacing="1" w:after="100" w:afterAutospacing="1"/>
        <w:jc w:val="both"/>
        <w:outlineLvl w:val="1"/>
        <w:rPr>
          <w:rFonts w:asciiTheme="minorHAnsi" w:eastAsia="Times New Roman" w:hAnsiTheme="minorHAnsi" w:cstheme="minorHAnsi"/>
          <w:bCs/>
          <w:i/>
          <w:lang w:eastAsia="en-GB"/>
        </w:rPr>
      </w:pPr>
      <w:r w:rsidRPr="002A779D">
        <w:rPr>
          <w:rFonts w:asciiTheme="minorHAnsi" w:hAnsiTheme="minorHAnsi" w:cstheme="minorHAnsi"/>
          <w:i/>
        </w:rPr>
        <w:t>Organisational design and structure</w:t>
      </w:r>
    </w:p>
    <w:p w:rsidR="002A779D" w:rsidRPr="002A779D" w:rsidRDefault="002A779D" w:rsidP="00E14E67">
      <w:pPr>
        <w:pStyle w:val="ListParagraph"/>
        <w:numPr>
          <w:ilvl w:val="0"/>
          <w:numId w:val="2"/>
        </w:numPr>
        <w:spacing w:before="100" w:beforeAutospacing="1" w:after="100" w:afterAutospacing="1"/>
        <w:jc w:val="both"/>
        <w:outlineLvl w:val="1"/>
        <w:rPr>
          <w:rFonts w:asciiTheme="minorHAnsi" w:eastAsia="Times New Roman" w:hAnsiTheme="minorHAnsi" w:cstheme="minorHAnsi"/>
          <w:bCs/>
          <w:i/>
          <w:lang w:eastAsia="en-GB"/>
        </w:rPr>
      </w:pPr>
      <w:r w:rsidRPr="002A779D">
        <w:rPr>
          <w:rFonts w:asciiTheme="minorHAnsi" w:hAnsiTheme="minorHAnsi" w:cstheme="minorHAnsi"/>
          <w:i/>
        </w:rPr>
        <w:t>Strategic resourcing</w:t>
      </w:r>
    </w:p>
    <w:p w:rsidR="002A779D" w:rsidRPr="002A779D" w:rsidRDefault="002A779D" w:rsidP="00E14E67">
      <w:pPr>
        <w:pStyle w:val="ListParagraph"/>
        <w:numPr>
          <w:ilvl w:val="0"/>
          <w:numId w:val="2"/>
        </w:numPr>
        <w:spacing w:before="100" w:beforeAutospacing="1" w:after="100" w:afterAutospacing="1"/>
        <w:jc w:val="both"/>
        <w:outlineLvl w:val="1"/>
        <w:rPr>
          <w:rFonts w:asciiTheme="minorHAnsi" w:eastAsia="Times New Roman" w:hAnsiTheme="minorHAnsi" w:cstheme="minorHAnsi"/>
          <w:bCs/>
          <w:i/>
          <w:lang w:eastAsia="en-GB"/>
        </w:rPr>
      </w:pPr>
      <w:r w:rsidRPr="002A779D">
        <w:rPr>
          <w:rFonts w:asciiTheme="minorHAnsi" w:hAnsiTheme="minorHAnsi" w:cstheme="minorHAnsi"/>
          <w:i/>
        </w:rPr>
        <w:t>Organisation development</w:t>
      </w:r>
    </w:p>
    <w:p w:rsidR="002A779D" w:rsidRPr="002A779D" w:rsidRDefault="002A779D" w:rsidP="00E14E67">
      <w:pPr>
        <w:pStyle w:val="ListParagraph"/>
        <w:numPr>
          <w:ilvl w:val="0"/>
          <w:numId w:val="2"/>
        </w:numPr>
        <w:spacing w:before="100" w:beforeAutospacing="1" w:after="100" w:afterAutospacing="1"/>
        <w:jc w:val="both"/>
        <w:outlineLvl w:val="1"/>
        <w:rPr>
          <w:rFonts w:asciiTheme="minorHAnsi" w:eastAsia="Times New Roman" w:hAnsiTheme="minorHAnsi" w:cstheme="minorHAnsi"/>
          <w:bCs/>
          <w:i/>
          <w:lang w:eastAsia="en-GB"/>
        </w:rPr>
      </w:pPr>
      <w:r w:rsidRPr="002A779D">
        <w:rPr>
          <w:rFonts w:asciiTheme="minorHAnsi" w:hAnsiTheme="minorHAnsi" w:cstheme="minorHAnsi"/>
          <w:i/>
        </w:rPr>
        <w:t>Compensation and benefits</w:t>
      </w:r>
    </w:p>
    <w:p w:rsidR="002A779D" w:rsidRPr="00E14E67" w:rsidRDefault="002A779D" w:rsidP="00E14E67">
      <w:pPr>
        <w:pStyle w:val="ListParagraph"/>
        <w:numPr>
          <w:ilvl w:val="0"/>
          <w:numId w:val="2"/>
        </w:numPr>
        <w:spacing w:before="100" w:beforeAutospacing="1" w:after="100" w:afterAutospacing="1"/>
        <w:jc w:val="both"/>
        <w:outlineLvl w:val="1"/>
        <w:rPr>
          <w:rFonts w:asciiTheme="minorHAnsi" w:eastAsia="Times New Roman" w:hAnsiTheme="minorHAnsi" w:cstheme="minorHAnsi"/>
          <w:bCs/>
          <w:i/>
          <w:lang w:eastAsia="en-GB"/>
        </w:rPr>
      </w:pPr>
      <w:r w:rsidRPr="002A779D">
        <w:rPr>
          <w:rFonts w:asciiTheme="minorHAnsi" w:hAnsiTheme="minorHAnsi" w:cstheme="minorHAnsi"/>
          <w:i/>
        </w:rPr>
        <w:t>Organisation culture</w:t>
      </w:r>
    </w:p>
    <w:p w:rsidR="002A779D" w:rsidRPr="00E14E67" w:rsidRDefault="00E14E67" w:rsidP="00E14E67">
      <w:pPr>
        <w:spacing w:before="100" w:beforeAutospacing="1" w:after="100" w:afterAutospacing="1"/>
        <w:jc w:val="both"/>
        <w:outlineLvl w:val="1"/>
        <w:rPr>
          <w:rFonts w:cstheme="minorHAnsi"/>
          <w:szCs w:val="20"/>
        </w:rPr>
      </w:pPr>
      <w:r w:rsidRPr="00E14E67">
        <w:rPr>
          <w:rFonts w:eastAsia="Times New Roman" w:cstheme="minorHAnsi"/>
          <w:bCs/>
          <w:lang w:eastAsia="en-GB"/>
        </w:rPr>
        <w:t xml:space="preserve">She concludes that by ensuring these areas are closely developed in line with the organisations strategy it will result in HR playing an effective role in ensuring they help meet set goals. </w:t>
      </w:r>
      <w:r w:rsidR="00334084" w:rsidRPr="00E14E67">
        <w:rPr>
          <w:rFonts w:cstheme="minorHAnsi"/>
          <w:szCs w:val="20"/>
        </w:rPr>
        <w:t xml:space="preserve">In order to form HR Strategy Taylor &amp; Wilkinson (2016) state that there are different </w:t>
      </w:r>
      <w:r w:rsidR="00CE27F9" w:rsidRPr="00E14E67">
        <w:rPr>
          <w:rFonts w:cstheme="minorHAnsi"/>
          <w:szCs w:val="20"/>
        </w:rPr>
        <w:t>approaches that</w:t>
      </w:r>
      <w:r w:rsidR="00334084" w:rsidRPr="00E14E67">
        <w:rPr>
          <w:rFonts w:cstheme="minorHAnsi"/>
          <w:szCs w:val="20"/>
        </w:rPr>
        <w:t xml:space="preserve"> can be implement. These include;</w:t>
      </w:r>
    </w:p>
    <w:p w:rsidR="00334084" w:rsidRDefault="00334084" w:rsidP="00E14E67">
      <w:pPr>
        <w:pStyle w:val="ListParagraph"/>
        <w:tabs>
          <w:tab w:val="left" w:pos="2237"/>
        </w:tabs>
        <w:ind w:left="0"/>
        <w:jc w:val="both"/>
        <w:rPr>
          <w:rFonts w:asciiTheme="minorHAnsi" w:hAnsiTheme="minorHAnsi" w:cstheme="minorHAnsi"/>
          <w:szCs w:val="20"/>
        </w:rPr>
      </w:pPr>
      <w:r>
        <w:rPr>
          <w:rFonts w:asciiTheme="minorHAnsi" w:hAnsiTheme="minorHAnsi" w:cstheme="minorHAnsi"/>
          <w:szCs w:val="20"/>
        </w:rPr>
        <w:tab/>
      </w:r>
    </w:p>
    <w:p w:rsidR="00334084" w:rsidRDefault="00334084" w:rsidP="00E14E67">
      <w:pPr>
        <w:pStyle w:val="ListParagraph"/>
        <w:numPr>
          <w:ilvl w:val="0"/>
          <w:numId w:val="3"/>
        </w:numPr>
        <w:jc w:val="both"/>
        <w:rPr>
          <w:rFonts w:asciiTheme="minorHAnsi" w:hAnsiTheme="minorHAnsi" w:cstheme="minorHAnsi"/>
          <w:szCs w:val="20"/>
        </w:rPr>
      </w:pPr>
      <w:r w:rsidRPr="00334084">
        <w:rPr>
          <w:rFonts w:asciiTheme="minorHAnsi" w:hAnsiTheme="minorHAnsi" w:cstheme="minorHAnsi"/>
          <w:b/>
          <w:szCs w:val="20"/>
        </w:rPr>
        <w:t>Contingency Thinking</w:t>
      </w:r>
      <w:r>
        <w:rPr>
          <w:rFonts w:asciiTheme="minorHAnsi" w:hAnsiTheme="minorHAnsi" w:cstheme="minorHAnsi"/>
          <w:szCs w:val="20"/>
        </w:rPr>
        <w:t xml:space="preserve"> – This would be a classical approach to designing strategy. HR would have a clear understanding of what the company goals are and can therefore look to adapt their policies to suit the business needs. An example of this strategy would be in an organisation where </w:t>
      </w:r>
      <w:r w:rsidR="003A371C">
        <w:rPr>
          <w:rFonts w:asciiTheme="minorHAnsi" w:hAnsiTheme="minorHAnsi" w:cstheme="minorHAnsi"/>
          <w:szCs w:val="20"/>
        </w:rPr>
        <w:t>a goal is to reduce costs</w:t>
      </w:r>
      <w:r w:rsidR="00E14E67">
        <w:rPr>
          <w:rFonts w:asciiTheme="minorHAnsi" w:hAnsiTheme="minorHAnsi" w:cstheme="minorHAnsi"/>
          <w:szCs w:val="20"/>
        </w:rPr>
        <w:t>.</w:t>
      </w:r>
      <w:r w:rsidR="003A371C">
        <w:rPr>
          <w:rFonts w:asciiTheme="minorHAnsi" w:hAnsiTheme="minorHAnsi" w:cstheme="minorHAnsi"/>
          <w:szCs w:val="20"/>
        </w:rPr>
        <w:t xml:space="preserve"> HR would design a strategy that looks to place an emphasis on developing staff rather than having to pay out on recruitment.</w:t>
      </w:r>
    </w:p>
    <w:p w:rsidR="003A371C" w:rsidRPr="003A371C" w:rsidRDefault="003A371C" w:rsidP="00E14E67">
      <w:pPr>
        <w:pStyle w:val="ListParagraph"/>
        <w:numPr>
          <w:ilvl w:val="0"/>
          <w:numId w:val="3"/>
        </w:numPr>
        <w:jc w:val="both"/>
        <w:rPr>
          <w:rFonts w:asciiTheme="minorHAnsi" w:hAnsiTheme="minorHAnsi" w:cstheme="minorHAnsi"/>
          <w:szCs w:val="20"/>
        </w:rPr>
      </w:pPr>
      <w:r>
        <w:rPr>
          <w:rFonts w:asciiTheme="minorHAnsi" w:hAnsiTheme="minorHAnsi" w:cstheme="minorHAnsi"/>
          <w:b/>
          <w:szCs w:val="20"/>
        </w:rPr>
        <w:t xml:space="preserve">Resource Based Thinking </w:t>
      </w:r>
      <w:r>
        <w:rPr>
          <w:rFonts w:asciiTheme="minorHAnsi" w:hAnsiTheme="minorHAnsi" w:cstheme="minorHAnsi"/>
          <w:szCs w:val="20"/>
        </w:rPr>
        <w:t>– This strategy would look to have a thorough analysis of all areas of the business to see what the current strengths are</w:t>
      </w:r>
      <w:r w:rsidR="00E14E67">
        <w:rPr>
          <w:rFonts w:asciiTheme="minorHAnsi" w:hAnsiTheme="minorHAnsi" w:cstheme="minorHAnsi"/>
          <w:szCs w:val="20"/>
        </w:rPr>
        <w:t>,</w:t>
      </w:r>
      <w:r>
        <w:rPr>
          <w:rFonts w:asciiTheme="minorHAnsi" w:hAnsiTheme="minorHAnsi" w:cstheme="minorHAnsi"/>
          <w:szCs w:val="20"/>
        </w:rPr>
        <w:t xml:space="preserve"> and areas that they are excelling in. The </w:t>
      </w:r>
      <w:r w:rsidR="00E14E67">
        <w:rPr>
          <w:rFonts w:asciiTheme="minorHAnsi" w:hAnsiTheme="minorHAnsi" w:cstheme="minorHAnsi"/>
          <w:szCs w:val="20"/>
        </w:rPr>
        <w:t xml:space="preserve">strategy </w:t>
      </w:r>
      <w:r>
        <w:rPr>
          <w:rFonts w:asciiTheme="minorHAnsi" w:hAnsiTheme="minorHAnsi" w:cstheme="minorHAnsi"/>
          <w:szCs w:val="20"/>
        </w:rPr>
        <w:t>would then be to look at ways to ensure these areas are kept to a high standard and even look at ways to improve them.</w:t>
      </w:r>
    </w:p>
    <w:p w:rsidR="003A371C" w:rsidRDefault="003A371C" w:rsidP="00E14E67">
      <w:pPr>
        <w:jc w:val="both"/>
        <w:rPr>
          <w:rFonts w:cstheme="minorHAnsi"/>
          <w:szCs w:val="20"/>
        </w:rPr>
      </w:pPr>
    </w:p>
    <w:p w:rsidR="00FA17E8" w:rsidRDefault="003A371C" w:rsidP="00E14E67">
      <w:pPr>
        <w:jc w:val="both"/>
        <w:rPr>
          <w:rFonts w:cs="Arial"/>
          <w:szCs w:val="20"/>
        </w:rPr>
      </w:pPr>
      <w:r>
        <w:rPr>
          <w:rFonts w:cstheme="minorHAnsi"/>
          <w:szCs w:val="20"/>
        </w:rPr>
        <w:t xml:space="preserve">HR will have a big role in ensuring that they develop appropriate strategies that complement the goals set by a business. To do this they would need to communicate with staff at all levels to get different perspectives before implementing policies that are fit for purpose. </w:t>
      </w:r>
    </w:p>
    <w:p w:rsidR="00E14E67" w:rsidRDefault="00E14E67" w:rsidP="00E14E67">
      <w:pPr>
        <w:jc w:val="both"/>
        <w:rPr>
          <w:rFonts w:cs="Arial"/>
          <w:b/>
          <w:szCs w:val="20"/>
          <w:u w:val="single"/>
        </w:rPr>
      </w:pPr>
    </w:p>
    <w:p w:rsidR="00FA17E8" w:rsidRDefault="00FA17E8" w:rsidP="00E14E67">
      <w:pPr>
        <w:jc w:val="both"/>
        <w:rPr>
          <w:rFonts w:cs="Arial"/>
          <w:b/>
          <w:szCs w:val="20"/>
          <w:u w:val="single"/>
        </w:rPr>
      </w:pPr>
      <w:r w:rsidRPr="00FA17E8">
        <w:rPr>
          <w:rFonts w:cs="Arial"/>
          <w:b/>
          <w:szCs w:val="20"/>
          <w:u w:val="single"/>
        </w:rPr>
        <w:lastRenderedPageBreak/>
        <w:t>Conclusion</w:t>
      </w:r>
    </w:p>
    <w:p w:rsidR="00E14E67" w:rsidRDefault="00FA17E8" w:rsidP="00E14E67">
      <w:pPr>
        <w:jc w:val="both"/>
        <w:rPr>
          <w:rFonts w:cs="Arial"/>
          <w:szCs w:val="20"/>
        </w:rPr>
      </w:pPr>
      <w:r>
        <w:rPr>
          <w:rFonts w:cs="Arial"/>
          <w:szCs w:val="20"/>
        </w:rPr>
        <w:t>This report has identified that the role of the HR function has evolved through the years and that depend</w:t>
      </w:r>
      <w:r w:rsidR="00100025">
        <w:rPr>
          <w:rFonts w:cs="Arial"/>
          <w:szCs w:val="20"/>
        </w:rPr>
        <w:t xml:space="preserve">ing on the business will have an impact in how HR operate. It has shown that in larger organisations there would be a large HR department that will have specialist HR advisors and business partners that will help when developing strategy and </w:t>
      </w:r>
      <w:r w:rsidR="00E14E67">
        <w:rPr>
          <w:rFonts w:cs="Arial"/>
          <w:szCs w:val="20"/>
        </w:rPr>
        <w:t>designing</w:t>
      </w:r>
      <w:r w:rsidR="00100025">
        <w:rPr>
          <w:rFonts w:cs="Arial"/>
          <w:szCs w:val="20"/>
        </w:rPr>
        <w:t xml:space="preserve"> the policies to ensure that these strategies are implemented.</w:t>
      </w:r>
    </w:p>
    <w:p w:rsidR="00E14E67" w:rsidRDefault="00E14E67">
      <w:pPr>
        <w:rPr>
          <w:rFonts w:cs="Arial"/>
          <w:szCs w:val="20"/>
        </w:rPr>
      </w:pPr>
      <w:r>
        <w:rPr>
          <w:rFonts w:cs="Arial"/>
          <w:szCs w:val="20"/>
        </w:rPr>
        <w:br w:type="page"/>
      </w:r>
    </w:p>
    <w:p w:rsidR="00FA17E8" w:rsidRPr="00FA17E8" w:rsidRDefault="00100025" w:rsidP="00E14E67">
      <w:pPr>
        <w:jc w:val="both"/>
        <w:rPr>
          <w:rFonts w:cs="Arial"/>
          <w:szCs w:val="20"/>
        </w:rPr>
      </w:pPr>
      <w:r>
        <w:rPr>
          <w:rFonts w:cs="Arial"/>
          <w:szCs w:val="20"/>
        </w:rPr>
        <w:lastRenderedPageBreak/>
        <w:t xml:space="preserve"> </w:t>
      </w:r>
    </w:p>
    <w:sdt>
      <w:sdtPr>
        <w:id w:val="-52193934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1E7F5A" w:rsidRDefault="001E7F5A">
          <w:pPr>
            <w:pStyle w:val="Heading1"/>
          </w:pPr>
          <w:r>
            <w:t>Bibliography</w:t>
          </w:r>
        </w:p>
        <w:sdt>
          <w:sdtPr>
            <w:id w:val="111145805"/>
            <w:bibliography/>
          </w:sdtPr>
          <w:sdtContent>
            <w:p w:rsidR="001E7F5A" w:rsidRDefault="001E7F5A" w:rsidP="001E7F5A">
              <w:pPr>
                <w:pStyle w:val="Bibliography"/>
                <w:rPr>
                  <w:noProof/>
                  <w:sz w:val="24"/>
                  <w:szCs w:val="24"/>
                  <w:lang w:val="en-US"/>
                </w:rPr>
              </w:pPr>
              <w:r>
                <w:fldChar w:fldCharType="begin"/>
              </w:r>
              <w:r>
                <w:instrText xml:space="preserve"> BIBLIOGRAPHY </w:instrText>
              </w:r>
              <w:r>
                <w:fldChar w:fldCharType="separate"/>
              </w:r>
              <w:r>
                <w:rPr>
                  <w:noProof/>
                  <w:lang w:val="en-US"/>
                </w:rPr>
                <w:t xml:space="preserve">Allen, L., 2002. </w:t>
              </w:r>
              <w:r>
                <w:rPr>
                  <w:i/>
                  <w:iCs/>
                  <w:noProof/>
                  <w:lang w:val="en-US"/>
                </w:rPr>
                <w:t xml:space="preserve">Developing HR strategy: 8 steps towards delivering a successful HR strategy. </w:t>
              </w:r>
              <w:r>
                <w:rPr>
                  <w:noProof/>
                  <w:lang w:val="en-US"/>
                </w:rPr>
                <w:t xml:space="preserve">[Online] </w:t>
              </w:r>
              <w:r>
                <w:rPr>
                  <w:noProof/>
                  <w:lang w:val="en-US"/>
                </w:rPr>
                <w:br/>
                <w:t xml:space="preserve">Available at: </w:t>
              </w:r>
              <w:r>
                <w:rPr>
                  <w:noProof/>
                  <w:u w:val="single"/>
                  <w:lang w:val="en-US"/>
                </w:rPr>
                <w:t>https://www.personneltoday.com/hr/developing-hr-strategy-8-steps-towards-delivering-a-successful-hr-strategy/</w:t>
              </w:r>
              <w:r>
                <w:rPr>
                  <w:noProof/>
                  <w:lang w:val="en-US"/>
                </w:rPr>
                <w:br/>
                <w:t>[Accessed 4 8 2019].</w:t>
              </w:r>
            </w:p>
            <w:p w:rsidR="001E7F5A" w:rsidRDefault="001E7F5A" w:rsidP="001E7F5A">
              <w:pPr>
                <w:pStyle w:val="Bibliography"/>
                <w:rPr>
                  <w:noProof/>
                  <w:lang w:val="en-US"/>
                </w:rPr>
              </w:pPr>
              <w:r>
                <w:rPr>
                  <w:noProof/>
                  <w:lang w:val="en-US"/>
                </w:rPr>
                <w:t xml:space="preserve">Faragher, J., 2014. </w:t>
              </w:r>
              <w:r>
                <w:rPr>
                  <w:i/>
                  <w:iCs/>
                  <w:noProof/>
                  <w:lang w:val="en-US"/>
                </w:rPr>
                <w:t xml:space="preserve">Public and private sector HR in 2014: what are the key differences?. </w:t>
              </w:r>
              <w:r>
                <w:rPr>
                  <w:noProof/>
                  <w:lang w:val="en-US"/>
                </w:rPr>
                <w:t xml:space="preserve">[Online] </w:t>
              </w:r>
              <w:r>
                <w:rPr>
                  <w:noProof/>
                  <w:lang w:val="en-US"/>
                </w:rPr>
                <w:br/>
                <w:t xml:space="preserve">Available at: </w:t>
              </w:r>
              <w:r>
                <w:rPr>
                  <w:noProof/>
                  <w:u w:val="single"/>
                  <w:lang w:val="en-US"/>
                </w:rPr>
                <w:t>https://www.personneltoday.com/hr/public-and-private-sector-hr-in-2014-what-are-the-key-differences/</w:t>
              </w:r>
              <w:r>
                <w:rPr>
                  <w:noProof/>
                  <w:lang w:val="en-US"/>
                </w:rPr>
                <w:br/>
                <w:t>[Accessed 20 4 2019].</w:t>
              </w:r>
            </w:p>
            <w:p w:rsidR="001E7F5A" w:rsidRDefault="001E7F5A" w:rsidP="001E7F5A">
              <w:pPr>
                <w:pStyle w:val="Bibliography"/>
                <w:rPr>
                  <w:noProof/>
                  <w:lang w:val="en-US"/>
                </w:rPr>
              </w:pPr>
              <w:r>
                <w:rPr>
                  <w:noProof/>
                  <w:lang w:val="en-US"/>
                </w:rPr>
                <w:t xml:space="preserve">Farnham, D., 2015. </w:t>
              </w:r>
              <w:r>
                <w:rPr>
                  <w:i/>
                  <w:iCs/>
                  <w:noProof/>
                  <w:lang w:val="en-US"/>
                </w:rPr>
                <w:t xml:space="preserve">Human Resource Management in Context. </w:t>
              </w:r>
              <w:r>
                <w:rPr>
                  <w:noProof/>
                  <w:lang w:val="en-US"/>
                </w:rPr>
                <w:t>4th ed. London: CIPD.</w:t>
              </w:r>
            </w:p>
            <w:p w:rsidR="001E7F5A" w:rsidRDefault="001E7F5A" w:rsidP="001E7F5A">
              <w:pPr>
                <w:pStyle w:val="Bibliography"/>
                <w:rPr>
                  <w:noProof/>
                  <w:lang w:val="en-US"/>
                </w:rPr>
              </w:pPr>
              <w:r>
                <w:rPr>
                  <w:noProof/>
                  <w:lang w:val="en-US"/>
                </w:rPr>
                <w:t xml:space="preserve">Hayes, A., 2016. </w:t>
              </w:r>
              <w:r>
                <w:rPr>
                  <w:i/>
                  <w:iCs/>
                  <w:noProof/>
                  <w:lang w:val="en-US"/>
                </w:rPr>
                <w:t xml:space="preserve">HR in the Public Sector. </w:t>
              </w:r>
              <w:r>
                <w:rPr>
                  <w:noProof/>
                  <w:lang w:val="en-US"/>
                </w:rPr>
                <w:t xml:space="preserve">[Online] </w:t>
              </w:r>
              <w:r>
                <w:rPr>
                  <w:noProof/>
                  <w:lang w:val="en-US"/>
                </w:rPr>
                <w:br/>
                <w:t xml:space="preserve">Available at: </w:t>
              </w:r>
              <w:r>
                <w:rPr>
                  <w:noProof/>
                  <w:u w:val="single"/>
                  <w:lang w:val="en-US"/>
                </w:rPr>
                <w:t>https://pmjobs.cipd.co.uk/article/hr-in-public-sector/</w:t>
              </w:r>
              <w:r>
                <w:rPr>
                  <w:noProof/>
                  <w:lang w:val="en-US"/>
                </w:rPr>
                <w:br/>
                <w:t>[Accessed 20 4 2019].</w:t>
              </w:r>
            </w:p>
            <w:p w:rsidR="001E7F5A" w:rsidRDefault="001E7F5A" w:rsidP="001E7F5A">
              <w:pPr>
                <w:pStyle w:val="Bibliography"/>
                <w:rPr>
                  <w:noProof/>
                  <w:lang w:val="en-US"/>
                </w:rPr>
              </w:pPr>
              <w:r>
                <w:rPr>
                  <w:noProof/>
                  <w:lang w:val="en-US"/>
                </w:rPr>
                <w:t xml:space="preserve">Kew, J. &amp; Stredwick, J., 2016. </w:t>
              </w:r>
              <w:r>
                <w:rPr>
                  <w:i/>
                  <w:iCs/>
                  <w:noProof/>
                  <w:lang w:val="en-US"/>
                </w:rPr>
                <w:t xml:space="preserve">Human Resource Management in a Business Context. </w:t>
              </w:r>
              <w:r>
                <w:rPr>
                  <w:noProof/>
                  <w:lang w:val="en-US"/>
                </w:rPr>
                <w:t>3rd ed. London: CIPD.</w:t>
              </w:r>
            </w:p>
            <w:p w:rsidR="001E7F5A" w:rsidRDefault="001E7F5A" w:rsidP="001E7F5A">
              <w:pPr>
                <w:pStyle w:val="Bibliography"/>
                <w:rPr>
                  <w:noProof/>
                  <w:lang w:val="en-US"/>
                </w:rPr>
              </w:pPr>
              <w:r>
                <w:rPr>
                  <w:noProof/>
                  <w:lang w:val="en-US"/>
                </w:rPr>
                <w:t xml:space="preserve">Marchington, M., Wilkinson, A., Donnelly, R. &amp; Kynighou, A., 2016. </w:t>
              </w:r>
              <w:r>
                <w:rPr>
                  <w:i/>
                  <w:iCs/>
                  <w:noProof/>
                  <w:lang w:val="en-US"/>
                </w:rPr>
                <w:t xml:space="preserve">Human Resource Management at Work. </w:t>
              </w:r>
              <w:r>
                <w:rPr>
                  <w:noProof/>
                  <w:lang w:val="en-US"/>
                </w:rPr>
                <w:t>6th ed. London: CIPD.</w:t>
              </w:r>
            </w:p>
            <w:p w:rsidR="001E7F5A" w:rsidRDefault="001E7F5A" w:rsidP="001E7F5A">
              <w:pPr>
                <w:pStyle w:val="Bibliography"/>
                <w:rPr>
                  <w:noProof/>
                  <w:lang w:val="en-US"/>
                </w:rPr>
              </w:pPr>
              <w:r>
                <w:rPr>
                  <w:noProof/>
                  <w:lang w:val="en-US"/>
                </w:rPr>
                <w:t xml:space="preserve">Mind Tools, 2018. </w:t>
              </w:r>
              <w:r>
                <w:rPr>
                  <w:i/>
                  <w:iCs/>
                  <w:noProof/>
                  <w:lang w:val="en-US"/>
                </w:rPr>
                <w:t xml:space="preserve">Mintzberg's Organizational Configurations. </w:t>
              </w:r>
              <w:r>
                <w:rPr>
                  <w:noProof/>
                  <w:lang w:val="en-US"/>
                </w:rPr>
                <w:t xml:space="preserve">[Online] </w:t>
              </w:r>
              <w:r>
                <w:rPr>
                  <w:noProof/>
                  <w:lang w:val="en-US"/>
                </w:rPr>
                <w:br/>
                <w:t xml:space="preserve">Available at: </w:t>
              </w:r>
              <w:r>
                <w:rPr>
                  <w:noProof/>
                  <w:u w:val="single"/>
                  <w:lang w:val="en-US"/>
                </w:rPr>
                <w:t>https://www.mindtools.com/pages/article/newSTR_54.htm</w:t>
              </w:r>
              <w:r>
                <w:rPr>
                  <w:noProof/>
                  <w:lang w:val="en-US"/>
                </w:rPr>
                <w:br/>
                <w:t>[Accessed 20 4 2019].</w:t>
              </w:r>
            </w:p>
            <w:p w:rsidR="001E7F5A" w:rsidRDefault="001E7F5A" w:rsidP="001E7F5A">
              <w:pPr>
                <w:pStyle w:val="Bibliography"/>
                <w:rPr>
                  <w:noProof/>
                  <w:lang w:val="en-US"/>
                </w:rPr>
              </w:pPr>
              <w:r>
                <w:rPr>
                  <w:noProof/>
                  <w:lang w:val="en-US"/>
                </w:rPr>
                <w:t xml:space="preserve">O’Halloran, G., 2018. </w:t>
              </w:r>
              <w:r>
                <w:rPr>
                  <w:i/>
                  <w:iCs/>
                  <w:noProof/>
                  <w:lang w:val="en-US"/>
                </w:rPr>
                <w:t xml:space="preserve">HR business partnering. </w:t>
              </w:r>
              <w:r>
                <w:rPr>
                  <w:noProof/>
                  <w:lang w:val="en-US"/>
                </w:rPr>
                <w:t xml:space="preserve">[Online] </w:t>
              </w:r>
              <w:r>
                <w:rPr>
                  <w:noProof/>
                  <w:lang w:val="en-US"/>
                </w:rPr>
                <w:br/>
                <w:t xml:space="preserve">Available at: </w:t>
              </w:r>
              <w:r>
                <w:rPr>
                  <w:noProof/>
                  <w:u w:val="single"/>
                  <w:lang w:val="en-US"/>
                </w:rPr>
                <w:t>https://www.cipd.co.uk/knowledge/fundamentals/people/hr/business-partnering-factsheet</w:t>
              </w:r>
              <w:r>
                <w:rPr>
                  <w:noProof/>
                  <w:lang w:val="en-US"/>
                </w:rPr>
                <w:br/>
                <w:t>[Accessed 20 4 2019].</w:t>
              </w:r>
            </w:p>
            <w:p w:rsidR="001E7F5A" w:rsidRDefault="001E7F5A" w:rsidP="001E7F5A">
              <w:pPr>
                <w:pStyle w:val="Bibliography"/>
                <w:rPr>
                  <w:noProof/>
                  <w:lang w:val="en-US"/>
                </w:rPr>
              </w:pPr>
              <w:r>
                <w:rPr>
                  <w:noProof/>
                  <w:lang w:val="en-US"/>
                </w:rPr>
                <w:t xml:space="preserve">Reilly, P., 2018. </w:t>
              </w:r>
              <w:r>
                <w:rPr>
                  <w:i/>
                  <w:iCs/>
                  <w:noProof/>
                  <w:lang w:val="en-US"/>
                </w:rPr>
                <w:t xml:space="preserve">The impact of artificial intelligence on the HR function. </w:t>
              </w:r>
              <w:r>
                <w:rPr>
                  <w:noProof/>
                  <w:lang w:val="en-US"/>
                </w:rPr>
                <w:t>s.l.:Institute for Employment Studies.</w:t>
              </w:r>
            </w:p>
            <w:p w:rsidR="001E7F5A" w:rsidRDefault="001E7F5A" w:rsidP="001E7F5A">
              <w:pPr>
                <w:pStyle w:val="Bibliography"/>
                <w:rPr>
                  <w:noProof/>
                  <w:lang w:val="en-US"/>
                </w:rPr>
              </w:pPr>
              <w:r>
                <w:rPr>
                  <w:noProof/>
                  <w:lang w:val="en-US"/>
                </w:rPr>
                <w:t xml:space="preserve">Sharp, S., 2018. </w:t>
              </w:r>
              <w:r>
                <w:rPr>
                  <w:i/>
                  <w:iCs/>
                  <w:noProof/>
                  <w:lang w:val="en-US"/>
                </w:rPr>
                <w:t xml:space="preserve">Organisation design. </w:t>
              </w:r>
              <w:r>
                <w:rPr>
                  <w:noProof/>
                  <w:lang w:val="en-US"/>
                </w:rPr>
                <w:t xml:space="preserve">[Online] </w:t>
              </w:r>
              <w:r>
                <w:rPr>
                  <w:noProof/>
                  <w:lang w:val="en-US"/>
                </w:rPr>
                <w:br/>
                <w:t xml:space="preserve">Available at: </w:t>
              </w:r>
              <w:r>
                <w:rPr>
                  <w:noProof/>
                  <w:u w:val="single"/>
                  <w:lang w:val="en-US"/>
                </w:rPr>
                <w:t>https://www.cipd.co.uk/knowledge/strategy/organisational-development/design-factsheet</w:t>
              </w:r>
              <w:r>
                <w:rPr>
                  <w:noProof/>
                  <w:lang w:val="en-US"/>
                </w:rPr>
                <w:br/>
                <w:t>[Accessed 20 4 2019].</w:t>
              </w:r>
            </w:p>
            <w:p w:rsidR="001E7F5A" w:rsidRDefault="001E7F5A" w:rsidP="001E7F5A">
              <w:pPr>
                <w:pStyle w:val="Bibliography"/>
                <w:rPr>
                  <w:noProof/>
                  <w:lang w:val="en-US"/>
                </w:rPr>
              </w:pPr>
              <w:r>
                <w:rPr>
                  <w:noProof/>
                  <w:lang w:val="en-US"/>
                </w:rPr>
                <w:t xml:space="preserve">Taylor, S. &amp; Wilkinson, K., 2016. Business Issues and the Contexts of Human Resources. In: S. T. a. C. Woodhams, ed. </w:t>
              </w:r>
              <w:r>
                <w:rPr>
                  <w:i/>
                  <w:iCs/>
                  <w:noProof/>
                  <w:lang w:val="en-US"/>
                </w:rPr>
                <w:t xml:space="preserve">Studying Human Resource Management. </w:t>
              </w:r>
              <w:r>
                <w:rPr>
                  <w:noProof/>
                  <w:lang w:val="en-US"/>
                </w:rPr>
                <w:t>London: CIPD, pp. 43-66.</w:t>
              </w:r>
            </w:p>
            <w:p w:rsidR="001E7F5A" w:rsidRDefault="001E7F5A" w:rsidP="001E7F5A">
              <w:pPr>
                <w:pStyle w:val="Bibliography"/>
                <w:rPr>
                  <w:noProof/>
                  <w:lang w:val="en-US"/>
                </w:rPr>
              </w:pPr>
              <w:r>
                <w:rPr>
                  <w:noProof/>
                  <w:lang w:val="en-US"/>
                </w:rPr>
                <w:t xml:space="preserve">Ulrich, D., 2019. </w:t>
              </w:r>
              <w:r>
                <w:rPr>
                  <w:i/>
                  <w:iCs/>
                  <w:noProof/>
                  <w:lang w:val="en-US"/>
                </w:rPr>
                <w:t xml:space="preserve">Human Resources (HR) Business Partner 2.0. </w:t>
              </w:r>
              <w:r>
                <w:rPr>
                  <w:noProof/>
                  <w:lang w:val="en-US"/>
                </w:rPr>
                <w:t xml:space="preserve">[Online] </w:t>
              </w:r>
              <w:r>
                <w:rPr>
                  <w:noProof/>
                  <w:lang w:val="en-US"/>
                </w:rPr>
                <w:br/>
                <w:t xml:space="preserve">Available at: </w:t>
              </w:r>
              <w:r>
                <w:rPr>
                  <w:noProof/>
                  <w:u w:val="single"/>
                  <w:lang w:val="en-US"/>
                </w:rPr>
                <w:t>https://rbl.net/insights/white-papers/post/human-resources-hr-business-partner-2-0</w:t>
              </w:r>
              <w:r>
                <w:rPr>
                  <w:noProof/>
                  <w:lang w:val="en-US"/>
                </w:rPr>
                <w:br/>
                <w:t>[Accessed 4 8 2019].</w:t>
              </w:r>
            </w:p>
            <w:p w:rsidR="001E7F5A" w:rsidRDefault="001E7F5A" w:rsidP="001E7F5A">
              <w:r>
                <w:rPr>
                  <w:b/>
                  <w:bCs/>
                  <w:noProof/>
                </w:rPr>
                <w:fldChar w:fldCharType="end"/>
              </w:r>
            </w:p>
          </w:sdtContent>
        </w:sdt>
      </w:sdtContent>
    </w:sdt>
    <w:p w:rsidR="005240B6" w:rsidRDefault="005240B6"/>
    <w:p w:rsidR="00457E44" w:rsidRDefault="00457E44"/>
    <w:p w:rsidR="00457E44" w:rsidRPr="0004192A" w:rsidRDefault="00457E44" w:rsidP="00457E44">
      <w:pPr>
        <w:rPr>
          <w:rFonts w:cs="Arial"/>
          <w:color w:val="8496B0" w:themeColor="text2" w:themeTint="99"/>
          <w:sz w:val="36"/>
          <w:szCs w:val="36"/>
        </w:rPr>
      </w:pPr>
      <w:r w:rsidRPr="0004192A">
        <w:rPr>
          <w:rFonts w:cs="Arial"/>
          <w:color w:val="8496B0" w:themeColor="text2" w:themeTint="99"/>
          <w:sz w:val="36"/>
          <w:szCs w:val="36"/>
        </w:rPr>
        <w:lastRenderedPageBreak/>
        <w:t>Qualification: CIPD Diploma in Applied Human Resources</w:t>
      </w:r>
    </w:p>
    <w:p w:rsidR="00457E44" w:rsidRPr="0004192A" w:rsidRDefault="00457E44" w:rsidP="00457E44">
      <w:pPr>
        <w:rPr>
          <w:rFonts w:cs="Arial"/>
          <w:color w:val="8496B0" w:themeColor="text2" w:themeTint="99"/>
          <w:sz w:val="36"/>
          <w:szCs w:val="36"/>
        </w:rPr>
      </w:pPr>
    </w:p>
    <w:p w:rsidR="00457E44" w:rsidRPr="0004192A" w:rsidRDefault="00457E44" w:rsidP="00457E44">
      <w:pPr>
        <w:rPr>
          <w:rFonts w:cs="Arial"/>
          <w:color w:val="8496B0" w:themeColor="text2" w:themeTint="99"/>
          <w:sz w:val="36"/>
        </w:rPr>
      </w:pPr>
      <w:r w:rsidRPr="0004192A">
        <w:rPr>
          <w:rFonts w:cs="Arial"/>
          <w:color w:val="8496B0" w:themeColor="text2" w:themeTint="99"/>
          <w:sz w:val="36"/>
          <w:szCs w:val="36"/>
        </w:rPr>
        <w:t xml:space="preserve">Module Name: </w:t>
      </w:r>
      <w:r w:rsidRPr="0004192A">
        <w:rPr>
          <w:rFonts w:cs="Arial"/>
          <w:color w:val="8496B0" w:themeColor="text2" w:themeTint="99"/>
          <w:sz w:val="36"/>
        </w:rPr>
        <w:t>Understanding the Business Context of HR</w:t>
      </w:r>
    </w:p>
    <w:p w:rsidR="00457E44" w:rsidRPr="0004192A" w:rsidRDefault="00457E44" w:rsidP="00457E44">
      <w:pPr>
        <w:rPr>
          <w:rFonts w:cs="Arial"/>
          <w:color w:val="8496B0" w:themeColor="text2" w:themeTint="99"/>
          <w:sz w:val="36"/>
          <w:szCs w:val="36"/>
        </w:rPr>
      </w:pPr>
    </w:p>
    <w:p w:rsidR="00457E44" w:rsidRPr="0004192A" w:rsidRDefault="00457E44" w:rsidP="00457E44">
      <w:pPr>
        <w:rPr>
          <w:rFonts w:cs="Arial"/>
          <w:color w:val="8496B0" w:themeColor="text2" w:themeTint="99"/>
          <w:sz w:val="36"/>
          <w:szCs w:val="36"/>
        </w:rPr>
      </w:pPr>
      <w:r w:rsidRPr="0004192A">
        <w:rPr>
          <w:rFonts w:cs="Arial"/>
          <w:color w:val="8496B0" w:themeColor="text2" w:themeTint="99"/>
          <w:sz w:val="36"/>
          <w:szCs w:val="36"/>
        </w:rPr>
        <w:t xml:space="preserve">Activity </w:t>
      </w:r>
      <w:r>
        <w:rPr>
          <w:rFonts w:cs="Arial"/>
          <w:color w:val="8496B0" w:themeColor="text2" w:themeTint="99"/>
          <w:sz w:val="36"/>
          <w:szCs w:val="36"/>
        </w:rPr>
        <w:t>2</w:t>
      </w:r>
    </w:p>
    <w:p w:rsidR="00457E44" w:rsidRPr="0004192A" w:rsidRDefault="00457E44" w:rsidP="00457E44">
      <w:pPr>
        <w:rPr>
          <w:rFonts w:cs="Arial"/>
          <w:color w:val="8496B0" w:themeColor="text2" w:themeTint="99"/>
          <w:sz w:val="36"/>
          <w:szCs w:val="36"/>
        </w:rPr>
      </w:pPr>
    </w:p>
    <w:p w:rsidR="00457E44" w:rsidRPr="0004192A" w:rsidRDefault="00457E44" w:rsidP="00457E44">
      <w:pPr>
        <w:rPr>
          <w:rFonts w:cs="Arial"/>
          <w:color w:val="8496B0" w:themeColor="text2" w:themeTint="99"/>
          <w:sz w:val="36"/>
          <w:szCs w:val="36"/>
        </w:rPr>
      </w:pPr>
      <w:r w:rsidRPr="0004192A">
        <w:rPr>
          <w:rFonts w:cs="Arial"/>
          <w:color w:val="8496B0" w:themeColor="text2" w:themeTint="99"/>
          <w:sz w:val="36"/>
          <w:szCs w:val="36"/>
        </w:rPr>
        <w:t xml:space="preserve">Word Count: </w:t>
      </w:r>
      <w:r>
        <w:rPr>
          <w:rFonts w:cs="Arial"/>
          <w:color w:val="8496B0" w:themeColor="text2" w:themeTint="99"/>
          <w:sz w:val="36"/>
          <w:szCs w:val="36"/>
        </w:rPr>
        <w:t>620</w:t>
      </w:r>
    </w:p>
    <w:p w:rsidR="00457E44" w:rsidRPr="0004192A" w:rsidRDefault="00457E44" w:rsidP="00457E44">
      <w:pPr>
        <w:rPr>
          <w:rFonts w:cs="Arial"/>
          <w:color w:val="8496B0" w:themeColor="text2" w:themeTint="99"/>
          <w:sz w:val="36"/>
          <w:szCs w:val="36"/>
        </w:rPr>
      </w:pPr>
    </w:p>
    <w:p w:rsidR="00457E44" w:rsidRPr="0004192A" w:rsidRDefault="00457E44" w:rsidP="00457E44">
      <w:pPr>
        <w:rPr>
          <w:rFonts w:cs="Arial"/>
          <w:color w:val="8496B0" w:themeColor="text2" w:themeTint="99"/>
          <w:sz w:val="36"/>
          <w:szCs w:val="36"/>
        </w:rPr>
      </w:pPr>
      <w:r w:rsidRPr="0004192A">
        <w:rPr>
          <w:rFonts w:cs="Arial"/>
          <w:color w:val="8496B0" w:themeColor="text2" w:themeTint="99"/>
          <w:sz w:val="36"/>
          <w:szCs w:val="36"/>
        </w:rPr>
        <w:t>Student Name: Darren Bonnell</w:t>
      </w:r>
    </w:p>
    <w:p w:rsidR="00457E44" w:rsidRPr="0004192A" w:rsidRDefault="00457E44" w:rsidP="00457E44">
      <w:pPr>
        <w:rPr>
          <w:rFonts w:cs="Arial"/>
          <w:color w:val="8496B0" w:themeColor="text2" w:themeTint="99"/>
          <w:sz w:val="36"/>
          <w:szCs w:val="36"/>
        </w:rPr>
      </w:pPr>
      <w:r w:rsidRPr="0004192A">
        <w:rPr>
          <w:rFonts w:cs="Arial"/>
          <w:color w:val="8496B0" w:themeColor="text2" w:themeTint="99"/>
          <w:sz w:val="36"/>
          <w:szCs w:val="36"/>
        </w:rPr>
        <w:t>Student Number: 1810223</w:t>
      </w:r>
    </w:p>
    <w:p w:rsidR="00457E44" w:rsidRPr="0004192A" w:rsidRDefault="00457E44" w:rsidP="00457E44">
      <w:pPr>
        <w:rPr>
          <w:rFonts w:cs="Arial"/>
          <w:color w:val="8496B0" w:themeColor="text2" w:themeTint="99"/>
          <w:sz w:val="36"/>
          <w:szCs w:val="36"/>
        </w:rPr>
      </w:pPr>
      <w:r w:rsidRPr="0004192A">
        <w:rPr>
          <w:rFonts w:cs="Arial"/>
          <w:color w:val="8496B0" w:themeColor="text2" w:themeTint="99"/>
          <w:sz w:val="36"/>
          <w:szCs w:val="36"/>
        </w:rPr>
        <w:t>CIPD Membership Number: 53274287</w:t>
      </w:r>
    </w:p>
    <w:p w:rsidR="00457E44" w:rsidRPr="0004192A" w:rsidRDefault="00457E44" w:rsidP="00457E44">
      <w:pPr>
        <w:rPr>
          <w:rFonts w:cs="Arial"/>
          <w:color w:val="8496B0" w:themeColor="text2" w:themeTint="99"/>
          <w:sz w:val="36"/>
          <w:szCs w:val="36"/>
        </w:rPr>
      </w:pPr>
    </w:p>
    <w:p w:rsidR="00457E44" w:rsidRPr="0004192A" w:rsidRDefault="00457E44" w:rsidP="00457E44">
      <w:pPr>
        <w:rPr>
          <w:rFonts w:cs="Arial"/>
          <w:color w:val="8496B0" w:themeColor="text2" w:themeTint="99"/>
          <w:sz w:val="36"/>
          <w:szCs w:val="36"/>
        </w:rPr>
      </w:pPr>
    </w:p>
    <w:p w:rsidR="00457E44" w:rsidRPr="0004192A" w:rsidRDefault="00457E44" w:rsidP="00457E44">
      <w:pPr>
        <w:rPr>
          <w:rFonts w:cs="Arial"/>
          <w:color w:val="8496B0" w:themeColor="text2" w:themeTint="99"/>
          <w:sz w:val="36"/>
          <w:szCs w:val="36"/>
        </w:rPr>
      </w:pPr>
    </w:p>
    <w:p w:rsidR="00457E44" w:rsidRPr="0004192A" w:rsidRDefault="00457E44" w:rsidP="00457E44">
      <w:pPr>
        <w:rPr>
          <w:rFonts w:cs="Arial"/>
          <w:color w:val="8496B0" w:themeColor="text2" w:themeTint="99"/>
          <w:sz w:val="36"/>
          <w:szCs w:val="36"/>
        </w:rPr>
      </w:pPr>
      <w:r w:rsidRPr="0004192A">
        <w:rPr>
          <w:rFonts w:cs="Arial"/>
          <w:color w:val="8496B0" w:themeColor="text2" w:themeTint="99"/>
          <w:sz w:val="36"/>
          <w:szCs w:val="36"/>
        </w:rPr>
        <w:t>By signing below, I confirm that the work/evidence presented is my own, unaided work. I understand the regulations pertaining to candidate malpractice and the action that may be taken as a result.</w:t>
      </w:r>
    </w:p>
    <w:p w:rsidR="00457E44" w:rsidRPr="0004192A" w:rsidRDefault="00457E44" w:rsidP="00457E44">
      <w:pPr>
        <w:rPr>
          <w:rFonts w:cs="Arial"/>
          <w:color w:val="8496B0" w:themeColor="text2" w:themeTint="99"/>
          <w:sz w:val="36"/>
          <w:szCs w:val="36"/>
        </w:rPr>
      </w:pPr>
    </w:p>
    <w:p w:rsidR="00457E44" w:rsidRPr="0004192A" w:rsidRDefault="00457E44" w:rsidP="00457E44">
      <w:pPr>
        <w:rPr>
          <w:rFonts w:cs="Arial"/>
          <w:color w:val="8496B0" w:themeColor="text2" w:themeTint="99"/>
          <w:sz w:val="36"/>
          <w:szCs w:val="36"/>
        </w:rPr>
      </w:pPr>
      <w:r w:rsidRPr="0004192A">
        <w:rPr>
          <w:rFonts w:cs="Arial"/>
          <w:color w:val="8496B0" w:themeColor="text2" w:themeTint="99"/>
          <w:sz w:val="36"/>
          <w:szCs w:val="36"/>
        </w:rPr>
        <w:t xml:space="preserve">Signed: </w:t>
      </w:r>
      <w:r w:rsidRPr="0004192A">
        <w:rPr>
          <w:rFonts w:ascii="Script MT Bold" w:hAnsi="Script MT Bold" w:cs="Arial"/>
          <w:color w:val="8496B0" w:themeColor="text2" w:themeTint="99"/>
          <w:sz w:val="36"/>
          <w:szCs w:val="36"/>
        </w:rPr>
        <w:t>Darren Bonnell</w:t>
      </w:r>
      <w:r w:rsidRPr="0004192A">
        <w:rPr>
          <w:rFonts w:cs="Arial"/>
          <w:color w:val="8496B0" w:themeColor="text2" w:themeTint="99"/>
          <w:sz w:val="36"/>
          <w:szCs w:val="36"/>
        </w:rPr>
        <w:tab/>
      </w:r>
    </w:p>
    <w:p w:rsidR="00457E44" w:rsidRPr="0004192A" w:rsidRDefault="00457E44" w:rsidP="00457E44">
      <w:pPr>
        <w:rPr>
          <w:rFonts w:cs="Arial"/>
          <w:color w:val="8496B0" w:themeColor="text2" w:themeTint="99"/>
          <w:sz w:val="36"/>
          <w:szCs w:val="36"/>
        </w:rPr>
      </w:pPr>
      <w:r w:rsidRPr="0004192A">
        <w:rPr>
          <w:rFonts w:cs="Arial"/>
          <w:color w:val="8496B0" w:themeColor="text2" w:themeTint="99"/>
          <w:sz w:val="36"/>
          <w:szCs w:val="36"/>
        </w:rPr>
        <w:t xml:space="preserve">Date: </w:t>
      </w:r>
      <w:r>
        <w:rPr>
          <w:rFonts w:cs="Arial"/>
          <w:color w:val="8496B0" w:themeColor="text2" w:themeTint="99"/>
          <w:sz w:val="36"/>
          <w:szCs w:val="36"/>
        </w:rPr>
        <w:t>09</w:t>
      </w:r>
      <w:r w:rsidRPr="0004192A">
        <w:rPr>
          <w:rFonts w:cs="Arial"/>
          <w:color w:val="8496B0" w:themeColor="text2" w:themeTint="99"/>
          <w:sz w:val="36"/>
          <w:szCs w:val="36"/>
        </w:rPr>
        <w:t>/</w:t>
      </w:r>
      <w:r>
        <w:rPr>
          <w:rFonts w:cs="Arial"/>
          <w:color w:val="8496B0" w:themeColor="text2" w:themeTint="99"/>
          <w:sz w:val="36"/>
          <w:szCs w:val="36"/>
        </w:rPr>
        <w:t>08</w:t>
      </w:r>
      <w:bookmarkStart w:id="0" w:name="_GoBack"/>
      <w:bookmarkEnd w:id="0"/>
      <w:r w:rsidRPr="0004192A">
        <w:rPr>
          <w:rFonts w:cs="Arial"/>
          <w:color w:val="8496B0" w:themeColor="text2" w:themeTint="99"/>
          <w:sz w:val="36"/>
          <w:szCs w:val="36"/>
        </w:rPr>
        <w:t xml:space="preserve">/2018 </w:t>
      </w:r>
    </w:p>
    <w:p w:rsidR="00457E44" w:rsidRPr="007202BC" w:rsidRDefault="00457E44" w:rsidP="00457E44">
      <w:pPr>
        <w:rPr>
          <w:rFonts w:cs="Arial"/>
          <w:color w:val="58595B"/>
          <w:sz w:val="36"/>
          <w:szCs w:val="36"/>
        </w:rPr>
      </w:pPr>
    </w:p>
    <w:p w:rsidR="00457E44" w:rsidRDefault="00457E44" w:rsidP="00457E44">
      <w:pPr>
        <w:rPr>
          <w:rFonts w:ascii="Arial" w:eastAsia="Calibri" w:hAnsi="Arial" w:cs="Arial"/>
          <w:sz w:val="20"/>
          <w:szCs w:val="20"/>
        </w:rPr>
      </w:pPr>
    </w:p>
    <w:p w:rsidR="00457E44" w:rsidRDefault="00457E44" w:rsidP="00457E44">
      <w:pPr>
        <w:pStyle w:val="ListParagraph"/>
        <w:numPr>
          <w:ilvl w:val="1"/>
          <w:numId w:val="4"/>
        </w:numPr>
        <w:autoSpaceDE w:val="0"/>
        <w:autoSpaceDN w:val="0"/>
        <w:adjustRightInd w:val="0"/>
        <w:spacing w:after="200" w:line="276" w:lineRule="auto"/>
        <w:rPr>
          <w:rFonts w:cs="Arial"/>
        </w:rPr>
      </w:pPr>
      <w:r w:rsidRPr="003F01B8">
        <w:rPr>
          <w:rFonts w:cs="Arial"/>
        </w:rPr>
        <w:lastRenderedPageBreak/>
        <w:t>Explain techniques and tools used to analyse the organisational and business environment.</w:t>
      </w:r>
    </w:p>
    <w:p w:rsidR="00457E44" w:rsidRDefault="00457E44" w:rsidP="00457E44">
      <w:pPr>
        <w:autoSpaceDE w:val="0"/>
        <w:autoSpaceDN w:val="0"/>
        <w:adjustRightInd w:val="0"/>
        <w:spacing w:after="200" w:line="276" w:lineRule="auto"/>
        <w:jc w:val="both"/>
        <w:rPr>
          <w:rFonts w:cs="Arial"/>
        </w:rPr>
      </w:pPr>
      <w:r>
        <w:rPr>
          <w:rFonts w:cs="Arial"/>
        </w:rPr>
        <w:t>In order to evaluate factors that will affect an organisation both internally and externally a company will use a range of tools to assist them when planning and implementing a strategy for the future.  Tools commonly used to evaluate influences affecting organisation and business are SWOT and PESTLE analysis. In a factsheet for the CIPD Weeks (2018) gives details of how a PESTLE analysis is used by a company to look at outside elements that will have an impact on their business. She goes on to say that a PESTLE analysis is an ideal tool to use when a company is looking to develop their business goals, and gives a good insight on external factors to be considered when looking at areas such as ‘</w:t>
      </w:r>
      <w:r w:rsidRPr="00AA36AB">
        <w:rPr>
          <w:rFonts w:cs="Arial"/>
          <w:i/>
        </w:rPr>
        <w:t>workforce planning, when developing a new product or in times of organisation change</w:t>
      </w:r>
      <w:r>
        <w:rPr>
          <w:rFonts w:cs="Arial"/>
        </w:rPr>
        <w:t xml:space="preserve">.’ Weeks (2018) goes on to state that when using a PESTLE analysis a company needs to ensure they constantly look to update their findings and do not simply do it once. This is because a business has no control with external influences and they will often change dramatically over a short period of time meaning a company has to adapt their strategy to keep up with the latest trends. As well as giving the benefits of using a PESTLE analysis Weeks (2018) also discusses the negatives in using the tool. She states that sometimes a company may oversimplify their findings or pre-empt a certain factor that may not come to fruition potentially meaning a strategy was implemented on false information. Another tool used by a company when looking at planning for the future and developing new strategies is a SWOT analysis. Weeks (2018) states that the tool was originated in the 1960’s and 1970’s and is commonly used when a company is in the process of developing objectives. She goes on to say that by looking internally at their own </w:t>
      </w:r>
      <w:r w:rsidRPr="00353664">
        <w:rPr>
          <w:rFonts w:cs="Arial"/>
          <w:i/>
        </w:rPr>
        <w:t>strengths</w:t>
      </w:r>
      <w:r>
        <w:rPr>
          <w:rFonts w:cs="Arial"/>
        </w:rPr>
        <w:t xml:space="preserve"> and </w:t>
      </w:r>
      <w:r w:rsidRPr="00353664">
        <w:rPr>
          <w:rFonts w:cs="Arial"/>
          <w:i/>
        </w:rPr>
        <w:t>weaknesses</w:t>
      </w:r>
      <w:r>
        <w:rPr>
          <w:rFonts w:cs="Arial"/>
        </w:rPr>
        <w:t xml:space="preserve"> a company can see what is working well for them as well as areas that need improving. An organisation can then look at external factors in the form of </w:t>
      </w:r>
      <w:r w:rsidRPr="00353664">
        <w:rPr>
          <w:rFonts w:cs="Arial"/>
          <w:i/>
        </w:rPr>
        <w:t>opportunities</w:t>
      </w:r>
      <w:r>
        <w:rPr>
          <w:rFonts w:cs="Arial"/>
        </w:rPr>
        <w:t xml:space="preserve"> and </w:t>
      </w:r>
      <w:r w:rsidRPr="00353664">
        <w:rPr>
          <w:rFonts w:cs="Arial"/>
          <w:i/>
        </w:rPr>
        <w:t>threats</w:t>
      </w:r>
      <w:r>
        <w:rPr>
          <w:rFonts w:cs="Arial"/>
        </w:rPr>
        <w:t xml:space="preserve"> to get a better understanding of aspects of the business world they don’t control which will allow them to adapt their strategy to take these into account. Weeks (2018) goes on to say that overall the SWOT analysis is an effective tool to use when planning and setting objectives, It’s easy to use but effective. She does state however that as with the PESTLE analysis it does have some drawbacks if not used correctly with common problems being not having enough people involved who would have different opinions, as well as it being quite time consuming to get the data required. Another factor which an organisation needs to consider is globalisation. Marchington et al (2016) state that globalisation is a term used to suggest there are no longer barriers in order for an organisation to work with companies worldwide. They go on to say that as a result of globalisation businesses can now easily trade with each other from opposite ends of the world. This will then have a positive impact on a company as they are able to source better quality, cheaper products and services. However, Marchington et al (2016) go on to say that globalisation can have a negative impact on an organisation and give the example of when the cash crisis hit the USA. As a result of this it impacted on all the different companies across the world as with the economy crashing in the USA there wasn’t the cash available to deal with companies from different parts of the world.  </w:t>
      </w:r>
    </w:p>
    <w:p w:rsidR="00457E44" w:rsidRDefault="00457E44" w:rsidP="00457E44">
      <w:pPr>
        <w:rPr>
          <w:rFonts w:cs="Arial"/>
        </w:rPr>
      </w:pPr>
      <w:r>
        <w:rPr>
          <w:rFonts w:cs="Arial"/>
        </w:rPr>
        <w:br w:type="page"/>
      </w:r>
    </w:p>
    <w:p w:rsidR="00457E44" w:rsidRPr="003F01B8" w:rsidRDefault="00457E44" w:rsidP="00457E44">
      <w:pPr>
        <w:autoSpaceDE w:val="0"/>
        <w:autoSpaceDN w:val="0"/>
        <w:adjustRightInd w:val="0"/>
        <w:spacing w:after="200" w:line="276" w:lineRule="auto"/>
        <w:jc w:val="both"/>
        <w:rPr>
          <w:rFonts w:cs="Arial"/>
        </w:rPr>
      </w:pPr>
    </w:p>
    <w:tbl>
      <w:tblPr>
        <w:tblStyle w:val="TableGrid"/>
        <w:tblW w:w="10981" w:type="dxa"/>
        <w:tblInd w:w="-998" w:type="dxa"/>
        <w:tblLook w:val="04A0" w:firstRow="1" w:lastRow="0" w:firstColumn="1" w:lastColumn="0" w:noHBand="0" w:noVBand="1"/>
      </w:tblPr>
      <w:tblGrid>
        <w:gridCol w:w="1633"/>
        <w:gridCol w:w="2789"/>
        <w:gridCol w:w="3529"/>
        <w:gridCol w:w="3030"/>
      </w:tblGrid>
      <w:tr w:rsidR="00457E44" w:rsidTr="004633A2">
        <w:trPr>
          <w:trHeight w:val="510"/>
        </w:trPr>
        <w:tc>
          <w:tcPr>
            <w:tcW w:w="10981" w:type="dxa"/>
            <w:gridSpan w:val="4"/>
          </w:tcPr>
          <w:p w:rsidR="00457E44" w:rsidRPr="00F81873" w:rsidRDefault="00457E44" w:rsidP="004633A2">
            <w:pPr>
              <w:spacing w:line="276" w:lineRule="auto"/>
              <w:jc w:val="center"/>
              <w:rPr>
                <w:rFonts w:ascii="Arial" w:hAnsi="Arial" w:cs="Arial"/>
                <w:b/>
                <w:sz w:val="32"/>
              </w:rPr>
            </w:pPr>
            <w:r w:rsidRPr="00F81873">
              <w:rPr>
                <w:rFonts w:ascii="Arial" w:hAnsi="Arial" w:cs="Arial"/>
                <w:b/>
                <w:sz w:val="32"/>
              </w:rPr>
              <w:t>Pembrokeshire County Council</w:t>
            </w:r>
          </w:p>
        </w:tc>
      </w:tr>
      <w:tr w:rsidR="00457E44" w:rsidTr="004633A2">
        <w:trPr>
          <w:trHeight w:val="510"/>
        </w:trPr>
        <w:tc>
          <w:tcPr>
            <w:tcW w:w="10981" w:type="dxa"/>
            <w:gridSpan w:val="4"/>
          </w:tcPr>
          <w:p w:rsidR="00457E44" w:rsidRPr="00F81873" w:rsidRDefault="00457E44" w:rsidP="004633A2">
            <w:pPr>
              <w:spacing w:line="276" w:lineRule="auto"/>
              <w:jc w:val="center"/>
              <w:rPr>
                <w:rFonts w:ascii="Arial" w:hAnsi="Arial" w:cs="Arial"/>
                <w:b/>
                <w:sz w:val="32"/>
              </w:rPr>
            </w:pPr>
            <w:r w:rsidRPr="00F81873">
              <w:rPr>
                <w:rFonts w:ascii="Arial" w:hAnsi="Arial" w:cs="Arial"/>
                <w:b/>
                <w:sz w:val="32"/>
              </w:rPr>
              <w:t>PESTLE Analysis</w:t>
            </w:r>
          </w:p>
        </w:tc>
      </w:tr>
      <w:tr w:rsidR="00457E44" w:rsidTr="004633A2">
        <w:trPr>
          <w:trHeight w:val="346"/>
        </w:trPr>
        <w:tc>
          <w:tcPr>
            <w:tcW w:w="1596" w:type="dxa"/>
          </w:tcPr>
          <w:p w:rsidR="00457E44" w:rsidRDefault="00457E44" w:rsidP="004633A2">
            <w:pPr>
              <w:rPr>
                <w:rFonts w:ascii="Arial" w:hAnsi="Arial" w:cs="Arial"/>
              </w:rPr>
            </w:pPr>
          </w:p>
        </w:tc>
        <w:tc>
          <w:tcPr>
            <w:tcW w:w="2799" w:type="dxa"/>
          </w:tcPr>
          <w:p w:rsidR="00457E44" w:rsidRPr="003347A0" w:rsidRDefault="00457E44" w:rsidP="004633A2">
            <w:pPr>
              <w:spacing w:line="276" w:lineRule="auto"/>
              <w:jc w:val="center"/>
              <w:rPr>
                <w:rFonts w:ascii="Arial" w:hAnsi="Arial" w:cs="Arial"/>
                <w:b/>
                <w:u w:val="single"/>
              </w:rPr>
            </w:pPr>
            <w:r>
              <w:rPr>
                <w:rFonts w:ascii="Arial" w:hAnsi="Arial" w:cs="Arial"/>
                <w:b/>
                <w:u w:val="single"/>
              </w:rPr>
              <w:t>Factor</w:t>
            </w:r>
          </w:p>
        </w:tc>
        <w:tc>
          <w:tcPr>
            <w:tcW w:w="3544" w:type="dxa"/>
          </w:tcPr>
          <w:p w:rsidR="00457E44" w:rsidRPr="003347A0" w:rsidRDefault="00457E44" w:rsidP="004633A2">
            <w:pPr>
              <w:spacing w:line="276" w:lineRule="auto"/>
              <w:jc w:val="center"/>
              <w:rPr>
                <w:rFonts w:ascii="Arial" w:hAnsi="Arial" w:cs="Arial"/>
                <w:b/>
                <w:u w:val="single"/>
              </w:rPr>
            </w:pPr>
            <w:r w:rsidRPr="003347A0">
              <w:rPr>
                <w:rFonts w:ascii="Arial" w:hAnsi="Arial" w:cs="Arial"/>
                <w:b/>
                <w:u w:val="single"/>
              </w:rPr>
              <w:t>Impact on PCC</w:t>
            </w:r>
          </w:p>
        </w:tc>
        <w:tc>
          <w:tcPr>
            <w:tcW w:w="3042" w:type="dxa"/>
          </w:tcPr>
          <w:p w:rsidR="00457E44" w:rsidRPr="003347A0" w:rsidRDefault="00457E44" w:rsidP="004633A2">
            <w:pPr>
              <w:spacing w:line="276" w:lineRule="auto"/>
              <w:jc w:val="center"/>
              <w:rPr>
                <w:rFonts w:ascii="Arial" w:hAnsi="Arial" w:cs="Arial"/>
                <w:b/>
                <w:u w:val="single"/>
              </w:rPr>
            </w:pPr>
            <w:r w:rsidRPr="003347A0">
              <w:rPr>
                <w:rFonts w:ascii="Arial" w:hAnsi="Arial" w:cs="Arial"/>
                <w:b/>
                <w:u w:val="single"/>
              </w:rPr>
              <w:t>Impact on HR</w:t>
            </w:r>
          </w:p>
        </w:tc>
      </w:tr>
      <w:tr w:rsidR="00457E44" w:rsidTr="004633A2">
        <w:trPr>
          <w:trHeight w:val="382"/>
        </w:trPr>
        <w:tc>
          <w:tcPr>
            <w:tcW w:w="1596" w:type="dxa"/>
          </w:tcPr>
          <w:p w:rsidR="00457E44" w:rsidRPr="00CE1051" w:rsidRDefault="00457E44" w:rsidP="004633A2">
            <w:pPr>
              <w:rPr>
                <w:rFonts w:ascii="Arial" w:hAnsi="Arial" w:cs="Arial"/>
              </w:rPr>
            </w:pPr>
            <w:r w:rsidRPr="00CE1051">
              <w:rPr>
                <w:rFonts w:ascii="Arial" w:hAnsi="Arial" w:cs="Arial"/>
                <w:b/>
                <w:sz w:val="28"/>
              </w:rPr>
              <w:t>P</w:t>
            </w:r>
            <w:r w:rsidRPr="004057A8">
              <w:rPr>
                <w:rFonts w:ascii="Arial" w:hAnsi="Arial" w:cs="Arial"/>
                <w:i/>
              </w:rPr>
              <w:t>olitical</w:t>
            </w:r>
          </w:p>
        </w:tc>
        <w:tc>
          <w:tcPr>
            <w:tcW w:w="2799" w:type="dxa"/>
          </w:tcPr>
          <w:p w:rsidR="00457E44" w:rsidRDefault="00457E44" w:rsidP="004633A2">
            <w:pPr>
              <w:rPr>
                <w:rFonts w:cs="Arial"/>
              </w:rPr>
            </w:pPr>
            <w:r w:rsidRPr="001C28B1">
              <w:rPr>
                <w:rFonts w:cs="Arial"/>
                <w:b/>
              </w:rPr>
              <w:t>&gt;</w:t>
            </w:r>
            <w:r>
              <w:rPr>
                <w:rFonts w:cs="Arial"/>
              </w:rPr>
              <w:t xml:space="preserve"> GOVERNMENT FUNDING</w:t>
            </w: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Pr="00BB794E" w:rsidRDefault="00457E44" w:rsidP="004633A2">
            <w:pPr>
              <w:rPr>
                <w:rFonts w:cs="Arial"/>
              </w:rPr>
            </w:pPr>
            <w:r w:rsidRPr="001C28B1">
              <w:rPr>
                <w:rFonts w:cs="Arial"/>
                <w:b/>
              </w:rPr>
              <w:t>&gt;</w:t>
            </w:r>
            <w:r>
              <w:rPr>
                <w:rFonts w:cs="Arial"/>
              </w:rPr>
              <w:t xml:space="preserve"> BREXIT</w:t>
            </w:r>
          </w:p>
        </w:tc>
        <w:tc>
          <w:tcPr>
            <w:tcW w:w="3544" w:type="dxa"/>
          </w:tcPr>
          <w:p w:rsidR="00457E44" w:rsidRDefault="00457E44" w:rsidP="004633A2">
            <w:pPr>
              <w:rPr>
                <w:rFonts w:cs="Arial"/>
              </w:rPr>
            </w:pPr>
            <w:r w:rsidRPr="001C28B1">
              <w:rPr>
                <w:rFonts w:cs="Arial"/>
                <w:b/>
              </w:rPr>
              <w:t>&gt;</w:t>
            </w:r>
            <w:r w:rsidRPr="00BB794E">
              <w:rPr>
                <w:rFonts w:cs="Arial"/>
              </w:rPr>
              <w:t xml:space="preserve"> As the government sets the budget for local Authority’s it will have an effect on Pembrokeshire County Council</w:t>
            </w:r>
            <w:r>
              <w:rPr>
                <w:rFonts w:cs="Arial"/>
              </w:rPr>
              <w:t xml:space="preserve"> (PCC)</w:t>
            </w:r>
            <w:r w:rsidRPr="00BB794E">
              <w:rPr>
                <w:rFonts w:cs="Arial"/>
              </w:rPr>
              <w:t xml:space="preserve"> as with the</w:t>
            </w:r>
            <w:r>
              <w:rPr>
                <w:rFonts w:cs="Arial"/>
              </w:rPr>
              <w:t>ir</w:t>
            </w:r>
            <w:r w:rsidRPr="00BB794E">
              <w:rPr>
                <w:rFonts w:cs="Arial"/>
              </w:rPr>
              <w:t xml:space="preserve"> funding being cut it has resulted in essential savings having to be made</w:t>
            </w:r>
            <w:r>
              <w:rPr>
                <w:rFonts w:cs="Arial"/>
              </w:rPr>
              <w:t>. This is evident in article on the BBC (2018) which shows that PCC will have their budget cut by 0.4% for the financial year of 2019/20.  An example of how this has affected PCC is the closing of Cleddau Toll Bridge which was heavily funded.</w:t>
            </w:r>
          </w:p>
          <w:p w:rsidR="00457E44" w:rsidRDefault="00457E44" w:rsidP="004633A2">
            <w:pPr>
              <w:rPr>
                <w:rFonts w:cs="Arial"/>
              </w:rPr>
            </w:pPr>
          </w:p>
          <w:p w:rsidR="00457E44" w:rsidRPr="001C28B1" w:rsidRDefault="00457E44" w:rsidP="004633A2">
            <w:pPr>
              <w:rPr>
                <w:rFonts w:cs="Arial"/>
              </w:rPr>
            </w:pPr>
            <w:r w:rsidRPr="001C28B1">
              <w:rPr>
                <w:rFonts w:cs="Arial"/>
                <w:b/>
              </w:rPr>
              <w:t>&gt;</w:t>
            </w:r>
            <w:r>
              <w:rPr>
                <w:rFonts w:cs="Arial"/>
                <w:b/>
              </w:rPr>
              <w:t xml:space="preserve"> </w:t>
            </w:r>
            <w:r>
              <w:rPr>
                <w:rFonts w:cs="Arial"/>
              </w:rPr>
              <w:t xml:space="preserve">PCC has a large amount of staff who come from the European Union (EU) which will mean that when the UK leaves the EU many of these staff will be affected. </w:t>
            </w:r>
          </w:p>
        </w:tc>
        <w:tc>
          <w:tcPr>
            <w:tcW w:w="3042" w:type="dxa"/>
          </w:tcPr>
          <w:p w:rsidR="00457E44" w:rsidRDefault="00457E44" w:rsidP="004633A2">
            <w:pPr>
              <w:rPr>
                <w:rFonts w:cs="Arial"/>
              </w:rPr>
            </w:pPr>
            <w:r w:rsidRPr="001C28B1">
              <w:rPr>
                <w:rFonts w:cs="Arial"/>
                <w:b/>
              </w:rPr>
              <w:t>&gt;</w:t>
            </w:r>
            <w:r w:rsidRPr="001C28B1">
              <w:rPr>
                <w:rFonts w:cs="Arial"/>
              </w:rPr>
              <w:t xml:space="preserve"> As </w:t>
            </w:r>
            <w:r>
              <w:rPr>
                <w:rFonts w:cs="Arial"/>
              </w:rPr>
              <w:t>a result of areas in PCC closing</w:t>
            </w:r>
            <w:r w:rsidRPr="001C28B1">
              <w:rPr>
                <w:rFonts w:cs="Arial"/>
              </w:rPr>
              <w:t xml:space="preserve"> HR will have a role in supporting managers through the redundancy</w:t>
            </w:r>
            <w:r>
              <w:rPr>
                <w:rFonts w:cs="Arial"/>
              </w:rPr>
              <w:t xml:space="preserve"> process, as well as supporting any staff going through redeployment. </w:t>
            </w:r>
            <w:r w:rsidRPr="001C28B1">
              <w:rPr>
                <w:rFonts w:cs="Arial"/>
              </w:rPr>
              <w:t xml:space="preserve"> </w:t>
            </w: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r w:rsidRPr="001C28B1">
              <w:rPr>
                <w:rFonts w:cs="Arial"/>
                <w:b/>
              </w:rPr>
              <w:t>&gt;</w:t>
            </w:r>
            <w:r>
              <w:rPr>
                <w:rFonts w:cs="Arial"/>
                <w:b/>
              </w:rPr>
              <w:t xml:space="preserve"> </w:t>
            </w:r>
            <w:r>
              <w:rPr>
                <w:rFonts w:cs="Arial"/>
              </w:rPr>
              <w:t xml:space="preserve">This will have a big impact on HR as it will mean that HR in conjunction with line managers will need to liaise with staff from the EU and keep them informed with any developments. HR will also need to ensure that new legislation is followed in terms of having a new Right to Work procedures in place as well as ensuring current and new staff have an appropriate VISA to work for the Authority. In readiness for BREXIT GOV.UK (2019) has developed guidance for local government to follow in order to ensure a successful transition.  </w:t>
            </w:r>
          </w:p>
          <w:p w:rsidR="00457E44" w:rsidRPr="009577A2" w:rsidRDefault="00457E44" w:rsidP="004633A2">
            <w:pPr>
              <w:rPr>
                <w:rFonts w:cs="Arial"/>
              </w:rPr>
            </w:pPr>
          </w:p>
        </w:tc>
      </w:tr>
      <w:tr w:rsidR="00457E44" w:rsidTr="004633A2">
        <w:trPr>
          <w:trHeight w:val="382"/>
        </w:trPr>
        <w:tc>
          <w:tcPr>
            <w:tcW w:w="1596" w:type="dxa"/>
          </w:tcPr>
          <w:p w:rsidR="00457E44" w:rsidRPr="00CE1051" w:rsidRDefault="00457E44" w:rsidP="004633A2">
            <w:pPr>
              <w:rPr>
                <w:rFonts w:ascii="Arial" w:hAnsi="Arial" w:cs="Arial"/>
              </w:rPr>
            </w:pPr>
            <w:r w:rsidRPr="00CE1051">
              <w:rPr>
                <w:rFonts w:ascii="Arial" w:hAnsi="Arial" w:cs="Arial"/>
                <w:b/>
                <w:sz w:val="28"/>
              </w:rPr>
              <w:t>E</w:t>
            </w:r>
            <w:r w:rsidRPr="004057A8">
              <w:rPr>
                <w:rFonts w:ascii="Arial" w:hAnsi="Arial" w:cs="Arial"/>
                <w:i/>
              </w:rPr>
              <w:t>conomic</w:t>
            </w:r>
          </w:p>
        </w:tc>
        <w:tc>
          <w:tcPr>
            <w:tcW w:w="2799" w:type="dxa"/>
          </w:tcPr>
          <w:p w:rsidR="00457E44" w:rsidRPr="00BB2B63" w:rsidRDefault="00457E44" w:rsidP="004633A2">
            <w:pPr>
              <w:rPr>
                <w:rFonts w:cs="Arial"/>
              </w:rPr>
            </w:pPr>
            <w:r w:rsidRPr="00BB2B63">
              <w:rPr>
                <w:rFonts w:cs="Arial"/>
                <w:b/>
              </w:rPr>
              <w:t>&gt;</w:t>
            </w:r>
            <w:r>
              <w:rPr>
                <w:rFonts w:cs="Arial"/>
              </w:rPr>
              <w:t xml:space="preserve"> LIVING WAGE</w:t>
            </w:r>
          </w:p>
        </w:tc>
        <w:tc>
          <w:tcPr>
            <w:tcW w:w="3544" w:type="dxa"/>
          </w:tcPr>
          <w:p w:rsidR="00457E44" w:rsidRDefault="00457E44" w:rsidP="004633A2">
            <w:pPr>
              <w:rPr>
                <w:rFonts w:cs="Arial"/>
              </w:rPr>
            </w:pPr>
            <w:r w:rsidRPr="00FB1E48">
              <w:rPr>
                <w:rFonts w:cs="Arial"/>
                <w:b/>
              </w:rPr>
              <w:t xml:space="preserve">&gt; </w:t>
            </w:r>
            <w:r w:rsidRPr="00FB1E48">
              <w:rPr>
                <w:rFonts w:cs="Arial"/>
              </w:rPr>
              <w:t>As evident in an article by the Press Association (2019)</w:t>
            </w:r>
            <w:r>
              <w:rPr>
                <w:rFonts w:cs="Arial"/>
              </w:rPr>
              <w:t xml:space="preserve"> the national living wage has increased. Although implementation of this wage is voluntary, PCC honours it to ensure that all staff are paid at least £9 per hour which has a big impact in a large amount of staff employed by the organisation. </w:t>
            </w:r>
          </w:p>
          <w:p w:rsidR="00457E44" w:rsidRPr="00FB1E48" w:rsidRDefault="00457E44" w:rsidP="004633A2">
            <w:pPr>
              <w:rPr>
                <w:rFonts w:cs="Arial"/>
              </w:rPr>
            </w:pPr>
          </w:p>
        </w:tc>
        <w:tc>
          <w:tcPr>
            <w:tcW w:w="3042" w:type="dxa"/>
          </w:tcPr>
          <w:p w:rsidR="00457E44" w:rsidRPr="002C46AA" w:rsidRDefault="00457E44" w:rsidP="004633A2">
            <w:pPr>
              <w:rPr>
                <w:rFonts w:cs="Arial"/>
              </w:rPr>
            </w:pPr>
            <w:r w:rsidRPr="002C46AA">
              <w:rPr>
                <w:rFonts w:cs="Arial"/>
                <w:b/>
              </w:rPr>
              <w:t xml:space="preserve">&gt; </w:t>
            </w:r>
            <w:r>
              <w:rPr>
                <w:rFonts w:cs="Arial"/>
              </w:rPr>
              <w:t xml:space="preserve">As a result of the new living wage HR will need to develop and implement new pay scales and policies to reflect the change. </w:t>
            </w:r>
          </w:p>
        </w:tc>
      </w:tr>
      <w:tr w:rsidR="00457E44" w:rsidTr="004633A2">
        <w:trPr>
          <w:trHeight w:val="382"/>
        </w:trPr>
        <w:tc>
          <w:tcPr>
            <w:tcW w:w="1596" w:type="dxa"/>
          </w:tcPr>
          <w:p w:rsidR="00457E44" w:rsidRPr="004057A8" w:rsidRDefault="00457E44" w:rsidP="004633A2">
            <w:pPr>
              <w:rPr>
                <w:rFonts w:ascii="Arial" w:hAnsi="Arial" w:cs="Arial"/>
                <w:b/>
                <w:i/>
                <w:sz w:val="28"/>
              </w:rPr>
            </w:pPr>
            <w:r w:rsidRPr="004057A8">
              <w:rPr>
                <w:rFonts w:ascii="Arial" w:hAnsi="Arial" w:cs="Arial"/>
                <w:b/>
                <w:sz w:val="28"/>
              </w:rPr>
              <w:lastRenderedPageBreak/>
              <w:t>S</w:t>
            </w:r>
            <w:r w:rsidRPr="004057A8">
              <w:rPr>
                <w:rStyle w:val="Strong"/>
                <w:i/>
              </w:rPr>
              <w:t>ociological</w:t>
            </w:r>
          </w:p>
        </w:tc>
        <w:tc>
          <w:tcPr>
            <w:tcW w:w="2799" w:type="dxa"/>
          </w:tcPr>
          <w:p w:rsidR="00457E44" w:rsidRDefault="00457E44" w:rsidP="004633A2">
            <w:pPr>
              <w:rPr>
                <w:rFonts w:cs="Arial"/>
              </w:rPr>
            </w:pPr>
            <w:r w:rsidRPr="002C46AA">
              <w:rPr>
                <w:rFonts w:cs="Arial"/>
                <w:b/>
              </w:rPr>
              <w:t xml:space="preserve">&gt; </w:t>
            </w:r>
            <w:r>
              <w:rPr>
                <w:rFonts w:cs="Arial"/>
              </w:rPr>
              <w:t>WORK LIFE BALANCE</w:t>
            </w: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b/>
              </w:rPr>
            </w:pPr>
          </w:p>
          <w:p w:rsidR="00457E44" w:rsidRDefault="00457E44" w:rsidP="004633A2">
            <w:pPr>
              <w:rPr>
                <w:rFonts w:cs="Arial"/>
                <w:b/>
              </w:rPr>
            </w:pPr>
          </w:p>
          <w:p w:rsidR="00457E44" w:rsidRDefault="00457E44" w:rsidP="004633A2">
            <w:pPr>
              <w:rPr>
                <w:rFonts w:cs="Arial"/>
                <w:b/>
              </w:rPr>
            </w:pPr>
          </w:p>
          <w:p w:rsidR="00457E44" w:rsidRPr="003B317E" w:rsidRDefault="00457E44" w:rsidP="004633A2">
            <w:pPr>
              <w:rPr>
                <w:rFonts w:cs="Arial"/>
                <w:b/>
              </w:rPr>
            </w:pPr>
            <w:r w:rsidRPr="003B317E">
              <w:rPr>
                <w:rFonts w:cs="Arial"/>
                <w:b/>
              </w:rPr>
              <w:t xml:space="preserve">&gt; </w:t>
            </w:r>
            <w:r w:rsidRPr="003B317E">
              <w:rPr>
                <w:rFonts w:cs="Arial"/>
              </w:rPr>
              <w:t>AGING POPULATION</w:t>
            </w:r>
          </w:p>
        </w:tc>
        <w:tc>
          <w:tcPr>
            <w:tcW w:w="3544" w:type="dxa"/>
          </w:tcPr>
          <w:p w:rsidR="00457E44" w:rsidRDefault="00457E44" w:rsidP="004633A2">
            <w:pPr>
              <w:rPr>
                <w:rFonts w:cs="Arial"/>
              </w:rPr>
            </w:pPr>
            <w:r>
              <w:rPr>
                <w:rFonts w:cs="Arial"/>
                <w:b/>
              </w:rPr>
              <w:t xml:space="preserve">&gt; </w:t>
            </w:r>
            <w:r>
              <w:rPr>
                <w:rFonts w:cs="Arial"/>
              </w:rPr>
              <w:t xml:space="preserve">As with current trends staff at PCC are increasingly looking at ways to support their work life balance. This has resulted in an increase in applications from staff to work in a more flexible way. </w:t>
            </w: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b/>
              </w:rPr>
            </w:pPr>
          </w:p>
          <w:p w:rsidR="00457E44" w:rsidRDefault="00457E44" w:rsidP="004633A2">
            <w:pPr>
              <w:rPr>
                <w:rFonts w:cs="Arial"/>
                <w:b/>
              </w:rPr>
            </w:pPr>
          </w:p>
          <w:p w:rsidR="00457E44" w:rsidRDefault="00457E44" w:rsidP="004633A2">
            <w:pPr>
              <w:rPr>
                <w:rFonts w:cs="Arial"/>
                <w:b/>
              </w:rPr>
            </w:pPr>
          </w:p>
          <w:p w:rsidR="00457E44" w:rsidRPr="003B317E" w:rsidRDefault="00457E44" w:rsidP="004633A2">
            <w:pPr>
              <w:rPr>
                <w:rFonts w:cs="Arial"/>
              </w:rPr>
            </w:pPr>
            <w:r>
              <w:rPr>
                <w:rFonts w:cs="Arial"/>
                <w:b/>
              </w:rPr>
              <w:t xml:space="preserve">&gt; </w:t>
            </w:r>
            <w:r>
              <w:rPr>
                <w:rFonts w:cs="Arial"/>
              </w:rPr>
              <w:t xml:space="preserve">As evidenced in StatsWales (2018) the living age for residents in Pembrokeshire has slowly increase over the years. This has resulted in extra resources being needed in the social care departments of PCC in order to ensure that the service can meet the increasing demands.  </w:t>
            </w:r>
          </w:p>
        </w:tc>
        <w:tc>
          <w:tcPr>
            <w:tcW w:w="3042" w:type="dxa"/>
          </w:tcPr>
          <w:p w:rsidR="00457E44" w:rsidRDefault="00457E44" w:rsidP="004633A2">
            <w:pPr>
              <w:rPr>
                <w:rFonts w:cs="Arial"/>
              </w:rPr>
            </w:pPr>
            <w:r>
              <w:rPr>
                <w:rFonts w:cs="Arial"/>
                <w:b/>
              </w:rPr>
              <w:t xml:space="preserve">&gt; </w:t>
            </w:r>
            <w:r>
              <w:rPr>
                <w:rFonts w:cs="Arial"/>
              </w:rPr>
              <w:t xml:space="preserve">As a result in the increase of employees wanting to work in a flexible way it will mean that HR will have to ensure their flexible working policies are up to date and fit for purpose. Also, once a change in contract has been agreed it will be down to HR to get the appropriate supporting documentation out to the employee. In cases when it cannot be supported it would mean HR advising on the appeal process as well as dealing with any grievances that are put it.  </w:t>
            </w:r>
          </w:p>
          <w:p w:rsidR="00457E44" w:rsidRDefault="00457E44" w:rsidP="004633A2">
            <w:pPr>
              <w:rPr>
                <w:rFonts w:cs="Arial"/>
                <w:b/>
              </w:rPr>
            </w:pPr>
          </w:p>
          <w:p w:rsidR="00457E44" w:rsidRDefault="00457E44" w:rsidP="004633A2">
            <w:pPr>
              <w:rPr>
                <w:rFonts w:cs="Arial"/>
              </w:rPr>
            </w:pPr>
            <w:r>
              <w:rPr>
                <w:rFonts w:cs="Arial"/>
                <w:b/>
              </w:rPr>
              <w:t xml:space="preserve">&gt; </w:t>
            </w:r>
            <w:r>
              <w:rPr>
                <w:rFonts w:cs="Arial"/>
              </w:rPr>
              <w:t xml:space="preserve">The increased demand has resulted in a higher turnover of staff working in the social care department which means that HR are having to support with the recruitment process on a regular basis. Also, there has been an increase in long term stress related sickness due to the extra pressure on social care workers which means HR need to support with the sickness process of these staff. </w:t>
            </w:r>
          </w:p>
          <w:p w:rsidR="00457E44" w:rsidRPr="004A5474" w:rsidRDefault="00457E44" w:rsidP="004633A2">
            <w:pPr>
              <w:rPr>
                <w:rFonts w:cs="Arial"/>
              </w:rPr>
            </w:pPr>
          </w:p>
        </w:tc>
      </w:tr>
      <w:tr w:rsidR="00457E44" w:rsidTr="004633A2">
        <w:trPr>
          <w:trHeight w:val="382"/>
        </w:trPr>
        <w:tc>
          <w:tcPr>
            <w:tcW w:w="1596" w:type="dxa"/>
          </w:tcPr>
          <w:p w:rsidR="00457E44" w:rsidRPr="00CE1051" w:rsidRDefault="00457E44" w:rsidP="004633A2">
            <w:pPr>
              <w:rPr>
                <w:rFonts w:ascii="Arial" w:hAnsi="Arial" w:cs="Arial"/>
                <w:b/>
                <w:sz w:val="28"/>
              </w:rPr>
            </w:pPr>
            <w:r w:rsidRPr="00CE1051">
              <w:rPr>
                <w:rFonts w:ascii="Arial" w:hAnsi="Arial" w:cs="Arial"/>
                <w:b/>
                <w:sz w:val="28"/>
              </w:rPr>
              <w:t>T</w:t>
            </w:r>
            <w:r w:rsidRPr="004057A8">
              <w:rPr>
                <w:rStyle w:val="Strong"/>
                <w:i/>
              </w:rPr>
              <w:t>echnological</w:t>
            </w:r>
          </w:p>
        </w:tc>
        <w:tc>
          <w:tcPr>
            <w:tcW w:w="2799" w:type="dxa"/>
          </w:tcPr>
          <w:p w:rsidR="00457E44" w:rsidRPr="0016370B" w:rsidRDefault="00457E44" w:rsidP="004633A2">
            <w:pPr>
              <w:rPr>
                <w:rFonts w:cs="Arial"/>
              </w:rPr>
            </w:pPr>
            <w:r w:rsidRPr="00F72ED5">
              <w:rPr>
                <w:rFonts w:cs="Arial"/>
                <w:b/>
              </w:rPr>
              <w:t>&gt;</w:t>
            </w:r>
            <w:r>
              <w:rPr>
                <w:rFonts w:cs="Arial"/>
                <w:b/>
              </w:rPr>
              <w:t xml:space="preserve"> </w:t>
            </w:r>
            <w:r>
              <w:rPr>
                <w:rFonts w:cs="Arial"/>
              </w:rPr>
              <w:t>AGILE WORKING</w:t>
            </w:r>
          </w:p>
        </w:tc>
        <w:tc>
          <w:tcPr>
            <w:tcW w:w="3544" w:type="dxa"/>
          </w:tcPr>
          <w:p w:rsidR="00457E44" w:rsidRPr="002414DF" w:rsidRDefault="00457E44" w:rsidP="004633A2">
            <w:pPr>
              <w:rPr>
                <w:rFonts w:cs="Arial"/>
              </w:rPr>
            </w:pPr>
            <w:r>
              <w:rPr>
                <w:rFonts w:cs="Arial"/>
                <w:b/>
              </w:rPr>
              <w:t xml:space="preserve">&gt; </w:t>
            </w:r>
            <w:r>
              <w:rPr>
                <w:rFonts w:cs="Arial"/>
              </w:rPr>
              <w:t>The advancement of technology has resulted in staff at PCC being able to work in a more agile way. As stated in an article by Rigby et al (2018) working agile gives employers the opportunity to be able to work from various locations that suit both their needs and the needs of the business.</w:t>
            </w:r>
          </w:p>
        </w:tc>
        <w:tc>
          <w:tcPr>
            <w:tcW w:w="3042" w:type="dxa"/>
          </w:tcPr>
          <w:p w:rsidR="00457E44" w:rsidRDefault="00457E44" w:rsidP="004633A2">
            <w:pPr>
              <w:rPr>
                <w:rFonts w:cs="Arial"/>
              </w:rPr>
            </w:pPr>
            <w:r>
              <w:rPr>
                <w:rFonts w:cs="Arial"/>
                <w:b/>
              </w:rPr>
              <w:t xml:space="preserve">&gt; </w:t>
            </w:r>
            <w:r>
              <w:rPr>
                <w:rFonts w:cs="Arial"/>
              </w:rPr>
              <w:t>This will affect HR as it will mean that an appropriate policy and procedure around agile working will need to be implemented. HR will also have to deal with any complaints from employees who have been refused the opportunity to work in an agile way.</w:t>
            </w:r>
          </w:p>
          <w:p w:rsidR="00457E44" w:rsidRPr="002414DF" w:rsidRDefault="00457E44" w:rsidP="004633A2">
            <w:pPr>
              <w:rPr>
                <w:rFonts w:cs="Arial"/>
              </w:rPr>
            </w:pPr>
          </w:p>
        </w:tc>
      </w:tr>
      <w:tr w:rsidR="00457E44" w:rsidTr="004633A2">
        <w:trPr>
          <w:trHeight w:val="382"/>
        </w:trPr>
        <w:tc>
          <w:tcPr>
            <w:tcW w:w="1596" w:type="dxa"/>
          </w:tcPr>
          <w:p w:rsidR="00457E44" w:rsidRPr="00CE1051" w:rsidRDefault="00457E44" w:rsidP="004633A2">
            <w:pPr>
              <w:rPr>
                <w:rFonts w:ascii="Arial" w:hAnsi="Arial" w:cs="Arial"/>
                <w:b/>
                <w:sz w:val="28"/>
              </w:rPr>
            </w:pPr>
            <w:r w:rsidRPr="00CE1051">
              <w:rPr>
                <w:rFonts w:ascii="Arial" w:hAnsi="Arial" w:cs="Arial"/>
                <w:b/>
                <w:sz w:val="28"/>
              </w:rPr>
              <w:t>L</w:t>
            </w:r>
            <w:r w:rsidRPr="004057A8">
              <w:rPr>
                <w:rStyle w:val="Strong"/>
                <w:i/>
              </w:rPr>
              <w:t>egal</w:t>
            </w:r>
          </w:p>
        </w:tc>
        <w:tc>
          <w:tcPr>
            <w:tcW w:w="2799" w:type="dxa"/>
          </w:tcPr>
          <w:p w:rsidR="00457E44" w:rsidRDefault="00457E44" w:rsidP="004633A2">
            <w:pPr>
              <w:rPr>
                <w:rFonts w:cs="Arial"/>
              </w:rPr>
            </w:pPr>
            <w:r w:rsidRPr="002414DF">
              <w:rPr>
                <w:rFonts w:cs="Arial"/>
                <w:b/>
              </w:rPr>
              <w:t>&gt;</w:t>
            </w:r>
            <w:r>
              <w:rPr>
                <w:rFonts w:cs="Arial"/>
                <w:b/>
              </w:rPr>
              <w:t xml:space="preserve"> </w:t>
            </w:r>
            <w:r>
              <w:rPr>
                <w:rFonts w:cs="Arial"/>
              </w:rPr>
              <w:t>EMPLOYMENT LAW</w:t>
            </w: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Pr="002414DF" w:rsidRDefault="00457E44" w:rsidP="004633A2">
            <w:pPr>
              <w:rPr>
                <w:rFonts w:cs="Arial"/>
              </w:rPr>
            </w:pPr>
            <w:r>
              <w:rPr>
                <w:rFonts w:cs="Arial"/>
                <w:b/>
              </w:rPr>
              <w:lastRenderedPageBreak/>
              <w:t xml:space="preserve">&gt; </w:t>
            </w:r>
            <w:r>
              <w:rPr>
                <w:rFonts w:cs="Arial"/>
              </w:rPr>
              <w:t>GDPR</w:t>
            </w:r>
          </w:p>
        </w:tc>
        <w:tc>
          <w:tcPr>
            <w:tcW w:w="3544" w:type="dxa"/>
          </w:tcPr>
          <w:p w:rsidR="00457E44" w:rsidRDefault="00457E44" w:rsidP="004633A2">
            <w:pPr>
              <w:rPr>
                <w:rFonts w:cs="Arial"/>
              </w:rPr>
            </w:pPr>
            <w:r>
              <w:rPr>
                <w:rFonts w:cs="Arial"/>
                <w:b/>
              </w:rPr>
              <w:lastRenderedPageBreak/>
              <w:t xml:space="preserve">&gt; </w:t>
            </w:r>
            <w:r>
              <w:rPr>
                <w:rFonts w:cs="Arial"/>
              </w:rPr>
              <w:t xml:space="preserve">Whenever different laws are developed staff at PCC will need to ensure they are abiding by them. </w:t>
            </w: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b/>
              </w:rPr>
            </w:pPr>
          </w:p>
          <w:p w:rsidR="00457E44" w:rsidRPr="006163ED" w:rsidRDefault="00457E44" w:rsidP="004633A2">
            <w:pPr>
              <w:rPr>
                <w:rFonts w:cs="Arial"/>
              </w:rPr>
            </w:pPr>
            <w:r>
              <w:rPr>
                <w:rFonts w:cs="Arial"/>
                <w:b/>
              </w:rPr>
              <w:lastRenderedPageBreak/>
              <w:t>&gt;</w:t>
            </w:r>
            <w:r>
              <w:rPr>
                <w:rFonts w:cs="Arial"/>
              </w:rPr>
              <w:t xml:space="preserve"> As stated in the GDPR (2019) regulations it is the responsibility of an organisation to ensure that all personal data is kept confidential and destroyed when no longer required.</w:t>
            </w:r>
          </w:p>
        </w:tc>
        <w:tc>
          <w:tcPr>
            <w:tcW w:w="3042" w:type="dxa"/>
          </w:tcPr>
          <w:p w:rsidR="00457E44" w:rsidRDefault="00457E44" w:rsidP="004633A2">
            <w:pPr>
              <w:rPr>
                <w:rFonts w:cs="Arial"/>
              </w:rPr>
            </w:pPr>
            <w:r>
              <w:rPr>
                <w:rFonts w:cs="Arial"/>
                <w:b/>
              </w:rPr>
              <w:lastRenderedPageBreak/>
              <w:t xml:space="preserve">&gt; </w:t>
            </w:r>
            <w:r>
              <w:rPr>
                <w:rFonts w:cs="Arial"/>
              </w:rPr>
              <w:t>It is the role of HR to ensure that all policies written are updated to include the latest laws and regulations. It would also be the responsibility of HR to filter any new laws down to managers to ensure they are implementing them.</w:t>
            </w:r>
          </w:p>
          <w:p w:rsidR="00457E44" w:rsidRDefault="00457E44" w:rsidP="004633A2">
            <w:pPr>
              <w:rPr>
                <w:rFonts w:cs="Arial"/>
              </w:rPr>
            </w:pPr>
          </w:p>
          <w:p w:rsidR="00457E44" w:rsidRDefault="00457E44" w:rsidP="004633A2">
            <w:pPr>
              <w:rPr>
                <w:rFonts w:cs="Arial"/>
              </w:rPr>
            </w:pPr>
            <w:r w:rsidRPr="006163ED">
              <w:rPr>
                <w:rFonts w:cs="Arial"/>
                <w:b/>
              </w:rPr>
              <w:lastRenderedPageBreak/>
              <w:t>&gt;</w:t>
            </w:r>
            <w:r>
              <w:rPr>
                <w:rFonts w:cs="Arial"/>
                <w:b/>
              </w:rPr>
              <w:t xml:space="preserve"> </w:t>
            </w:r>
            <w:r>
              <w:rPr>
                <w:rFonts w:cs="Arial"/>
              </w:rPr>
              <w:t>As well as ensuring that the huge amount of personal data held in HR is stored correctly in line with GDPR it also has a responsibility to advise managers on the requirements they need to follow.</w:t>
            </w:r>
          </w:p>
          <w:p w:rsidR="00457E44" w:rsidRPr="006163ED" w:rsidRDefault="00457E44" w:rsidP="004633A2">
            <w:pPr>
              <w:rPr>
                <w:rFonts w:cs="Arial"/>
              </w:rPr>
            </w:pPr>
            <w:r>
              <w:rPr>
                <w:rFonts w:cs="Arial"/>
              </w:rPr>
              <w:t xml:space="preserve"> </w:t>
            </w:r>
          </w:p>
        </w:tc>
      </w:tr>
      <w:tr w:rsidR="00457E44" w:rsidTr="004633A2">
        <w:trPr>
          <w:trHeight w:val="382"/>
        </w:trPr>
        <w:tc>
          <w:tcPr>
            <w:tcW w:w="1596" w:type="dxa"/>
          </w:tcPr>
          <w:p w:rsidR="00457E44" w:rsidRPr="00CE1051" w:rsidRDefault="00457E44" w:rsidP="004633A2">
            <w:pPr>
              <w:rPr>
                <w:rFonts w:ascii="Arial" w:hAnsi="Arial" w:cs="Arial"/>
                <w:b/>
                <w:sz w:val="28"/>
              </w:rPr>
            </w:pPr>
            <w:r w:rsidRPr="00CE1051">
              <w:rPr>
                <w:rFonts w:ascii="Arial" w:hAnsi="Arial" w:cs="Arial"/>
                <w:b/>
                <w:sz w:val="28"/>
              </w:rPr>
              <w:lastRenderedPageBreak/>
              <w:t>E</w:t>
            </w:r>
            <w:r w:rsidRPr="003347A0">
              <w:rPr>
                <w:rStyle w:val="Strong"/>
                <w:i/>
              </w:rPr>
              <w:t>nvironmental</w:t>
            </w:r>
          </w:p>
        </w:tc>
        <w:tc>
          <w:tcPr>
            <w:tcW w:w="2799" w:type="dxa"/>
          </w:tcPr>
          <w:p w:rsidR="00457E44" w:rsidRPr="00725F05" w:rsidRDefault="00457E44" w:rsidP="004633A2">
            <w:pPr>
              <w:rPr>
                <w:rFonts w:cs="Arial"/>
              </w:rPr>
            </w:pPr>
            <w:r w:rsidRPr="00725F05">
              <w:rPr>
                <w:rFonts w:cs="Arial"/>
                <w:b/>
              </w:rPr>
              <w:t>&gt;</w:t>
            </w:r>
            <w:r>
              <w:rPr>
                <w:rFonts w:cs="Arial"/>
                <w:b/>
              </w:rPr>
              <w:t xml:space="preserve"> </w:t>
            </w:r>
            <w:r>
              <w:rPr>
                <w:rFonts w:cs="Arial"/>
              </w:rPr>
              <w:t>RECYCLING TARGETS</w:t>
            </w:r>
          </w:p>
        </w:tc>
        <w:tc>
          <w:tcPr>
            <w:tcW w:w="3544" w:type="dxa"/>
          </w:tcPr>
          <w:p w:rsidR="00457E44" w:rsidRDefault="00457E44" w:rsidP="004633A2">
            <w:pPr>
              <w:rPr>
                <w:rFonts w:cs="Arial"/>
              </w:rPr>
            </w:pPr>
            <w:r>
              <w:rPr>
                <w:rFonts w:cs="Arial"/>
                <w:b/>
              </w:rPr>
              <w:t>&gt;</w:t>
            </w:r>
            <w:r>
              <w:rPr>
                <w:rFonts w:cs="Arial"/>
              </w:rPr>
              <w:t xml:space="preserve"> PCC are set targets to ensure they are abiding by the Recycling Regulations (2019). In order to help meet the required standards PCC have recently purchased an advanced recycling lorry which is more environmentally friendly as well as being able to do a higher quality job. </w:t>
            </w:r>
          </w:p>
          <w:p w:rsidR="00457E44" w:rsidRPr="00725F05" w:rsidRDefault="00457E44" w:rsidP="004633A2">
            <w:pPr>
              <w:rPr>
                <w:rFonts w:cs="Arial"/>
              </w:rPr>
            </w:pPr>
          </w:p>
        </w:tc>
        <w:tc>
          <w:tcPr>
            <w:tcW w:w="3042" w:type="dxa"/>
          </w:tcPr>
          <w:p w:rsidR="00457E44" w:rsidRPr="005922B1" w:rsidRDefault="00457E44" w:rsidP="004633A2">
            <w:pPr>
              <w:rPr>
                <w:rFonts w:cs="Arial"/>
              </w:rPr>
            </w:pPr>
            <w:r>
              <w:rPr>
                <w:rFonts w:cs="Arial"/>
                <w:b/>
              </w:rPr>
              <w:t xml:space="preserve">&gt; </w:t>
            </w:r>
            <w:r>
              <w:rPr>
                <w:rFonts w:cs="Arial"/>
              </w:rPr>
              <w:t>As a result of the new lorry it will mean that PCC need to hire less staff to collect rubbish. This will mean that HR will have to support managers in cases where there is a redundancy situation.</w:t>
            </w:r>
          </w:p>
        </w:tc>
      </w:tr>
    </w:tbl>
    <w:p w:rsidR="00457E44" w:rsidRDefault="00457E44" w:rsidP="00457E44">
      <w:pPr>
        <w:rPr>
          <w:rFonts w:ascii="Arial" w:hAnsi="Arial" w:cs="Arial"/>
        </w:rPr>
      </w:pPr>
    </w:p>
    <w:tbl>
      <w:tblPr>
        <w:tblStyle w:val="TableGrid"/>
        <w:tblW w:w="10981" w:type="dxa"/>
        <w:tblInd w:w="-998" w:type="dxa"/>
        <w:tblLook w:val="04A0" w:firstRow="1" w:lastRow="0" w:firstColumn="1" w:lastColumn="0" w:noHBand="0" w:noVBand="1"/>
      </w:tblPr>
      <w:tblGrid>
        <w:gridCol w:w="1584"/>
        <w:gridCol w:w="2846"/>
        <w:gridCol w:w="3509"/>
        <w:gridCol w:w="3042"/>
      </w:tblGrid>
      <w:tr w:rsidR="00457E44" w:rsidTr="004633A2">
        <w:trPr>
          <w:trHeight w:val="575"/>
        </w:trPr>
        <w:tc>
          <w:tcPr>
            <w:tcW w:w="10981" w:type="dxa"/>
            <w:gridSpan w:val="4"/>
          </w:tcPr>
          <w:p w:rsidR="00457E44" w:rsidRPr="00E67CEA" w:rsidRDefault="00457E44" w:rsidP="004633A2">
            <w:pPr>
              <w:spacing w:line="276" w:lineRule="auto"/>
              <w:jc w:val="center"/>
              <w:rPr>
                <w:rFonts w:ascii="Arial" w:hAnsi="Arial" w:cs="Arial"/>
                <w:sz w:val="32"/>
                <w:szCs w:val="32"/>
              </w:rPr>
            </w:pPr>
            <w:r w:rsidRPr="00E67CEA">
              <w:rPr>
                <w:rFonts w:ascii="Arial" w:hAnsi="Arial" w:cs="Arial"/>
                <w:b/>
                <w:sz w:val="32"/>
                <w:szCs w:val="32"/>
              </w:rPr>
              <w:t>Pembrokeshire County Council</w:t>
            </w:r>
          </w:p>
        </w:tc>
      </w:tr>
      <w:tr w:rsidR="00457E44" w:rsidTr="004633A2">
        <w:trPr>
          <w:trHeight w:val="519"/>
        </w:trPr>
        <w:tc>
          <w:tcPr>
            <w:tcW w:w="10981" w:type="dxa"/>
            <w:gridSpan w:val="4"/>
          </w:tcPr>
          <w:p w:rsidR="00457E44" w:rsidRPr="00E67CEA" w:rsidRDefault="00457E44" w:rsidP="004633A2">
            <w:pPr>
              <w:spacing w:line="276" w:lineRule="auto"/>
              <w:jc w:val="center"/>
              <w:rPr>
                <w:rFonts w:ascii="Arial" w:hAnsi="Arial" w:cs="Arial"/>
                <w:b/>
                <w:sz w:val="32"/>
                <w:szCs w:val="32"/>
              </w:rPr>
            </w:pPr>
            <w:r w:rsidRPr="00E67CEA">
              <w:rPr>
                <w:rFonts w:ascii="Arial" w:hAnsi="Arial" w:cs="Arial"/>
                <w:b/>
                <w:sz w:val="32"/>
                <w:szCs w:val="32"/>
              </w:rPr>
              <w:t>SWOT Analysis</w:t>
            </w:r>
          </w:p>
        </w:tc>
      </w:tr>
      <w:tr w:rsidR="00457E44" w:rsidTr="004633A2">
        <w:trPr>
          <w:trHeight w:val="520"/>
        </w:trPr>
        <w:tc>
          <w:tcPr>
            <w:tcW w:w="1584" w:type="dxa"/>
          </w:tcPr>
          <w:p w:rsidR="00457E44" w:rsidRDefault="00457E44" w:rsidP="004633A2">
            <w:pPr>
              <w:rPr>
                <w:rFonts w:ascii="Arial" w:hAnsi="Arial" w:cs="Arial"/>
              </w:rPr>
            </w:pPr>
          </w:p>
        </w:tc>
        <w:tc>
          <w:tcPr>
            <w:tcW w:w="2846" w:type="dxa"/>
          </w:tcPr>
          <w:p w:rsidR="00457E44" w:rsidRPr="003347A0" w:rsidRDefault="00457E44" w:rsidP="004633A2">
            <w:pPr>
              <w:spacing w:line="276" w:lineRule="auto"/>
              <w:jc w:val="center"/>
              <w:rPr>
                <w:rFonts w:ascii="Arial" w:hAnsi="Arial" w:cs="Arial"/>
                <w:b/>
                <w:u w:val="single"/>
              </w:rPr>
            </w:pPr>
            <w:r>
              <w:rPr>
                <w:rFonts w:ascii="Arial" w:hAnsi="Arial" w:cs="Arial"/>
                <w:b/>
                <w:u w:val="single"/>
              </w:rPr>
              <w:t>Factor</w:t>
            </w:r>
          </w:p>
        </w:tc>
        <w:tc>
          <w:tcPr>
            <w:tcW w:w="3509" w:type="dxa"/>
          </w:tcPr>
          <w:p w:rsidR="00457E44" w:rsidRPr="003347A0" w:rsidRDefault="00457E44" w:rsidP="004633A2">
            <w:pPr>
              <w:jc w:val="center"/>
              <w:rPr>
                <w:rFonts w:ascii="Arial" w:hAnsi="Arial" w:cs="Arial"/>
                <w:b/>
                <w:u w:val="single"/>
              </w:rPr>
            </w:pPr>
            <w:r w:rsidRPr="003347A0">
              <w:rPr>
                <w:rFonts w:ascii="Arial" w:hAnsi="Arial" w:cs="Arial"/>
                <w:b/>
                <w:u w:val="single"/>
              </w:rPr>
              <w:t>Impact on PCC</w:t>
            </w:r>
          </w:p>
        </w:tc>
        <w:tc>
          <w:tcPr>
            <w:tcW w:w="3042" w:type="dxa"/>
          </w:tcPr>
          <w:p w:rsidR="00457E44" w:rsidRPr="003347A0" w:rsidRDefault="00457E44" w:rsidP="004633A2">
            <w:pPr>
              <w:spacing w:line="276" w:lineRule="auto"/>
              <w:jc w:val="center"/>
              <w:rPr>
                <w:rFonts w:ascii="Arial" w:hAnsi="Arial" w:cs="Arial"/>
                <w:b/>
                <w:u w:val="single"/>
              </w:rPr>
            </w:pPr>
            <w:r w:rsidRPr="003347A0">
              <w:rPr>
                <w:rFonts w:ascii="Arial" w:hAnsi="Arial" w:cs="Arial"/>
                <w:b/>
                <w:u w:val="single"/>
              </w:rPr>
              <w:t>Impact on HR</w:t>
            </w:r>
          </w:p>
        </w:tc>
      </w:tr>
      <w:tr w:rsidR="00457E44" w:rsidTr="004633A2">
        <w:trPr>
          <w:trHeight w:val="877"/>
        </w:trPr>
        <w:tc>
          <w:tcPr>
            <w:tcW w:w="1584" w:type="dxa"/>
          </w:tcPr>
          <w:p w:rsidR="00457E44" w:rsidRPr="00CE1051" w:rsidRDefault="00457E44" w:rsidP="004633A2">
            <w:pPr>
              <w:rPr>
                <w:rFonts w:ascii="Arial" w:hAnsi="Arial" w:cs="Arial"/>
              </w:rPr>
            </w:pPr>
            <w:r w:rsidRPr="00CE1051">
              <w:rPr>
                <w:rFonts w:ascii="Arial" w:hAnsi="Arial" w:cs="Arial"/>
                <w:b/>
                <w:sz w:val="28"/>
              </w:rPr>
              <w:t>S</w:t>
            </w:r>
            <w:r w:rsidRPr="003347A0">
              <w:rPr>
                <w:rFonts w:ascii="Arial" w:hAnsi="Arial" w:cs="Arial"/>
                <w:i/>
              </w:rPr>
              <w:t>trengths</w:t>
            </w:r>
          </w:p>
        </w:tc>
        <w:tc>
          <w:tcPr>
            <w:tcW w:w="2846" w:type="dxa"/>
          </w:tcPr>
          <w:p w:rsidR="00457E44" w:rsidRDefault="00457E44" w:rsidP="004633A2">
            <w:pPr>
              <w:rPr>
                <w:rFonts w:cs="Arial"/>
              </w:rPr>
            </w:pPr>
            <w:r w:rsidRPr="00A42017">
              <w:rPr>
                <w:rFonts w:ascii="Arial" w:hAnsi="Arial" w:cs="Arial"/>
                <w:b/>
              </w:rPr>
              <w:t>&gt;</w:t>
            </w:r>
            <w:r>
              <w:rPr>
                <w:rFonts w:cs="Arial"/>
              </w:rPr>
              <w:t xml:space="preserve"> CARING</w:t>
            </w: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Default="00457E44" w:rsidP="004633A2">
            <w:pPr>
              <w:rPr>
                <w:rFonts w:cs="Arial"/>
              </w:rPr>
            </w:pPr>
          </w:p>
          <w:p w:rsidR="00457E44" w:rsidRPr="00E27FDF" w:rsidRDefault="00457E44" w:rsidP="004633A2">
            <w:pPr>
              <w:rPr>
                <w:rFonts w:cs="Arial"/>
              </w:rPr>
            </w:pPr>
            <w:r>
              <w:rPr>
                <w:rFonts w:cs="Arial"/>
                <w:b/>
              </w:rPr>
              <w:t xml:space="preserve">&gt; </w:t>
            </w:r>
            <w:r>
              <w:rPr>
                <w:rFonts w:cs="Arial"/>
              </w:rPr>
              <w:t>STABLE EMPLOYER</w:t>
            </w:r>
          </w:p>
        </w:tc>
        <w:tc>
          <w:tcPr>
            <w:tcW w:w="3509" w:type="dxa"/>
          </w:tcPr>
          <w:p w:rsidR="00457E44" w:rsidRDefault="00457E44" w:rsidP="004633A2">
            <w:pPr>
              <w:rPr>
                <w:lang w:val="en-US"/>
              </w:rPr>
            </w:pPr>
            <w:r>
              <w:rPr>
                <w:rFonts w:ascii="Arial" w:hAnsi="Arial" w:cs="Arial"/>
                <w:b/>
              </w:rPr>
              <w:t xml:space="preserve">&gt; </w:t>
            </w:r>
            <w:r>
              <w:rPr>
                <w:lang w:val="en-US"/>
              </w:rPr>
              <w:t xml:space="preserve">The ‘Caring’ value is at the heart of PCC interactions: PCC engage and lead people through change, they feel confident and believe in transformation enough to be part of the evolution of the Authority, we need to do so in a manner that is human and person-centered. Conversations are a fundamental part of that process. ‘Caring’ featured highly as a value that Members, Officers and Senior Leaders in the Authority see as part of our character. </w:t>
            </w:r>
          </w:p>
          <w:p w:rsidR="00457E44" w:rsidRDefault="00457E44" w:rsidP="004633A2">
            <w:pPr>
              <w:rPr>
                <w:lang w:val="en-US"/>
              </w:rPr>
            </w:pPr>
          </w:p>
          <w:p w:rsidR="00457E44" w:rsidRDefault="00457E44" w:rsidP="004633A2">
            <w:pPr>
              <w:rPr>
                <w:lang w:val="en-US"/>
              </w:rPr>
            </w:pPr>
            <w:r w:rsidRPr="005C004A">
              <w:rPr>
                <w:b/>
                <w:lang w:val="en-US"/>
              </w:rPr>
              <w:t>&gt;</w:t>
            </w:r>
            <w:r>
              <w:rPr>
                <w:b/>
                <w:lang w:val="en-US"/>
              </w:rPr>
              <w:t xml:space="preserve"> </w:t>
            </w:r>
            <w:r>
              <w:rPr>
                <w:lang w:val="en-US"/>
              </w:rPr>
              <w:t>As PCC is one of the largest employers in the region it is able to offer stable employment which results in attracting a larger filed of applicants.</w:t>
            </w:r>
          </w:p>
          <w:p w:rsidR="00457E44" w:rsidRPr="005C004A" w:rsidRDefault="00457E44" w:rsidP="004633A2">
            <w:pPr>
              <w:rPr>
                <w:rFonts w:ascii="Arial" w:hAnsi="Arial" w:cs="Arial"/>
                <w:lang w:val="en-US"/>
              </w:rPr>
            </w:pPr>
            <w:r>
              <w:rPr>
                <w:lang w:val="en-US"/>
              </w:rPr>
              <w:t xml:space="preserve"> </w:t>
            </w:r>
          </w:p>
        </w:tc>
        <w:tc>
          <w:tcPr>
            <w:tcW w:w="3042" w:type="dxa"/>
          </w:tcPr>
          <w:p w:rsidR="00457E44" w:rsidRDefault="00457E44" w:rsidP="004633A2">
            <w:pPr>
              <w:rPr>
                <w:rFonts w:cs="Arial"/>
              </w:rPr>
            </w:pPr>
            <w:r w:rsidRPr="003176B5">
              <w:rPr>
                <w:rFonts w:ascii="Arial" w:hAnsi="Arial" w:cs="Arial"/>
                <w:b/>
              </w:rPr>
              <w:t>&gt;</w:t>
            </w:r>
            <w:r w:rsidRPr="003176B5">
              <w:rPr>
                <w:rFonts w:cs="Arial"/>
                <w:b/>
              </w:rPr>
              <w:t xml:space="preserve"> </w:t>
            </w:r>
            <w:r w:rsidRPr="003176B5">
              <w:rPr>
                <w:rFonts w:cs="Arial"/>
              </w:rPr>
              <w:t>By being a</w:t>
            </w:r>
            <w:r>
              <w:rPr>
                <w:rFonts w:cs="Arial"/>
              </w:rPr>
              <w:t xml:space="preserve"> caring and stable employer it has a positive impact on HR as in many areas of PCC it helps retain staff as it is a good employer to work for. Many staff members start off at PCC at a young age and stay until retirement.</w:t>
            </w:r>
          </w:p>
          <w:p w:rsidR="00457E44" w:rsidRPr="003176B5" w:rsidRDefault="00457E44" w:rsidP="004633A2">
            <w:pPr>
              <w:rPr>
                <w:rFonts w:cs="Arial"/>
                <w:b/>
              </w:rPr>
            </w:pPr>
          </w:p>
          <w:p w:rsidR="00457E44" w:rsidRDefault="00457E44" w:rsidP="004633A2">
            <w:pPr>
              <w:rPr>
                <w:rFonts w:ascii="Arial" w:hAnsi="Arial" w:cs="Arial"/>
              </w:rPr>
            </w:pPr>
          </w:p>
          <w:p w:rsidR="00457E44" w:rsidRDefault="00457E44" w:rsidP="004633A2">
            <w:pPr>
              <w:rPr>
                <w:rFonts w:ascii="Arial" w:hAnsi="Arial" w:cs="Arial"/>
              </w:rPr>
            </w:pPr>
          </w:p>
          <w:p w:rsidR="00457E44" w:rsidRDefault="00457E44" w:rsidP="004633A2">
            <w:pPr>
              <w:rPr>
                <w:rFonts w:ascii="Arial" w:hAnsi="Arial" w:cs="Arial"/>
              </w:rPr>
            </w:pPr>
          </w:p>
          <w:p w:rsidR="00457E44" w:rsidRDefault="00457E44" w:rsidP="004633A2">
            <w:pPr>
              <w:rPr>
                <w:rFonts w:ascii="Arial" w:hAnsi="Arial" w:cs="Arial"/>
              </w:rPr>
            </w:pPr>
          </w:p>
          <w:p w:rsidR="00457E44" w:rsidRDefault="00457E44" w:rsidP="004633A2">
            <w:pPr>
              <w:rPr>
                <w:rFonts w:ascii="Arial" w:hAnsi="Arial" w:cs="Arial"/>
              </w:rPr>
            </w:pPr>
          </w:p>
          <w:p w:rsidR="00457E44" w:rsidRDefault="00457E44" w:rsidP="004633A2">
            <w:pPr>
              <w:rPr>
                <w:rFonts w:ascii="Arial" w:hAnsi="Arial" w:cs="Arial"/>
              </w:rPr>
            </w:pPr>
          </w:p>
          <w:p w:rsidR="00457E44" w:rsidRDefault="00457E44" w:rsidP="004633A2">
            <w:pPr>
              <w:rPr>
                <w:rFonts w:ascii="Arial" w:hAnsi="Arial" w:cs="Arial"/>
              </w:rPr>
            </w:pPr>
          </w:p>
          <w:p w:rsidR="00457E44" w:rsidRDefault="00457E44" w:rsidP="004633A2">
            <w:pPr>
              <w:rPr>
                <w:rFonts w:ascii="Arial" w:hAnsi="Arial" w:cs="Arial"/>
              </w:rPr>
            </w:pPr>
          </w:p>
          <w:p w:rsidR="00457E44" w:rsidRDefault="00457E44" w:rsidP="004633A2">
            <w:pPr>
              <w:rPr>
                <w:rFonts w:ascii="Arial" w:hAnsi="Arial" w:cs="Arial"/>
              </w:rPr>
            </w:pPr>
          </w:p>
          <w:p w:rsidR="00457E44" w:rsidRDefault="00457E44" w:rsidP="004633A2">
            <w:pPr>
              <w:rPr>
                <w:rFonts w:ascii="Arial" w:hAnsi="Arial" w:cs="Arial"/>
              </w:rPr>
            </w:pPr>
          </w:p>
          <w:p w:rsidR="00457E44" w:rsidRDefault="00457E44" w:rsidP="004633A2">
            <w:pPr>
              <w:rPr>
                <w:rFonts w:ascii="Arial" w:hAnsi="Arial" w:cs="Arial"/>
              </w:rPr>
            </w:pPr>
          </w:p>
          <w:p w:rsidR="00457E44" w:rsidRDefault="00457E44" w:rsidP="004633A2">
            <w:pPr>
              <w:rPr>
                <w:rFonts w:ascii="Arial" w:hAnsi="Arial" w:cs="Arial"/>
              </w:rPr>
            </w:pPr>
          </w:p>
          <w:p w:rsidR="00457E44" w:rsidRPr="00D42DC1" w:rsidRDefault="00457E44" w:rsidP="004633A2">
            <w:pPr>
              <w:rPr>
                <w:rFonts w:cs="Arial"/>
              </w:rPr>
            </w:pPr>
            <w:r>
              <w:rPr>
                <w:rFonts w:cs="Arial"/>
                <w:b/>
              </w:rPr>
              <w:t xml:space="preserve"> </w:t>
            </w:r>
          </w:p>
        </w:tc>
      </w:tr>
      <w:tr w:rsidR="00457E44" w:rsidTr="004633A2">
        <w:trPr>
          <w:trHeight w:val="877"/>
        </w:trPr>
        <w:tc>
          <w:tcPr>
            <w:tcW w:w="1584" w:type="dxa"/>
          </w:tcPr>
          <w:p w:rsidR="00457E44" w:rsidRPr="00CE1051" w:rsidRDefault="00457E44" w:rsidP="004633A2">
            <w:pPr>
              <w:rPr>
                <w:rFonts w:ascii="Arial" w:hAnsi="Arial" w:cs="Arial"/>
              </w:rPr>
            </w:pPr>
            <w:r w:rsidRPr="00CE1051">
              <w:rPr>
                <w:rFonts w:ascii="Arial" w:hAnsi="Arial" w:cs="Arial"/>
                <w:b/>
                <w:sz w:val="28"/>
              </w:rPr>
              <w:t>W</w:t>
            </w:r>
            <w:r w:rsidRPr="003347A0">
              <w:rPr>
                <w:rFonts w:ascii="Arial" w:hAnsi="Arial" w:cs="Arial"/>
                <w:i/>
              </w:rPr>
              <w:t>eaknesses</w:t>
            </w:r>
          </w:p>
        </w:tc>
        <w:tc>
          <w:tcPr>
            <w:tcW w:w="2846" w:type="dxa"/>
          </w:tcPr>
          <w:p w:rsidR="00457E44" w:rsidRPr="00A42017" w:rsidRDefault="00457E44" w:rsidP="004633A2">
            <w:pPr>
              <w:rPr>
                <w:rFonts w:cs="Arial"/>
              </w:rPr>
            </w:pPr>
            <w:r w:rsidRPr="00A42017">
              <w:rPr>
                <w:rFonts w:ascii="Arial" w:hAnsi="Arial" w:cs="Arial"/>
                <w:b/>
              </w:rPr>
              <w:t>&gt;</w:t>
            </w:r>
            <w:r>
              <w:rPr>
                <w:rFonts w:cs="Arial"/>
                <w:b/>
              </w:rPr>
              <w:t xml:space="preserve"> </w:t>
            </w:r>
            <w:r>
              <w:rPr>
                <w:rFonts w:cs="Arial"/>
              </w:rPr>
              <w:t>FUNDING</w:t>
            </w:r>
          </w:p>
        </w:tc>
        <w:tc>
          <w:tcPr>
            <w:tcW w:w="3509" w:type="dxa"/>
          </w:tcPr>
          <w:p w:rsidR="00457E44" w:rsidRPr="00A42017" w:rsidRDefault="00457E44" w:rsidP="004633A2">
            <w:pPr>
              <w:rPr>
                <w:rFonts w:ascii="Arial" w:hAnsi="Arial" w:cs="Arial"/>
              </w:rPr>
            </w:pPr>
            <w:r>
              <w:rPr>
                <w:rFonts w:ascii="Arial" w:hAnsi="Arial" w:cs="Arial"/>
                <w:b/>
              </w:rPr>
              <w:t xml:space="preserve">&gt; </w:t>
            </w:r>
            <w:r>
              <w:t>As PCC is publically funded the way the business is run is heavily influenced by what the council is given by the government.</w:t>
            </w:r>
          </w:p>
        </w:tc>
        <w:tc>
          <w:tcPr>
            <w:tcW w:w="3042" w:type="dxa"/>
          </w:tcPr>
          <w:p w:rsidR="00457E44" w:rsidRDefault="00457E44" w:rsidP="004633A2">
            <w:r>
              <w:rPr>
                <w:rFonts w:ascii="Arial" w:hAnsi="Arial" w:cs="Arial"/>
                <w:b/>
              </w:rPr>
              <w:t xml:space="preserve">&gt; </w:t>
            </w:r>
            <w:r>
              <w:t xml:space="preserve">This will have an impact on HR as with funding for local governments being regularly cut and the need for savings </w:t>
            </w:r>
            <w:r>
              <w:lastRenderedPageBreak/>
              <w:t>becoming more frequent it results in a reduction in staff numbers. This can be in the form of compulsory redundancies which will result in HR having to support managers through the process as well as deal with the consequences of this in the form of grievances and increased staff sickness.</w:t>
            </w:r>
          </w:p>
          <w:p w:rsidR="00457E44" w:rsidRPr="00A42017" w:rsidRDefault="00457E44" w:rsidP="004633A2">
            <w:pPr>
              <w:rPr>
                <w:rFonts w:ascii="Arial" w:hAnsi="Arial" w:cs="Arial"/>
              </w:rPr>
            </w:pPr>
          </w:p>
        </w:tc>
      </w:tr>
      <w:tr w:rsidR="00457E44" w:rsidTr="004633A2">
        <w:trPr>
          <w:trHeight w:val="877"/>
        </w:trPr>
        <w:tc>
          <w:tcPr>
            <w:tcW w:w="1584" w:type="dxa"/>
          </w:tcPr>
          <w:p w:rsidR="00457E44" w:rsidRPr="00CE1051" w:rsidRDefault="00457E44" w:rsidP="004633A2">
            <w:pPr>
              <w:rPr>
                <w:rFonts w:ascii="Arial" w:hAnsi="Arial" w:cs="Arial"/>
              </w:rPr>
            </w:pPr>
            <w:r w:rsidRPr="00CE1051">
              <w:rPr>
                <w:rFonts w:ascii="Arial" w:hAnsi="Arial" w:cs="Arial"/>
                <w:b/>
                <w:sz w:val="28"/>
              </w:rPr>
              <w:lastRenderedPageBreak/>
              <w:t>O</w:t>
            </w:r>
            <w:r w:rsidRPr="003347A0">
              <w:rPr>
                <w:rFonts w:ascii="Arial" w:hAnsi="Arial" w:cs="Arial"/>
                <w:i/>
              </w:rPr>
              <w:t>pportunities</w:t>
            </w:r>
          </w:p>
        </w:tc>
        <w:tc>
          <w:tcPr>
            <w:tcW w:w="2846" w:type="dxa"/>
          </w:tcPr>
          <w:p w:rsidR="00457E44" w:rsidRPr="003C21AA" w:rsidRDefault="00457E44" w:rsidP="004633A2">
            <w:pPr>
              <w:rPr>
                <w:rFonts w:cs="Arial"/>
              </w:rPr>
            </w:pPr>
            <w:r w:rsidRPr="003C21AA">
              <w:rPr>
                <w:rFonts w:ascii="Arial" w:hAnsi="Arial" w:cs="Arial"/>
                <w:b/>
              </w:rPr>
              <w:t>&gt;</w:t>
            </w:r>
            <w:r>
              <w:rPr>
                <w:rFonts w:cs="Arial"/>
                <w:b/>
              </w:rPr>
              <w:t xml:space="preserve"> </w:t>
            </w:r>
            <w:r>
              <w:rPr>
                <w:rFonts w:cs="Arial"/>
              </w:rPr>
              <w:t>TECHNOLOGY</w:t>
            </w:r>
          </w:p>
        </w:tc>
        <w:tc>
          <w:tcPr>
            <w:tcW w:w="3509" w:type="dxa"/>
          </w:tcPr>
          <w:p w:rsidR="00457E44" w:rsidRDefault="00457E44" w:rsidP="004633A2">
            <w:r>
              <w:rPr>
                <w:rFonts w:ascii="Arial" w:hAnsi="Arial" w:cs="Arial"/>
                <w:b/>
              </w:rPr>
              <w:t xml:space="preserve">&gt; </w:t>
            </w:r>
            <w:r>
              <w:t>The advancement in technology is an opportunity for PCC to stream line services and help find more efficient ways to complete tasks. For example, new systems can be implemented in areas such as recruitment which would mean you require less data entry staff which frees up funds to help develop the section. Also, by having technology that allows staff to work in an agile way it not only reduces travel costs but it allows staff from all departments to work in the same environment which develops working relationships.</w:t>
            </w:r>
          </w:p>
          <w:p w:rsidR="00457E44" w:rsidRPr="003C21AA" w:rsidRDefault="00457E44" w:rsidP="004633A2">
            <w:pPr>
              <w:rPr>
                <w:rFonts w:ascii="Arial" w:hAnsi="Arial" w:cs="Arial"/>
              </w:rPr>
            </w:pPr>
          </w:p>
        </w:tc>
        <w:tc>
          <w:tcPr>
            <w:tcW w:w="3042" w:type="dxa"/>
          </w:tcPr>
          <w:p w:rsidR="00457E44" w:rsidRPr="00E27FDF" w:rsidRDefault="00457E44" w:rsidP="004633A2">
            <w:pPr>
              <w:rPr>
                <w:rFonts w:cs="Arial"/>
              </w:rPr>
            </w:pPr>
            <w:r w:rsidRPr="00E27FDF">
              <w:rPr>
                <w:rFonts w:cs="Arial"/>
                <w:b/>
              </w:rPr>
              <w:t xml:space="preserve">&gt; </w:t>
            </w:r>
            <w:r>
              <w:rPr>
                <w:rFonts w:cs="Arial"/>
              </w:rPr>
              <w:t>HR would be responsible for ensuring any new ways of working were supported with an up to date policy as well as supporting managers with any queries that they have as a result in the change. Also, if new technology resulted in people losing their jobs HR would support with any redundancies and redeployment.</w:t>
            </w:r>
          </w:p>
        </w:tc>
      </w:tr>
      <w:tr w:rsidR="00457E44" w:rsidTr="004633A2">
        <w:trPr>
          <w:trHeight w:val="877"/>
        </w:trPr>
        <w:tc>
          <w:tcPr>
            <w:tcW w:w="1584" w:type="dxa"/>
          </w:tcPr>
          <w:p w:rsidR="00457E44" w:rsidRPr="00CE1051" w:rsidRDefault="00457E44" w:rsidP="004633A2">
            <w:pPr>
              <w:rPr>
                <w:rFonts w:ascii="Arial" w:hAnsi="Arial" w:cs="Arial"/>
              </w:rPr>
            </w:pPr>
            <w:r w:rsidRPr="00CE1051">
              <w:rPr>
                <w:rFonts w:ascii="Arial" w:hAnsi="Arial" w:cs="Arial"/>
                <w:b/>
                <w:sz w:val="28"/>
              </w:rPr>
              <w:t>T</w:t>
            </w:r>
            <w:r w:rsidRPr="003347A0">
              <w:rPr>
                <w:rFonts w:ascii="Arial" w:hAnsi="Arial" w:cs="Arial"/>
                <w:i/>
              </w:rPr>
              <w:t>hreats</w:t>
            </w:r>
          </w:p>
        </w:tc>
        <w:tc>
          <w:tcPr>
            <w:tcW w:w="2846" w:type="dxa"/>
          </w:tcPr>
          <w:p w:rsidR="00457E44" w:rsidRDefault="00457E44" w:rsidP="004633A2">
            <w:pPr>
              <w:rPr>
                <w:bCs/>
                <w:lang w:val="en-US"/>
              </w:rPr>
            </w:pPr>
            <w:r w:rsidRPr="00E27FDF">
              <w:rPr>
                <w:rFonts w:ascii="Arial" w:hAnsi="Arial" w:cs="Arial"/>
                <w:b/>
              </w:rPr>
              <w:t>&gt;</w:t>
            </w:r>
            <w:r>
              <w:rPr>
                <w:rFonts w:cs="Arial"/>
                <w:b/>
              </w:rPr>
              <w:t xml:space="preserve"> </w:t>
            </w:r>
            <w:r w:rsidRPr="00E27FDF">
              <w:rPr>
                <w:bCs/>
                <w:lang w:val="en-US"/>
              </w:rPr>
              <w:t>SERVICE PRIORITISATION &amp; WORKFORCE REDUCTION</w:t>
            </w:r>
          </w:p>
          <w:p w:rsidR="00457E44" w:rsidRDefault="00457E44" w:rsidP="004633A2">
            <w:pPr>
              <w:rPr>
                <w:bCs/>
                <w:lang w:val="en-US"/>
              </w:rPr>
            </w:pPr>
          </w:p>
          <w:p w:rsidR="00457E44" w:rsidRDefault="00457E44" w:rsidP="004633A2">
            <w:pPr>
              <w:rPr>
                <w:bCs/>
                <w:lang w:val="en-US"/>
              </w:rPr>
            </w:pPr>
          </w:p>
          <w:p w:rsidR="00457E44" w:rsidRDefault="00457E44" w:rsidP="004633A2">
            <w:pPr>
              <w:rPr>
                <w:bCs/>
                <w:lang w:val="en-US"/>
              </w:rPr>
            </w:pPr>
          </w:p>
          <w:p w:rsidR="00457E44" w:rsidRDefault="00457E44" w:rsidP="004633A2">
            <w:pPr>
              <w:rPr>
                <w:bCs/>
                <w:lang w:val="en-US"/>
              </w:rPr>
            </w:pPr>
          </w:p>
          <w:p w:rsidR="00457E44" w:rsidRDefault="00457E44" w:rsidP="004633A2">
            <w:pPr>
              <w:rPr>
                <w:bCs/>
                <w:lang w:val="en-US"/>
              </w:rPr>
            </w:pPr>
          </w:p>
          <w:p w:rsidR="00457E44" w:rsidRDefault="00457E44" w:rsidP="004633A2">
            <w:pPr>
              <w:rPr>
                <w:bCs/>
                <w:lang w:val="en-US"/>
              </w:rPr>
            </w:pPr>
          </w:p>
          <w:p w:rsidR="00457E44" w:rsidRPr="005C004A" w:rsidRDefault="00457E44" w:rsidP="004633A2">
            <w:pPr>
              <w:rPr>
                <w:rFonts w:cs="Arial"/>
              </w:rPr>
            </w:pPr>
            <w:r>
              <w:rPr>
                <w:b/>
                <w:bCs/>
                <w:lang w:val="en-US"/>
              </w:rPr>
              <w:t xml:space="preserve">&gt; </w:t>
            </w:r>
            <w:r>
              <w:rPr>
                <w:bCs/>
                <w:lang w:val="en-US"/>
              </w:rPr>
              <w:t>BREXIT</w:t>
            </w:r>
          </w:p>
        </w:tc>
        <w:tc>
          <w:tcPr>
            <w:tcW w:w="3509" w:type="dxa"/>
          </w:tcPr>
          <w:p w:rsidR="00457E44" w:rsidRDefault="00457E44" w:rsidP="004633A2">
            <w:pPr>
              <w:rPr>
                <w:lang w:val="en-US"/>
              </w:rPr>
            </w:pPr>
            <w:r>
              <w:rPr>
                <w:rFonts w:cs="Arial"/>
                <w:b/>
              </w:rPr>
              <w:t xml:space="preserve">&gt; </w:t>
            </w:r>
            <w:r>
              <w:rPr>
                <w:lang w:val="en-US"/>
              </w:rPr>
              <w:t>With the same demand for services within Pembrokeshire, some sacrifices have had to be made to make savings, including closures to Tourist Information buildings along with staff redundancies within these buildings.</w:t>
            </w:r>
          </w:p>
          <w:p w:rsidR="00457E44" w:rsidRDefault="00457E44" w:rsidP="004633A2">
            <w:pPr>
              <w:rPr>
                <w:lang w:val="en-US"/>
              </w:rPr>
            </w:pPr>
          </w:p>
          <w:p w:rsidR="00457E44" w:rsidRPr="005C004A" w:rsidRDefault="00457E44" w:rsidP="004633A2">
            <w:pPr>
              <w:rPr>
                <w:lang w:val="en-US"/>
              </w:rPr>
            </w:pPr>
            <w:r w:rsidRPr="005C004A">
              <w:rPr>
                <w:b/>
                <w:lang w:val="en-US"/>
              </w:rPr>
              <w:t>&gt;</w:t>
            </w:r>
            <w:r>
              <w:rPr>
                <w:b/>
                <w:lang w:val="en-US"/>
              </w:rPr>
              <w:t xml:space="preserve"> </w:t>
            </w:r>
            <w:r>
              <w:rPr>
                <w:lang w:val="en-US"/>
              </w:rPr>
              <w:t>With the uncertainty with BREXIT it is a threat to PCC as it could result in further funding cuts could potentially mean a lot of staff losing their jobs. Also, with the new regulations being enforced after BREXIT it will affect the PCC workers who are from the EU.</w:t>
            </w:r>
          </w:p>
          <w:p w:rsidR="00457E44" w:rsidRPr="00E27FDF" w:rsidRDefault="00457E44" w:rsidP="004633A2">
            <w:pPr>
              <w:rPr>
                <w:rFonts w:cs="Arial"/>
                <w:lang w:val="en-US"/>
              </w:rPr>
            </w:pPr>
          </w:p>
        </w:tc>
        <w:tc>
          <w:tcPr>
            <w:tcW w:w="3042" w:type="dxa"/>
          </w:tcPr>
          <w:p w:rsidR="00457E44" w:rsidRPr="003176B5" w:rsidRDefault="00457E44" w:rsidP="004633A2">
            <w:pPr>
              <w:rPr>
                <w:rFonts w:cs="Arial"/>
                <w:lang w:val="en-US"/>
              </w:rPr>
            </w:pPr>
            <w:r w:rsidRPr="003176B5">
              <w:rPr>
                <w:rFonts w:cs="Arial"/>
                <w:b/>
                <w:lang w:val="en-US"/>
              </w:rPr>
              <w:t>&gt;</w:t>
            </w:r>
            <w:r>
              <w:rPr>
                <w:rFonts w:cs="Arial"/>
                <w:b/>
                <w:lang w:val="en-US"/>
              </w:rPr>
              <w:t xml:space="preserve"> </w:t>
            </w:r>
            <w:r>
              <w:rPr>
                <w:rFonts w:cs="Arial"/>
                <w:lang w:val="en-US"/>
              </w:rPr>
              <w:t>With enforced closures HR will again need to assist in any redundancy situations and support all staff affected.</w:t>
            </w:r>
          </w:p>
          <w:p w:rsidR="00457E44" w:rsidRDefault="00457E44" w:rsidP="004633A2">
            <w:pPr>
              <w:rPr>
                <w:rFonts w:cs="Arial"/>
                <w:b/>
                <w:lang w:val="en-US"/>
              </w:rPr>
            </w:pPr>
          </w:p>
          <w:p w:rsidR="00457E44" w:rsidRDefault="00457E44" w:rsidP="004633A2">
            <w:pPr>
              <w:rPr>
                <w:rFonts w:cs="Arial"/>
                <w:b/>
                <w:lang w:val="en-US"/>
              </w:rPr>
            </w:pPr>
          </w:p>
          <w:p w:rsidR="00457E44" w:rsidRDefault="00457E44" w:rsidP="004633A2">
            <w:pPr>
              <w:rPr>
                <w:rFonts w:cs="Arial"/>
                <w:b/>
                <w:lang w:val="en-US"/>
              </w:rPr>
            </w:pPr>
          </w:p>
          <w:p w:rsidR="00457E44" w:rsidRDefault="00457E44" w:rsidP="004633A2">
            <w:pPr>
              <w:rPr>
                <w:rFonts w:cs="Arial"/>
                <w:b/>
                <w:lang w:val="en-US"/>
              </w:rPr>
            </w:pPr>
          </w:p>
          <w:p w:rsidR="00457E44" w:rsidRPr="00D42DC1" w:rsidRDefault="00457E44" w:rsidP="004633A2">
            <w:pPr>
              <w:rPr>
                <w:rFonts w:cs="Arial"/>
                <w:lang w:val="en-US"/>
              </w:rPr>
            </w:pPr>
            <w:r w:rsidRPr="00D42DC1">
              <w:rPr>
                <w:rFonts w:cs="Arial"/>
                <w:b/>
                <w:lang w:val="en-US"/>
              </w:rPr>
              <w:t>&gt;</w:t>
            </w:r>
            <w:r>
              <w:rPr>
                <w:rFonts w:cs="Arial"/>
                <w:b/>
                <w:lang w:val="en-US"/>
              </w:rPr>
              <w:t xml:space="preserve"> </w:t>
            </w:r>
            <w:r>
              <w:rPr>
                <w:rFonts w:cs="Arial"/>
                <w:lang w:val="en-US"/>
              </w:rPr>
              <w:t xml:space="preserve">If funding is cut HR will need to deal with any fall out from this as well as dealing with all new regulations for their EU staff. </w:t>
            </w:r>
          </w:p>
        </w:tc>
      </w:tr>
    </w:tbl>
    <w:p w:rsidR="00457E44" w:rsidRDefault="00457E44" w:rsidP="00457E44">
      <w:pPr>
        <w:rPr>
          <w:rFonts w:ascii="Arial" w:hAnsi="Arial" w:cs="Arial"/>
        </w:rPr>
      </w:pPr>
    </w:p>
    <w:p w:rsidR="00457E44" w:rsidRDefault="00457E44" w:rsidP="00457E44">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443744699"/>
        <w:docPartObj>
          <w:docPartGallery w:val="Bibliographies"/>
          <w:docPartUnique/>
        </w:docPartObj>
      </w:sdtPr>
      <w:sdtContent>
        <w:p w:rsidR="00457E44" w:rsidRDefault="00457E44" w:rsidP="00457E44">
          <w:pPr>
            <w:pStyle w:val="Heading1"/>
          </w:pPr>
          <w:r>
            <w:t>Bibliography</w:t>
          </w:r>
        </w:p>
        <w:sdt>
          <w:sdtPr>
            <w:id w:val="226659202"/>
            <w:bibliography/>
          </w:sdtPr>
          <w:sdtContent>
            <w:p w:rsidR="00457E44" w:rsidRDefault="00457E44" w:rsidP="00457E44">
              <w:pPr>
                <w:pStyle w:val="Bibliography"/>
                <w:rPr>
                  <w:noProof/>
                  <w:sz w:val="24"/>
                  <w:szCs w:val="24"/>
                  <w:lang w:val="en-US"/>
                </w:rPr>
              </w:pPr>
              <w:r>
                <w:fldChar w:fldCharType="begin"/>
              </w:r>
              <w:r>
                <w:instrText xml:space="preserve"> BIBLIOGRAPHY </w:instrText>
              </w:r>
              <w:r>
                <w:fldChar w:fldCharType="separate"/>
              </w:r>
              <w:r>
                <w:rPr>
                  <w:noProof/>
                  <w:lang w:val="en-US"/>
                </w:rPr>
                <w:t xml:space="preserve">Association, P., 2018. </w:t>
              </w:r>
              <w:r>
                <w:rPr>
                  <w:i/>
                  <w:iCs/>
                  <w:noProof/>
                  <w:lang w:val="en-US"/>
                </w:rPr>
                <w:t xml:space="preserve">Higher rates announced for voluntary living wage. </w:t>
              </w:r>
              <w:r>
                <w:rPr>
                  <w:noProof/>
                  <w:lang w:val="en-US"/>
                </w:rPr>
                <w:t xml:space="preserve">[Online] </w:t>
              </w:r>
              <w:r>
                <w:rPr>
                  <w:noProof/>
                  <w:lang w:val="en-US"/>
                </w:rPr>
                <w:br/>
                <w:t xml:space="preserve">Available at: </w:t>
              </w:r>
              <w:r>
                <w:rPr>
                  <w:noProof/>
                  <w:u w:val="single"/>
                  <w:lang w:val="en-US"/>
                </w:rPr>
                <w:t>https://www.westerntelegraph.co.uk/news/national/17201724.higher-rates-announced-for-voluntary-living-wage/</w:t>
              </w:r>
              <w:r>
                <w:rPr>
                  <w:noProof/>
                  <w:lang w:val="en-US"/>
                </w:rPr>
                <w:br/>
                <w:t>[Accessed 20 4 2019].</w:t>
              </w:r>
            </w:p>
            <w:p w:rsidR="00457E44" w:rsidRDefault="00457E44" w:rsidP="00457E44">
              <w:pPr>
                <w:pStyle w:val="Bibliography"/>
                <w:rPr>
                  <w:noProof/>
                  <w:lang w:val="en-US"/>
                </w:rPr>
              </w:pPr>
              <w:r>
                <w:rPr>
                  <w:noProof/>
                  <w:lang w:val="en-US"/>
                </w:rPr>
                <w:t xml:space="preserve">BBC News, 2018. </w:t>
              </w:r>
              <w:r>
                <w:rPr>
                  <w:i/>
                  <w:iCs/>
                  <w:noProof/>
                  <w:lang w:val="en-US"/>
                </w:rPr>
                <w:t xml:space="preserve">Welsh councils facing real-terms cuts to funding. </w:t>
              </w:r>
              <w:r>
                <w:rPr>
                  <w:noProof/>
                  <w:lang w:val="en-US"/>
                </w:rPr>
                <w:t xml:space="preserve">[Online] </w:t>
              </w:r>
              <w:r>
                <w:rPr>
                  <w:noProof/>
                  <w:lang w:val="en-US"/>
                </w:rPr>
                <w:br/>
                <w:t xml:space="preserve">Available at: </w:t>
              </w:r>
              <w:r>
                <w:rPr>
                  <w:noProof/>
                  <w:u w:val="single"/>
                  <w:lang w:val="en-US"/>
                </w:rPr>
                <w:t>https://www.bbc.co.uk/news/uk-wales-politics-45789564</w:t>
              </w:r>
              <w:r>
                <w:rPr>
                  <w:noProof/>
                  <w:lang w:val="en-US"/>
                </w:rPr>
                <w:br/>
                <w:t>[Accessed 20 4 2019].</w:t>
              </w:r>
            </w:p>
            <w:p w:rsidR="00457E44" w:rsidRDefault="00457E44" w:rsidP="00457E44">
              <w:pPr>
                <w:pStyle w:val="Bibliography"/>
                <w:rPr>
                  <w:noProof/>
                  <w:lang w:val="en-US"/>
                </w:rPr>
              </w:pPr>
              <w:r>
                <w:rPr>
                  <w:noProof/>
                  <w:lang w:val="en-US"/>
                </w:rPr>
                <w:t xml:space="preserve">GOV.UK, 2019. </w:t>
              </w:r>
              <w:r>
                <w:rPr>
                  <w:i/>
                  <w:iCs/>
                  <w:noProof/>
                  <w:lang w:val="en-US"/>
                </w:rPr>
                <w:t xml:space="preserve">Local government Brexit preparedness. </w:t>
              </w:r>
              <w:r>
                <w:rPr>
                  <w:noProof/>
                  <w:lang w:val="en-US"/>
                </w:rPr>
                <w:t xml:space="preserve">[Online] </w:t>
              </w:r>
              <w:r>
                <w:rPr>
                  <w:noProof/>
                  <w:lang w:val="en-US"/>
                </w:rPr>
                <w:br/>
                <w:t xml:space="preserve">Available at: </w:t>
              </w:r>
              <w:r>
                <w:rPr>
                  <w:noProof/>
                  <w:u w:val="single"/>
                  <w:lang w:val="en-US"/>
                </w:rPr>
                <w:t>https://www.gov.uk/guidance/local-government-brexit-preparedness</w:t>
              </w:r>
              <w:r>
                <w:rPr>
                  <w:noProof/>
                  <w:lang w:val="en-US"/>
                </w:rPr>
                <w:br/>
                <w:t>[Accessed 20 4 2019].</w:t>
              </w:r>
            </w:p>
            <w:p w:rsidR="00457E44" w:rsidRDefault="00457E44" w:rsidP="00457E44">
              <w:pPr>
                <w:pStyle w:val="Bibliography"/>
                <w:rPr>
                  <w:noProof/>
                  <w:lang w:val="en-US"/>
                </w:rPr>
              </w:pPr>
              <w:r>
                <w:rPr>
                  <w:noProof/>
                  <w:lang w:val="en-US"/>
                </w:rPr>
                <w:t xml:space="preserve">Marchington, M., Wilkinson, A., Donnelly, R. &amp; Kynighou, A., 2016. </w:t>
              </w:r>
              <w:r>
                <w:rPr>
                  <w:i/>
                  <w:iCs/>
                  <w:noProof/>
                  <w:lang w:val="en-US"/>
                </w:rPr>
                <w:t xml:space="preserve">Human Resource Management at Work. </w:t>
              </w:r>
              <w:r>
                <w:rPr>
                  <w:noProof/>
                  <w:lang w:val="en-US"/>
                </w:rPr>
                <w:t>6th ed. London: CIPD.</w:t>
              </w:r>
            </w:p>
            <w:p w:rsidR="00457E44" w:rsidRDefault="00457E44" w:rsidP="00457E44">
              <w:pPr>
                <w:pStyle w:val="Bibliography"/>
                <w:rPr>
                  <w:noProof/>
                  <w:lang w:val="en-US"/>
                </w:rPr>
              </w:pPr>
              <w:r>
                <w:rPr>
                  <w:noProof/>
                  <w:lang w:val="en-US"/>
                </w:rPr>
                <w:t xml:space="preserve">Rigby, D. K., Sutherland, J. &amp; Noble, A., 2018. </w:t>
              </w:r>
              <w:r>
                <w:rPr>
                  <w:i/>
                  <w:iCs/>
                  <w:noProof/>
                  <w:lang w:val="en-US"/>
                </w:rPr>
                <w:t xml:space="preserve">Agile at Scale. </w:t>
              </w:r>
              <w:r>
                <w:rPr>
                  <w:noProof/>
                  <w:lang w:val="en-US"/>
                </w:rPr>
                <w:t xml:space="preserve">[Online] </w:t>
              </w:r>
              <w:r>
                <w:rPr>
                  <w:noProof/>
                  <w:lang w:val="en-US"/>
                </w:rPr>
                <w:br/>
                <w:t xml:space="preserve">Available at: </w:t>
              </w:r>
              <w:r>
                <w:rPr>
                  <w:noProof/>
                  <w:u w:val="single"/>
                  <w:lang w:val="en-US"/>
                </w:rPr>
                <w:t>https://hbr.org/2018/05/agile-at-scale</w:t>
              </w:r>
              <w:r>
                <w:rPr>
                  <w:noProof/>
                  <w:lang w:val="en-US"/>
                </w:rPr>
                <w:br/>
                <w:t>[Accessed 20 4 2019].</w:t>
              </w:r>
            </w:p>
            <w:p w:rsidR="00457E44" w:rsidRDefault="00457E44" w:rsidP="00457E44">
              <w:pPr>
                <w:pStyle w:val="Bibliography"/>
                <w:rPr>
                  <w:noProof/>
                  <w:lang w:val="en-US"/>
                </w:rPr>
              </w:pPr>
              <w:r>
                <w:rPr>
                  <w:noProof/>
                  <w:lang w:val="en-US"/>
                </w:rPr>
                <w:t xml:space="preserve">StatsWales, 2018. </w:t>
              </w:r>
              <w:r>
                <w:rPr>
                  <w:i/>
                  <w:iCs/>
                  <w:noProof/>
                  <w:lang w:val="en-US"/>
                </w:rPr>
                <w:t xml:space="preserve">Population estimates by local authority and age. </w:t>
              </w:r>
              <w:r>
                <w:rPr>
                  <w:noProof/>
                  <w:lang w:val="en-US"/>
                </w:rPr>
                <w:t xml:space="preserve">[Online] </w:t>
              </w:r>
              <w:r>
                <w:rPr>
                  <w:noProof/>
                  <w:lang w:val="en-US"/>
                </w:rPr>
                <w:br/>
                <w:t xml:space="preserve">Available at: </w:t>
              </w:r>
              <w:r>
                <w:rPr>
                  <w:noProof/>
                  <w:u w:val="single"/>
                  <w:lang w:val="en-US"/>
                </w:rPr>
                <w:t>https://statswales.gov.wales/Catalogue/Population-and-Migration/Population/Estimates/Local-Authority/populationestimates-by-localauthority-age</w:t>
              </w:r>
              <w:r>
                <w:rPr>
                  <w:noProof/>
                  <w:lang w:val="en-US"/>
                </w:rPr>
                <w:br/>
                <w:t>[Accessed 20 4 2019].</w:t>
              </w:r>
            </w:p>
            <w:p w:rsidR="00457E44" w:rsidRDefault="00457E44" w:rsidP="00457E44">
              <w:pPr>
                <w:pStyle w:val="Bibliography"/>
                <w:rPr>
                  <w:noProof/>
                  <w:lang w:val="en-US"/>
                </w:rPr>
              </w:pPr>
              <w:r>
                <w:rPr>
                  <w:noProof/>
                  <w:lang w:val="en-US"/>
                </w:rPr>
                <w:t xml:space="preserve">Weeks, A., 2018. </w:t>
              </w:r>
              <w:r>
                <w:rPr>
                  <w:i/>
                  <w:iCs/>
                  <w:noProof/>
                  <w:lang w:val="en-US"/>
                </w:rPr>
                <w:t xml:space="preserve">PESTLE analysis. </w:t>
              </w:r>
              <w:r>
                <w:rPr>
                  <w:noProof/>
                  <w:lang w:val="en-US"/>
                </w:rPr>
                <w:t xml:space="preserve">[Online] </w:t>
              </w:r>
              <w:r>
                <w:rPr>
                  <w:noProof/>
                  <w:lang w:val="en-US"/>
                </w:rPr>
                <w:br/>
                <w:t xml:space="preserve">Available at: </w:t>
              </w:r>
              <w:r>
                <w:rPr>
                  <w:noProof/>
                  <w:u w:val="single"/>
                  <w:lang w:val="en-US"/>
                </w:rPr>
                <w:t>https://www.cipd.co.uk/knowledge/strategy/organisational-development/pestle-analysis-factsheet</w:t>
              </w:r>
              <w:r>
                <w:rPr>
                  <w:noProof/>
                  <w:lang w:val="en-US"/>
                </w:rPr>
                <w:br/>
                <w:t>[Accessed 14 4 2019].</w:t>
              </w:r>
            </w:p>
            <w:p w:rsidR="00457E44" w:rsidRDefault="00457E44" w:rsidP="00457E44">
              <w:pPr>
                <w:pStyle w:val="Bibliography"/>
                <w:rPr>
                  <w:noProof/>
                  <w:lang w:val="en-US"/>
                </w:rPr>
              </w:pPr>
              <w:r>
                <w:rPr>
                  <w:noProof/>
                  <w:lang w:val="en-US"/>
                </w:rPr>
                <w:t xml:space="preserve">Weeks, A., 2018. </w:t>
              </w:r>
              <w:r>
                <w:rPr>
                  <w:i/>
                  <w:iCs/>
                  <w:noProof/>
                  <w:lang w:val="en-US"/>
                </w:rPr>
                <w:t xml:space="preserve">SWOT analysis. </w:t>
              </w:r>
              <w:r>
                <w:rPr>
                  <w:noProof/>
                  <w:lang w:val="en-US"/>
                </w:rPr>
                <w:t xml:space="preserve">[Online] </w:t>
              </w:r>
              <w:r>
                <w:rPr>
                  <w:noProof/>
                  <w:lang w:val="en-US"/>
                </w:rPr>
                <w:br/>
                <w:t xml:space="preserve">Available at: </w:t>
              </w:r>
              <w:r>
                <w:rPr>
                  <w:noProof/>
                  <w:u w:val="single"/>
                  <w:lang w:val="en-US"/>
                </w:rPr>
                <w:t>https://www.cipd.co.uk/knowledge/strategy/organisational-development/swot-analysis-factsheet</w:t>
              </w:r>
              <w:r>
                <w:rPr>
                  <w:noProof/>
                  <w:lang w:val="en-US"/>
                </w:rPr>
                <w:br/>
                <w:t>[Accessed 14 4 2019].</w:t>
              </w:r>
            </w:p>
            <w:p w:rsidR="00457E44" w:rsidRDefault="00457E44" w:rsidP="00457E44">
              <w:r>
                <w:rPr>
                  <w:b/>
                  <w:bCs/>
                  <w:noProof/>
                </w:rPr>
                <w:fldChar w:fldCharType="end"/>
              </w:r>
            </w:p>
          </w:sdtContent>
        </w:sdt>
      </w:sdtContent>
    </w:sdt>
    <w:p w:rsidR="00457E44" w:rsidRPr="001E6B67" w:rsidRDefault="00457E44" w:rsidP="00457E44">
      <w:pPr>
        <w:rPr>
          <w:rFonts w:ascii="Arial" w:hAnsi="Arial" w:cs="Arial"/>
        </w:rPr>
      </w:pPr>
    </w:p>
    <w:p w:rsidR="00457E44" w:rsidRDefault="00457E44"/>
    <w:sectPr w:rsidR="00457E4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B3F54" w:rsidRDefault="001B3F54" w:rsidP="001B3F54">
      <w:pPr>
        <w:spacing w:after="0" w:line="240" w:lineRule="auto"/>
      </w:pPr>
      <w:r>
        <w:separator/>
      </w:r>
    </w:p>
  </w:endnote>
  <w:endnote w:type="continuationSeparator" w:id="0">
    <w:p w:rsidR="001B3F54" w:rsidRDefault="001B3F54" w:rsidP="001B3F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cript MT Bold">
    <w:panose1 w:val="030406020406070809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B3F54" w:rsidRDefault="001B3F54" w:rsidP="001B3F54">
    <w:pPr>
      <w:pStyle w:val="Footer"/>
      <w:jc w:val="center"/>
    </w:pPr>
    <w:r>
      <w:t>Darren Bonnell - 1810223</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B3F54" w:rsidRDefault="001B3F54" w:rsidP="001B3F54">
      <w:pPr>
        <w:spacing w:after="0" w:line="240" w:lineRule="auto"/>
      </w:pPr>
      <w:r>
        <w:separator/>
      </w:r>
    </w:p>
  </w:footnote>
  <w:footnote w:type="continuationSeparator" w:id="0">
    <w:p w:rsidR="001B3F54" w:rsidRDefault="001B3F54" w:rsidP="001B3F5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B3F54" w:rsidRDefault="001B3F54" w:rsidP="001B3F54">
    <w:pPr>
      <w:pStyle w:val="Header"/>
      <w:jc w:val="center"/>
    </w:pPr>
    <w:r>
      <w:t>Understanding the Business Context of HR</w:t>
    </w:r>
  </w:p>
  <w:p w:rsidR="001B3F54" w:rsidRDefault="001B3F5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1E7823"/>
    <w:multiLevelType w:val="hybridMultilevel"/>
    <w:tmpl w:val="07B02D94"/>
    <w:lvl w:ilvl="0" w:tplc="D88C1D64">
      <w:start w:val="1"/>
      <w:numFmt w:val="decimal"/>
      <w:lvlText w:val="%1."/>
      <w:lvlJc w:val="left"/>
      <w:pPr>
        <w:ind w:left="360" w:hanging="360"/>
      </w:pPr>
      <w:rPr>
        <w:rFonts w:asciiTheme="minorHAnsi" w:hAnsiTheme="minorHAnsi" w:cstheme="minorHAnsi"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D167F0B"/>
    <w:multiLevelType w:val="hybridMultilevel"/>
    <w:tmpl w:val="292E17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504B4"/>
    <w:multiLevelType w:val="hybridMultilevel"/>
    <w:tmpl w:val="1CEAB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3F4DDD"/>
    <w:multiLevelType w:val="multilevel"/>
    <w:tmpl w:val="9F40EAD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192A"/>
    <w:rsid w:val="000279F2"/>
    <w:rsid w:val="0004192A"/>
    <w:rsid w:val="00041EFA"/>
    <w:rsid w:val="00042665"/>
    <w:rsid w:val="000B526C"/>
    <w:rsid w:val="00100025"/>
    <w:rsid w:val="00130AA5"/>
    <w:rsid w:val="00166F83"/>
    <w:rsid w:val="001B3F54"/>
    <w:rsid w:val="001E7F5A"/>
    <w:rsid w:val="00222163"/>
    <w:rsid w:val="00252BD5"/>
    <w:rsid w:val="00254DC4"/>
    <w:rsid w:val="00280EA6"/>
    <w:rsid w:val="002A60F2"/>
    <w:rsid w:val="002A779D"/>
    <w:rsid w:val="003056A7"/>
    <w:rsid w:val="00322E2F"/>
    <w:rsid w:val="00326406"/>
    <w:rsid w:val="00334084"/>
    <w:rsid w:val="00360D6D"/>
    <w:rsid w:val="00382923"/>
    <w:rsid w:val="003A371C"/>
    <w:rsid w:val="003A4D3D"/>
    <w:rsid w:val="00421D49"/>
    <w:rsid w:val="00457E44"/>
    <w:rsid w:val="004B53FD"/>
    <w:rsid w:val="004F3E90"/>
    <w:rsid w:val="005240B6"/>
    <w:rsid w:val="00527450"/>
    <w:rsid w:val="0055424D"/>
    <w:rsid w:val="0056500F"/>
    <w:rsid w:val="005F5108"/>
    <w:rsid w:val="00622796"/>
    <w:rsid w:val="00653E96"/>
    <w:rsid w:val="00661124"/>
    <w:rsid w:val="006B41F5"/>
    <w:rsid w:val="006E0E99"/>
    <w:rsid w:val="00714145"/>
    <w:rsid w:val="007423B8"/>
    <w:rsid w:val="00780A0A"/>
    <w:rsid w:val="007D09EC"/>
    <w:rsid w:val="00885D75"/>
    <w:rsid w:val="0088734B"/>
    <w:rsid w:val="008A10CD"/>
    <w:rsid w:val="00A617B0"/>
    <w:rsid w:val="00AD73B4"/>
    <w:rsid w:val="00B52722"/>
    <w:rsid w:val="00BB3452"/>
    <w:rsid w:val="00BE4087"/>
    <w:rsid w:val="00BF5941"/>
    <w:rsid w:val="00C66971"/>
    <w:rsid w:val="00CB5C2C"/>
    <w:rsid w:val="00CE27F9"/>
    <w:rsid w:val="00D41C56"/>
    <w:rsid w:val="00D617D6"/>
    <w:rsid w:val="00D82808"/>
    <w:rsid w:val="00DA4CBD"/>
    <w:rsid w:val="00E059B5"/>
    <w:rsid w:val="00E14E67"/>
    <w:rsid w:val="00E259F5"/>
    <w:rsid w:val="00E40691"/>
    <w:rsid w:val="00E5562A"/>
    <w:rsid w:val="00EC499A"/>
    <w:rsid w:val="00F0111E"/>
    <w:rsid w:val="00F35487"/>
    <w:rsid w:val="00FA17E8"/>
    <w:rsid w:val="00FE7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AAF00A-3F39-4FFE-86D1-F1CE82BEE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E7F5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link w:val="Heading2Char"/>
    <w:uiPriority w:val="9"/>
    <w:qFormat/>
    <w:rsid w:val="002A779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192A"/>
    <w:pPr>
      <w:spacing w:after="0" w:line="240" w:lineRule="auto"/>
      <w:ind w:left="720"/>
      <w:contextualSpacing/>
    </w:pPr>
    <w:rPr>
      <w:rFonts w:ascii="Arial" w:eastAsia="Calibri" w:hAnsi="Arial" w:cs="Times New Roman"/>
    </w:rPr>
  </w:style>
  <w:style w:type="paragraph" w:styleId="Header">
    <w:name w:val="header"/>
    <w:basedOn w:val="Normal"/>
    <w:link w:val="HeaderChar"/>
    <w:uiPriority w:val="99"/>
    <w:unhideWhenUsed/>
    <w:rsid w:val="001B3F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F54"/>
  </w:style>
  <w:style w:type="paragraph" w:styleId="Footer">
    <w:name w:val="footer"/>
    <w:basedOn w:val="Normal"/>
    <w:link w:val="FooterChar"/>
    <w:uiPriority w:val="99"/>
    <w:unhideWhenUsed/>
    <w:rsid w:val="001B3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F54"/>
  </w:style>
  <w:style w:type="table" w:styleId="TableGrid">
    <w:name w:val="Table Grid"/>
    <w:basedOn w:val="TableNormal"/>
    <w:uiPriority w:val="39"/>
    <w:rsid w:val="002221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A779D"/>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1E7F5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E7F5A"/>
  </w:style>
  <w:style w:type="character" w:styleId="Strong">
    <w:name w:val="Strong"/>
    <w:basedOn w:val="DefaultParagraphFont"/>
    <w:uiPriority w:val="22"/>
    <w:qFormat/>
    <w:rsid w:val="00457E4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2847408">
      <w:bodyDiv w:val="1"/>
      <w:marLeft w:val="0"/>
      <w:marRight w:val="0"/>
      <w:marTop w:val="0"/>
      <w:marBottom w:val="0"/>
      <w:divBdr>
        <w:top w:val="none" w:sz="0" w:space="0" w:color="auto"/>
        <w:left w:val="none" w:sz="0" w:space="0" w:color="auto"/>
        <w:bottom w:val="none" w:sz="0" w:space="0" w:color="auto"/>
        <w:right w:val="none" w:sz="0" w:space="0" w:color="auto"/>
      </w:divBdr>
    </w:div>
    <w:div w:id="616252539">
      <w:bodyDiv w:val="1"/>
      <w:marLeft w:val="0"/>
      <w:marRight w:val="0"/>
      <w:marTop w:val="0"/>
      <w:marBottom w:val="0"/>
      <w:divBdr>
        <w:top w:val="none" w:sz="0" w:space="0" w:color="auto"/>
        <w:left w:val="none" w:sz="0" w:space="0" w:color="auto"/>
        <w:bottom w:val="none" w:sz="0" w:space="0" w:color="auto"/>
        <w:right w:val="none" w:sz="0" w:space="0" w:color="auto"/>
      </w:divBdr>
    </w:div>
    <w:div w:id="679896636">
      <w:bodyDiv w:val="1"/>
      <w:marLeft w:val="0"/>
      <w:marRight w:val="0"/>
      <w:marTop w:val="0"/>
      <w:marBottom w:val="0"/>
      <w:divBdr>
        <w:top w:val="none" w:sz="0" w:space="0" w:color="auto"/>
        <w:left w:val="none" w:sz="0" w:space="0" w:color="auto"/>
        <w:bottom w:val="none" w:sz="0" w:space="0" w:color="auto"/>
        <w:right w:val="none" w:sz="0" w:space="0" w:color="auto"/>
      </w:divBdr>
    </w:div>
    <w:div w:id="960769710">
      <w:bodyDiv w:val="1"/>
      <w:marLeft w:val="0"/>
      <w:marRight w:val="0"/>
      <w:marTop w:val="0"/>
      <w:marBottom w:val="0"/>
      <w:divBdr>
        <w:top w:val="none" w:sz="0" w:space="0" w:color="auto"/>
        <w:left w:val="none" w:sz="0" w:space="0" w:color="auto"/>
        <w:bottom w:val="none" w:sz="0" w:space="0" w:color="auto"/>
        <w:right w:val="none" w:sz="0" w:space="0" w:color="auto"/>
      </w:divBdr>
    </w:div>
    <w:div w:id="1428697381">
      <w:bodyDiv w:val="1"/>
      <w:marLeft w:val="0"/>
      <w:marRight w:val="0"/>
      <w:marTop w:val="0"/>
      <w:marBottom w:val="0"/>
      <w:divBdr>
        <w:top w:val="none" w:sz="0" w:space="0" w:color="auto"/>
        <w:left w:val="none" w:sz="0" w:space="0" w:color="auto"/>
        <w:bottom w:val="none" w:sz="0" w:space="0" w:color="auto"/>
        <w:right w:val="none" w:sz="0" w:space="0" w:color="auto"/>
      </w:divBdr>
    </w:div>
    <w:div w:id="1531529459">
      <w:bodyDiv w:val="1"/>
      <w:marLeft w:val="0"/>
      <w:marRight w:val="0"/>
      <w:marTop w:val="0"/>
      <w:marBottom w:val="0"/>
      <w:divBdr>
        <w:top w:val="none" w:sz="0" w:space="0" w:color="auto"/>
        <w:left w:val="none" w:sz="0" w:space="0" w:color="auto"/>
        <w:bottom w:val="none" w:sz="0" w:space="0" w:color="auto"/>
        <w:right w:val="none" w:sz="0" w:space="0" w:color="auto"/>
      </w:divBdr>
    </w:div>
    <w:div w:id="1729109465">
      <w:bodyDiv w:val="1"/>
      <w:marLeft w:val="0"/>
      <w:marRight w:val="0"/>
      <w:marTop w:val="0"/>
      <w:marBottom w:val="0"/>
      <w:divBdr>
        <w:top w:val="none" w:sz="0" w:space="0" w:color="auto"/>
        <w:left w:val="none" w:sz="0" w:space="0" w:color="auto"/>
        <w:bottom w:val="none" w:sz="0" w:space="0" w:color="auto"/>
        <w:right w:val="none" w:sz="0" w:space="0" w:color="auto"/>
      </w:divBdr>
    </w:div>
    <w:div w:id="1894081476">
      <w:bodyDiv w:val="1"/>
      <w:marLeft w:val="0"/>
      <w:marRight w:val="0"/>
      <w:marTop w:val="0"/>
      <w:marBottom w:val="0"/>
      <w:divBdr>
        <w:top w:val="none" w:sz="0" w:space="0" w:color="auto"/>
        <w:left w:val="none" w:sz="0" w:space="0" w:color="auto"/>
        <w:bottom w:val="none" w:sz="0" w:space="0" w:color="auto"/>
        <w:right w:val="none" w:sz="0" w:space="0" w:color="auto"/>
      </w:divBdr>
    </w:div>
    <w:div w:id="1898541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Tay162</b:Tag>
    <b:SourceType>BookSection</b:SourceType>
    <b:Guid>{9D027B21-1347-41FD-86EA-B9A8EFEC4DCD}</b:Guid>
    <b:Title>Business Issues and the Contexts of Human Resources</b:Title>
    <b:Year>2016</b:Year>
    <b:Author>
      <b:Author>
        <b:NameList>
          <b:Person>
            <b:Last>Taylor</b:Last>
            <b:First>Stephen</b:First>
          </b:Person>
          <b:Person>
            <b:Last>Wilkinson</b:Last>
            <b:First>Krystal</b:First>
          </b:Person>
        </b:NameList>
      </b:Author>
      <b:Editor>
        <b:NameList>
          <b:Person>
            <b:Last>Woodhams</b:Last>
            <b:First>Stephen</b:First>
            <b:Middle>Taylor and Carol</b:Middle>
          </b:Person>
        </b:NameList>
      </b:Editor>
    </b:Author>
    <b:BookTitle>Studying Human Resource Management</b:BookTitle>
    <b:Pages>43-66</b:Pages>
    <b:City>London</b:City>
    <b:Publisher>CIPD</b:Publisher>
    <b:RefOrder>1</b:RefOrder>
  </b:Source>
  <b:Source>
    <b:Tag>Sad18</b:Tag>
    <b:SourceType>InternetSite</b:SourceType>
    <b:Guid>{73CB518B-3B03-4DE1-976E-92D4262D9E6C}</b:Guid>
    <b:Title>Organisation design</b:Title>
    <b:Year>2018</b:Year>
    <b:Author>
      <b:Author>
        <b:NameList>
          <b:Person>
            <b:Last>Sharp</b:Last>
            <b:First>Sadie</b:First>
          </b:Person>
        </b:NameList>
      </b:Author>
    </b:Author>
    <b:YearAccessed>2019</b:YearAccessed>
    <b:MonthAccessed>4</b:MonthAccessed>
    <b:DayAccessed>20</b:DayAccessed>
    <b:URL>https://www.cipd.co.uk/knowledge/strategy/organisational-development/design-factsheet</b:URL>
    <b:RefOrder>2</b:RefOrder>
  </b:Source>
  <b:Source>
    <b:Tag>JoF14</b:Tag>
    <b:SourceType>InternetSite</b:SourceType>
    <b:Guid>{3E9D867E-5720-4D07-A34A-01F9E01E0DEA}</b:Guid>
    <b:Author>
      <b:Author>
        <b:NameList>
          <b:Person>
            <b:Last>Faragher</b:Last>
            <b:First>Jo</b:First>
          </b:Person>
        </b:NameList>
      </b:Author>
    </b:Author>
    <b:Title>Public and private sector HR in 2014: what are the key differences?</b:Title>
    <b:Year>2014</b:Year>
    <b:YearAccessed>2019</b:YearAccessed>
    <b:MonthAccessed>4</b:MonthAccessed>
    <b:DayAccessed>20</b:DayAccessed>
    <b:URL>https://www.personneltoday.com/hr/public-and-private-sector-hr-in-2014-what-are-the-key-differences/</b:URL>
    <b:RefOrder>3</b:RefOrder>
  </b:Source>
  <b:Source>
    <b:Tag>Ann16</b:Tag>
    <b:SourceType>InternetSite</b:SourceType>
    <b:Guid>{728BEAE0-E6FB-4D8A-A0AF-EC2648167347}</b:Guid>
    <b:Author>
      <b:Author>
        <b:NameList>
          <b:Person>
            <b:Last>Hayes</b:Last>
            <b:First>Annie</b:First>
          </b:Person>
        </b:NameList>
      </b:Author>
    </b:Author>
    <b:Title>HR in the Public Sector</b:Title>
    <b:Year>2016</b:Year>
    <b:YearAccessed>2019</b:YearAccessed>
    <b:MonthAccessed>4</b:MonthAccessed>
    <b:DayAccessed>20</b:DayAccessed>
    <b:URL>https://pmjobs.cipd.co.uk/article/hr-in-public-sector/</b:URL>
    <b:RefOrder>4</b:RefOrder>
  </b:Source>
  <b:Source>
    <b:Tag>Min182</b:Tag>
    <b:SourceType>InternetSite</b:SourceType>
    <b:Guid>{995B5016-37B7-403A-BFCD-DC1DCCD9A127}</b:Guid>
    <b:Author>
      <b:Author>
        <b:Corporate>Mind Tools</b:Corporate>
      </b:Author>
    </b:Author>
    <b:Title>Mintzberg's Organizational Configurations</b:Title>
    <b:Year>2018</b:Year>
    <b:YearAccessed>2019</b:YearAccessed>
    <b:MonthAccessed>4</b:MonthAccessed>
    <b:DayAccessed>20</b:DayAccessed>
    <b:URL>https://www.mindtools.com/pages/article/newSTR_54.htm</b:URL>
    <b:RefOrder>5</b:RefOrder>
  </b:Source>
  <b:Source>
    <b:Tag>Kew16</b:Tag>
    <b:SourceType>Book</b:SourceType>
    <b:Guid>{B37409B8-F166-4C23-9B1A-5753F724EE87}</b:Guid>
    <b:Author>
      <b:Author>
        <b:NameList>
          <b:Person>
            <b:Last>Kew</b:Last>
            <b:First>John</b:First>
          </b:Person>
          <b:Person>
            <b:Last>Stredwick</b:Last>
            <b:First>John</b:First>
          </b:Person>
        </b:NameList>
      </b:Author>
    </b:Author>
    <b:Title>Human Resource Management in a Business Context</b:Title>
    <b:Year>2016</b:Year>
    <b:City>London</b:City>
    <b:Publisher>CIPD</b:Publisher>
    <b:Edition>3rd</b:Edition>
    <b:RefOrder>6</b:RefOrder>
  </b:Source>
  <b:Source>
    <b:Tag>Dav15</b:Tag>
    <b:SourceType>Book</b:SourceType>
    <b:Guid>{779605D7-57D7-4AD3-B131-CE591F383D4F}</b:Guid>
    <b:Author>
      <b:Author>
        <b:NameList>
          <b:Person>
            <b:Last>Farnham</b:Last>
            <b:First>David</b:First>
          </b:Person>
        </b:NameList>
      </b:Author>
    </b:Author>
    <b:Title>Human Resource Management in Context</b:Title>
    <b:Year>2015</b:Year>
    <b:City>London</b:City>
    <b:Publisher>CIPD</b:Publisher>
    <b:Edition>4th</b:Edition>
    <b:RefOrder>7</b:RefOrder>
  </b:Source>
  <b:Source>
    <b:Tag>Mar16</b:Tag>
    <b:SourceType>Book</b:SourceType>
    <b:Guid>{980293B9-0348-4FA4-91C0-B31432AC038A}</b:Guid>
    <b:Title>Human Resource Management at Work</b:Title>
    <b:Year>2016</b:Year>
    <b:Author>
      <b:Author>
        <b:NameList>
          <b:Person>
            <b:Last>Marchington</b:Last>
            <b:First>Mick</b:First>
          </b:Person>
          <b:Person>
            <b:Last>Wilkinson</b:Last>
            <b:First>Adrian</b:First>
          </b:Person>
          <b:Person>
            <b:Last>Donnelly</b:Last>
            <b:First>Rory</b:First>
          </b:Person>
          <b:Person>
            <b:Last>Kynighou</b:Last>
            <b:First>Anastasia</b:First>
          </b:Person>
        </b:NameList>
      </b:Author>
    </b:Author>
    <b:Publisher>CIPD</b:Publisher>
    <b:City>London</b:City>
    <b:Edition>6th</b:Edition>
    <b:RefOrder>8</b:RefOrder>
  </b:Source>
  <b:Source>
    <b:Tag>Gil18</b:Tag>
    <b:SourceType>InternetSite</b:SourceType>
    <b:Guid>{CB7D66C5-2373-4520-B50C-F39FA4D17374}</b:Guid>
    <b:Title>HR business partnering</b:Title>
    <b:Year>2018</b:Year>
    <b:Author>
      <b:Author>
        <b:NameList>
          <b:Person>
            <b:Last>O’Halloran</b:Last>
            <b:First>Giles</b:First>
          </b:Person>
        </b:NameList>
      </b:Author>
    </b:Author>
    <b:YearAccessed>2019</b:YearAccessed>
    <b:MonthAccessed>4</b:MonthAccessed>
    <b:DayAccessed>20</b:DayAccessed>
    <b:URL>https://www.cipd.co.uk/knowledge/fundamentals/people/hr/business-partnering-factsheet</b:URL>
    <b:RefOrder>9</b:RefOrder>
  </b:Source>
  <b:Source>
    <b:Tag>Dav19</b:Tag>
    <b:SourceType>InternetSite</b:SourceType>
    <b:Guid>{CC8316BB-E54E-47DF-AC7B-F774DFD225A6}</b:Guid>
    <b:Author>
      <b:Author>
        <b:NameList>
          <b:Person>
            <b:Last>Ulrich</b:Last>
            <b:First>Dave</b:First>
          </b:Person>
        </b:NameList>
      </b:Author>
    </b:Author>
    <b:Title>Human Resources (HR) Business Partner 2.0</b:Title>
    <b:Year>2019</b:Year>
    <b:YearAccessed>2019</b:YearAccessed>
    <b:MonthAccessed>8</b:MonthAccessed>
    <b:DayAccessed>4</b:DayAccessed>
    <b:URL>https://rbl.net/insights/white-papers/post/human-resources-hr-business-partner-2-0</b:URL>
    <b:RefOrder>10</b:RefOrder>
  </b:Source>
  <b:Source>
    <b:Tag>Rei18</b:Tag>
    <b:SourceType>Misc</b:SourceType>
    <b:Guid>{058A208D-A609-474E-8F60-E6DB0B4FAAAA}</b:Guid>
    <b:Title>The impact of artificial intelligence on the HR function</b:Title>
    <b:Year>2018</b:Year>
    <b:Publisher>Institute for Employment Studies</b:Publisher>
    <b:Author>
      <b:Author>
        <b:NameList>
          <b:Person>
            <b:Last>Reilly</b:Last>
            <b:First>Peter</b:First>
          </b:Person>
        </b:NameList>
      </b:Author>
    </b:Author>
    <b:RefOrder>11</b:RefOrder>
  </b:Source>
  <b:Source>
    <b:Tag>Lou02</b:Tag>
    <b:SourceType>InternetSite</b:SourceType>
    <b:Guid>{F1F638E3-D5A3-4202-99C4-AE39AEB9051A}</b:Guid>
    <b:Title>Developing HR strategy: 8 steps towards delivering a successful HR strategy</b:Title>
    <b:Year>2002</b:Year>
    <b:Author>
      <b:Author>
        <b:NameList>
          <b:Person>
            <b:Last>Allen</b:Last>
            <b:First>Louise</b:First>
          </b:Person>
        </b:NameList>
      </b:Author>
    </b:Author>
    <b:YearAccessed>2019</b:YearAccessed>
    <b:MonthAccessed>8</b:MonthAccessed>
    <b:DayAccessed>4</b:DayAccessed>
    <b:URL>https://www.personneltoday.com/hr/developing-hr-strategy-8-steps-towards-delivering-a-successful-hr-strategy/</b:URL>
    <b:RefOrder>12</b:RefOrder>
  </b:Source>
  <b:Source>
    <b:Tag>All18</b:Tag>
    <b:SourceType>InternetSite</b:SourceType>
    <b:Guid>{E4017C5E-43CB-472A-9317-24E0863B8266}</b:Guid>
    <b:Author>
      <b:Author>
        <b:NameList>
          <b:Person>
            <b:Last>Weeks</b:Last>
            <b:First>Ally</b:First>
          </b:Person>
        </b:NameList>
      </b:Author>
    </b:Author>
    <b:Title>PESTLE analysis</b:Title>
    <b:Year>2018</b:Year>
    <b:YearAccessed>2019</b:YearAccessed>
    <b:MonthAccessed>4</b:MonthAccessed>
    <b:DayAccessed>14</b:DayAccessed>
    <b:URL>https://www.cipd.co.uk/knowledge/strategy/organisational-development/pestle-analysis-factsheet</b:URL>
    <b:RefOrder>1</b:RefOrder>
  </b:Source>
  <b:Source>
    <b:Tag>All181</b:Tag>
    <b:SourceType>InternetSite</b:SourceType>
    <b:Guid>{9619529D-BCC8-4499-B492-3718346D441C}</b:Guid>
    <b:Author>
      <b:Author>
        <b:NameList>
          <b:Person>
            <b:Last>Weeks</b:Last>
            <b:First>Ally</b:First>
          </b:Person>
        </b:NameList>
      </b:Author>
    </b:Author>
    <b:Title>SWOT analysis</b:Title>
    <b:Year>2018</b:Year>
    <b:YearAccessed>2019</b:YearAccessed>
    <b:MonthAccessed>4</b:MonthAccessed>
    <b:DayAccessed>14</b:DayAccessed>
    <b:URL>https://www.cipd.co.uk/knowledge/strategy/organisational-development/swot-analysis-factsheet</b:URL>
    <b:RefOrder>2</b:RefOrder>
  </b:Source>
  <b:Source>
    <b:Tag>GOV19</b:Tag>
    <b:SourceType>InternetSite</b:SourceType>
    <b:Guid>{3947AB21-6B2E-4390-9388-4F2ECAE2F468}</b:Guid>
    <b:Author>
      <b:Author>
        <b:Corporate>GOV.UK</b:Corporate>
      </b:Author>
    </b:Author>
    <b:Title>Local government Brexit preparedness</b:Title>
    <b:Year>2019</b:Year>
    <b:YearAccessed>2019</b:YearAccessed>
    <b:MonthAccessed>4</b:MonthAccessed>
    <b:DayAccessed>20</b:DayAccessed>
    <b:URL>https://www.gov.uk/guidance/local-government-brexit-preparedness</b:URL>
    <b:RefOrder>3</b:RefOrder>
  </b:Source>
  <b:Source>
    <b:Tag>Sta18</b:Tag>
    <b:SourceType>InternetSite</b:SourceType>
    <b:Guid>{B7BA260F-5648-4315-BA13-62E5E8314042}</b:Guid>
    <b:Author>
      <b:Author>
        <b:Corporate>StatsWales</b:Corporate>
      </b:Author>
    </b:Author>
    <b:Title>Population estimates by local authority and age</b:Title>
    <b:Year>2018</b:Year>
    <b:YearAccessed>2019</b:YearAccessed>
    <b:MonthAccessed>4</b:MonthAccessed>
    <b:DayAccessed>20</b:DayAccessed>
    <b:URL>https://statswales.gov.wales/Catalogue/Population-and-Migration/Population/Estimates/Local-Authority/populationestimates-by-localauthority-age</b:URL>
    <b:RefOrder>4</b:RefOrder>
  </b:Source>
  <b:Source>
    <b:Tag>Rig18</b:Tag>
    <b:SourceType>InternetSite</b:SourceType>
    <b:Guid>{F2CAA97D-3EB1-469C-8B77-B45BFB58DB21}</b:Guid>
    <b:Title>Agile at Scale</b:Title>
    <b:Year>2018</b:Year>
    <b:YearAccessed>2019</b:YearAccessed>
    <b:MonthAccessed>4</b:MonthAccessed>
    <b:URL>https://hbr.org/2018/05/agile-at-scale</b:URL>
    <b:Author>
      <b:Author>
        <b:NameList>
          <b:Person>
            <b:Last>Rigby</b:Last>
            <b:First>Darrell K. </b:First>
          </b:Person>
          <b:Person>
            <b:Last>Sutherland</b:Last>
            <b:First>Jeff</b:First>
          </b:Person>
          <b:Person>
            <b:Last>Noble</b:Last>
            <b:First>Andy</b:First>
          </b:Person>
        </b:NameList>
      </b:Author>
    </b:Author>
    <b:DayAccessed>20</b:DayAccessed>
    <b:RefOrder>5</b:RefOrder>
  </b:Source>
  <b:Source>
    <b:Tag>BBC18</b:Tag>
    <b:SourceType>InternetSite</b:SourceType>
    <b:Guid>{443DF858-E2F0-42E2-8B7E-C5C66534CF78}</b:Guid>
    <b:Author>
      <b:Author>
        <b:Corporate>BBC News</b:Corporate>
      </b:Author>
    </b:Author>
    <b:Title>Welsh councils facing real-terms cuts to funding</b:Title>
    <b:Year>2018</b:Year>
    <b:YearAccessed>2019</b:YearAccessed>
    <b:MonthAccessed>4</b:MonthAccessed>
    <b:DayAccessed>20</b:DayAccessed>
    <b:URL>https://www.bbc.co.uk/news/uk-wales-politics-45789564</b:URL>
    <b:RefOrder>6</b:RefOrder>
  </b:Source>
  <b:Source>
    <b:Tag>Pre18</b:Tag>
    <b:SourceType>InternetSite</b:SourceType>
    <b:Guid>{8BC0DD87-199D-483B-A13C-ABF99D8AD38C}</b:Guid>
    <b:Author>
      <b:Author>
        <b:NameList>
          <b:Person>
            <b:Last>Association</b:Last>
            <b:First>Press</b:First>
          </b:Person>
        </b:NameList>
      </b:Author>
    </b:Author>
    <b:Title>Higher rates announced for voluntary living wage</b:Title>
    <b:Year>2018</b:Year>
    <b:YearAccessed>2019</b:YearAccessed>
    <b:MonthAccessed>4</b:MonthAccessed>
    <b:DayAccessed>20</b:DayAccessed>
    <b:URL>https://www.westerntelegraph.co.uk/news/national/17201724.higher-rates-announced-for-voluntary-living-wage/</b:URL>
    <b:RefOrder>7</b:RefOrder>
  </b:Source>
</b:Sources>
</file>

<file path=customXml/itemProps1.xml><?xml version="1.0" encoding="utf-8"?>
<ds:datastoreItem xmlns:ds="http://schemas.openxmlformats.org/officeDocument/2006/customXml" ds:itemID="{5EA225EF-D47A-4062-A676-5E25629BC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4557</Words>
  <Characters>25979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30476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2</cp:revision>
  <dcterms:created xsi:type="dcterms:W3CDTF">2019-08-09T18:10:00Z</dcterms:created>
  <dcterms:modified xsi:type="dcterms:W3CDTF">2019-08-09T18:10:00Z</dcterms:modified>
</cp:coreProperties>
</file>