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E895DB" w14:textId="681895E4" w:rsidR="00C67E2D" w:rsidRPr="00C67E2D" w:rsidRDefault="00C67E2D" w:rsidP="00C67E2D">
      <w:pPr>
        <w:pStyle w:val="Normal1"/>
        <w:spacing w:line="360" w:lineRule="auto"/>
        <w:rPr>
          <w:rFonts w:ascii="Times New Roman" w:eastAsia="Times New Roman" w:hAnsi="Times New Roman" w:cs="Times New Roman"/>
          <w:bCs/>
          <w:sz w:val="36"/>
          <w:szCs w:val="36"/>
        </w:rPr>
      </w:pPr>
      <w:r>
        <w:rPr>
          <w:rFonts w:ascii="Times New Roman" w:eastAsia="Times New Roman" w:hAnsi="Times New Roman" w:cs="Times New Roman"/>
          <w:b/>
          <w:sz w:val="36"/>
          <w:szCs w:val="36"/>
        </w:rPr>
        <w:t xml:space="preserve">Module Name: </w:t>
      </w:r>
      <w:r w:rsidRPr="00C67E2D">
        <w:rPr>
          <w:rFonts w:ascii="Times New Roman" w:eastAsia="Times New Roman" w:hAnsi="Times New Roman" w:cs="Times New Roman"/>
          <w:bCs/>
          <w:sz w:val="36"/>
          <w:szCs w:val="36"/>
        </w:rPr>
        <w:t>Workplace Culture and its impact on Organizational Efficienc</w:t>
      </w:r>
      <w:r>
        <w:rPr>
          <w:rFonts w:ascii="Times New Roman" w:eastAsia="Times New Roman" w:hAnsi="Times New Roman" w:cs="Times New Roman"/>
          <w:b/>
          <w:sz w:val="36"/>
          <w:szCs w:val="36"/>
        </w:rPr>
        <w:t>y (</w:t>
      </w:r>
      <w:r>
        <w:rPr>
          <w:rFonts w:ascii="Times New Roman" w:eastAsia="Times New Roman" w:hAnsi="Times New Roman" w:cs="Times New Roman"/>
          <w:bCs/>
          <w:sz w:val="36"/>
          <w:szCs w:val="36"/>
        </w:rPr>
        <w:t>BMSW5105)</w:t>
      </w:r>
    </w:p>
    <w:p w14:paraId="5CA339A6" w14:textId="2330A436" w:rsidR="00011361" w:rsidRDefault="0000479D" w:rsidP="003E1AAD">
      <w:pPr>
        <w:pStyle w:val="Normal1"/>
        <w:spacing w:line="360" w:lineRule="auto"/>
        <w:jc w:val="center"/>
        <w:rPr>
          <w:rFonts w:ascii="Times New Roman" w:eastAsia="Times New Roman" w:hAnsi="Times New Roman" w:cs="Times New Roman"/>
          <w:bCs/>
          <w:sz w:val="36"/>
          <w:szCs w:val="36"/>
        </w:rPr>
      </w:pPr>
      <w:r w:rsidRPr="003E1AAD">
        <w:rPr>
          <w:rFonts w:ascii="Times New Roman" w:eastAsia="Times New Roman" w:hAnsi="Times New Roman" w:cs="Times New Roman"/>
          <w:b/>
          <w:sz w:val="36"/>
          <w:szCs w:val="36"/>
        </w:rPr>
        <w:t xml:space="preserve">Task 2 – </w:t>
      </w:r>
      <w:r w:rsidRPr="00C67E2D">
        <w:rPr>
          <w:rFonts w:ascii="Times New Roman" w:eastAsia="Times New Roman" w:hAnsi="Times New Roman" w:cs="Times New Roman"/>
          <w:bCs/>
          <w:sz w:val="36"/>
          <w:szCs w:val="36"/>
        </w:rPr>
        <w:t xml:space="preserve">Individual practical (oral) </w:t>
      </w:r>
      <w:r w:rsidR="00C67E2D" w:rsidRPr="00C67E2D">
        <w:rPr>
          <w:rFonts w:ascii="Times New Roman" w:eastAsia="Times New Roman" w:hAnsi="Times New Roman" w:cs="Times New Roman"/>
          <w:bCs/>
          <w:sz w:val="36"/>
          <w:szCs w:val="36"/>
        </w:rPr>
        <w:t>performance</w:t>
      </w:r>
      <w:r w:rsidR="00C67E2D">
        <w:rPr>
          <w:rFonts w:ascii="Times New Roman" w:eastAsia="Times New Roman" w:hAnsi="Times New Roman" w:cs="Times New Roman"/>
          <w:bCs/>
          <w:sz w:val="36"/>
          <w:szCs w:val="36"/>
        </w:rPr>
        <w:t xml:space="preserve"> </w:t>
      </w:r>
    </w:p>
    <w:p w14:paraId="7180054C" w14:textId="086485B0" w:rsidR="00C67E2D" w:rsidRDefault="00C67E2D" w:rsidP="003E1AAD">
      <w:pPr>
        <w:pStyle w:val="Normal1"/>
        <w:spacing w:line="360" w:lineRule="auto"/>
        <w:jc w:val="center"/>
        <w:rPr>
          <w:rFonts w:ascii="Times New Roman" w:eastAsia="Times New Roman" w:hAnsi="Times New Roman" w:cs="Times New Roman"/>
          <w:bCs/>
          <w:sz w:val="36"/>
          <w:szCs w:val="36"/>
        </w:rPr>
      </w:pPr>
      <w:r>
        <w:rPr>
          <w:rFonts w:ascii="Times New Roman" w:eastAsia="Times New Roman" w:hAnsi="Times New Roman" w:cs="Times New Roman"/>
          <w:bCs/>
          <w:sz w:val="36"/>
          <w:szCs w:val="36"/>
        </w:rPr>
        <w:t>(Academic interview)</w:t>
      </w:r>
    </w:p>
    <w:p w14:paraId="4C04B647" w14:textId="6F849B26" w:rsidR="00C67E2D" w:rsidRDefault="00C67E2D" w:rsidP="003E1AAD">
      <w:pPr>
        <w:pStyle w:val="Normal1"/>
        <w:spacing w:line="360" w:lineRule="auto"/>
        <w:jc w:val="center"/>
        <w:rPr>
          <w:rFonts w:ascii="Times New Roman" w:eastAsia="Times New Roman" w:hAnsi="Times New Roman" w:cs="Times New Roman"/>
          <w:bCs/>
          <w:sz w:val="36"/>
          <w:szCs w:val="36"/>
        </w:rPr>
      </w:pPr>
      <w:r>
        <w:rPr>
          <w:rFonts w:ascii="Times New Roman" w:eastAsia="Times New Roman" w:hAnsi="Times New Roman" w:cs="Times New Roman"/>
          <w:b/>
          <w:sz w:val="36"/>
          <w:szCs w:val="36"/>
        </w:rPr>
        <w:t xml:space="preserve">Lecturer: </w:t>
      </w:r>
      <w:proofErr w:type="spellStart"/>
      <w:r>
        <w:rPr>
          <w:rFonts w:ascii="Times New Roman" w:eastAsia="Times New Roman" w:hAnsi="Times New Roman" w:cs="Times New Roman"/>
          <w:bCs/>
          <w:sz w:val="36"/>
          <w:szCs w:val="36"/>
        </w:rPr>
        <w:t>Mr</w:t>
      </w:r>
      <w:proofErr w:type="spellEnd"/>
      <w:r>
        <w:rPr>
          <w:rFonts w:ascii="Times New Roman" w:eastAsia="Times New Roman" w:hAnsi="Times New Roman" w:cs="Times New Roman"/>
          <w:bCs/>
          <w:sz w:val="36"/>
          <w:szCs w:val="36"/>
        </w:rPr>
        <w:t xml:space="preserve"> </w:t>
      </w:r>
      <w:proofErr w:type="spellStart"/>
      <w:r w:rsidR="00D654D0">
        <w:rPr>
          <w:rFonts w:ascii="Times New Roman" w:eastAsia="Times New Roman" w:hAnsi="Times New Roman" w:cs="Times New Roman"/>
          <w:bCs/>
          <w:sz w:val="36"/>
          <w:szCs w:val="36"/>
        </w:rPr>
        <w:t>Olusoyi</w:t>
      </w:r>
      <w:proofErr w:type="spellEnd"/>
      <w:r w:rsidR="00D654D0">
        <w:rPr>
          <w:rFonts w:ascii="Times New Roman" w:eastAsia="Times New Roman" w:hAnsi="Times New Roman" w:cs="Times New Roman"/>
          <w:bCs/>
          <w:sz w:val="36"/>
          <w:szCs w:val="36"/>
        </w:rPr>
        <w:t xml:space="preserve"> </w:t>
      </w:r>
      <w:proofErr w:type="spellStart"/>
      <w:r w:rsidR="00D654D0">
        <w:rPr>
          <w:rFonts w:ascii="Times New Roman" w:eastAsia="Times New Roman" w:hAnsi="Times New Roman" w:cs="Times New Roman"/>
          <w:bCs/>
          <w:sz w:val="36"/>
          <w:szCs w:val="36"/>
        </w:rPr>
        <w:t>Ashaye</w:t>
      </w:r>
      <w:proofErr w:type="spellEnd"/>
    </w:p>
    <w:p w14:paraId="4B0B4E3C" w14:textId="24761C21" w:rsidR="00C67E2D" w:rsidRDefault="00C67E2D" w:rsidP="003E1AAD">
      <w:pPr>
        <w:pStyle w:val="Normal1"/>
        <w:spacing w:line="360" w:lineRule="auto"/>
        <w:jc w:val="center"/>
        <w:rPr>
          <w:rFonts w:ascii="Times New Roman" w:eastAsia="Times New Roman" w:hAnsi="Times New Roman" w:cs="Times New Roman"/>
          <w:bCs/>
          <w:sz w:val="36"/>
          <w:szCs w:val="36"/>
        </w:rPr>
      </w:pPr>
      <w:r>
        <w:rPr>
          <w:rFonts w:ascii="Times New Roman" w:eastAsia="Times New Roman" w:hAnsi="Times New Roman" w:cs="Times New Roman"/>
          <w:b/>
          <w:sz w:val="36"/>
          <w:szCs w:val="36"/>
        </w:rPr>
        <w:t xml:space="preserve">By: </w:t>
      </w:r>
      <w:r>
        <w:rPr>
          <w:rFonts w:ascii="Times New Roman" w:eastAsia="Times New Roman" w:hAnsi="Times New Roman" w:cs="Times New Roman"/>
          <w:bCs/>
          <w:sz w:val="36"/>
          <w:szCs w:val="36"/>
        </w:rPr>
        <w:t xml:space="preserve">Javad </w:t>
      </w:r>
      <w:proofErr w:type="spellStart"/>
      <w:r>
        <w:rPr>
          <w:rFonts w:ascii="Times New Roman" w:eastAsia="Times New Roman" w:hAnsi="Times New Roman" w:cs="Times New Roman"/>
          <w:bCs/>
          <w:sz w:val="36"/>
          <w:szCs w:val="36"/>
        </w:rPr>
        <w:t>khorramipour</w:t>
      </w:r>
      <w:proofErr w:type="spellEnd"/>
      <w:r>
        <w:rPr>
          <w:rFonts w:ascii="Times New Roman" w:eastAsia="Times New Roman" w:hAnsi="Times New Roman" w:cs="Times New Roman"/>
          <w:bCs/>
          <w:sz w:val="36"/>
          <w:szCs w:val="36"/>
        </w:rPr>
        <w:t xml:space="preserve"> </w:t>
      </w:r>
      <w:proofErr w:type="spellStart"/>
      <w:r>
        <w:rPr>
          <w:rFonts w:ascii="Times New Roman" w:eastAsia="Times New Roman" w:hAnsi="Times New Roman" w:cs="Times New Roman"/>
          <w:bCs/>
          <w:sz w:val="36"/>
          <w:szCs w:val="36"/>
        </w:rPr>
        <w:t>Khoshdaregi</w:t>
      </w:r>
      <w:proofErr w:type="spellEnd"/>
      <w:r w:rsidR="00D3377E">
        <w:rPr>
          <w:rFonts w:ascii="Times New Roman" w:eastAsia="Times New Roman" w:hAnsi="Times New Roman" w:cs="Times New Roman"/>
          <w:bCs/>
          <w:sz w:val="36"/>
          <w:szCs w:val="36"/>
        </w:rPr>
        <w:t xml:space="preserve"> </w:t>
      </w:r>
      <w:r>
        <w:rPr>
          <w:rFonts w:ascii="Times New Roman" w:eastAsia="Times New Roman" w:hAnsi="Times New Roman" w:cs="Times New Roman"/>
          <w:bCs/>
          <w:sz w:val="36"/>
          <w:szCs w:val="36"/>
        </w:rPr>
        <w:t>(2030121)</w:t>
      </w:r>
    </w:p>
    <w:p w14:paraId="4F6682BE" w14:textId="794624CF" w:rsidR="00D654D0" w:rsidRPr="000E7C32" w:rsidRDefault="00D654D0" w:rsidP="003E1AAD">
      <w:pPr>
        <w:pStyle w:val="Normal1"/>
        <w:spacing w:line="360" w:lineRule="auto"/>
        <w:jc w:val="center"/>
        <w:rPr>
          <w:rFonts w:ascii="Times New Roman" w:eastAsia="Times New Roman" w:hAnsi="Times New Roman" w:cs="Times New Roman"/>
          <w:bCs/>
          <w:sz w:val="36"/>
          <w:szCs w:val="36"/>
        </w:rPr>
      </w:pPr>
      <w:r w:rsidRPr="00D654D0">
        <w:rPr>
          <w:rFonts w:ascii="Times New Roman" w:eastAsia="Times New Roman" w:hAnsi="Times New Roman" w:cs="Times New Roman"/>
          <w:b/>
          <w:sz w:val="36"/>
          <w:szCs w:val="36"/>
        </w:rPr>
        <w:t>Date:</w:t>
      </w:r>
      <w:r w:rsidR="000E7C32">
        <w:rPr>
          <w:rFonts w:ascii="Times New Roman" w:eastAsia="Times New Roman" w:hAnsi="Times New Roman" w:cs="Times New Roman"/>
          <w:b/>
          <w:sz w:val="36"/>
          <w:szCs w:val="36"/>
        </w:rPr>
        <w:t xml:space="preserve"> </w:t>
      </w:r>
      <w:r w:rsidR="000E7C32">
        <w:rPr>
          <w:rFonts w:ascii="Times New Roman" w:eastAsia="Times New Roman" w:hAnsi="Times New Roman" w:cs="Times New Roman"/>
          <w:bCs/>
          <w:sz w:val="36"/>
          <w:szCs w:val="36"/>
        </w:rPr>
        <w:t>19.08.2023</w:t>
      </w:r>
    </w:p>
    <w:p w14:paraId="7CE77E47" w14:textId="77777777" w:rsidR="003E1AAD" w:rsidRDefault="003E1AA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sdt>
      <w:sdtPr>
        <w:rPr>
          <w:rFonts w:ascii="Arial" w:eastAsia="Arial" w:hAnsi="Arial" w:cs="Arial"/>
          <w:b w:val="0"/>
          <w:bCs w:val="0"/>
          <w:color w:val="auto"/>
          <w:sz w:val="22"/>
          <w:szCs w:val="22"/>
        </w:rPr>
        <w:id w:val="7395315"/>
        <w:docPartObj>
          <w:docPartGallery w:val="Table of Contents"/>
          <w:docPartUnique/>
        </w:docPartObj>
      </w:sdtPr>
      <w:sdtContent>
        <w:p w14:paraId="57E455FD" w14:textId="77777777" w:rsidR="003E1AAD" w:rsidRPr="003E1AAD" w:rsidRDefault="003E1AAD" w:rsidP="003E1AAD">
          <w:pPr>
            <w:pStyle w:val="TOCHeading"/>
            <w:spacing w:line="360" w:lineRule="auto"/>
            <w:jc w:val="center"/>
            <w:rPr>
              <w:rFonts w:ascii="Times New Roman" w:hAnsi="Times New Roman" w:cs="Times New Roman"/>
              <w:sz w:val="24"/>
              <w:szCs w:val="24"/>
            </w:rPr>
          </w:pPr>
          <w:r w:rsidRPr="003E1AAD">
            <w:rPr>
              <w:rFonts w:ascii="Times New Roman" w:hAnsi="Times New Roman" w:cs="Times New Roman"/>
              <w:color w:val="000000" w:themeColor="text1"/>
              <w:sz w:val="24"/>
              <w:szCs w:val="24"/>
            </w:rPr>
            <w:t>Table of Contents</w:t>
          </w:r>
        </w:p>
        <w:p w14:paraId="6DC3AFD6" w14:textId="77777777" w:rsidR="003E1AAD" w:rsidRPr="003E1AAD" w:rsidRDefault="003E1AAD" w:rsidP="003E1AAD">
          <w:pPr>
            <w:pStyle w:val="TOC1"/>
            <w:tabs>
              <w:tab w:val="right" w:leader="dot" w:pos="9019"/>
            </w:tabs>
            <w:spacing w:line="360" w:lineRule="auto"/>
            <w:jc w:val="both"/>
            <w:rPr>
              <w:rFonts w:ascii="Times New Roman" w:eastAsiaTheme="minorEastAsia" w:hAnsi="Times New Roman" w:cs="Times New Roman"/>
              <w:noProof/>
              <w:sz w:val="24"/>
              <w:szCs w:val="24"/>
            </w:rPr>
          </w:pPr>
          <w:r w:rsidRPr="003E1AAD">
            <w:rPr>
              <w:rFonts w:ascii="Times New Roman" w:hAnsi="Times New Roman" w:cs="Times New Roman"/>
              <w:sz w:val="24"/>
              <w:szCs w:val="24"/>
            </w:rPr>
            <w:fldChar w:fldCharType="begin"/>
          </w:r>
          <w:r w:rsidRPr="003E1AAD">
            <w:rPr>
              <w:rFonts w:ascii="Times New Roman" w:hAnsi="Times New Roman" w:cs="Times New Roman"/>
              <w:sz w:val="24"/>
              <w:szCs w:val="24"/>
            </w:rPr>
            <w:instrText xml:space="preserve"> TOC \o "1-3" \h \z \u </w:instrText>
          </w:r>
          <w:r w:rsidRPr="003E1AAD">
            <w:rPr>
              <w:rFonts w:ascii="Times New Roman" w:hAnsi="Times New Roman" w:cs="Times New Roman"/>
              <w:sz w:val="24"/>
              <w:szCs w:val="24"/>
            </w:rPr>
            <w:fldChar w:fldCharType="separate"/>
          </w:r>
          <w:hyperlink w:anchor="_Toc142937678" w:history="1">
            <w:r w:rsidRPr="003E1AAD">
              <w:rPr>
                <w:rStyle w:val="Hyperlink"/>
                <w:rFonts w:ascii="Times New Roman" w:hAnsi="Times New Roman" w:cs="Times New Roman"/>
                <w:noProof/>
                <w:sz w:val="24"/>
                <w:szCs w:val="24"/>
              </w:rPr>
              <w:t>Identify and explain the key areas revealed in Task 1</w:t>
            </w:r>
            <w:r w:rsidRPr="003E1AAD">
              <w:rPr>
                <w:rFonts w:ascii="Times New Roman" w:hAnsi="Times New Roman" w:cs="Times New Roman"/>
                <w:noProof/>
                <w:webHidden/>
                <w:sz w:val="24"/>
                <w:szCs w:val="24"/>
              </w:rPr>
              <w:tab/>
            </w:r>
            <w:r w:rsidRPr="003E1AAD">
              <w:rPr>
                <w:rFonts w:ascii="Times New Roman" w:hAnsi="Times New Roman" w:cs="Times New Roman"/>
                <w:noProof/>
                <w:webHidden/>
                <w:sz w:val="24"/>
                <w:szCs w:val="24"/>
              </w:rPr>
              <w:fldChar w:fldCharType="begin"/>
            </w:r>
            <w:r w:rsidRPr="003E1AAD">
              <w:rPr>
                <w:rFonts w:ascii="Times New Roman" w:hAnsi="Times New Roman" w:cs="Times New Roman"/>
                <w:noProof/>
                <w:webHidden/>
                <w:sz w:val="24"/>
                <w:szCs w:val="24"/>
              </w:rPr>
              <w:instrText xml:space="preserve"> PAGEREF _Toc142937678 \h </w:instrText>
            </w:r>
            <w:r w:rsidRPr="003E1AAD">
              <w:rPr>
                <w:rFonts w:ascii="Times New Roman" w:hAnsi="Times New Roman" w:cs="Times New Roman"/>
                <w:noProof/>
                <w:webHidden/>
                <w:sz w:val="24"/>
                <w:szCs w:val="24"/>
              </w:rPr>
            </w:r>
            <w:r w:rsidRPr="003E1AAD">
              <w:rPr>
                <w:rFonts w:ascii="Times New Roman" w:hAnsi="Times New Roman" w:cs="Times New Roman"/>
                <w:noProof/>
                <w:webHidden/>
                <w:sz w:val="24"/>
                <w:szCs w:val="24"/>
              </w:rPr>
              <w:fldChar w:fldCharType="separate"/>
            </w:r>
            <w:r w:rsidRPr="003E1AAD">
              <w:rPr>
                <w:rFonts w:ascii="Times New Roman" w:hAnsi="Times New Roman" w:cs="Times New Roman"/>
                <w:noProof/>
                <w:webHidden/>
                <w:sz w:val="24"/>
                <w:szCs w:val="24"/>
              </w:rPr>
              <w:t>3</w:t>
            </w:r>
            <w:r w:rsidRPr="003E1AAD">
              <w:rPr>
                <w:rFonts w:ascii="Times New Roman" w:hAnsi="Times New Roman" w:cs="Times New Roman"/>
                <w:noProof/>
                <w:webHidden/>
                <w:sz w:val="24"/>
                <w:szCs w:val="24"/>
              </w:rPr>
              <w:fldChar w:fldCharType="end"/>
            </w:r>
          </w:hyperlink>
        </w:p>
        <w:p w14:paraId="073D9849" w14:textId="77777777" w:rsidR="003E1AAD" w:rsidRPr="003E1AAD" w:rsidRDefault="00000000" w:rsidP="003E1AAD">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142937679" w:history="1">
            <w:r w:rsidR="003E1AAD" w:rsidRPr="003E1AAD">
              <w:rPr>
                <w:rStyle w:val="Hyperlink"/>
                <w:rFonts w:ascii="Times New Roman" w:hAnsi="Times New Roman" w:cs="Times New Roman"/>
                <w:noProof/>
                <w:sz w:val="24"/>
                <w:szCs w:val="24"/>
              </w:rPr>
              <w:t>Demonstrate evidence of the knowledge base supported by analytical skills duly contextualized with theoretical framework.</w:t>
            </w:r>
            <w:r w:rsidR="003E1AAD" w:rsidRPr="003E1AAD">
              <w:rPr>
                <w:rFonts w:ascii="Times New Roman" w:hAnsi="Times New Roman" w:cs="Times New Roman"/>
                <w:noProof/>
                <w:webHidden/>
                <w:sz w:val="24"/>
                <w:szCs w:val="24"/>
              </w:rPr>
              <w:tab/>
            </w:r>
            <w:r w:rsidR="003E1AAD" w:rsidRPr="003E1AAD">
              <w:rPr>
                <w:rFonts w:ascii="Times New Roman" w:hAnsi="Times New Roman" w:cs="Times New Roman"/>
                <w:noProof/>
                <w:webHidden/>
                <w:sz w:val="24"/>
                <w:szCs w:val="24"/>
              </w:rPr>
              <w:fldChar w:fldCharType="begin"/>
            </w:r>
            <w:r w:rsidR="003E1AAD" w:rsidRPr="003E1AAD">
              <w:rPr>
                <w:rFonts w:ascii="Times New Roman" w:hAnsi="Times New Roman" w:cs="Times New Roman"/>
                <w:noProof/>
                <w:webHidden/>
                <w:sz w:val="24"/>
                <w:szCs w:val="24"/>
              </w:rPr>
              <w:instrText xml:space="preserve"> PAGEREF _Toc142937679 \h </w:instrText>
            </w:r>
            <w:r w:rsidR="003E1AAD" w:rsidRPr="003E1AAD">
              <w:rPr>
                <w:rFonts w:ascii="Times New Roman" w:hAnsi="Times New Roman" w:cs="Times New Roman"/>
                <w:noProof/>
                <w:webHidden/>
                <w:sz w:val="24"/>
                <w:szCs w:val="24"/>
              </w:rPr>
            </w:r>
            <w:r w:rsidR="003E1AAD" w:rsidRPr="003E1AAD">
              <w:rPr>
                <w:rFonts w:ascii="Times New Roman" w:hAnsi="Times New Roman" w:cs="Times New Roman"/>
                <w:noProof/>
                <w:webHidden/>
                <w:sz w:val="24"/>
                <w:szCs w:val="24"/>
              </w:rPr>
              <w:fldChar w:fldCharType="separate"/>
            </w:r>
            <w:r w:rsidR="003E1AAD" w:rsidRPr="003E1AAD">
              <w:rPr>
                <w:rFonts w:ascii="Times New Roman" w:hAnsi="Times New Roman" w:cs="Times New Roman"/>
                <w:noProof/>
                <w:webHidden/>
                <w:sz w:val="24"/>
                <w:szCs w:val="24"/>
              </w:rPr>
              <w:t>3</w:t>
            </w:r>
            <w:r w:rsidR="003E1AAD" w:rsidRPr="003E1AAD">
              <w:rPr>
                <w:rFonts w:ascii="Times New Roman" w:hAnsi="Times New Roman" w:cs="Times New Roman"/>
                <w:noProof/>
                <w:webHidden/>
                <w:sz w:val="24"/>
                <w:szCs w:val="24"/>
              </w:rPr>
              <w:fldChar w:fldCharType="end"/>
            </w:r>
          </w:hyperlink>
        </w:p>
        <w:p w14:paraId="6107DF97" w14:textId="77777777" w:rsidR="003E1AAD" w:rsidRDefault="003E1AAD" w:rsidP="003E1AAD">
          <w:pPr>
            <w:spacing w:line="360" w:lineRule="auto"/>
            <w:jc w:val="both"/>
          </w:pPr>
          <w:r w:rsidRPr="003E1AAD">
            <w:rPr>
              <w:rFonts w:ascii="Times New Roman" w:hAnsi="Times New Roman" w:cs="Times New Roman"/>
              <w:sz w:val="24"/>
              <w:szCs w:val="24"/>
            </w:rPr>
            <w:fldChar w:fldCharType="end"/>
          </w:r>
        </w:p>
      </w:sdtContent>
    </w:sdt>
    <w:p w14:paraId="0619911B" w14:textId="77777777" w:rsidR="003E1AAD" w:rsidRDefault="003E1AAD">
      <w:pPr>
        <w:rPr>
          <w:rFonts w:ascii="Times New Roman" w:hAnsi="Times New Roman"/>
          <w:b/>
          <w:color w:val="000000" w:themeColor="text1"/>
          <w:sz w:val="24"/>
          <w:szCs w:val="40"/>
        </w:rPr>
      </w:pPr>
      <w:r>
        <w:br w:type="page"/>
      </w:r>
    </w:p>
    <w:p w14:paraId="1DE065D8" w14:textId="77777777" w:rsidR="00011361" w:rsidRDefault="0000479D" w:rsidP="003E1AAD">
      <w:pPr>
        <w:pStyle w:val="Heading1"/>
      </w:pPr>
      <w:bookmarkStart w:id="0" w:name="_Toc142937678"/>
      <w:r>
        <w:lastRenderedPageBreak/>
        <w:t>Identify and explain the key areas revealed in Task 1</w:t>
      </w:r>
      <w:bookmarkEnd w:id="0"/>
    </w:p>
    <w:p w14:paraId="44AFC950" w14:textId="77777777" w:rsidR="00011361" w:rsidRDefault="0000479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written report submitted for Task 1 covered several significant topics, including </w:t>
      </w:r>
      <w:r w:rsidR="003E1AAD">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culture, order, operational impact, the study of the larger environment, causes of change, ethical considerations, and suggestions. The </w:t>
      </w:r>
      <w:r w:rsidR="003E1AAD">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culture of EasyJet, which </w:t>
      </w:r>
      <w:r w:rsidR="003E1AAD">
        <w:rPr>
          <w:rFonts w:ascii="Times New Roman" w:eastAsia="Times New Roman" w:hAnsi="Times New Roman" w:cs="Times New Roman"/>
          <w:sz w:val="24"/>
          <w:szCs w:val="24"/>
        </w:rPr>
        <w:t>prioritizes</w:t>
      </w:r>
      <w:r>
        <w:rPr>
          <w:rFonts w:ascii="Times New Roman" w:eastAsia="Times New Roman" w:hAnsi="Times New Roman" w:cs="Times New Roman"/>
          <w:sz w:val="24"/>
          <w:szCs w:val="24"/>
        </w:rPr>
        <w:t xml:space="preserve"> creativity, adaptability, and operational effectiveness, is discussed in the paper. The framework that permits regional workers to make selections is in line with the </w:t>
      </w:r>
      <w:r w:rsidR="003E1AAD">
        <w:rPr>
          <w:rFonts w:ascii="Times New Roman" w:eastAsia="Times New Roman" w:hAnsi="Times New Roman" w:cs="Times New Roman"/>
          <w:sz w:val="24"/>
          <w:szCs w:val="24"/>
        </w:rPr>
        <w:t>decentralization</w:t>
      </w:r>
      <w:r>
        <w:rPr>
          <w:rFonts w:ascii="Times New Roman" w:eastAsia="Times New Roman" w:hAnsi="Times New Roman" w:cs="Times New Roman"/>
          <w:sz w:val="24"/>
          <w:szCs w:val="24"/>
        </w:rPr>
        <w:t xml:space="preserve"> of decision-making and a focus on motivation among workers. The PESTEL analysis used in the research highlights the legal, economic, social, technical, and environmental aspects that have an impact on </w:t>
      </w:r>
      <w:r w:rsidR="003E1AAD">
        <w:rPr>
          <w:rFonts w:ascii="Times New Roman" w:eastAsia="Times New Roman" w:hAnsi="Times New Roman" w:cs="Times New Roman"/>
          <w:sz w:val="24"/>
          <w:szCs w:val="24"/>
        </w:rPr>
        <w:t>Easy Jet’s</w:t>
      </w:r>
      <w:r>
        <w:rPr>
          <w:rFonts w:ascii="Times New Roman" w:eastAsia="Times New Roman" w:hAnsi="Times New Roman" w:cs="Times New Roman"/>
          <w:sz w:val="24"/>
          <w:szCs w:val="24"/>
        </w:rPr>
        <w:t xml:space="preserve"> business operations. The airline's methods, conformity to regulations, competition, and response to customer demand are shaped by these external forces.</w:t>
      </w:r>
      <w:r w:rsidR="003E1AAD">
        <w:rPr>
          <w:rFonts w:ascii="Times New Roman" w:eastAsia="Times New Roman" w:hAnsi="Times New Roman" w:cs="Times New Roman"/>
          <w:sz w:val="24"/>
          <w:szCs w:val="24"/>
        </w:rPr>
        <w:t xml:space="preserve"> Easy Jet’s</w:t>
      </w:r>
      <w:r>
        <w:rPr>
          <w:rFonts w:ascii="Times New Roman" w:eastAsia="Times New Roman" w:hAnsi="Times New Roman" w:cs="Times New Roman"/>
          <w:sz w:val="24"/>
          <w:szCs w:val="24"/>
        </w:rPr>
        <w:t xml:space="preserve"> competitive environment is </w:t>
      </w:r>
      <w:r w:rsidR="003E1AAD">
        <w:rPr>
          <w:rFonts w:ascii="Times New Roman" w:eastAsia="Times New Roman" w:hAnsi="Times New Roman" w:cs="Times New Roman"/>
          <w:sz w:val="24"/>
          <w:szCs w:val="24"/>
        </w:rPr>
        <w:t>analyzed</w:t>
      </w:r>
      <w:r>
        <w:rPr>
          <w:rFonts w:ascii="Times New Roman" w:eastAsia="Times New Roman" w:hAnsi="Times New Roman" w:cs="Times New Roman"/>
          <w:sz w:val="24"/>
          <w:szCs w:val="24"/>
        </w:rPr>
        <w:t xml:space="preserve"> using the Porter Five Forces Model. It assesses elements including the possibility of new competitors, the negotiating power of vendors and clients, the risk of alternatives, and the level of competitiveness in the market. The paper names several factors that have influenced shifts in EasyJet's working procedures, such as technology advancement, client expectations, cost management, the COVID-19 epidemic, concerns about the environment, and regulation changes. The study details </w:t>
      </w:r>
      <w:r w:rsidR="000A3CF9">
        <w:rPr>
          <w:rFonts w:ascii="Times New Roman" w:eastAsia="Times New Roman" w:hAnsi="Times New Roman" w:cs="Times New Roman"/>
          <w:sz w:val="24"/>
          <w:szCs w:val="24"/>
        </w:rPr>
        <w:t>Easy Jet’s</w:t>
      </w:r>
      <w:r>
        <w:rPr>
          <w:rFonts w:ascii="Times New Roman" w:eastAsia="Times New Roman" w:hAnsi="Times New Roman" w:cs="Times New Roman"/>
          <w:sz w:val="24"/>
          <w:szCs w:val="24"/>
        </w:rPr>
        <w:t xml:space="preserve"> ethical practices, including community involvement, fair </w:t>
      </w:r>
      <w:r w:rsidR="003E1AAD">
        <w:rPr>
          <w:rFonts w:ascii="Times New Roman" w:eastAsia="Times New Roman" w:hAnsi="Times New Roman" w:cs="Times New Roman"/>
          <w:sz w:val="24"/>
          <w:szCs w:val="24"/>
        </w:rPr>
        <w:t>labor</w:t>
      </w:r>
      <w:r>
        <w:rPr>
          <w:rFonts w:ascii="Times New Roman" w:eastAsia="Times New Roman" w:hAnsi="Times New Roman" w:cs="Times New Roman"/>
          <w:sz w:val="24"/>
          <w:szCs w:val="24"/>
        </w:rPr>
        <w:t xml:space="preserve"> norms, customer openness, and safety precautions. The research makes tactical suggestions for </w:t>
      </w:r>
      <w:r w:rsidR="003E1AAD">
        <w:rPr>
          <w:rFonts w:ascii="Times New Roman" w:eastAsia="Times New Roman" w:hAnsi="Times New Roman" w:cs="Times New Roman"/>
          <w:sz w:val="24"/>
          <w:szCs w:val="24"/>
        </w:rPr>
        <w:t>Easy Jet</w:t>
      </w:r>
      <w:r>
        <w:rPr>
          <w:rFonts w:ascii="Times New Roman" w:eastAsia="Times New Roman" w:hAnsi="Times New Roman" w:cs="Times New Roman"/>
          <w:sz w:val="24"/>
          <w:szCs w:val="24"/>
        </w:rPr>
        <w:t xml:space="preserve">, such as increasing openness in sustainability reports, </w:t>
      </w:r>
      <w:r w:rsidR="000A3CF9">
        <w:rPr>
          <w:rFonts w:ascii="Times New Roman" w:eastAsia="Times New Roman" w:hAnsi="Times New Roman" w:cs="Times New Roman"/>
          <w:sz w:val="24"/>
          <w:szCs w:val="24"/>
        </w:rPr>
        <w:t>utilizing</w:t>
      </w:r>
      <w:r>
        <w:rPr>
          <w:rFonts w:ascii="Times New Roman" w:eastAsia="Times New Roman" w:hAnsi="Times New Roman" w:cs="Times New Roman"/>
          <w:sz w:val="24"/>
          <w:szCs w:val="24"/>
        </w:rPr>
        <w:t xml:space="preserve"> ethical technology, and putting carbon offset programs in place.</w:t>
      </w:r>
    </w:p>
    <w:p w14:paraId="26CAE498" w14:textId="77777777" w:rsidR="00011361" w:rsidRDefault="0000479D" w:rsidP="003E1AAD">
      <w:pPr>
        <w:pStyle w:val="Heading1"/>
        <w:jc w:val="both"/>
      </w:pPr>
      <w:bookmarkStart w:id="1" w:name="_Toc142937679"/>
      <w:r>
        <w:t xml:space="preserve">Demonstrate evidence of the knowledge base supported by analytical skills duly </w:t>
      </w:r>
      <w:r w:rsidR="003E1AAD">
        <w:t>contextualized</w:t>
      </w:r>
      <w:r>
        <w:t xml:space="preserve"> with theoretical framework.</w:t>
      </w:r>
      <w:bookmarkEnd w:id="1"/>
    </w:p>
    <w:p w14:paraId="50B06F96" w14:textId="77777777" w:rsidR="00011361" w:rsidRDefault="0000479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 business's structure and culture</w:t>
      </w:r>
    </w:p>
    <w:p w14:paraId="1BB5BB90" w14:textId="77777777" w:rsidR="00011361" w:rsidRDefault="0000479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paper </w:t>
      </w:r>
      <w:r w:rsidR="003E1AAD">
        <w:rPr>
          <w:rFonts w:ascii="Times New Roman" w:eastAsia="Times New Roman" w:hAnsi="Times New Roman" w:cs="Times New Roman"/>
          <w:sz w:val="24"/>
          <w:szCs w:val="24"/>
        </w:rPr>
        <w:t>emphasizes</w:t>
      </w:r>
      <w:r>
        <w:rPr>
          <w:rFonts w:ascii="Times New Roman" w:eastAsia="Times New Roman" w:hAnsi="Times New Roman" w:cs="Times New Roman"/>
          <w:sz w:val="24"/>
          <w:szCs w:val="24"/>
        </w:rPr>
        <w:t xml:space="preserve"> </w:t>
      </w:r>
      <w:r w:rsidR="003E1AAD">
        <w:rPr>
          <w:rFonts w:ascii="Times New Roman" w:eastAsia="Times New Roman" w:hAnsi="Times New Roman" w:cs="Times New Roman"/>
          <w:sz w:val="24"/>
          <w:szCs w:val="24"/>
        </w:rPr>
        <w:t>Easy Jet’s</w:t>
      </w:r>
      <w:r>
        <w:rPr>
          <w:rFonts w:ascii="Times New Roman" w:eastAsia="Times New Roman" w:hAnsi="Times New Roman" w:cs="Times New Roman"/>
          <w:sz w:val="24"/>
          <w:szCs w:val="24"/>
        </w:rPr>
        <w:t xml:space="preserve"> innovative, </w:t>
      </w:r>
      <w:r w:rsidR="003E1AAD">
        <w:rPr>
          <w:rFonts w:ascii="Times New Roman" w:eastAsia="Times New Roman" w:hAnsi="Times New Roman" w:cs="Times New Roman"/>
          <w:sz w:val="24"/>
          <w:szCs w:val="24"/>
        </w:rPr>
        <w:t>decentralized</w:t>
      </w:r>
      <w:r>
        <w:rPr>
          <w:rFonts w:ascii="Times New Roman" w:eastAsia="Times New Roman" w:hAnsi="Times New Roman" w:cs="Times New Roman"/>
          <w:sz w:val="24"/>
          <w:szCs w:val="24"/>
        </w:rPr>
        <w:t xml:space="preserve">, and effective operational cultures. The examination of how </w:t>
      </w:r>
      <w:r w:rsidR="003E1AAD">
        <w:rPr>
          <w:rFonts w:ascii="Times New Roman" w:eastAsia="Times New Roman" w:hAnsi="Times New Roman" w:cs="Times New Roman"/>
          <w:sz w:val="24"/>
          <w:szCs w:val="24"/>
        </w:rPr>
        <w:t>Easy Jet’s</w:t>
      </w:r>
      <w:r>
        <w:rPr>
          <w:rFonts w:ascii="Times New Roman" w:eastAsia="Times New Roman" w:hAnsi="Times New Roman" w:cs="Times New Roman"/>
          <w:sz w:val="24"/>
          <w:szCs w:val="24"/>
        </w:rPr>
        <w:t xml:space="preserve"> culture fosters productivity and innovation is supported by conceptual frameworks from </w:t>
      </w:r>
      <w:r w:rsidR="003E1AAD">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studies, which include the Competing Values Approach. The study shows how the </w:t>
      </w:r>
      <w:r w:rsidR="003E1AAD">
        <w:rPr>
          <w:rFonts w:ascii="Times New Roman" w:eastAsia="Times New Roman" w:hAnsi="Times New Roman" w:cs="Times New Roman"/>
          <w:sz w:val="24"/>
          <w:szCs w:val="24"/>
        </w:rPr>
        <w:t>decentralized</w:t>
      </w:r>
      <w:r>
        <w:rPr>
          <w:rFonts w:ascii="Times New Roman" w:eastAsia="Times New Roman" w:hAnsi="Times New Roman" w:cs="Times New Roman"/>
          <w:sz w:val="24"/>
          <w:szCs w:val="24"/>
        </w:rPr>
        <w:t xml:space="preserve"> </w:t>
      </w:r>
      <w:r w:rsidR="003E1AAD">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design and this culture complement one another to promote quick judgments and flexibility in operation.</w:t>
      </w:r>
    </w:p>
    <w:p w14:paraId="25E956A2" w14:textId="77777777" w:rsidR="00011361" w:rsidRDefault="0000479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 on Finance and Other Performance:</w:t>
      </w:r>
    </w:p>
    <w:p w14:paraId="03AD5E18" w14:textId="77777777" w:rsidR="00011361" w:rsidRDefault="0000479D">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Figures on </w:t>
      </w:r>
      <w:r w:rsidR="003E1AAD">
        <w:rPr>
          <w:rFonts w:ascii="Times New Roman" w:eastAsia="Times New Roman" w:hAnsi="Times New Roman" w:cs="Times New Roman"/>
          <w:sz w:val="24"/>
          <w:szCs w:val="24"/>
        </w:rPr>
        <w:t>Easy Jet’s</w:t>
      </w:r>
      <w:r>
        <w:rPr>
          <w:rFonts w:ascii="Times New Roman" w:eastAsia="Times New Roman" w:hAnsi="Times New Roman" w:cs="Times New Roman"/>
          <w:sz w:val="24"/>
          <w:szCs w:val="24"/>
        </w:rPr>
        <w:t xml:space="preserve"> earnings, customer satisfaction, and staff participation are provided in the analysis. The Resource-Based View, one of the strategic management ideas, explains how </w:t>
      </w:r>
      <w:r w:rsidR="003E1AAD">
        <w:rPr>
          <w:rFonts w:ascii="Times New Roman" w:eastAsia="Times New Roman" w:hAnsi="Times New Roman" w:cs="Times New Roman"/>
          <w:sz w:val="24"/>
          <w:szCs w:val="24"/>
        </w:rPr>
        <w:t>Easy Jet’s</w:t>
      </w:r>
      <w:r>
        <w:rPr>
          <w:rFonts w:ascii="Times New Roman" w:eastAsia="Times New Roman" w:hAnsi="Times New Roman" w:cs="Times New Roman"/>
          <w:sz w:val="24"/>
          <w:szCs w:val="24"/>
        </w:rPr>
        <w:t xml:space="preserve"> philosophy and </w:t>
      </w:r>
      <w:r w:rsidR="003E1AAD">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design support sustained its edge and enhanced </w:t>
      </w:r>
      <w:r>
        <w:rPr>
          <w:rFonts w:ascii="Times New Roman" w:eastAsia="Times New Roman" w:hAnsi="Times New Roman" w:cs="Times New Roman"/>
          <w:sz w:val="24"/>
          <w:szCs w:val="24"/>
        </w:rPr>
        <w:lastRenderedPageBreak/>
        <w:t>financial outcomes. The study investigates how the coordination of culture and structure enhances cost effectiveness, loyalty to customers, and loyalty.</w:t>
      </w:r>
    </w:p>
    <w:p w14:paraId="2CFF7F02" w14:textId="77777777" w:rsidR="00011361" w:rsidRPr="003E1AAD" w:rsidRDefault="0000479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PESTEL Evaluation:</w:t>
      </w:r>
      <w:r w:rsidR="001D37E2">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The Brexit-related social, technological, environmental, political, ethical, and legal (regulatory change) elements that have an impact on </w:t>
      </w:r>
      <w:r w:rsidR="003E1AAD">
        <w:rPr>
          <w:rFonts w:ascii="Times New Roman" w:eastAsia="Times New Roman" w:hAnsi="Times New Roman" w:cs="Times New Roman"/>
          <w:sz w:val="24"/>
          <w:szCs w:val="24"/>
        </w:rPr>
        <w:t>Easy Jet</w:t>
      </w:r>
      <w:r>
        <w:rPr>
          <w:rFonts w:ascii="Times New Roman" w:eastAsia="Times New Roman" w:hAnsi="Times New Roman" w:cs="Times New Roman"/>
          <w:sz w:val="24"/>
          <w:szCs w:val="24"/>
        </w:rPr>
        <w:t xml:space="preserve"> are covered in the report. A well-known approach in an </w:t>
      </w:r>
      <w:r w:rsidR="003E1AAD">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strategy called PESTEL analysis is used to assess how the outside setting affects an </w:t>
      </w:r>
      <w:r w:rsidR="003E1AAD">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The research analyses important outside influences and evaluates how they might affect </w:t>
      </w:r>
      <w:r w:rsidR="003E1AAD">
        <w:rPr>
          <w:rFonts w:ascii="Times New Roman" w:eastAsia="Times New Roman" w:hAnsi="Times New Roman" w:cs="Times New Roman"/>
          <w:sz w:val="24"/>
          <w:szCs w:val="24"/>
        </w:rPr>
        <w:t>Easy Jet’s</w:t>
      </w:r>
      <w:r>
        <w:rPr>
          <w:rFonts w:ascii="Times New Roman" w:eastAsia="Times New Roman" w:hAnsi="Times New Roman" w:cs="Times New Roman"/>
          <w:sz w:val="24"/>
          <w:szCs w:val="24"/>
        </w:rPr>
        <w:t xml:space="preserve"> strategies and operations.</w:t>
      </w:r>
    </w:p>
    <w:p w14:paraId="60B843B8" w14:textId="77777777" w:rsidR="00011361" w:rsidRPr="003E1AAD" w:rsidRDefault="0000479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Five Forces Model of </w:t>
      </w:r>
      <w:r w:rsidR="003E1AAD">
        <w:rPr>
          <w:rFonts w:ascii="Times New Roman" w:eastAsia="Times New Roman" w:hAnsi="Times New Roman" w:cs="Times New Roman"/>
          <w:b/>
          <w:sz w:val="24"/>
          <w:szCs w:val="24"/>
        </w:rPr>
        <w:t>Porter:</w:t>
      </w:r>
      <w:r w:rsidR="003E1AAD">
        <w:rPr>
          <w:rFonts w:ascii="Times New Roman" w:eastAsia="Times New Roman" w:hAnsi="Times New Roman" w:cs="Times New Roman"/>
          <w:sz w:val="24"/>
          <w:szCs w:val="24"/>
        </w:rPr>
        <w:t xml:space="preserve"> The</w:t>
      </w:r>
      <w:r>
        <w:rPr>
          <w:rFonts w:ascii="Times New Roman" w:eastAsia="Times New Roman" w:hAnsi="Times New Roman" w:cs="Times New Roman"/>
          <w:sz w:val="24"/>
          <w:szCs w:val="24"/>
        </w:rPr>
        <w:t xml:space="preserve"> study looks at the market forces that are affecting </w:t>
      </w:r>
      <w:r w:rsidR="003E1AAD">
        <w:rPr>
          <w:rFonts w:ascii="Times New Roman" w:eastAsia="Times New Roman" w:hAnsi="Times New Roman" w:cs="Times New Roman"/>
          <w:sz w:val="24"/>
          <w:szCs w:val="24"/>
        </w:rPr>
        <w:t>Easy Jet</w:t>
      </w:r>
      <w:r>
        <w:rPr>
          <w:rFonts w:ascii="Times New Roman" w:eastAsia="Times New Roman" w:hAnsi="Times New Roman" w:cs="Times New Roman"/>
          <w:sz w:val="24"/>
          <w:szCs w:val="24"/>
        </w:rPr>
        <w:t>.</w:t>
      </w:r>
      <w:r w:rsidR="003E1AAD">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widely used Porter's Five-Factor Model is an outline for </w:t>
      </w:r>
      <w:r w:rsidR="003E1AAD">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the dynamics of rivalry and industry </w:t>
      </w:r>
      <w:r w:rsidR="003E1AAD">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The investigation assesses the impact of each force and illustrates the ways they affect </w:t>
      </w:r>
      <w:r w:rsidR="003E1AAD">
        <w:rPr>
          <w:rFonts w:ascii="Times New Roman" w:eastAsia="Times New Roman" w:hAnsi="Times New Roman" w:cs="Times New Roman"/>
          <w:sz w:val="24"/>
          <w:szCs w:val="24"/>
        </w:rPr>
        <w:t>Easy Jet’s</w:t>
      </w:r>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profitability as a whole</w:t>
      </w:r>
      <w:proofErr w:type="gramEnd"/>
      <w:r>
        <w:rPr>
          <w:rFonts w:ascii="Times New Roman" w:eastAsia="Times New Roman" w:hAnsi="Times New Roman" w:cs="Times New Roman"/>
          <w:sz w:val="24"/>
          <w:szCs w:val="24"/>
        </w:rPr>
        <w:t>.</w:t>
      </w:r>
    </w:p>
    <w:p w14:paraId="180ADB70" w14:textId="77777777" w:rsidR="00011361" w:rsidRPr="003E1AAD" w:rsidRDefault="0000479D">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Observations for Development:</w:t>
      </w:r>
      <w:r w:rsidR="003E1AAD">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The paper makes tactical suggestions based on ethical </w:t>
      </w:r>
      <w:r w:rsidR="003E1AAD">
        <w:rPr>
          <w:rFonts w:ascii="Times New Roman" w:eastAsia="Times New Roman" w:hAnsi="Times New Roman" w:cs="Times New Roman"/>
          <w:sz w:val="24"/>
          <w:szCs w:val="24"/>
        </w:rPr>
        <w:t>technology;</w:t>
      </w:r>
      <w:r>
        <w:rPr>
          <w:rFonts w:ascii="Times New Roman" w:eastAsia="Times New Roman" w:hAnsi="Times New Roman" w:cs="Times New Roman"/>
          <w:sz w:val="24"/>
          <w:szCs w:val="24"/>
        </w:rPr>
        <w:t xml:space="preserve"> carbon offset schemes, openness, etc. The suggestions that are made are guided by notions from the field of strategic management. The analysis offers practical recommendations while </w:t>
      </w:r>
      <w:proofErr w:type="gramStart"/>
      <w:r>
        <w:rPr>
          <w:rFonts w:ascii="Times New Roman" w:eastAsia="Times New Roman" w:hAnsi="Times New Roman" w:cs="Times New Roman"/>
          <w:sz w:val="24"/>
          <w:szCs w:val="24"/>
        </w:rPr>
        <w:t>taking into account</w:t>
      </w:r>
      <w:proofErr w:type="gramEnd"/>
      <w:r>
        <w:rPr>
          <w:rFonts w:ascii="Times New Roman" w:eastAsia="Times New Roman" w:hAnsi="Times New Roman" w:cs="Times New Roman"/>
          <w:sz w:val="24"/>
          <w:szCs w:val="24"/>
        </w:rPr>
        <w:t xml:space="preserve"> </w:t>
      </w:r>
      <w:r w:rsidR="001D37E2">
        <w:rPr>
          <w:rFonts w:ascii="Times New Roman" w:eastAsia="Times New Roman" w:hAnsi="Times New Roman" w:cs="Times New Roman"/>
          <w:sz w:val="24"/>
          <w:szCs w:val="24"/>
        </w:rPr>
        <w:t>Easy Jet’s</w:t>
      </w:r>
      <w:r>
        <w:rPr>
          <w:rFonts w:ascii="Times New Roman" w:eastAsia="Times New Roman" w:hAnsi="Times New Roman" w:cs="Times New Roman"/>
          <w:sz w:val="24"/>
          <w:szCs w:val="24"/>
        </w:rPr>
        <w:t xml:space="preserve"> specific situations and market developments.</w:t>
      </w:r>
    </w:p>
    <w:p w14:paraId="7391193F" w14:textId="77777777" w:rsidR="00011361" w:rsidRDefault="00011361">
      <w:pPr>
        <w:pStyle w:val="Normal1"/>
        <w:spacing w:line="360" w:lineRule="auto"/>
        <w:jc w:val="both"/>
        <w:rPr>
          <w:rFonts w:ascii="Times New Roman" w:eastAsia="Times New Roman" w:hAnsi="Times New Roman" w:cs="Times New Roman"/>
          <w:sz w:val="24"/>
          <w:szCs w:val="24"/>
        </w:rPr>
      </w:pPr>
    </w:p>
    <w:p w14:paraId="2082839E" w14:textId="0345B1FA" w:rsidR="00C67E2D" w:rsidRDefault="00C67E2D">
      <w:pPr>
        <w:pStyle w:val="Normal1"/>
        <w:spacing w:line="360" w:lineRule="auto"/>
        <w:jc w:val="both"/>
        <w:rPr>
          <w:rFonts w:ascii="Times New Roman" w:eastAsia="Times New Roman" w:hAnsi="Times New Roman" w:cs="Times New Roman"/>
          <w:sz w:val="24"/>
          <w:szCs w:val="24"/>
        </w:rPr>
      </w:pPr>
    </w:p>
    <w:p w14:paraId="23C96F81" w14:textId="77777777" w:rsidR="00C67E2D" w:rsidRDefault="00C67E2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7CAFE734" w14:textId="50C236B3" w:rsidR="00011361" w:rsidRDefault="00C67E2D">
      <w:pPr>
        <w:pStyle w:val="Normal1"/>
        <w:spacing w:line="360" w:lineRule="auto"/>
        <w:jc w:val="both"/>
        <w:rPr>
          <w:rFonts w:ascii="Times New Roman" w:eastAsia="Times New Roman" w:hAnsi="Times New Roman" w:cs="Times New Roman"/>
          <w:b/>
          <w:bCs/>
          <w:sz w:val="24"/>
          <w:szCs w:val="24"/>
        </w:rPr>
      </w:pPr>
      <w:r w:rsidRPr="00C67E2D">
        <w:rPr>
          <w:rFonts w:ascii="Times New Roman" w:eastAsia="Times New Roman" w:hAnsi="Times New Roman" w:cs="Times New Roman"/>
          <w:b/>
          <w:bCs/>
          <w:sz w:val="24"/>
          <w:szCs w:val="24"/>
        </w:rPr>
        <w:lastRenderedPageBreak/>
        <w:t>REFERNCES:</w:t>
      </w:r>
    </w:p>
    <w:p w14:paraId="0C16CDE8" w14:textId="0022B814" w:rsidR="00C67E2D" w:rsidRDefault="00C67E2D">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Advergize</w:t>
      </w:r>
      <w:proofErr w:type="spellEnd"/>
      <w:r>
        <w:rPr>
          <w:rFonts w:ascii="Times New Roman" w:eastAsia="Times New Roman" w:hAnsi="Times New Roman" w:cs="Times New Roman"/>
          <w:sz w:val="24"/>
          <w:szCs w:val="24"/>
        </w:rPr>
        <w:t xml:space="preserve">, 2020, pestle-analysis   Available at: </w:t>
      </w:r>
      <w:hyperlink r:id="rId7" w:history="1">
        <w:r w:rsidR="00003AD3" w:rsidRPr="00F4346A">
          <w:rPr>
            <w:rStyle w:val="Hyperlink"/>
            <w:rFonts w:ascii="Times New Roman" w:eastAsia="Times New Roman" w:hAnsi="Times New Roman" w:cs="Times New Roman"/>
            <w:sz w:val="24"/>
            <w:szCs w:val="24"/>
          </w:rPr>
          <w:t>https://www.advergize.com/insights/pestle-analysis-examples-to-unlock-business-growth(Accessed</w:t>
        </w:r>
      </w:hyperlink>
      <w:r w:rsidR="00003AD3">
        <w:rPr>
          <w:rFonts w:ascii="Times New Roman" w:eastAsia="Times New Roman" w:hAnsi="Times New Roman" w:cs="Times New Roman"/>
          <w:sz w:val="24"/>
          <w:szCs w:val="24"/>
        </w:rPr>
        <w:t xml:space="preserve"> on 14.08.2023)</w:t>
      </w:r>
    </w:p>
    <w:p w14:paraId="477DA28D" w14:textId="721B424A" w:rsidR="00003AD3" w:rsidRDefault="00003AD3">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Faiyetole</w:t>
      </w:r>
      <w:proofErr w:type="spellEnd"/>
      <w:r>
        <w:rPr>
          <w:rFonts w:ascii="Times New Roman" w:eastAsia="Times New Roman" w:hAnsi="Times New Roman" w:cs="Times New Roman"/>
          <w:sz w:val="24"/>
          <w:szCs w:val="24"/>
        </w:rPr>
        <w:t xml:space="preserve">, A.A., 2023. Accident propensity assessment of Boeing 737 Aircraft variants using the </w:t>
      </w:r>
      <w:proofErr w:type="spellStart"/>
      <w:r>
        <w:rPr>
          <w:rFonts w:ascii="Times New Roman" w:eastAsia="Times New Roman" w:hAnsi="Times New Roman" w:cs="Times New Roman"/>
          <w:sz w:val="24"/>
          <w:szCs w:val="24"/>
        </w:rPr>
        <w:t>gomperts</w:t>
      </w:r>
      <w:proofErr w:type="spellEnd"/>
      <w:r>
        <w:rPr>
          <w:rFonts w:ascii="Times New Roman" w:eastAsia="Times New Roman" w:hAnsi="Times New Roman" w:cs="Times New Roman"/>
          <w:sz w:val="24"/>
          <w:szCs w:val="24"/>
        </w:rPr>
        <w:t xml:space="preserve"> distribution model. Aerospace System, pp.1-25.</w:t>
      </w:r>
    </w:p>
    <w:p w14:paraId="78EE66AC" w14:textId="6BD9FAC4" w:rsidR="00003AD3" w:rsidRPr="00C67E2D" w:rsidRDefault="00003AD3">
      <w:pPr>
        <w:pStyle w:val="Normal1"/>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Falconi</w:t>
      </w:r>
      <w:proofErr w:type="spellEnd"/>
      <w:r>
        <w:rPr>
          <w:rFonts w:ascii="Times New Roman" w:eastAsia="Times New Roman" w:hAnsi="Times New Roman" w:cs="Times New Roman"/>
          <w:sz w:val="24"/>
          <w:szCs w:val="24"/>
        </w:rPr>
        <w:t>, p., 2022. Argument for choosing cross border M&amp;A as a growth strategy in the European airline industry exemplified by the Air France and KLM holding and the EasyJet</w:t>
      </w:r>
      <w:r w:rsidR="00D3377E">
        <w:rPr>
          <w:rFonts w:ascii="Times New Roman" w:eastAsia="Times New Roman" w:hAnsi="Times New Roman" w:cs="Times New Roman"/>
          <w:sz w:val="24"/>
          <w:szCs w:val="24"/>
        </w:rPr>
        <w:t>/Wizz Air case study.</w:t>
      </w:r>
    </w:p>
    <w:p w14:paraId="6F9402AA" w14:textId="77777777" w:rsidR="00C67E2D" w:rsidRDefault="00C67E2D">
      <w:pPr>
        <w:pStyle w:val="Normal1"/>
        <w:spacing w:line="360" w:lineRule="auto"/>
        <w:jc w:val="both"/>
        <w:rPr>
          <w:rFonts w:ascii="Times New Roman" w:eastAsia="Times New Roman" w:hAnsi="Times New Roman" w:cs="Times New Roman"/>
          <w:sz w:val="24"/>
          <w:szCs w:val="24"/>
        </w:rPr>
      </w:pPr>
    </w:p>
    <w:sectPr w:rsidR="00C67E2D" w:rsidSect="003E1AAD">
      <w:footerReference w:type="defaul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9F2917" w14:textId="77777777" w:rsidR="009D125B" w:rsidRDefault="009D125B" w:rsidP="003E1AAD">
      <w:pPr>
        <w:spacing w:line="240" w:lineRule="auto"/>
      </w:pPr>
      <w:r>
        <w:separator/>
      </w:r>
    </w:p>
  </w:endnote>
  <w:endnote w:type="continuationSeparator" w:id="0">
    <w:p w14:paraId="6842ADD9" w14:textId="77777777" w:rsidR="009D125B" w:rsidRDefault="009D125B" w:rsidP="003E1A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95313"/>
      <w:docPartObj>
        <w:docPartGallery w:val="Page Numbers (Bottom of Page)"/>
        <w:docPartUnique/>
      </w:docPartObj>
    </w:sdtPr>
    <w:sdtContent>
      <w:sdt>
        <w:sdtPr>
          <w:id w:val="565050523"/>
          <w:docPartObj>
            <w:docPartGallery w:val="Page Numbers (Top of Page)"/>
            <w:docPartUnique/>
          </w:docPartObj>
        </w:sdtPr>
        <w:sdtContent>
          <w:p w14:paraId="0ABA6CAA" w14:textId="77777777" w:rsidR="003E1AAD" w:rsidRDefault="003E1AAD">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sidR="001D37E2">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D37E2">
              <w:rPr>
                <w:b/>
                <w:noProof/>
              </w:rPr>
              <w:t>4</w:t>
            </w:r>
            <w:r>
              <w:rPr>
                <w:b/>
                <w:sz w:val="24"/>
                <w:szCs w:val="24"/>
              </w:rPr>
              <w:fldChar w:fldCharType="end"/>
            </w:r>
          </w:p>
        </w:sdtContent>
      </w:sdt>
    </w:sdtContent>
  </w:sdt>
  <w:p w14:paraId="2CE76D0E" w14:textId="77777777" w:rsidR="003E1AAD" w:rsidRDefault="003E1A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E34D82" w14:textId="77777777" w:rsidR="009D125B" w:rsidRDefault="009D125B" w:rsidP="003E1AAD">
      <w:pPr>
        <w:spacing w:line="240" w:lineRule="auto"/>
      </w:pPr>
      <w:r>
        <w:separator/>
      </w:r>
    </w:p>
  </w:footnote>
  <w:footnote w:type="continuationSeparator" w:id="0">
    <w:p w14:paraId="0540C28B" w14:textId="77777777" w:rsidR="009D125B" w:rsidRDefault="009D125B" w:rsidP="003E1AA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11361"/>
    <w:rsid w:val="00003AD3"/>
    <w:rsid w:val="0000479D"/>
    <w:rsid w:val="00011361"/>
    <w:rsid w:val="000A3CF9"/>
    <w:rsid w:val="000E7C32"/>
    <w:rsid w:val="001D37E2"/>
    <w:rsid w:val="003E1AAD"/>
    <w:rsid w:val="009D125B"/>
    <w:rsid w:val="00C67E2D"/>
    <w:rsid w:val="00D3377E"/>
    <w:rsid w:val="00D654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234481"/>
  <w15:docId w15:val="{B1B0AE11-0057-CF40-89C9-5DA2178801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3E1AAD"/>
    <w:pPr>
      <w:keepNext/>
      <w:keepLines/>
      <w:spacing w:before="400" w:after="120"/>
      <w:outlineLvl w:val="0"/>
    </w:pPr>
    <w:rPr>
      <w:rFonts w:ascii="Times New Roman" w:hAnsi="Times New Roman"/>
      <w:b/>
      <w:color w:val="000000" w:themeColor="text1"/>
      <w:sz w:val="24"/>
      <w:szCs w:val="40"/>
    </w:rPr>
  </w:style>
  <w:style w:type="paragraph" w:styleId="Heading2">
    <w:name w:val="heading 2"/>
    <w:basedOn w:val="Normal1"/>
    <w:next w:val="Normal1"/>
    <w:rsid w:val="00011361"/>
    <w:pPr>
      <w:keepNext/>
      <w:keepLines/>
      <w:spacing w:before="360" w:after="120"/>
      <w:outlineLvl w:val="1"/>
    </w:pPr>
    <w:rPr>
      <w:sz w:val="32"/>
      <w:szCs w:val="32"/>
    </w:rPr>
  </w:style>
  <w:style w:type="paragraph" w:styleId="Heading3">
    <w:name w:val="heading 3"/>
    <w:basedOn w:val="Normal1"/>
    <w:next w:val="Normal1"/>
    <w:rsid w:val="00011361"/>
    <w:pPr>
      <w:keepNext/>
      <w:keepLines/>
      <w:spacing w:before="320" w:after="80"/>
      <w:outlineLvl w:val="2"/>
    </w:pPr>
    <w:rPr>
      <w:color w:val="434343"/>
      <w:sz w:val="28"/>
      <w:szCs w:val="28"/>
    </w:rPr>
  </w:style>
  <w:style w:type="paragraph" w:styleId="Heading4">
    <w:name w:val="heading 4"/>
    <w:basedOn w:val="Normal1"/>
    <w:next w:val="Normal1"/>
    <w:rsid w:val="00011361"/>
    <w:pPr>
      <w:keepNext/>
      <w:keepLines/>
      <w:spacing w:before="280" w:after="80"/>
      <w:outlineLvl w:val="3"/>
    </w:pPr>
    <w:rPr>
      <w:color w:val="666666"/>
      <w:sz w:val="24"/>
      <w:szCs w:val="24"/>
    </w:rPr>
  </w:style>
  <w:style w:type="paragraph" w:styleId="Heading5">
    <w:name w:val="heading 5"/>
    <w:basedOn w:val="Normal1"/>
    <w:next w:val="Normal1"/>
    <w:rsid w:val="00011361"/>
    <w:pPr>
      <w:keepNext/>
      <w:keepLines/>
      <w:spacing w:before="240" w:after="80"/>
      <w:outlineLvl w:val="4"/>
    </w:pPr>
    <w:rPr>
      <w:color w:val="666666"/>
    </w:rPr>
  </w:style>
  <w:style w:type="paragraph" w:styleId="Heading6">
    <w:name w:val="heading 6"/>
    <w:basedOn w:val="Normal1"/>
    <w:next w:val="Normal1"/>
    <w:rsid w:val="0001136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11361"/>
  </w:style>
  <w:style w:type="paragraph" w:styleId="Title">
    <w:name w:val="Title"/>
    <w:basedOn w:val="Normal1"/>
    <w:next w:val="Normal1"/>
    <w:rsid w:val="00011361"/>
    <w:pPr>
      <w:keepNext/>
      <w:keepLines/>
      <w:spacing w:after="60"/>
    </w:pPr>
    <w:rPr>
      <w:sz w:val="52"/>
      <w:szCs w:val="52"/>
    </w:rPr>
  </w:style>
  <w:style w:type="paragraph" w:styleId="Subtitle">
    <w:name w:val="Subtitle"/>
    <w:basedOn w:val="Normal1"/>
    <w:next w:val="Normal1"/>
    <w:rsid w:val="00011361"/>
    <w:pPr>
      <w:keepNext/>
      <w:keepLines/>
      <w:spacing w:after="320"/>
    </w:pPr>
    <w:rPr>
      <w:color w:val="666666"/>
      <w:sz w:val="30"/>
      <w:szCs w:val="30"/>
    </w:rPr>
  </w:style>
  <w:style w:type="paragraph" w:styleId="Header">
    <w:name w:val="header"/>
    <w:basedOn w:val="Normal"/>
    <w:link w:val="HeaderChar"/>
    <w:uiPriority w:val="99"/>
    <w:semiHidden/>
    <w:unhideWhenUsed/>
    <w:rsid w:val="003E1AA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E1AAD"/>
  </w:style>
  <w:style w:type="paragraph" w:styleId="Footer">
    <w:name w:val="footer"/>
    <w:basedOn w:val="Normal"/>
    <w:link w:val="FooterChar"/>
    <w:uiPriority w:val="99"/>
    <w:unhideWhenUsed/>
    <w:rsid w:val="003E1AAD"/>
    <w:pPr>
      <w:tabs>
        <w:tab w:val="center" w:pos="4680"/>
        <w:tab w:val="right" w:pos="9360"/>
      </w:tabs>
      <w:spacing w:line="240" w:lineRule="auto"/>
    </w:pPr>
  </w:style>
  <w:style w:type="character" w:customStyle="1" w:styleId="FooterChar">
    <w:name w:val="Footer Char"/>
    <w:basedOn w:val="DefaultParagraphFont"/>
    <w:link w:val="Footer"/>
    <w:uiPriority w:val="99"/>
    <w:rsid w:val="003E1AAD"/>
  </w:style>
  <w:style w:type="paragraph" w:styleId="TOCHeading">
    <w:name w:val="TOC Heading"/>
    <w:basedOn w:val="Heading1"/>
    <w:next w:val="Normal"/>
    <w:uiPriority w:val="39"/>
    <w:semiHidden/>
    <w:unhideWhenUsed/>
    <w:qFormat/>
    <w:rsid w:val="003E1AAD"/>
    <w:pPr>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E1AAD"/>
    <w:pPr>
      <w:spacing w:after="100"/>
    </w:pPr>
  </w:style>
  <w:style w:type="character" w:styleId="Hyperlink">
    <w:name w:val="Hyperlink"/>
    <w:basedOn w:val="DefaultParagraphFont"/>
    <w:uiPriority w:val="99"/>
    <w:unhideWhenUsed/>
    <w:rsid w:val="003E1AAD"/>
    <w:rPr>
      <w:color w:val="0000FF" w:themeColor="hyperlink"/>
      <w:u w:val="single"/>
    </w:rPr>
  </w:style>
  <w:style w:type="paragraph" w:styleId="BalloonText">
    <w:name w:val="Balloon Text"/>
    <w:basedOn w:val="Normal"/>
    <w:link w:val="BalloonTextChar"/>
    <w:uiPriority w:val="99"/>
    <w:semiHidden/>
    <w:unhideWhenUsed/>
    <w:rsid w:val="003E1AA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1AAD"/>
    <w:rPr>
      <w:rFonts w:ascii="Tahoma" w:hAnsi="Tahoma" w:cs="Tahoma"/>
      <w:sz w:val="16"/>
      <w:szCs w:val="16"/>
    </w:rPr>
  </w:style>
  <w:style w:type="character" w:styleId="UnresolvedMention">
    <w:name w:val="Unresolved Mention"/>
    <w:basedOn w:val="DefaultParagraphFont"/>
    <w:uiPriority w:val="99"/>
    <w:semiHidden/>
    <w:unhideWhenUsed/>
    <w:rsid w:val="00003AD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advergize.com/insights/pestle-analysis-examples-to-unlock-business-growth(Accessed"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6C96D4-4264-45D1-9161-8D76DABC91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5</Pages>
  <Words>774</Words>
  <Characters>4415</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Javad Khorramipour Khoshdaregi (2030121)</cp:lastModifiedBy>
  <cp:revision>5</cp:revision>
  <dcterms:created xsi:type="dcterms:W3CDTF">2023-08-14T15:01:00Z</dcterms:created>
  <dcterms:modified xsi:type="dcterms:W3CDTF">2023-08-20T11:16:00Z</dcterms:modified>
</cp:coreProperties>
</file>