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4056477"/>
        <w:docPartObj>
          <w:docPartGallery w:val="Cover Pages"/>
          <w:docPartUnique/>
        </w:docPartObj>
      </w:sdtPr>
      <w:sdtEndPr/>
      <w:sdtContent>
        <w:p w14:paraId="6A8012AE" w14:textId="5351413F" w:rsidR="00D82CDC" w:rsidRDefault="00D82CDC">
          <w:r>
            <w:rPr>
              <w:noProof/>
            </w:rPr>
            <mc:AlternateContent>
              <mc:Choice Requires="wpg">
                <w:drawing>
                  <wp:anchor distT="0" distB="0" distL="114300" distR="114300" simplePos="0" relativeHeight="251662848" behindDoc="0" locked="0" layoutInCell="1" allowOverlap="1" wp14:anchorId="4E599F5C" wp14:editId="72DE727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84950F" id="Group 157" o:spid="_x0000_s1026" style="position:absolute;margin-left:0;margin-top:0;width:8in;height:95.7pt;z-index:2516628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AA52842" wp14:editId="6D0643F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BE4ED" w14:textId="39342E90" w:rsidR="00D82CDC" w:rsidRDefault="00D82CD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A52842" id="_x0000_t202" coordsize="21600,21600" o:spt="202" path="m,l,21600r21600,l21600,xe">
                    <v:stroke joinstyle="miter"/>
                    <v:path gradientshapeok="t" o:connecttype="rect"/>
                  </v:shapetype>
                  <v:shape id="Text Box 159"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F3BE4ED" w14:textId="39342E90" w:rsidR="00D82CDC" w:rsidRDefault="00D82CDC">
                          <w:pPr>
                            <w:pStyle w:val="NoSpacing"/>
                            <w:jc w:val="right"/>
                            <w:rPr>
                              <w:color w:val="595959" w:themeColor="text1" w:themeTint="A6"/>
                              <w:sz w:val="18"/>
                              <w:szCs w:val="18"/>
                            </w:rPr>
                          </w:pPr>
                        </w:p>
                      </w:txbxContent>
                    </v:textbox>
                    <w10:wrap type="square" anchorx="page" anchory="page"/>
                  </v:shape>
                </w:pict>
              </mc:Fallback>
            </mc:AlternateContent>
          </w:r>
        </w:p>
        <w:p w14:paraId="466DC15B" w14:textId="6F40E564" w:rsidR="00D82CDC" w:rsidRDefault="004A3185">
          <w:pPr>
            <w:spacing w:after="200" w:line="276" w:lineRule="auto"/>
            <w:rPr>
              <w:rFonts w:asciiTheme="majorHAnsi" w:eastAsiaTheme="majorEastAsia" w:hAnsiTheme="majorHAnsi" w:cstheme="majorBidi"/>
              <w:b/>
              <w:color w:val="000000"/>
              <w:spacing w:val="5"/>
              <w:kern w:val="28"/>
              <w:sz w:val="48"/>
              <w:szCs w:val="52"/>
            </w:rPr>
          </w:pPr>
          <w:r>
            <w:rPr>
              <w:noProof/>
            </w:rPr>
            <mc:AlternateContent>
              <mc:Choice Requires="wps">
                <w:drawing>
                  <wp:anchor distT="0" distB="0" distL="114300" distR="114300" simplePos="0" relativeHeight="251655680" behindDoc="0" locked="0" layoutInCell="1" allowOverlap="1" wp14:anchorId="62A9EB7B" wp14:editId="05182AB7">
                    <wp:simplePos x="0" y="0"/>
                    <wp:positionH relativeFrom="page">
                      <wp:posOffset>233916</wp:posOffset>
                    </wp:positionH>
                    <wp:positionV relativeFrom="page">
                      <wp:posOffset>1392865</wp:posOffset>
                    </wp:positionV>
                    <wp:extent cx="7282815" cy="7080797"/>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282815" cy="70807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4A25C4" w14:textId="77777777" w:rsidR="002C084B" w:rsidRDefault="002C084B" w:rsidP="002C084B">
                                <w:pPr>
                                  <w:jc w:val="center"/>
                                  <w:rPr>
                                    <w:rFonts w:ascii="Arial" w:hAnsi="Arial" w:cs="Arial"/>
                                    <w:b/>
                                    <w:smallCaps/>
                                    <w:color w:val="404040" w:themeColor="text1" w:themeTint="BF"/>
                                    <w:sz w:val="40"/>
                                    <w:szCs w:val="40"/>
                                    <w:lang w:val="en-GB"/>
                                  </w:rPr>
                                </w:pPr>
                              </w:p>
                              <w:p w14:paraId="456107D6" w14:textId="0398CD7B" w:rsidR="002C084B" w:rsidRDefault="002C084B" w:rsidP="002C084B">
                                <w:pPr>
                                  <w:jc w:val="center"/>
                                  <w:rPr>
                                    <w:rFonts w:ascii="Arial" w:hAnsi="Arial" w:cs="Arial"/>
                                    <w:b/>
                                    <w:smallCaps/>
                                    <w:color w:val="404040" w:themeColor="text1" w:themeTint="BF"/>
                                    <w:sz w:val="40"/>
                                    <w:szCs w:val="40"/>
                                    <w:lang w:val="en-GB"/>
                                  </w:rPr>
                                </w:pPr>
                                <w:r>
                                  <w:rPr>
                                    <w:noProof/>
                                  </w:rPr>
                                  <w:drawing>
                                    <wp:inline distT="0" distB="0" distL="0" distR="0" wp14:anchorId="180F9B50" wp14:editId="29C6054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CC986F3" w14:textId="653A2136" w:rsidR="00876F91" w:rsidRPr="00350EEE" w:rsidRDefault="00A70CC8" w:rsidP="002C084B">
                                <w:pPr>
                                  <w:jc w:val="center"/>
                                  <w:rPr>
                                    <w:rFonts w:ascii="Arial" w:hAnsi="Arial" w:cs="Arial"/>
                                    <w:b/>
                                    <w:smallCaps/>
                                    <w:color w:val="404040" w:themeColor="text1" w:themeTint="BF"/>
                                    <w:sz w:val="40"/>
                                    <w:szCs w:val="40"/>
                                    <w:lang w:val="en-GB"/>
                                  </w:rPr>
                                </w:pPr>
                                <w:r w:rsidRPr="00350EEE">
                                  <w:rPr>
                                    <w:rFonts w:ascii="Arial" w:hAnsi="Arial" w:cs="Arial"/>
                                    <w:b/>
                                    <w:smallCaps/>
                                    <w:color w:val="404040" w:themeColor="text1" w:themeTint="BF"/>
                                    <w:sz w:val="40"/>
                                    <w:szCs w:val="40"/>
                                    <w:lang w:val="en-GB"/>
                                  </w:rPr>
                                  <w:t>Principles of Human Resource Management</w:t>
                                </w:r>
                              </w:p>
                              <w:p w14:paraId="54DD884A" w14:textId="77777777" w:rsidR="00C241F3" w:rsidRPr="00350EEE" w:rsidRDefault="00C241F3" w:rsidP="006144F4">
                                <w:pPr>
                                  <w:jc w:val="center"/>
                                  <w:rPr>
                                    <w:rFonts w:ascii="Arial" w:hAnsi="Arial" w:cs="Arial"/>
                                    <w:b/>
                                    <w:smallCaps/>
                                    <w:color w:val="404040" w:themeColor="text1" w:themeTint="BF"/>
                                    <w:sz w:val="40"/>
                                    <w:szCs w:val="40"/>
                                    <w:lang w:val="en-GB"/>
                                  </w:rPr>
                                </w:pPr>
                              </w:p>
                              <w:p w14:paraId="4BE6B6A0"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name: Dumitru Adrian Cirjan</w:t>
                                </w:r>
                              </w:p>
                              <w:p w14:paraId="6CF90704"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288F1E10"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15811E29"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ID: 2319495</w:t>
                                </w:r>
                              </w:p>
                              <w:p w14:paraId="0A4B1B7B" w14:textId="21EB1C36" w:rsidR="00876F91" w:rsidRPr="00350EEE" w:rsidRDefault="00876F91" w:rsidP="006144F4">
                                <w:pPr>
                                  <w:jc w:val="center"/>
                                  <w:rPr>
                                    <w:rFonts w:ascii="Arial" w:hAnsi="Arial" w:cs="Arial"/>
                                    <w:b/>
                                    <w:smallCaps/>
                                    <w:color w:val="404040" w:themeColor="text1" w:themeTint="BF"/>
                                    <w:sz w:val="40"/>
                                    <w:szCs w:val="40"/>
                                    <w:lang w:val="en-GB"/>
                                  </w:rPr>
                                </w:pPr>
                              </w:p>
                              <w:p w14:paraId="1858C028"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FD07ED2" w14:textId="1FC8D102"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Module code – LCBB501</w:t>
                                </w:r>
                                <w:r w:rsidR="00C4292F" w:rsidRPr="00350EEE">
                                  <w:rPr>
                                    <w:rFonts w:ascii="Arial" w:hAnsi="Arial" w:cs="Arial"/>
                                    <w:b/>
                                    <w:bCs/>
                                    <w:smallCaps/>
                                    <w:color w:val="404040" w:themeColor="text1" w:themeTint="BF"/>
                                    <w:sz w:val="40"/>
                                    <w:szCs w:val="40"/>
                                    <w:lang w:val="en-GB"/>
                                  </w:rPr>
                                  <w:t>2</w:t>
                                </w:r>
                              </w:p>
                              <w:p w14:paraId="1C9E1249"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773045BF"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1F09851" w14:textId="77777777"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Component: 1</w:t>
                                </w:r>
                              </w:p>
                              <w:p w14:paraId="56100C81"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40BC89BB"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6C886E76"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 xml:space="preserve">Lecturer’s Name - </w:t>
                                </w:r>
                                <w:r w:rsidRPr="00350EEE">
                                  <w:rPr>
                                    <w:rFonts w:ascii="Arial" w:hAnsi="Arial" w:cs="Arial"/>
                                    <w:b/>
                                    <w:bCs/>
                                    <w:smallCaps/>
                                    <w:color w:val="404040" w:themeColor="text1" w:themeTint="BF"/>
                                    <w:sz w:val="40"/>
                                    <w:szCs w:val="40"/>
                                  </w:rPr>
                                  <w:t>Eric Osei</w:t>
                                </w:r>
                              </w:p>
                              <w:p w14:paraId="5F51C4DD" w14:textId="77777777" w:rsidR="004728E1" w:rsidRPr="00350EEE" w:rsidRDefault="004728E1" w:rsidP="006144F4">
                                <w:pPr>
                                  <w:jc w:val="center"/>
                                  <w:rPr>
                                    <w:rFonts w:ascii="Arial" w:hAnsi="Arial" w:cs="Arial"/>
                                    <w:b/>
                                    <w:bCs/>
                                    <w:smallCaps/>
                                    <w:color w:val="404040" w:themeColor="text1" w:themeTint="BF"/>
                                    <w:sz w:val="40"/>
                                    <w:szCs w:val="40"/>
                                    <w:lang w:val="en-GB"/>
                                  </w:rPr>
                                </w:pPr>
                              </w:p>
                              <w:p w14:paraId="3DFD1EFD" w14:textId="5CE728A1" w:rsidR="004728E1" w:rsidRPr="00350EEE" w:rsidRDefault="007F68DE"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Submissions</w:t>
                                </w:r>
                                <w:r w:rsidR="00350EEE">
                                  <w:rPr>
                                    <w:rFonts w:ascii="Arial" w:hAnsi="Arial" w:cs="Arial"/>
                                    <w:b/>
                                    <w:bCs/>
                                    <w:smallCaps/>
                                    <w:color w:val="404040" w:themeColor="text1" w:themeTint="BF"/>
                                    <w:sz w:val="40"/>
                                    <w:szCs w:val="40"/>
                                    <w:lang w:val="en-GB"/>
                                  </w:rPr>
                                  <w:t xml:space="preserve"> Deadline</w:t>
                                </w:r>
                                <w:r w:rsidR="00694E3E" w:rsidRPr="00350EEE">
                                  <w:rPr>
                                    <w:rFonts w:ascii="Arial" w:hAnsi="Arial" w:cs="Arial"/>
                                    <w:b/>
                                    <w:bCs/>
                                    <w:smallCaps/>
                                    <w:color w:val="404040" w:themeColor="text1" w:themeTint="BF"/>
                                    <w:sz w:val="40"/>
                                    <w:szCs w:val="40"/>
                                    <w:lang w:val="en-GB"/>
                                  </w:rPr>
                                  <w:t>:</w:t>
                                </w:r>
                                <w:r w:rsidR="00307346" w:rsidRPr="00350EEE">
                                  <w:rPr>
                                    <w:rFonts w:ascii="Arial" w:hAnsi="Arial" w:cs="Arial"/>
                                    <w:b/>
                                    <w:bCs/>
                                    <w:smallCaps/>
                                    <w:color w:val="404040" w:themeColor="text1" w:themeTint="BF"/>
                                    <w:sz w:val="40"/>
                                    <w:szCs w:val="40"/>
                                    <w:lang w:val="en-GB"/>
                                  </w:rPr>
                                  <w:t xml:space="preserve"> 18.10.2026</w:t>
                                </w:r>
                                <w:r w:rsidR="00350EEE">
                                  <w:rPr>
                                    <w:rFonts w:ascii="Arial" w:hAnsi="Arial" w:cs="Arial"/>
                                    <w:b/>
                                    <w:bCs/>
                                    <w:smallCaps/>
                                    <w:color w:val="404040" w:themeColor="text1" w:themeTint="BF"/>
                                    <w:sz w:val="40"/>
                                    <w:szCs w:val="40"/>
                                    <w:lang w:val="en-GB"/>
                                  </w:rPr>
                                  <w:t>/ 14:00</w:t>
                                </w:r>
                              </w:p>
                              <w:p w14:paraId="22D61770" w14:textId="1364A29E" w:rsidR="00D82CDC" w:rsidRDefault="00D82CD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2A9EB7B" id="Text Box 163" o:spid="_x0000_s1027" type="#_x0000_t202" style="position:absolute;margin-left:18.4pt;margin-top:109.65pt;width:573.45pt;height:557.5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" filled="f" stroked="f" strokeweight=".5pt">
                    <v:textbox inset="126pt,0,54pt,0">
                      <w:txbxContent>
                        <w:p w14:paraId="314A25C4" w14:textId="77777777" w:rsidR="002C084B" w:rsidRDefault="002C084B" w:rsidP="002C084B">
                          <w:pPr>
                            <w:jc w:val="center"/>
                            <w:rPr>
                              <w:rFonts w:ascii="Arial" w:hAnsi="Arial" w:cs="Arial"/>
                              <w:b/>
                              <w:smallCaps/>
                              <w:color w:val="404040" w:themeColor="text1" w:themeTint="BF"/>
                              <w:sz w:val="40"/>
                              <w:szCs w:val="40"/>
                              <w:lang w:val="en-GB"/>
                            </w:rPr>
                          </w:pPr>
                        </w:p>
                        <w:p w14:paraId="456107D6" w14:textId="0398CD7B" w:rsidR="002C084B" w:rsidRDefault="002C084B" w:rsidP="002C084B">
                          <w:pPr>
                            <w:jc w:val="center"/>
                            <w:rPr>
                              <w:rFonts w:ascii="Arial" w:hAnsi="Arial" w:cs="Arial"/>
                              <w:b/>
                              <w:smallCaps/>
                              <w:color w:val="404040" w:themeColor="text1" w:themeTint="BF"/>
                              <w:sz w:val="40"/>
                              <w:szCs w:val="40"/>
                              <w:lang w:val="en-GB"/>
                            </w:rPr>
                          </w:pPr>
                          <w:r>
                            <w:rPr>
                              <w:noProof/>
                            </w:rPr>
                            <w:drawing>
                              <wp:inline distT="0" distB="0" distL="0" distR="0" wp14:anchorId="180F9B50" wp14:editId="29C6054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CC986F3" w14:textId="653A2136" w:rsidR="00876F91" w:rsidRPr="00350EEE" w:rsidRDefault="00A70CC8" w:rsidP="002C084B">
                          <w:pPr>
                            <w:jc w:val="center"/>
                            <w:rPr>
                              <w:rFonts w:ascii="Arial" w:hAnsi="Arial" w:cs="Arial"/>
                              <w:b/>
                              <w:smallCaps/>
                              <w:color w:val="404040" w:themeColor="text1" w:themeTint="BF"/>
                              <w:sz w:val="40"/>
                              <w:szCs w:val="40"/>
                              <w:lang w:val="en-GB"/>
                            </w:rPr>
                          </w:pPr>
                          <w:r w:rsidRPr="00350EEE">
                            <w:rPr>
                              <w:rFonts w:ascii="Arial" w:hAnsi="Arial" w:cs="Arial"/>
                              <w:b/>
                              <w:smallCaps/>
                              <w:color w:val="404040" w:themeColor="text1" w:themeTint="BF"/>
                              <w:sz w:val="40"/>
                              <w:szCs w:val="40"/>
                              <w:lang w:val="en-GB"/>
                            </w:rPr>
                            <w:t>Principles of Human Resource Management</w:t>
                          </w:r>
                        </w:p>
                        <w:p w14:paraId="54DD884A" w14:textId="77777777" w:rsidR="00C241F3" w:rsidRPr="00350EEE" w:rsidRDefault="00C241F3" w:rsidP="006144F4">
                          <w:pPr>
                            <w:jc w:val="center"/>
                            <w:rPr>
                              <w:rFonts w:ascii="Arial" w:hAnsi="Arial" w:cs="Arial"/>
                              <w:b/>
                              <w:smallCaps/>
                              <w:color w:val="404040" w:themeColor="text1" w:themeTint="BF"/>
                              <w:sz w:val="40"/>
                              <w:szCs w:val="40"/>
                              <w:lang w:val="en-GB"/>
                            </w:rPr>
                          </w:pPr>
                        </w:p>
                        <w:p w14:paraId="4BE6B6A0"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name: Dumitru Adrian Cirjan</w:t>
                          </w:r>
                        </w:p>
                        <w:p w14:paraId="6CF90704"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288F1E10" w14:textId="77777777" w:rsidR="00C241F3" w:rsidRPr="00350EEE" w:rsidRDefault="00C241F3" w:rsidP="00C241F3">
                          <w:pPr>
                            <w:jc w:val="center"/>
                            <w:rPr>
                              <w:rFonts w:ascii="Arial" w:hAnsi="Arial" w:cs="Arial"/>
                              <w:b/>
                              <w:bCs/>
                              <w:smallCaps/>
                              <w:color w:val="404040" w:themeColor="text1" w:themeTint="BF"/>
                              <w:sz w:val="40"/>
                              <w:szCs w:val="40"/>
                              <w:lang w:val="en-GB"/>
                            </w:rPr>
                          </w:pPr>
                        </w:p>
                        <w:p w14:paraId="15811E29"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Student ID: 2319495</w:t>
                          </w:r>
                        </w:p>
                        <w:p w14:paraId="0A4B1B7B" w14:textId="21EB1C36" w:rsidR="00876F91" w:rsidRPr="00350EEE" w:rsidRDefault="00876F91" w:rsidP="006144F4">
                          <w:pPr>
                            <w:jc w:val="center"/>
                            <w:rPr>
                              <w:rFonts w:ascii="Arial" w:hAnsi="Arial" w:cs="Arial"/>
                              <w:b/>
                              <w:smallCaps/>
                              <w:color w:val="404040" w:themeColor="text1" w:themeTint="BF"/>
                              <w:sz w:val="40"/>
                              <w:szCs w:val="40"/>
                              <w:lang w:val="en-GB"/>
                            </w:rPr>
                          </w:pPr>
                        </w:p>
                        <w:p w14:paraId="1858C028"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FD07ED2" w14:textId="1FC8D102"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Module code – LCBB501</w:t>
                          </w:r>
                          <w:r w:rsidR="00C4292F" w:rsidRPr="00350EEE">
                            <w:rPr>
                              <w:rFonts w:ascii="Arial" w:hAnsi="Arial" w:cs="Arial"/>
                              <w:b/>
                              <w:bCs/>
                              <w:smallCaps/>
                              <w:color w:val="404040" w:themeColor="text1" w:themeTint="BF"/>
                              <w:sz w:val="40"/>
                              <w:szCs w:val="40"/>
                              <w:lang w:val="en-GB"/>
                            </w:rPr>
                            <w:t>2</w:t>
                          </w:r>
                        </w:p>
                        <w:p w14:paraId="1C9E1249"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773045BF"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11F09851" w14:textId="77777777" w:rsidR="00876F91" w:rsidRPr="00350EEE" w:rsidRDefault="00876F91"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Component: 1</w:t>
                          </w:r>
                        </w:p>
                        <w:p w14:paraId="56100C81"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40BC89BB" w14:textId="77777777" w:rsidR="00876F91" w:rsidRPr="00350EEE" w:rsidRDefault="00876F91" w:rsidP="006144F4">
                          <w:pPr>
                            <w:jc w:val="center"/>
                            <w:rPr>
                              <w:rFonts w:ascii="Arial" w:hAnsi="Arial" w:cs="Arial"/>
                              <w:b/>
                              <w:bCs/>
                              <w:smallCaps/>
                              <w:color w:val="404040" w:themeColor="text1" w:themeTint="BF"/>
                              <w:sz w:val="40"/>
                              <w:szCs w:val="40"/>
                              <w:lang w:val="en-GB"/>
                            </w:rPr>
                          </w:pPr>
                        </w:p>
                        <w:p w14:paraId="6C886E76" w14:textId="77777777" w:rsidR="00C241F3" w:rsidRPr="00350EEE" w:rsidRDefault="00C241F3" w:rsidP="00C241F3">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 xml:space="preserve">Lecturer’s Name - </w:t>
                          </w:r>
                          <w:r w:rsidRPr="00350EEE">
                            <w:rPr>
                              <w:rFonts w:ascii="Arial" w:hAnsi="Arial" w:cs="Arial"/>
                              <w:b/>
                              <w:bCs/>
                              <w:smallCaps/>
                              <w:color w:val="404040" w:themeColor="text1" w:themeTint="BF"/>
                              <w:sz w:val="40"/>
                              <w:szCs w:val="40"/>
                            </w:rPr>
                            <w:t>Eric Osei</w:t>
                          </w:r>
                        </w:p>
                        <w:p w14:paraId="5F51C4DD" w14:textId="77777777" w:rsidR="004728E1" w:rsidRPr="00350EEE" w:rsidRDefault="004728E1" w:rsidP="006144F4">
                          <w:pPr>
                            <w:jc w:val="center"/>
                            <w:rPr>
                              <w:rFonts w:ascii="Arial" w:hAnsi="Arial" w:cs="Arial"/>
                              <w:b/>
                              <w:bCs/>
                              <w:smallCaps/>
                              <w:color w:val="404040" w:themeColor="text1" w:themeTint="BF"/>
                              <w:sz w:val="40"/>
                              <w:szCs w:val="40"/>
                              <w:lang w:val="en-GB"/>
                            </w:rPr>
                          </w:pPr>
                        </w:p>
                        <w:p w14:paraId="3DFD1EFD" w14:textId="5CE728A1" w:rsidR="004728E1" w:rsidRPr="00350EEE" w:rsidRDefault="007F68DE" w:rsidP="006144F4">
                          <w:pPr>
                            <w:jc w:val="center"/>
                            <w:rPr>
                              <w:rFonts w:ascii="Arial" w:hAnsi="Arial" w:cs="Arial"/>
                              <w:b/>
                              <w:bCs/>
                              <w:smallCaps/>
                              <w:color w:val="404040" w:themeColor="text1" w:themeTint="BF"/>
                              <w:sz w:val="40"/>
                              <w:szCs w:val="40"/>
                              <w:lang w:val="en-GB"/>
                            </w:rPr>
                          </w:pPr>
                          <w:r w:rsidRPr="00350EEE">
                            <w:rPr>
                              <w:rFonts w:ascii="Arial" w:hAnsi="Arial" w:cs="Arial"/>
                              <w:b/>
                              <w:bCs/>
                              <w:smallCaps/>
                              <w:color w:val="404040" w:themeColor="text1" w:themeTint="BF"/>
                              <w:sz w:val="40"/>
                              <w:szCs w:val="40"/>
                              <w:lang w:val="en-GB"/>
                            </w:rPr>
                            <w:t>Submissions</w:t>
                          </w:r>
                          <w:r w:rsidR="00350EEE">
                            <w:rPr>
                              <w:rFonts w:ascii="Arial" w:hAnsi="Arial" w:cs="Arial"/>
                              <w:b/>
                              <w:bCs/>
                              <w:smallCaps/>
                              <w:color w:val="404040" w:themeColor="text1" w:themeTint="BF"/>
                              <w:sz w:val="40"/>
                              <w:szCs w:val="40"/>
                              <w:lang w:val="en-GB"/>
                            </w:rPr>
                            <w:t xml:space="preserve"> Deadline</w:t>
                          </w:r>
                          <w:r w:rsidR="00694E3E" w:rsidRPr="00350EEE">
                            <w:rPr>
                              <w:rFonts w:ascii="Arial" w:hAnsi="Arial" w:cs="Arial"/>
                              <w:b/>
                              <w:bCs/>
                              <w:smallCaps/>
                              <w:color w:val="404040" w:themeColor="text1" w:themeTint="BF"/>
                              <w:sz w:val="40"/>
                              <w:szCs w:val="40"/>
                              <w:lang w:val="en-GB"/>
                            </w:rPr>
                            <w:t>:</w:t>
                          </w:r>
                          <w:r w:rsidR="00307346" w:rsidRPr="00350EEE">
                            <w:rPr>
                              <w:rFonts w:ascii="Arial" w:hAnsi="Arial" w:cs="Arial"/>
                              <w:b/>
                              <w:bCs/>
                              <w:smallCaps/>
                              <w:color w:val="404040" w:themeColor="text1" w:themeTint="BF"/>
                              <w:sz w:val="40"/>
                              <w:szCs w:val="40"/>
                              <w:lang w:val="en-GB"/>
                            </w:rPr>
                            <w:t xml:space="preserve"> 18.10.2026</w:t>
                          </w:r>
                          <w:r w:rsidR="00350EEE">
                            <w:rPr>
                              <w:rFonts w:ascii="Arial" w:hAnsi="Arial" w:cs="Arial"/>
                              <w:b/>
                              <w:bCs/>
                              <w:smallCaps/>
                              <w:color w:val="404040" w:themeColor="text1" w:themeTint="BF"/>
                              <w:sz w:val="40"/>
                              <w:szCs w:val="40"/>
                              <w:lang w:val="en-GB"/>
                            </w:rPr>
                            <w:t>/ 14:00</w:t>
                          </w:r>
                        </w:p>
                        <w:p w14:paraId="22D61770" w14:textId="1364A29E" w:rsidR="00D82CDC" w:rsidRDefault="00D82CDC">
                          <w:pPr>
                            <w:jc w:val="right"/>
                            <w:rPr>
                              <w:smallCaps/>
                              <w:color w:val="404040" w:themeColor="text1" w:themeTint="BF"/>
                              <w:sz w:val="36"/>
                              <w:szCs w:val="36"/>
                            </w:rPr>
                          </w:pPr>
                        </w:p>
                      </w:txbxContent>
                    </v:textbox>
                    <w10:wrap type="square" anchorx="page" anchory="page"/>
                  </v:shape>
                </w:pict>
              </mc:Fallback>
            </mc:AlternateContent>
          </w:r>
          <w:r w:rsidR="00D82CDC">
            <w:br w:type="page"/>
          </w:r>
        </w:p>
      </w:sdtContent>
    </w:sdt>
    <w:sdt>
      <w:sdtPr>
        <w:rPr>
          <w:rFonts w:ascii="Aptos" w:eastAsiaTheme="minorEastAsia" w:hAnsi="Aptos" w:cstheme="minorBidi"/>
          <w:b w:val="0"/>
          <w:bCs w:val="0"/>
          <w:color w:val="232B34"/>
          <w:sz w:val="20"/>
          <w:szCs w:val="22"/>
          <w:lang w:val="en-GB"/>
        </w:rPr>
        <w:id w:val="-892723402"/>
        <w:docPartObj>
          <w:docPartGallery w:val="Table of Contents"/>
          <w:docPartUnique/>
        </w:docPartObj>
      </w:sdtPr>
      <w:sdtEndPr>
        <w:rPr>
          <w:lang w:val="en-US"/>
        </w:rPr>
      </w:sdtEndPr>
      <w:sdtContent>
        <w:p w14:paraId="55D27777" w14:textId="0805D0E9" w:rsidR="00781571" w:rsidRPr="006B3363" w:rsidRDefault="00781571" w:rsidP="006B3363">
          <w:pPr>
            <w:pStyle w:val="TOCHeading"/>
            <w:spacing w:line="360" w:lineRule="auto"/>
            <w:rPr>
              <w:rFonts w:ascii="Arial" w:hAnsi="Arial" w:cs="Arial"/>
            </w:rPr>
          </w:pPr>
          <w:r w:rsidRPr="006B3363">
            <w:rPr>
              <w:rFonts w:ascii="Arial" w:hAnsi="Arial" w:cs="Arial"/>
              <w:lang w:val="en-GB"/>
            </w:rPr>
            <w:t>Tabe of</w:t>
          </w:r>
          <w:r w:rsidR="006B3363" w:rsidRPr="006B3363">
            <w:rPr>
              <w:rFonts w:ascii="Arial" w:hAnsi="Arial" w:cs="Arial"/>
              <w:lang w:val="en-GB"/>
            </w:rPr>
            <w:t xml:space="preserve"> </w:t>
          </w:r>
          <w:r w:rsidRPr="006B3363">
            <w:rPr>
              <w:rFonts w:ascii="Arial" w:hAnsi="Arial" w:cs="Arial"/>
              <w:lang w:val="en-GB"/>
            </w:rPr>
            <w:t>Contents</w:t>
          </w:r>
        </w:p>
        <w:p w14:paraId="090D99F6" w14:textId="545DA125" w:rsidR="00781571" w:rsidRPr="006B3363" w:rsidRDefault="00781571" w:rsidP="006B3363">
          <w:pPr>
            <w:pStyle w:val="TOC1"/>
            <w:tabs>
              <w:tab w:val="right" w:leader="dot" w:pos="10156"/>
            </w:tabs>
            <w:spacing w:line="360" w:lineRule="auto"/>
            <w:rPr>
              <w:rFonts w:ascii="Arial" w:hAnsi="Arial" w:cs="Arial"/>
              <w:noProof/>
              <w:sz w:val="22"/>
              <w:szCs w:val="24"/>
            </w:rPr>
          </w:pPr>
          <w:r w:rsidRPr="006B3363">
            <w:rPr>
              <w:rFonts w:ascii="Arial" w:hAnsi="Arial" w:cs="Arial"/>
              <w:sz w:val="22"/>
              <w:szCs w:val="24"/>
            </w:rPr>
            <w:fldChar w:fldCharType="begin"/>
          </w:r>
          <w:r w:rsidRPr="006B3363">
            <w:rPr>
              <w:rFonts w:ascii="Arial" w:hAnsi="Arial" w:cs="Arial"/>
              <w:sz w:val="22"/>
              <w:szCs w:val="24"/>
            </w:rPr>
            <w:instrText xml:space="preserve"> TOC \o "1-3" \h \z \u </w:instrText>
          </w:r>
          <w:r w:rsidRPr="006B3363">
            <w:rPr>
              <w:rFonts w:ascii="Arial" w:hAnsi="Arial" w:cs="Arial"/>
              <w:sz w:val="22"/>
              <w:szCs w:val="24"/>
            </w:rPr>
            <w:fldChar w:fldCharType="separate"/>
          </w:r>
          <w:hyperlink w:anchor="_Toc243221974" w:history="1">
            <w:r w:rsidRPr="006B3363">
              <w:rPr>
                <w:rStyle w:val="Hyperlink"/>
                <w:rFonts w:ascii="Arial" w:hAnsi="Arial" w:cs="Arial"/>
                <w:noProof/>
                <w:sz w:val="22"/>
                <w:szCs w:val="24"/>
              </w:rPr>
              <w:t>Job description</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_Toc243221974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1</w:t>
            </w:r>
            <w:r w:rsidRPr="006B3363">
              <w:rPr>
                <w:rFonts w:ascii="Arial" w:hAnsi="Arial" w:cs="Arial"/>
                <w:noProof/>
                <w:webHidden/>
                <w:sz w:val="22"/>
                <w:szCs w:val="24"/>
              </w:rPr>
              <w:fldChar w:fldCharType="end"/>
            </w:r>
          </w:hyperlink>
        </w:p>
        <w:p w14:paraId="69D83414" w14:textId="26E8840E"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5" w:history="1">
            <w:r w:rsidRPr="006B3363">
              <w:rPr>
                <w:rStyle w:val="Hyperlink"/>
                <w:rFonts w:ascii="Arial" w:hAnsi="Arial" w:cs="Arial"/>
                <w:noProof/>
                <w:sz w:val="22"/>
                <w:szCs w:val="24"/>
              </w:rPr>
              <w:t>Role purpose</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_Toc243221975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1</w:t>
            </w:r>
            <w:r w:rsidRPr="006B3363">
              <w:rPr>
                <w:rFonts w:ascii="Arial" w:hAnsi="Arial" w:cs="Arial"/>
                <w:noProof/>
                <w:webHidden/>
                <w:sz w:val="22"/>
                <w:szCs w:val="24"/>
              </w:rPr>
              <w:fldChar w:fldCharType="end"/>
            </w:r>
          </w:hyperlink>
        </w:p>
        <w:p w14:paraId="2652C892" w14:textId="586E70B3"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6" w:history="1">
            <w:r w:rsidRPr="006B3363">
              <w:rPr>
                <w:rStyle w:val="Hyperlink"/>
                <w:rFonts w:ascii="Arial" w:hAnsi="Arial" w:cs="Arial"/>
                <w:noProof/>
                <w:sz w:val="22"/>
                <w:szCs w:val="24"/>
              </w:rPr>
              <w:t>Main duties and responsibilities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_Toc243221976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50E552B1" w14:textId="67B891F3" w:rsidR="00781571" w:rsidRPr="006B3363" w:rsidRDefault="00781571" w:rsidP="006B3363">
          <w:pPr>
            <w:pStyle w:val="TOC1"/>
            <w:tabs>
              <w:tab w:val="right" w:leader="dot" w:pos="10156"/>
            </w:tabs>
            <w:spacing w:line="360" w:lineRule="auto"/>
            <w:rPr>
              <w:rFonts w:ascii="Arial" w:hAnsi="Arial" w:cs="Arial"/>
              <w:noProof/>
              <w:sz w:val="22"/>
              <w:szCs w:val="24"/>
            </w:rPr>
          </w:pPr>
          <w:hyperlink w:anchor="_Toc243221977" w:history="1">
            <w:r w:rsidRPr="006B3363">
              <w:rPr>
                <w:rStyle w:val="Hyperlink"/>
                <w:rFonts w:ascii="Arial" w:hAnsi="Arial" w:cs="Arial"/>
                <w:noProof/>
                <w:sz w:val="22"/>
                <w:szCs w:val="24"/>
              </w:rPr>
              <w:t>Person specification</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_Toc243221977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08A23F59" w14:textId="32B1A7C6"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8" w:history="1">
            <w:r w:rsidRPr="006B3363">
              <w:rPr>
                <w:rStyle w:val="Hyperlink"/>
                <w:rFonts w:ascii="Arial" w:hAnsi="Arial" w:cs="Arial"/>
                <w:noProof/>
                <w:sz w:val="22"/>
                <w:szCs w:val="24"/>
              </w:rPr>
              <w:t>Qualifications and experience</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_Toc243221978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2</w:t>
            </w:r>
            <w:r w:rsidRPr="006B3363">
              <w:rPr>
                <w:rFonts w:ascii="Arial" w:hAnsi="Arial" w:cs="Arial"/>
                <w:noProof/>
                <w:webHidden/>
                <w:sz w:val="22"/>
                <w:szCs w:val="24"/>
              </w:rPr>
              <w:fldChar w:fldCharType="end"/>
            </w:r>
          </w:hyperlink>
        </w:p>
        <w:p w14:paraId="5364F426" w14:textId="541CB589"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79" w:history="1">
            <w:r w:rsidRPr="006B3363">
              <w:rPr>
                <w:rStyle w:val="Hyperlink"/>
                <w:rFonts w:ascii="Arial" w:hAnsi="Arial" w:cs="Arial"/>
                <w:noProof/>
                <w:sz w:val="22"/>
                <w:szCs w:val="24"/>
              </w:rPr>
              <w:t>Knowledge and skills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_Toc243221979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3</w:t>
            </w:r>
            <w:r w:rsidRPr="006B3363">
              <w:rPr>
                <w:rFonts w:ascii="Arial" w:hAnsi="Arial" w:cs="Arial"/>
                <w:noProof/>
                <w:webHidden/>
                <w:sz w:val="22"/>
                <w:szCs w:val="24"/>
              </w:rPr>
              <w:fldChar w:fldCharType="end"/>
            </w:r>
          </w:hyperlink>
        </w:p>
        <w:p w14:paraId="62F74632" w14:textId="3464EEDC" w:rsidR="00781571" w:rsidRPr="006B3363" w:rsidRDefault="00781571" w:rsidP="006B3363">
          <w:pPr>
            <w:pStyle w:val="TOC2"/>
            <w:tabs>
              <w:tab w:val="right" w:leader="dot" w:pos="10156"/>
            </w:tabs>
            <w:spacing w:line="360" w:lineRule="auto"/>
            <w:rPr>
              <w:rFonts w:ascii="Arial" w:hAnsi="Arial" w:cs="Arial"/>
              <w:noProof/>
              <w:sz w:val="22"/>
              <w:szCs w:val="24"/>
            </w:rPr>
          </w:pPr>
          <w:hyperlink w:anchor="_Toc243221980" w:history="1">
            <w:r w:rsidRPr="006B3363">
              <w:rPr>
                <w:rStyle w:val="Hyperlink"/>
                <w:rFonts w:ascii="Arial" w:hAnsi="Arial" w:cs="Arial"/>
                <w:noProof/>
                <w:sz w:val="22"/>
                <w:szCs w:val="24"/>
              </w:rPr>
              <w:t>Personal attributes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_Toc243221980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4</w:t>
            </w:r>
            <w:r w:rsidRPr="006B3363">
              <w:rPr>
                <w:rFonts w:ascii="Arial" w:hAnsi="Arial" w:cs="Arial"/>
                <w:noProof/>
                <w:webHidden/>
                <w:sz w:val="22"/>
                <w:szCs w:val="24"/>
              </w:rPr>
              <w:fldChar w:fldCharType="end"/>
            </w:r>
          </w:hyperlink>
        </w:p>
        <w:p w14:paraId="434CD7B0" w14:textId="7DE9F69E" w:rsidR="00781571" w:rsidRPr="006B3363" w:rsidRDefault="00781571" w:rsidP="006B3363">
          <w:pPr>
            <w:pStyle w:val="TOC1"/>
            <w:tabs>
              <w:tab w:val="right" w:leader="dot" w:pos="10156"/>
            </w:tabs>
            <w:spacing w:line="360" w:lineRule="auto"/>
            <w:rPr>
              <w:rFonts w:ascii="Arial" w:hAnsi="Arial" w:cs="Arial"/>
              <w:noProof/>
              <w:sz w:val="22"/>
              <w:szCs w:val="24"/>
            </w:rPr>
          </w:pPr>
          <w:hyperlink w:anchor="_Toc243221981" w:history="1">
            <w:r w:rsidRPr="006B3363">
              <w:rPr>
                <w:rStyle w:val="Hyperlink"/>
                <w:rFonts w:ascii="Arial" w:hAnsi="Arial" w:cs="Arial"/>
                <w:noProof/>
                <w:sz w:val="22"/>
                <w:szCs w:val="24"/>
              </w:rPr>
              <w:t>List of references</w:t>
            </w:r>
            <w:r w:rsidRPr="006B3363">
              <w:rPr>
                <w:rFonts w:ascii="Arial" w:hAnsi="Arial" w:cs="Arial"/>
                <w:noProof/>
                <w:webHidden/>
                <w:sz w:val="22"/>
                <w:szCs w:val="24"/>
              </w:rPr>
              <w:tab/>
            </w:r>
            <w:r w:rsidRPr="006B3363">
              <w:rPr>
                <w:rFonts w:ascii="Arial" w:hAnsi="Arial" w:cs="Arial"/>
                <w:noProof/>
                <w:webHidden/>
                <w:sz w:val="22"/>
                <w:szCs w:val="24"/>
              </w:rPr>
              <w:fldChar w:fldCharType="begin"/>
            </w:r>
            <w:r w:rsidRPr="006B3363">
              <w:rPr>
                <w:rFonts w:ascii="Arial" w:hAnsi="Arial" w:cs="Arial"/>
                <w:noProof/>
                <w:webHidden/>
                <w:sz w:val="22"/>
                <w:szCs w:val="24"/>
              </w:rPr>
              <w:instrText xml:space="preserve"> PAGEREF _Toc243221981 \h </w:instrText>
            </w:r>
            <w:r w:rsidRPr="006B3363">
              <w:rPr>
                <w:rFonts w:ascii="Arial" w:hAnsi="Arial" w:cs="Arial"/>
                <w:noProof/>
                <w:webHidden/>
                <w:sz w:val="22"/>
                <w:szCs w:val="24"/>
              </w:rPr>
            </w:r>
            <w:r w:rsidRPr="006B3363">
              <w:rPr>
                <w:rFonts w:ascii="Arial" w:hAnsi="Arial" w:cs="Arial"/>
                <w:noProof/>
                <w:webHidden/>
                <w:sz w:val="22"/>
                <w:szCs w:val="24"/>
              </w:rPr>
              <w:fldChar w:fldCharType="separate"/>
            </w:r>
            <w:r w:rsidRPr="006B3363">
              <w:rPr>
                <w:rFonts w:ascii="Arial" w:hAnsi="Arial" w:cs="Arial"/>
                <w:noProof/>
                <w:webHidden/>
                <w:sz w:val="22"/>
                <w:szCs w:val="24"/>
              </w:rPr>
              <w:t>5</w:t>
            </w:r>
            <w:r w:rsidRPr="006B3363">
              <w:rPr>
                <w:rFonts w:ascii="Arial" w:hAnsi="Arial" w:cs="Arial"/>
                <w:noProof/>
                <w:webHidden/>
                <w:sz w:val="22"/>
                <w:szCs w:val="24"/>
              </w:rPr>
              <w:fldChar w:fldCharType="end"/>
            </w:r>
          </w:hyperlink>
        </w:p>
        <w:p w14:paraId="063DF9F5" w14:textId="13A6F7F9" w:rsidR="00781571" w:rsidRDefault="00781571" w:rsidP="006B3363">
          <w:pPr>
            <w:spacing w:line="360" w:lineRule="auto"/>
          </w:pPr>
          <w:r w:rsidRPr="006B3363">
            <w:rPr>
              <w:rFonts w:ascii="Arial" w:hAnsi="Arial" w:cs="Arial"/>
              <w:b/>
              <w:bCs/>
              <w:sz w:val="22"/>
              <w:szCs w:val="24"/>
            </w:rPr>
            <w:fldChar w:fldCharType="end"/>
          </w:r>
        </w:p>
      </w:sdtContent>
    </w:sdt>
    <w:p w14:paraId="02799B7A" w14:textId="77777777" w:rsidR="00D34D49" w:rsidRDefault="00D34D49" w:rsidP="00BB2357">
      <w:pPr>
        <w:pStyle w:val="Title"/>
        <w:spacing w:line="360" w:lineRule="auto"/>
        <w:jc w:val="center"/>
        <w:rPr>
          <w:rFonts w:ascii="Arial" w:hAnsi="Arial" w:cs="Arial"/>
        </w:rPr>
      </w:pPr>
    </w:p>
    <w:p w14:paraId="6BFD0CC4" w14:textId="77777777" w:rsidR="00D34D49" w:rsidRDefault="00D34D49" w:rsidP="00BB2357">
      <w:pPr>
        <w:pStyle w:val="Title"/>
        <w:spacing w:line="360" w:lineRule="auto"/>
        <w:jc w:val="center"/>
        <w:rPr>
          <w:rFonts w:ascii="Arial" w:hAnsi="Arial" w:cs="Arial"/>
        </w:rPr>
      </w:pPr>
    </w:p>
    <w:p w14:paraId="4FA19F15" w14:textId="77777777" w:rsidR="00D34D49" w:rsidRDefault="00D34D49" w:rsidP="00BB2357">
      <w:pPr>
        <w:pStyle w:val="Title"/>
        <w:spacing w:line="360" w:lineRule="auto"/>
        <w:jc w:val="center"/>
        <w:rPr>
          <w:rFonts w:ascii="Arial" w:hAnsi="Arial" w:cs="Arial"/>
        </w:rPr>
      </w:pPr>
    </w:p>
    <w:p w14:paraId="48EBE8F2" w14:textId="77777777" w:rsidR="00D34D49" w:rsidRDefault="00D34D49" w:rsidP="00BB2357">
      <w:pPr>
        <w:pStyle w:val="Title"/>
        <w:spacing w:line="360" w:lineRule="auto"/>
        <w:jc w:val="center"/>
        <w:rPr>
          <w:rFonts w:ascii="Arial" w:hAnsi="Arial" w:cs="Arial"/>
        </w:rPr>
      </w:pPr>
    </w:p>
    <w:p w14:paraId="4C06B54F" w14:textId="77777777" w:rsidR="00D34D49" w:rsidRDefault="00D34D49" w:rsidP="00BB2357">
      <w:pPr>
        <w:pStyle w:val="Title"/>
        <w:spacing w:line="360" w:lineRule="auto"/>
        <w:jc w:val="center"/>
        <w:rPr>
          <w:rFonts w:ascii="Arial" w:hAnsi="Arial" w:cs="Arial"/>
        </w:rPr>
      </w:pPr>
    </w:p>
    <w:p w14:paraId="4C1EB850" w14:textId="77777777" w:rsidR="00D34D49" w:rsidRDefault="00D34D49" w:rsidP="00BB2357">
      <w:pPr>
        <w:pStyle w:val="Title"/>
        <w:spacing w:line="360" w:lineRule="auto"/>
        <w:jc w:val="center"/>
        <w:rPr>
          <w:rFonts w:ascii="Arial" w:hAnsi="Arial" w:cs="Arial"/>
        </w:rPr>
      </w:pPr>
    </w:p>
    <w:p w14:paraId="6017613F" w14:textId="77777777" w:rsidR="00D34D49" w:rsidRDefault="00D34D49" w:rsidP="00BB2357">
      <w:pPr>
        <w:pStyle w:val="Title"/>
        <w:spacing w:line="360" w:lineRule="auto"/>
        <w:jc w:val="center"/>
        <w:rPr>
          <w:rFonts w:ascii="Arial" w:hAnsi="Arial" w:cs="Arial"/>
        </w:rPr>
      </w:pPr>
    </w:p>
    <w:p w14:paraId="59D32717" w14:textId="77777777" w:rsidR="00D34D49" w:rsidRDefault="00D34D49" w:rsidP="00BB2357">
      <w:pPr>
        <w:pStyle w:val="Title"/>
        <w:spacing w:line="360" w:lineRule="auto"/>
        <w:jc w:val="center"/>
        <w:rPr>
          <w:rFonts w:ascii="Arial" w:hAnsi="Arial" w:cs="Arial"/>
        </w:rPr>
      </w:pPr>
    </w:p>
    <w:p w14:paraId="5DF0D570" w14:textId="77777777" w:rsidR="00D34D49" w:rsidRDefault="00D34D49" w:rsidP="00BB2357">
      <w:pPr>
        <w:pStyle w:val="Title"/>
        <w:spacing w:line="360" w:lineRule="auto"/>
        <w:jc w:val="center"/>
        <w:rPr>
          <w:rFonts w:ascii="Arial" w:hAnsi="Arial" w:cs="Arial"/>
        </w:rPr>
      </w:pPr>
    </w:p>
    <w:p w14:paraId="59DDEEF3" w14:textId="77777777" w:rsidR="00D34D49" w:rsidRDefault="00D34D49" w:rsidP="00BB2357">
      <w:pPr>
        <w:pStyle w:val="Title"/>
        <w:spacing w:line="360" w:lineRule="auto"/>
        <w:jc w:val="center"/>
        <w:rPr>
          <w:rFonts w:ascii="Arial" w:hAnsi="Arial" w:cs="Arial"/>
        </w:rPr>
      </w:pPr>
    </w:p>
    <w:p w14:paraId="46F657B5" w14:textId="77777777" w:rsidR="00D34D49" w:rsidRDefault="00D34D49" w:rsidP="00BB2357">
      <w:pPr>
        <w:pStyle w:val="Title"/>
        <w:spacing w:line="360" w:lineRule="auto"/>
        <w:jc w:val="center"/>
        <w:rPr>
          <w:rFonts w:ascii="Arial" w:hAnsi="Arial" w:cs="Arial"/>
        </w:rPr>
      </w:pPr>
    </w:p>
    <w:p w14:paraId="09F9362A" w14:textId="3224C069" w:rsidR="0068000C" w:rsidRPr="00BB2357" w:rsidRDefault="00BF6BD4" w:rsidP="00BB2357">
      <w:pPr>
        <w:pStyle w:val="Title"/>
        <w:spacing w:line="360" w:lineRule="auto"/>
        <w:jc w:val="center"/>
        <w:rPr>
          <w:rFonts w:ascii="Arial" w:hAnsi="Arial" w:cs="Arial"/>
        </w:rPr>
      </w:pPr>
      <w:r w:rsidRPr="00BB2357">
        <w:rPr>
          <w:rFonts w:ascii="Arial" w:hAnsi="Arial" w:cs="Arial"/>
        </w:rPr>
        <w:lastRenderedPageBreak/>
        <w:t>Graduate AI Strategist</w:t>
      </w:r>
    </w:p>
    <w:p w14:paraId="6AD559F3" w14:textId="77777777" w:rsidR="0068000C" w:rsidRPr="00BB2357" w:rsidRDefault="00BF6BD4" w:rsidP="00BB2357">
      <w:pPr>
        <w:pStyle w:val="Heading1"/>
        <w:spacing w:line="360" w:lineRule="auto"/>
        <w:rPr>
          <w:rFonts w:ascii="Arial" w:hAnsi="Arial" w:cs="Arial"/>
        </w:rPr>
      </w:pPr>
      <w:bookmarkStart w:id="0" w:name="_Toc243221974"/>
      <w:r w:rsidRPr="00BB2357">
        <w:rPr>
          <w:rFonts w:ascii="Arial" w:hAnsi="Arial" w:cs="Arial"/>
        </w:rPr>
        <w:t>Job description</w:t>
      </w:r>
      <w:bookmarkEnd w:id="0"/>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2376"/>
        <w:gridCol w:w="8424"/>
      </w:tblGrid>
      <w:tr w:rsidR="0068000C" w:rsidRPr="00BB2357" w14:paraId="429C31A0" w14:textId="77777777">
        <w:trPr>
          <w:jc w:val="center"/>
        </w:trPr>
        <w:tc>
          <w:tcPr>
            <w:tcW w:w="2376" w:type="dxa"/>
            <w:tcMar>
              <w:top w:w="95" w:type="dxa"/>
              <w:left w:w="100" w:type="dxa"/>
              <w:bottom w:w="95" w:type="dxa"/>
              <w:right w:w="100" w:type="dxa"/>
            </w:tcMar>
            <w:vAlign w:val="center"/>
          </w:tcPr>
          <w:p w14:paraId="15E8B032"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Job title</w:t>
            </w:r>
          </w:p>
        </w:tc>
        <w:tc>
          <w:tcPr>
            <w:tcW w:w="8424" w:type="dxa"/>
            <w:tcMar>
              <w:top w:w="95" w:type="dxa"/>
              <w:left w:w="100" w:type="dxa"/>
              <w:bottom w:w="95" w:type="dxa"/>
              <w:right w:w="100" w:type="dxa"/>
            </w:tcMar>
            <w:vAlign w:val="center"/>
          </w:tcPr>
          <w:p w14:paraId="1ABC3DD1"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Graduate AI Strategist</w:t>
            </w:r>
          </w:p>
        </w:tc>
      </w:tr>
      <w:tr w:rsidR="0068000C" w:rsidRPr="00BB2357" w14:paraId="48311455" w14:textId="77777777">
        <w:trPr>
          <w:jc w:val="center"/>
        </w:trPr>
        <w:tc>
          <w:tcPr>
            <w:tcW w:w="2376" w:type="dxa"/>
            <w:shd w:val="clear" w:color="auto" w:fill="F1F5F8"/>
            <w:tcMar>
              <w:top w:w="95" w:type="dxa"/>
              <w:left w:w="100" w:type="dxa"/>
              <w:bottom w:w="95" w:type="dxa"/>
              <w:right w:w="100" w:type="dxa"/>
            </w:tcMar>
            <w:vAlign w:val="center"/>
          </w:tcPr>
          <w:p w14:paraId="7D289186"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Employer and team</w:t>
            </w:r>
          </w:p>
        </w:tc>
        <w:tc>
          <w:tcPr>
            <w:tcW w:w="8424" w:type="dxa"/>
            <w:shd w:val="clear" w:color="auto" w:fill="F8FAFC"/>
            <w:tcMar>
              <w:top w:w="95" w:type="dxa"/>
              <w:left w:w="100" w:type="dxa"/>
              <w:bottom w:w="95" w:type="dxa"/>
              <w:right w:w="100" w:type="dxa"/>
            </w:tcMar>
            <w:vAlign w:val="center"/>
          </w:tcPr>
          <w:p w14:paraId="1863D00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University of Wales Trinity Saint David (UWTSD), proposed central Digital Learning and Innovation team</w:t>
            </w:r>
          </w:p>
        </w:tc>
      </w:tr>
      <w:tr w:rsidR="0068000C" w:rsidRPr="00BB2357" w14:paraId="6EC686F1" w14:textId="77777777">
        <w:trPr>
          <w:jc w:val="center"/>
        </w:trPr>
        <w:tc>
          <w:tcPr>
            <w:tcW w:w="2376" w:type="dxa"/>
            <w:tcMar>
              <w:top w:w="95" w:type="dxa"/>
              <w:left w:w="100" w:type="dxa"/>
              <w:bottom w:w="95" w:type="dxa"/>
              <w:right w:w="100" w:type="dxa"/>
            </w:tcMar>
            <w:vAlign w:val="center"/>
          </w:tcPr>
          <w:p w14:paraId="1DE5CEA8"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Working hours</w:t>
            </w:r>
          </w:p>
        </w:tc>
        <w:tc>
          <w:tcPr>
            <w:tcW w:w="8424" w:type="dxa"/>
            <w:tcMar>
              <w:top w:w="95" w:type="dxa"/>
              <w:left w:w="100" w:type="dxa"/>
              <w:bottom w:w="95" w:type="dxa"/>
              <w:right w:w="100" w:type="dxa"/>
            </w:tcMar>
            <w:vAlign w:val="center"/>
          </w:tcPr>
          <w:p w14:paraId="1435CB57"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37 hours per week, full time</w:t>
            </w:r>
          </w:p>
        </w:tc>
      </w:tr>
      <w:tr w:rsidR="0068000C" w:rsidRPr="00BB2357" w14:paraId="30895D49" w14:textId="77777777">
        <w:trPr>
          <w:jc w:val="center"/>
        </w:trPr>
        <w:tc>
          <w:tcPr>
            <w:tcW w:w="2376" w:type="dxa"/>
            <w:shd w:val="clear" w:color="auto" w:fill="F1F5F8"/>
            <w:tcMar>
              <w:top w:w="95" w:type="dxa"/>
              <w:left w:w="100" w:type="dxa"/>
              <w:bottom w:w="95" w:type="dxa"/>
              <w:right w:w="100" w:type="dxa"/>
            </w:tcMar>
            <w:vAlign w:val="center"/>
          </w:tcPr>
          <w:p w14:paraId="5133D08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Contract</w:t>
            </w:r>
          </w:p>
        </w:tc>
        <w:tc>
          <w:tcPr>
            <w:tcW w:w="8424" w:type="dxa"/>
            <w:shd w:val="clear" w:color="auto" w:fill="F8FAFC"/>
            <w:tcMar>
              <w:top w:w="95" w:type="dxa"/>
              <w:left w:w="100" w:type="dxa"/>
              <w:bottom w:w="95" w:type="dxa"/>
              <w:right w:w="100" w:type="dxa"/>
            </w:tcMar>
            <w:vAlign w:val="center"/>
          </w:tcPr>
          <w:p w14:paraId="4BD47495" w14:textId="0708F56A"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 xml:space="preserve">12-month fixed-term graduate appointment </w:t>
            </w:r>
          </w:p>
        </w:tc>
      </w:tr>
      <w:tr w:rsidR="0068000C" w:rsidRPr="00BB2357" w14:paraId="3250E410" w14:textId="77777777">
        <w:trPr>
          <w:jc w:val="center"/>
        </w:trPr>
        <w:tc>
          <w:tcPr>
            <w:tcW w:w="2376" w:type="dxa"/>
            <w:tcMar>
              <w:top w:w="95" w:type="dxa"/>
              <w:left w:w="100" w:type="dxa"/>
              <w:bottom w:w="95" w:type="dxa"/>
              <w:right w:w="100" w:type="dxa"/>
            </w:tcMar>
            <w:vAlign w:val="center"/>
          </w:tcPr>
          <w:p w14:paraId="20CC753D"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Location and working pattern</w:t>
            </w:r>
          </w:p>
        </w:tc>
        <w:tc>
          <w:tcPr>
            <w:tcW w:w="8424" w:type="dxa"/>
            <w:tcMar>
              <w:top w:w="95" w:type="dxa"/>
              <w:left w:w="100" w:type="dxa"/>
              <w:bottom w:w="95" w:type="dxa"/>
              <w:right w:w="100" w:type="dxa"/>
            </w:tcMar>
            <w:vAlign w:val="center"/>
          </w:tcPr>
          <w:p w14:paraId="5EBA7615" w14:textId="61EAC809"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 xml:space="preserve">Swansea campus base with hybrid </w:t>
            </w:r>
            <w:r w:rsidR="00DC4AFA" w:rsidRPr="00BB2357">
              <w:rPr>
                <w:rFonts w:ascii="Arial" w:hAnsi="Arial" w:cs="Arial"/>
                <w:sz w:val="22"/>
                <w:szCs w:val="28"/>
              </w:rPr>
              <w:t>working</w:t>
            </w:r>
            <w:r w:rsidRPr="00BB2357">
              <w:rPr>
                <w:rFonts w:ascii="Arial" w:hAnsi="Arial" w:cs="Arial"/>
                <w:sz w:val="22"/>
                <w:szCs w:val="28"/>
              </w:rPr>
              <w:t xml:space="preserve"> normally three days on campus and up to two days remote, subject to service needs and agreed arrangements</w:t>
            </w:r>
          </w:p>
        </w:tc>
      </w:tr>
      <w:tr w:rsidR="0068000C" w:rsidRPr="00BB2357" w14:paraId="4AEAE0C9" w14:textId="77777777">
        <w:trPr>
          <w:jc w:val="center"/>
        </w:trPr>
        <w:tc>
          <w:tcPr>
            <w:tcW w:w="2376" w:type="dxa"/>
            <w:shd w:val="clear" w:color="auto" w:fill="F1F5F8"/>
            <w:tcMar>
              <w:top w:w="95" w:type="dxa"/>
              <w:left w:w="100" w:type="dxa"/>
              <w:bottom w:w="95" w:type="dxa"/>
              <w:right w:w="100" w:type="dxa"/>
            </w:tcMar>
            <w:vAlign w:val="center"/>
          </w:tcPr>
          <w:p w14:paraId="644A0AE2"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Salary</w:t>
            </w:r>
          </w:p>
        </w:tc>
        <w:tc>
          <w:tcPr>
            <w:tcW w:w="8424" w:type="dxa"/>
            <w:shd w:val="clear" w:color="auto" w:fill="F8FAFC"/>
            <w:tcMar>
              <w:top w:w="95" w:type="dxa"/>
              <w:left w:w="100" w:type="dxa"/>
              <w:bottom w:w="95" w:type="dxa"/>
              <w:right w:w="100" w:type="dxa"/>
            </w:tcMar>
            <w:vAlign w:val="center"/>
          </w:tcPr>
          <w:p w14:paraId="07906E7A" w14:textId="1DFB717C"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£30,000 per annum</w:t>
            </w:r>
          </w:p>
        </w:tc>
      </w:tr>
      <w:tr w:rsidR="0068000C" w:rsidRPr="00BB2357" w14:paraId="4824368E" w14:textId="77777777">
        <w:trPr>
          <w:jc w:val="center"/>
        </w:trPr>
        <w:tc>
          <w:tcPr>
            <w:tcW w:w="2376" w:type="dxa"/>
            <w:tcMar>
              <w:top w:w="95" w:type="dxa"/>
              <w:left w:w="100" w:type="dxa"/>
              <w:bottom w:w="95" w:type="dxa"/>
              <w:right w:w="100" w:type="dxa"/>
            </w:tcMar>
            <w:vAlign w:val="center"/>
          </w:tcPr>
          <w:p w14:paraId="2FBE6E24"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Reports to</w:t>
            </w:r>
          </w:p>
        </w:tc>
        <w:tc>
          <w:tcPr>
            <w:tcW w:w="8424" w:type="dxa"/>
            <w:tcMar>
              <w:top w:w="95" w:type="dxa"/>
              <w:left w:w="100" w:type="dxa"/>
              <w:bottom w:w="95" w:type="dxa"/>
              <w:right w:w="100" w:type="dxa"/>
            </w:tcMar>
            <w:vAlign w:val="center"/>
          </w:tcPr>
          <w:p w14:paraId="37941CDE"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AI Strategy or Digital Learning Manager (proposed reporting line)</w:t>
            </w:r>
          </w:p>
        </w:tc>
      </w:tr>
      <w:tr w:rsidR="0068000C" w:rsidRPr="00BB2357" w14:paraId="6CD0021A" w14:textId="77777777" w:rsidTr="00350EEE">
        <w:trPr>
          <w:trHeight w:val="13"/>
          <w:jc w:val="center"/>
        </w:trPr>
        <w:tc>
          <w:tcPr>
            <w:tcW w:w="2376" w:type="dxa"/>
            <w:shd w:val="clear" w:color="auto" w:fill="F1F5F8"/>
            <w:tcMar>
              <w:top w:w="95" w:type="dxa"/>
              <w:left w:w="100" w:type="dxa"/>
              <w:bottom w:w="95" w:type="dxa"/>
              <w:right w:w="100" w:type="dxa"/>
            </w:tcMar>
            <w:vAlign w:val="center"/>
          </w:tcPr>
          <w:p w14:paraId="304DD17C"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b/>
                <w:sz w:val="22"/>
                <w:szCs w:val="28"/>
              </w:rPr>
              <w:t>Key relationships</w:t>
            </w:r>
          </w:p>
        </w:tc>
        <w:tc>
          <w:tcPr>
            <w:tcW w:w="8424" w:type="dxa"/>
            <w:shd w:val="clear" w:color="auto" w:fill="F8FAFC"/>
            <w:tcMar>
              <w:top w:w="95" w:type="dxa"/>
              <w:left w:w="100" w:type="dxa"/>
              <w:bottom w:w="95" w:type="dxa"/>
              <w:right w:w="100" w:type="dxa"/>
            </w:tcMar>
            <w:vAlign w:val="center"/>
          </w:tcPr>
          <w:p w14:paraId="346A4B1A" w14:textId="77777777" w:rsidR="0068000C" w:rsidRPr="00BB2357" w:rsidRDefault="00BF6BD4" w:rsidP="00BB2357">
            <w:pPr>
              <w:pStyle w:val="TableText"/>
              <w:spacing w:line="360" w:lineRule="auto"/>
              <w:rPr>
                <w:rFonts w:ascii="Arial" w:hAnsi="Arial" w:cs="Arial"/>
                <w:sz w:val="22"/>
                <w:szCs w:val="28"/>
              </w:rPr>
            </w:pPr>
            <w:r w:rsidRPr="00BB2357">
              <w:rPr>
                <w:rFonts w:ascii="Arial" w:hAnsi="Arial" w:cs="Arial"/>
                <w:sz w:val="22"/>
                <w:szCs w:val="28"/>
              </w:rPr>
              <w:t>Academic schools, professional services, students, IT, library, learning and teaching teams, data protection and information security colleagues</w:t>
            </w:r>
          </w:p>
        </w:tc>
      </w:tr>
    </w:tbl>
    <w:p w14:paraId="2EA58932" w14:textId="77777777" w:rsidR="005F2484" w:rsidRDefault="005F2484" w:rsidP="00BB2357">
      <w:pPr>
        <w:pStyle w:val="Heading2"/>
        <w:spacing w:line="360" w:lineRule="auto"/>
        <w:rPr>
          <w:rFonts w:ascii="Arial" w:hAnsi="Arial" w:cs="Arial"/>
        </w:rPr>
      </w:pPr>
      <w:bookmarkStart w:id="1" w:name="_Toc243221975"/>
    </w:p>
    <w:p w14:paraId="02EDA19A" w14:textId="65D16F3E" w:rsidR="0068000C" w:rsidRPr="00BB2357" w:rsidRDefault="00BF6BD4" w:rsidP="00BB2357">
      <w:pPr>
        <w:pStyle w:val="Heading2"/>
        <w:spacing w:line="360" w:lineRule="auto"/>
        <w:rPr>
          <w:rFonts w:ascii="Arial" w:hAnsi="Arial" w:cs="Arial"/>
        </w:rPr>
      </w:pPr>
      <w:r w:rsidRPr="00BB2357">
        <w:rPr>
          <w:rFonts w:ascii="Arial" w:hAnsi="Arial" w:cs="Arial"/>
        </w:rPr>
        <w:t>Role purpose</w:t>
      </w:r>
      <w:bookmarkEnd w:id="1"/>
    </w:p>
    <w:p w14:paraId="715D31B0" w14:textId="77777777" w:rsidR="0068000C" w:rsidRPr="00BB2357" w:rsidRDefault="00BF6BD4" w:rsidP="00BB2357">
      <w:pPr>
        <w:spacing w:line="360" w:lineRule="auto"/>
        <w:rPr>
          <w:rFonts w:ascii="Arial" w:hAnsi="Arial" w:cs="Arial"/>
          <w:sz w:val="22"/>
          <w:szCs w:val="24"/>
        </w:rPr>
      </w:pPr>
      <w:r w:rsidRPr="00BB2357">
        <w:rPr>
          <w:rFonts w:ascii="Arial" w:hAnsi="Arial" w:cs="Arial"/>
          <w:sz w:val="22"/>
          <w:szCs w:val="24"/>
        </w:rPr>
        <w:t>To help UWTSD make informed, inclusive and responsible decisions about AI in teaching, learning and university operations. The postholder will translate emerging evidence and institutional priorities into small, evaluated projects, practical guidance and clear communications. The role is strategic in focus but graduate-level in scope: it contributes analysis and delivery under the guidance of an experienced manager.</w:t>
      </w:r>
    </w:p>
    <w:p w14:paraId="1F48153E" w14:textId="77777777" w:rsidR="0068000C" w:rsidRPr="00BB2357" w:rsidRDefault="00BF6BD4" w:rsidP="00BB2357">
      <w:pPr>
        <w:pStyle w:val="Heading2"/>
        <w:spacing w:line="360" w:lineRule="auto"/>
        <w:rPr>
          <w:rFonts w:ascii="Arial" w:hAnsi="Arial" w:cs="Arial"/>
        </w:rPr>
      </w:pPr>
      <w:bookmarkStart w:id="2" w:name="_Toc243221976"/>
      <w:r w:rsidRPr="00BB2357">
        <w:rPr>
          <w:rFonts w:ascii="Arial" w:hAnsi="Arial" w:cs="Arial"/>
        </w:rPr>
        <w:t>Main duties and responsibilities</w:t>
      </w:r>
      <w:bookmarkEnd w:id="2"/>
    </w:p>
    <w:p w14:paraId="2B63B016"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Conduct horizon scanning and </w:t>
      </w:r>
      <w:proofErr w:type="spellStart"/>
      <w:r w:rsidRPr="00BB2357">
        <w:rPr>
          <w:rFonts w:ascii="Arial" w:hAnsi="Arial" w:cs="Arial"/>
          <w:sz w:val="22"/>
          <w:szCs w:val="24"/>
        </w:rPr>
        <w:t>summarise</w:t>
      </w:r>
      <w:proofErr w:type="spellEnd"/>
      <w:r w:rsidRPr="00BB2357">
        <w:rPr>
          <w:rFonts w:ascii="Arial" w:hAnsi="Arial" w:cs="Arial"/>
          <w:sz w:val="22"/>
          <w:szCs w:val="24"/>
        </w:rPr>
        <w:t xml:space="preserve"> relevant AI developments, research and sector practice for university colleagues, explaining limitations and uncertainty in accessible language (Long and </w:t>
      </w:r>
      <w:proofErr w:type="spellStart"/>
      <w:r w:rsidRPr="00BB2357">
        <w:rPr>
          <w:rFonts w:ascii="Arial" w:hAnsi="Arial" w:cs="Arial"/>
          <w:sz w:val="22"/>
          <w:szCs w:val="24"/>
        </w:rPr>
        <w:t>Magerko</w:t>
      </w:r>
      <w:proofErr w:type="spellEnd"/>
      <w:r w:rsidRPr="00BB2357">
        <w:rPr>
          <w:rFonts w:ascii="Arial" w:hAnsi="Arial" w:cs="Arial"/>
          <w:sz w:val="22"/>
          <w:szCs w:val="24"/>
        </w:rPr>
        <w:t>, 2020; Ng et al., 2021).</w:t>
      </w:r>
    </w:p>
    <w:p w14:paraId="2A66F730"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Support discovery and </w:t>
      </w:r>
      <w:proofErr w:type="spellStart"/>
      <w:r w:rsidRPr="00BB2357">
        <w:rPr>
          <w:rFonts w:ascii="Arial" w:hAnsi="Arial" w:cs="Arial"/>
          <w:sz w:val="22"/>
          <w:szCs w:val="24"/>
        </w:rPr>
        <w:t>prioritisation</w:t>
      </w:r>
      <w:proofErr w:type="spellEnd"/>
      <w:r w:rsidRPr="00BB2357">
        <w:rPr>
          <w:rFonts w:ascii="Arial" w:hAnsi="Arial" w:cs="Arial"/>
          <w:sz w:val="22"/>
          <w:szCs w:val="24"/>
        </w:rPr>
        <w:t xml:space="preserve"> of AI use cases by consulting staff and students, mapping needs, and considering educational value, accessibility, workload, cost, privacy, security and potential bias.</w:t>
      </w:r>
    </w:p>
    <w:p w14:paraId="4B25B2F2"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lastRenderedPageBreak/>
        <w:t>Assist with small, time-limited pilots: define intended outcomes, document risks and safeguards, coordinate participants, maintain project records and report findings against agreed measures.</w:t>
      </w:r>
    </w:p>
    <w:p w14:paraId="004EC4D6"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Co-develop practical resources, briefings and learning activities that build AI literacy and help users critically assess outputs, verify information and understand responsible use (Long and </w:t>
      </w:r>
      <w:proofErr w:type="spellStart"/>
      <w:r w:rsidRPr="00BB2357">
        <w:rPr>
          <w:rFonts w:ascii="Arial" w:hAnsi="Arial" w:cs="Arial"/>
          <w:sz w:val="22"/>
          <w:szCs w:val="24"/>
        </w:rPr>
        <w:t>Magerko</w:t>
      </w:r>
      <w:proofErr w:type="spellEnd"/>
      <w:r w:rsidRPr="00BB2357">
        <w:rPr>
          <w:rFonts w:ascii="Arial" w:hAnsi="Arial" w:cs="Arial"/>
          <w:sz w:val="22"/>
          <w:szCs w:val="24"/>
        </w:rPr>
        <w:t>, 2020; Ng et al., 2021).</w:t>
      </w:r>
    </w:p>
    <w:p w14:paraId="68E1EDD4"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Work with academic colleagues to explore transparent, learning-outcome-led use of generative AI in assessment, including clear communication of permitted use and human judgement (Perkins et al., 2024; Furze et al., 2024).</w:t>
      </w:r>
    </w:p>
    <w:p w14:paraId="3E6DBEAD"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 xml:space="preserve">Promote human oversight and augmentation of professional work, identifying where automation may create new risks, change roles or affect staff and student experience (Raisch and Krakowski, 2021; </w:t>
      </w:r>
      <w:proofErr w:type="spellStart"/>
      <w:r w:rsidRPr="00BB2357">
        <w:rPr>
          <w:rFonts w:ascii="Arial" w:hAnsi="Arial" w:cs="Arial"/>
          <w:sz w:val="22"/>
          <w:szCs w:val="24"/>
        </w:rPr>
        <w:t>Budhwar</w:t>
      </w:r>
      <w:proofErr w:type="spellEnd"/>
      <w:r w:rsidRPr="00BB2357">
        <w:rPr>
          <w:rFonts w:ascii="Arial" w:hAnsi="Arial" w:cs="Arial"/>
          <w:sz w:val="22"/>
          <w:szCs w:val="24"/>
        </w:rPr>
        <w:t xml:space="preserve"> et al., 2023).</w:t>
      </w:r>
    </w:p>
    <w:p w14:paraId="1338C0DA"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Follow university processes for information governance; escalate concerns involving personal data, intellectual property, accessibility, equality, safeguarding or information security to the relevant specialists.</w:t>
      </w:r>
    </w:p>
    <w:p w14:paraId="034B220C" w14:textId="77777777" w:rsidR="0068000C" w:rsidRPr="00BB2357" w:rsidRDefault="00BF6BD4" w:rsidP="00BB2357">
      <w:pPr>
        <w:pStyle w:val="ListBullet"/>
        <w:spacing w:after="40" w:line="360" w:lineRule="auto"/>
        <w:ind w:hanging="202"/>
        <w:rPr>
          <w:rFonts w:ascii="Arial" w:hAnsi="Arial" w:cs="Arial"/>
          <w:sz w:val="22"/>
          <w:szCs w:val="24"/>
        </w:rPr>
      </w:pPr>
      <w:r w:rsidRPr="00BB2357">
        <w:rPr>
          <w:rFonts w:ascii="Arial" w:hAnsi="Arial" w:cs="Arial"/>
          <w:sz w:val="22"/>
          <w:szCs w:val="24"/>
        </w:rPr>
        <w:t>Prepare concise reports, presentations and recommendations; maintain constructive relationships across academic and professional services teams; and undertake other duties appropriate to the grade.</w:t>
      </w:r>
    </w:p>
    <w:p w14:paraId="7E4A990B" w14:textId="77777777" w:rsidR="00B756B0" w:rsidRDefault="00B756B0" w:rsidP="00BB2357">
      <w:pPr>
        <w:pStyle w:val="Heading1"/>
        <w:spacing w:line="360" w:lineRule="auto"/>
        <w:rPr>
          <w:rFonts w:ascii="Arial" w:hAnsi="Arial" w:cs="Arial"/>
        </w:rPr>
      </w:pPr>
      <w:bookmarkStart w:id="3" w:name="_Toc243221977"/>
    </w:p>
    <w:p w14:paraId="642029A6" w14:textId="77777777" w:rsidR="00B756B0" w:rsidRDefault="00B756B0" w:rsidP="00BB2357">
      <w:pPr>
        <w:pStyle w:val="Heading1"/>
        <w:spacing w:line="360" w:lineRule="auto"/>
        <w:rPr>
          <w:rFonts w:ascii="Arial" w:hAnsi="Arial" w:cs="Arial"/>
        </w:rPr>
      </w:pPr>
    </w:p>
    <w:p w14:paraId="469344ED" w14:textId="77777777" w:rsidR="00B756B0" w:rsidRDefault="00B756B0" w:rsidP="00B756B0"/>
    <w:p w14:paraId="092E2CCF" w14:textId="77777777" w:rsidR="00B756B0" w:rsidRDefault="00B756B0" w:rsidP="00B756B0"/>
    <w:p w14:paraId="19C7037C" w14:textId="77777777" w:rsidR="00B756B0" w:rsidRDefault="00B756B0" w:rsidP="00B756B0"/>
    <w:p w14:paraId="02D71BA6" w14:textId="77777777" w:rsidR="00B756B0" w:rsidRDefault="00B756B0" w:rsidP="00B756B0"/>
    <w:p w14:paraId="382C15B6" w14:textId="77777777" w:rsidR="00B756B0" w:rsidRDefault="00B756B0" w:rsidP="00B756B0"/>
    <w:p w14:paraId="3B6C43EE" w14:textId="77777777" w:rsidR="00B756B0" w:rsidRDefault="00B756B0" w:rsidP="00B756B0"/>
    <w:p w14:paraId="432C5A9C" w14:textId="77777777" w:rsidR="00B756B0" w:rsidRPr="00B756B0" w:rsidRDefault="00B756B0" w:rsidP="00B756B0"/>
    <w:p w14:paraId="7465D855" w14:textId="61325CD4" w:rsidR="0068000C" w:rsidRPr="00BB2357" w:rsidRDefault="00BF6BD4" w:rsidP="00BB2357">
      <w:pPr>
        <w:pStyle w:val="Heading1"/>
        <w:spacing w:line="360" w:lineRule="auto"/>
        <w:rPr>
          <w:rFonts w:ascii="Arial" w:hAnsi="Arial" w:cs="Arial"/>
        </w:rPr>
      </w:pPr>
      <w:r w:rsidRPr="00BB2357">
        <w:rPr>
          <w:rFonts w:ascii="Arial" w:hAnsi="Arial" w:cs="Arial"/>
        </w:rPr>
        <w:lastRenderedPageBreak/>
        <w:t>Person specification</w:t>
      </w:r>
      <w:bookmarkEnd w:id="3"/>
    </w:p>
    <w:p w14:paraId="02C9652A" w14:textId="77777777" w:rsidR="0068000C" w:rsidRPr="00BB2357" w:rsidRDefault="00BF6BD4" w:rsidP="00BB2357">
      <w:pPr>
        <w:pStyle w:val="Heading2"/>
        <w:spacing w:line="360" w:lineRule="auto"/>
        <w:rPr>
          <w:rFonts w:ascii="Arial" w:hAnsi="Arial" w:cs="Arial"/>
        </w:rPr>
      </w:pPr>
      <w:bookmarkStart w:id="4" w:name="_Toc243221978"/>
      <w:r w:rsidRPr="00BB2357">
        <w:rPr>
          <w:rFonts w:ascii="Arial" w:hAnsi="Arial" w:cs="Arial"/>
        </w:rPr>
        <w:t>Qualifications and experience</w:t>
      </w:r>
      <w:bookmarkEnd w:id="4"/>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4680"/>
        <w:gridCol w:w="1224"/>
        <w:gridCol w:w="4320"/>
      </w:tblGrid>
      <w:tr w:rsidR="0068000C" w:rsidRPr="00BB2357" w14:paraId="1261F585" w14:textId="77777777">
        <w:trPr>
          <w:tblHeader/>
          <w:jc w:val="center"/>
        </w:trPr>
        <w:tc>
          <w:tcPr>
            <w:tcW w:w="4680" w:type="dxa"/>
            <w:shd w:val="clear" w:color="auto" w:fill="315F7E"/>
            <w:tcMar>
              <w:top w:w="95" w:type="dxa"/>
              <w:left w:w="100" w:type="dxa"/>
              <w:bottom w:w="95" w:type="dxa"/>
              <w:right w:w="100" w:type="dxa"/>
            </w:tcMar>
            <w:vAlign w:val="center"/>
          </w:tcPr>
          <w:p w14:paraId="033AC0E6"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Criterion</w:t>
            </w:r>
          </w:p>
        </w:tc>
        <w:tc>
          <w:tcPr>
            <w:tcW w:w="1224" w:type="dxa"/>
            <w:shd w:val="clear" w:color="auto" w:fill="315F7E"/>
            <w:tcMar>
              <w:top w:w="95" w:type="dxa"/>
              <w:left w:w="100" w:type="dxa"/>
              <w:bottom w:w="95" w:type="dxa"/>
              <w:right w:w="100" w:type="dxa"/>
            </w:tcMar>
            <w:vAlign w:val="center"/>
          </w:tcPr>
          <w:p w14:paraId="0006EA5B"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Level</w:t>
            </w:r>
          </w:p>
        </w:tc>
        <w:tc>
          <w:tcPr>
            <w:tcW w:w="4320" w:type="dxa"/>
            <w:shd w:val="clear" w:color="auto" w:fill="315F7E"/>
            <w:tcMar>
              <w:top w:w="95" w:type="dxa"/>
              <w:left w:w="100" w:type="dxa"/>
              <w:bottom w:w="95" w:type="dxa"/>
              <w:right w:w="100" w:type="dxa"/>
            </w:tcMar>
            <w:vAlign w:val="center"/>
          </w:tcPr>
          <w:p w14:paraId="245956C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Evidence at selection</w:t>
            </w:r>
          </w:p>
        </w:tc>
      </w:tr>
      <w:tr w:rsidR="0068000C" w:rsidRPr="00BB2357" w14:paraId="41D10821" w14:textId="77777777">
        <w:trPr>
          <w:cantSplit/>
          <w:jc w:val="center"/>
        </w:trPr>
        <w:tc>
          <w:tcPr>
            <w:tcW w:w="4680" w:type="dxa"/>
            <w:tcMar>
              <w:top w:w="95" w:type="dxa"/>
              <w:left w:w="100" w:type="dxa"/>
              <w:bottom w:w="95" w:type="dxa"/>
              <w:right w:w="100" w:type="dxa"/>
            </w:tcMar>
            <w:vAlign w:val="center"/>
          </w:tcPr>
          <w:p w14:paraId="5314BCDE"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 degree at 2:2 or above, or equivalent relevant experience, in a subject such as education, computing, business, social sciences, data or a related field.</w:t>
            </w:r>
          </w:p>
        </w:tc>
        <w:tc>
          <w:tcPr>
            <w:tcW w:w="1224" w:type="dxa"/>
            <w:tcMar>
              <w:top w:w="95" w:type="dxa"/>
              <w:left w:w="100" w:type="dxa"/>
              <w:bottom w:w="95" w:type="dxa"/>
              <w:right w:w="100" w:type="dxa"/>
            </w:tcMar>
            <w:vAlign w:val="center"/>
          </w:tcPr>
          <w:p w14:paraId="5D9E6A69"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tcMar>
              <w:top w:w="95" w:type="dxa"/>
              <w:left w:w="100" w:type="dxa"/>
              <w:bottom w:w="95" w:type="dxa"/>
              <w:right w:w="100" w:type="dxa"/>
            </w:tcMar>
            <w:vAlign w:val="center"/>
          </w:tcPr>
          <w:p w14:paraId="21652F3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qualification check</w:t>
            </w:r>
          </w:p>
        </w:tc>
      </w:tr>
      <w:tr w:rsidR="0068000C" w:rsidRPr="00BB2357" w14:paraId="7AAD3E4B" w14:textId="77777777">
        <w:trPr>
          <w:cantSplit/>
          <w:jc w:val="center"/>
        </w:trPr>
        <w:tc>
          <w:tcPr>
            <w:tcW w:w="4680" w:type="dxa"/>
            <w:shd w:val="clear" w:color="auto" w:fill="F3F7FA"/>
            <w:tcMar>
              <w:top w:w="95" w:type="dxa"/>
              <w:left w:w="100" w:type="dxa"/>
              <w:bottom w:w="95" w:type="dxa"/>
              <w:right w:w="100" w:type="dxa"/>
            </w:tcMar>
            <w:vAlign w:val="center"/>
          </w:tcPr>
          <w:p w14:paraId="0B31A7D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Evidence of applying research, data or structured enquiry to a practical question, through study, employment, volunteering or a project.</w:t>
            </w:r>
          </w:p>
        </w:tc>
        <w:tc>
          <w:tcPr>
            <w:tcW w:w="1224" w:type="dxa"/>
            <w:shd w:val="clear" w:color="auto" w:fill="F3F7FA"/>
            <w:tcMar>
              <w:top w:w="95" w:type="dxa"/>
              <w:left w:w="100" w:type="dxa"/>
              <w:bottom w:w="95" w:type="dxa"/>
              <w:right w:w="100" w:type="dxa"/>
            </w:tcMar>
            <w:vAlign w:val="center"/>
          </w:tcPr>
          <w:p w14:paraId="0B00B262"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shd w:val="clear" w:color="auto" w:fill="F3F7FA"/>
            <w:tcMar>
              <w:top w:w="95" w:type="dxa"/>
              <w:left w:w="100" w:type="dxa"/>
              <w:bottom w:w="95" w:type="dxa"/>
              <w:right w:w="100" w:type="dxa"/>
            </w:tcMar>
            <w:vAlign w:val="center"/>
          </w:tcPr>
          <w:p w14:paraId="34C813D2"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short evidence-based task</w:t>
            </w:r>
          </w:p>
        </w:tc>
      </w:tr>
      <w:tr w:rsidR="0068000C" w:rsidRPr="00BB2357" w14:paraId="7DFCAFFD" w14:textId="77777777" w:rsidTr="005F2484">
        <w:trPr>
          <w:cantSplit/>
          <w:trHeight w:val="2082"/>
          <w:jc w:val="center"/>
        </w:trPr>
        <w:tc>
          <w:tcPr>
            <w:tcW w:w="4680" w:type="dxa"/>
            <w:tcMar>
              <w:top w:w="95" w:type="dxa"/>
              <w:left w:w="100" w:type="dxa"/>
              <w:bottom w:w="95" w:type="dxa"/>
              <w:right w:w="100" w:type="dxa"/>
            </w:tcMar>
            <w:vAlign w:val="center"/>
          </w:tcPr>
          <w:p w14:paraId="633BCFBC" w14:textId="56C0AB35"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w:t>
            </w:r>
            <w:r w:rsidR="005F2484">
              <w:rPr>
                <w:rFonts w:ascii="Arial" w:hAnsi="Arial" w:cs="Arial"/>
                <w:sz w:val="22"/>
                <w:szCs w:val="28"/>
              </w:rPr>
              <w:t xml:space="preserve"> in</w:t>
            </w:r>
            <w:r w:rsidRPr="00581E35">
              <w:rPr>
                <w:rFonts w:ascii="Arial" w:hAnsi="Arial" w:cs="Arial"/>
                <w:sz w:val="22"/>
                <w:szCs w:val="28"/>
              </w:rPr>
              <w:t xml:space="preserve"> explaining a digital or technical topic to people with different levels of confidence.</w:t>
            </w:r>
          </w:p>
        </w:tc>
        <w:tc>
          <w:tcPr>
            <w:tcW w:w="1224" w:type="dxa"/>
            <w:tcMar>
              <w:top w:w="95" w:type="dxa"/>
              <w:left w:w="100" w:type="dxa"/>
              <w:bottom w:w="95" w:type="dxa"/>
              <w:right w:w="100" w:type="dxa"/>
            </w:tcMar>
            <w:vAlign w:val="center"/>
          </w:tcPr>
          <w:p w14:paraId="089D4F52"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tcMar>
              <w:top w:w="95" w:type="dxa"/>
              <w:left w:w="100" w:type="dxa"/>
              <w:bottom w:w="95" w:type="dxa"/>
              <w:right w:w="100" w:type="dxa"/>
            </w:tcMar>
            <w:vAlign w:val="center"/>
          </w:tcPr>
          <w:p w14:paraId="15F89F1C"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24C73A63" w14:textId="77777777" w:rsidTr="003E706E">
        <w:trPr>
          <w:cantSplit/>
          <w:trHeight w:val="25"/>
          <w:jc w:val="center"/>
        </w:trPr>
        <w:tc>
          <w:tcPr>
            <w:tcW w:w="4680" w:type="dxa"/>
            <w:shd w:val="clear" w:color="auto" w:fill="F3F7FA"/>
            <w:tcMar>
              <w:top w:w="95" w:type="dxa"/>
              <w:left w:w="100" w:type="dxa"/>
              <w:bottom w:w="95" w:type="dxa"/>
              <w:right w:w="100" w:type="dxa"/>
            </w:tcMar>
            <w:vAlign w:val="center"/>
          </w:tcPr>
          <w:p w14:paraId="61F86D4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 supporting a project, workshop, evaluation or change activity.</w:t>
            </w:r>
          </w:p>
        </w:tc>
        <w:tc>
          <w:tcPr>
            <w:tcW w:w="1224" w:type="dxa"/>
            <w:shd w:val="clear" w:color="auto" w:fill="F3F7FA"/>
            <w:tcMar>
              <w:top w:w="95" w:type="dxa"/>
              <w:left w:w="100" w:type="dxa"/>
              <w:bottom w:w="95" w:type="dxa"/>
              <w:right w:w="100" w:type="dxa"/>
            </w:tcMar>
            <w:vAlign w:val="center"/>
          </w:tcPr>
          <w:p w14:paraId="12860E7F"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shd w:val="clear" w:color="auto" w:fill="F3F7FA"/>
            <w:tcMar>
              <w:top w:w="95" w:type="dxa"/>
              <w:left w:w="100" w:type="dxa"/>
              <w:bottom w:w="95" w:type="dxa"/>
              <w:right w:w="100" w:type="dxa"/>
            </w:tcMar>
            <w:vAlign w:val="center"/>
          </w:tcPr>
          <w:p w14:paraId="3BE6EAB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6782DD02" w14:textId="77777777" w:rsidTr="002136CF">
        <w:trPr>
          <w:cantSplit/>
          <w:trHeight w:val="4199"/>
          <w:jc w:val="center"/>
        </w:trPr>
        <w:tc>
          <w:tcPr>
            <w:tcW w:w="4680" w:type="dxa"/>
            <w:tcMar>
              <w:top w:w="95" w:type="dxa"/>
              <w:left w:w="100" w:type="dxa"/>
              <w:bottom w:w="95" w:type="dxa"/>
              <w:right w:w="100" w:type="dxa"/>
            </w:tcMar>
            <w:vAlign w:val="center"/>
          </w:tcPr>
          <w:p w14:paraId="0A179B8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Experience in higher education, learning technology, student support or education-focused research.</w:t>
            </w:r>
          </w:p>
        </w:tc>
        <w:tc>
          <w:tcPr>
            <w:tcW w:w="1224" w:type="dxa"/>
            <w:tcMar>
              <w:top w:w="95" w:type="dxa"/>
              <w:left w:w="100" w:type="dxa"/>
              <w:bottom w:w="95" w:type="dxa"/>
              <w:right w:w="100" w:type="dxa"/>
            </w:tcMar>
            <w:vAlign w:val="center"/>
          </w:tcPr>
          <w:p w14:paraId="46B5EF9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tcMar>
              <w:top w:w="95" w:type="dxa"/>
              <w:left w:w="100" w:type="dxa"/>
              <w:bottom w:w="95" w:type="dxa"/>
              <w:right w:w="100" w:type="dxa"/>
            </w:tcMar>
            <w:vAlign w:val="center"/>
          </w:tcPr>
          <w:p w14:paraId="4CB56F7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bl>
    <w:p w14:paraId="30AB4990" w14:textId="77777777" w:rsidR="00B756B0" w:rsidRDefault="00B756B0" w:rsidP="005F2484">
      <w:bookmarkStart w:id="5" w:name="_Toc243221979"/>
    </w:p>
    <w:p w14:paraId="33196A0F" w14:textId="77777777" w:rsidR="00B756B0" w:rsidRDefault="00B756B0" w:rsidP="005F2484"/>
    <w:p w14:paraId="6DB0B2CA" w14:textId="77777777" w:rsidR="005F2484" w:rsidRPr="005F2484" w:rsidRDefault="005F2484" w:rsidP="005F2484"/>
    <w:p w14:paraId="22658453" w14:textId="5381151B" w:rsidR="0068000C" w:rsidRPr="00BB2357" w:rsidRDefault="00BF6BD4" w:rsidP="00BB2357">
      <w:pPr>
        <w:pStyle w:val="Heading2"/>
        <w:spacing w:line="360" w:lineRule="auto"/>
        <w:rPr>
          <w:rFonts w:ascii="Arial" w:hAnsi="Arial" w:cs="Arial"/>
        </w:rPr>
      </w:pPr>
      <w:r w:rsidRPr="00BB2357">
        <w:rPr>
          <w:rFonts w:ascii="Arial" w:hAnsi="Arial" w:cs="Arial"/>
        </w:rPr>
        <w:lastRenderedPageBreak/>
        <w:t>Knowledge and skills</w:t>
      </w:r>
      <w:bookmarkEnd w:id="5"/>
    </w:p>
    <w:tbl>
      <w:tblPr>
        <w:tblW w:w="0" w:type="auto"/>
        <w:jc w:val="center"/>
        <w:tblBorders>
          <w:top w:val="single" w:sz="5" w:space="0" w:color="D9DEE5"/>
          <w:left w:val="single" w:sz="5" w:space="0" w:color="D9DEE5"/>
          <w:bottom w:val="single" w:sz="5" w:space="0" w:color="D9DEE5"/>
          <w:right w:val="single" w:sz="5" w:space="0" w:color="D9DEE5"/>
          <w:insideH w:val="single" w:sz="5" w:space="0" w:color="D9DEE5"/>
          <w:insideV w:val="single" w:sz="5" w:space="0" w:color="D9DEE5"/>
        </w:tblBorders>
        <w:tblLayout w:type="fixed"/>
        <w:tblLook w:val="04A0" w:firstRow="1" w:lastRow="0" w:firstColumn="1" w:lastColumn="0" w:noHBand="0" w:noVBand="1"/>
      </w:tblPr>
      <w:tblGrid>
        <w:gridCol w:w="4680"/>
        <w:gridCol w:w="1224"/>
        <w:gridCol w:w="4320"/>
      </w:tblGrid>
      <w:tr w:rsidR="0068000C" w:rsidRPr="00BB2357" w14:paraId="03B0C44B" w14:textId="77777777">
        <w:trPr>
          <w:tblHeader/>
          <w:jc w:val="center"/>
        </w:trPr>
        <w:tc>
          <w:tcPr>
            <w:tcW w:w="4680" w:type="dxa"/>
            <w:shd w:val="clear" w:color="auto" w:fill="315F7E"/>
            <w:tcMar>
              <w:top w:w="95" w:type="dxa"/>
              <w:left w:w="100" w:type="dxa"/>
              <w:bottom w:w="95" w:type="dxa"/>
              <w:right w:w="100" w:type="dxa"/>
            </w:tcMar>
            <w:vAlign w:val="center"/>
          </w:tcPr>
          <w:p w14:paraId="2B921B87"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Criterion</w:t>
            </w:r>
          </w:p>
        </w:tc>
        <w:tc>
          <w:tcPr>
            <w:tcW w:w="1224" w:type="dxa"/>
            <w:shd w:val="clear" w:color="auto" w:fill="315F7E"/>
            <w:tcMar>
              <w:top w:w="95" w:type="dxa"/>
              <w:left w:w="100" w:type="dxa"/>
              <w:bottom w:w="95" w:type="dxa"/>
              <w:right w:w="100" w:type="dxa"/>
            </w:tcMar>
            <w:vAlign w:val="center"/>
          </w:tcPr>
          <w:p w14:paraId="1F36C67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Level</w:t>
            </w:r>
          </w:p>
        </w:tc>
        <w:tc>
          <w:tcPr>
            <w:tcW w:w="4320" w:type="dxa"/>
            <w:shd w:val="clear" w:color="auto" w:fill="315F7E"/>
            <w:tcMar>
              <w:top w:w="95" w:type="dxa"/>
              <w:left w:w="100" w:type="dxa"/>
              <w:bottom w:w="95" w:type="dxa"/>
              <w:right w:w="100" w:type="dxa"/>
            </w:tcMar>
            <w:vAlign w:val="center"/>
          </w:tcPr>
          <w:p w14:paraId="1367799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color w:val="FFFFFF"/>
                <w:sz w:val="22"/>
                <w:szCs w:val="28"/>
              </w:rPr>
              <w:t>Evidence at selection</w:t>
            </w:r>
          </w:p>
        </w:tc>
      </w:tr>
      <w:tr w:rsidR="0068000C" w:rsidRPr="00BB2357" w14:paraId="5AE5EC9D" w14:textId="77777777">
        <w:trPr>
          <w:cantSplit/>
          <w:jc w:val="center"/>
        </w:trPr>
        <w:tc>
          <w:tcPr>
            <w:tcW w:w="4680" w:type="dxa"/>
            <w:tcMar>
              <w:top w:w="95" w:type="dxa"/>
              <w:left w:w="100" w:type="dxa"/>
              <w:bottom w:w="95" w:type="dxa"/>
              <w:right w:w="100" w:type="dxa"/>
            </w:tcMar>
            <w:vAlign w:val="center"/>
          </w:tcPr>
          <w:p w14:paraId="2F671F54"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Working understanding of AI, including generative AI, and ability to explain that outputs can be inaccurate, biased or incomplete.</w:t>
            </w:r>
          </w:p>
        </w:tc>
        <w:tc>
          <w:tcPr>
            <w:tcW w:w="1224" w:type="dxa"/>
            <w:tcMar>
              <w:top w:w="95" w:type="dxa"/>
              <w:left w:w="100" w:type="dxa"/>
              <w:bottom w:w="95" w:type="dxa"/>
              <w:right w:w="100" w:type="dxa"/>
            </w:tcMar>
            <w:vAlign w:val="center"/>
          </w:tcPr>
          <w:p w14:paraId="2229A83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tcMar>
              <w:top w:w="95" w:type="dxa"/>
              <w:left w:w="100" w:type="dxa"/>
              <w:bottom w:w="95" w:type="dxa"/>
              <w:right w:w="100" w:type="dxa"/>
            </w:tcMar>
            <w:vAlign w:val="center"/>
          </w:tcPr>
          <w:p w14:paraId="33262F0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Structured interview; practical task</w:t>
            </w:r>
          </w:p>
        </w:tc>
      </w:tr>
      <w:tr w:rsidR="0068000C" w:rsidRPr="00BB2357" w14:paraId="72D2A51E" w14:textId="77777777">
        <w:trPr>
          <w:cantSplit/>
          <w:jc w:val="center"/>
        </w:trPr>
        <w:tc>
          <w:tcPr>
            <w:tcW w:w="4680" w:type="dxa"/>
            <w:shd w:val="clear" w:color="auto" w:fill="F3F7FA"/>
            <w:tcMar>
              <w:top w:w="95" w:type="dxa"/>
              <w:left w:w="100" w:type="dxa"/>
              <w:bottom w:w="95" w:type="dxa"/>
              <w:right w:w="100" w:type="dxa"/>
            </w:tcMar>
            <w:vAlign w:val="center"/>
          </w:tcPr>
          <w:p w14:paraId="41B3262A" w14:textId="0C6AB218"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 xml:space="preserve">Ability to find, assess and </w:t>
            </w:r>
            <w:r w:rsidR="005F2484" w:rsidRPr="00581E35">
              <w:rPr>
                <w:rFonts w:ascii="Arial" w:hAnsi="Arial" w:cs="Arial"/>
                <w:sz w:val="22"/>
                <w:szCs w:val="28"/>
              </w:rPr>
              <w:t>summarize</w:t>
            </w:r>
            <w:r w:rsidRPr="00581E35">
              <w:rPr>
                <w:rFonts w:ascii="Arial" w:hAnsi="Arial" w:cs="Arial"/>
                <w:sz w:val="22"/>
                <w:szCs w:val="28"/>
              </w:rPr>
              <w:t xml:space="preserve"> academic or professional evidence, distinguishing evidence from assumption.</w:t>
            </w:r>
          </w:p>
        </w:tc>
        <w:tc>
          <w:tcPr>
            <w:tcW w:w="1224" w:type="dxa"/>
            <w:shd w:val="clear" w:color="auto" w:fill="F3F7FA"/>
            <w:tcMar>
              <w:top w:w="95" w:type="dxa"/>
              <w:left w:w="100" w:type="dxa"/>
              <w:bottom w:w="95" w:type="dxa"/>
              <w:right w:w="100" w:type="dxa"/>
            </w:tcMar>
            <w:vAlign w:val="center"/>
          </w:tcPr>
          <w:p w14:paraId="10CBFF03"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shd w:val="clear" w:color="auto" w:fill="F3F7FA"/>
            <w:tcMar>
              <w:top w:w="95" w:type="dxa"/>
              <w:left w:w="100" w:type="dxa"/>
              <w:bottom w:w="95" w:type="dxa"/>
              <w:right w:w="100" w:type="dxa"/>
            </w:tcMar>
            <w:vAlign w:val="center"/>
          </w:tcPr>
          <w:p w14:paraId="7D02E33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Short evidence-based task</w:t>
            </w:r>
          </w:p>
        </w:tc>
      </w:tr>
      <w:tr w:rsidR="0068000C" w:rsidRPr="00BB2357" w14:paraId="1D68D824" w14:textId="77777777">
        <w:trPr>
          <w:cantSplit/>
          <w:jc w:val="center"/>
        </w:trPr>
        <w:tc>
          <w:tcPr>
            <w:tcW w:w="4680" w:type="dxa"/>
            <w:tcMar>
              <w:top w:w="95" w:type="dxa"/>
              <w:left w:w="100" w:type="dxa"/>
              <w:bottom w:w="95" w:type="dxa"/>
              <w:right w:w="100" w:type="dxa"/>
            </w:tcMar>
            <w:vAlign w:val="center"/>
          </w:tcPr>
          <w:p w14:paraId="1615535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Clear written, verbal and presentation skills; able to tailor information to academic, professional and student audiences.</w:t>
            </w:r>
          </w:p>
        </w:tc>
        <w:tc>
          <w:tcPr>
            <w:tcW w:w="1224" w:type="dxa"/>
            <w:tcMar>
              <w:top w:w="95" w:type="dxa"/>
              <w:left w:w="100" w:type="dxa"/>
              <w:bottom w:w="95" w:type="dxa"/>
              <w:right w:w="100" w:type="dxa"/>
            </w:tcMar>
            <w:vAlign w:val="center"/>
          </w:tcPr>
          <w:p w14:paraId="4B2A98D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tcMar>
              <w:top w:w="95" w:type="dxa"/>
              <w:left w:w="100" w:type="dxa"/>
              <w:bottom w:w="95" w:type="dxa"/>
              <w:right w:w="100" w:type="dxa"/>
            </w:tcMar>
            <w:vAlign w:val="center"/>
          </w:tcPr>
          <w:p w14:paraId="3C36CD2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Written task and structured interview</w:t>
            </w:r>
          </w:p>
        </w:tc>
      </w:tr>
      <w:tr w:rsidR="0068000C" w:rsidRPr="00BB2357" w14:paraId="61DBC338" w14:textId="77777777">
        <w:trPr>
          <w:cantSplit/>
          <w:jc w:val="center"/>
        </w:trPr>
        <w:tc>
          <w:tcPr>
            <w:tcW w:w="4680" w:type="dxa"/>
            <w:shd w:val="clear" w:color="auto" w:fill="F3F7FA"/>
            <w:tcMar>
              <w:top w:w="95" w:type="dxa"/>
              <w:left w:w="100" w:type="dxa"/>
              <w:bottom w:w="95" w:type="dxa"/>
              <w:right w:w="100" w:type="dxa"/>
            </w:tcMar>
            <w:vAlign w:val="center"/>
          </w:tcPr>
          <w:p w14:paraId="5A388C6E" w14:textId="2D32DC74"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 xml:space="preserve">Ability to plan and </w:t>
            </w:r>
            <w:r w:rsidR="005F2484" w:rsidRPr="00581E35">
              <w:rPr>
                <w:rFonts w:ascii="Arial" w:hAnsi="Arial" w:cs="Arial"/>
                <w:sz w:val="22"/>
                <w:szCs w:val="28"/>
              </w:rPr>
              <w:t>prioritize</w:t>
            </w:r>
            <w:r w:rsidRPr="00581E35">
              <w:rPr>
                <w:rFonts w:ascii="Arial" w:hAnsi="Arial" w:cs="Arial"/>
                <w:sz w:val="22"/>
                <w:szCs w:val="28"/>
              </w:rPr>
              <w:t xml:space="preserve"> tasks, keep accurate records and meet agreed deadlines.</w:t>
            </w:r>
          </w:p>
        </w:tc>
        <w:tc>
          <w:tcPr>
            <w:tcW w:w="1224" w:type="dxa"/>
            <w:shd w:val="clear" w:color="auto" w:fill="F3F7FA"/>
            <w:tcMar>
              <w:top w:w="95" w:type="dxa"/>
              <w:left w:w="100" w:type="dxa"/>
              <w:bottom w:w="95" w:type="dxa"/>
              <w:right w:w="100" w:type="dxa"/>
            </w:tcMar>
            <w:vAlign w:val="center"/>
          </w:tcPr>
          <w:p w14:paraId="4670505F"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shd w:val="clear" w:color="auto" w:fill="F3F7FA"/>
            <w:tcMar>
              <w:top w:w="95" w:type="dxa"/>
              <w:left w:w="100" w:type="dxa"/>
              <w:bottom w:w="95" w:type="dxa"/>
              <w:right w:w="100" w:type="dxa"/>
            </w:tcMar>
            <w:vAlign w:val="center"/>
          </w:tcPr>
          <w:p w14:paraId="5DC8226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19D1B449" w14:textId="77777777">
        <w:trPr>
          <w:cantSplit/>
          <w:jc w:val="center"/>
        </w:trPr>
        <w:tc>
          <w:tcPr>
            <w:tcW w:w="4680" w:type="dxa"/>
            <w:tcMar>
              <w:top w:w="95" w:type="dxa"/>
              <w:left w:w="100" w:type="dxa"/>
              <w:bottom w:w="95" w:type="dxa"/>
              <w:right w:w="100" w:type="dxa"/>
            </w:tcMar>
            <w:vAlign w:val="center"/>
          </w:tcPr>
          <w:p w14:paraId="46DD2F5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Basic understanding of responsible AI issues, including privacy, bias, accessibility, transparency and human oversight.</w:t>
            </w:r>
          </w:p>
        </w:tc>
        <w:tc>
          <w:tcPr>
            <w:tcW w:w="1224" w:type="dxa"/>
            <w:tcMar>
              <w:top w:w="95" w:type="dxa"/>
              <w:left w:w="100" w:type="dxa"/>
              <w:bottom w:w="95" w:type="dxa"/>
              <w:right w:w="100" w:type="dxa"/>
            </w:tcMar>
            <w:vAlign w:val="center"/>
          </w:tcPr>
          <w:p w14:paraId="2E6DB09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tcMar>
              <w:top w:w="95" w:type="dxa"/>
              <w:left w:w="100" w:type="dxa"/>
              <w:bottom w:w="95" w:type="dxa"/>
              <w:right w:w="100" w:type="dxa"/>
            </w:tcMar>
            <w:vAlign w:val="center"/>
          </w:tcPr>
          <w:p w14:paraId="411D3D9E"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Structured interview; scenario task</w:t>
            </w:r>
          </w:p>
        </w:tc>
      </w:tr>
      <w:tr w:rsidR="0068000C" w:rsidRPr="00BB2357" w14:paraId="567B296C" w14:textId="77777777">
        <w:trPr>
          <w:cantSplit/>
          <w:jc w:val="center"/>
        </w:trPr>
        <w:tc>
          <w:tcPr>
            <w:tcW w:w="4680" w:type="dxa"/>
            <w:shd w:val="clear" w:color="auto" w:fill="F3F7FA"/>
            <w:tcMar>
              <w:top w:w="95" w:type="dxa"/>
              <w:left w:w="100" w:type="dxa"/>
              <w:bottom w:w="95" w:type="dxa"/>
              <w:right w:w="100" w:type="dxa"/>
            </w:tcMar>
            <w:vAlign w:val="center"/>
          </w:tcPr>
          <w:p w14:paraId="1CFE1ED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Confidence with common digital collaboration, presentation and spreadsheet tools; willingness to learn institutional systems.</w:t>
            </w:r>
          </w:p>
        </w:tc>
        <w:tc>
          <w:tcPr>
            <w:tcW w:w="1224" w:type="dxa"/>
            <w:shd w:val="clear" w:color="auto" w:fill="F3F7FA"/>
            <w:tcMar>
              <w:top w:w="95" w:type="dxa"/>
              <w:left w:w="100" w:type="dxa"/>
              <w:bottom w:w="95" w:type="dxa"/>
              <w:right w:w="100" w:type="dxa"/>
            </w:tcMar>
            <w:vAlign w:val="center"/>
          </w:tcPr>
          <w:p w14:paraId="5BF24BD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Essential</w:t>
            </w:r>
          </w:p>
        </w:tc>
        <w:tc>
          <w:tcPr>
            <w:tcW w:w="4320" w:type="dxa"/>
            <w:shd w:val="clear" w:color="auto" w:fill="F3F7FA"/>
            <w:tcMar>
              <w:top w:w="95" w:type="dxa"/>
              <w:left w:w="100" w:type="dxa"/>
              <w:bottom w:w="95" w:type="dxa"/>
              <w:right w:w="100" w:type="dxa"/>
            </w:tcMar>
            <w:vAlign w:val="center"/>
          </w:tcPr>
          <w:p w14:paraId="79553FBD"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66B7DC12" w14:textId="77777777">
        <w:trPr>
          <w:cantSplit/>
          <w:jc w:val="center"/>
        </w:trPr>
        <w:tc>
          <w:tcPr>
            <w:tcW w:w="4680" w:type="dxa"/>
            <w:tcMar>
              <w:top w:w="95" w:type="dxa"/>
              <w:left w:w="100" w:type="dxa"/>
              <w:bottom w:w="95" w:type="dxa"/>
              <w:right w:w="100" w:type="dxa"/>
            </w:tcMar>
            <w:vAlign w:val="center"/>
          </w:tcPr>
          <w:p w14:paraId="4DF10680"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Awareness of AI literacy or AI-supported assessment frameworks and their possible application in higher education.</w:t>
            </w:r>
          </w:p>
        </w:tc>
        <w:tc>
          <w:tcPr>
            <w:tcW w:w="1224" w:type="dxa"/>
            <w:tcMar>
              <w:top w:w="95" w:type="dxa"/>
              <w:left w:w="100" w:type="dxa"/>
              <w:bottom w:w="95" w:type="dxa"/>
              <w:right w:w="100" w:type="dxa"/>
            </w:tcMar>
            <w:vAlign w:val="center"/>
          </w:tcPr>
          <w:p w14:paraId="3293366A"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tcMar>
              <w:top w:w="95" w:type="dxa"/>
              <w:left w:w="100" w:type="dxa"/>
              <w:bottom w:w="95" w:type="dxa"/>
              <w:right w:w="100" w:type="dxa"/>
            </w:tcMar>
            <w:vAlign w:val="center"/>
          </w:tcPr>
          <w:p w14:paraId="549B5926"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 and structured interview</w:t>
            </w:r>
          </w:p>
        </w:tc>
      </w:tr>
      <w:tr w:rsidR="0068000C" w:rsidRPr="00BB2357" w14:paraId="42A1C6E5" w14:textId="77777777" w:rsidTr="003E706E">
        <w:trPr>
          <w:cantSplit/>
          <w:trHeight w:val="25"/>
          <w:jc w:val="center"/>
        </w:trPr>
        <w:tc>
          <w:tcPr>
            <w:tcW w:w="4680" w:type="dxa"/>
            <w:shd w:val="clear" w:color="auto" w:fill="F3F7FA"/>
            <w:tcMar>
              <w:top w:w="95" w:type="dxa"/>
              <w:left w:w="100" w:type="dxa"/>
              <w:bottom w:w="95" w:type="dxa"/>
              <w:right w:w="100" w:type="dxa"/>
            </w:tcMar>
            <w:vAlign w:val="center"/>
          </w:tcPr>
          <w:p w14:paraId="36829381"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Welsh language skills or willingness to develop them in line with institutional support.</w:t>
            </w:r>
          </w:p>
        </w:tc>
        <w:tc>
          <w:tcPr>
            <w:tcW w:w="1224" w:type="dxa"/>
            <w:shd w:val="clear" w:color="auto" w:fill="F3F7FA"/>
            <w:tcMar>
              <w:top w:w="95" w:type="dxa"/>
              <w:left w:w="100" w:type="dxa"/>
              <w:bottom w:w="95" w:type="dxa"/>
              <w:right w:w="100" w:type="dxa"/>
            </w:tcMar>
            <w:vAlign w:val="center"/>
          </w:tcPr>
          <w:p w14:paraId="4A618418"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b/>
                <w:sz w:val="22"/>
                <w:szCs w:val="28"/>
              </w:rPr>
              <w:t>Desirable</w:t>
            </w:r>
          </w:p>
        </w:tc>
        <w:tc>
          <w:tcPr>
            <w:tcW w:w="4320" w:type="dxa"/>
            <w:shd w:val="clear" w:color="auto" w:fill="F3F7FA"/>
            <w:tcMar>
              <w:top w:w="95" w:type="dxa"/>
              <w:left w:w="100" w:type="dxa"/>
              <w:bottom w:w="95" w:type="dxa"/>
              <w:right w:w="100" w:type="dxa"/>
            </w:tcMar>
            <w:vAlign w:val="center"/>
          </w:tcPr>
          <w:p w14:paraId="1A156A75" w14:textId="77777777" w:rsidR="0068000C" w:rsidRPr="00581E35" w:rsidRDefault="00BF6BD4" w:rsidP="00BB2357">
            <w:pPr>
              <w:pStyle w:val="TableText"/>
              <w:spacing w:line="360" w:lineRule="auto"/>
              <w:rPr>
                <w:rFonts w:ascii="Arial" w:hAnsi="Arial" w:cs="Arial"/>
                <w:sz w:val="22"/>
                <w:szCs w:val="28"/>
              </w:rPr>
            </w:pPr>
            <w:r w:rsidRPr="00581E35">
              <w:rPr>
                <w:rFonts w:ascii="Arial" w:hAnsi="Arial" w:cs="Arial"/>
                <w:sz w:val="22"/>
                <w:szCs w:val="28"/>
              </w:rPr>
              <w:t>Application</w:t>
            </w:r>
          </w:p>
        </w:tc>
      </w:tr>
    </w:tbl>
    <w:p w14:paraId="429BF4BA" w14:textId="77777777" w:rsidR="005F2484" w:rsidRDefault="005F2484" w:rsidP="00BB2357">
      <w:pPr>
        <w:pStyle w:val="Heading2"/>
        <w:spacing w:line="360" w:lineRule="auto"/>
        <w:rPr>
          <w:rFonts w:ascii="Arial" w:hAnsi="Arial" w:cs="Arial"/>
        </w:rPr>
      </w:pPr>
      <w:bookmarkStart w:id="6" w:name="_Toc243221980"/>
    </w:p>
    <w:p w14:paraId="66109F37" w14:textId="77777777" w:rsidR="00D34D49" w:rsidRDefault="00D34D49" w:rsidP="00D34D49"/>
    <w:p w14:paraId="21FC3EEC" w14:textId="77777777" w:rsidR="00D34D49" w:rsidRDefault="00D34D49" w:rsidP="00D34D49"/>
    <w:p w14:paraId="4A877168" w14:textId="77777777" w:rsidR="00D34D49" w:rsidRDefault="00D34D49" w:rsidP="00D34D49"/>
    <w:p w14:paraId="00781D43" w14:textId="77777777" w:rsidR="00D34D49" w:rsidRDefault="00D34D49" w:rsidP="00D34D49"/>
    <w:p w14:paraId="0CD16FB1" w14:textId="77777777" w:rsidR="00D34D49" w:rsidRPr="00D34D49" w:rsidRDefault="00D34D49" w:rsidP="00D34D49"/>
    <w:p w14:paraId="7E538991" w14:textId="77777777" w:rsidR="005F2484" w:rsidRDefault="005F2484" w:rsidP="00BB2357">
      <w:pPr>
        <w:pStyle w:val="Heading2"/>
        <w:spacing w:line="360" w:lineRule="auto"/>
        <w:rPr>
          <w:rFonts w:ascii="Arial" w:hAnsi="Arial" w:cs="Arial"/>
        </w:rPr>
      </w:pPr>
    </w:p>
    <w:p w14:paraId="53582877" w14:textId="7408528B" w:rsidR="0068000C" w:rsidRPr="00BB2357" w:rsidRDefault="00BF6BD4" w:rsidP="00BB2357">
      <w:pPr>
        <w:pStyle w:val="Heading2"/>
        <w:spacing w:line="360" w:lineRule="auto"/>
        <w:rPr>
          <w:rFonts w:ascii="Arial" w:hAnsi="Arial" w:cs="Arial"/>
        </w:rPr>
      </w:pPr>
      <w:r w:rsidRPr="00BB2357">
        <w:rPr>
          <w:rFonts w:ascii="Arial" w:hAnsi="Arial" w:cs="Arial"/>
        </w:rPr>
        <w:t>Personal attributes</w:t>
      </w:r>
      <w:bookmarkEnd w:id="6"/>
    </w:p>
    <w:p w14:paraId="78153EEF" w14:textId="79DD9E86"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 xml:space="preserve">Curious and reflective: tests claims, asks useful questions and </w:t>
      </w:r>
      <w:r w:rsidR="005F2484" w:rsidRPr="00581E35">
        <w:rPr>
          <w:rFonts w:ascii="Arial" w:hAnsi="Arial" w:cs="Arial"/>
          <w:sz w:val="22"/>
          <w:szCs w:val="24"/>
        </w:rPr>
        <w:t>recognizes</w:t>
      </w:r>
      <w:r w:rsidRPr="00581E35">
        <w:rPr>
          <w:rFonts w:ascii="Arial" w:hAnsi="Arial" w:cs="Arial"/>
          <w:sz w:val="22"/>
          <w:szCs w:val="24"/>
        </w:rPr>
        <w:t xml:space="preserve"> the limits of current evidence.</w:t>
      </w:r>
    </w:p>
    <w:p w14:paraId="621C51A1" w14:textId="77777777"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Collaborative and respectful: listens to staff and students and values different experiences and levels of digital confidence.</w:t>
      </w:r>
    </w:p>
    <w:p w14:paraId="73748299" w14:textId="0C6DE482" w:rsidR="0068000C" w:rsidRPr="00581E35"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 xml:space="preserve">Practical and adaptable: can move from analysis to </w:t>
      </w:r>
      <w:r w:rsidR="00781571" w:rsidRPr="00581E35">
        <w:rPr>
          <w:rFonts w:ascii="Arial" w:hAnsi="Arial" w:cs="Arial"/>
          <w:sz w:val="22"/>
          <w:szCs w:val="24"/>
        </w:rPr>
        <w:t>the next manageable</w:t>
      </w:r>
      <w:r w:rsidRPr="00581E35">
        <w:rPr>
          <w:rFonts w:ascii="Arial" w:hAnsi="Arial" w:cs="Arial"/>
          <w:sz w:val="22"/>
          <w:szCs w:val="24"/>
        </w:rPr>
        <w:t xml:space="preserve"> steps while responding constructively to feedback.</w:t>
      </w:r>
    </w:p>
    <w:p w14:paraId="57C3241D" w14:textId="77777777" w:rsidR="0068000C" w:rsidRDefault="00BF6BD4" w:rsidP="00BB2357">
      <w:pPr>
        <w:pStyle w:val="ListBullet"/>
        <w:spacing w:after="40" w:line="360" w:lineRule="auto"/>
        <w:ind w:hanging="202"/>
        <w:rPr>
          <w:rFonts w:ascii="Arial" w:hAnsi="Arial" w:cs="Arial"/>
          <w:sz w:val="22"/>
          <w:szCs w:val="24"/>
        </w:rPr>
      </w:pPr>
      <w:r w:rsidRPr="00581E35">
        <w:rPr>
          <w:rFonts w:ascii="Arial" w:hAnsi="Arial" w:cs="Arial"/>
          <w:sz w:val="22"/>
          <w:szCs w:val="24"/>
        </w:rPr>
        <w:t>Committed to inclusion, confidentiality, professional integrity and responsible use of institutional information.</w:t>
      </w:r>
    </w:p>
    <w:p w14:paraId="3A8DD8FB"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5131A9E4"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77B4EA6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4DF538D"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50AAA41B"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1FC0875"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E633BB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9AA299C"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E55CBE1"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CA4CAED"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86551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9D06EF3"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6194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3A9E267"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862FCC0"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E0E7D2F"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F0C6EF"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C754F88"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72831C7"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87703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336B27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93CC1C6"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54825CB" w14:textId="77777777" w:rsidR="00781571" w:rsidRPr="00D60E96" w:rsidRDefault="00781571" w:rsidP="00D34D49">
      <w:pPr>
        <w:pStyle w:val="Heading1"/>
      </w:pPr>
    </w:p>
    <w:p w14:paraId="5291473E" w14:textId="77777777" w:rsidR="00DE2F6E" w:rsidRDefault="00DE2F6E" w:rsidP="00D34D49">
      <w:pPr>
        <w:pStyle w:val="Heading1"/>
      </w:pPr>
      <w:r w:rsidRPr="00D60E96">
        <w:t>Academic reasoning</w:t>
      </w:r>
    </w:p>
    <w:p w14:paraId="45F4A111" w14:textId="77777777" w:rsidR="00D60E96" w:rsidRPr="00D60E96" w:rsidRDefault="00D60E96" w:rsidP="003E706E">
      <w:pPr>
        <w:pStyle w:val="ListBullet"/>
        <w:numPr>
          <w:ilvl w:val="0"/>
          <w:numId w:val="0"/>
        </w:numPr>
        <w:spacing w:after="40" w:line="360" w:lineRule="auto"/>
        <w:ind w:left="360"/>
        <w:jc w:val="both"/>
        <w:rPr>
          <w:rFonts w:ascii="Arial" w:hAnsi="Arial" w:cs="Arial"/>
          <w:b/>
          <w:bCs/>
          <w:sz w:val="25"/>
          <w:szCs w:val="25"/>
        </w:rPr>
      </w:pPr>
    </w:p>
    <w:p w14:paraId="613FF555" w14:textId="3135F6BF" w:rsidR="00781571" w:rsidRPr="003E706E" w:rsidRDefault="009031F3" w:rsidP="003E706E">
      <w:pPr>
        <w:spacing w:line="360" w:lineRule="auto"/>
        <w:rPr>
          <w:rFonts w:ascii="Arial" w:hAnsi="Arial" w:cs="Arial"/>
          <w:sz w:val="22"/>
          <w:szCs w:val="24"/>
        </w:rPr>
      </w:pPr>
      <w:r w:rsidRPr="003E706E">
        <w:rPr>
          <w:rFonts w:ascii="Arial" w:hAnsi="Arial" w:cs="Arial"/>
          <w:sz w:val="22"/>
          <w:szCs w:val="24"/>
        </w:rPr>
        <w:t xml:space="preserve">The role is framed around AI literacy rather than advanced programming because effective engagement with AI involves understanding systems, critically evaluating outputs and communicating appropriately, alongside ethical awareness (Long and </w:t>
      </w:r>
      <w:proofErr w:type="spellStart"/>
      <w:r w:rsidRPr="003E706E">
        <w:rPr>
          <w:rFonts w:ascii="Arial" w:hAnsi="Arial" w:cs="Arial"/>
          <w:sz w:val="22"/>
          <w:szCs w:val="24"/>
        </w:rPr>
        <w:t>Magerko</w:t>
      </w:r>
      <w:proofErr w:type="spellEnd"/>
      <w:r w:rsidRPr="003E706E">
        <w:rPr>
          <w:rFonts w:ascii="Arial" w:hAnsi="Arial" w:cs="Arial"/>
          <w:sz w:val="22"/>
          <w:szCs w:val="24"/>
        </w:rPr>
        <w:t xml:space="preserve">, 2020; Ng et al., 2021). This informs the essential criteria for assessing evidence, explaining AI limitations and communicating guidance. In teaching and assessment, the AI Assessment Scale offers a way to clarify permitted generative AI use and connect it to learning outcomes (Perkins et al., 2024). Furze et al. (2024) </w:t>
      </w:r>
      <w:proofErr w:type="gramStart"/>
      <w:r w:rsidRPr="003E706E">
        <w:rPr>
          <w:rFonts w:ascii="Arial" w:hAnsi="Arial" w:cs="Arial"/>
          <w:sz w:val="22"/>
          <w:szCs w:val="24"/>
        </w:rPr>
        <w:t>provide</w:t>
      </w:r>
      <w:proofErr w:type="gramEnd"/>
      <w:r w:rsidRPr="003E706E">
        <w:rPr>
          <w:rFonts w:ascii="Arial" w:hAnsi="Arial" w:cs="Arial"/>
          <w:sz w:val="22"/>
          <w:szCs w:val="24"/>
        </w:rPr>
        <w:t xml:space="preserve"> a pilot example of implementation; however, results from one university context should not be assumed to transfer directly to UWTSD. The role therefore includes consultation and evaluation rather than assuming one solution will suit every subject. Finally, AI may both automate tasks and change how people perform them (Raisch and Krakowski, 2021), with wider implications for work and people management (</w:t>
      </w:r>
      <w:proofErr w:type="spellStart"/>
      <w:r w:rsidRPr="003E706E">
        <w:rPr>
          <w:rFonts w:ascii="Arial" w:hAnsi="Arial" w:cs="Arial"/>
          <w:sz w:val="22"/>
          <w:szCs w:val="24"/>
        </w:rPr>
        <w:t>Budhwar</w:t>
      </w:r>
      <w:proofErr w:type="spellEnd"/>
      <w:r w:rsidRPr="003E706E">
        <w:rPr>
          <w:rFonts w:ascii="Arial" w:hAnsi="Arial" w:cs="Arial"/>
          <w:sz w:val="22"/>
          <w:szCs w:val="24"/>
        </w:rPr>
        <w:t xml:space="preserve"> et al., 2023). Human oversight, staff and student engagement, and review of impacts are therefore included in the proposed duties.</w:t>
      </w:r>
    </w:p>
    <w:p w14:paraId="1F2EEFBD" w14:textId="77777777" w:rsidR="00781571" w:rsidRDefault="00781571" w:rsidP="00781571">
      <w:pPr>
        <w:pStyle w:val="ListBullet"/>
        <w:numPr>
          <w:ilvl w:val="0"/>
          <w:numId w:val="0"/>
        </w:numPr>
        <w:spacing w:after="40" w:line="360" w:lineRule="auto"/>
        <w:ind w:left="360" w:hanging="360"/>
        <w:rPr>
          <w:rFonts w:ascii="Arial" w:hAnsi="Arial" w:cs="Arial"/>
          <w:sz w:val="22"/>
          <w:szCs w:val="24"/>
        </w:rPr>
      </w:pPr>
    </w:p>
    <w:p w14:paraId="108E93A4"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72D7FB82"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D59CC5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6E3F0EE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2E227EE"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1E873E5E"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446354A"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33245AD0"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27C9111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4360E9D9" w14:textId="77777777" w:rsidR="003E706E" w:rsidRDefault="003E706E" w:rsidP="00781571">
      <w:pPr>
        <w:pStyle w:val="ListBullet"/>
        <w:numPr>
          <w:ilvl w:val="0"/>
          <w:numId w:val="0"/>
        </w:numPr>
        <w:spacing w:after="40" w:line="360" w:lineRule="auto"/>
        <w:ind w:left="360" w:hanging="360"/>
        <w:rPr>
          <w:rFonts w:ascii="Arial" w:hAnsi="Arial" w:cs="Arial"/>
          <w:sz w:val="22"/>
          <w:szCs w:val="24"/>
        </w:rPr>
      </w:pPr>
    </w:p>
    <w:p w14:paraId="03B85FE0"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F92825A"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44F223D3"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91EFBFA"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1E1A92AC"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2B3E55C4" w14:textId="77777777" w:rsidR="005F2484" w:rsidRDefault="005F2484" w:rsidP="00781571">
      <w:pPr>
        <w:pStyle w:val="ListBullet"/>
        <w:numPr>
          <w:ilvl w:val="0"/>
          <w:numId w:val="0"/>
        </w:numPr>
        <w:spacing w:after="40" w:line="360" w:lineRule="auto"/>
        <w:ind w:left="360" w:hanging="360"/>
        <w:rPr>
          <w:rFonts w:ascii="Arial" w:hAnsi="Arial" w:cs="Arial"/>
          <w:sz w:val="22"/>
          <w:szCs w:val="24"/>
        </w:rPr>
      </w:pPr>
    </w:p>
    <w:p w14:paraId="0FA96855" w14:textId="77777777" w:rsidR="005F2484" w:rsidRDefault="005F2484" w:rsidP="003E706E">
      <w:pPr>
        <w:pStyle w:val="ListBullet"/>
        <w:numPr>
          <w:ilvl w:val="0"/>
          <w:numId w:val="0"/>
        </w:numPr>
        <w:spacing w:after="40" w:line="360" w:lineRule="auto"/>
        <w:rPr>
          <w:rFonts w:ascii="Arial" w:hAnsi="Arial" w:cs="Arial"/>
          <w:sz w:val="22"/>
          <w:szCs w:val="24"/>
        </w:rPr>
      </w:pPr>
    </w:p>
    <w:p w14:paraId="431ECFDD" w14:textId="2512DCF3" w:rsidR="0068000C" w:rsidRPr="00BB2357" w:rsidRDefault="00781571" w:rsidP="00BB2357">
      <w:pPr>
        <w:pStyle w:val="Heading1"/>
        <w:spacing w:line="360" w:lineRule="auto"/>
        <w:rPr>
          <w:rFonts w:ascii="Arial" w:hAnsi="Arial" w:cs="Arial"/>
        </w:rPr>
      </w:pPr>
      <w:bookmarkStart w:id="7" w:name="_Toc243221981"/>
      <w:r>
        <w:rPr>
          <w:rFonts w:ascii="Arial" w:hAnsi="Arial" w:cs="Arial"/>
        </w:rPr>
        <w:lastRenderedPageBreak/>
        <w:t>List of r</w:t>
      </w:r>
      <w:r w:rsidR="00BF6BD4" w:rsidRPr="00BB2357">
        <w:rPr>
          <w:rFonts w:ascii="Arial" w:hAnsi="Arial" w:cs="Arial"/>
        </w:rPr>
        <w:t>eferences</w:t>
      </w:r>
      <w:bookmarkEnd w:id="7"/>
    </w:p>
    <w:p w14:paraId="2E145944"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proofErr w:type="spellStart"/>
      <w:r w:rsidRPr="002136CF">
        <w:rPr>
          <w:rFonts w:ascii="Arial" w:hAnsi="Arial" w:cs="Arial"/>
          <w:sz w:val="22"/>
          <w:szCs w:val="24"/>
        </w:rPr>
        <w:t>Budhwar</w:t>
      </w:r>
      <w:proofErr w:type="spellEnd"/>
      <w:r w:rsidRPr="002136CF">
        <w:rPr>
          <w:rFonts w:ascii="Arial" w:hAnsi="Arial" w:cs="Arial"/>
          <w:sz w:val="22"/>
          <w:szCs w:val="24"/>
        </w:rPr>
        <w:t xml:space="preserve">, P., Chowdhury, S., Wood, G., Aguinis, H., Bamber, G.J., Beltran, J.R., Boselie, P., Lee Cooke, F., Decker, S., DeNisi, A., Dey, P.K., Guest, D., Knoblich, A.J., Malik, A., Paauwe, J., </w:t>
      </w:r>
      <w:proofErr w:type="spellStart"/>
      <w:r w:rsidRPr="002136CF">
        <w:rPr>
          <w:rFonts w:ascii="Arial" w:hAnsi="Arial" w:cs="Arial"/>
          <w:sz w:val="22"/>
          <w:szCs w:val="24"/>
        </w:rPr>
        <w:t>Papagiannidis</w:t>
      </w:r>
      <w:proofErr w:type="spellEnd"/>
      <w:r w:rsidRPr="002136CF">
        <w:rPr>
          <w:rFonts w:ascii="Arial" w:hAnsi="Arial" w:cs="Arial"/>
          <w:sz w:val="22"/>
          <w:szCs w:val="24"/>
        </w:rPr>
        <w:t xml:space="preserve">, S., Patel, C., Pereira, V., Ren, S., </w:t>
      </w:r>
      <w:proofErr w:type="spellStart"/>
      <w:r w:rsidRPr="002136CF">
        <w:rPr>
          <w:rFonts w:ascii="Arial" w:hAnsi="Arial" w:cs="Arial"/>
          <w:sz w:val="22"/>
          <w:szCs w:val="24"/>
        </w:rPr>
        <w:t>Rogelberg</w:t>
      </w:r>
      <w:proofErr w:type="spellEnd"/>
      <w:r w:rsidRPr="002136CF">
        <w:rPr>
          <w:rFonts w:ascii="Arial" w:hAnsi="Arial" w:cs="Arial"/>
          <w:sz w:val="22"/>
          <w:szCs w:val="24"/>
        </w:rPr>
        <w:t xml:space="preserve">, S., Saunders, M.N.K., Tung, R.L. and Varma, A. (2023) ‘Human resource management in the age of generative artificial intelligence: Perspectives and research directions on ChatGPT’, Human Resource Management Journal, 33(3), pp. 606–659. </w:t>
      </w:r>
      <w:proofErr w:type="spellStart"/>
      <w:r w:rsidRPr="002136CF">
        <w:rPr>
          <w:rFonts w:ascii="Arial" w:hAnsi="Arial" w:cs="Arial"/>
          <w:sz w:val="22"/>
          <w:szCs w:val="24"/>
        </w:rPr>
        <w:t>doi</w:t>
      </w:r>
      <w:proofErr w:type="spellEnd"/>
      <w:r w:rsidRPr="002136CF">
        <w:rPr>
          <w:rFonts w:ascii="Arial" w:hAnsi="Arial" w:cs="Arial"/>
          <w:sz w:val="22"/>
          <w:szCs w:val="24"/>
        </w:rPr>
        <w:t>: 10.1111/1748-8583.12524.</w:t>
      </w:r>
    </w:p>
    <w:p w14:paraId="5DB1617D"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Furze, L., Perkins, M., Roe, J. and </w:t>
      </w:r>
      <w:proofErr w:type="spellStart"/>
      <w:r w:rsidRPr="002136CF">
        <w:rPr>
          <w:rFonts w:ascii="Arial" w:hAnsi="Arial" w:cs="Arial"/>
          <w:sz w:val="22"/>
          <w:szCs w:val="24"/>
        </w:rPr>
        <w:t>MacVaugh</w:t>
      </w:r>
      <w:proofErr w:type="spellEnd"/>
      <w:r w:rsidRPr="002136CF">
        <w:rPr>
          <w:rFonts w:ascii="Arial" w:hAnsi="Arial" w:cs="Arial"/>
          <w:sz w:val="22"/>
          <w:szCs w:val="24"/>
        </w:rPr>
        <w:t xml:space="preserve">, J. (2024) ‘The AI Assessment Scale (AIAS) in action: A pilot implementation of GenAI-supported assessment’, Australasian Journal of Educational Technology, 40(4), pp. 38–55. </w:t>
      </w:r>
      <w:proofErr w:type="spellStart"/>
      <w:r w:rsidRPr="002136CF">
        <w:rPr>
          <w:rFonts w:ascii="Arial" w:hAnsi="Arial" w:cs="Arial"/>
          <w:sz w:val="22"/>
          <w:szCs w:val="24"/>
        </w:rPr>
        <w:t>doi</w:t>
      </w:r>
      <w:proofErr w:type="spellEnd"/>
      <w:r w:rsidRPr="002136CF">
        <w:rPr>
          <w:rFonts w:ascii="Arial" w:hAnsi="Arial" w:cs="Arial"/>
          <w:sz w:val="22"/>
          <w:szCs w:val="24"/>
        </w:rPr>
        <w:t>: 10.14742/ajet.9434.</w:t>
      </w:r>
    </w:p>
    <w:p w14:paraId="78F5E5CD"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Long, D. and </w:t>
      </w:r>
      <w:proofErr w:type="spellStart"/>
      <w:r w:rsidRPr="002136CF">
        <w:rPr>
          <w:rFonts w:ascii="Arial" w:hAnsi="Arial" w:cs="Arial"/>
          <w:sz w:val="22"/>
          <w:szCs w:val="24"/>
        </w:rPr>
        <w:t>Magerko</w:t>
      </w:r>
      <w:proofErr w:type="spellEnd"/>
      <w:r w:rsidRPr="002136CF">
        <w:rPr>
          <w:rFonts w:ascii="Arial" w:hAnsi="Arial" w:cs="Arial"/>
          <w:sz w:val="22"/>
          <w:szCs w:val="24"/>
        </w:rPr>
        <w:t>, B. (</w:t>
      </w:r>
      <w:proofErr w:type="gramStart"/>
      <w:r w:rsidRPr="002136CF">
        <w:rPr>
          <w:rFonts w:ascii="Arial" w:hAnsi="Arial" w:cs="Arial"/>
          <w:sz w:val="22"/>
          <w:szCs w:val="24"/>
        </w:rPr>
        <w:t>2020) ‘</w:t>
      </w:r>
      <w:proofErr w:type="gramEnd"/>
      <w:r w:rsidRPr="002136CF">
        <w:rPr>
          <w:rFonts w:ascii="Arial" w:hAnsi="Arial" w:cs="Arial"/>
          <w:sz w:val="22"/>
          <w:szCs w:val="24"/>
        </w:rPr>
        <w:t xml:space="preserve">What is AI literacy? Competencies and design considerations’, in Proceedings of the 2020 CHI Conference on Human Factors in Computing Systems. New York: Association for Computing Machinery, pp. 1–16. </w:t>
      </w:r>
      <w:proofErr w:type="spellStart"/>
      <w:r w:rsidRPr="002136CF">
        <w:rPr>
          <w:rFonts w:ascii="Arial" w:hAnsi="Arial" w:cs="Arial"/>
          <w:sz w:val="22"/>
          <w:szCs w:val="24"/>
        </w:rPr>
        <w:t>doi</w:t>
      </w:r>
      <w:proofErr w:type="spellEnd"/>
      <w:r w:rsidRPr="002136CF">
        <w:rPr>
          <w:rFonts w:ascii="Arial" w:hAnsi="Arial" w:cs="Arial"/>
          <w:sz w:val="22"/>
          <w:szCs w:val="24"/>
        </w:rPr>
        <w:t>: 10.1145/3313831.3376727.</w:t>
      </w:r>
    </w:p>
    <w:p w14:paraId="0C7DF12C"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Ng, D.T.K., Leung, J.K.L., Chu, S.K.W. and Qiao, M.S. (</w:t>
      </w:r>
      <w:proofErr w:type="gramStart"/>
      <w:r w:rsidRPr="002136CF">
        <w:rPr>
          <w:rFonts w:ascii="Arial" w:hAnsi="Arial" w:cs="Arial"/>
          <w:sz w:val="22"/>
          <w:szCs w:val="24"/>
        </w:rPr>
        <w:t>2021) ‘</w:t>
      </w:r>
      <w:proofErr w:type="gramEnd"/>
      <w:r w:rsidRPr="002136CF">
        <w:rPr>
          <w:rFonts w:ascii="Arial" w:hAnsi="Arial" w:cs="Arial"/>
          <w:sz w:val="22"/>
          <w:szCs w:val="24"/>
        </w:rPr>
        <w:t xml:space="preserve">Conceptualizing AI literacy: An exploratory review’, Computers and Education: Artificial Intelligence, 2, article 100041. </w:t>
      </w:r>
      <w:proofErr w:type="spellStart"/>
      <w:r w:rsidRPr="002136CF">
        <w:rPr>
          <w:rFonts w:ascii="Arial" w:hAnsi="Arial" w:cs="Arial"/>
          <w:sz w:val="22"/>
          <w:szCs w:val="24"/>
        </w:rPr>
        <w:t>doi</w:t>
      </w:r>
      <w:proofErr w:type="spellEnd"/>
      <w:r w:rsidRPr="002136CF">
        <w:rPr>
          <w:rFonts w:ascii="Arial" w:hAnsi="Arial" w:cs="Arial"/>
          <w:sz w:val="22"/>
          <w:szCs w:val="24"/>
        </w:rPr>
        <w:t>: 10.1016/j.caeai.2021.100041.</w:t>
      </w:r>
    </w:p>
    <w:p w14:paraId="5699D6A9"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Perkins, M., Furze, L., Roe, J. and </w:t>
      </w:r>
      <w:proofErr w:type="spellStart"/>
      <w:r w:rsidRPr="002136CF">
        <w:rPr>
          <w:rFonts w:ascii="Arial" w:hAnsi="Arial" w:cs="Arial"/>
          <w:sz w:val="22"/>
          <w:szCs w:val="24"/>
        </w:rPr>
        <w:t>MacVaugh</w:t>
      </w:r>
      <w:proofErr w:type="spellEnd"/>
      <w:r w:rsidRPr="002136CF">
        <w:rPr>
          <w:rFonts w:ascii="Arial" w:hAnsi="Arial" w:cs="Arial"/>
          <w:sz w:val="22"/>
          <w:szCs w:val="24"/>
        </w:rPr>
        <w:t>, J. (</w:t>
      </w:r>
      <w:proofErr w:type="gramStart"/>
      <w:r w:rsidRPr="002136CF">
        <w:rPr>
          <w:rFonts w:ascii="Arial" w:hAnsi="Arial" w:cs="Arial"/>
          <w:sz w:val="22"/>
          <w:szCs w:val="24"/>
        </w:rPr>
        <w:t>2024) ‘</w:t>
      </w:r>
      <w:proofErr w:type="gramEnd"/>
      <w:r w:rsidRPr="002136CF">
        <w:rPr>
          <w:rFonts w:ascii="Arial" w:hAnsi="Arial" w:cs="Arial"/>
          <w:sz w:val="22"/>
          <w:szCs w:val="24"/>
        </w:rPr>
        <w:t xml:space="preserve">The Artificial Intelligence Assessment Scale (AIAS): A framework for ethical integration of generative AI in educational assessment’, Journal of University Teaching and Learning Practice, 21(6). </w:t>
      </w:r>
      <w:proofErr w:type="spellStart"/>
      <w:r w:rsidRPr="002136CF">
        <w:rPr>
          <w:rFonts w:ascii="Arial" w:hAnsi="Arial" w:cs="Arial"/>
          <w:sz w:val="22"/>
          <w:szCs w:val="24"/>
        </w:rPr>
        <w:t>doi</w:t>
      </w:r>
      <w:proofErr w:type="spellEnd"/>
      <w:r w:rsidRPr="002136CF">
        <w:rPr>
          <w:rFonts w:ascii="Arial" w:hAnsi="Arial" w:cs="Arial"/>
          <w:sz w:val="22"/>
          <w:szCs w:val="24"/>
        </w:rPr>
        <w:t>: 10.53761/q3azde36.</w:t>
      </w:r>
    </w:p>
    <w:p w14:paraId="66CCFBA4" w14:textId="77777777" w:rsidR="0068000C" w:rsidRPr="002136CF" w:rsidRDefault="00BF6BD4" w:rsidP="00BB2357">
      <w:pPr>
        <w:pStyle w:val="ListParagraph"/>
        <w:numPr>
          <w:ilvl w:val="0"/>
          <w:numId w:val="10"/>
        </w:numPr>
        <w:spacing w:after="180" w:line="360" w:lineRule="auto"/>
        <w:rPr>
          <w:rFonts w:ascii="Arial" w:hAnsi="Arial" w:cs="Arial"/>
          <w:sz w:val="22"/>
          <w:szCs w:val="24"/>
        </w:rPr>
      </w:pPr>
      <w:r w:rsidRPr="002136CF">
        <w:rPr>
          <w:rFonts w:ascii="Arial" w:hAnsi="Arial" w:cs="Arial"/>
          <w:sz w:val="22"/>
          <w:szCs w:val="24"/>
        </w:rPr>
        <w:t xml:space="preserve">Raisch, S. and Krakowski, S. (2021) ‘Artificial intelligence and management: The automation–augmentation paradox’, Academy of Management Review, 46(1), pp. 192–210. </w:t>
      </w:r>
      <w:proofErr w:type="spellStart"/>
      <w:r w:rsidRPr="002136CF">
        <w:rPr>
          <w:rFonts w:ascii="Arial" w:hAnsi="Arial" w:cs="Arial"/>
          <w:sz w:val="22"/>
          <w:szCs w:val="24"/>
        </w:rPr>
        <w:t>doi</w:t>
      </w:r>
      <w:proofErr w:type="spellEnd"/>
      <w:r w:rsidRPr="002136CF">
        <w:rPr>
          <w:rFonts w:ascii="Arial" w:hAnsi="Arial" w:cs="Arial"/>
          <w:sz w:val="22"/>
          <w:szCs w:val="24"/>
        </w:rPr>
        <w:t>: 10.5465/amr.2018.0072.</w:t>
      </w:r>
    </w:p>
    <w:sectPr w:rsidR="0068000C" w:rsidRPr="002136CF" w:rsidSect="00D82CDC">
      <w:footerReference w:type="default" r:id="rId14"/>
      <w:pgSz w:w="12240" w:h="15840"/>
      <w:pgMar w:top="893" w:right="1037" w:bottom="893" w:left="103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BF49C" w14:textId="77777777" w:rsidR="00A46E17" w:rsidRDefault="00A46E17">
      <w:pPr>
        <w:spacing w:after="0" w:line="240" w:lineRule="auto"/>
      </w:pPr>
      <w:r>
        <w:separator/>
      </w:r>
    </w:p>
  </w:endnote>
  <w:endnote w:type="continuationSeparator" w:id="0">
    <w:p w14:paraId="2E1B62B8" w14:textId="77777777" w:rsidR="00A46E17" w:rsidRDefault="00A46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963149" w14:textId="3311CA66" w:rsidR="0068000C" w:rsidRDefault="00BF6BD4">
    <w:pPr>
      <w:pStyle w:val="Footer"/>
      <w:jc w:val="right"/>
    </w:pPr>
    <w:r>
      <w:rPr>
        <w:color w:val="646C73"/>
        <w:sz w:val="16"/>
      </w:rPr>
      <w:t xml:space="preserve">•  </w:t>
    </w:r>
    <w:r>
      <w:fldChar w:fldCharType="begin"/>
    </w:r>
    <w:r>
      <w:instrText>PAGE</w:instrText>
    </w:r>
    <w:r>
      <w:fldChar w:fldCharType="separate"/>
    </w:r>
    <w:r w:rsidR="0058140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AE7F5D" w14:textId="77777777" w:rsidR="00A46E17" w:rsidRDefault="00A46E17">
      <w:pPr>
        <w:spacing w:after="0" w:line="240" w:lineRule="auto"/>
      </w:pPr>
      <w:r>
        <w:separator/>
      </w:r>
    </w:p>
  </w:footnote>
  <w:footnote w:type="continuationSeparator" w:id="0">
    <w:p w14:paraId="235E201D" w14:textId="77777777" w:rsidR="00A46E17" w:rsidRDefault="00A46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A259EA"/>
    <w:multiLevelType w:val="hybridMultilevel"/>
    <w:tmpl w:val="6416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9F3072"/>
    <w:multiLevelType w:val="hybridMultilevel"/>
    <w:tmpl w:val="A6047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4418503">
    <w:abstractNumId w:val="8"/>
  </w:num>
  <w:num w:numId="2" w16cid:durableId="730007140">
    <w:abstractNumId w:val="6"/>
  </w:num>
  <w:num w:numId="3" w16cid:durableId="616764739">
    <w:abstractNumId w:val="5"/>
  </w:num>
  <w:num w:numId="4" w16cid:durableId="1212377545">
    <w:abstractNumId w:val="4"/>
  </w:num>
  <w:num w:numId="5" w16cid:durableId="2003845913">
    <w:abstractNumId w:val="7"/>
  </w:num>
  <w:num w:numId="6" w16cid:durableId="731736289">
    <w:abstractNumId w:val="3"/>
  </w:num>
  <w:num w:numId="7" w16cid:durableId="1959991890">
    <w:abstractNumId w:val="2"/>
  </w:num>
  <w:num w:numId="8" w16cid:durableId="917521618">
    <w:abstractNumId w:val="1"/>
  </w:num>
  <w:num w:numId="9" w16cid:durableId="648480421">
    <w:abstractNumId w:val="0"/>
  </w:num>
  <w:num w:numId="10" w16cid:durableId="1192576173">
    <w:abstractNumId w:val="10"/>
  </w:num>
  <w:num w:numId="11" w16cid:durableId="16254982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7A9C"/>
    <w:rsid w:val="0006063C"/>
    <w:rsid w:val="0015074B"/>
    <w:rsid w:val="002136CF"/>
    <w:rsid w:val="0029639D"/>
    <w:rsid w:val="002C084B"/>
    <w:rsid w:val="00307346"/>
    <w:rsid w:val="00326F90"/>
    <w:rsid w:val="00350EEE"/>
    <w:rsid w:val="00370D02"/>
    <w:rsid w:val="00370D68"/>
    <w:rsid w:val="00390791"/>
    <w:rsid w:val="003E706E"/>
    <w:rsid w:val="004728E1"/>
    <w:rsid w:val="004A3185"/>
    <w:rsid w:val="005609F7"/>
    <w:rsid w:val="00581406"/>
    <w:rsid w:val="00581E35"/>
    <w:rsid w:val="005F2484"/>
    <w:rsid w:val="006144F4"/>
    <w:rsid w:val="0068000C"/>
    <w:rsid w:val="00694E3E"/>
    <w:rsid w:val="006B3363"/>
    <w:rsid w:val="00745D4D"/>
    <w:rsid w:val="00781571"/>
    <w:rsid w:val="007F68DE"/>
    <w:rsid w:val="00876F91"/>
    <w:rsid w:val="008A5BBB"/>
    <w:rsid w:val="009031F3"/>
    <w:rsid w:val="00A259C2"/>
    <w:rsid w:val="00A46E17"/>
    <w:rsid w:val="00A508CC"/>
    <w:rsid w:val="00A70CC8"/>
    <w:rsid w:val="00AA1D8D"/>
    <w:rsid w:val="00AC4C89"/>
    <w:rsid w:val="00AE1BE0"/>
    <w:rsid w:val="00B47730"/>
    <w:rsid w:val="00B756B0"/>
    <w:rsid w:val="00BB2357"/>
    <w:rsid w:val="00BF6BD4"/>
    <w:rsid w:val="00C241F3"/>
    <w:rsid w:val="00C4292F"/>
    <w:rsid w:val="00CB0664"/>
    <w:rsid w:val="00D34D49"/>
    <w:rsid w:val="00D60E96"/>
    <w:rsid w:val="00D70437"/>
    <w:rsid w:val="00D82CDC"/>
    <w:rsid w:val="00DC4AFA"/>
    <w:rsid w:val="00DE2F6E"/>
    <w:rsid w:val="00DF57E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2C95253D-D3A7-43E5-BF94-B7128AAA2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54" w:lineRule="auto"/>
    </w:pPr>
    <w:rPr>
      <w:rFonts w:ascii="Aptos" w:hAnsi="Aptos"/>
      <w:color w:val="232B34"/>
      <w:sz w:val="20"/>
    </w:rPr>
  </w:style>
  <w:style w:type="paragraph" w:styleId="Heading1">
    <w:name w:val="heading 1"/>
    <w:basedOn w:val="Normal"/>
    <w:next w:val="Normal"/>
    <w:link w:val="Heading1Char"/>
    <w:uiPriority w:val="9"/>
    <w:qFormat/>
    <w:rsid w:val="00FC693F"/>
    <w:pPr>
      <w:keepNext/>
      <w:keepLines/>
      <w:spacing w:before="120" w:after="100"/>
      <w:outlineLvl w:val="0"/>
    </w:pPr>
    <w:rPr>
      <w:rFonts w:asciiTheme="majorHAnsi" w:eastAsiaTheme="majorEastAsia" w:hAnsiTheme="majorHAnsi" w:cstheme="majorBidi"/>
      <w:b/>
      <w:bCs/>
      <w:color w:val="000000"/>
      <w:sz w:val="34"/>
      <w:szCs w:val="28"/>
    </w:rPr>
  </w:style>
  <w:style w:type="paragraph" w:styleId="Heading2">
    <w:name w:val="heading 2"/>
    <w:basedOn w:val="Normal"/>
    <w:next w:val="Normal"/>
    <w:link w:val="Heading2Char"/>
    <w:uiPriority w:val="9"/>
    <w:unhideWhenUsed/>
    <w:qFormat/>
    <w:rsid w:val="00FC693F"/>
    <w:pPr>
      <w:keepNext/>
      <w:keepLines/>
      <w:spacing w:before="120" w:after="100"/>
      <w:outlineLvl w:val="1"/>
    </w:pPr>
    <w:rPr>
      <w:rFonts w:asciiTheme="majorHAnsi" w:eastAsiaTheme="majorEastAsia" w:hAnsiTheme="majorHAnsi" w:cstheme="majorBidi"/>
      <w:b/>
      <w:bCs/>
      <w:color w:val="000000"/>
      <w:sz w:val="25"/>
      <w:szCs w:val="26"/>
    </w:rPr>
  </w:style>
  <w:style w:type="paragraph" w:styleId="Heading3">
    <w:name w:val="heading 3"/>
    <w:basedOn w:val="Normal"/>
    <w:next w:val="Normal"/>
    <w:link w:val="Heading3Char"/>
    <w:uiPriority w:val="9"/>
    <w:unhideWhenUsed/>
    <w:qFormat/>
    <w:rsid w:val="00FC693F"/>
    <w:pPr>
      <w:keepNext/>
      <w:keepLines/>
      <w:spacing w:before="120" w:after="100"/>
      <w:outlineLvl w:val="2"/>
    </w:pPr>
    <w:rPr>
      <w:rFonts w:asciiTheme="majorHAnsi" w:eastAsiaTheme="majorEastAsia" w:hAnsiTheme="majorHAnsi" w:cstheme="majorBidi"/>
      <w:b/>
      <w:bCs/>
      <w:color w:val="000000"/>
      <w:sz w:val="2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after="100" w:line="240" w:lineRule="auto"/>
      <w:contextualSpacing/>
    </w:pPr>
    <w:rPr>
      <w:rFonts w:asciiTheme="majorHAnsi" w:eastAsiaTheme="majorEastAsia" w:hAnsiTheme="majorHAnsi" w:cstheme="majorBidi"/>
      <w:b/>
      <w:color w:val="000000"/>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Text">
    <w:name w:val="Table Text"/>
    <w:pPr>
      <w:spacing w:after="20" w:line="240" w:lineRule="auto"/>
    </w:pPr>
    <w:rPr>
      <w:rFonts w:ascii="Aptos" w:hAnsi="Aptos"/>
      <w:color w:val="232B34"/>
      <w:sz w:val="18"/>
    </w:rPr>
  </w:style>
  <w:style w:type="character" w:customStyle="1" w:styleId="NoSpacingChar">
    <w:name w:val="No Spacing Char"/>
    <w:basedOn w:val="DefaultParagraphFont"/>
    <w:link w:val="NoSpacing"/>
    <w:uiPriority w:val="1"/>
    <w:rsid w:val="00D82CDC"/>
  </w:style>
  <w:style w:type="paragraph" w:styleId="TOC1">
    <w:name w:val="toc 1"/>
    <w:basedOn w:val="Normal"/>
    <w:next w:val="Normal"/>
    <w:autoRedefine/>
    <w:uiPriority w:val="39"/>
    <w:unhideWhenUsed/>
    <w:rsid w:val="00781571"/>
    <w:pPr>
      <w:spacing w:after="100"/>
    </w:pPr>
  </w:style>
  <w:style w:type="paragraph" w:styleId="TOC2">
    <w:name w:val="toc 2"/>
    <w:basedOn w:val="Normal"/>
    <w:next w:val="Normal"/>
    <w:autoRedefine/>
    <w:uiPriority w:val="39"/>
    <w:unhideWhenUsed/>
    <w:rsid w:val="00781571"/>
    <w:pPr>
      <w:spacing w:after="100"/>
      <w:ind w:left="200"/>
    </w:pPr>
  </w:style>
  <w:style w:type="character" w:styleId="Hyperlink">
    <w:name w:val="Hyperlink"/>
    <w:basedOn w:val="DefaultParagraphFont"/>
    <w:uiPriority w:val="99"/>
    <w:unhideWhenUsed/>
    <w:rsid w:val="007815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1.png@01D0EA4A.2BD679A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9</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Graduate AI Strategist Job Description and Person Specification</dc:title>
  <dc:subject>Academic recruitment simulation for UWTSD</dc:subject>
  <dc:creator>Dumitru Cirjan (2319495)</dc:creator>
  <cp:keywords/>
  <dc:description>generated by python-docx</dc:description>
  <cp:lastModifiedBy>Dumitru Cirjan (2319495)</cp:lastModifiedBy>
  <cp:revision>25</cp:revision>
  <dcterms:created xsi:type="dcterms:W3CDTF">2026-10-17T14:32:00Z</dcterms:created>
  <dcterms:modified xsi:type="dcterms:W3CDTF">2026-10-18T12:49:00Z</dcterms:modified>
  <cp:category/>
</cp:coreProperties>
</file>