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2355F" w14:textId="490249CA" w:rsidR="00A07500" w:rsidRDefault="00A07500" w:rsidP="00A07500">
      <w:pPr>
        <w:rPr>
          <w:rFonts w:ascii="Aptos" w:hAnsi="Aptos"/>
          <w:b/>
          <w:bCs/>
          <w:lang w:val="cy-GB"/>
        </w:rPr>
      </w:pPr>
      <w:r w:rsidRPr="00A07500">
        <w:rPr>
          <w:rFonts w:ascii="Aptos" w:hAnsi="Aptos"/>
          <w:b/>
          <w:bCs/>
          <w:lang w:val="cy-GB"/>
        </w:rPr>
        <w:t>Cyflwyniad</w:t>
      </w:r>
    </w:p>
    <w:p w14:paraId="4006AA46" w14:textId="77777777" w:rsidR="003743DE" w:rsidRDefault="003743DE" w:rsidP="00A07500">
      <w:pPr>
        <w:rPr>
          <w:rFonts w:ascii="Aptos" w:hAnsi="Aptos"/>
          <w:b/>
          <w:bCs/>
          <w:lang w:val="cy-GB"/>
        </w:rPr>
      </w:pPr>
    </w:p>
    <w:p w14:paraId="10E991F6" w14:textId="1F5B9847" w:rsidR="00396AD0" w:rsidRPr="00396AD0" w:rsidRDefault="001D1F3C" w:rsidP="00396AD0">
      <w:pPr>
        <w:rPr>
          <w:rFonts w:ascii="Aptos" w:hAnsi="Aptos"/>
          <w:lang w:val="cy-GB"/>
        </w:rPr>
      </w:pPr>
      <w:r w:rsidRPr="001D1F3C">
        <w:rPr>
          <w:rFonts w:ascii="Aptos" w:hAnsi="Aptos"/>
          <w:lang w:val="cy-GB"/>
        </w:rPr>
        <w:t>Mae fframwaith addysgol a adwaenir fel y Dysgu Sylfaen o ddysgu yn canolbwyntio ar flynyddoedd cynnar addysg plentyn, fel arfer o 3 i 7 oed, fodd bynnag gallai hyn amrywio yn ôl y system ysgolion. Gyda’r nod o gefnogi datblygiad cyfannol ar draws nifer o feysydd, gan gynnwys datblygiad gwybyddol, cymdeithasol, emosiynol a chorfforol, mae’r Cyfnod Sylfaen yn rhoi pwyslais cryf ar ddysgu seiliedig ar chwarae, archwilio gweithredol, a phrofiadau ymarferol.</w:t>
      </w:r>
      <w:r w:rsidRPr="001D1F3C">
        <w:t xml:space="preserve"> </w:t>
      </w:r>
      <w:r w:rsidRPr="001D1F3C">
        <w:rPr>
          <w:rFonts w:ascii="Aptos" w:hAnsi="Aptos"/>
          <w:lang w:val="cy-GB"/>
        </w:rPr>
        <w:t>Mae dysgu plentyn canoledig, dysgu drwy brofiad, ac arwyddocâd datblygu sgiliau sylfaenol cryf mewn llenyddiaeth, rhifedd, a datblygiad cymdeithasol a phersonol yn ymhlith egwyddorion allweddol y Cyfnod Dysgu Sylfaen. Nod y Cyfnod Dysgu Sylfaen yw darparu’r sylfaen ar gyfer dysgu gydol oes trwy ddarparu’r galluoedd, y wybodaeth, a’r agweddau sydd eu hangen ar blant i lwyddo’n academaidd trwy gyfuniad o weithgareddau wedi’u cynllunio, chwarae rhydd, a phrofiadau dysgu awyr agored.</w:t>
      </w:r>
      <w:r w:rsidRPr="001D1F3C">
        <w:rPr>
          <w:rFonts w:ascii="Aptos" w:hAnsi="Aptos"/>
          <w:lang w:val="cy-GB"/>
        </w:rPr>
        <w:t xml:space="preserve"> </w:t>
      </w:r>
      <w:r w:rsidR="003743DE" w:rsidRPr="003743DE">
        <w:rPr>
          <w:rFonts w:ascii="Aptos" w:hAnsi="Aptos"/>
          <w:lang w:val="cy-GB"/>
        </w:rPr>
        <w:t>(</w:t>
      </w:r>
      <w:r>
        <w:rPr>
          <w:rFonts w:ascii="Aptos" w:hAnsi="Aptos"/>
          <w:lang w:val="cy-GB"/>
        </w:rPr>
        <w:t>Llywodraeth Cymru</w:t>
      </w:r>
      <w:r w:rsidR="003743DE" w:rsidRPr="003743DE">
        <w:rPr>
          <w:rFonts w:ascii="Aptos" w:hAnsi="Aptos"/>
          <w:lang w:val="cy-GB"/>
        </w:rPr>
        <w:t>, 2015)</w:t>
      </w:r>
      <w:r w:rsidR="003743DE">
        <w:rPr>
          <w:rFonts w:ascii="Aptos" w:hAnsi="Aptos"/>
          <w:lang w:val="cy-GB"/>
        </w:rPr>
        <w:t xml:space="preserve">. </w:t>
      </w:r>
      <w:r w:rsidRPr="001D1F3C">
        <w:rPr>
          <w:rFonts w:ascii="Aptos" w:hAnsi="Aptos"/>
          <w:lang w:val="cy-GB"/>
        </w:rPr>
        <w:t>Mae addysg gyfannol yn pwysleisio datblygiad yr unigolyn yn ei gyfanrwydd, meddyliol, corff, emosiynau ac ysbryd yn hytrach na dim ond pwysleisio cyflawniad academaidd. Mae’n amlygu cyd-ddibyniaeth pob agwedd ar berson ac yn anelu at ddatblygu lles cymdeithasol, emosiynol, corfforol ac ysbrydol yn ogystal â sgiliau deallusol.</w:t>
      </w:r>
      <w:r w:rsidR="003743DE">
        <w:rPr>
          <w:rFonts w:ascii="Aptos" w:hAnsi="Aptos"/>
          <w:lang w:val="cy-GB"/>
        </w:rPr>
        <w:t xml:space="preserve"> </w:t>
      </w:r>
      <w:r w:rsidRPr="001D1F3C">
        <w:rPr>
          <w:rFonts w:ascii="Aptos" w:hAnsi="Aptos"/>
          <w:lang w:val="cy-GB"/>
        </w:rPr>
        <w:t>Mae’n pwysleisio sut mae pob agwedd ar unigolyn yn rhyng-gysylltiedig a’i nod yw annog nid yn unig lles academaidd ond hefyd lles cymdeithasol, emosiynol, corfforol ac ysbrydol. Nod addysg gyfannol yw arfogi myfyrwyr i dyfu trwy gymhlethdod y byd gyda gwydnwch, tosturi, ac ymwybyddiaeth o'u rhyng-gysylltiad ag eraill a'r amgylchedd. Mae'n rhoi pwys mawr ar ddysgu trwy brofiad, mynegiant creadigol, meddwl beirniadol, a thwf personol.</w:t>
      </w:r>
      <w:r>
        <w:rPr>
          <w:rFonts w:ascii="Aptos" w:hAnsi="Aptos"/>
          <w:lang w:val="cy-GB"/>
        </w:rPr>
        <w:t xml:space="preserve"> </w:t>
      </w:r>
      <w:r w:rsidRPr="001D1F3C">
        <w:rPr>
          <w:rFonts w:ascii="Aptos" w:hAnsi="Aptos"/>
          <w:lang w:val="cy-GB"/>
        </w:rPr>
        <w:t>Mae’r cwricwlwm traddodiadol seiliedig ar bynciau yng Nghymru wedi ildio i gwricwlwm helaeth sy’n canolbwyntio ar y dysgwr. Daw newid mawr yn sgil lansiad 2020 y Cwricwlwm newydd i Gymru, sy’n rhoi pwyslais ar ddatblygu sgiliau hanfodol a dysgu trawsgwricwlaidd. Mae’r cwricwlwm, sydd wedi’i rannu’n chwe Maes Dysgu a Phrofiad, wedi’i ganoli ar bedwar prif nod sy’n helpu myfyrwyr i ddatblygu’n bobl gymwys, llawn dychymyg, moesol, a hunanhyder.</w:t>
      </w:r>
      <w:r w:rsidR="00396AD0" w:rsidRPr="00396AD0">
        <w:rPr>
          <w:rFonts w:ascii="Aptos" w:hAnsi="Aptos"/>
          <w:lang w:val="cy-GB"/>
        </w:rPr>
        <w:t xml:space="preserve"> </w:t>
      </w:r>
      <w:r w:rsidRPr="001D1F3C">
        <w:rPr>
          <w:rFonts w:ascii="Aptos" w:hAnsi="Aptos"/>
          <w:lang w:val="cy-GB"/>
        </w:rPr>
        <w:t>Ceir integreiddio sgiliau trawsgwricwlaidd drwyddi draw, a hwylusir monitro a gwerthuso cynnydd myfyrwyr trwy gyfnodau dilyniant. Mae’r newid hwn yn adlewyrchiad o’r ymroddiad i gynnig addysg gynhwysol, gyfredol sy’n arfogi myfyrwyr ar gyfer heriau’r byd cyfoes.</w:t>
      </w:r>
      <w:r w:rsidRPr="001D1F3C">
        <w:rPr>
          <w:rFonts w:ascii="Aptos" w:hAnsi="Aptos"/>
          <w:lang w:val="cy-GB"/>
        </w:rPr>
        <w:t xml:space="preserve"> </w:t>
      </w:r>
      <w:r w:rsidR="00396AD0" w:rsidRPr="00396AD0">
        <w:rPr>
          <w:rFonts w:ascii="Aptos" w:hAnsi="Aptos"/>
          <w:lang w:val="cy-GB"/>
        </w:rPr>
        <w:t>(Gareth, Jones and Roderick, 2018)</w:t>
      </w:r>
      <w:r w:rsidR="00396AD0">
        <w:rPr>
          <w:rFonts w:ascii="Aptos" w:hAnsi="Aptos"/>
          <w:lang w:val="cy-GB"/>
        </w:rPr>
        <w:t>.</w:t>
      </w:r>
      <w:r w:rsidRPr="001D1F3C">
        <w:t xml:space="preserve"> </w:t>
      </w:r>
      <w:r w:rsidRPr="001D1F3C">
        <w:rPr>
          <w:rFonts w:ascii="Aptos" w:hAnsi="Aptos"/>
          <w:lang w:val="cy-GB"/>
        </w:rPr>
        <w:t>Yn 2015, arweiniodd yr Athro Graham Donaldson Adroddiad Donaldson, a awgrymodd adolygiad helaeth o gwricwlwm Cymru. Er mwyn addysgu myfyrwyr ar gyfer yr unfed ganrif ar hugain, bu’n hyrwyddo newid i ddull sy’n canolbwyntio ar y dysgwr sy’n rhoi pwyslais ar sgiliau a gwybodaeth ehangach.</w:t>
      </w:r>
      <w:r>
        <w:rPr>
          <w:rFonts w:ascii="Aptos" w:hAnsi="Aptos"/>
          <w:lang w:val="cy-GB"/>
        </w:rPr>
        <w:t xml:space="preserve"> </w:t>
      </w:r>
      <w:r w:rsidRPr="001D1F3C">
        <w:rPr>
          <w:rFonts w:ascii="Aptos" w:hAnsi="Aptos"/>
          <w:lang w:val="cy-GB"/>
        </w:rPr>
        <w:t>Ymhlith y prif awgrymiadau oedd y diffiniad o bedwar amcan addysgol, rhannu dysgu yn Feysydd Dysgu a Phrofiad, hyrwyddo galluoedd trawsgwricwlaidd, ac ymestyn hyblygrwydd i addysgwyr a sefydliadau addysgol. Bu cysyniadau ac awgrymiadau’r ymchwil hwn yn sylfaen ar gyfer creu’r Cwricwlwm newydd i Gymru, a oedd wedi cael ei roi ar waith gan ddechrau yn 2022.</w:t>
      </w:r>
      <w:r w:rsidR="00396AD0">
        <w:rPr>
          <w:rFonts w:ascii="Aptos" w:hAnsi="Aptos"/>
          <w:lang w:val="cy-GB"/>
        </w:rPr>
        <w:t xml:space="preserve"> </w:t>
      </w:r>
      <w:r w:rsidR="00396AD0" w:rsidRPr="00396AD0">
        <w:rPr>
          <w:rFonts w:ascii="Aptos" w:hAnsi="Aptos"/>
          <w:lang w:val="cy-GB"/>
        </w:rPr>
        <w:t>(Donaldson, 2015)</w:t>
      </w:r>
    </w:p>
    <w:p w14:paraId="5DEEA323" w14:textId="77777777" w:rsidR="0044276D" w:rsidRDefault="0044276D" w:rsidP="00A07500">
      <w:pPr>
        <w:rPr>
          <w:rFonts w:ascii="Aptos" w:hAnsi="Aptos"/>
          <w:lang w:val="cy-GB"/>
        </w:rPr>
      </w:pPr>
    </w:p>
    <w:p w14:paraId="2BFF8C00" w14:textId="77777777" w:rsidR="0044276D" w:rsidRDefault="0044276D" w:rsidP="00A07500">
      <w:pPr>
        <w:rPr>
          <w:rFonts w:ascii="Aptos" w:hAnsi="Aptos"/>
          <w:lang w:val="cy-GB"/>
        </w:rPr>
      </w:pPr>
    </w:p>
    <w:p w14:paraId="7FC159C7" w14:textId="77777777" w:rsidR="0044276D" w:rsidRDefault="0044276D" w:rsidP="00A07500">
      <w:pPr>
        <w:rPr>
          <w:rFonts w:ascii="Aptos" w:hAnsi="Aptos"/>
          <w:lang w:val="cy-GB"/>
        </w:rPr>
      </w:pPr>
    </w:p>
    <w:p w14:paraId="4633695A" w14:textId="77777777" w:rsidR="0044276D" w:rsidRDefault="0044276D" w:rsidP="00A07500">
      <w:pPr>
        <w:rPr>
          <w:rFonts w:ascii="Aptos" w:hAnsi="Aptos"/>
          <w:lang w:val="cy-GB"/>
        </w:rPr>
      </w:pPr>
    </w:p>
    <w:p w14:paraId="302F3EAF" w14:textId="148DC955" w:rsidR="009B1733" w:rsidRDefault="00A07500" w:rsidP="00A07500">
      <w:pPr>
        <w:rPr>
          <w:rFonts w:ascii="Aptos" w:hAnsi="Aptos"/>
          <w:b/>
          <w:bCs/>
          <w:lang w:val="cy-GB"/>
        </w:rPr>
      </w:pPr>
      <w:r w:rsidRPr="00A07500">
        <w:rPr>
          <w:rFonts w:ascii="Aptos" w:hAnsi="Aptos"/>
          <w:b/>
          <w:bCs/>
          <w:lang w:val="cy-GB"/>
        </w:rPr>
        <w:t>Mae addysgu a dysgu da yn galw am ddefnyddio cymysgedd o ddulliau sy’n</w:t>
      </w:r>
      <w:r w:rsidR="001A7190">
        <w:rPr>
          <w:rFonts w:ascii="Aptos" w:hAnsi="Aptos"/>
          <w:b/>
          <w:bCs/>
          <w:lang w:val="cy-GB"/>
        </w:rPr>
        <w:t xml:space="preserve"> </w:t>
      </w:r>
      <w:r w:rsidRPr="00A07500">
        <w:rPr>
          <w:rFonts w:ascii="Aptos" w:hAnsi="Aptos"/>
          <w:b/>
          <w:bCs/>
          <w:lang w:val="cy-GB"/>
        </w:rPr>
        <w:t>cynnw</w:t>
      </w:r>
      <w:r w:rsidR="001A7190">
        <w:rPr>
          <w:rFonts w:ascii="Aptos" w:hAnsi="Aptos"/>
          <w:b/>
          <w:bCs/>
          <w:lang w:val="cy-GB"/>
        </w:rPr>
        <w:t>y</w:t>
      </w:r>
      <w:r w:rsidRPr="00A07500">
        <w:rPr>
          <w:rFonts w:ascii="Aptos" w:hAnsi="Aptos"/>
          <w:b/>
          <w:bCs/>
          <w:lang w:val="cy-GB"/>
        </w:rPr>
        <w:t>s addysgu uniongyrchol.</w:t>
      </w:r>
      <w:r w:rsidR="001D1F3C">
        <w:rPr>
          <w:rFonts w:ascii="Aptos" w:hAnsi="Aptos"/>
          <w:b/>
          <w:bCs/>
          <w:lang w:val="cy-GB"/>
        </w:rPr>
        <w:t xml:space="preserve"> </w:t>
      </w:r>
    </w:p>
    <w:p w14:paraId="6C740182" w14:textId="77777777" w:rsidR="00A657AA" w:rsidRDefault="00A657AA" w:rsidP="00A07500">
      <w:pPr>
        <w:rPr>
          <w:rFonts w:ascii="Aptos" w:hAnsi="Aptos"/>
          <w:b/>
          <w:bCs/>
          <w:lang w:val="cy-GB"/>
        </w:rPr>
      </w:pPr>
    </w:p>
    <w:p w14:paraId="220BFFAF" w14:textId="182975F0" w:rsidR="00A657AA" w:rsidRPr="001D1F3C" w:rsidRDefault="001D1F3C" w:rsidP="00A07500">
      <w:pPr>
        <w:rPr>
          <w:rFonts w:ascii="Aptos" w:hAnsi="Aptos"/>
          <w:lang w:val="cy-GB"/>
        </w:rPr>
      </w:pPr>
      <w:r w:rsidRPr="001D1F3C">
        <w:rPr>
          <w:rFonts w:ascii="Aptos" w:hAnsi="Aptos"/>
          <w:lang w:val="cy-GB"/>
        </w:rPr>
        <w:t>Oherwydd bod arddulliau dysgu, doniau a diddordebau plant yn amrywio'n fawr, mae'n hanfodol i athrawon ddefnyddio ystod o strategaethau addysgu wrth gyfarwyddo myfyrwyr. Mae cydnabod amrywiaeth mewn dulliau addysgu hefyd yn helpu myfyrwyr i deimlo'n hyderus ac wedi'u grymuso wrth iddynt nodi eu cryfderau a'u galluoedd eu hunain. Mae cyffro plant ynghylch dysgu yn hanfodol oherwydd ei fod yn ysgogi ymgysylltiad ac yn datblygu meddylfryd cadarnhaol tuag at ddysgu.</w:t>
      </w:r>
      <w:r w:rsidRPr="001D1F3C">
        <w:rPr>
          <w:lang w:val="cy-GB"/>
        </w:rPr>
        <w:t xml:space="preserve"> </w:t>
      </w:r>
      <w:r w:rsidRPr="001D1F3C">
        <w:rPr>
          <w:rFonts w:ascii="Aptos" w:hAnsi="Aptos"/>
          <w:lang w:val="cy-GB"/>
        </w:rPr>
        <w:t>Mae sylw'r plant yn cael ei ddal, ac mae dysgu'n dod yn fwy effeithiol ac yn cael ei gofio pan fydd gwersi'n hwyl ac yn bleserus. Mae dosbarthiadau ymgysylltu yn annog plant i ymgysylltu'n weithredol a chymryd rheolaeth o'u haddysg trwy danio eu chwilfrydedd, creadigrwydd ac archwilio. Trwy ychwanegu cyffro a diddordeb at eu dysgeidiaeth, gall athrawon annog plant i ymgymryd ag anawsterau a datblygu eu gallu i feddwl yn feirniadol</w:t>
      </w:r>
      <w:r w:rsidRPr="001D1F3C">
        <w:rPr>
          <w:rFonts w:ascii="Aptos" w:hAnsi="Aptos"/>
          <w:lang w:val="cy-GB"/>
        </w:rPr>
        <w:t xml:space="preserve">. </w:t>
      </w:r>
      <w:r w:rsidRPr="001D1F3C">
        <w:rPr>
          <w:rFonts w:ascii="Aptos" w:hAnsi="Aptos"/>
          <w:lang w:val="cy-GB"/>
        </w:rPr>
        <w:t>Yn ôl</w:t>
      </w:r>
      <w:r w:rsidRPr="001D1F3C">
        <w:rPr>
          <w:rFonts w:ascii="Aptos" w:hAnsi="Aptos"/>
          <w:lang w:val="cy-GB"/>
        </w:rPr>
        <w:t xml:space="preserve"> </w:t>
      </w:r>
      <w:r w:rsidR="00E84EF7" w:rsidRPr="001D1F3C">
        <w:rPr>
          <w:rFonts w:ascii="Aptos" w:hAnsi="Aptos"/>
          <w:lang w:val="cy-GB"/>
        </w:rPr>
        <w:t xml:space="preserve">Miracle Reaction (2019) </w:t>
      </w:r>
      <w:r w:rsidRPr="001D1F3C">
        <w:rPr>
          <w:rFonts w:ascii="Aptos" w:hAnsi="Aptos"/>
          <w:lang w:val="cy-GB"/>
        </w:rPr>
        <w:t>pan fydd yr athrawon yn gwneud y gwersi ar gyfer y disgyblion yn hwyl ac yn gyffrous, maent yn fwy tebygol o gofio’r wers a’r hyn y maent wedi’i ddysgu bydd hefyd yn amlwg y bydd lefel yr ymgysylltu o fewn y wers yn cynyddu. Un ffordd y gallwch chi wneud gwers yn gyffrous yw trwy ddod â phethau i'r ystafell ddosbarth o'r byd y tu allan.</w:t>
      </w:r>
      <w:r w:rsidRPr="001D1F3C">
        <w:rPr>
          <w:rFonts w:ascii="Aptos" w:hAnsi="Aptos"/>
          <w:lang w:val="cy-GB"/>
        </w:rPr>
        <w:t xml:space="preserve"> </w:t>
      </w:r>
      <w:r w:rsidRPr="001D1F3C">
        <w:rPr>
          <w:rFonts w:ascii="Aptos" w:hAnsi="Aptos"/>
          <w:lang w:val="cy-GB"/>
        </w:rPr>
        <w:t>Mae propiau fel dillad, teganau ac eitemau bob dydd yn gwella'r profiad synhwyraidd ac yn ychwanegu at natur ymarferol a swynol dysgu. Mae propiau yn cynnig cymhorthion gweledol go iawn i blant sy'n eu galluogi i gysylltu cysyniadau haniaethol â sefyllfaoedd yn y byd go iawn, gan arwain at ddealltwriaeth ddyfnach a chadw gwybodaeth. Cyfoethogir profiadau synhwyraidd y myfyrwyr ymhellach yn y dosbarth trwy ddefnyddio propiau o'r byd go iawn.</w:t>
      </w:r>
      <w:r w:rsidRPr="001D1F3C">
        <w:rPr>
          <w:rFonts w:ascii="Aptos" w:hAnsi="Aptos"/>
          <w:lang w:val="cy-GB"/>
        </w:rPr>
        <w:t xml:space="preserve"> </w:t>
      </w:r>
      <w:r w:rsidR="009409FE" w:rsidRPr="001D1F3C">
        <w:rPr>
          <w:rFonts w:ascii="Aptos" w:hAnsi="Aptos"/>
          <w:lang w:val="cy-GB"/>
        </w:rPr>
        <w:t xml:space="preserve">Piaget (1936) </w:t>
      </w:r>
      <w:r w:rsidRPr="001D1F3C">
        <w:rPr>
          <w:rFonts w:ascii="Aptos" w:hAnsi="Aptos"/>
          <w:lang w:val="cy-GB"/>
        </w:rPr>
        <w:t>yn credu bod yna gamau datblygu gwahanol byddai disgyblion y cyfnod dysgu sylfaen yn disgyn i'r cyfnod cynweithredol. Mae'n credu yn y cam hwn bod Plant yn dechrau cynrychioli pethau a chysyniadau gyda symbolau trwy iaith, lluniadau, a gweledol.</w:t>
      </w:r>
      <w:r w:rsidRPr="001D1F3C">
        <w:rPr>
          <w:rFonts w:ascii="Aptos" w:hAnsi="Aptos"/>
          <w:lang w:val="cy-GB"/>
        </w:rPr>
        <w:t xml:space="preserve"> </w:t>
      </w:r>
      <w:r w:rsidRPr="001D1F3C">
        <w:rPr>
          <w:rFonts w:ascii="Aptos" w:hAnsi="Aptos"/>
          <w:lang w:val="cy-GB"/>
        </w:rPr>
        <w:t>Ond gallai eu dealltwriaeth o symbolau fod yn gyfyngedig, a allai arwain at gamddealltwriaeth neu drafferth i ddeall pynciau dyfnach. Felly, trwy ddod â gwrthrychau ffisegol o'r byd go iawn i mewn bydd yn caniatáu iddynt gael dealltwriaeth ddyfnach o'r hyn y maent yn ei ddysgu. Ffordd arall o baratoi a gadael plant am ddysgu byddai cael ymwelwyr allanol yn dod i mewn i'r ysgol.</w:t>
      </w:r>
      <w:r w:rsidRPr="001D1F3C">
        <w:rPr>
          <w:rFonts w:ascii="Aptos" w:hAnsi="Aptos"/>
          <w:lang w:val="cy-GB"/>
        </w:rPr>
        <w:t xml:space="preserve"> </w:t>
      </w:r>
      <w:r w:rsidR="009B1733" w:rsidRPr="001D1F3C">
        <w:rPr>
          <w:rFonts w:ascii="Aptos" w:hAnsi="Aptos"/>
          <w:lang w:val="cy-GB"/>
        </w:rPr>
        <w:t xml:space="preserve"> </w:t>
      </w:r>
      <w:r w:rsidRPr="001D1F3C">
        <w:rPr>
          <w:rFonts w:ascii="Aptos" w:hAnsi="Aptos"/>
          <w:lang w:val="cy-GB"/>
        </w:rPr>
        <w:t>Enghraifft o hyn fyddai i'r heddlu lleol ddod i mewn i'r ysgol a siarad â'r plant am ddiogelwch, parch at awdurdod a chyfrifoldebau cymunedol. Maent yn mynd i'r afael â phynciau fel bwlio a gwerth empathi yn ogystal â chynnig cyngor diogelwch safonol fel diogelwch ffyrdd a bod yn ofalus o berygl dieithriaid.</w:t>
      </w:r>
      <w:r w:rsidRPr="001D1F3C">
        <w:rPr>
          <w:rFonts w:ascii="Aptos" w:hAnsi="Aptos"/>
          <w:lang w:val="cy-GB"/>
        </w:rPr>
        <w:t xml:space="preserve"> </w:t>
      </w:r>
      <w:r w:rsidRPr="001D1F3C">
        <w:rPr>
          <w:rFonts w:ascii="Aptos" w:hAnsi="Aptos"/>
          <w:lang w:val="cy-GB"/>
        </w:rPr>
        <w:t>Mae nifer o fanteision i gael ymwelwyr i siarad â disgyblion y cyfnod sylfaen. Yn gyntaf, mae'n ehangu dysgu myfyrwyr trwy roi profiadau a safbwyntiau iddynt o'r byd tu allan i'r ystafell ddosbarth arferol. Yn ogystal, pan fydd gweithwyr proffesiynol fel swyddogion heddlu, diffoddwyr tân, neu staff gofal iechyd yn cyfleu negeseuon addysgol bwysig, megis gwerth diogelwch, parch, a chynnwys y gymuned, gall helpu i atgyfnerthu'r pwyntiau hynny.</w:t>
      </w:r>
      <w:r w:rsidRPr="001D1F3C">
        <w:rPr>
          <w:rFonts w:ascii="Aptos" w:hAnsi="Aptos"/>
          <w:lang w:val="cy-GB"/>
        </w:rPr>
        <w:t xml:space="preserve"> </w:t>
      </w:r>
      <w:r w:rsidRPr="001D1F3C">
        <w:rPr>
          <w:rFonts w:ascii="Aptos" w:hAnsi="Aptos"/>
          <w:lang w:val="cy-GB"/>
        </w:rPr>
        <w:t>Yn ôl Damcaniaeth Systemau Ecolegol Bronfenbrenner</w:t>
      </w:r>
      <w:r w:rsidRPr="001D1F3C">
        <w:rPr>
          <w:rFonts w:ascii="Aptos" w:hAnsi="Aptos"/>
          <w:lang w:val="cy-GB"/>
        </w:rPr>
        <w:t xml:space="preserve"> </w:t>
      </w:r>
      <w:r w:rsidR="009B1733" w:rsidRPr="001D1F3C">
        <w:rPr>
          <w:rFonts w:ascii="Aptos" w:hAnsi="Aptos"/>
          <w:lang w:val="cy-GB"/>
        </w:rPr>
        <w:t>(1976)</w:t>
      </w:r>
      <w:r w:rsidR="009B1733" w:rsidRPr="001D1F3C">
        <w:rPr>
          <w:rFonts w:ascii="Aptos" w:hAnsi="Aptos"/>
          <w:lang w:val="cy-GB"/>
        </w:rPr>
        <w:t xml:space="preserve">, </w:t>
      </w:r>
      <w:r w:rsidRPr="001D1F3C">
        <w:rPr>
          <w:rFonts w:ascii="Aptos" w:hAnsi="Aptos"/>
          <w:lang w:val="cy-GB"/>
        </w:rPr>
        <w:t>mae pedwar system ryng-gysylltiedig yn dylanwadu ar ddatblygiad dynol mae'r systemau hyn yn cynnwys y microsystem, sef yr amgylchedd uniongyrchol, mesosystem y system hon yw'r cysylltiadau rhwng microsystemau, ecsossystem yw'r dylanwadau anuniongyrchol a'r macrosystem yw'r ffactorau diwylliannol a chymdeithasol i'w hamgylchedd.</w:t>
      </w:r>
      <w:r w:rsidRPr="001D1F3C">
        <w:rPr>
          <w:rFonts w:ascii="Aptos" w:hAnsi="Aptos"/>
          <w:lang w:val="cy-GB"/>
        </w:rPr>
        <w:t xml:space="preserve"> </w:t>
      </w:r>
      <w:r w:rsidR="009B1733" w:rsidRPr="001D1F3C">
        <w:rPr>
          <w:rFonts w:ascii="Aptos" w:hAnsi="Aptos"/>
          <w:lang w:val="cy-GB"/>
        </w:rPr>
        <w:t>(Guy-Evans, 2022)</w:t>
      </w:r>
      <w:r w:rsidR="009B1733" w:rsidRPr="001D1F3C">
        <w:rPr>
          <w:rFonts w:ascii="Aptos" w:hAnsi="Aptos"/>
          <w:lang w:val="cy-GB"/>
        </w:rPr>
        <w:t xml:space="preserve">.  </w:t>
      </w:r>
      <w:r w:rsidRPr="001D1F3C">
        <w:rPr>
          <w:rFonts w:ascii="Aptos" w:hAnsi="Aptos"/>
          <w:lang w:val="cy-GB"/>
        </w:rPr>
        <w:t>Ymwelwyr allanol, er enghraifft, byddai gwasanaethau cymdeithasol yn disgyn i'r ecosystem. Maent yn cynrychioli dylanwad allanol ar ddatblygiad y plant. Er nad yw'r heddlu'n rhan o'r ficrosystem, gallant ryngweithio â microsystemau amrywiol megis yr ysgol a'r gymuned.</w:t>
      </w:r>
    </w:p>
    <w:p w14:paraId="1A14519C" w14:textId="77777777" w:rsidR="00A657AA" w:rsidRPr="00A07500" w:rsidRDefault="00A657AA" w:rsidP="00A07500">
      <w:pPr>
        <w:rPr>
          <w:rFonts w:ascii="Aptos" w:hAnsi="Aptos"/>
          <w:lang w:val="cy-GB"/>
        </w:rPr>
      </w:pPr>
    </w:p>
    <w:p w14:paraId="6F6B6C65" w14:textId="4A23737B" w:rsidR="00A07500" w:rsidRPr="00A07500" w:rsidRDefault="00A07500" w:rsidP="00A07500">
      <w:pPr>
        <w:rPr>
          <w:rFonts w:ascii="Aptos" w:hAnsi="Aptos"/>
          <w:b/>
          <w:bCs/>
          <w:lang w:val="cy-GB"/>
        </w:rPr>
      </w:pPr>
      <w:r w:rsidRPr="00A07500">
        <w:rPr>
          <w:rFonts w:ascii="Aptos" w:hAnsi="Aptos"/>
          <w:b/>
          <w:bCs/>
          <w:lang w:val="cy-GB"/>
        </w:rPr>
        <w:t>Mae addysgu a dysgu da yn golygu gosod tasgau a dewis adnoddau sy’n adeiladu ar wyboddeth a phrofiad blaenorol ac yn ennyn diddordeb.</w:t>
      </w:r>
      <w:r w:rsidR="005B4AF5">
        <w:rPr>
          <w:rFonts w:ascii="Aptos" w:hAnsi="Aptos"/>
          <w:b/>
          <w:bCs/>
          <w:lang w:val="cy-GB"/>
        </w:rPr>
        <w:t xml:space="preserve"> </w:t>
      </w:r>
    </w:p>
    <w:p w14:paraId="51C67784" w14:textId="77777777" w:rsidR="00A07500" w:rsidRDefault="00A07500" w:rsidP="00A07500">
      <w:pPr>
        <w:rPr>
          <w:rFonts w:ascii="Aptos" w:hAnsi="Aptos"/>
          <w:b/>
          <w:bCs/>
          <w:lang w:val="cy-GB"/>
        </w:rPr>
      </w:pPr>
    </w:p>
    <w:p w14:paraId="1E99DC6B" w14:textId="3139440B" w:rsidR="0077749F" w:rsidRPr="005B4AF5" w:rsidRDefault="005B4AF5" w:rsidP="00A07500">
      <w:pPr>
        <w:rPr>
          <w:rFonts w:ascii="Aptos" w:hAnsi="Aptos"/>
          <w:lang w:val="cy-GB"/>
        </w:rPr>
      </w:pPr>
      <w:r w:rsidRPr="005B4AF5">
        <w:rPr>
          <w:rFonts w:ascii="Aptos" w:hAnsi="Aptos"/>
          <w:lang w:val="cy-GB"/>
        </w:rPr>
        <w:t>Gellir gwella profiadau dysgu cyffredinol myfyrwyr yn fawr pan fydd ganddynt well dealltwriaeth o'r testun sy'n cael ei astudio. Mae myfyrwyr sy'n deall pwnc yn dda yn buddsoddi mwy ynddo, sy'n cynyddu ymgysylltiad. Ar ben hynny, mae dealltwriaeth yn helpu myfyrwyr i wneud cysylltiadau rhwng yr hyn y maent eisoes yn ei wybod a'r hyn y maent yn ei ddysgu, sy'n hyrwyddo dysgu a chofio dyfnach.</w:t>
      </w:r>
      <w:r w:rsidR="003A1B31" w:rsidRPr="005B4AF5">
        <w:rPr>
          <w:rFonts w:ascii="Aptos" w:hAnsi="Aptos"/>
          <w:lang w:val="cy-GB"/>
        </w:rPr>
        <w:t xml:space="preserve"> </w:t>
      </w:r>
      <w:r w:rsidRPr="005B4AF5">
        <w:rPr>
          <w:rFonts w:ascii="Aptos" w:hAnsi="Aptos"/>
          <w:lang w:val="cy-GB"/>
        </w:rPr>
        <w:t>Mae'n bwysig adeiladu ar wybodaeth flaenorol yn ystod cyfnod dysgu sylfaen addysg am nifer o resymau. Yn gyntaf, mae’n rhoi fframwaith ar gyfer dysgu newydd i ddisgyblion er mwyn iddynt allu cysylltu’r hyn y maent yn ei ddysgu â’r hyn y maent eisoes yn ei wybod. Trwy ddatblygu cysylltiadau newydd ac atgyfnerthu llwybrau niwral sy'n bodoli eisoes, mae'r broses hon yn gwella dealltwriaeth a chof. Yn ail, mae disgyblion yn magu hyder trwy ehangu ar wybodaeth flaenorol wrth iddynt weld eu dealltwriaeth yn tyfu dros amser.</w:t>
      </w:r>
      <w:r w:rsidR="003A1B31" w:rsidRPr="005B4AF5">
        <w:rPr>
          <w:rFonts w:ascii="Aptos" w:hAnsi="Aptos"/>
          <w:lang w:val="cy-GB"/>
        </w:rPr>
        <w:t xml:space="preserve"> </w:t>
      </w:r>
      <w:r w:rsidRPr="005B4AF5">
        <w:rPr>
          <w:rFonts w:ascii="Aptos" w:hAnsi="Aptos"/>
          <w:lang w:val="cy-GB"/>
        </w:rPr>
        <w:t>Mae'r hunan-sicrwydd hwn yn hyrwyddo cymryd rhan mewn gweithgareddau addysgol a pharodrwydd i ymgymryd â thasgau mwy heriol. Mae safbwyntiau Jean Piaget a Lev Vygotsky yn gyson â'r gred y dylid adeiladu ar wybodaeth drwy gydol y cyfnod dysgu sylfaen mewn addysg.</w:t>
      </w:r>
      <w:r w:rsidRPr="005B4AF5">
        <w:rPr>
          <w:rFonts w:ascii="Aptos" w:hAnsi="Aptos"/>
          <w:lang w:val="cy-GB"/>
        </w:rPr>
        <w:t xml:space="preserve"> </w:t>
      </w:r>
      <w:r w:rsidR="003A1B31" w:rsidRPr="005B4AF5">
        <w:rPr>
          <w:rFonts w:ascii="Aptos" w:hAnsi="Aptos"/>
          <w:lang w:val="cy-GB"/>
        </w:rPr>
        <w:t xml:space="preserve"> </w:t>
      </w:r>
      <w:r w:rsidRPr="005B4AF5">
        <w:rPr>
          <w:rFonts w:ascii="Aptos" w:hAnsi="Aptos"/>
          <w:lang w:val="cy-GB"/>
        </w:rPr>
        <w:t>Amlygir arwyddocâd gwybodaeth a phrofiad y gorffennol o ran dylanwadu ar ddatblygiad gwybyddol a dysgu gan Piaget (1936) a Vygotsky (1978) . Yn ôl damcaniaeth datblygiad gwybyddol Jean Piaget (1936), mae unigolion yn mynd ati i greu eu barn eu hunain o'r byd trwy dynnu ar eu dysgu a'u profiadau blaenorol.</w:t>
      </w:r>
      <w:r w:rsidRPr="005B4AF5">
        <w:rPr>
          <w:rFonts w:ascii="Aptos" w:hAnsi="Aptos"/>
          <w:lang w:val="cy-GB"/>
        </w:rPr>
        <w:t xml:space="preserve"> </w:t>
      </w:r>
      <w:r w:rsidRPr="005B4AF5">
        <w:rPr>
          <w:rFonts w:ascii="Aptos" w:hAnsi="Aptos"/>
          <w:lang w:val="cy-GB"/>
        </w:rPr>
        <w:t>Wrth i blant symud trwy gyfnodau datblygiadol, mae cymathu a llety yn caniatáu iddynt wella ac ad-drefnu eu fframweithiau gwybyddol yn barhaus. Yn ôl Piaget (1936) er mwyn i bobl allu ymgorffori gwybodaeth newydd yn eu fframweithiau gwybyddol eu hunain, mae adeiladu ar wybodaeth flaenorol yn hanfodol i'r broses hon.</w:t>
      </w:r>
      <w:r w:rsidR="003A1B31" w:rsidRPr="005B4AF5">
        <w:rPr>
          <w:rFonts w:ascii="Aptos" w:hAnsi="Aptos"/>
          <w:lang w:val="cy-GB"/>
        </w:rPr>
        <w:t xml:space="preserve"> </w:t>
      </w:r>
      <w:r w:rsidRPr="005B4AF5">
        <w:rPr>
          <w:rFonts w:ascii="Aptos" w:hAnsi="Aptos"/>
          <w:lang w:val="cy-GB"/>
        </w:rPr>
        <w:t>Yn debyg i hyn, mae damcaniaeth gymdeithasol ddiwylliannol Lev Vygotsky (1978) yn pwysleisio gwerth cyswllt cymdeithasol a chyd-destun diwylliannol mewn addysg. Y parth datblygiad procsimol (ZPD), fel y diffinnir gan Vygotsky, yw’r gwahaniaeth rhwng yr hyn y gall dysgwr ei gyflawni ar ei ben ei hun a’r hyn y gall ei gyflawni gyda chymorth a chyfarwyddyd rhywun arall mwy gwybodus. Yn ôl y fframwaith hwn, mae ehangu ar wybodaeth flaenorol yn golygu darparu’r math cywir o gymorth a sgaffaldiau i ddisgyblion i’w galluogi i gyrraedd lefelau dealltwriaeth uwch.</w:t>
      </w:r>
      <w:r w:rsidRPr="005B4AF5">
        <w:rPr>
          <w:rFonts w:ascii="Aptos" w:hAnsi="Aptos"/>
          <w:lang w:val="cy-GB"/>
        </w:rPr>
        <w:t xml:space="preserve"> </w:t>
      </w:r>
      <w:r w:rsidRPr="005B4AF5">
        <w:rPr>
          <w:rFonts w:ascii="Aptos" w:hAnsi="Aptos"/>
          <w:lang w:val="cy-GB"/>
        </w:rPr>
        <w:t>Mae’r ddau ddamcaniaethwr yn cytuno, er mwyn cefnogi twf gwybyddol, profiadau dysgu ystyrlon, a datblygiad deallusol, ei bod yn hollbwysig adeiladu ar wybodaeth flaenorol yn ystod cyfnod sylfaen addysg.</w:t>
      </w:r>
      <w:r w:rsidR="00ED3954" w:rsidRPr="005B4AF5">
        <w:rPr>
          <w:rFonts w:ascii="Aptos" w:hAnsi="Aptos"/>
          <w:lang w:val="cy-GB"/>
        </w:rPr>
        <w:t xml:space="preserve"> </w:t>
      </w:r>
      <w:r w:rsidR="00ED3954" w:rsidRPr="005B4AF5">
        <w:rPr>
          <w:rFonts w:ascii="Aptos" w:hAnsi="Aptos"/>
          <w:color w:val="2C3E50"/>
          <w:sz w:val="23"/>
          <w:szCs w:val="23"/>
          <w:shd w:val="clear" w:color="auto" w:fill="FFFFFF"/>
          <w:lang w:val="cy-GB"/>
        </w:rPr>
        <w:t>(Mcleod, 2024)</w:t>
      </w:r>
      <w:r w:rsidR="003A1B31" w:rsidRPr="005B4AF5">
        <w:rPr>
          <w:rFonts w:ascii="Aptos" w:hAnsi="Aptos"/>
          <w:lang w:val="cy-GB"/>
        </w:rPr>
        <w:t xml:space="preserve"> </w:t>
      </w:r>
      <w:r w:rsidRPr="005B4AF5">
        <w:rPr>
          <w:rFonts w:ascii="Aptos" w:hAnsi="Aptos"/>
          <w:lang w:val="cy-GB"/>
        </w:rPr>
        <w:t>Yn ôl niwrowyddoniaeth dysgu, mae dysgu llwyddiannus yn gofyn am gysylltu profiadau, neu gyfuno gwybodaeth newydd â gwybodaeth bresennol. Mae'r dull hwn yn annog mwy o wybodaeth ac yn gwella cadw cof.</w:t>
      </w:r>
      <w:r w:rsidRPr="005B4AF5">
        <w:rPr>
          <w:rFonts w:ascii="Aptos" w:hAnsi="Aptos"/>
          <w:lang w:val="cy-GB"/>
        </w:rPr>
        <w:t xml:space="preserve"> </w:t>
      </w:r>
      <w:r w:rsidR="0077749F" w:rsidRPr="005B4AF5">
        <w:rPr>
          <w:rFonts w:ascii="Aptos" w:hAnsi="Aptos"/>
          <w:lang w:val="cy-GB"/>
        </w:rPr>
        <w:t>(Berkeley.edu, 2011</w:t>
      </w:r>
      <w:r w:rsidR="0077749F" w:rsidRPr="005B4AF5">
        <w:rPr>
          <w:rFonts w:ascii="Aptos" w:hAnsi="Aptos"/>
          <w:lang w:val="cy-GB"/>
        </w:rPr>
        <w:t xml:space="preserve">). </w:t>
      </w:r>
      <w:r w:rsidRPr="005B4AF5">
        <w:rPr>
          <w:rFonts w:ascii="Aptos" w:hAnsi="Aptos"/>
          <w:lang w:val="cy-GB"/>
        </w:rPr>
        <w:t>Wrth ddysgu pynciau newydd i blant mae'n bwysig bod pob plentyn yn dechrau ar yr un lefel o wybodaeth. Mae profiadau cyfartal i fyfyrwyr yn hanfodol oherwydd eu bod yn annog cyfiawnder cymdeithasol a thegwch yn yr ystafell ddosbarth. Mae’n helpu drwy wneud yn siŵr bod pawb ar yr un lefel ac yn lleihau bylchau cyflawniad pan fydd myfyrwyr o bob cefndir ac amgylchiadau yn cael cyfle cyfartal i ddysgu a chymryd rhan mewn profiadau cyfoethog.</w:t>
      </w:r>
      <w:r w:rsidRPr="005B4AF5">
        <w:rPr>
          <w:rFonts w:ascii="Aptos" w:hAnsi="Aptos"/>
          <w:lang w:val="cy-GB"/>
        </w:rPr>
        <w:t xml:space="preserve"> </w:t>
      </w:r>
      <w:r w:rsidRPr="005B4AF5">
        <w:rPr>
          <w:rFonts w:ascii="Aptos" w:hAnsi="Aptos"/>
          <w:lang w:val="cy-GB"/>
        </w:rPr>
        <w:t xml:space="preserve">Ymhellach, trwy werthfawrogi a pharchu sgiliau a safbwyntiau unigryw pob person, mae hyrwyddo cydraddoldeb mewn addysg yn cyfrannu at ddatblygiad cymuned fwy croesawgar a chydlynol. Yn y pen draw, mae anelu at brofiadau cyfartal i fyfyrwyr nid yn unig yn gwestiwn o gyfiawnder ond hefyd yn agwedd </w:t>
      </w:r>
      <w:r w:rsidRPr="005B4AF5">
        <w:rPr>
          <w:rFonts w:ascii="Aptos" w:hAnsi="Aptos"/>
          <w:lang w:val="cy-GB"/>
        </w:rPr>
        <w:lastRenderedPageBreak/>
        <w:t>hanfodol ar adeiladu cymdeithas sy’n fwy cyfartal.</w:t>
      </w:r>
      <w:r w:rsidRPr="005B4AF5">
        <w:rPr>
          <w:rFonts w:ascii="Aptos" w:hAnsi="Aptos"/>
          <w:lang w:val="cy-GB"/>
        </w:rPr>
        <w:t xml:space="preserve"> </w:t>
      </w:r>
      <w:r w:rsidRPr="005B4AF5">
        <w:rPr>
          <w:rFonts w:ascii="Aptos" w:hAnsi="Aptos"/>
          <w:lang w:val="cy-GB"/>
        </w:rPr>
        <w:t>Enghraifft o roi profiadau cyfartal i bawb fyddai trip ysgol. Rhywbeth syml fel taith i'r traeth. Efallai nad yw rhai plant sy’n dod o ardaloedd difreintiedig erioed wedi bod i draeth o’r blaen, felly mae’n bwysig eich bod chi’n mynd â phawb i’r traeth i wneud yn siŵr bod pawb yn dechrau ar yr un lefel o brofiad pan fyddwch chi’n dechrau’r gwersi newydd. Mae diffyg mynediad at adnoddau addysgol, ffactorau economaidd-gymdeithasol yn y teulu, trais yn y gymdogaeth, anghydraddoldebau iechyd, a rhwystrau diwylliannol yn ddim ond rhai o’r anawsterau y mae’n rhaid i blant o gefndiroedd difreintiedig ymdrin â nhw.</w:t>
      </w:r>
      <w:r w:rsidRPr="005B4AF5">
        <w:rPr>
          <w:lang w:val="cy-GB"/>
        </w:rPr>
        <w:t xml:space="preserve"> </w:t>
      </w:r>
      <w:r w:rsidRPr="005B4AF5">
        <w:rPr>
          <w:rFonts w:ascii="Aptos" w:hAnsi="Aptos"/>
          <w:lang w:val="cy-GB"/>
        </w:rPr>
        <w:t>Mae angen strategaethau cyfannol i wasanaethu plant o’r fath, gan gynnwys cyllid digonol ar gyfer ysgolion, partneriaethau â’r gymuned ar gyfer gwasanaethau cymorth, addysg wedi’i llywio gan drawma, cyfarwyddyd diwylliannol sensitif, ymyrraeth gynnar, a chynnwys rhieni a’r gymuned. Gallwn warantu cyfleoedd cyfartal i bob plentyn, beth bynnag fo’u cefndir, a’u helpu i ffynnu’n academaidd a thu hwnt drwy fynd i’r afael â’r materion hyn a rhoi atebion â ffocws ar waith.</w:t>
      </w:r>
      <w:r w:rsidRPr="005B4AF5">
        <w:rPr>
          <w:rFonts w:ascii="Aptos" w:hAnsi="Aptos"/>
          <w:lang w:val="cy-GB"/>
        </w:rPr>
        <w:t xml:space="preserve"> </w:t>
      </w:r>
      <w:r w:rsidRPr="005B4AF5">
        <w:rPr>
          <w:rFonts w:ascii="Aptos" w:hAnsi="Aptos"/>
          <w:lang w:val="cy-GB"/>
        </w:rPr>
        <w:t>Gall gweithredu arferion a dulliau cynhwysol warantu cyfle cyfartal i bob myfyriwr ar dripiau ysgol. Yn gyntaf, ar gyfer myfyrwyr a allai fod ag anawsterau ariannol, gall ysgolion ddarparu cymorth ariannol neu ostyngiadau i helpu gyda threuliau'r daith. Mae hyn yn gwarantu na fydd unrhyw fyfyriwr yn cael ei eithrio rhag cymryd rhan oherwydd cyfyngiadau ariannol. Yn ogystal, gellir cynnwys ymarferion cyn ac ar ôl y daith i roi'r wybodaeth gefndir sydd ei hangen arnynt a chyfleoedd i fyfyrio ymhellach i bob myfyriwr, waeth beth fo'u cefndir neu brofiadau blaenorol.</w:t>
      </w:r>
      <w:r w:rsidRPr="005B4AF5">
        <w:rPr>
          <w:rFonts w:ascii="Aptos" w:hAnsi="Aptos"/>
          <w:lang w:val="cy-GB"/>
        </w:rPr>
        <w:t xml:space="preserve"> </w:t>
      </w:r>
      <w:r w:rsidRPr="005B4AF5">
        <w:rPr>
          <w:rFonts w:ascii="Aptos" w:hAnsi="Aptos"/>
          <w:lang w:val="cy-GB"/>
        </w:rPr>
        <w:t>Gall ysgolion weithio i warantu bod pob myfyriwr yn cael cyfle cyfartal i gymryd rhan mewn teithiau maes addysgol ac elwa o'r profiadau dysgu cysylltiedig trwy roi'r mesurau cynhwysol hyn ar waith.</w:t>
      </w:r>
      <w:r w:rsidRPr="005B4AF5">
        <w:rPr>
          <w:rFonts w:ascii="Aptos" w:hAnsi="Aptos"/>
          <w:lang w:val="cy-GB"/>
        </w:rPr>
        <w:t xml:space="preserve"> </w:t>
      </w:r>
      <w:r w:rsidR="0077749F" w:rsidRPr="005B4AF5">
        <w:rPr>
          <w:rFonts w:ascii="Aptos" w:hAnsi="Aptos"/>
          <w:lang w:val="cy-GB"/>
        </w:rPr>
        <w:t>(Llywodraeth Cymru, 2018)</w:t>
      </w:r>
      <w:r w:rsidR="0077749F" w:rsidRPr="005B4AF5">
        <w:rPr>
          <w:rFonts w:ascii="Aptos" w:hAnsi="Aptos"/>
          <w:lang w:val="cy-GB"/>
        </w:rPr>
        <w:t>.</w:t>
      </w:r>
    </w:p>
    <w:p w14:paraId="77BB1555" w14:textId="77777777" w:rsidR="0077749F" w:rsidRPr="0077749F" w:rsidRDefault="0077749F" w:rsidP="00A07500">
      <w:pPr>
        <w:rPr>
          <w:rFonts w:ascii="Aptos" w:hAnsi="Aptos"/>
        </w:rPr>
      </w:pPr>
    </w:p>
    <w:p w14:paraId="5F4BD11E" w14:textId="77777777" w:rsidR="009B1733" w:rsidRPr="00A07500" w:rsidRDefault="009B1733" w:rsidP="00A07500">
      <w:pPr>
        <w:rPr>
          <w:rFonts w:ascii="Aptos" w:hAnsi="Aptos"/>
          <w:b/>
          <w:bCs/>
          <w:lang w:val="cy-GB"/>
        </w:rPr>
      </w:pPr>
    </w:p>
    <w:p w14:paraId="0C462EA9" w14:textId="464E2B48" w:rsidR="001E2891" w:rsidRDefault="00A07500" w:rsidP="00A07500">
      <w:pPr>
        <w:rPr>
          <w:rFonts w:ascii="Aptos" w:hAnsi="Aptos"/>
          <w:b/>
          <w:bCs/>
          <w:lang w:val="cy-GB"/>
        </w:rPr>
      </w:pPr>
      <w:r w:rsidRPr="00A07500">
        <w:rPr>
          <w:rFonts w:ascii="Aptos" w:hAnsi="Aptos"/>
          <w:b/>
          <w:bCs/>
          <w:lang w:val="cy-GB"/>
        </w:rPr>
        <w:t>Mae addysgu a dysgu da yn ymestyn oddi mewn ac ar draws Meysydd Dysgu</w:t>
      </w:r>
      <w:r w:rsidR="009409FE">
        <w:rPr>
          <w:rFonts w:ascii="Aptos" w:hAnsi="Aptos"/>
          <w:b/>
          <w:bCs/>
          <w:lang w:val="cy-GB"/>
        </w:rPr>
        <w:t xml:space="preserve"> a </w:t>
      </w:r>
      <w:r w:rsidRPr="00A07500">
        <w:rPr>
          <w:rFonts w:ascii="Aptos" w:hAnsi="Aptos"/>
          <w:b/>
          <w:bCs/>
          <w:lang w:val="cy-GB"/>
        </w:rPr>
        <w:t>Phrofiad.</w:t>
      </w:r>
      <w:r w:rsidR="005B4AF5">
        <w:rPr>
          <w:rFonts w:ascii="Aptos" w:hAnsi="Aptos"/>
          <w:b/>
          <w:bCs/>
          <w:lang w:val="cy-GB"/>
        </w:rPr>
        <w:t xml:space="preserve"> </w:t>
      </w:r>
    </w:p>
    <w:p w14:paraId="2DF79FE1" w14:textId="77777777" w:rsidR="009B1733" w:rsidRDefault="009B1733" w:rsidP="00A07500">
      <w:pPr>
        <w:rPr>
          <w:rFonts w:ascii="Aptos" w:hAnsi="Aptos"/>
          <w:b/>
          <w:bCs/>
          <w:lang w:val="cy-GB"/>
        </w:rPr>
      </w:pPr>
    </w:p>
    <w:p w14:paraId="3035A2BC" w14:textId="12B1FAFC" w:rsidR="00772927" w:rsidRPr="005B4AF5" w:rsidRDefault="005B4AF5" w:rsidP="00772927">
      <w:pPr>
        <w:rPr>
          <w:rFonts w:ascii="Aptos" w:hAnsi="Aptos"/>
          <w:lang w:val="cy-GB"/>
        </w:rPr>
      </w:pPr>
      <w:r w:rsidRPr="005B4AF5">
        <w:rPr>
          <w:rFonts w:ascii="Aptos" w:hAnsi="Aptos"/>
          <w:lang w:val="cy-GB"/>
        </w:rPr>
        <w:t>Mae addysg drawsgwricwlaidd yn cyfuno sawl maes pwnc yn brofiad dysgu cydlynol. Mae addysg drawsgwricwlaidd yn annog athrawon i greu cysylltiadau ar draws sawl maes pwnc, gan gynnwys y celfyddydau mynegiannol, Iechyd a lles, y dyniaethau, ieithoedd, llythrennedd a chyfathrebu, mathemateg a rhifedd a gwyddoniaeth a thechnoleg.</w:t>
      </w:r>
      <w:r w:rsidRPr="005B4AF5">
        <w:rPr>
          <w:rFonts w:ascii="Aptos" w:hAnsi="Aptos"/>
          <w:lang w:val="cy-GB"/>
        </w:rPr>
        <w:t xml:space="preserve"> </w:t>
      </w:r>
      <w:r w:rsidR="00962677" w:rsidRPr="005B4AF5">
        <w:rPr>
          <w:rFonts w:ascii="Aptos" w:hAnsi="Aptos"/>
          <w:lang w:val="cy-GB"/>
        </w:rPr>
        <w:t>(Welsh Government, 2022)</w:t>
      </w:r>
      <w:r w:rsidR="00DB18CE" w:rsidRPr="005B4AF5">
        <w:rPr>
          <w:rFonts w:ascii="Aptos" w:hAnsi="Aptos"/>
          <w:lang w:val="cy-GB"/>
        </w:rPr>
        <w:t xml:space="preserve"> </w:t>
      </w:r>
      <w:r w:rsidRPr="005B4AF5">
        <w:rPr>
          <w:rFonts w:ascii="Aptos" w:hAnsi="Aptos"/>
          <w:lang w:val="cy-GB"/>
        </w:rPr>
        <w:t>Trwy archwilio testunau o sawl ongl, mae’r dull hwn yn ceisio rhoi gafael mwy cynhwysfawr i ddisgyblion ar syniadau a phroblemau ymarferol. Mae addysg drawsgwricwlaidd yn meithrin meddwl beirniadol, creadigrwydd, datrys problemau, a gwell dealltwriaeth o'r cysylltiadau rhwng gwybodaeth mewn llawer o feysydd trwy integreiddio amrywiaeth o ddisgyblaethau.</w:t>
      </w:r>
      <w:r w:rsidR="00DB18CE" w:rsidRPr="005B4AF5">
        <w:rPr>
          <w:rFonts w:ascii="Aptos" w:hAnsi="Aptos"/>
          <w:lang w:val="cy-GB"/>
        </w:rPr>
        <w:t xml:space="preserve"> </w:t>
      </w:r>
      <w:r w:rsidR="00DB18CE" w:rsidRPr="005B4AF5">
        <w:rPr>
          <w:rFonts w:ascii="Aptos" w:hAnsi="Aptos"/>
          <w:lang w:val="cy-GB"/>
        </w:rPr>
        <w:t>(Historical Association, 2024)</w:t>
      </w:r>
      <w:r w:rsidR="00254D12" w:rsidRPr="005B4AF5">
        <w:rPr>
          <w:rFonts w:ascii="Aptos" w:hAnsi="Aptos"/>
          <w:lang w:val="cy-GB"/>
        </w:rPr>
        <w:t xml:space="preserve">. </w:t>
      </w:r>
      <w:r w:rsidRPr="005B4AF5">
        <w:rPr>
          <w:rFonts w:ascii="Aptos" w:hAnsi="Aptos"/>
          <w:lang w:val="cy-GB"/>
        </w:rPr>
        <w:t>Arddangosfeydd trawsgwricwlaidd i blant sut y gall gwahanol bynciau berthnasu a chysylltu â'i gilydd. Myfyrwyr yn cael gweld sut mae pynciau o'r celfyddydau mynegiannol, Iechyd a lles, y dyniaethau, ieithoedd, llythrennedd a chyfathrebu, mathemateg a rhifedd a gwyddoniaeth a thechnoleg</w:t>
      </w:r>
      <w:r w:rsidRPr="005B4AF5">
        <w:rPr>
          <w:rFonts w:ascii="Aptos" w:hAnsi="Aptos"/>
          <w:lang w:val="cy-GB"/>
        </w:rPr>
        <w:t xml:space="preserve">  </w:t>
      </w:r>
      <w:r w:rsidR="00254D12" w:rsidRPr="005B4AF5">
        <w:rPr>
          <w:rFonts w:ascii="Aptos" w:hAnsi="Aptos"/>
          <w:lang w:val="cy-GB"/>
        </w:rPr>
        <w:t>(</w:t>
      </w:r>
      <w:r w:rsidRPr="005B4AF5">
        <w:rPr>
          <w:rFonts w:ascii="Aptos" w:hAnsi="Aptos"/>
          <w:lang w:val="cy-GB"/>
        </w:rPr>
        <w:t>Llywodraeth Cymru</w:t>
      </w:r>
      <w:r w:rsidR="00254D12" w:rsidRPr="005B4AF5">
        <w:rPr>
          <w:rFonts w:ascii="Aptos" w:hAnsi="Aptos"/>
          <w:lang w:val="cy-GB"/>
        </w:rPr>
        <w:t>, 2022</w:t>
      </w:r>
      <w:r w:rsidR="00254D12" w:rsidRPr="005B4AF5">
        <w:rPr>
          <w:rFonts w:ascii="Aptos" w:hAnsi="Aptos"/>
          <w:lang w:val="cy-GB"/>
        </w:rPr>
        <w:t xml:space="preserve">) </w:t>
      </w:r>
      <w:r w:rsidRPr="005B4AF5">
        <w:rPr>
          <w:rFonts w:ascii="Aptos" w:hAnsi="Aptos"/>
          <w:lang w:val="cy-GB"/>
        </w:rPr>
        <w:t>i gyd yn cyd-fynd yn hytrach na chanolbwyntio ar un pwnc yn unig ar y tro. Gan ei fod yn dangos i fyfyrwyr sut y gellir cymhwyso'r hyn y maent yn ei ddysgu mewn un pwnc i agweddau eraill ar eu bywydau, mae'r dull hwn yn gwneud dysgu yn fwy deniadol ac ystyrlon. Mae addysgu trawsgwricwlaidd yn arwyddocaol oherwydd gall hyrwyddo profiadau dysgu cyfannol sy'n goresgyn cyfyngiadau cyrsiau unigol.</w:t>
      </w:r>
      <w:r w:rsidRPr="005B4AF5">
        <w:rPr>
          <w:rFonts w:ascii="Aptos" w:hAnsi="Aptos"/>
          <w:lang w:val="cy-GB"/>
        </w:rPr>
        <w:t xml:space="preserve"> </w:t>
      </w:r>
      <w:r w:rsidRPr="005B4AF5">
        <w:rPr>
          <w:rFonts w:ascii="Aptos" w:hAnsi="Aptos"/>
          <w:lang w:val="cy-GB"/>
        </w:rPr>
        <w:t xml:space="preserve">Trwy gyfuniad o sawl disgyblaeth academaidd, gall myfyrwyr wella eu dealltwriaeth o bynciau cymhleth a </w:t>
      </w:r>
      <w:r w:rsidRPr="005B4AF5">
        <w:rPr>
          <w:rFonts w:ascii="Aptos" w:hAnsi="Aptos"/>
          <w:lang w:val="cy-GB"/>
        </w:rPr>
        <w:lastRenderedPageBreak/>
        <w:t>phroblemau ymarferol. Mae dysgu trawsgwricwlaidd yn annog myfyrwyr i nodi cysylltiadau rhwng llawer o feysydd pwnc a chymhwyso'r hyn y maent wedi'i ddysgu mewn amrywiaeth o gyd-destunau, sy'n datblygu meddwl beirniadol, creadigrwydd a sgiliau datrys problemau.</w:t>
      </w:r>
      <w:r w:rsidRPr="005B4AF5">
        <w:rPr>
          <w:rFonts w:ascii="Aptos" w:hAnsi="Aptos"/>
          <w:lang w:val="cy-GB"/>
        </w:rPr>
        <w:t xml:space="preserve"> </w:t>
      </w:r>
      <w:r w:rsidR="00772927" w:rsidRPr="005B4AF5">
        <w:rPr>
          <w:rFonts w:ascii="Aptos" w:hAnsi="Aptos"/>
          <w:lang w:val="cy-GB"/>
        </w:rPr>
        <w:t>(Barnes, 2015)</w:t>
      </w:r>
      <w:r w:rsidR="00772927" w:rsidRPr="005B4AF5">
        <w:rPr>
          <w:rFonts w:ascii="Aptos" w:hAnsi="Aptos"/>
          <w:lang w:val="cy-GB"/>
        </w:rPr>
        <w:t xml:space="preserve">. </w:t>
      </w:r>
      <w:r w:rsidRPr="005B4AF5">
        <w:rPr>
          <w:rFonts w:ascii="Aptos" w:hAnsi="Aptos"/>
          <w:lang w:val="cy-GB"/>
        </w:rPr>
        <w:t>Mae plant yn ymgysylltu'n llawn â dysgu trawsgwricwlaidd trwy ymarferion cyffrous a rhyngweithiol sy'n hyrwyddo darganfyddiad a chysylltiadau rhwng pynciau lluosog. Mae plant yn archwilio cysylltiadau rhwng gwahanol bynciau yn weithredol ac yn cymhwyso eu dysgu mewn cyd-destunau amrywiol trwy weithgareddau ymarferol, trafodaethau grŵp, dysgu seiliedig ar brosiect, ac adnoddau amlgyfrwng. Mae plant yn aml yn cymryd rhan mewn prosiectau cydweithredol lle maent yn cydweithio i ymchwilio i broblemau byd go iawn, gan annog sgiliau cyfathrebu a gwaith tîm.</w:t>
      </w:r>
      <w:r w:rsidRPr="005B4AF5">
        <w:rPr>
          <w:rFonts w:ascii="Aptos" w:hAnsi="Aptos"/>
          <w:lang w:val="cy-GB"/>
        </w:rPr>
        <w:t xml:space="preserve"> </w:t>
      </w:r>
      <w:r w:rsidRPr="005B4AF5">
        <w:rPr>
          <w:rFonts w:ascii="Aptos" w:hAnsi="Aptos"/>
          <w:lang w:val="cy-GB"/>
        </w:rPr>
        <w:t>Mae plant sy'n cymryd rhan mewn profiadau dysgu trawsgwricwlaidd yn caffael amrywiaeth ehangach o alluoedd, dealltwriaeth well o gysyniadau, a golwg fwy cynhwysfawr o'r byd. Mae manteision lluosog i addysgu trawsgwricwlaidd i athrawon a myfyrwyr. Yn gyntaf, trwy roi mwy o bwysigrwydd a pherthnasedd i ddysgu, mae'n codi lefelau cymhelliant ac ymgysylltu ymhlith myfyrwyr. Gall myfyrwyr nodi'r cysylltiadau rhwng llawer o bynciau astudio pan gaiff nifer o bynciau eu hintegreiddio o amgylch thema neu fater canolog, sy'n gwneud dysgu'n fwy dealladwy.</w:t>
      </w:r>
      <w:r w:rsidR="00772927" w:rsidRPr="005B4AF5">
        <w:rPr>
          <w:rFonts w:ascii="Aptos" w:hAnsi="Aptos"/>
          <w:lang w:val="cy-GB"/>
        </w:rPr>
        <w:t xml:space="preserve"> </w:t>
      </w:r>
      <w:r w:rsidRPr="005B4AF5">
        <w:rPr>
          <w:rFonts w:ascii="Aptos" w:hAnsi="Aptos"/>
          <w:lang w:val="cy-GB"/>
        </w:rPr>
        <w:t>At hynny, mae dysgu trawsgwricwlaidd yn annog creadigrwydd ac arloesedd trwy gymell myfyrwyr i ymchwilio i bynciau o sawl ongl a chyfleu'r hyn y maent wedi'i ddysgu gan ddefnyddio amrywiaeth o gyfryngau. Yn ogystal, mae addysgu trawsgwricwlaidd o fudd i addysgwyr trwy annog cydweithio rhwng athrawon, sy’n arwain at ddatblygiad cwricwlwm mwy cydlynol ac integredig. At ei gilydd, mae addysg drawsgwricwlaidd yn arfogi myfyrwyr i fod yn unigolion cyflawn sy'n gallu llunio cysylltiadau rhwng sawl cwrs, ymarfer meddwl beirniadol, a defnyddio eu gwybodaeth a'u galluoedd mewn ystod o leoliadau.</w:t>
      </w:r>
      <w:r w:rsidRPr="005B4AF5">
        <w:rPr>
          <w:rFonts w:ascii="Aptos" w:hAnsi="Aptos"/>
          <w:lang w:val="cy-GB"/>
        </w:rPr>
        <w:t xml:space="preserve"> </w:t>
      </w:r>
      <w:r w:rsidRPr="005B4AF5">
        <w:rPr>
          <w:rFonts w:ascii="Aptos" w:hAnsi="Aptos"/>
          <w:lang w:val="cy-GB"/>
        </w:rPr>
        <w:t>Mae gan addysgu trawsgwricwlaidd nifer o fanteision, ond mae yna rai anfanteision hefyd. Mae cymhlethdod cynllunio gwersi a chydweithio athrawon wedi tyfu, sy'n cyflwyno her. Gall gymryd llawer o amser ac ymdrech i addysgwyr gynllunio tasgau a gwersi trawsgwricwlaidd yn ofalus. Ymhellach, efallai y bydd rhai athrawon yn ei chael hi'n anodd creu cysylltiadau rhwng pynciau amrywiol, a allai arwain at integreiddio arwynebol. Anfantais arall yw'r posibilrwydd o aberthu dyfnder y wers oherwydd gallai addysgwyr deimlo dan bwysau i ymdrin â llawer o dir yn gyflym yn hytrach na mynd yn fanwl gyda phob pwnc.</w:t>
      </w:r>
      <w:r w:rsidRPr="005B4AF5">
        <w:rPr>
          <w:rFonts w:ascii="Aptos" w:hAnsi="Aptos"/>
          <w:lang w:val="cy-GB"/>
        </w:rPr>
        <w:t xml:space="preserve"> </w:t>
      </w:r>
      <w:r w:rsidRPr="005B4AF5">
        <w:rPr>
          <w:rFonts w:ascii="Aptos" w:hAnsi="Aptos"/>
          <w:lang w:val="cy-GB"/>
        </w:rPr>
        <w:t>Yn olaf, efallai na fydd gan bob lleoliad addysgol fynediad at yr adnoddau ychwanegol sydd eu hangen ar gyfer gwersi trawsgwricwlaidd, megis hyfforddiant, deunyddiau, a chymorth. Er gwaethaf yr anfanteision hyn, gall manteision addysgu trawsgwricwlaidd orbwyso'r anfanteision gyda pharatoi gofalus, cydweithio a chefnogaeth, gan roi profiadau addysgol mwy diddorol, boddhaus ac eang i fyfyrwyr.</w:t>
      </w:r>
      <w:r w:rsidRPr="005B4AF5">
        <w:rPr>
          <w:rFonts w:ascii="Aptos" w:hAnsi="Aptos"/>
          <w:lang w:val="cy-GB"/>
        </w:rPr>
        <w:t xml:space="preserve"> </w:t>
      </w:r>
      <w:r w:rsidR="00772927" w:rsidRPr="005B4AF5">
        <w:rPr>
          <w:rFonts w:ascii="Aptos" w:hAnsi="Aptos"/>
          <w:lang w:val="cy-GB"/>
        </w:rPr>
        <w:t>(Aslan, 2016)</w:t>
      </w:r>
    </w:p>
    <w:p w14:paraId="14B0C697" w14:textId="77777777" w:rsidR="00772927" w:rsidRPr="005B4AF5" w:rsidRDefault="00772927" w:rsidP="00772927">
      <w:pPr>
        <w:rPr>
          <w:rFonts w:ascii="Aptos" w:hAnsi="Aptos"/>
          <w:lang w:val="cy-GB"/>
        </w:rPr>
      </w:pPr>
    </w:p>
    <w:p w14:paraId="484F552D" w14:textId="77777777" w:rsidR="00A07500" w:rsidRPr="00A07500" w:rsidRDefault="00A07500" w:rsidP="00A07500">
      <w:pPr>
        <w:rPr>
          <w:rFonts w:ascii="Aptos" w:hAnsi="Aptos"/>
          <w:b/>
          <w:bCs/>
          <w:lang w:val="cy-GB"/>
        </w:rPr>
      </w:pPr>
    </w:p>
    <w:p w14:paraId="1C685CA3" w14:textId="69DC3786" w:rsidR="00A07500" w:rsidRDefault="00A07500" w:rsidP="00A07500">
      <w:pPr>
        <w:rPr>
          <w:rFonts w:ascii="Aptos" w:hAnsi="Aptos"/>
          <w:b/>
          <w:bCs/>
          <w:lang w:val="cy-GB"/>
        </w:rPr>
      </w:pPr>
      <w:r w:rsidRPr="00A07500">
        <w:rPr>
          <w:rFonts w:ascii="Aptos" w:hAnsi="Aptos"/>
          <w:b/>
          <w:bCs/>
          <w:lang w:val="cy-GB"/>
        </w:rPr>
        <w:t>Casgliad</w:t>
      </w:r>
      <w:r w:rsidR="00646703">
        <w:rPr>
          <w:rFonts w:ascii="Aptos" w:hAnsi="Aptos"/>
          <w:b/>
          <w:bCs/>
          <w:lang w:val="cy-GB"/>
        </w:rPr>
        <w:t xml:space="preserve"> </w:t>
      </w:r>
    </w:p>
    <w:p w14:paraId="0E7AC29E" w14:textId="77777777" w:rsidR="00646703" w:rsidRDefault="00646703" w:rsidP="00A07500">
      <w:pPr>
        <w:rPr>
          <w:rFonts w:ascii="Aptos" w:hAnsi="Aptos"/>
          <w:b/>
          <w:bCs/>
          <w:lang w:val="cy-GB"/>
        </w:rPr>
      </w:pPr>
    </w:p>
    <w:p w14:paraId="7C1C5122" w14:textId="5BFC801F" w:rsidR="001D1F3C" w:rsidRPr="001D1F3C" w:rsidRDefault="005B4AF5" w:rsidP="001D1F3C">
      <w:pPr>
        <w:rPr>
          <w:rFonts w:ascii="Aptos" w:hAnsi="Aptos"/>
          <w:lang w:val="cy-GB"/>
        </w:rPr>
      </w:pPr>
      <w:r w:rsidRPr="005B4AF5">
        <w:rPr>
          <w:rFonts w:ascii="Aptos" w:hAnsi="Aptos"/>
          <w:lang w:val="cy-GB"/>
        </w:rPr>
        <w:t>I grynhoi, bu symudiad nodedig yn amgylchedd addysgol Cymru tuag at ddulliau sy’n canolbwyntio ar y dysgwr, datblygiad cyfannol, a dysgu trawsgwricwlaidd. Mae'r Cyfnod Sylfaen yn sefydlu'r sylfaen dysgu yn pwysleisio dysgu seiliedig ar chwarae ac addysg drwy brofiad. Mae gwytnwch a thosturi yn cael eu meithrin trwy addysg gyfannol, sy'n cydnabod y rhyng-gysylltiad rhwng gwahanol agweddau ar unigolion.</w:t>
      </w:r>
      <w:r>
        <w:rPr>
          <w:rFonts w:ascii="Aptos" w:hAnsi="Aptos"/>
          <w:lang w:val="cy-GB"/>
        </w:rPr>
        <w:t xml:space="preserve"> </w:t>
      </w:r>
      <w:r w:rsidRPr="005B4AF5">
        <w:rPr>
          <w:rFonts w:ascii="Aptos" w:hAnsi="Aptos"/>
          <w:lang w:val="cy-GB"/>
        </w:rPr>
        <w:t xml:space="preserve">Cafodd Adroddiad Donaldson gryn effaith ar ddatblygiad y Cwricwlwm newydd i Gymru, sy’n pwysleisio </w:t>
      </w:r>
      <w:r w:rsidRPr="005B4AF5">
        <w:rPr>
          <w:rFonts w:ascii="Aptos" w:hAnsi="Aptos"/>
          <w:lang w:val="cy-GB"/>
        </w:rPr>
        <w:lastRenderedPageBreak/>
        <w:t>integreiddio trawsgwricwlaidd a meddwl beirniadol i baratoi disgyblion ar gyfer gofynion cymdeithas fodern. Er mwyn ennyn diddordeb disgyblion a gwella eu dealltwriaeth, mae strategaethau addysgu a dysgu effeithiol yn defnyddio amrywiaeth o fethodoleg a phrofiadau byd go iawn.</w:t>
      </w:r>
      <w:r>
        <w:rPr>
          <w:rFonts w:ascii="Aptos" w:hAnsi="Aptos"/>
          <w:lang w:val="cy-GB"/>
        </w:rPr>
        <w:t xml:space="preserve"> </w:t>
      </w:r>
      <w:r w:rsidRPr="005B4AF5">
        <w:rPr>
          <w:rFonts w:ascii="Aptos" w:hAnsi="Aptos"/>
          <w:lang w:val="cy-GB"/>
        </w:rPr>
        <w:t>Mae gwella canlyniadau dysgu a hyrwyddo cydraddoldeb trwy roi cyfleoedd cyfartal i bob myfyriwr yn cael ei gyflawni trwy adeiladu ar wybodaeth bresennol. Er bod addysg drawsgwricwlaidd yn meithrin meddwl beirniadol a chysylltiadau rhwng meysydd gwybodaeth, mae hefyd yn cyflwyno problemau, gan gynnwys cyfyngiadau ar adnoddau a pharatoi gwersi cymhleth.</w:t>
      </w:r>
      <w:r>
        <w:rPr>
          <w:rFonts w:ascii="Aptos" w:hAnsi="Aptos"/>
          <w:lang w:val="cy-GB"/>
        </w:rPr>
        <w:t xml:space="preserve"> </w:t>
      </w:r>
      <w:r w:rsidRPr="005B4AF5">
        <w:rPr>
          <w:rFonts w:ascii="Aptos" w:hAnsi="Aptos"/>
          <w:lang w:val="cy-GB"/>
        </w:rPr>
        <w:t>Gyda pharatoad a chefnogaeth briodol, mae manteision addysgu trawsgwricwlaidd - megis mwy o gymhelliant, creadigrwydd, a chywirdeb - yn gorbwyso'r anfanteision, er gwaethaf yr anawsterau hyn. Y nod yn y pen draw yw rhoi profiadau addysgol gwerth chweil ac ysgogol i fyfyrwyr a fydd yn eu galluogi i lwyddo yn academaidd ac mewn amrywiol feysydd bywyd, i gyd wrth fodelu gwerthoedd cynhwysiant, creadigrwydd a dysgu gydol oes.</w:t>
      </w:r>
      <w:r>
        <w:rPr>
          <w:rFonts w:ascii="Aptos" w:hAnsi="Aptos"/>
          <w:lang w:val="cy-GB"/>
        </w:rPr>
        <w:t xml:space="preserve"> </w:t>
      </w:r>
      <w:r w:rsidRPr="005B4AF5">
        <w:rPr>
          <w:rFonts w:ascii="Aptos" w:hAnsi="Aptos"/>
          <w:lang w:val="cy-GB"/>
        </w:rPr>
        <w:t>I grynhoi, mae dysgu sy’n canolbwyntio ar y dysgwr, datblygiad cyfannol, ac integreiddio trawsgwricwlaidd oll wedi cyfrannu at newidiadau sylweddol yn amgylchedd addysgol Cymru. Mae’r Cyfnod Sylfaen yn defnyddio addysg sy’n seiliedig ar chwarae i ddarparu’r sylfaen ar gyfer dysgu gydol oes, tra bod dulliau cyfannol yn amlygu sawl agwedd wahanol ar unigolyn sy’n cydberthyn.</w:t>
      </w:r>
    </w:p>
    <w:p w14:paraId="65617811" w14:textId="77777777" w:rsidR="001D1F3C" w:rsidRPr="001D1F3C" w:rsidRDefault="001D1F3C" w:rsidP="001D1F3C">
      <w:pPr>
        <w:rPr>
          <w:rFonts w:ascii="Aptos" w:hAnsi="Aptos"/>
          <w:lang w:val="cy-GB"/>
        </w:rPr>
      </w:pPr>
    </w:p>
    <w:p w14:paraId="6748019C" w14:textId="77777777" w:rsidR="001D1F3C" w:rsidRPr="001D1F3C" w:rsidRDefault="001D1F3C" w:rsidP="001D1F3C">
      <w:pPr>
        <w:rPr>
          <w:rFonts w:ascii="Aptos" w:hAnsi="Aptos"/>
          <w:lang w:val="cy-GB"/>
        </w:rPr>
      </w:pPr>
    </w:p>
    <w:p w14:paraId="5072AAEB" w14:textId="77777777" w:rsidR="001D1F3C" w:rsidRPr="001D1F3C" w:rsidRDefault="001D1F3C" w:rsidP="001D1F3C">
      <w:pPr>
        <w:rPr>
          <w:rFonts w:ascii="Aptos" w:hAnsi="Aptos"/>
          <w:lang w:val="cy-GB"/>
        </w:rPr>
      </w:pPr>
    </w:p>
    <w:p w14:paraId="5A13CCC4" w14:textId="77777777" w:rsidR="001D1F3C" w:rsidRPr="001D1F3C" w:rsidRDefault="001D1F3C" w:rsidP="001D1F3C">
      <w:pPr>
        <w:rPr>
          <w:rFonts w:ascii="Aptos" w:hAnsi="Aptos"/>
          <w:lang w:val="cy-GB"/>
        </w:rPr>
      </w:pPr>
    </w:p>
    <w:p w14:paraId="3C7CFA3D" w14:textId="44A35B69" w:rsidR="001D1F3C" w:rsidRPr="001D1F3C" w:rsidRDefault="001D1F3C" w:rsidP="001D1F3C">
      <w:pPr>
        <w:rPr>
          <w:rFonts w:ascii="Aptos" w:hAnsi="Aptos"/>
          <w:lang w:val="cy-GB"/>
        </w:rPr>
      </w:pPr>
    </w:p>
    <w:p w14:paraId="39E78C19" w14:textId="2198BCBF" w:rsidR="009B1733" w:rsidRPr="00CB0960" w:rsidRDefault="009B1733" w:rsidP="00A07500">
      <w:pPr>
        <w:rPr>
          <w:rFonts w:ascii="Aptos" w:hAnsi="Aptos"/>
          <w:lang w:val="cy-GB"/>
        </w:rPr>
      </w:pPr>
    </w:p>
    <w:p w14:paraId="3AE1CE80" w14:textId="77777777" w:rsidR="00D47782" w:rsidRDefault="00D47782" w:rsidP="00A07500">
      <w:pPr>
        <w:rPr>
          <w:rFonts w:ascii="Aptos" w:hAnsi="Aptos"/>
          <w:b/>
          <w:bCs/>
          <w:lang w:val="cy-GB"/>
        </w:rPr>
      </w:pPr>
    </w:p>
    <w:p w14:paraId="5AEE4E86" w14:textId="77777777" w:rsidR="00D47782" w:rsidRDefault="00D47782" w:rsidP="00A07500">
      <w:pPr>
        <w:rPr>
          <w:rFonts w:ascii="Aptos" w:hAnsi="Aptos"/>
          <w:b/>
          <w:bCs/>
          <w:lang w:val="cy-GB"/>
        </w:rPr>
      </w:pPr>
    </w:p>
    <w:p w14:paraId="627AF8B3" w14:textId="77777777" w:rsidR="00D47782" w:rsidRDefault="00D47782" w:rsidP="00A07500">
      <w:pPr>
        <w:rPr>
          <w:rFonts w:ascii="Aptos" w:hAnsi="Aptos"/>
          <w:b/>
          <w:bCs/>
          <w:lang w:val="cy-GB"/>
        </w:rPr>
      </w:pPr>
    </w:p>
    <w:p w14:paraId="019EABFD" w14:textId="32E19A68" w:rsidR="00D47782" w:rsidRPr="00A07500" w:rsidRDefault="00D47782" w:rsidP="00A07500">
      <w:pPr>
        <w:rPr>
          <w:rFonts w:ascii="Aptos" w:hAnsi="Aptos"/>
          <w:b/>
          <w:bCs/>
          <w:lang w:val="cy-GB"/>
        </w:rPr>
      </w:pPr>
    </w:p>
    <w:sectPr w:rsidR="00D47782" w:rsidRPr="00A075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500"/>
    <w:rsid w:val="00003EF2"/>
    <w:rsid w:val="001A7190"/>
    <w:rsid w:val="001D1F3C"/>
    <w:rsid w:val="001E2891"/>
    <w:rsid w:val="00254D12"/>
    <w:rsid w:val="003213A1"/>
    <w:rsid w:val="003743DE"/>
    <w:rsid w:val="003912D4"/>
    <w:rsid w:val="00396AD0"/>
    <w:rsid w:val="003A1B31"/>
    <w:rsid w:val="0044167A"/>
    <w:rsid w:val="0044276D"/>
    <w:rsid w:val="00496015"/>
    <w:rsid w:val="005B4AF5"/>
    <w:rsid w:val="005F07BE"/>
    <w:rsid w:val="00603E07"/>
    <w:rsid w:val="00646703"/>
    <w:rsid w:val="006C58FC"/>
    <w:rsid w:val="006C7C85"/>
    <w:rsid w:val="00772927"/>
    <w:rsid w:val="0077749F"/>
    <w:rsid w:val="009409FE"/>
    <w:rsid w:val="00962677"/>
    <w:rsid w:val="009B1733"/>
    <w:rsid w:val="009B7D0C"/>
    <w:rsid w:val="009C3C4B"/>
    <w:rsid w:val="00A07500"/>
    <w:rsid w:val="00A657AA"/>
    <w:rsid w:val="00B65D08"/>
    <w:rsid w:val="00BB296A"/>
    <w:rsid w:val="00CB0960"/>
    <w:rsid w:val="00D47782"/>
    <w:rsid w:val="00DB18CE"/>
    <w:rsid w:val="00E84EF7"/>
    <w:rsid w:val="00ED3954"/>
    <w:rsid w:val="00F83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D6EAB6"/>
  <w15:chartTrackingRefBased/>
  <w15:docId w15:val="{61C67CD1-00CC-1743-9768-3D00C11D2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23230">
      <w:bodyDiv w:val="1"/>
      <w:marLeft w:val="0"/>
      <w:marRight w:val="0"/>
      <w:marTop w:val="0"/>
      <w:marBottom w:val="0"/>
      <w:divBdr>
        <w:top w:val="none" w:sz="0" w:space="0" w:color="auto"/>
        <w:left w:val="none" w:sz="0" w:space="0" w:color="auto"/>
        <w:bottom w:val="none" w:sz="0" w:space="0" w:color="auto"/>
        <w:right w:val="none" w:sz="0" w:space="0" w:color="auto"/>
      </w:divBdr>
    </w:div>
    <w:div w:id="28190496">
      <w:bodyDiv w:val="1"/>
      <w:marLeft w:val="0"/>
      <w:marRight w:val="0"/>
      <w:marTop w:val="0"/>
      <w:marBottom w:val="0"/>
      <w:divBdr>
        <w:top w:val="none" w:sz="0" w:space="0" w:color="auto"/>
        <w:left w:val="none" w:sz="0" w:space="0" w:color="auto"/>
        <w:bottom w:val="none" w:sz="0" w:space="0" w:color="auto"/>
        <w:right w:val="none" w:sz="0" w:space="0" w:color="auto"/>
      </w:divBdr>
    </w:div>
    <w:div w:id="102040486">
      <w:bodyDiv w:val="1"/>
      <w:marLeft w:val="0"/>
      <w:marRight w:val="0"/>
      <w:marTop w:val="0"/>
      <w:marBottom w:val="0"/>
      <w:divBdr>
        <w:top w:val="none" w:sz="0" w:space="0" w:color="auto"/>
        <w:left w:val="none" w:sz="0" w:space="0" w:color="auto"/>
        <w:bottom w:val="none" w:sz="0" w:space="0" w:color="auto"/>
        <w:right w:val="none" w:sz="0" w:space="0" w:color="auto"/>
      </w:divBdr>
    </w:div>
    <w:div w:id="323439676">
      <w:bodyDiv w:val="1"/>
      <w:marLeft w:val="0"/>
      <w:marRight w:val="0"/>
      <w:marTop w:val="0"/>
      <w:marBottom w:val="0"/>
      <w:divBdr>
        <w:top w:val="none" w:sz="0" w:space="0" w:color="auto"/>
        <w:left w:val="none" w:sz="0" w:space="0" w:color="auto"/>
        <w:bottom w:val="none" w:sz="0" w:space="0" w:color="auto"/>
        <w:right w:val="none" w:sz="0" w:space="0" w:color="auto"/>
      </w:divBdr>
      <w:divsChild>
        <w:div w:id="1383021821">
          <w:marLeft w:val="300"/>
          <w:marRight w:val="0"/>
          <w:marTop w:val="0"/>
          <w:marBottom w:val="300"/>
          <w:divBdr>
            <w:top w:val="none" w:sz="0" w:space="0" w:color="auto"/>
            <w:left w:val="none" w:sz="0" w:space="0" w:color="auto"/>
            <w:bottom w:val="none" w:sz="0" w:space="0" w:color="auto"/>
            <w:right w:val="none" w:sz="0" w:space="0" w:color="auto"/>
          </w:divBdr>
        </w:div>
        <w:div w:id="1654526888">
          <w:marLeft w:val="0"/>
          <w:marRight w:val="0"/>
          <w:marTop w:val="0"/>
          <w:marBottom w:val="0"/>
          <w:divBdr>
            <w:top w:val="none" w:sz="0" w:space="0" w:color="auto"/>
            <w:left w:val="none" w:sz="0" w:space="0" w:color="auto"/>
            <w:bottom w:val="none" w:sz="0" w:space="0" w:color="auto"/>
            <w:right w:val="none" w:sz="0" w:space="0" w:color="auto"/>
          </w:divBdr>
        </w:div>
      </w:divsChild>
    </w:div>
    <w:div w:id="485124772">
      <w:bodyDiv w:val="1"/>
      <w:marLeft w:val="0"/>
      <w:marRight w:val="0"/>
      <w:marTop w:val="0"/>
      <w:marBottom w:val="0"/>
      <w:divBdr>
        <w:top w:val="none" w:sz="0" w:space="0" w:color="auto"/>
        <w:left w:val="none" w:sz="0" w:space="0" w:color="auto"/>
        <w:bottom w:val="none" w:sz="0" w:space="0" w:color="auto"/>
        <w:right w:val="none" w:sz="0" w:space="0" w:color="auto"/>
      </w:divBdr>
    </w:div>
    <w:div w:id="609898055">
      <w:bodyDiv w:val="1"/>
      <w:marLeft w:val="0"/>
      <w:marRight w:val="0"/>
      <w:marTop w:val="0"/>
      <w:marBottom w:val="0"/>
      <w:divBdr>
        <w:top w:val="none" w:sz="0" w:space="0" w:color="auto"/>
        <w:left w:val="none" w:sz="0" w:space="0" w:color="auto"/>
        <w:bottom w:val="none" w:sz="0" w:space="0" w:color="auto"/>
        <w:right w:val="none" w:sz="0" w:space="0" w:color="auto"/>
      </w:divBdr>
    </w:div>
    <w:div w:id="761608994">
      <w:bodyDiv w:val="1"/>
      <w:marLeft w:val="0"/>
      <w:marRight w:val="0"/>
      <w:marTop w:val="0"/>
      <w:marBottom w:val="0"/>
      <w:divBdr>
        <w:top w:val="none" w:sz="0" w:space="0" w:color="auto"/>
        <w:left w:val="none" w:sz="0" w:space="0" w:color="auto"/>
        <w:bottom w:val="none" w:sz="0" w:space="0" w:color="auto"/>
        <w:right w:val="none" w:sz="0" w:space="0" w:color="auto"/>
      </w:divBdr>
    </w:div>
    <w:div w:id="918175646">
      <w:bodyDiv w:val="1"/>
      <w:marLeft w:val="0"/>
      <w:marRight w:val="0"/>
      <w:marTop w:val="0"/>
      <w:marBottom w:val="0"/>
      <w:divBdr>
        <w:top w:val="none" w:sz="0" w:space="0" w:color="auto"/>
        <w:left w:val="none" w:sz="0" w:space="0" w:color="auto"/>
        <w:bottom w:val="none" w:sz="0" w:space="0" w:color="auto"/>
        <w:right w:val="none" w:sz="0" w:space="0" w:color="auto"/>
      </w:divBdr>
    </w:div>
    <w:div w:id="1048841784">
      <w:bodyDiv w:val="1"/>
      <w:marLeft w:val="0"/>
      <w:marRight w:val="0"/>
      <w:marTop w:val="0"/>
      <w:marBottom w:val="0"/>
      <w:divBdr>
        <w:top w:val="none" w:sz="0" w:space="0" w:color="auto"/>
        <w:left w:val="none" w:sz="0" w:space="0" w:color="auto"/>
        <w:bottom w:val="none" w:sz="0" w:space="0" w:color="auto"/>
        <w:right w:val="none" w:sz="0" w:space="0" w:color="auto"/>
      </w:divBdr>
    </w:div>
    <w:div w:id="1185481722">
      <w:bodyDiv w:val="1"/>
      <w:marLeft w:val="0"/>
      <w:marRight w:val="0"/>
      <w:marTop w:val="0"/>
      <w:marBottom w:val="0"/>
      <w:divBdr>
        <w:top w:val="none" w:sz="0" w:space="0" w:color="auto"/>
        <w:left w:val="none" w:sz="0" w:space="0" w:color="auto"/>
        <w:bottom w:val="none" w:sz="0" w:space="0" w:color="auto"/>
        <w:right w:val="none" w:sz="0" w:space="0" w:color="auto"/>
      </w:divBdr>
    </w:div>
    <w:div w:id="1278681458">
      <w:bodyDiv w:val="1"/>
      <w:marLeft w:val="0"/>
      <w:marRight w:val="0"/>
      <w:marTop w:val="0"/>
      <w:marBottom w:val="0"/>
      <w:divBdr>
        <w:top w:val="none" w:sz="0" w:space="0" w:color="auto"/>
        <w:left w:val="none" w:sz="0" w:space="0" w:color="auto"/>
        <w:bottom w:val="none" w:sz="0" w:space="0" w:color="auto"/>
        <w:right w:val="none" w:sz="0" w:space="0" w:color="auto"/>
      </w:divBdr>
    </w:div>
    <w:div w:id="1454179457">
      <w:bodyDiv w:val="1"/>
      <w:marLeft w:val="0"/>
      <w:marRight w:val="0"/>
      <w:marTop w:val="0"/>
      <w:marBottom w:val="0"/>
      <w:divBdr>
        <w:top w:val="none" w:sz="0" w:space="0" w:color="auto"/>
        <w:left w:val="none" w:sz="0" w:space="0" w:color="auto"/>
        <w:bottom w:val="none" w:sz="0" w:space="0" w:color="auto"/>
        <w:right w:val="none" w:sz="0" w:space="0" w:color="auto"/>
      </w:divBdr>
    </w:div>
    <w:div w:id="1583833824">
      <w:bodyDiv w:val="1"/>
      <w:marLeft w:val="0"/>
      <w:marRight w:val="0"/>
      <w:marTop w:val="0"/>
      <w:marBottom w:val="0"/>
      <w:divBdr>
        <w:top w:val="none" w:sz="0" w:space="0" w:color="auto"/>
        <w:left w:val="none" w:sz="0" w:space="0" w:color="auto"/>
        <w:bottom w:val="none" w:sz="0" w:space="0" w:color="auto"/>
        <w:right w:val="none" w:sz="0" w:space="0" w:color="auto"/>
      </w:divBdr>
    </w:div>
    <w:div w:id="1583878820">
      <w:bodyDiv w:val="1"/>
      <w:marLeft w:val="0"/>
      <w:marRight w:val="0"/>
      <w:marTop w:val="0"/>
      <w:marBottom w:val="0"/>
      <w:divBdr>
        <w:top w:val="none" w:sz="0" w:space="0" w:color="auto"/>
        <w:left w:val="none" w:sz="0" w:space="0" w:color="auto"/>
        <w:bottom w:val="none" w:sz="0" w:space="0" w:color="auto"/>
        <w:right w:val="none" w:sz="0" w:space="0" w:color="auto"/>
      </w:divBdr>
    </w:div>
    <w:div w:id="1756516647">
      <w:bodyDiv w:val="1"/>
      <w:marLeft w:val="0"/>
      <w:marRight w:val="0"/>
      <w:marTop w:val="0"/>
      <w:marBottom w:val="0"/>
      <w:divBdr>
        <w:top w:val="none" w:sz="0" w:space="0" w:color="auto"/>
        <w:left w:val="none" w:sz="0" w:space="0" w:color="auto"/>
        <w:bottom w:val="none" w:sz="0" w:space="0" w:color="auto"/>
        <w:right w:val="none" w:sz="0" w:space="0" w:color="auto"/>
      </w:divBdr>
    </w:div>
    <w:div w:id="1888561066">
      <w:bodyDiv w:val="1"/>
      <w:marLeft w:val="0"/>
      <w:marRight w:val="0"/>
      <w:marTop w:val="0"/>
      <w:marBottom w:val="0"/>
      <w:divBdr>
        <w:top w:val="none" w:sz="0" w:space="0" w:color="auto"/>
        <w:left w:val="none" w:sz="0" w:space="0" w:color="auto"/>
        <w:bottom w:val="none" w:sz="0" w:space="0" w:color="auto"/>
        <w:right w:val="none" w:sz="0" w:space="0" w:color="auto"/>
      </w:divBdr>
    </w:div>
    <w:div w:id="1955551251">
      <w:bodyDiv w:val="1"/>
      <w:marLeft w:val="0"/>
      <w:marRight w:val="0"/>
      <w:marTop w:val="0"/>
      <w:marBottom w:val="0"/>
      <w:divBdr>
        <w:top w:val="none" w:sz="0" w:space="0" w:color="auto"/>
        <w:left w:val="none" w:sz="0" w:space="0" w:color="auto"/>
        <w:bottom w:val="none" w:sz="0" w:space="0" w:color="auto"/>
        <w:right w:val="none" w:sz="0" w:space="0" w:color="auto"/>
      </w:divBdr>
      <w:divsChild>
        <w:div w:id="983005410">
          <w:marLeft w:val="0"/>
          <w:marRight w:val="0"/>
          <w:marTop w:val="0"/>
          <w:marBottom w:val="0"/>
          <w:divBdr>
            <w:top w:val="single" w:sz="2" w:space="0" w:color="E3E3E3"/>
            <w:left w:val="single" w:sz="2" w:space="0" w:color="E3E3E3"/>
            <w:bottom w:val="single" w:sz="2" w:space="0" w:color="E3E3E3"/>
            <w:right w:val="single" w:sz="2" w:space="0" w:color="E3E3E3"/>
          </w:divBdr>
          <w:divsChild>
            <w:div w:id="1752972340">
              <w:marLeft w:val="0"/>
              <w:marRight w:val="0"/>
              <w:marTop w:val="0"/>
              <w:marBottom w:val="0"/>
              <w:divBdr>
                <w:top w:val="single" w:sz="2" w:space="0" w:color="E3E3E3"/>
                <w:left w:val="single" w:sz="2" w:space="0" w:color="E3E3E3"/>
                <w:bottom w:val="single" w:sz="2" w:space="0" w:color="E3E3E3"/>
                <w:right w:val="single" w:sz="2" w:space="0" w:color="E3E3E3"/>
              </w:divBdr>
              <w:divsChild>
                <w:div w:id="114565735">
                  <w:marLeft w:val="0"/>
                  <w:marRight w:val="0"/>
                  <w:marTop w:val="0"/>
                  <w:marBottom w:val="0"/>
                  <w:divBdr>
                    <w:top w:val="single" w:sz="2" w:space="0" w:color="E3E3E3"/>
                    <w:left w:val="single" w:sz="2" w:space="0" w:color="E3E3E3"/>
                    <w:bottom w:val="single" w:sz="2" w:space="0" w:color="E3E3E3"/>
                    <w:right w:val="single" w:sz="2" w:space="0" w:color="E3E3E3"/>
                  </w:divBdr>
                  <w:divsChild>
                    <w:div w:id="1084298708">
                      <w:marLeft w:val="0"/>
                      <w:marRight w:val="0"/>
                      <w:marTop w:val="0"/>
                      <w:marBottom w:val="0"/>
                      <w:divBdr>
                        <w:top w:val="single" w:sz="2" w:space="0" w:color="E3E3E3"/>
                        <w:left w:val="single" w:sz="2" w:space="0" w:color="E3E3E3"/>
                        <w:bottom w:val="single" w:sz="2" w:space="0" w:color="E3E3E3"/>
                        <w:right w:val="single" w:sz="2" w:space="0" w:color="E3E3E3"/>
                      </w:divBdr>
                      <w:divsChild>
                        <w:div w:id="663627580">
                          <w:marLeft w:val="0"/>
                          <w:marRight w:val="0"/>
                          <w:marTop w:val="0"/>
                          <w:marBottom w:val="0"/>
                          <w:divBdr>
                            <w:top w:val="single" w:sz="2" w:space="0" w:color="E3E3E3"/>
                            <w:left w:val="single" w:sz="2" w:space="0" w:color="E3E3E3"/>
                            <w:bottom w:val="single" w:sz="2" w:space="0" w:color="E3E3E3"/>
                            <w:right w:val="single" w:sz="2" w:space="0" w:color="E3E3E3"/>
                          </w:divBdr>
                          <w:divsChild>
                            <w:div w:id="1100567599">
                              <w:marLeft w:val="0"/>
                              <w:marRight w:val="0"/>
                              <w:marTop w:val="100"/>
                              <w:marBottom w:val="100"/>
                              <w:divBdr>
                                <w:top w:val="single" w:sz="2" w:space="0" w:color="E3E3E3"/>
                                <w:left w:val="single" w:sz="2" w:space="0" w:color="E3E3E3"/>
                                <w:bottom w:val="single" w:sz="2" w:space="0" w:color="E3E3E3"/>
                                <w:right w:val="single" w:sz="2" w:space="0" w:color="E3E3E3"/>
                              </w:divBdr>
                              <w:divsChild>
                                <w:div w:id="988944644">
                                  <w:marLeft w:val="0"/>
                                  <w:marRight w:val="0"/>
                                  <w:marTop w:val="0"/>
                                  <w:marBottom w:val="0"/>
                                  <w:divBdr>
                                    <w:top w:val="single" w:sz="2" w:space="0" w:color="E3E3E3"/>
                                    <w:left w:val="single" w:sz="2" w:space="0" w:color="E3E3E3"/>
                                    <w:bottom w:val="single" w:sz="2" w:space="0" w:color="E3E3E3"/>
                                    <w:right w:val="single" w:sz="2" w:space="0" w:color="E3E3E3"/>
                                  </w:divBdr>
                                  <w:divsChild>
                                    <w:div w:id="322198396">
                                      <w:marLeft w:val="0"/>
                                      <w:marRight w:val="0"/>
                                      <w:marTop w:val="0"/>
                                      <w:marBottom w:val="0"/>
                                      <w:divBdr>
                                        <w:top w:val="single" w:sz="2" w:space="0" w:color="E3E3E3"/>
                                        <w:left w:val="single" w:sz="2" w:space="0" w:color="E3E3E3"/>
                                        <w:bottom w:val="single" w:sz="2" w:space="0" w:color="E3E3E3"/>
                                        <w:right w:val="single" w:sz="2" w:space="0" w:color="E3E3E3"/>
                                      </w:divBdr>
                                      <w:divsChild>
                                        <w:div w:id="1282878067">
                                          <w:marLeft w:val="0"/>
                                          <w:marRight w:val="0"/>
                                          <w:marTop w:val="0"/>
                                          <w:marBottom w:val="0"/>
                                          <w:divBdr>
                                            <w:top w:val="single" w:sz="2" w:space="0" w:color="E3E3E3"/>
                                            <w:left w:val="single" w:sz="2" w:space="0" w:color="E3E3E3"/>
                                            <w:bottom w:val="single" w:sz="2" w:space="0" w:color="E3E3E3"/>
                                            <w:right w:val="single" w:sz="2" w:space="0" w:color="E3E3E3"/>
                                          </w:divBdr>
                                          <w:divsChild>
                                            <w:div w:id="924921130">
                                              <w:marLeft w:val="0"/>
                                              <w:marRight w:val="0"/>
                                              <w:marTop w:val="0"/>
                                              <w:marBottom w:val="0"/>
                                              <w:divBdr>
                                                <w:top w:val="single" w:sz="2" w:space="0" w:color="E3E3E3"/>
                                                <w:left w:val="single" w:sz="2" w:space="0" w:color="E3E3E3"/>
                                                <w:bottom w:val="single" w:sz="2" w:space="0" w:color="E3E3E3"/>
                                                <w:right w:val="single" w:sz="2" w:space="0" w:color="E3E3E3"/>
                                              </w:divBdr>
                                              <w:divsChild>
                                                <w:div w:id="1905677212">
                                                  <w:marLeft w:val="0"/>
                                                  <w:marRight w:val="0"/>
                                                  <w:marTop w:val="0"/>
                                                  <w:marBottom w:val="0"/>
                                                  <w:divBdr>
                                                    <w:top w:val="single" w:sz="2" w:space="0" w:color="E3E3E3"/>
                                                    <w:left w:val="single" w:sz="2" w:space="0" w:color="E3E3E3"/>
                                                    <w:bottom w:val="single" w:sz="2" w:space="0" w:color="E3E3E3"/>
                                                    <w:right w:val="single" w:sz="2" w:space="0" w:color="E3E3E3"/>
                                                  </w:divBdr>
                                                  <w:divsChild>
                                                    <w:div w:id="469400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56515508">
          <w:marLeft w:val="0"/>
          <w:marRight w:val="0"/>
          <w:marTop w:val="0"/>
          <w:marBottom w:val="0"/>
          <w:divBdr>
            <w:top w:val="none" w:sz="0" w:space="0" w:color="auto"/>
            <w:left w:val="none" w:sz="0" w:space="0" w:color="auto"/>
            <w:bottom w:val="none" w:sz="0" w:space="0" w:color="auto"/>
            <w:right w:val="none" w:sz="0" w:space="0" w:color="auto"/>
          </w:divBdr>
          <w:divsChild>
            <w:div w:id="805318554">
              <w:marLeft w:val="0"/>
              <w:marRight w:val="0"/>
              <w:marTop w:val="0"/>
              <w:marBottom w:val="0"/>
              <w:divBdr>
                <w:top w:val="single" w:sz="2" w:space="0" w:color="E3E3E3"/>
                <w:left w:val="single" w:sz="2" w:space="0" w:color="E3E3E3"/>
                <w:bottom w:val="single" w:sz="2" w:space="0" w:color="E3E3E3"/>
                <w:right w:val="single" w:sz="2" w:space="0" w:color="E3E3E3"/>
              </w:divBdr>
              <w:divsChild>
                <w:div w:id="336464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208086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2889</Words>
  <Characters>16384</Characters>
  <Application>Microsoft Office Word</Application>
  <DocSecurity>0</DocSecurity>
  <Lines>321</Lines>
  <Paragraphs>95</Paragraphs>
  <ScaleCrop>false</ScaleCrop>
  <Company/>
  <LinksUpToDate>false</LinksUpToDate>
  <CharactersWithSpaces>19178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2</cp:revision>
  <dcterms:created xsi:type="dcterms:W3CDTF">2024-03-18T00:55:00Z</dcterms:created>
  <dcterms:modified xsi:type="dcterms:W3CDTF">2024-03-18T00:55:00Z</dcterms:modified>
</cp:coreProperties>
</file>