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eastAsia="en-US"/>
        </w:rPr>
        <w:id w:val="-1585830292"/>
        <w:docPartObj>
          <w:docPartGallery w:val="Cover Pages"/>
          <w:docPartUnique/>
        </w:docPartObj>
      </w:sdtPr>
      <w:sdtEndPr>
        <w:rPr>
          <w:rFonts w:ascii="Arial" w:eastAsia="Times New Roman" w:hAnsi="Arial" w:cs="Arial"/>
          <w:bCs/>
          <w:sz w:val="24"/>
          <w:szCs w:val="24"/>
          <w:lang w:eastAsia="en-GB"/>
        </w:rPr>
      </w:sdtEndPr>
      <w:sdtContent>
        <w:p w14:paraId="0965E6D1" w14:textId="327F4A40" w:rsidR="00DF3AB9" w:rsidRDefault="00DF3AB9">
          <w:pPr>
            <w:pStyle w:val="NoSpacing"/>
          </w:pPr>
          <w:r>
            <w:rPr>
              <w:noProof/>
            </w:rPr>
            <mc:AlternateContent>
              <mc:Choice Requires="wpg">
                <w:drawing>
                  <wp:anchor distT="0" distB="0" distL="114300" distR="114300" simplePos="0" relativeHeight="251660288" behindDoc="1" locked="0" layoutInCell="1" allowOverlap="1" wp14:anchorId="25548744" wp14:editId="1A978188">
                    <wp:simplePos x="0" y="0"/>
                    <wp:positionH relativeFrom="page">
                      <wp:posOffset>304800</wp:posOffset>
                    </wp:positionH>
                    <wp:positionV relativeFrom="page">
                      <wp:posOffset>254000</wp:posOffset>
                    </wp:positionV>
                    <wp:extent cx="2133600" cy="9125712"/>
                    <wp:effectExtent l="0" t="0" r="1270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143E699" id="Group 2" o:spid="_x0000_s1026" style="position:absolute;margin-left:24pt;margin-top:20pt;width:168pt;height:718.55pt;z-index:-251656192;mso-height-percent:950;mso-position-horizontal-relative:page;mso-position-vertical-relative:page;mso-height-percent:95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group id="Group 5"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05767EA" w14:textId="282D7529" w:rsidR="00DF3AB9" w:rsidRDefault="004D1300">
          <w:pPr>
            <w:rPr>
              <w:rFonts w:ascii="Arial" w:eastAsia="Times New Roman" w:hAnsi="Arial" w:cs="Arial"/>
              <w:bCs/>
              <w:sz w:val="24"/>
              <w:szCs w:val="24"/>
              <w:lang w:eastAsia="en-GB"/>
            </w:rPr>
          </w:pPr>
          <w:r>
            <w:rPr>
              <w:noProof/>
            </w:rPr>
            <mc:AlternateContent>
              <mc:Choice Requires="wps">
                <w:drawing>
                  <wp:anchor distT="0" distB="0" distL="114300" distR="114300" simplePos="0" relativeHeight="251661312" behindDoc="0" locked="0" layoutInCell="1" allowOverlap="1" wp14:anchorId="3846CD03" wp14:editId="60EE481A">
                    <wp:simplePos x="0" y="0"/>
                    <wp:positionH relativeFrom="page">
                      <wp:posOffset>2120900</wp:posOffset>
                    </wp:positionH>
                    <wp:positionV relativeFrom="page">
                      <wp:posOffset>1765300</wp:posOffset>
                    </wp:positionV>
                    <wp:extent cx="4559300" cy="16891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559300" cy="168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F6F0F3" w14:textId="412217F8" w:rsidR="00DF3AB9" w:rsidRPr="00DF3AB9" w:rsidRDefault="004D1300" w:rsidP="004D1300">
                                <w:pPr>
                                  <w:shd w:val="clear" w:color="auto" w:fill="FBE4D5" w:themeFill="accent2" w:themeFillTint="33"/>
                                  <w:spacing w:line="360" w:lineRule="auto"/>
                                  <w:rPr>
                                    <w:rFonts w:ascii="Arial" w:hAnsi="Arial" w:cs="Arial"/>
                                    <w:sz w:val="48"/>
                                    <w:szCs w:val="48"/>
                                  </w:rPr>
                                </w:pPr>
                                <w:r>
                                  <w:rPr>
                                    <w:rFonts w:ascii="Arial" w:hAnsi="Arial" w:cs="Arial"/>
                                    <w:sz w:val="48"/>
                                    <w:szCs w:val="48"/>
                                  </w:rPr>
                                  <w:t xml:space="preserve">The impact of current </w:t>
                                </w:r>
                                <w:r w:rsidR="00DF3AB9" w:rsidRPr="00DF3AB9">
                                  <w:rPr>
                                    <w:rFonts w:ascii="Arial" w:hAnsi="Arial" w:cs="Arial"/>
                                    <w:sz w:val="48"/>
                                    <w:szCs w:val="48"/>
                                  </w:rPr>
                                  <w:t>challenges facing hotels in their employee turnover in the UK.</w:t>
                                </w:r>
                              </w:p>
                              <w:p w14:paraId="6643E434" w14:textId="74BB66A0" w:rsidR="00DF3AB9" w:rsidRPr="00DF3AB9" w:rsidRDefault="00DF3AB9" w:rsidP="004D1300">
                                <w:pPr>
                                  <w:shd w:val="clear" w:color="auto" w:fill="FBE4D5" w:themeFill="accent2" w:themeFillTint="33"/>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846CD03" id="_x0000_t202" coordsize="21600,21600" o:spt="202" path="m,l,21600r21600,l21600,xe">
                    <v:stroke joinstyle="miter"/>
                    <v:path gradientshapeok="t" o:connecttype="rect"/>
                  </v:shapetype>
                  <v:shape id="Text Box 11" o:spid="_x0000_s1026" type="#_x0000_t202" style="position:absolute;margin-left:167pt;margin-top:139pt;width:359pt;height:13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" filled="f" stroked="f" strokeweight=".5pt">
                    <v:textbox inset="0,0,0,0">
                      <w:txbxContent>
                        <w:p w14:paraId="71F6F0F3" w14:textId="412217F8" w:rsidR="00DF3AB9" w:rsidRPr="00DF3AB9" w:rsidRDefault="004D1300" w:rsidP="004D1300">
                          <w:pPr>
                            <w:shd w:val="clear" w:color="auto" w:fill="FBE4D5" w:themeFill="accent2" w:themeFillTint="33"/>
                            <w:spacing w:line="360" w:lineRule="auto"/>
                            <w:rPr>
                              <w:rFonts w:ascii="Arial" w:hAnsi="Arial" w:cs="Arial"/>
                              <w:sz w:val="48"/>
                              <w:szCs w:val="48"/>
                            </w:rPr>
                          </w:pPr>
                          <w:r>
                            <w:rPr>
                              <w:rFonts w:ascii="Arial" w:hAnsi="Arial" w:cs="Arial"/>
                              <w:sz w:val="48"/>
                              <w:szCs w:val="48"/>
                            </w:rPr>
                            <w:t xml:space="preserve">The impact of current </w:t>
                          </w:r>
                          <w:r w:rsidR="00DF3AB9" w:rsidRPr="00DF3AB9">
                            <w:rPr>
                              <w:rFonts w:ascii="Arial" w:hAnsi="Arial" w:cs="Arial"/>
                              <w:sz w:val="48"/>
                              <w:szCs w:val="48"/>
                            </w:rPr>
                            <w:t>challenges facing hotels in their employee turnover in the UK.</w:t>
                          </w:r>
                        </w:p>
                        <w:p w14:paraId="6643E434" w14:textId="74BB66A0" w:rsidR="00DF3AB9" w:rsidRPr="00DF3AB9" w:rsidRDefault="00DF3AB9" w:rsidP="004D1300">
                          <w:pPr>
                            <w:shd w:val="clear" w:color="auto" w:fill="FBE4D5" w:themeFill="accent2" w:themeFillTint="33"/>
                            <w:spacing w:before="120"/>
                            <w:rPr>
                              <w:color w:val="404040" w:themeColor="text1" w:themeTint="BF"/>
                              <w:sz w:val="36"/>
                              <w:szCs w:val="36"/>
                            </w:rPr>
                          </w:pPr>
                        </w:p>
                      </w:txbxContent>
                    </v:textbox>
                    <w10:wrap anchorx="page" anchory="page"/>
                  </v:shape>
                </w:pict>
              </mc:Fallback>
            </mc:AlternateContent>
          </w:r>
          <w:r w:rsidR="00DF3AB9">
            <w:rPr>
              <w:noProof/>
            </w:rPr>
            <mc:AlternateContent>
              <mc:Choice Requires="wps">
                <w:drawing>
                  <wp:anchor distT="0" distB="0" distL="114300" distR="114300" simplePos="0" relativeHeight="251663360" behindDoc="0" locked="0" layoutInCell="1" allowOverlap="1" wp14:anchorId="6338F2FA" wp14:editId="204EC5D0">
                    <wp:simplePos x="0" y="0"/>
                    <wp:positionH relativeFrom="page">
                      <wp:posOffset>3314700</wp:posOffset>
                    </wp:positionH>
                    <wp:positionV relativeFrom="page">
                      <wp:posOffset>7277100</wp:posOffset>
                    </wp:positionV>
                    <wp:extent cx="3289300" cy="1069340"/>
                    <wp:effectExtent l="0" t="0" r="0" b="6350"/>
                    <wp:wrapNone/>
                    <wp:docPr id="33" name="Text Box 33"/>
                    <wp:cNvGraphicFramePr/>
                    <a:graphic xmlns:a="http://schemas.openxmlformats.org/drawingml/2006/main">
                      <a:graphicData uri="http://schemas.microsoft.com/office/word/2010/wordprocessingShape">
                        <wps:wsp>
                          <wps:cNvSpPr txBox="1"/>
                          <wps:spPr>
                            <a:xfrm>
                              <a:off x="0" y="0"/>
                              <a:ext cx="32893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FE493" w14:textId="71570BCE" w:rsidR="00DF3AB9" w:rsidRPr="00DF3AB9" w:rsidRDefault="00DF3AB9" w:rsidP="00DF3AB9">
                                <w:pPr>
                                  <w:shd w:val="clear" w:color="auto" w:fill="C9C9C9" w:themeFill="accent3" w:themeFillTint="99"/>
                                  <w:spacing w:before="120"/>
                                  <w:jc w:val="center"/>
                                  <w:rPr>
                                    <w:rFonts w:ascii="Arial" w:hAnsi="Arial" w:cs="Arial"/>
                                    <w:b/>
                                    <w:bCs/>
                                    <w:sz w:val="36"/>
                                    <w:szCs w:val="36"/>
                                    <w:lang w:val="en-GB"/>
                                  </w:rPr>
                                </w:pPr>
                                <w:r w:rsidRPr="00DF3AB9">
                                  <w:rPr>
                                    <w:rFonts w:ascii="Arial" w:hAnsi="Arial" w:cs="Arial"/>
                                    <w:b/>
                                    <w:bCs/>
                                    <w:sz w:val="36"/>
                                    <w:szCs w:val="36"/>
                                    <w:lang w:val="en-GB"/>
                                  </w:rPr>
                                  <w:t xml:space="preserve">Mohammad M </w:t>
                                </w:r>
                                <w:proofErr w:type="spellStart"/>
                                <w:r w:rsidRPr="00DF3AB9">
                                  <w:rPr>
                                    <w:rFonts w:ascii="Arial" w:hAnsi="Arial" w:cs="Arial"/>
                                    <w:b/>
                                    <w:bCs/>
                                    <w:sz w:val="36"/>
                                    <w:szCs w:val="36"/>
                                    <w:lang w:val="en-GB"/>
                                  </w:rPr>
                                  <w:t>M</w:t>
                                </w:r>
                                <w:proofErr w:type="spellEnd"/>
                                <w:r w:rsidRPr="00DF3AB9">
                                  <w:rPr>
                                    <w:rFonts w:ascii="Arial" w:hAnsi="Arial" w:cs="Arial"/>
                                    <w:b/>
                                    <w:bCs/>
                                    <w:sz w:val="36"/>
                                    <w:szCs w:val="36"/>
                                    <w:lang w:val="en-GB"/>
                                  </w:rPr>
                                  <w:t xml:space="preserve"> Prince</w:t>
                                </w:r>
                              </w:p>
                              <w:p w14:paraId="7A600A87" w14:textId="7BC90F24" w:rsidR="00DF3AB9" w:rsidRPr="00DF3AB9" w:rsidRDefault="00DF3AB9" w:rsidP="00DF3AB9">
                                <w:pPr>
                                  <w:shd w:val="clear" w:color="auto" w:fill="C9C9C9" w:themeFill="accent3" w:themeFillTint="99"/>
                                  <w:spacing w:before="120"/>
                                  <w:jc w:val="center"/>
                                  <w:rPr>
                                    <w:color w:val="404040" w:themeColor="text1" w:themeTint="BF"/>
                                    <w:sz w:val="36"/>
                                    <w:szCs w:val="36"/>
                                    <w:lang w:val="en-GB"/>
                                  </w:rPr>
                                </w:pPr>
                                <w:r w:rsidRPr="00DF3AB9">
                                  <w:rPr>
                                    <w:rFonts w:ascii="Arial" w:hAnsi="Arial" w:cs="Arial"/>
                                    <w:sz w:val="36"/>
                                    <w:szCs w:val="36"/>
                                    <w:lang w:val="en-GB"/>
                                  </w:rPr>
                                  <w:t>Student ID: 202748</w:t>
                                </w:r>
                                <w:r>
                                  <w:rPr>
                                    <w:rFonts w:ascii="Arial" w:hAnsi="Arial" w:cs="Arial"/>
                                    <w:sz w:val="36"/>
                                    <w:szCs w:val="36"/>
                                    <w:lang w:val="en-GB"/>
                                  </w:rPr>
                                  <w:t xml:space="preserve">4       </w:t>
                                </w:r>
                                <w:r w:rsidRPr="00DF3AB9">
                                  <w:rPr>
                                    <w:rFonts w:ascii="Arial" w:hAnsi="Arial" w:cs="Arial"/>
                                    <w:sz w:val="36"/>
                                    <w:szCs w:val="36"/>
                                    <w:lang w:val="en-GB"/>
                                  </w:rPr>
                                  <w:t>Module Code: BMIH5005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338F2FA" id="Text Box 33" o:spid="_x0000_s1027" type="#_x0000_t202" style="position:absolute;margin-left:261pt;margin-top:573pt;width:259pt;height:84.2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" filled="f" stroked="f" strokeweight=".5pt">
                    <v:textbox style="mso-fit-shape-to-text:t" inset="0,0,0,0">
                      <w:txbxContent>
                        <w:p w14:paraId="376FE493" w14:textId="71570BCE" w:rsidR="00DF3AB9" w:rsidRPr="00DF3AB9" w:rsidRDefault="00DF3AB9" w:rsidP="00DF3AB9">
                          <w:pPr>
                            <w:shd w:val="clear" w:color="auto" w:fill="C9C9C9" w:themeFill="accent3" w:themeFillTint="99"/>
                            <w:spacing w:before="120"/>
                            <w:jc w:val="center"/>
                            <w:rPr>
                              <w:rFonts w:ascii="Arial" w:hAnsi="Arial" w:cs="Arial"/>
                              <w:b/>
                              <w:bCs/>
                              <w:sz w:val="36"/>
                              <w:szCs w:val="36"/>
                              <w:lang w:val="en-GB"/>
                            </w:rPr>
                          </w:pPr>
                          <w:r w:rsidRPr="00DF3AB9">
                            <w:rPr>
                              <w:rFonts w:ascii="Arial" w:hAnsi="Arial" w:cs="Arial"/>
                              <w:b/>
                              <w:bCs/>
                              <w:sz w:val="36"/>
                              <w:szCs w:val="36"/>
                              <w:lang w:val="en-GB"/>
                            </w:rPr>
                            <w:t xml:space="preserve">Mohammad M </w:t>
                          </w:r>
                          <w:proofErr w:type="spellStart"/>
                          <w:r w:rsidRPr="00DF3AB9">
                            <w:rPr>
                              <w:rFonts w:ascii="Arial" w:hAnsi="Arial" w:cs="Arial"/>
                              <w:b/>
                              <w:bCs/>
                              <w:sz w:val="36"/>
                              <w:szCs w:val="36"/>
                              <w:lang w:val="en-GB"/>
                            </w:rPr>
                            <w:t>M</w:t>
                          </w:r>
                          <w:proofErr w:type="spellEnd"/>
                          <w:r w:rsidRPr="00DF3AB9">
                            <w:rPr>
                              <w:rFonts w:ascii="Arial" w:hAnsi="Arial" w:cs="Arial"/>
                              <w:b/>
                              <w:bCs/>
                              <w:sz w:val="36"/>
                              <w:szCs w:val="36"/>
                              <w:lang w:val="en-GB"/>
                            </w:rPr>
                            <w:t xml:space="preserve"> Prince</w:t>
                          </w:r>
                        </w:p>
                        <w:p w14:paraId="7A600A87" w14:textId="7BC90F24" w:rsidR="00DF3AB9" w:rsidRPr="00DF3AB9" w:rsidRDefault="00DF3AB9" w:rsidP="00DF3AB9">
                          <w:pPr>
                            <w:shd w:val="clear" w:color="auto" w:fill="C9C9C9" w:themeFill="accent3" w:themeFillTint="99"/>
                            <w:spacing w:before="120"/>
                            <w:jc w:val="center"/>
                            <w:rPr>
                              <w:color w:val="404040" w:themeColor="text1" w:themeTint="BF"/>
                              <w:sz w:val="36"/>
                              <w:szCs w:val="36"/>
                              <w:lang w:val="en-GB"/>
                            </w:rPr>
                          </w:pPr>
                          <w:r w:rsidRPr="00DF3AB9">
                            <w:rPr>
                              <w:rFonts w:ascii="Arial" w:hAnsi="Arial" w:cs="Arial"/>
                              <w:sz w:val="36"/>
                              <w:szCs w:val="36"/>
                              <w:lang w:val="en-GB"/>
                            </w:rPr>
                            <w:t>Student ID: 202748</w:t>
                          </w:r>
                          <w:r>
                            <w:rPr>
                              <w:rFonts w:ascii="Arial" w:hAnsi="Arial" w:cs="Arial"/>
                              <w:sz w:val="36"/>
                              <w:szCs w:val="36"/>
                              <w:lang w:val="en-GB"/>
                            </w:rPr>
                            <w:t xml:space="preserve">4       </w:t>
                          </w:r>
                          <w:r w:rsidRPr="00DF3AB9">
                            <w:rPr>
                              <w:rFonts w:ascii="Arial" w:hAnsi="Arial" w:cs="Arial"/>
                              <w:sz w:val="36"/>
                              <w:szCs w:val="36"/>
                              <w:lang w:val="en-GB"/>
                            </w:rPr>
                            <w:t>Module Code: BMIH5005</w:t>
                          </w:r>
                        </w:p>
                      </w:txbxContent>
                    </v:textbox>
                    <w10:wrap anchorx="page" anchory="page"/>
                  </v:shape>
                </w:pict>
              </mc:Fallback>
            </mc:AlternateContent>
          </w:r>
          <w:r w:rsidR="00DF3AB9">
            <w:rPr>
              <w:rFonts w:ascii="Arial" w:eastAsia="Times New Roman" w:hAnsi="Arial" w:cs="Arial"/>
              <w:bCs/>
              <w:sz w:val="24"/>
              <w:szCs w:val="24"/>
              <w:lang w:eastAsia="en-GB"/>
            </w:rPr>
            <w:br w:type="page"/>
          </w:r>
        </w:p>
      </w:sdtContent>
    </w:sdt>
    <w:p w14:paraId="55E0FCE0" w14:textId="77777777" w:rsidR="00DA3E79" w:rsidRPr="00DF3AB9" w:rsidRDefault="00DA3E79"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Executive Summary</w:t>
      </w:r>
    </w:p>
    <w:p w14:paraId="3351FB1D" w14:textId="674CC31E" w:rsidR="00AB71CE" w:rsidRDefault="00AB71CE" w:rsidP="00AC1F82">
      <w:pPr>
        <w:spacing w:line="360" w:lineRule="auto"/>
        <w:jc w:val="both"/>
        <w:rPr>
          <w:rFonts w:ascii="Arial" w:eastAsia="Times New Roman" w:hAnsi="Arial" w:cs="Arial"/>
          <w:bCs/>
          <w:sz w:val="24"/>
          <w:szCs w:val="24"/>
          <w:lang w:eastAsia="en-GB"/>
        </w:rPr>
      </w:pPr>
      <w:r w:rsidRPr="00AB71CE">
        <w:rPr>
          <w:rFonts w:ascii="Arial" w:eastAsia="Times New Roman" w:hAnsi="Arial" w:cs="Arial"/>
          <w:bCs/>
          <w:sz w:val="24"/>
          <w:szCs w:val="24"/>
          <w:lang w:eastAsia="en-GB"/>
        </w:rPr>
        <w:t xml:space="preserve">This Essay </w:t>
      </w:r>
      <w:r w:rsidR="00481D77">
        <w:rPr>
          <w:rFonts w:ascii="Arial" w:eastAsia="Times New Roman" w:hAnsi="Arial" w:cs="Arial"/>
          <w:bCs/>
          <w:sz w:val="24"/>
          <w:szCs w:val="24"/>
          <w:lang w:eastAsia="en-GB"/>
        </w:rPr>
        <w:t xml:space="preserve">is </w:t>
      </w:r>
      <w:r w:rsidRPr="00AB71CE">
        <w:rPr>
          <w:rFonts w:ascii="Arial" w:eastAsia="Times New Roman" w:hAnsi="Arial" w:cs="Arial"/>
          <w:bCs/>
          <w:sz w:val="24"/>
          <w:szCs w:val="24"/>
          <w:lang w:eastAsia="en-GB"/>
        </w:rPr>
        <w:t xml:space="preserve">about the circumstance of lodging the board after </w:t>
      </w:r>
      <w:r w:rsidR="00481D77">
        <w:rPr>
          <w:rFonts w:ascii="Arial" w:eastAsia="Times New Roman" w:hAnsi="Arial" w:cs="Arial"/>
          <w:bCs/>
          <w:sz w:val="24"/>
          <w:szCs w:val="24"/>
          <w:lang w:eastAsia="en-GB"/>
        </w:rPr>
        <w:t xml:space="preserve">the </w:t>
      </w:r>
      <w:r w:rsidRPr="00AB71CE">
        <w:rPr>
          <w:rFonts w:ascii="Arial" w:eastAsia="Times New Roman" w:hAnsi="Arial" w:cs="Arial"/>
          <w:bCs/>
          <w:sz w:val="24"/>
          <w:szCs w:val="24"/>
          <w:lang w:eastAsia="en-GB"/>
        </w:rPr>
        <w:t xml:space="preserve">Coronavirus </w:t>
      </w:r>
      <w:r w:rsidR="006D58A1" w:rsidRPr="00AB71CE">
        <w:rPr>
          <w:rFonts w:ascii="Arial" w:eastAsia="Times New Roman" w:hAnsi="Arial" w:cs="Arial"/>
          <w:bCs/>
          <w:sz w:val="24"/>
          <w:szCs w:val="24"/>
          <w:lang w:eastAsia="en-GB"/>
        </w:rPr>
        <w:t>pandemic</w:t>
      </w:r>
      <w:r w:rsidRPr="00AB71CE">
        <w:rPr>
          <w:rFonts w:ascii="Arial" w:eastAsia="Times New Roman" w:hAnsi="Arial" w:cs="Arial"/>
          <w:bCs/>
          <w:sz w:val="24"/>
          <w:szCs w:val="24"/>
          <w:lang w:eastAsia="en-GB"/>
        </w:rPr>
        <w:t xml:space="preserve"> and how might the ongoing difficulties </w:t>
      </w:r>
      <w:r w:rsidR="007C2E6D" w:rsidRPr="00AB71CE">
        <w:rPr>
          <w:rFonts w:ascii="Arial" w:eastAsia="Times New Roman" w:hAnsi="Arial" w:cs="Arial"/>
          <w:bCs/>
          <w:sz w:val="24"/>
          <w:szCs w:val="24"/>
          <w:lang w:eastAsia="en-GB"/>
        </w:rPr>
        <w:t>be confronting</w:t>
      </w:r>
      <w:r w:rsidRPr="00AB71CE">
        <w:rPr>
          <w:rFonts w:ascii="Arial" w:eastAsia="Times New Roman" w:hAnsi="Arial" w:cs="Arial"/>
          <w:bCs/>
          <w:sz w:val="24"/>
          <w:szCs w:val="24"/>
          <w:lang w:eastAsia="en-GB"/>
        </w:rPr>
        <w:t xml:space="preserve"> lodgings in dealing with their worker turnover in the UK. This exposition offers new knowledge into emergency the board exploration and practice in the cordiality area by fostering a </w:t>
      </w:r>
      <w:r w:rsidR="00481D77">
        <w:rPr>
          <w:rFonts w:ascii="Arial" w:eastAsia="Times New Roman" w:hAnsi="Arial" w:cs="Arial"/>
          <w:bCs/>
          <w:sz w:val="24"/>
          <w:szCs w:val="24"/>
          <w:lang w:eastAsia="en-GB"/>
        </w:rPr>
        <w:t>group-focused</w:t>
      </w:r>
      <w:r w:rsidRPr="00AB71CE">
        <w:rPr>
          <w:rFonts w:ascii="Arial" w:eastAsia="Times New Roman" w:hAnsi="Arial" w:cs="Arial"/>
          <w:bCs/>
          <w:sz w:val="24"/>
          <w:szCs w:val="24"/>
          <w:lang w:eastAsia="en-GB"/>
        </w:rPr>
        <w:t xml:space="preserve"> approach. At the miniature level, this system </w:t>
      </w:r>
      <w:r w:rsidR="00481D77">
        <w:rPr>
          <w:rFonts w:ascii="Arial" w:eastAsia="Times New Roman" w:hAnsi="Arial" w:cs="Arial"/>
          <w:bCs/>
          <w:sz w:val="24"/>
          <w:szCs w:val="24"/>
          <w:lang w:eastAsia="en-GB"/>
        </w:rPr>
        <w:t>provides</w:t>
      </w:r>
      <w:r w:rsidRPr="00AB71CE">
        <w:rPr>
          <w:rFonts w:ascii="Arial" w:eastAsia="Times New Roman" w:hAnsi="Arial" w:cs="Arial"/>
          <w:bCs/>
          <w:sz w:val="24"/>
          <w:szCs w:val="24"/>
          <w:lang w:eastAsia="en-GB"/>
        </w:rPr>
        <w:t xml:space="preserve"> an </w:t>
      </w:r>
      <w:r w:rsidR="007C2E6D" w:rsidRPr="00AB71CE">
        <w:rPr>
          <w:rFonts w:ascii="Arial" w:eastAsia="Times New Roman" w:hAnsi="Arial" w:cs="Arial"/>
          <w:bCs/>
          <w:sz w:val="24"/>
          <w:szCs w:val="24"/>
          <w:lang w:eastAsia="en-GB"/>
        </w:rPr>
        <w:t>all-encompassing</w:t>
      </w:r>
      <w:r w:rsidRPr="00AB71CE">
        <w:rPr>
          <w:rFonts w:ascii="Arial" w:eastAsia="Times New Roman" w:hAnsi="Arial" w:cs="Arial"/>
          <w:bCs/>
          <w:sz w:val="24"/>
          <w:szCs w:val="24"/>
          <w:lang w:eastAsia="en-GB"/>
        </w:rPr>
        <w:t xml:space="preserve"> technique, including a level group structure, vulnerability embracing hierarchical climate, </w:t>
      </w:r>
      <w:r w:rsidR="00481D77">
        <w:rPr>
          <w:rFonts w:ascii="Arial" w:eastAsia="Times New Roman" w:hAnsi="Arial" w:cs="Arial"/>
          <w:bCs/>
          <w:sz w:val="24"/>
          <w:szCs w:val="24"/>
          <w:lang w:eastAsia="en-GB"/>
        </w:rPr>
        <w:t>direct</w:t>
      </w:r>
      <w:r w:rsidRPr="00AB71CE">
        <w:rPr>
          <w:rFonts w:ascii="Arial" w:eastAsia="Times New Roman" w:hAnsi="Arial" w:cs="Arial"/>
          <w:bCs/>
          <w:sz w:val="24"/>
          <w:szCs w:val="24"/>
          <w:lang w:eastAsia="en-GB"/>
        </w:rPr>
        <w:t xml:space="preserve"> dynamic interaction</w:t>
      </w:r>
      <w:r w:rsidR="00481D77">
        <w:rPr>
          <w:rFonts w:ascii="Arial" w:eastAsia="Times New Roman" w:hAnsi="Arial" w:cs="Arial"/>
          <w:bCs/>
          <w:sz w:val="24"/>
          <w:szCs w:val="24"/>
          <w:lang w:eastAsia="en-GB"/>
        </w:rPr>
        <w:t>,</w:t>
      </w:r>
      <w:r w:rsidRPr="00AB71CE">
        <w:rPr>
          <w:rFonts w:ascii="Arial" w:eastAsia="Times New Roman" w:hAnsi="Arial" w:cs="Arial"/>
          <w:bCs/>
          <w:sz w:val="24"/>
          <w:szCs w:val="24"/>
          <w:lang w:eastAsia="en-GB"/>
        </w:rPr>
        <w:t xml:space="preserve"> and thoughtful ways of behaving from pioneers to work with </w:t>
      </w:r>
      <w:r w:rsidR="00481D77">
        <w:rPr>
          <w:rFonts w:ascii="Arial" w:eastAsia="Times New Roman" w:hAnsi="Arial" w:cs="Arial"/>
          <w:bCs/>
          <w:sz w:val="24"/>
          <w:szCs w:val="24"/>
          <w:lang w:eastAsia="en-GB"/>
        </w:rPr>
        <w:t xml:space="preserve">the </w:t>
      </w:r>
      <w:r w:rsidRPr="00AB71CE">
        <w:rPr>
          <w:rFonts w:ascii="Arial" w:eastAsia="Times New Roman" w:hAnsi="Arial" w:cs="Arial"/>
          <w:bCs/>
          <w:sz w:val="24"/>
          <w:szCs w:val="24"/>
          <w:lang w:eastAsia="en-GB"/>
        </w:rPr>
        <w:t xml:space="preserve">administration staff to foster more noteworthy survival strategies for the </w:t>
      </w:r>
      <w:r w:rsidR="00481D77">
        <w:rPr>
          <w:rFonts w:ascii="Arial" w:eastAsia="Times New Roman" w:hAnsi="Arial" w:cs="Arial"/>
          <w:bCs/>
          <w:sz w:val="24"/>
          <w:szCs w:val="24"/>
          <w:lang w:eastAsia="en-GB"/>
        </w:rPr>
        <w:t>unknown</w:t>
      </w:r>
      <w:r w:rsidRPr="00AB71CE">
        <w:rPr>
          <w:rFonts w:ascii="Arial" w:eastAsia="Times New Roman" w:hAnsi="Arial" w:cs="Arial"/>
          <w:bCs/>
          <w:sz w:val="24"/>
          <w:szCs w:val="24"/>
          <w:lang w:eastAsia="en-GB"/>
        </w:rPr>
        <w:t xml:space="preserve"> future.</w:t>
      </w:r>
    </w:p>
    <w:p w14:paraId="06E63343" w14:textId="77777777" w:rsidR="00AC1F82" w:rsidRDefault="00AC1F82" w:rsidP="00AC1F82">
      <w:pPr>
        <w:spacing w:line="360" w:lineRule="auto"/>
        <w:jc w:val="both"/>
        <w:rPr>
          <w:rFonts w:ascii="Arial" w:eastAsia="Times New Roman" w:hAnsi="Arial" w:cs="Arial"/>
          <w:bCs/>
          <w:sz w:val="24"/>
          <w:szCs w:val="24"/>
          <w:lang w:eastAsia="en-GB"/>
        </w:rPr>
      </w:pPr>
    </w:p>
    <w:p w14:paraId="6B1B43ED" w14:textId="77777777" w:rsidR="0011675C" w:rsidRPr="00DF3AB9" w:rsidRDefault="0011675C"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t>Introduction</w:t>
      </w:r>
    </w:p>
    <w:p w14:paraId="1009C460" w14:textId="7D58CE2B" w:rsidR="00F9265F" w:rsidRPr="00F9265F" w:rsidRDefault="00F9265F" w:rsidP="00AC1F82">
      <w:pPr>
        <w:spacing w:line="360" w:lineRule="auto"/>
        <w:jc w:val="both"/>
        <w:rPr>
          <w:rFonts w:ascii="Arial" w:eastAsia="Times New Roman" w:hAnsi="Arial" w:cs="Arial"/>
          <w:bCs/>
          <w:sz w:val="24"/>
          <w:szCs w:val="24"/>
          <w:lang w:eastAsia="en-GB"/>
        </w:rPr>
      </w:pPr>
      <w:r w:rsidRPr="00F9265F">
        <w:rPr>
          <w:rFonts w:ascii="Arial" w:eastAsia="Times New Roman" w:hAnsi="Arial" w:cs="Arial"/>
          <w:bCs/>
          <w:sz w:val="24"/>
          <w:szCs w:val="24"/>
          <w:lang w:eastAsia="en-GB"/>
        </w:rPr>
        <w:t xml:space="preserve">Covid </w:t>
      </w:r>
      <w:r w:rsidR="00481D77">
        <w:rPr>
          <w:rFonts w:ascii="Arial" w:eastAsia="Times New Roman" w:hAnsi="Arial" w:cs="Arial"/>
          <w:bCs/>
          <w:sz w:val="24"/>
          <w:szCs w:val="24"/>
          <w:lang w:eastAsia="en-GB"/>
        </w:rPr>
        <w:t>exhibits</w:t>
      </w:r>
      <w:r w:rsidRPr="00F9265F">
        <w:rPr>
          <w:rFonts w:ascii="Arial" w:eastAsia="Times New Roman" w:hAnsi="Arial" w:cs="Arial"/>
          <w:bCs/>
          <w:sz w:val="24"/>
          <w:szCs w:val="24"/>
          <w:lang w:eastAsia="en-GB"/>
        </w:rPr>
        <w:t xml:space="preserve"> more </w:t>
      </w:r>
      <w:r w:rsidR="00481D77">
        <w:rPr>
          <w:rFonts w:ascii="Arial" w:eastAsia="Times New Roman" w:hAnsi="Arial" w:cs="Arial"/>
          <w:bCs/>
          <w:sz w:val="24"/>
          <w:szCs w:val="24"/>
          <w:lang w:eastAsia="en-GB"/>
        </w:rPr>
        <w:t>problems</w:t>
      </w:r>
      <w:r w:rsidRPr="00F9265F">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with</w:t>
      </w:r>
      <w:r w:rsidRPr="00F9265F">
        <w:rPr>
          <w:rFonts w:ascii="Arial" w:eastAsia="Times New Roman" w:hAnsi="Arial" w:cs="Arial"/>
          <w:bCs/>
          <w:sz w:val="24"/>
          <w:szCs w:val="24"/>
          <w:lang w:eastAsia="en-GB"/>
        </w:rPr>
        <w:t xml:space="preserve"> the movement business and friendliness than World War.</w:t>
      </w:r>
      <w:r w:rsidR="00481D77">
        <w:rPr>
          <w:rFonts w:ascii="Arial" w:eastAsia="Times New Roman" w:hAnsi="Arial" w:cs="Arial"/>
          <w:bCs/>
          <w:sz w:val="24"/>
          <w:szCs w:val="24"/>
          <w:lang w:eastAsia="en-GB"/>
        </w:rPr>
        <w:t xml:space="preserve"> </w:t>
      </w:r>
      <w:r w:rsidRPr="00F9265F">
        <w:rPr>
          <w:rFonts w:ascii="Arial" w:eastAsia="Times New Roman" w:hAnsi="Arial" w:cs="Arial"/>
          <w:bCs/>
          <w:sz w:val="24"/>
          <w:szCs w:val="24"/>
          <w:lang w:eastAsia="en-GB"/>
        </w:rPr>
        <w:t>Workers in these endeavors are hardest hit</w:t>
      </w:r>
      <w:r w:rsidR="00481D77">
        <w:rPr>
          <w:rFonts w:ascii="Arial" w:eastAsia="Times New Roman" w:hAnsi="Arial" w:cs="Arial"/>
          <w:bCs/>
          <w:sz w:val="24"/>
          <w:szCs w:val="24"/>
          <w:lang w:eastAsia="en-GB"/>
        </w:rPr>
        <w:t>,</w:t>
      </w:r>
      <w:r w:rsidRPr="00F9265F">
        <w:rPr>
          <w:rFonts w:ascii="Arial" w:eastAsia="Times New Roman" w:hAnsi="Arial" w:cs="Arial"/>
          <w:bCs/>
          <w:sz w:val="24"/>
          <w:szCs w:val="24"/>
          <w:lang w:eastAsia="en-GB"/>
        </w:rPr>
        <w:t xml:space="preserve"> considering that a few had consistent business contracts before the pandemic </w:t>
      </w:r>
      <w:r w:rsidR="00481D77">
        <w:rPr>
          <w:rFonts w:ascii="Arial" w:eastAsia="Times New Roman" w:hAnsi="Arial" w:cs="Arial"/>
          <w:bCs/>
          <w:sz w:val="24"/>
          <w:szCs w:val="24"/>
          <w:lang w:eastAsia="en-GB"/>
        </w:rPr>
        <w:t>instead of</w:t>
      </w:r>
      <w:r w:rsidRPr="00F9265F">
        <w:rPr>
          <w:rFonts w:ascii="Arial" w:eastAsia="Times New Roman" w:hAnsi="Arial" w:cs="Arial"/>
          <w:bCs/>
          <w:sz w:val="24"/>
          <w:szCs w:val="24"/>
          <w:lang w:eastAsia="en-GB"/>
        </w:rPr>
        <w:t xml:space="preserve"> depending upon non-standard and proposed strategies</w:t>
      </w:r>
      <w:r w:rsidR="00481D77">
        <w:rPr>
          <w:rFonts w:ascii="Arial" w:eastAsia="Times New Roman" w:hAnsi="Arial" w:cs="Arial"/>
          <w:bCs/>
          <w:sz w:val="24"/>
          <w:szCs w:val="24"/>
          <w:lang w:eastAsia="en-GB"/>
        </w:rPr>
        <w:t>,</w:t>
      </w:r>
      <w:r w:rsidRPr="00F9265F">
        <w:rPr>
          <w:rFonts w:ascii="Arial" w:eastAsia="Times New Roman" w:hAnsi="Arial" w:cs="Arial"/>
          <w:bCs/>
          <w:sz w:val="24"/>
          <w:szCs w:val="24"/>
          <w:lang w:eastAsia="en-GB"/>
        </w:rPr>
        <w:t xml:space="preserve"> including free work, subcontracting, and pleasant work. Nonstandard laborers generally need </w:t>
      </w:r>
      <w:r w:rsidR="00481D77">
        <w:rPr>
          <w:rFonts w:ascii="Arial" w:eastAsia="Times New Roman" w:hAnsi="Arial" w:cs="Arial"/>
          <w:bCs/>
          <w:sz w:val="24"/>
          <w:szCs w:val="24"/>
          <w:lang w:eastAsia="en-GB"/>
        </w:rPr>
        <w:t>respect; for</w:t>
      </w:r>
      <w:r w:rsidRPr="00F9265F">
        <w:rPr>
          <w:rFonts w:ascii="Arial" w:eastAsia="Times New Roman" w:hAnsi="Arial" w:cs="Arial"/>
          <w:bCs/>
          <w:sz w:val="24"/>
          <w:szCs w:val="24"/>
          <w:lang w:eastAsia="en-GB"/>
        </w:rPr>
        <w:t xml:space="preserve"> example, </w:t>
      </w:r>
      <w:r w:rsidR="00481D77">
        <w:rPr>
          <w:rFonts w:ascii="Arial" w:eastAsia="Times New Roman" w:hAnsi="Arial" w:cs="Arial"/>
          <w:bCs/>
          <w:sz w:val="24"/>
          <w:szCs w:val="24"/>
          <w:lang w:eastAsia="en-GB"/>
        </w:rPr>
        <w:t xml:space="preserve">disabled and </w:t>
      </w:r>
      <w:r w:rsidR="008E345C">
        <w:rPr>
          <w:rFonts w:ascii="Arial" w:eastAsia="Times New Roman" w:hAnsi="Arial" w:cs="Arial"/>
          <w:bCs/>
          <w:sz w:val="24"/>
          <w:szCs w:val="24"/>
          <w:lang w:eastAsia="en-GB"/>
        </w:rPr>
        <w:t>careers</w:t>
      </w:r>
      <w:r w:rsidR="00481D77">
        <w:rPr>
          <w:rFonts w:ascii="Arial" w:eastAsia="Times New Roman" w:hAnsi="Arial" w:cs="Arial"/>
          <w:bCs/>
          <w:sz w:val="24"/>
          <w:szCs w:val="24"/>
          <w:lang w:eastAsia="en-GB"/>
        </w:rPr>
        <w:t xml:space="preserve"> pull out yearly</w:t>
      </w:r>
      <w:r w:rsidRPr="00F9265F">
        <w:rPr>
          <w:rFonts w:ascii="Arial" w:eastAsia="Times New Roman" w:hAnsi="Arial" w:cs="Arial"/>
          <w:bCs/>
          <w:sz w:val="24"/>
          <w:szCs w:val="24"/>
          <w:lang w:eastAsia="en-GB"/>
        </w:rPr>
        <w:t xml:space="preserve">. Of all agreeability laborers, 65% are non-standard prepared experts. A 25% stacking on </w:t>
      </w:r>
      <w:r w:rsidR="00481D77">
        <w:rPr>
          <w:rFonts w:ascii="Arial" w:eastAsia="Times New Roman" w:hAnsi="Arial" w:cs="Arial"/>
          <w:bCs/>
          <w:sz w:val="24"/>
          <w:szCs w:val="24"/>
          <w:lang w:eastAsia="en-GB"/>
        </w:rPr>
        <w:t>time-delicate</w:t>
      </w:r>
      <w:r w:rsidRPr="00F9265F">
        <w:rPr>
          <w:rFonts w:ascii="Arial" w:eastAsia="Times New Roman" w:hAnsi="Arial" w:cs="Arial"/>
          <w:bCs/>
          <w:sz w:val="24"/>
          <w:szCs w:val="24"/>
          <w:lang w:eastAsia="en-GB"/>
        </w:rPr>
        <w:t xml:space="preserve"> compensation is intended to permit them to make a flourishing net</w:t>
      </w:r>
      <w:r w:rsidR="00481D77">
        <w:rPr>
          <w:rFonts w:ascii="Arial" w:eastAsia="Times New Roman" w:hAnsi="Arial" w:cs="Arial"/>
          <w:bCs/>
          <w:sz w:val="24"/>
          <w:szCs w:val="24"/>
          <w:lang w:eastAsia="en-GB"/>
        </w:rPr>
        <w:t>. This</w:t>
      </w:r>
      <w:r w:rsidRPr="00F9265F">
        <w:rPr>
          <w:rFonts w:ascii="Arial" w:eastAsia="Times New Roman" w:hAnsi="Arial" w:cs="Arial"/>
          <w:bCs/>
          <w:sz w:val="24"/>
          <w:szCs w:val="24"/>
          <w:lang w:eastAsia="en-GB"/>
        </w:rPr>
        <w:t xml:space="preserve"> stacking is insufficient to guarantee laborers' positions for a significant </w:t>
      </w:r>
      <w:r w:rsidR="00481D77">
        <w:rPr>
          <w:rFonts w:ascii="Arial" w:eastAsia="Times New Roman" w:hAnsi="Arial" w:cs="Arial"/>
          <w:bCs/>
          <w:sz w:val="24"/>
          <w:szCs w:val="24"/>
          <w:lang w:eastAsia="en-GB"/>
        </w:rPr>
        <w:t>period</w:t>
      </w:r>
      <w:r w:rsidRPr="00F9265F">
        <w:rPr>
          <w:rFonts w:ascii="Arial" w:eastAsia="Times New Roman" w:hAnsi="Arial" w:cs="Arial"/>
          <w:bCs/>
          <w:sz w:val="24"/>
          <w:szCs w:val="24"/>
          <w:lang w:eastAsia="en-GB"/>
        </w:rPr>
        <w:t xml:space="preserve"> without work.</w:t>
      </w:r>
    </w:p>
    <w:p w14:paraId="61BF524B" w14:textId="48495141" w:rsidR="00C14254" w:rsidRDefault="00F9265F" w:rsidP="00AC1F82">
      <w:pPr>
        <w:spacing w:line="360" w:lineRule="auto"/>
        <w:jc w:val="both"/>
        <w:rPr>
          <w:rFonts w:ascii="Arial" w:eastAsia="Times New Roman" w:hAnsi="Arial" w:cs="Arial"/>
          <w:bCs/>
          <w:sz w:val="24"/>
          <w:szCs w:val="24"/>
          <w:lang w:eastAsia="en-GB"/>
        </w:rPr>
      </w:pPr>
      <w:r w:rsidRPr="00F9265F">
        <w:rPr>
          <w:rFonts w:ascii="Arial" w:eastAsia="Times New Roman" w:hAnsi="Arial" w:cs="Arial"/>
          <w:bCs/>
          <w:sz w:val="24"/>
          <w:szCs w:val="24"/>
          <w:lang w:eastAsia="en-GB"/>
        </w:rPr>
        <w:t xml:space="preserve">Industry specialists have attempted to expect the impact </w:t>
      </w:r>
      <w:r w:rsidR="00481D77">
        <w:rPr>
          <w:rFonts w:ascii="Arial" w:eastAsia="Times New Roman" w:hAnsi="Arial" w:cs="Arial"/>
          <w:bCs/>
          <w:sz w:val="24"/>
          <w:szCs w:val="24"/>
          <w:lang w:eastAsia="en-GB"/>
        </w:rPr>
        <w:t>on</w:t>
      </w:r>
      <w:r w:rsidRPr="00F9265F">
        <w:rPr>
          <w:rFonts w:ascii="Arial" w:eastAsia="Times New Roman" w:hAnsi="Arial" w:cs="Arial"/>
          <w:bCs/>
          <w:sz w:val="24"/>
          <w:szCs w:val="24"/>
          <w:lang w:eastAsia="en-GB"/>
        </w:rPr>
        <w:t xml:space="preserve"> the general lodging industry for 2020, reviewing a benefit decline of 11-29%. The KHN, which tends to bars, </w:t>
      </w:r>
      <w:r w:rsidR="00481D77">
        <w:rPr>
          <w:rFonts w:ascii="Arial" w:eastAsia="Times New Roman" w:hAnsi="Arial" w:cs="Arial"/>
          <w:bCs/>
          <w:sz w:val="24"/>
          <w:szCs w:val="24"/>
          <w:lang w:eastAsia="en-GB"/>
        </w:rPr>
        <w:t>restaurants,</w:t>
      </w:r>
      <w:r w:rsidRPr="00F9265F">
        <w:rPr>
          <w:rFonts w:ascii="Arial" w:eastAsia="Times New Roman" w:hAnsi="Arial" w:cs="Arial"/>
          <w:bCs/>
          <w:sz w:val="24"/>
          <w:szCs w:val="24"/>
          <w:lang w:eastAsia="en-GB"/>
        </w:rPr>
        <w:t xml:space="preserve"> and inns, has said that the crisis measures to keep the spread of the sickness are right now causing an ensured influence. Scratch-offs have </w:t>
      </w:r>
      <w:r w:rsidR="00481D77">
        <w:rPr>
          <w:rFonts w:ascii="Arial" w:eastAsia="Times New Roman" w:hAnsi="Arial" w:cs="Arial"/>
          <w:bCs/>
          <w:sz w:val="24"/>
          <w:szCs w:val="24"/>
          <w:lang w:eastAsia="en-GB"/>
        </w:rPr>
        <w:t xml:space="preserve">risen by close to half – the KHN focus </w:t>
      </w:r>
      <w:r w:rsidRPr="00F9265F">
        <w:rPr>
          <w:rFonts w:ascii="Arial" w:eastAsia="Times New Roman" w:hAnsi="Arial" w:cs="Arial"/>
          <w:bCs/>
          <w:sz w:val="24"/>
          <w:szCs w:val="24"/>
          <w:lang w:eastAsia="en-GB"/>
        </w:rPr>
        <w:t xml:space="preserve">found that merriment proprietors recognize that they could make accidents of 33% because of the crisis checks set up by the general population </w:t>
      </w:r>
      <w:r w:rsidR="008E0354" w:rsidRPr="008E0354">
        <w:rPr>
          <w:rFonts w:ascii="Arial" w:eastAsia="Times New Roman" w:hAnsi="Arial" w:cs="Arial"/>
          <w:bCs/>
          <w:sz w:val="24"/>
          <w:szCs w:val="24"/>
          <w:lang w:eastAsia="en-GB"/>
        </w:rPr>
        <w:t>power.</w:t>
      </w:r>
    </w:p>
    <w:p w14:paraId="3FBF0221" w14:textId="1DC18BD3" w:rsidR="00AC1F82" w:rsidRDefault="00AC1F82" w:rsidP="00AC1F82">
      <w:pPr>
        <w:spacing w:line="360" w:lineRule="auto"/>
        <w:jc w:val="both"/>
        <w:rPr>
          <w:rFonts w:ascii="Arial" w:eastAsia="Times New Roman" w:hAnsi="Arial" w:cs="Arial"/>
          <w:bCs/>
          <w:sz w:val="24"/>
          <w:szCs w:val="24"/>
          <w:lang w:eastAsia="en-GB"/>
        </w:rPr>
      </w:pPr>
    </w:p>
    <w:p w14:paraId="251DDD58" w14:textId="77777777" w:rsidR="00AC1F82" w:rsidRDefault="00AC1F82" w:rsidP="00AC1F82">
      <w:pPr>
        <w:spacing w:line="360" w:lineRule="auto"/>
        <w:jc w:val="both"/>
        <w:rPr>
          <w:rFonts w:ascii="Arial" w:eastAsia="Times New Roman" w:hAnsi="Arial" w:cs="Arial"/>
          <w:bCs/>
          <w:sz w:val="24"/>
          <w:szCs w:val="24"/>
          <w:lang w:eastAsia="en-GB"/>
        </w:rPr>
      </w:pPr>
    </w:p>
    <w:p w14:paraId="03C4E2AA" w14:textId="77777777" w:rsidR="00351C49" w:rsidRPr="00DF3AB9" w:rsidRDefault="00351C49"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Discussion</w:t>
      </w:r>
    </w:p>
    <w:p w14:paraId="333837F3" w14:textId="71D972C8" w:rsidR="00626847" w:rsidRDefault="00626847" w:rsidP="00AC1F82">
      <w:pPr>
        <w:shd w:val="clear" w:color="auto" w:fill="FFFFFF" w:themeFill="background1"/>
        <w:spacing w:line="360" w:lineRule="auto"/>
        <w:jc w:val="both"/>
        <w:rPr>
          <w:rFonts w:ascii="Arial" w:eastAsia="Times New Roman" w:hAnsi="Arial" w:cs="Arial"/>
          <w:bCs/>
          <w:sz w:val="24"/>
          <w:szCs w:val="24"/>
          <w:lang w:eastAsia="en-GB"/>
        </w:rPr>
      </w:pPr>
      <w:r w:rsidRPr="00626847">
        <w:rPr>
          <w:rFonts w:ascii="Arial" w:eastAsia="Times New Roman" w:hAnsi="Arial" w:cs="Arial"/>
          <w:bCs/>
          <w:sz w:val="24"/>
          <w:szCs w:val="24"/>
          <w:lang w:eastAsia="en-GB"/>
        </w:rPr>
        <w:t xml:space="preserve">Due to the disturbing changes in fundamental strategies enamored by the COVID-19 pandemic, human asset (HR) experts are attempting to guide and help specialists </w:t>
      </w:r>
      <w:r w:rsidR="00481D77">
        <w:rPr>
          <w:rFonts w:ascii="Arial" w:eastAsia="Times New Roman" w:hAnsi="Arial" w:cs="Arial"/>
          <w:bCs/>
          <w:sz w:val="24"/>
          <w:szCs w:val="24"/>
          <w:lang w:eastAsia="en-GB"/>
        </w:rPr>
        <w:t>adjust</w:t>
      </w:r>
      <w:r w:rsidRPr="00626847">
        <w:rPr>
          <w:rFonts w:ascii="Arial" w:eastAsia="Times New Roman" w:hAnsi="Arial" w:cs="Arial"/>
          <w:bCs/>
          <w:sz w:val="24"/>
          <w:szCs w:val="24"/>
          <w:lang w:eastAsia="en-GB"/>
        </w:rPr>
        <w:t xml:space="preserve"> to </w:t>
      </w:r>
      <w:r w:rsidR="00481D77">
        <w:rPr>
          <w:rFonts w:ascii="Arial" w:eastAsia="Times New Roman" w:hAnsi="Arial" w:cs="Arial"/>
          <w:bCs/>
          <w:sz w:val="24"/>
          <w:szCs w:val="24"/>
          <w:lang w:eastAsia="en-GB"/>
        </w:rPr>
        <w:t>a</w:t>
      </w:r>
      <w:r w:rsidRPr="00626847">
        <w:rPr>
          <w:rFonts w:ascii="Arial" w:eastAsia="Times New Roman" w:hAnsi="Arial" w:cs="Arial"/>
          <w:bCs/>
          <w:sz w:val="24"/>
          <w:szCs w:val="24"/>
          <w:lang w:eastAsia="en-GB"/>
        </w:rPr>
        <w:t xml:space="preserve"> better approach </w:t>
      </w:r>
      <w:r w:rsidR="00481D77">
        <w:rPr>
          <w:rFonts w:ascii="Arial" w:eastAsia="Times New Roman" w:hAnsi="Arial" w:cs="Arial"/>
          <w:bCs/>
          <w:sz w:val="24"/>
          <w:szCs w:val="24"/>
          <w:lang w:eastAsia="en-GB"/>
        </w:rPr>
        <w:t>to networking</w:t>
      </w:r>
      <w:r w:rsidRPr="00626847">
        <w:rPr>
          <w:rFonts w:ascii="Arial" w:eastAsia="Times New Roman" w:hAnsi="Arial" w:cs="Arial"/>
          <w:bCs/>
          <w:sz w:val="24"/>
          <w:szCs w:val="24"/>
          <w:lang w:eastAsia="en-GB"/>
        </w:rPr>
        <w:t xml:space="preserve">. HR directors should be ready to change the issues that could happen as affiliations </w:t>
      </w:r>
      <w:r w:rsidR="00481D77">
        <w:rPr>
          <w:rFonts w:ascii="Arial" w:eastAsia="Times New Roman" w:hAnsi="Arial" w:cs="Arial"/>
          <w:bCs/>
          <w:sz w:val="24"/>
          <w:szCs w:val="24"/>
          <w:lang w:eastAsia="en-GB"/>
        </w:rPr>
        <w:t>adapt</w:t>
      </w:r>
      <w:r w:rsidRPr="00626847">
        <w:rPr>
          <w:rFonts w:ascii="Arial" w:eastAsia="Times New Roman" w:hAnsi="Arial" w:cs="Arial"/>
          <w:bCs/>
          <w:sz w:val="24"/>
          <w:szCs w:val="24"/>
          <w:lang w:eastAsia="en-GB"/>
        </w:rPr>
        <w:t xml:space="preserve"> to the new ordinary. The objective of this article is to check out the </w:t>
      </w:r>
      <w:r w:rsidR="00481D77">
        <w:rPr>
          <w:rFonts w:ascii="Arial" w:eastAsia="Times New Roman" w:hAnsi="Arial" w:cs="Arial"/>
          <w:bCs/>
          <w:sz w:val="24"/>
          <w:szCs w:val="24"/>
          <w:lang w:eastAsia="en-GB"/>
        </w:rPr>
        <w:t>problems</w:t>
      </w:r>
      <w:r w:rsidRPr="00626847">
        <w:rPr>
          <w:rFonts w:ascii="Arial" w:eastAsia="Times New Roman" w:hAnsi="Arial" w:cs="Arial"/>
          <w:bCs/>
          <w:sz w:val="24"/>
          <w:szCs w:val="24"/>
          <w:lang w:eastAsia="en-GB"/>
        </w:rPr>
        <w:t xml:space="preserve"> of HR in the post-COVID-19 time. The study perceives and depicts two or three </w:t>
      </w:r>
      <w:r w:rsidR="00481D77">
        <w:rPr>
          <w:rFonts w:ascii="Arial" w:eastAsia="Times New Roman" w:hAnsi="Arial" w:cs="Arial"/>
          <w:bCs/>
          <w:sz w:val="24"/>
          <w:szCs w:val="24"/>
          <w:lang w:eastAsia="en-GB"/>
        </w:rPr>
        <w:t>particular</w:t>
      </w:r>
      <w:r w:rsidRPr="00626847">
        <w:rPr>
          <w:rFonts w:ascii="Arial" w:eastAsia="Times New Roman" w:hAnsi="Arial" w:cs="Arial"/>
          <w:bCs/>
          <w:sz w:val="24"/>
          <w:szCs w:val="24"/>
          <w:lang w:eastAsia="en-GB"/>
        </w:rPr>
        <w:t xml:space="preserve"> issues that any alliance's HR division will stand up to following the pandemic. Associate information for this </w:t>
      </w:r>
      <w:r w:rsidR="00481D77">
        <w:rPr>
          <w:rFonts w:ascii="Arial" w:eastAsia="Times New Roman" w:hAnsi="Arial" w:cs="Arial"/>
          <w:bCs/>
          <w:sz w:val="24"/>
          <w:szCs w:val="24"/>
          <w:lang w:eastAsia="en-GB"/>
        </w:rPr>
        <w:t>record-making</w:t>
      </w:r>
      <w:r w:rsidRPr="00626847">
        <w:rPr>
          <w:rFonts w:ascii="Arial" w:eastAsia="Times New Roman" w:hAnsi="Arial" w:cs="Arial"/>
          <w:bCs/>
          <w:sz w:val="24"/>
          <w:szCs w:val="24"/>
          <w:lang w:eastAsia="en-GB"/>
        </w:rPr>
        <w:t xml:space="preserve"> study was gotten from different sources, including coursed articles, reports, and regions. The review's disclosures </w:t>
      </w:r>
      <w:r w:rsidR="00481D77">
        <w:rPr>
          <w:rFonts w:ascii="Arial" w:eastAsia="Times New Roman" w:hAnsi="Arial" w:cs="Arial"/>
          <w:bCs/>
          <w:sz w:val="24"/>
          <w:szCs w:val="24"/>
          <w:lang w:eastAsia="en-GB"/>
        </w:rPr>
        <w:t>result from</w:t>
      </w:r>
      <w:r w:rsidRPr="00626847">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a careful</w:t>
      </w:r>
      <w:r w:rsidRPr="00626847">
        <w:rPr>
          <w:rFonts w:ascii="Arial" w:eastAsia="Times New Roman" w:hAnsi="Arial" w:cs="Arial"/>
          <w:bCs/>
          <w:sz w:val="24"/>
          <w:szCs w:val="24"/>
          <w:lang w:eastAsia="en-GB"/>
        </w:rPr>
        <w:t xml:space="preserve"> investigation of relevant information. Remote working worries, labor force liability, support, more </w:t>
      </w:r>
      <w:r w:rsidR="00481D77">
        <w:rPr>
          <w:rFonts w:ascii="Arial" w:eastAsia="Times New Roman" w:hAnsi="Arial" w:cs="Arial"/>
          <w:bCs/>
          <w:sz w:val="24"/>
          <w:szCs w:val="24"/>
          <w:lang w:eastAsia="en-GB"/>
        </w:rPr>
        <w:t>critical</w:t>
      </w:r>
      <w:r w:rsidRPr="00626847">
        <w:rPr>
          <w:rFonts w:ascii="Arial" w:eastAsia="Times New Roman" w:hAnsi="Arial" w:cs="Arial"/>
          <w:bCs/>
          <w:sz w:val="24"/>
          <w:szCs w:val="24"/>
          <w:lang w:eastAsia="en-GB"/>
        </w:rPr>
        <w:t xml:space="preserve"> adaptability, remaining mindful of congruity among certified and fun activities, and raising specialist resolve were featured as significant length Human Resource Management (HRM) challenges in the COVID-19 new norm by this review.</w:t>
      </w:r>
      <w:r w:rsidR="00481D77">
        <w:rPr>
          <w:rFonts w:ascii="Arial" w:eastAsia="Times New Roman" w:hAnsi="Arial" w:cs="Arial"/>
          <w:bCs/>
          <w:sz w:val="24"/>
          <w:szCs w:val="24"/>
          <w:lang w:eastAsia="en-GB"/>
        </w:rPr>
        <w:t xml:space="preserve"> </w:t>
      </w:r>
      <w:r w:rsidRPr="00626847">
        <w:rPr>
          <w:rFonts w:ascii="Arial" w:eastAsia="Times New Roman" w:hAnsi="Arial" w:cs="Arial"/>
          <w:bCs/>
          <w:sz w:val="24"/>
          <w:szCs w:val="24"/>
          <w:lang w:eastAsia="en-GB"/>
        </w:rPr>
        <w:t xml:space="preserve">The significance of this evaluation lies in the repercussions it has for </w:t>
      </w:r>
      <w:r w:rsidR="00481D77">
        <w:rPr>
          <w:rFonts w:ascii="Arial" w:eastAsia="Times New Roman" w:hAnsi="Arial" w:cs="Arial"/>
          <w:bCs/>
          <w:sz w:val="24"/>
          <w:szCs w:val="24"/>
          <w:lang w:eastAsia="en-GB"/>
        </w:rPr>
        <w:t>a relationship</w:t>
      </w:r>
      <w:r w:rsidRPr="00626847">
        <w:rPr>
          <w:rFonts w:ascii="Arial" w:eastAsia="Times New Roman" w:hAnsi="Arial" w:cs="Arial"/>
          <w:bCs/>
          <w:sz w:val="24"/>
          <w:szCs w:val="24"/>
          <w:lang w:eastAsia="en-GB"/>
        </w:rPr>
        <w:t xml:space="preserve"> as they answer </w:t>
      </w:r>
      <w:r w:rsidR="00481D77">
        <w:rPr>
          <w:rFonts w:ascii="Arial" w:eastAsia="Times New Roman" w:hAnsi="Arial" w:cs="Arial"/>
          <w:bCs/>
          <w:sz w:val="24"/>
          <w:szCs w:val="24"/>
          <w:lang w:eastAsia="en-GB"/>
        </w:rPr>
        <w:t xml:space="preserve">to </w:t>
      </w:r>
      <w:r w:rsidRPr="00626847">
        <w:rPr>
          <w:rFonts w:ascii="Arial" w:eastAsia="Times New Roman" w:hAnsi="Arial" w:cs="Arial"/>
          <w:bCs/>
          <w:sz w:val="24"/>
          <w:szCs w:val="24"/>
          <w:lang w:eastAsia="en-GB"/>
        </w:rPr>
        <w:t xml:space="preserve">change. HR experts can utilize the review's exposures to empower fruitful techniques for adapting to the new reality made by the COVID-19 plague. This could help HR pioneers </w:t>
      </w:r>
      <w:r w:rsidR="00481D77">
        <w:rPr>
          <w:rFonts w:ascii="Arial" w:eastAsia="Times New Roman" w:hAnsi="Arial" w:cs="Arial"/>
          <w:bCs/>
          <w:sz w:val="24"/>
          <w:szCs w:val="24"/>
          <w:lang w:eastAsia="en-GB"/>
        </w:rPr>
        <w:t>prepare</w:t>
      </w:r>
      <w:r w:rsidRPr="00626847">
        <w:rPr>
          <w:rFonts w:ascii="Arial" w:eastAsia="Times New Roman" w:hAnsi="Arial" w:cs="Arial"/>
          <w:bCs/>
          <w:sz w:val="24"/>
          <w:szCs w:val="24"/>
          <w:lang w:eastAsia="en-GB"/>
        </w:rPr>
        <w:t xml:space="preserve"> for the post-pandemic new business age.</w:t>
      </w:r>
      <w:r w:rsidR="00481D77">
        <w:rPr>
          <w:rFonts w:ascii="Arial" w:eastAsia="Times New Roman" w:hAnsi="Arial" w:cs="Arial"/>
          <w:bCs/>
          <w:sz w:val="24"/>
          <w:szCs w:val="24"/>
          <w:lang w:eastAsia="en-GB"/>
        </w:rPr>
        <w:t xml:space="preserve"> </w:t>
      </w:r>
      <w:r w:rsidRPr="00626847">
        <w:rPr>
          <w:rFonts w:ascii="Arial" w:eastAsia="Times New Roman" w:hAnsi="Arial" w:cs="Arial"/>
          <w:bCs/>
          <w:sz w:val="24"/>
          <w:szCs w:val="24"/>
          <w:lang w:eastAsia="en-GB"/>
        </w:rPr>
        <w:t xml:space="preserve">Our survey adds to data by propelling a post-COVID-19 model of the movement business and friendliness workforce flexibility. This model relies upon the possibility of capacities versatility inside and across organization regions. It offers organizations extended levels of versatility, ensures a more raised degree of pay security for workers, and will undoubtedly cover interest in emergency locales during a pandemic. The rational worth of our model lies in its responsibility </w:t>
      </w:r>
      <w:r w:rsidR="00481D77">
        <w:rPr>
          <w:rFonts w:ascii="Arial" w:eastAsia="Times New Roman" w:hAnsi="Arial" w:cs="Arial"/>
          <w:bCs/>
          <w:sz w:val="24"/>
          <w:szCs w:val="24"/>
          <w:lang w:eastAsia="en-GB"/>
        </w:rPr>
        <w:t>toward</w:t>
      </w:r>
      <w:r w:rsidRPr="00626847">
        <w:rPr>
          <w:rFonts w:ascii="Arial" w:eastAsia="Times New Roman" w:hAnsi="Arial" w:cs="Arial"/>
          <w:bCs/>
          <w:sz w:val="24"/>
          <w:szCs w:val="24"/>
          <w:lang w:eastAsia="en-GB"/>
        </w:rPr>
        <w:t xml:space="preserve"> pandemic-fixing nations all around the planet. At the center of the new model (Figure 1) lies the perception that </w:t>
      </w:r>
      <w:r w:rsidR="00481D77">
        <w:rPr>
          <w:rFonts w:ascii="Arial" w:eastAsia="Times New Roman" w:hAnsi="Arial" w:cs="Arial"/>
          <w:bCs/>
          <w:sz w:val="24"/>
          <w:szCs w:val="24"/>
          <w:lang w:eastAsia="en-GB"/>
        </w:rPr>
        <w:t>it</w:t>
      </w:r>
      <w:r w:rsidRPr="00626847">
        <w:rPr>
          <w:rFonts w:ascii="Arial" w:eastAsia="Times New Roman" w:hAnsi="Arial" w:cs="Arial"/>
          <w:bCs/>
          <w:sz w:val="24"/>
          <w:szCs w:val="24"/>
          <w:lang w:eastAsia="en-GB"/>
        </w:rPr>
        <w:t xml:space="preserve"> </w:t>
      </w:r>
      <w:r w:rsidR="00AC1F82" w:rsidRPr="00626847">
        <w:rPr>
          <w:rFonts w:ascii="Arial" w:eastAsia="Times New Roman" w:hAnsi="Arial" w:cs="Arial"/>
          <w:bCs/>
          <w:sz w:val="24"/>
          <w:szCs w:val="24"/>
          <w:lang w:eastAsia="en-GB"/>
        </w:rPr>
        <w:t>helps</w:t>
      </w:r>
      <w:r w:rsidRPr="00626847">
        <w:rPr>
          <w:rFonts w:ascii="Arial" w:eastAsia="Times New Roman" w:hAnsi="Arial" w:cs="Arial"/>
          <w:bCs/>
          <w:sz w:val="24"/>
          <w:szCs w:val="24"/>
          <w:lang w:eastAsia="en-GB"/>
        </w:rPr>
        <w:t xml:space="preserve"> business consolidates various regions that experts can get across. A worker is seen as region convenient </w:t>
      </w:r>
      <w:r w:rsidR="00481D77">
        <w:rPr>
          <w:rFonts w:ascii="Arial" w:eastAsia="Times New Roman" w:hAnsi="Arial" w:cs="Arial"/>
          <w:bCs/>
          <w:sz w:val="24"/>
          <w:szCs w:val="24"/>
          <w:lang w:eastAsia="en-GB"/>
        </w:rPr>
        <w:t>if</w:t>
      </w:r>
      <w:r w:rsidRPr="00626847">
        <w:rPr>
          <w:rFonts w:ascii="Arial" w:eastAsia="Times New Roman" w:hAnsi="Arial" w:cs="Arial"/>
          <w:bCs/>
          <w:sz w:val="24"/>
          <w:szCs w:val="24"/>
          <w:lang w:eastAsia="en-GB"/>
        </w:rPr>
        <w:t xml:space="preserve"> they have scopes of capacities that trade across </w:t>
      </w:r>
      <w:r w:rsidR="00481D77">
        <w:rPr>
          <w:rFonts w:ascii="Arial" w:eastAsia="Times New Roman" w:hAnsi="Arial" w:cs="Arial"/>
          <w:bCs/>
          <w:sz w:val="24"/>
          <w:szCs w:val="24"/>
          <w:lang w:eastAsia="en-GB"/>
        </w:rPr>
        <w:t>areas</w:t>
      </w:r>
      <w:r w:rsidRPr="00626847">
        <w:rPr>
          <w:rFonts w:ascii="Arial" w:eastAsia="Times New Roman" w:hAnsi="Arial" w:cs="Arial"/>
          <w:bCs/>
          <w:sz w:val="24"/>
          <w:szCs w:val="24"/>
          <w:lang w:eastAsia="en-GB"/>
        </w:rPr>
        <w:t>. The movement business and friendliness regions, for example, require a ton of their workforce to have a raised level of fragile or social capacities</w:t>
      </w:r>
      <w:r w:rsidR="00481D77">
        <w:rPr>
          <w:rFonts w:ascii="Arial" w:eastAsia="Times New Roman" w:hAnsi="Arial" w:cs="Arial"/>
          <w:bCs/>
          <w:sz w:val="24"/>
          <w:szCs w:val="24"/>
          <w:lang w:eastAsia="en-GB"/>
        </w:rPr>
        <w:t xml:space="preserve">. </w:t>
      </w:r>
      <w:r w:rsidR="00481D77" w:rsidRPr="00626847">
        <w:rPr>
          <w:rFonts w:ascii="Arial" w:eastAsia="Times New Roman" w:hAnsi="Arial" w:cs="Arial"/>
          <w:bCs/>
          <w:sz w:val="24"/>
          <w:szCs w:val="24"/>
          <w:lang w:eastAsia="en-GB"/>
        </w:rPr>
        <w:t>T</w:t>
      </w:r>
      <w:r w:rsidR="00481D77">
        <w:rPr>
          <w:rFonts w:ascii="Arial" w:eastAsia="Times New Roman" w:hAnsi="Arial" w:cs="Arial"/>
          <w:bCs/>
          <w:sz w:val="24"/>
          <w:szCs w:val="24"/>
          <w:lang w:eastAsia="en-GB"/>
        </w:rPr>
        <w:t>h</w:t>
      </w:r>
      <w:r w:rsidR="00481D77" w:rsidRPr="00626847">
        <w:rPr>
          <w:rFonts w:ascii="Arial" w:eastAsia="Times New Roman" w:hAnsi="Arial" w:cs="Arial"/>
          <w:bCs/>
          <w:sz w:val="24"/>
          <w:szCs w:val="24"/>
          <w:lang w:eastAsia="en-GB"/>
        </w:rPr>
        <w:t>ese</w:t>
      </w:r>
      <w:r w:rsidRPr="00626847">
        <w:rPr>
          <w:rFonts w:ascii="Arial" w:eastAsia="Times New Roman" w:hAnsi="Arial" w:cs="Arial"/>
          <w:bCs/>
          <w:sz w:val="24"/>
          <w:szCs w:val="24"/>
          <w:lang w:eastAsia="en-GB"/>
        </w:rPr>
        <w:t xml:space="preserve"> capacities rely upon the significant work of workers, including eye to eye to eye connection with individuals overall; and the ability to convey an up close and personal state in another person, requiring the control of significant activities</w:t>
      </w:r>
      <w:r w:rsidR="00481D77">
        <w:rPr>
          <w:rFonts w:ascii="Arial" w:eastAsia="Times New Roman" w:hAnsi="Arial" w:cs="Arial"/>
          <w:bCs/>
          <w:sz w:val="24"/>
          <w:szCs w:val="24"/>
          <w:lang w:eastAsia="en-GB"/>
        </w:rPr>
        <w:t>.</w:t>
      </w:r>
      <w:r w:rsidRPr="00626847">
        <w:rPr>
          <w:rFonts w:ascii="Arial" w:eastAsia="Times New Roman" w:hAnsi="Arial" w:cs="Arial"/>
          <w:bCs/>
          <w:sz w:val="24"/>
          <w:szCs w:val="24"/>
          <w:lang w:eastAsia="en-GB"/>
        </w:rPr>
        <w:t xml:space="preserve"> These are enhanced by other social capacities, for </w:t>
      </w:r>
      <w:r w:rsidRPr="00626847">
        <w:rPr>
          <w:rFonts w:ascii="Arial" w:eastAsia="Times New Roman" w:hAnsi="Arial" w:cs="Arial"/>
          <w:bCs/>
          <w:sz w:val="24"/>
          <w:szCs w:val="24"/>
          <w:lang w:eastAsia="en-GB"/>
        </w:rPr>
        <w:lastRenderedPageBreak/>
        <w:t>instance, correspondence, compassion, higher viewpoint thinking, and the ability to choose something that would merit settling on</w:t>
      </w:r>
      <w:r w:rsidR="00481D77">
        <w:rPr>
          <w:rFonts w:ascii="Arial" w:eastAsia="Times New Roman" w:hAnsi="Arial" w:cs="Arial"/>
          <w:bCs/>
          <w:sz w:val="24"/>
          <w:szCs w:val="24"/>
          <w:lang w:eastAsia="en-GB"/>
        </w:rPr>
        <w:t>.</w:t>
      </w:r>
      <w:r w:rsidRPr="00626847">
        <w:rPr>
          <w:rFonts w:ascii="Arial" w:eastAsia="Times New Roman" w:hAnsi="Arial" w:cs="Arial"/>
          <w:bCs/>
          <w:sz w:val="24"/>
          <w:szCs w:val="24"/>
          <w:lang w:eastAsia="en-GB"/>
        </w:rPr>
        <w:t xml:space="preserve"> Such </w:t>
      </w:r>
      <w:r w:rsidR="00481D77">
        <w:rPr>
          <w:rFonts w:ascii="Arial" w:eastAsia="Times New Roman" w:hAnsi="Arial" w:cs="Arial"/>
          <w:bCs/>
          <w:sz w:val="24"/>
          <w:szCs w:val="24"/>
          <w:lang w:eastAsia="en-GB"/>
        </w:rPr>
        <w:t>capabilities</w:t>
      </w:r>
      <w:r w:rsidRPr="00626847">
        <w:rPr>
          <w:rFonts w:ascii="Arial" w:eastAsia="Times New Roman" w:hAnsi="Arial" w:cs="Arial"/>
          <w:bCs/>
          <w:sz w:val="24"/>
          <w:szCs w:val="24"/>
          <w:lang w:eastAsia="en-GB"/>
        </w:rPr>
        <w:t xml:space="preserve"> are </w:t>
      </w:r>
      <w:r w:rsidR="00481D77">
        <w:rPr>
          <w:rFonts w:ascii="Arial" w:eastAsia="Times New Roman" w:hAnsi="Arial" w:cs="Arial"/>
          <w:bCs/>
          <w:sz w:val="24"/>
          <w:szCs w:val="24"/>
          <w:lang w:eastAsia="en-GB"/>
        </w:rPr>
        <w:t>the same</w:t>
      </w:r>
      <w:r w:rsidRPr="00626847">
        <w:rPr>
          <w:rFonts w:ascii="Arial" w:eastAsia="Times New Roman" w:hAnsi="Arial" w:cs="Arial"/>
          <w:bCs/>
          <w:sz w:val="24"/>
          <w:szCs w:val="24"/>
          <w:lang w:eastAsia="en-GB"/>
        </w:rPr>
        <w:t xml:space="preserve"> as </w:t>
      </w:r>
      <w:r w:rsidR="00481D77">
        <w:rPr>
          <w:rFonts w:ascii="Arial" w:eastAsia="Times New Roman" w:hAnsi="Arial" w:cs="Arial"/>
          <w:bCs/>
          <w:sz w:val="24"/>
          <w:szCs w:val="24"/>
          <w:lang w:eastAsia="en-GB"/>
        </w:rPr>
        <w:t>massive</w:t>
      </w:r>
      <w:r w:rsidRPr="00626847">
        <w:rPr>
          <w:rFonts w:ascii="Arial" w:eastAsia="Times New Roman" w:hAnsi="Arial" w:cs="Arial"/>
          <w:bCs/>
          <w:sz w:val="24"/>
          <w:szCs w:val="24"/>
          <w:lang w:eastAsia="en-GB"/>
        </w:rPr>
        <w:t xml:space="preserve"> call networks across different regions, as they are for store workers; they are region versatile</w:t>
      </w:r>
      <w:r>
        <w:rPr>
          <w:rFonts w:ascii="Arial" w:eastAsia="Times New Roman" w:hAnsi="Arial" w:cs="Arial"/>
          <w:bCs/>
          <w:sz w:val="24"/>
          <w:szCs w:val="24"/>
          <w:lang w:eastAsia="en-GB"/>
        </w:rPr>
        <w:t>.</w:t>
      </w:r>
    </w:p>
    <w:p w14:paraId="3E15664E" w14:textId="77777777" w:rsidR="00AC1F82" w:rsidRDefault="00AC1F82" w:rsidP="00AC1F82">
      <w:pPr>
        <w:shd w:val="clear" w:color="auto" w:fill="FFFFFF" w:themeFill="background1"/>
        <w:spacing w:line="360" w:lineRule="auto"/>
        <w:jc w:val="both"/>
        <w:rPr>
          <w:rFonts w:ascii="Arial" w:eastAsia="Times New Roman" w:hAnsi="Arial" w:cs="Arial"/>
          <w:bCs/>
          <w:sz w:val="24"/>
          <w:szCs w:val="24"/>
          <w:lang w:eastAsia="en-GB"/>
        </w:rPr>
      </w:pPr>
    </w:p>
    <w:p w14:paraId="0EC734DB" w14:textId="77777777" w:rsidR="00351C49" w:rsidRPr="00DF3AB9" w:rsidRDefault="004259A5"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t>Turnover Methods</w:t>
      </w:r>
    </w:p>
    <w:p w14:paraId="0B43654B" w14:textId="78E6A96D" w:rsidR="009F3C33" w:rsidRPr="009F3C33" w:rsidRDefault="009F07FB" w:rsidP="00AC1F82">
      <w:pPr>
        <w:spacing w:line="360" w:lineRule="auto"/>
        <w:jc w:val="both"/>
        <w:rPr>
          <w:rFonts w:ascii="Arial" w:eastAsia="Times New Roman" w:hAnsi="Arial" w:cs="Arial"/>
          <w:bCs/>
          <w:sz w:val="24"/>
          <w:szCs w:val="24"/>
          <w:lang w:eastAsia="en-GB"/>
        </w:rPr>
      </w:pPr>
      <w:r w:rsidRPr="009F07FB">
        <w:rPr>
          <w:rFonts w:ascii="Arial" w:eastAsia="Times New Roman" w:hAnsi="Arial" w:cs="Arial"/>
          <w:bCs/>
          <w:sz w:val="24"/>
          <w:szCs w:val="24"/>
          <w:lang w:eastAsia="en-GB"/>
        </w:rPr>
        <w:t>The COVID-19 pandemic raises new troubles for HRM in the friendliness region. Shifting from various types of disasters or crises, the weakness of not knowing when the pandemic will be over descends on agreeableness laborers' psychological success, particularly causing strain and pressure</w:t>
      </w:r>
      <w:r w:rsidR="008E0354">
        <w:rPr>
          <w:rFonts w:ascii="Arial" w:eastAsia="Times New Roman" w:hAnsi="Arial" w:cs="Arial"/>
          <w:bCs/>
          <w:sz w:val="24"/>
          <w:szCs w:val="24"/>
          <w:lang w:eastAsia="en-GB"/>
        </w:rPr>
        <w:t>.</w:t>
      </w:r>
      <w:r w:rsidR="00481D77">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Besides, the </w:t>
      </w:r>
      <w:r w:rsidR="00481D77">
        <w:rPr>
          <w:rFonts w:ascii="Arial" w:eastAsia="Times New Roman" w:hAnsi="Arial" w:cs="Arial"/>
          <w:bCs/>
          <w:sz w:val="24"/>
          <w:szCs w:val="24"/>
          <w:lang w:eastAsia="en-GB"/>
        </w:rPr>
        <w:t>fault</w:t>
      </w:r>
      <w:r w:rsidRPr="009F07FB">
        <w:rPr>
          <w:rFonts w:ascii="Arial" w:eastAsia="Times New Roman" w:hAnsi="Arial" w:cs="Arial"/>
          <w:bCs/>
          <w:sz w:val="24"/>
          <w:szCs w:val="24"/>
          <w:lang w:eastAsia="en-GB"/>
        </w:rPr>
        <w:t xml:space="preserve"> of the post-COVID-19 period and the potential resulting </w:t>
      </w:r>
      <w:r w:rsidR="00481D77">
        <w:rPr>
          <w:rFonts w:ascii="Arial" w:eastAsia="Times New Roman" w:hAnsi="Arial" w:cs="Arial"/>
          <w:bCs/>
          <w:sz w:val="24"/>
          <w:szCs w:val="24"/>
          <w:lang w:eastAsia="en-GB"/>
        </w:rPr>
        <w:t>money-related</w:t>
      </w:r>
      <w:r w:rsidRPr="009F07FB">
        <w:rPr>
          <w:rFonts w:ascii="Arial" w:eastAsia="Times New Roman" w:hAnsi="Arial" w:cs="Arial"/>
          <w:bCs/>
          <w:sz w:val="24"/>
          <w:szCs w:val="24"/>
          <w:lang w:eastAsia="en-GB"/>
        </w:rPr>
        <w:t xml:space="preserve"> slumps achieving a </w:t>
      </w:r>
      <w:r w:rsidR="00481D77">
        <w:rPr>
          <w:rFonts w:ascii="Arial" w:eastAsia="Times New Roman" w:hAnsi="Arial" w:cs="Arial"/>
          <w:bCs/>
          <w:sz w:val="24"/>
          <w:szCs w:val="24"/>
          <w:lang w:eastAsia="en-GB"/>
        </w:rPr>
        <w:t>reduction</w:t>
      </w:r>
      <w:r w:rsidRPr="009F07FB">
        <w:rPr>
          <w:rFonts w:ascii="Arial" w:eastAsia="Times New Roman" w:hAnsi="Arial" w:cs="Arial"/>
          <w:bCs/>
          <w:sz w:val="24"/>
          <w:szCs w:val="24"/>
          <w:lang w:eastAsia="en-GB"/>
        </w:rPr>
        <w:t xml:space="preserve"> of revenue and jumbled employment point of view separate the pandemic from various crises or calamities in the recovery stage. Differentiated and data workers who can work from </w:t>
      </w:r>
      <w:r w:rsidR="00481D77">
        <w:rPr>
          <w:rFonts w:ascii="Arial" w:eastAsia="Times New Roman" w:hAnsi="Arial" w:cs="Arial"/>
          <w:bCs/>
          <w:sz w:val="24"/>
          <w:szCs w:val="24"/>
          <w:lang w:eastAsia="en-GB"/>
        </w:rPr>
        <w:t>a good way</w:t>
      </w:r>
      <w:r w:rsidRPr="009F07FB">
        <w:rPr>
          <w:rFonts w:ascii="Arial" w:eastAsia="Times New Roman" w:hAnsi="Arial" w:cs="Arial"/>
          <w:bCs/>
          <w:sz w:val="24"/>
          <w:szCs w:val="24"/>
          <w:lang w:eastAsia="en-GB"/>
        </w:rPr>
        <w:t xml:space="preserve"> and see less impact from the COVID-19</w:t>
      </w:r>
      <w:r w:rsidRPr="009F07FB">
        <w:rPr>
          <w:rFonts w:ascii="Cambria Math" w:eastAsia="Times New Roman" w:hAnsi="Cambria Math" w:cs="Cambria Math"/>
          <w:bCs/>
          <w:sz w:val="24"/>
          <w:szCs w:val="24"/>
          <w:lang w:eastAsia="en-GB"/>
        </w:rPr>
        <w:t>‐</w:t>
      </w:r>
      <w:r w:rsidRPr="009F07FB">
        <w:rPr>
          <w:rFonts w:ascii="Arial" w:eastAsia="Times New Roman" w:hAnsi="Arial" w:cs="Arial"/>
          <w:bCs/>
          <w:sz w:val="24"/>
          <w:szCs w:val="24"/>
          <w:lang w:eastAsia="en-GB"/>
        </w:rPr>
        <w:t xml:space="preserve">related unsettling influences, a </w:t>
      </w:r>
      <w:r w:rsidR="00481D77">
        <w:rPr>
          <w:rFonts w:ascii="Arial" w:eastAsia="Times New Roman" w:hAnsi="Arial" w:cs="Arial"/>
          <w:bCs/>
          <w:sz w:val="24"/>
          <w:szCs w:val="24"/>
          <w:lang w:eastAsia="en-GB"/>
        </w:rPr>
        <w:t>client-facing</w:t>
      </w:r>
      <w:r w:rsidRPr="009F07FB">
        <w:rPr>
          <w:rFonts w:ascii="Arial" w:eastAsia="Times New Roman" w:hAnsi="Arial" w:cs="Arial"/>
          <w:bCs/>
          <w:sz w:val="24"/>
          <w:szCs w:val="24"/>
          <w:lang w:eastAsia="en-GB"/>
        </w:rPr>
        <w:t xml:space="preserve"> friendliness staff </w:t>
      </w:r>
      <w:r w:rsidR="00481D77">
        <w:rPr>
          <w:rFonts w:ascii="Arial" w:eastAsia="Times New Roman" w:hAnsi="Arial" w:cs="Arial"/>
          <w:bCs/>
          <w:sz w:val="24"/>
          <w:szCs w:val="24"/>
          <w:lang w:eastAsia="en-GB"/>
        </w:rPr>
        <w:t>are</w:t>
      </w:r>
      <w:r w:rsidRPr="009F07FB">
        <w:rPr>
          <w:rFonts w:ascii="Arial" w:eastAsia="Times New Roman" w:hAnsi="Arial" w:cs="Arial"/>
          <w:bCs/>
          <w:sz w:val="24"/>
          <w:szCs w:val="24"/>
          <w:lang w:eastAsia="en-GB"/>
        </w:rPr>
        <w:t xml:space="preserve"> </w:t>
      </w:r>
      <w:r w:rsidR="00AC1F82" w:rsidRPr="009F07FB">
        <w:rPr>
          <w:rFonts w:ascii="Arial" w:eastAsia="Times New Roman" w:hAnsi="Arial" w:cs="Arial"/>
          <w:bCs/>
          <w:sz w:val="24"/>
          <w:szCs w:val="24"/>
          <w:lang w:eastAsia="en-GB"/>
        </w:rPr>
        <w:t>feebler</w:t>
      </w:r>
      <w:r w:rsidRPr="009F07FB">
        <w:rPr>
          <w:rFonts w:ascii="Arial" w:eastAsia="Times New Roman" w:hAnsi="Arial" w:cs="Arial"/>
          <w:bCs/>
          <w:sz w:val="24"/>
          <w:szCs w:val="24"/>
          <w:lang w:eastAsia="en-GB"/>
        </w:rPr>
        <w:t xml:space="preserve"> to the extent that the eccentrics of returning date, proficient steadiness and prosperity related issues in the post-COVID-19 recuperation.</w:t>
      </w:r>
      <w:r w:rsidR="00481D77">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The board can endeavor the PESTLE examination </w:t>
      </w:r>
      <w:r w:rsidR="00481D77">
        <w:rPr>
          <w:rFonts w:ascii="Arial" w:eastAsia="Times New Roman" w:hAnsi="Arial" w:cs="Arial"/>
          <w:bCs/>
          <w:sz w:val="24"/>
          <w:szCs w:val="24"/>
          <w:lang w:eastAsia="en-GB"/>
        </w:rPr>
        <w:t>to</w:t>
      </w:r>
      <w:r w:rsidRPr="009F07FB">
        <w:rPr>
          <w:rFonts w:ascii="Arial" w:eastAsia="Times New Roman" w:hAnsi="Arial" w:cs="Arial"/>
          <w:bCs/>
          <w:sz w:val="24"/>
          <w:szCs w:val="24"/>
          <w:lang w:eastAsia="en-GB"/>
        </w:rPr>
        <w:t xml:space="preserve"> change the administration.</w:t>
      </w:r>
      <w:r w:rsidR="00AC1F82">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PESTEL assessment </w:t>
      </w:r>
      <w:r w:rsidR="00481D77">
        <w:rPr>
          <w:rFonts w:ascii="Arial" w:eastAsia="Times New Roman" w:hAnsi="Arial" w:cs="Arial"/>
          <w:bCs/>
          <w:sz w:val="24"/>
          <w:szCs w:val="24"/>
          <w:lang w:eastAsia="en-GB"/>
        </w:rPr>
        <w:t>separates</w:t>
      </w:r>
      <w:r w:rsidRPr="009F07FB">
        <w:rPr>
          <w:rFonts w:ascii="Arial" w:eastAsia="Times New Roman" w:hAnsi="Arial" w:cs="Arial"/>
          <w:bCs/>
          <w:sz w:val="24"/>
          <w:szCs w:val="24"/>
          <w:lang w:eastAsia="en-GB"/>
        </w:rPr>
        <w:t xml:space="preserve"> worldwide associations </w:t>
      </w:r>
      <w:r w:rsidR="00481D77">
        <w:rPr>
          <w:rFonts w:ascii="Arial" w:eastAsia="Times New Roman" w:hAnsi="Arial" w:cs="Arial"/>
          <w:bCs/>
          <w:sz w:val="24"/>
          <w:szCs w:val="24"/>
          <w:lang w:eastAsia="en-GB"/>
        </w:rPr>
        <w:t>and</w:t>
      </w:r>
      <w:r w:rsidRPr="009F07FB">
        <w:rPr>
          <w:rFonts w:ascii="Arial" w:eastAsia="Times New Roman" w:hAnsi="Arial" w:cs="Arial"/>
          <w:bCs/>
          <w:sz w:val="24"/>
          <w:szCs w:val="24"/>
          <w:lang w:eastAsia="en-GB"/>
        </w:rPr>
        <w:t xml:space="preserve"> undertakings that are partaken in conveying and depend upon </w:t>
      </w:r>
      <w:r w:rsidR="00481D77">
        <w:rPr>
          <w:rFonts w:ascii="Arial" w:eastAsia="Times New Roman" w:hAnsi="Arial" w:cs="Arial"/>
          <w:bCs/>
          <w:sz w:val="24"/>
          <w:szCs w:val="24"/>
          <w:lang w:eastAsia="en-GB"/>
        </w:rPr>
        <w:t>broad</w:t>
      </w:r>
      <w:r w:rsidRPr="009F07FB">
        <w:rPr>
          <w:rFonts w:ascii="Arial" w:eastAsia="Times New Roman" w:hAnsi="Arial" w:cs="Arial"/>
          <w:bCs/>
          <w:sz w:val="24"/>
          <w:szCs w:val="24"/>
          <w:lang w:eastAsia="en-GB"/>
        </w:rPr>
        <w:t xml:space="preserve"> business areas. In the movement business, one could use </w:t>
      </w:r>
      <w:r w:rsidR="00481D77">
        <w:rPr>
          <w:rFonts w:ascii="Arial" w:eastAsia="Times New Roman" w:hAnsi="Arial" w:cs="Arial"/>
          <w:bCs/>
          <w:sz w:val="24"/>
          <w:szCs w:val="24"/>
          <w:lang w:eastAsia="en-GB"/>
        </w:rPr>
        <w:t xml:space="preserve">the </w:t>
      </w:r>
      <w:r w:rsidRPr="009F07FB">
        <w:rPr>
          <w:rFonts w:ascii="Arial" w:eastAsia="Times New Roman" w:hAnsi="Arial" w:cs="Arial"/>
          <w:bCs/>
          <w:sz w:val="24"/>
          <w:szCs w:val="24"/>
          <w:lang w:eastAsia="en-GB"/>
        </w:rPr>
        <w:t xml:space="preserve">PESTEL assessment that helps </w:t>
      </w:r>
      <w:r w:rsidR="00481D77">
        <w:rPr>
          <w:rFonts w:ascii="Arial" w:eastAsia="Times New Roman" w:hAnsi="Arial" w:cs="Arial"/>
          <w:bCs/>
          <w:sz w:val="24"/>
          <w:szCs w:val="24"/>
          <w:lang w:eastAsia="en-GB"/>
        </w:rPr>
        <w:t>study</w:t>
      </w:r>
      <w:r w:rsidRPr="009F07FB">
        <w:rPr>
          <w:rFonts w:ascii="Arial" w:eastAsia="Times New Roman" w:hAnsi="Arial" w:cs="Arial"/>
          <w:bCs/>
          <w:sz w:val="24"/>
          <w:szCs w:val="24"/>
          <w:lang w:eastAsia="en-GB"/>
        </w:rPr>
        <w:t xml:space="preserve"> the overall approach to acting of the movement business interest.</w:t>
      </w:r>
      <w:r w:rsidR="00481D77">
        <w:rPr>
          <w:rFonts w:ascii="Arial" w:eastAsia="Times New Roman" w:hAnsi="Arial" w:cs="Arial"/>
          <w:bCs/>
          <w:sz w:val="24"/>
          <w:szCs w:val="24"/>
          <w:lang w:eastAsia="en-GB"/>
        </w:rPr>
        <w:t xml:space="preserve"> </w:t>
      </w:r>
      <w:r w:rsidRPr="009F07FB">
        <w:rPr>
          <w:rFonts w:ascii="Arial" w:eastAsia="Times New Roman" w:hAnsi="Arial" w:cs="Arial"/>
          <w:bCs/>
          <w:sz w:val="24"/>
          <w:szCs w:val="24"/>
          <w:lang w:eastAsia="en-GB"/>
        </w:rPr>
        <w:t xml:space="preserve">The assessment integrates the </w:t>
      </w:r>
      <w:r w:rsidR="00481D77">
        <w:rPr>
          <w:rFonts w:ascii="Arial" w:eastAsia="Times New Roman" w:hAnsi="Arial" w:cs="Arial"/>
          <w:bCs/>
          <w:sz w:val="24"/>
          <w:szCs w:val="24"/>
          <w:lang w:eastAsia="en-GB"/>
        </w:rPr>
        <w:t>following factors</w:t>
      </w:r>
      <w:r w:rsidRPr="009F07FB">
        <w:rPr>
          <w:rFonts w:ascii="Arial" w:eastAsia="Times New Roman" w:hAnsi="Arial" w:cs="Arial"/>
          <w:bCs/>
          <w:sz w:val="24"/>
          <w:szCs w:val="24"/>
          <w:lang w:eastAsia="en-GB"/>
        </w:rPr>
        <w:t>: s</w:t>
      </w:r>
      <w:r w:rsidR="00481D77">
        <w:rPr>
          <w:rFonts w:ascii="Arial" w:eastAsia="Times New Roman" w:hAnsi="Arial" w:cs="Arial"/>
          <w:bCs/>
          <w:sz w:val="24"/>
          <w:szCs w:val="24"/>
          <w:lang w:eastAsia="en-GB"/>
        </w:rPr>
        <w:t>ocio-sociotechnical</w:t>
      </w:r>
      <w:r w:rsidRPr="009F07FB">
        <w:rPr>
          <w:rFonts w:ascii="Arial" w:eastAsia="Times New Roman" w:hAnsi="Arial" w:cs="Arial"/>
          <w:bCs/>
          <w:sz w:val="24"/>
          <w:szCs w:val="24"/>
          <w:lang w:eastAsia="en-GB"/>
        </w:rPr>
        <w:t>, monetary, political, environmental a</w:t>
      </w:r>
      <w:r w:rsidR="00481D77">
        <w:rPr>
          <w:rFonts w:ascii="Arial" w:eastAsia="Times New Roman" w:hAnsi="Arial" w:cs="Arial"/>
          <w:bCs/>
          <w:sz w:val="24"/>
          <w:szCs w:val="24"/>
          <w:lang w:eastAsia="en-GB"/>
        </w:rPr>
        <w:t>, and</w:t>
      </w:r>
      <w:r w:rsidRPr="009F07FB">
        <w:rPr>
          <w:rFonts w:ascii="Arial" w:eastAsia="Times New Roman" w:hAnsi="Arial" w:cs="Arial"/>
          <w:bCs/>
          <w:sz w:val="24"/>
          <w:szCs w:val="24"/>
          <w:lang w:eastAsia="en-GB"/>
        </w:rPr>
        <w:t xml:space="preserve"> legitimate concerning the movement business</w:t>
      </w:r>
      <w:r w:rsidR="006D58A1" w:rsidRPr="006D58A1">
        <w:rPr>
          <w:rFonts w:ascii="Arial" w:eastAsia="Times New Roman" w:hAnsi="Arial" w:cs="Arial"/>
          <w:bCs/>
          <w:sz w:val="24"/>
          <w:szCs w:val="24"/>
          <w:lang w:eastAsia="en-GB"/>
        </w:rPr>
        <w:t>.</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Political factors </w:t>
      </w:r>
      <w:r w:rsidR="00481D77">
        <w:rPr>
          <w:rFonts w:ascii="Arial" w:eastAsia="Times New Roman" w:hAnsi="Arial" w:cs="Arial"/>
          <w:bCs/>
          <w:sz w:val="24"/>
          <w:szCs w:val="24"/>
          <w:lang w:eastAsia="en-GB"/>
        </w:rPr>
        <w:t>combine</w:t>
      </w:r>
      <w:r w:rsidR="008E0354" w:rsidRPr="008E0354">
        <w:rPr>
          <w:rFonts w:ascii="Arial" w:eastAsia="Times New Roman" w:hAnsi="Arial" w:cs="Arial"/>
          <w:bCs/>
          <w:sz w:val="24"/>
          <w:szCs w:val="24"/>
          <w:lang w:eastAsia="en-GB"/>
        </w:rPr>
        <w:t xml:space="preserve"> cost procedure, natural rules, trade limits</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change</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demands</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and</w:t>
      </w:r>
      <w:r w:rsidR="008E0354" w:rsidRPr="008E0354">
        <w:rPr>
          <w:rFonts w:ascii="Arial" w:eastAsia="Times New Roman" w:hAnsi="Arial" w:cs="Arial"/>
          <w:bCs/>
          <w:sz w:val="24"/>
          <w:szCs w:val="24"/>
          <w:lang w:eastAsia="en-GB"/>
        </w:rPr>
        <w:t xml:space="preserve"> moreover</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political strength. These parts close how much an association could impact an industry or an affiliation. For example, the public authority could bring new obligation changes that could change </w:t>
      </w:r>
      <w:r w:rsidR="00481D77" w:rsidRPr="00481D77">
        <w:rPr>
          <w:rFonts w:ascii="Arial" w:eastAsia="Times New Roman" w:hAnsi="Arial" w:cs="Arial"/>
          <w:bCs/>
          <w:sz w:val="24"/>
          <w:szCs w:val="24"/>
          <w:lang w:eastAsia="en-GB"/>
        </w:rPr>
        <w:t>an organization's whole pay-making game plan</w:t>
      </w:r>
      <w:r w:rsidR="008E0354" w:rsidRPr="008E0354">
        <w:rPr>
          <w:rFonts w:ascii="Arial" w:eastAsia="Times New Roman" w:hAnsi="Arial" w:cs="Arial"/>
          <w:bCs/>
          <w:sz w:val="24"/>
          <w:szCs w:val="24"/>
          <w:lang w:eastAsia="en-GB"/>
        </w:rPr>
        <w:t>.</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Financial factors consolidate </w:t>
      </w:r>
      <w:r w:rsidR="00481D77">
        <w:rPr>
          <w:rFonts w:ascii="Arial" w:eastAsia="Times New Roman" w:hAnsi="Arial" w:cs="Arial"/>
          <w:bCs/>
          <w:sz w:val="24"/>
          <w:szCs w:val="24"/>
          <w:lang w:eastAsia="en-GB"/>
        </w:rPr>
        <w:t>money-related</w:t>
      </w:r>
      <w:r w:rsidR="008E0354" w:rsidRPr="008E0354">
        <w:rPr>
          <w:rFonts w:ascii="Arial" w:eastAsia="Times New Roman" w:hAnsi="Arial" w:cs="Arial"/>
          <w:bCs/>
          <w:sz w:val="24"/>
          <w:szCs w:val="24"/>
          <w:lang w:eastAsia="en-GB"/>
        </w:rPr>
        <w:t xml:space="preserve"> advancement/decline, premium, exchange, development and remuneration rates, </w:t>
      </w:r>
      <w:r w:rsidR="00481D77">
        <w:rPr>
          <w:rFonts w:ascii="Arial" w:eastAsia="Times New Roman" w:hAnsi="Arial" w:cs="Arial"/>
          <w:bCs/>
          <w:sz w:val="24"/>
          <w:szCs w:val="24"/>
          <w:lang w:eastAsia="en-GB"/>
        </w:rPr>
        <w:t>the minor</w:t>
      </w:r>
      <w:r w:rsidR="008E0354" w:rsidRPr="008E0354">
        <w:rPr>
          <w:rFonts w:ascii="Arial" w:eastAsia="Times New Roman" w:hAnsi="Arial" w:cs="Arial"/>
          <w:bCs/>
          <w:sz w:val="24"/>
          <w:szCs w:val="24"/>
          <w:lang w:eastAsia="en-GB"/>
        </w:rPr>
        <w:t xml:space="preserve"> compensation allowed by regulation, working hours, joblessness (close by and public), credit openness, and </w:t>
      </w:r>
      <w:r w:rsidR="00481D77">
        <w:rPr>
          <w:rFonts w:ascii="Arial" w:eastAsia="Times New Roman" w:hAnsi="Arial" w:cs="Arial"/>
          <w:bCs/>
          <w:sz w:val="24"/>
          <w:szCs w:val="24"/>
          <w:lang w:eastAsia="en-GB"/>
        </w:rPr>
        <w:t>typical</w:t>
      </w:r>
      <w:r w:rsidR="008E0354" w:rsidRPr="008E0354">
        <w:rPr>
          <w:rFonts w:ascii="Arial" w:eastAsia="Times New Roman" w:hAnsi="Arial" w:cs="Arial"/>
          <w:bCs/>
          <w:sz w:val="24"/>
          <w:szCs w:val="24"/>
          <w:lang w:eastAsia="en-GB"/>
        </w:rPr>
        <w:t xml:space="preserve"> expense for </w:t>
      </w:r>
      <w:r w:rsidR="00481D77">
        <w:rPr>
          <w:rFonts w:ascii="Arial" w:eastAsia="Times New Roman" w:hAnsi="Arial" w:cs="Arial"/>
          <w:bCs/>
          <w:sz w:val="24"/>
          <w:szCs w:val="24"/>
          <w:lang w:eastAsia="en-GB"/>
        </w:rPr>
        <w:t xml:space="preserve">most </w:t>
      </w:r>
      <w:r w:rsidR="008E0354" w:rsidRPr="008E0354">
        <w:rPr>
          <w:rFonts w:ascii="Arial" w:eastAsia="Times New Roman" w:hAnsi="Arial" w:cs="Arial"/>
          <w:bCs/>
          <w:sz w:val="24"/>
          <w:szCs w:val="24"/>
          <w:lang w:eastAsia="en-GB"/>
        </w:rPr>
        <w:t xml:space="preserve">ordinary things. These factors are </w:t>
      </w:r>
      <w:r w:rsidR="00481D77">
        <w:rPr>
          <w:rFonts w:ascii="Arial" w:eastAsia="Times New Roman" w:hAnsi="Arial" w:cs="Arial"/>
          <w:bCs/>
          <w:sz w:val="24"/>
          <w:szCs w:val="24"/>
          <w:lang w:eastAsia="en-GB"/>
        </w:rPr>
        <w:t>determined</w:t>
      </w:r>
      <w:r w:rsidR="00481D77" w:rsidRPr="00481D77">
        <w:t xml:space="preserve"> </w:t>
      </w:r>
      <w:r w:rsidR="008E345C">
        <w:rPr>
          <w:rFonts w:ascii="Arial" w:eastAsia="Times New Roman" w:hAnsi="Arial" w:cs="Arial"/>
          <w:bCs/>
          <w:sz w:val="24"/>
          <w:szCs w:val="24"/>
          <w:lang w:eastAsia="en-GB"/>
        </w:rPr>
        <w:t>determinism’</w:t>
      </w:r>
      <w:r w:rsidR="008E345C" w:rsidRPr="00481D77">
        <w:rPr>
          <w:rFonts w:ascii="Arial" w:eastAsia="Times New Roman" w:hAnsi="Arial" w:cs="Arial"/>
          <w:bCs/>
          <w:sz w:val="24"/>
          <w:szCs w:val="24"/>
          <w:lang w:eastAsia="en-GB"/>
        </w:rPr>
        <w:t>s</w:t>
      </w:r>
      <w:r w:rsidR="00481D77" w:rsidRPr="00481D77">
        <w:rPr>
          <w:rFonts w:ascii="Arial" w:eastAsia="Times New Roman" w:hAnsi="Arial" w:cs="Arial"/>
          <w:bCs/>
          <w:sz w:val="24"/>
          <w:szCs w:val="24"/>
          <w:lang w:eastAsia="en-GB"/>
        </w:rPr>
        <w:t xml:space="preserve"> presentation that </w:t>
      </w:r>
      <w:r w:rsidR="00481D77" w:rsidRPr="00481D77">
        <w:rPr>
          <w:rFonts w:ascii="Arial" w:eastAsia="Times New Roman" w:hAnsi="Arial" w:cs="Arial"/>
          <w:bCs/>
          <w:sz w:val="24"/>
          <w:szCs w:val="24"/>
          <w:lang w:eastAsia="en-GB"/>
        </w:rPr>
        <w:lastRenderedPageBreak/>
        <w:t xml:space="preserve">directly impacts an association and </w:t>
      </w:r>
      <w:r w:rsidR="00481D77">
        <w:rPr>
          <w:rFonts w:ascii="Arial" w:eastAsia="Times New Roman" w:hAnsi="Arial" w:cs="Arial"/>
          <w:bCs/>
          <w:sz w:val="24"/>
          <w:szCs w:val="24"/>
          <w:lang w:eastAsia="en-GB"/>
        </w:rPr>
        <w:t>has</w:t>
      </w:r>
      <w:r w:rsidR="008E0354" w:rsidRPr="008E0354">
        <w:rPr>
          <w:rFonts w:ascii="Arial" w:eastAsia="Times New Roman" w:hAnsi="Arial" w:cs="Arial"/>
          <w:bCs/>
          <w:sz w:val="24"/>
          <w:szCs w:val="24"/>
          <w:lang w:eastAsia="en-GB"/>
        </w:rPr>
        <w:t xml:space="preserve"> resonating long stretch impacts.</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Social components integrate social principles and presumptions, prosperity discernment, advancement rates, age course, calling points of view, prosperity, and security. These components are valuable for associations to all the more probable plan their advancing examination and technique. For example, the Indian market generally onlookers a flood in demands for vehicles during the keep going quite a while of the year, in light of marriage and the effervescent season.</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Mechanical factors mean the progressions and upgrades in headways. These factors impact an affiliation's exercises. A couple of new </w:t>
      </w:r>
      <w:r w:rsidR="00481D77">
        <w:rPr>
          <w:rFonts w:ascii="Arial" w:eastAsia="Times New Roman" w:hAnsi="Arial" w:cs="Arial"/>
          <w:bCs/>
          <w:sz w:val="24"/>
          <w:szCs w:val="24"/>
          <w:lang w:eastAsia="en-GB"/>
        </w:rPr>
        <w:t>advancements</w:t>
      </w:r>
      <w:r w:rsidR="008E0354" w:rsidRPr="008E0354">
        <w:rPr>
          <w:rFonts w:ascii="Arial" w:eastAsia="Times New Roman" w:hAnsi="Arial" w:cs="Arial"/>
          <w:bCs/>
          <w:sz w:val="24"/>
          <w:szCs w:val="24"/>
          <w:lang w:eastAsia="en-GB"/>
        </w:rPr>
        <w:t xml:space="preserve"> like Artificial Intelligence, IoT, Machine Learning, </w:t>
      </w:r>
      <w:r w:rsidR="00481D77">
        <w:rPr>
          <w:rFonts w:ascii="Arial" w:eastAsia="Times New Roman" w:hAnsi="Arial" w:cs="Arial"/>
          <w:bCs/>
          <w:sz w:val="24"/>
          <w:szCs w:val="24"/>
          <w:lang w:eastAsia="en-GB"/>
        </w:rPr>
        <w:t xml:space="preserve">and </w:t>
      </w:r>
      <w:r w:rsidR="008E0354" w:rsidRPr="008E0354">
        <w:rPr>
          <w:rFonts w:ascii="Arial" w:eastAsia="Times New Roman" w:hAnsi="Arial" w:cs="Arial"/>
          <w:bCs/>
          <w:sz w:val="24"/>
          <w:szCs w:val="24"/>
          <w:lang w:eastAsia="en-GB"/>
        </w:rPr>
        <w:t xml:space="preserve">Deep </w:t>
      </w:r>
      <w:r w:rsidR="00481D77">
        <w:rPr>
          <w:rFonts w:ascii="Arial" w:eastAsia="Times New Roman" w:hAnsi="Arial" w:cs="Arial"/>
          <w:bCs/>
          <w:sz w:val="24"/>
          <w:szCs w:val="24"/>
          <w:lang w:eastAsia="en-GB"/>
        </w:rPr>
        <w:t>Learning</w:t>
      </w:r>
      <w:r w:rsidR="008E0354" w:rsidRPr="008E0354">
        <w:rPr>
          <w:rFonts w:ascii="Arial" w:eastAsia="Times New Roman" w:hAnsi="Arial" w:cs="Arial"/>
          <w:bCs/>
          <w:sz w:val="24"/>
          <w:szCs w:val="24"/>
          <w:lang w:eastAsia="en-GB"/>
        </w:rPr>
        <w:t xml:space="preserve"> are being made in the development </w:t>
      </w:r>
      <w:r w:rsidR="00481D77">
        <w:rPr>
          <w:rFonts w:ascii="Arial" w:eastAsia="Times New Roman" w:hAnsi="Arial" w:cs="Arial"/>
          <w:bCs/>
          <w:sz w:val="24"/>
          <w:szCs w:val="24"/>
          <w:lang w:eastAsia="en-GB"/>
        </w:rPr>
        <w:t>field</w:t>
      </w:r>
      <w:r w:rsidR="008E0354" w:rsidRPr="008E0354">
        <w:rPr>
          <w:rFonts w:ascii="Arial" w:eastAsia="Times New Roman" w:hAnsi="Arial" w:cs="Arial"/>
          <w:bCs/>
          <w:sz w:val="24"/>
          <w:szCs w:val="24"/>
          <w:lang w:eastAsia="en-GB"/>
        </w:rPr>
        <w:t xml:space="preserve"> and in case an association ignores </w:t>
      </w:r>
      <w:r w:rsidR="00481D77">
        <w:rPr>
          <w:rFonts w:ascii="Arial" w:eastAsia="Times New Roman" w:hAnsi="Arial" w:cs="Arial"/>
          <w:bCs/>
          <w:sz w:val="24"/>
          <w:szCs w:val="24"/>
          <w:lang w:eastAsia="en-GB"/>
        </w:rPr>
        <w:t>to coordinate</w:t>
      </w:r>
      <w:r w:rsidR="008E0354" w:rsidRPr="008E0354">
        <w:rPr>
          <w:rFonts w:ascii="Arial" w:eastAsia="Times New Roman" w:hAnsi="Arial" w:cs="Arial"/>
          <w:bCs/>
          <w:sz w:val="24"/>
          <w:szCs w:val="24"/>
          <w:lang w:eastAsia="en-GB"/>
        </w:rPr>
        <w:t xml:space="preserve"> the mode</w:t>
      </w:r>
      <w:r w:rsidR="00481D77">
        <w:rPr>
          <w:rFonts w:ascii="Arial" w:eastAsia="Times New Roman" w:hAnsi="Arial" w:cs="Arial"/>
          <w:bCs/>
          <w:sz w:val="24"/>
          <w:szCs w:val="24"/>
          <w:lang w:eastAsia="en-GB"/>
        </w:rPr>
        <w:t>,</w:t>
      </w:r>
      <w:r w:rsidR="00AC1F82">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l it could lose what is happening</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keeping watch.</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Lawful components consolidate changes </w:t>
      </w:r>
      <w:r w:rsidR="00481D77">
        <w:rPr>
          <w:rFonts w:ascii="Arial" w:eastAsia="Times New Roman" w:hAnsi="Arial" w:cs="Arial"/>
          <w:bCs/>
          <w:sz w:val="24"/>
          <w:szCs w:val="24"/>
          <w:lang w:eastAsia="en-GB"/>
        </w:rPr>
        <w:t>to guidelines</w:t>
      </w:r>
      <w:r w:rsidR="008E0354" w:rsidRPr="008E0354">
        <w:rPr>
          <w:rFonts w:ascii="Arial" w:eastAsia="Times New Roman" w:hAnsi="Arial" w:cs="Arial"/>
          <w:bCs/>
          <w:sz w:val="24"/>
          <w:szCs w:val="24"/>
          <w:lang w:eastAsia="en-GB"/>
        </w:rPr>
        <w:t xml:space="preserve"> impacting work, permission to materials, segments, resources, imports/items, and duty assessment.</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These factors have both </w:t>
      </w:r>
      <w:r w:rsidR="00481D77">
        <w:rPr>
          <w:rFonts w:ascii="Arial" w:eastAsia="Times New Roman" w:hAnsi="Arial" w:cs="Arial"/>
          <w:bCs/>
          <w:sz w:val="24"/>
          <w:szCs w:val="24"/>
          <w:lang w:eastAsia="en-GB"/>
        </w:rPr>
        <w:t>out</w:t>
      </w:r>
      <w:r w:rsidR="00AC1F82">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side</w:t>
      </w:r>
      <w:r w:rsidR="008E0354" w:rsidRPr="008E0354">
        <w:rPr>
          <w:rFonts w:ascii="Arial" w:eastAsia="Times New Roman" w:hAnsi="Arial" w:cs="Arial"/>
          <w:bCs/>
          <w:sz w:val="24"/>
          <w:szCs w:val="24"/>
          <w:lang w:eastAsia="en-GB"/>
        </w:rPr>
        <w:t xml:space="preserve">d inside </w:t>
      </w:r>
      <w:r w:rsidR="00481D77">
        <w:rPr>
          <w:rFonts w:ascii="Arial" w:eastAsia="Times New Roman" w:hAnsi="Arial" w:cs="Arial"/>
          <w:bCs/>
          <w:sz w:val="24"/>
          <w:szCs w:val="24"/>
          <w:lang w:eastAsia="en-GB"/>
        </w:rPr>
        <w:t xml:space="preserve">side specific </w:t>
      </w:r>
      <w:r w:rsidR="008E0354" w:rsidRPr="008E0354">
        <w:rPr>
          <w:rFonts w:ascii="Arial" w:eastAsia="Times New Roman" w:hAnsi="Arial" w:cs="Arial"/>
          <w:bCs/>
          <w:sz w:val="24"/>
          <w:szCs w:val="24"/>
          <w:lang w:eastAsia="en-GB"/>
        </w:rPr>
        <w:t xml:space="preserve">rules </w:t>
      </w:r>
      <w:r w:rsidR="00481D77">
        <w:rPr>
          <w:rFonts w:ascii="Arial" w:eastAsia="Times New Roman" w:hAnsi="Arial" w:cs="Arial"/>
          <w:bCs/>
          <w:sz w:val="24"/>
          <w:szCs w:val="24"/>
          <w:lang w:eastAsia="en-GB"/>
        </w:rPr>
        <w:t xml:space="preserve">that </w:t>
      </w:r>
      <w:r w:rsidR="008E0354" w:rsidRPr="008E0354">
        <w:rPr>
          <w:rFonts w:ascii="Arial" w:eastAsia="Times New Roman" w:hAnsi="Arial" w:cs="Arial"/>
          <w:bCs/>
          <w:sz w:val="24"/>
          <w:szCs w:val="24"/>
          <w:lang w:eastAsia="en-GB"/>
        </w:rPr>
        <w:t xml:space="preserve">act </w:t>
      </w:r>
      <w:r w:rsidR="00481D77">
        <w:rPr>
          <w:rFonts w:ascii="Arial" w:eastAsia="Times New Roman" w:hAnsi="Arial" w:cs="Arial"/>
          <w:bCs/>
          <w:sz w:val="24"/>
          <w:szCs w:val="24"/>
          <w:lang w:eastAsia="en-GB"/>
        </w:rPr>
        <w:t xml:space="preserve">on </w:t>
      </w:r>
      <w:r w:rsidR="008E0354" w:rsidRPr="008E0354">
        <w:rPr>
          <w:rFonts w:ascii="Arial" w:eastAsia="Times New Roman" w:hAnsi="Arial" w:cs="Arial"/>
          <w:bCs/>
          <w:sz w:val="24"/>
          <w:szCs w:val="24"/>
          <w:lang w:eastAsia="en-GB"/>
        </w:rPr>
        <w:t>the business climate in a country.</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These components are primarily stressed over the effect </w:t>
      </w:r>
      <w:r w:rsidR="00481D77">
        <w:rPr>
          <w:rFonts w:ascii="Arial" w:eastAsia="Times New Roman" w:hAnsi="Arial" w:cs="Arial"/>
          <w:bCs/>
          <w:sz w:val="24"/>
          <w:szCs w:val="24"/>
          <w:lang w:eastAsia="en-GB"/>
        </w:rPr>
        <w:t>on</w:t>
      </w:r>
      <w:r w:rsidR="008E0354" w:rsidRPr="008E0354">
        <w:rPr>
          <w:rFonts w:ascii="Arial" w:eastAsia="Times New Roman" w:hAnsi="Arial" w:cs="Arial"/>
          <w:bCs/>
          <w:sz w:val="24"/>
          <w:szCs w:val="24"/>
          <w:lang w:eastAsia="en-GB"/>
        </w:rPr>
        <w:t xml:space="preserve"> the overall environment and the </w:t>
      </w:r>
      <w:r w:rsidR="00481D77">
        <w:rPr>
          <w:rFonts w:ascii="Arial" w:eastAsia="Times New Roman" w:hAnsi="Arial" w:cs="Arial"/>
          <w:bCs/>
          <w:sz w:val="24"/>
          <w:szCs w:val="24"/>
          <w:lang w:eastAsia="en-GB"/>
        </w:rPr>
        <w:t>impact</w:t>
      </w:r>
      <w:r w:rsidR="008E0354" w:rsidRPr="008E0354">
        <w:rPr>
          <w:rFonts w:ascii="Arial" w:eastAsia="Times New Roman" w:hAnsi="Arial" w:cs="Arial"/>
          <w:bCs/>
          <w:sz w:val="24"/>
          <w:szCs w:val="24"/>
          <w:lang w:eastAsia="en-GB"/>
        </w:rPr>
        <w:t xml:space="preserve"> of organic viewpoints. These consolidate trash expulsion guidelines, biological confirmation guidelines, </w:t>
      </w:r>
      <w:r w:rsidR="00481D77">
        <w:rPr>
          <w:rFonts w:ascii="Arial" w:eastAsia="Times New Roman" w:hAnsi="Arial" w:cs="Arial"/>
          <w:bCs/>
          <w:sz w:val="24"/>
          <w:szCs w:val="24"/>
          <w:lang w:eastAsia="en-GB"/>
        </w:rPr>
        <w:t xml:space="preserve">and </w:t>
      </w:r>
      <w:r w:rsidR="008E0354" w:rsidRPr="008E0354">
        <w:rPr>
          <w:rFonts w:ascii="Arial" w:eastAsia="Times New Roman" w:hAnsi="Arial" w:cs="Arial"/>
          <w:bCs/>
          <w:sz w:val="24"/>
          <w:szCs w:val="24"/>
          <w:lang w:eastAsia="en-GB"/>
        </w:rPr>
        <w:t>energy us</w:t>
      </w:r>
      <w:r w:rsidR="00AC1F82">
        <w:rPr>
          <w:rFonts w:ascii="Arial" w:eastAsia="Times New Roman" w:hAnsi="Arial" w:cs="Arial"/>
          <w:bCs/>
          <w:sz w:val="24"/>
          <w:szCs w:val="24"/>
          <w:lang w:eastAsia="en-GB"/>
        </w:rPr>
        <w:t xml:space="preserve">er </w:t>
      </w:r>
      <w:r w:rsidR="00481D77">
        <w:rPr>
          <w:rFonts w:ascii="Arial" w:eastAsia="Times New Roman" w:hAnsi="Arial" w:cs="Arial"/>
          <w:bCs/>
          <w:sz w:val="24"/>
          <w:szCs w:val="24"/>
          <w:lang w:eastAsia="en-GB"/>
        </w:rPr>
        <w:t>rules</w:t>
      </w:r>
      <w:r w:rsidR="008E0354" w:rsidRPr="008E0354">
        <w:rPr>
          <w:rFonts w:ascii="Arial" w:eastAsia="Times New Roman" w:hAnsi="Arial" w:cs="Arial"/>
          <w:bCs/>
          <w:sz w:val="24"/>
          <w:szCs w:val="24"/>
          <w:lang w:eastAsia="en-GB"/>
        </w:rPr>
        <w:t>.</w:t>
      </w:r>
      <w:r w:rsidR="008E0354">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A PESTLE examination is a significant part of the time </w:t>
      </w:r>
      <w:r w:rsidR="00481D77">
        <w:rPr>
          <w:rFonts w:ascii="Arial" w:eastAsia="Times New Roman" w:hAnsi="Arial" w:cs="Arial"/>
          <w:bCs/>
          <w:sz w:val="24"/>
          <w:szCs w:val="24"/>
          <w:lang w:eastAsia="en-GB"/>
        </w:rPr>
        <w:t>needed to</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comprehend reality-finding</w:t>
      </w:r>
      <w:r w:rsidR="00AC1F82">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 xml:space="preserve">and </w:t>
      </w:r>
      <w:r w:rsidR="008E0354" w:rsidRPr="008E0354">
        <w:rPr>
          <w:rFonts w:ascii="Arial" w:eastAsia="Times New Roman" w:hAnsi="Arial" w:cs="Arial"/>
          <w:bCs/>
          <w:sz w:val="24"/>
          <w:szCs w:val="24"/>
          <w:lang w:eastAsia="en-GB"/>
        </w:rPr>
        <w:t xml:space="preserve">development. It helps a </w:t>
      </w:r>
      <w:r w:rsidR="00481D77">
        <w:rPr>
          <w:rFonts w:ascii="Arial" w:eastAsia="Times New Roman" w:hAnsi="Arial" w:cs="Arial"/>
          <w:bCs/>
          <w:sz w:val="24"/>
          <w:szCs w:val="24"/>
          <w:lang w:eastAsia="en-GB"/>
        </w:rPr>
        <w:t>ladyship</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spread</w:t>
      </w:r>
      <w:r w:rsidR="008E0354" w:rsidRPr="008E0354">
        <w:rPr>
          <w:rFonts w:ascii="Arial" w:eastAsia="Times New Roman" w:hAnsi="Arial" w:cs="Arial"/>
          <w:bCs/>
          <w:sz w:val="24"/>
          <w:szCs w:val="24"/>
          <w:lang w:eastAsia="en-GB"/>
        </w:rPr>
        <w:t xml:space="preserve"> out the external components that could impact decisions made inside the affili</w:t>
      </w:r>
      <w:r w:rsidR="00AC1F82">
        <w:rPr>
          <w:rFonts w:ascii="Arial" w:eastAsia="Times New Roman" w:hAnsi="Arial" w:cs="Arial"/>
          <w:bCs/>
          <w:sz w:val="24"/>
          <w:szCs w:val="24"/>
          <w:lang w:eastAsia="en-GB"/>
        </w:rPr>
        <w:t xml:space="preserve">ation </w:t>
      </w:r>
      <w:r w:rsidR="00481D77">
        <w:rPr>
          <w:rFonts w:ascii="Arial" w:eastAsia="Times New Roman" w:hAnsi="Arial" w:cs="Arial"/>
          <w:bCs/>
          <w:sz w:val="24"/>
          <w:szCs w:val="24"/>
          <w:lang w:eastAsia="en-GB"/>
        </w:rPr>
        <w:t>Understanding</w:t>
      </w:r>
      <w:r w:rsidR="00AC1F82">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 xml:space="preserve">and the impact these external factors can have on </w:t>
      </w:r>
      <w:r w:rsidR="00481D77">
        <w:rPr>
          <w:rFonts w:ascii="Arial" w:eastAsia="Times New Roman" w:hAnsi="Arial" w:cs="Arial"/>
          <w:bCs/>
          <w:sz w:val="24"/>
          <w:szCs w:val="24"/>
          <w:lang w:eastAsia="en-GB"/>
        </w:rPr>
        <w:t>a partnership; it</w:t>
      </w:r>
      <w:r w:rsidR="008E0354" w:rsidRPr="008E0354">
        <w:rPr>
          <w:rFonts w:ascii="Arial" w:eastAsia="Times New Roman" w:hAnsi="Arial" w:cs="Arial"/>
          <w:bCs/>
          <w:sz w:val="24"/>
          <w:szCs w:val="24"/>
          <w:lang w:eastAsia="en-GB"/>
        </w:rPr>
        <w:t xml:space="preserve"> becomes helpful for </w:t>
      </w:r>
      <w:r w:rsidR="00481D77">
        <w:rPr>
          <w:rFonts w:ascii="Arial" w:eastAsia="Times New Roman" w:hAnsi="Arial" w:cs="Arial"/>
          <w:bCs/>
          <w:sz w:val="24"/>
          <w:szCs w:val="24"/>
          <w:lang w:eastAsia="en-GB"/>
        </w:rPr>
        <w:t xml:space="preserve">the </w:t>
      </w:r>
      <w:r w:rsidR="008E0354" w:rsidRPr="008E0354">
        <w:rPr>
          <w:rFonts w:ascii="Arial" w:eastAsia="Times New Roman" w:hAnsi="Arial" w:cs="Arial"/>
          <w:bCs/>
          <w:sz w:val="24"/>
          <w:szCs w:val="24"/>
          <w:lang w:eastAsia="en-GB"/>
        </w:rPr>
        <w:t>relationship to configuration better. They can approach frameworks to restrict the risks and extend open entryways for themselves.</w:t>
      </w:r>
      <w:r w:rsidR="009F3C33" w:rsidRPr="009F3C33">
        <w:rPr>
          <w:rFonts w:ascii="Arial" w:eastAsia="Times New Roman" w:hAnsi="Arial" w:cs="Arial"/>
          <w:bCs/>
          <w:sz w:val="24"/>
          <w:szCs w:val="24"/>
          <w:lang w:eastAsia="en-GB"/>
        </w:rPr>
        <w:t xml:space="preserve"> </w:t>
      </w:r>
    </w:p>
    <w:p w14:paraId="33919669" w14:textId="7E84BD7F" w:rsidR="009F3C33" w:rsidRPr="009F3C33" w:rsidRDefault="009F3C33" w:rsidP="009F3C33">
      <w:pPr>
        <w:spacing w:line="360" w:lineRule="auto"/>
        <w:rPr>
          <w:rFonts w:ascii="Arial" w:eastAsia="Times New Roman" w:hAnsi="Arial" w:cs="Arial"/>
          <w:bCs/>
          <w:sz w:val="24"/>
          <w:szCs w:val="24"/>
          <w:lang w:eastAsia="en-GB"/>
        </w:rPr>
      </w:pPr>
    </w:p>
    <w:p w14:paraId="1210A6A4" w14:textId="47C16E6E" w:rsidR="009F07FB" w:rsidRDefault="009F07FB" w:rsidP="009F3C33">
      <w:pPr>
        <w:spacing w:line="360" w:lineRule="auto"/>
        <w:rPr>
          <w:rFonts w:ascii="Arial" w:eastAsia="Times New Roman" w:hAnsi="Arial" w:cs="Arial"/>
          <w:bCs/>
          <w:sz w:val="24"/>
          <w:szCs w:val="24"/>
          <w:lang w:eastAsia="en-GB"/>
        </w:rPr>
      </w:pPr>
    </w:p>
    <w:p w14:paraId="23D59DBF" w14:textId="5CD4CECB" w:rsidR="009F07FB" w:rsidRDefault="009F07FB" w:rsidP="009F3C33">
      <w:pPr>
        <w:spacing w:line="360" w:lineRule="auto"/>
        <w:rPr>
          <w:rFonts w:ascii="Arial" w:eastAsia="Times New Roman" w:hAnsi="Arial" w:cs="Arial"/>
          <w:bCs/>
          <w:sz w:val="24"/>
          <w:szCs w:val="24"/>
          <w:lang w:eastAsia="en-GB"/>
        </w:rPr>
      </w:pPr>
    </w:p>
    <w:p w14:paraId="55117CC1" w14:textId="3DFBA099" w:rsidR="009F07FB" w:rsidRDefault="009F07FB" w:rsidP="009F3C33">
      <w:pPr>
        <w:spacing w:line="360" w:lineRule="auto"/>
        <w:rPr>
          <w:rFonts w:ascii="Arial" w:eastAsia="Times New Roman" w:hAnsi="Arial" w:cs="Arial"/>
          <w:bCs/>
          <w:sz w:val="24"/>
          <w:szCs w:val="24"/>
          <w:lang w:eastAsia="en-GB"/>
        </w:rPr>
      </w:pPr>
    </w:p>
    <w:p w14:paraId="1AEBE62F" w14:textId="00430016" w:rsidR="009F07FB" w:rsidRDefault="009F07FB" w:rsidP="009F3C33">
      <w:pPr>
        <w:spacing w:line="360" w:lineRule="auto"/>
        <w:rPr>
          <w:rFonts w:ascii="Arial" w:eastAsia="Times New Roman" w:hAnsi="Arial" w:cs="Arial"/>
          <w:bCs/>
          <w:sz w:val="24"/>
          <w:szCs w:val="24"/>
          <w:lang w:eastAsia="en-GB"/>
        </w:rPr>
      </w:pPr>
    </w:p>
    <w:p w14:paraId="4A4D37EE" w14:textId="5015D741" w:rsidR="009F07FB" w:rsidRDefault="009F07FB" w:rsidP="009F3C33">
      <w:pPr>
        <w:spacing w:line="360" w:lineRule="auto"/>
        <w:rPr>
          <w:rFonts w:ascii="Arial" w:eastAsia="Times New Roman" w:hAnsi="Arial" w:cs="Arial"/>
          <w:bCs/>
          <w:sz w:val="24"/>
          <w:szCs w:val="24"/>
          <w:lang w:eastAsia="en-GB"/>
        </w:rPr>
      </w:pPr>
    </w:p>
    <w:p w14:paraId="28EAD7E6" w14:textId="62B63DA3" w:rsidR="008E345C" w:rsidRDefault="008E345C" w:rsidP="009F3C33">
      <w:pPr>
        <w:spacing w:line="360" w:lineRule="auto"/>
        <w:rPr>
          <w:rFonts w:ascii="Arial" w:eastAsia="Times New Roman" w:hAnsi="Arial" w:cs="Arial"/>
          <w:bCs/>
          <w:sz w:val="24"/>
          <w:szCs w:val="24"/>
          <w:lang w:eastAsia="en-GB"/>
        </w:rPr>
      </w:pPr>
      <w:r>
        <w:rPr>
          <w:rFonts w:ascii="Arial" w:eastAsia="Times New Roman" w:hAnsi="Arial" w:cs="Arial"/>
          <w:bCs/>
          <w:noProof/>
          <w:sz w:val="24"/>
          <w:szCs w:val="24"/>
        </w:rPr>
        <w:lastRenderedPageBreak/>
        <w:drawing>
          <wp:anchor distT="0" distB="0" distL="114300" distR="114300" simplePos="0" relativeHeight="251658240" behindDoc="0" locked="0" layoutInCell="1" allowOverlap="1" wp14:anchorId="6E8E4F6B" wp14:editId="4C30ECEE">
            <wp:simplePos x="0" y="0"/>
            <wp:positionH relativeFrom="margin">
              <wp:posOffset>1438910</wp:posOffset>
            </wp:positionH>
            <wp:positionV relativeFrom="margin">
              <wp:posOffset>-367665</wp:posOffset>
            </wp:positionV>
            <wp:extent cx="2813050" cy="2547620"/>
            <wp:effectExtent l="0" t="0" r="635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1.gif"/>
                    <pic:cNvPicPr/>
                  </pic:nvPicPr>
                  <pic:blipFill>
                    <a:blip r:embed="rId5">
                      <a:extLst>
                        <a:ext uri="{28A0092B-C50C-407E-A947-70E740481C1C}">
                          <a14:useLocalDpi xmlns:a14="http://schemas.microsoft.com/office/drawing/2010/main" val="0"/>
                        </a:ext>
                      </a:extLst>
                    </a:blip>
                    <a:stretch>
                      <a:fillRect/>
                    </a:stretch>
                  </pic:blipFill>
                  <pic:spPr>
                    <a:xfrm>
                      <a:off x="0" y="0"/>
                      <a:ext cx="2813050" cy="2547620"/>
                    </a:xfrm>
                    <a:prstGeom prst="rect">
                      <a:avLst/>
                    </a:prstGeom>
                  </pic:spPr>
                </pic:pic>
              </a:graphicData>
            </a:graphic>
            <wp14:sizeRelH relativeFrom="margin">
              <wp14:pctWidth>0</wp14:pctWidth>
            </wp14:sizeRelH>
            <wp14:sizeRelV relativeFrom="margin">
              <wp14:pctHeight>0</wp14:pctHeight>
            </wp14:sizeRelV>
          </wp:anchor>
        </w:drawing>
      </w:r>
    </w:p>
    <w:p w14:paraId="6AACB928" w14:textId="371FCA7C" w:rsidR="008E345C" w:rsidRDefault="008E345C" w:rsidP="009F3C33">
      <w:pPr>
        <w:spacing w:line="360" w:lineRule="auto"/>
        <w:rPr>
          <w:rFonts w:ascii="Arial" w:eastAsia="Times New Roman" w:hAnsi="Arial" w:cs="Arial"/>
          <w:bCs/>
          <w:sz w:val="24"/>
          <w:szCs w:val="24"/>
          <w:lang w:eastAsia="en-GB"/>
        </w:rPr>
      </w:pPr>
    </w:p>
    <w:p w14:paraId="0BE4F3CA" w14:textId="69693B10" w:rsidR="008E345C" w:rsidRDefault="008E345C" w:rsidP="009F3C33">
      <w:pPr>
        <w:spacing w:line="360" w:lineRule="auto"/>
        <w:rPr>
          <w:rFonts w:ascii="Arial" w:eastAsia="Times New Roman" w:hAnsi="Arial" w:cs="Arial"/>
          <w:bCs/>
          <w:sz w:val="24"/>
          <w:szCs w:val="24"/>
          <w:lang w:eastAsia="en-GB"/>
        </w:rPr>
      </w:pPr>
    </w:p>
    <w:p w14:paraId="050BB4E0" w14:textId="2D26A39B" w:rsidR="008E345C" w:rsidRDefault="008E345C" w:rsidP="009F3C33">
      <w:pPr>
        <w:spacing w:line="360" w:lineRule="auto"/>
        <w:rPr>
          <w:rFonts w:ascii="Arial" w:eastAsia="Times New Roman" w:hAnsi="Arial" w:cs="Arial"/>
          <w:bCs/>
          <w:sz w:val="24"/>
          <w:szCs w:val="24"/>
          <w:lang w:eastAsia="en-GB"/>
        </w:rPr>
      </w:pPr>
    </w:p>
    <w:p w14:paraId="3E5F4DEC" w14:textId="77777777" w:rsidR="008E345C" w:rsidRDefault="008E345C" w:rsidP="009F3C33">
      <w:pPr>
        <w:spacing w:line="360" w:lineRule="auto"/>
        <w:rPr>
          <w:rFonts w:ascii="Arial" w:eastAsia="Times New Roman" w:hAnsi="Arial" w:cs="Arial"/>
          <w:bCs/>
          <w:sz w:val="24"/>
          <w:szCs w:val="24"/>
          <w:lang w:eastAsia="en-GB"/>
        </w:rPr>
      </w:pPr>
    </w:p>
    <w:p w14:paraId="0F678C1E" w14:textId="77777777" w:rsidR="009F07FB" w:rsidRDefault="009F07FB" w:rsidP="009F3C33">
      <w:pPr>
        <w:spacing w:line="360" w:lineRule="auto"/>
        <w:rPr>
          <w:rFonts w:ascii="Arial" w:eastAsia="Times New Roman" w:hAnsi="Arial" w:cs="Arial"/>
          <w:bCs/>
          <w:sz w:val="24"/>
          <w:szCs w:val="24"/>
          <w:lang w:eastAsia="en-GB"/>
        </w:rPr>
      </w:pPr>
    </w:p>
    <w:p w14:paraId="12770888" w14:textId="77777777" w:rsidR="009F07FB" w:rsidRDefault="009F07FB" w:rsidP="009F3C33">
      <w:pPr>
        <w:spacing w:line="360" w:lineRule="auto"/>
        <w:rPr>
          <w:rFonts w:ascii="Arial" w:eastAsia="Times New Roman" w:hAnsi="Arial" w:cs="Arial"/>
          <w:bCs/>
          <w:sz w:val="24"/>
          <w:szCs w:val="24"/>
          <w:lang w:eastAsia="en-GB"/>
        </w:rPr>
      </w:pPr>
    </w:p>
    <w:p w14:paraId="7B8F14A2" w14:textId="77777777" w:rsidR="009F07FB" w:rsidRDefault="009F07FB" w:rsidP="009F3C33">
      <w:pPr>
        <w:spacing w:line="360" w:lineRule="auto"/>
        <w:rPr>
          <w:rFonts w:ascii="Arial" w:eastAsia="Times New Roman" w:hAnsi="Arial" w:cs="Arial"/>
          <w:bCs/>
          <w:sz w:val="24"/>
          <w:szCs w:val="24"/>
          <w:lang w:eastAsia="en-GB"/>
        </w:rPr>
      </w:pPr>
    </w:p>
    <w:p w14:paraId="3B1772C7" w14:textId="77C296DE" w:rsidR="00481D77" w:rsidRDefault="009F3C33" w:rsidP="008E345C">
      <w:pPr>
        <w:spacing w:line="360" w:lineRule="auto"/>
        <w:jc w:val="both"/>
        <w:rPr>
          <w:rFonts w:ascii="Arial" w:hAnsi="Arial" w:cs="Arial"/>
          <w:sz w:val="24"/>
          <w:szCs w:val="24"/>
        </w:rPr>
      </w:pPr>
      <w:r w:rsidRPr="009F3C33">
        <w:rPr>
          <w:rFonts w:ascii="Arial" w:eastAsia="Times New Roman" w:hAnsi="Arial" w:cs="Arial"/>
          <w:bCs/>
          <w:sz w:val="24"/>
          <w:szCs w:val="24"/>
          <w:lang w:eastAsia="en-GB"/>
        </w:rPr>
        <w:t xml:space="preserve">Figure 1 </w:t>
      </w:r>
      <w:r w:rsidR="008E0354" w:rsidRPr="008E0354">
        <w:rPr>
          <w:rFonts w:ascii="Arial" w:eastAsia="Times New Roman" w:hAnsi="Arial" w:cs="Arial"/>
          <w:bCs/>
          <w:sz w:val="24"/>
          <w:szCs w:val="24"/>
          <w:lang w:eastAsia="en-GB"/>
        </w:rPr>
        <w:t xml:space="preserve">shows that </w:t>
      </w:r>
      <w:r w:rsidR="00481D77">
        <w:rPr>
          <w:rFonts w:ascii="Arial" w:eastAsia="Times New Roman" w:hAnsi="Arial" w:cs="Arial"/>
          <w:bCs/>
          <w:sz w:val="24"/>
          <w:szCs w:val="24"/>
          <w:lang w:eastAsia="en-GB"/>
        </w:rPr>
        <w:t>assistance</w:t>
      </w:r>
      <w:r w:rsidR="008E0354" w:rsidRPr="008E0354">
        <w:rPr>
          <w:rFonts w:ascii="Arial" w:eastAsia="Times New Roman" w:hAnsi="Arial" w:cs="Arial"/>
          <w:bCs/>
          <w:sz w:val="24"/>
          <w:szCs w:val="24"/>
          <w:lang w:eastAsia="en-GB"/>
        </w:rPr>
        <w:t xml:space="preserve"> with staffing in the benevolence region </w:t>
      </w:r>
      <w:r w:rsidR="00481D77">
        <w:rPr>
          <w:rFonts w:ascii="Arial" w:eastAsia="Times New Roman" w:hAnsi="Arial" w:cs="Arial"/>
          <w:bCs/>
          <w:sz w:val="24"/>
          <w:szCs w:val="24"/>
          <w:lang w:eastAsia="en-GB"/>
        </w:rPr>
        <w:t>has</w:t>
      </w:r>
      <w:r w:rsidR="008E0354" w:rsidRPr="008E0354">
        <w:rPr>
          <w:rFonts w:ascii="Arial" w:eastAsia="Times New Roman" w:hAnsi="Arial" w:cs="Arial"/>
          <w:bCs/>
          <w:sz w:val="24"/>
          <w:szCs w:val="24"/>
          <w:lang w:eastAsia="en-GB"/>
        </w:rPr>
        <w:t xml:space="preserve"> been experiencing a great deal of weakness since this pandemic began by fluctuating excursion plans and dim business destinies. As referred to over, various cheerfulness associations got back with vacillated COVID-19 limits to help the economy; organization staff should oversee eccentric client approaches to acting and reactions to these constraints, such as wearing a cover and social distance, </w:t>
      </w:r>
      <w:r w:rsidR="00481D77">
        <w:rPr>
          <w:rFonts w:ascii="Arial" w:eastAsia="Times New Roman" w:hAnsi="Arial" w:cs="Arial"/>
          <w:bCs/>
          <w:sz w:val="24"/>
          <w:szCs w:val="24"/>
          <w:lang w:eastAsia="en-GB"/>
        </w:rPr>
        <w:t xml:space="preserve">the </w:t>
      </w:r>
      <w:r w:rsidR="008E0354" w:rsidRPr="008E0354">
        <w:rPr>
          <w:rFonts w:ascii="Arial" w:eastAsia="Times New Roman" w:hAnsi="Arial" w:cs="Arial"/>
          <w:bCs/>
          <w:sz w:val="24"/>
          <w:szCs w:val="24"/>
          <w:lang w:eastAsia="en-GB"/>
        </w:rPr>
        <w:t>limit of get-together numbers</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and vaccination visa. The psychological burdens coming about on account of this dark long stretch circumstance are seen as powerful components affecting delegate adjusting capacity to weakness, including perceptual, cycle</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and result</w:t>
      </w:r>
      <w:r w:rsidR="00481D77">
        <w:rPr>
          <w:rFonts w:ascii="Arial" w:eastAsia="Times New Roman" w:hAnsi="Arial" w:cs="Arial"/>
          <w:bCs/>
          <w:sz w:val="24"/>
          <w:szCs w:val="24"/>
          <w:lang w:eastAsia="en-GB"/>
        </w:rPr>
        <w:t xml:space="preserve"> in</w:t>
      </w:r>
      <w:r w:rsidR="008E0354" w:rsidRPr="008E0354">
        <w:rPr>
          <w:rFonts w:ascii="Arial" w:eastAsia="Times New Roman" w:hAnsi="Arial" w:cs="Arial"/>
          <w:bCs/>
          <w:sz w:val="24"/>
          <w:szCs w:val="24"/>
          <w:lang w:eastAsia="en-GB"/>
        </w:rPr>
        <w:t xml:space="preserve"> </w:t>
      </w:r>
      <w:r w:rsidR="00481D77">
        <w:rPr>
          <w:rFonts w:ascii="Arial" w:eastAsia="Times New Roman" w:hAnsi="Arial" w:cs="Arial"/>
          <w:bCs/>
          <w:sz w:val="24"/>
          <w:szCs w:val="24"/>
          <w:lang w:eastAsia="en-GB"/>
        </w:rPr>
        <w:t>liability</w:t>
      </w:r>
      <w:r w:rsidR="008E0354" w:rsidRPr="008E0354">
        <w:rPr>
          <w:rFonts w:ascii="Arial" w:eastAsia="Times New Roman" w:hAnsi="Arial" w:cs="Arial"/>
          <w:bCs/>
          <w:sz w:val="24"/>
          <w:szCs w:val="24"/>
          <w:lang w:eastAsia="en-GB"/>
        </w:rPr>
        <w:t xml:space="preserve">. Meanwhile, </w:t>
      </w:r>
      <w:r w:rsidR="00481D77">
        <w:rPr>
          <w:rFonts w:ascii="Arial" w:eastAsia="Times New Roman" w:hAnsi="Arial" w:cs="Arial"/>
          <w:bCs/>
          <w:sz w:val="24"/>
          <w:szCs w:val="24"/>
          <w:lang w:eastAsia="en-GB"/>
        </w:rPr>
        <w:t xml:space="preserve">the </w:t>
      </w:r>
      <w:r w:rsidR="008E0354" w:rsidRPr="008E0354">
        <w:rPr>
          <w:rFonts w:ascii="Arial" w:eastAsia="Times New Roman" w:hAnsi="Arial" w:cs="Arial"/>
          <w:bCs/>
          <w:sz w:val="24"/>
          <w:szCs w:val="24"/>
          <w:lang w:eastAsia="en-GB"/>
        </w:rPr>
        <w:t xml:space="preserve">organization staff's need </w:t>
      </w:r>
      <w:r w:rsidR="00481D77">
        <w:rPr>
          <w:rFonts w:ascii="Arial" w:eastAsia="Times New Roman" w:hAnsi="Arial" w:cs="Arial"/>
          <w:bCs/>
          <w:sz w:val="24"/>
          <w:szCs w:val="24"/>
          <w:lang w:eastAsia="en-GB"/>
        </w:rPr>
        <w:t xml:space="preserve">for </w:t>
      </w:r>
      <w:r w:rsidR="008E0354" w:rsidRPr="008E0354">
        <w:rPr>
          <w:rFonts w:ascii="Arial" w:eastAsia="Times New Roman" w:hAnsi="Arial" w:cs="Arial"/>
          <w:bCs/>
          <w:sz w:val="24"/>
          <w:szCs w:val="24"/>
          <w:lang w:eastAsia="en-GB"/>
        </w:rPr>
        <w:t>satisfaction (for instance</w:t>
      </w:r>
      <w:r w:rsidR="00481D77">
        <w:rPr>
          <w:rFonts w:ascii="Arial" w:eastAsia="Times New Roman" w:hAnsi="Arial" w:cs="Arial"/>
          <w:bCs/>
          <w:sz w:val="24"/>
          <w:szCs w:val="24"/>
          <w:lang w:eastAsia="en-GB"/>
        </w:rPr>
        <w:t>,</w:t>
      </w:r>
      <w:r w:rsidR="008E0354" w:rsidRPr="008E0354">
        <w:rPr>
          <w:rFonts w:ascii="Arial" w:eastAsia="Times New Roman" w:hAnsi="Arial" w:cs="Arial"/>
          <w:bCs/>
          <w:sz w:val="24"/>
          <w:szCs w:val="24"/>
          <w:lang w:eastAsia="en-GB"/>
        </w:rPr>
        <w:t xml:space="preserve"> trademark motivation) at work is typically inimically impacted by relentless mental burdens, </w:t>
      </w:r>
      <w:r w:rsidR="00481D77">
        <w:rPr>
          <w:rFonts w:ascii="Arial" w:eastAsia="Times New Roman" w:hAnsi="Arial" w:cs="Arial"/>
          <w:bCs/>
          <w:sz w:val="24"/>
          <w:szCs w:val="24"/>
          <w:lang w:eastAsia="en-GB"/>
        </w:rPr>
        <w:t xml:space="preserve">such </w:t>
      </w:r>
      <w:r w:rsidR="008E0354" w:rsidRPr="008E0354">
        <w:rPr>
          <w:rFonts w:ascii="Arial" w:eastAsia="Times New Roman" w:hAnsi="Arial" w:cs="Arial"/>
          <w:bCs/>
          <w:sz w:val="24"/>
          <w:szCs w:val="24"/>
          <w:lang w:eastAsia="en-GB"/>
        </w:rPr>
        <w:t xml:space="preserve">as uneasiness.HR can </w:t>
      </w:r>
      <w:r w:rsidR="00481D77">
        <w:rPr>
          <w:rFonts w:ascii="Arial" w:eastAsia="Times New Roman" w:hAnsi="Arial" w:cs="Arial"/>
          <w:bCs/>
          <w:sz w:val="24"/>
          <w:szCs w:val="24"/>
          <w:lang w:eastAsia="en-GB"/>
        </w:rPr>
        <w:t xml:space="preserve">use the SWOT examination to overcome </w:t>
      </w:r>
      <w:r w:rsidR="008E0354" w:rsidRPr="008E0354">
        <w:rPr>
          <w:rFonts w:ascii="Arial" w:eastAsia="Times New Roman" w:hAnsi="Arial" w:cs="Arial"/>
          <w:bCs/>
          <w:sz w:val="24"/>
          <w:szCs w:val="24"/>
          <w:lang w:eastAsia="en-GB"/>
        </w:rPr>
        <w:t xml:space="preserve">the pandemic effects </w:t>
      </w:r>
      <w:r w:rsidR="00481D77">
        <w:rPr>
          <w:rFonts w:ascii="Arial" w:eastAsia="Times New Roman" w:hAnsi="Arial" w:cs="Arial"/>
          <w:bCs/>
          <w:sz w:val="24"/>
          <w:szCs w:val="24"/>
          <w:lang w:eastAsia="en-GB"/>
        </w:rPr>
        <w:t xml:space="preserve">on the agreement of </w:t>
      </w:r>
      <w:r w:rsidR="008E345C" w:rsidRPr="008E0354">
        <w:rPr>
          <w:rFonts w:ascii="Arial" w:eastAsia="Times New Roman" w:hAnsi="Arial" w:cs="Arial"/>
          <w:bCs/>
          <w:sz w:val="24"/>
          <w:szCs w:val="24"/>
          <w:lang w:eastAsia="en-GB"/>
        </w:rPr>
        <w:t>less</w:t>
      </w:r>
      <w:r w:rsidR="008E0354" w:rsidRPr="008E0354">
        <w:rPr>
          <w:rFonts w:ascii="Arial" w:eastAsia="Times New Roman" w:hAnsi="Arial" w:cs="Arial"/>
          <w:bCs/>
          <w:sz w:val="24"/>
          <w:szCs w:val="24"/>
          <w:lang w:eastAsia="en-GB"/>
        </w:rPr>
        <w:t xml:space="preserve"> the board region. </w:t>
      </w:r>
      <w:r w:rsidR="00481D77">
        <w:rPr>
          <w:rFonts w:ascii="Arial" w:eastAsia="Times New Roman" w:hAnsi="Arial" w:cs="Arial"/>
          <w:bCs/>
          <w:sz w:val="24"/>
          <w:szCs w:val="24"/>
          <w:lang w:eastAsia="en-GB"/>
        </w:rPr>
        <w:t>Depict</w:t>
      </w:r>
      <w:r w:rsidR="008E0354" w:rsidRPr="008E0354">
        <w:rPr>
          <w:rFonts w:ascii="Arial" w:eastAsia="Times New Roman" w:hAnsi="Arial" w:cs="Arial"/>
          <w:bCs/>
          <w:sz w:val="24"/>
          <w:szCs w:val="24"/>
          <w:lang w:eastAsia="en-GB"/>
        </w:rPr>
        <w:t xml:space="preserve"> what an affiliation prevails and which disconnects it from the resistance: a strong brand, dependable client base, solid areas for a sheet, exceptional development, etc.</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Shortcomings keep a relationship from performing at its optimal level. Significant entryways insinuate extraordinary external factors that could give an affiliation an upper hand.</w:t>
      </w:r>
      <w:r w:rsidR="00481D77">
        <w:rPr>
          <w:rFonts w:ascii="Arial" w:eastAsia="Times New Roman" w:hAnsi="Arial" w:cs="Arial"/>
          <w:bCs/>
          <w:sz w:val="24"/>
          <w:szCs w:val="24"/>
          <w:lang w:eastAsia="en-GB"/>
        </w:rPr>
        <w:t xml:space="preserve"> </w:t>
      </w:r>
      <w:r w:rsidR="008E0354" w:rsidRPr="008E0354">
        <w:rPr>
          <w:rFonts w:ascii="Arial" w:eastAsia="Times New Roman" w:hAnsi="Arial" w:cs="Arial"/>
          <w:bCs/>
          <w:sz w:val="24"/>
          <w:szCs w:val="24"/>
          <w:lang w:eastAsia="en-GB"/>
        </w:rPr>
        <w:t>Risks infer factors that could hurt an alliance</w:t>
      </w:r>
      <w:r w:rsidR="00EF44F5" w:rsidRPr="00EF44F5">
        <w:rPr>
          <w:rFonts w:ascii="Arial" w:hAnsi="Arial" w:cs="Arial"/>
          <w:sz w:val="24"/>
          <w:szCs w:val="24"/>
        </w:rPr>
        <w:t>.</w:t>
      </w:r>
      <w:r w:rsidR="00481D77">
        <w:rPr>
          <w:rFonts w:ascii="Arial" w:hAnsi="Arial" w:cs="Arial"/>
          <w:sz w:val="24"/>
          <w:szCs w:val="24"/>
        </w:rPr>
        <w:t xml:space="preserve"> </w:t>
      </w:r>
      <w:r w:rsidR="008E0354" w:rsidRPr="008E0354">
        <w:rPr>
          <w:rFonts w:ascii="Arial" w:hAnsi="Arial" w:cs="Arial"/>
          <w:sz w:val="24"/>
          <w:szCs w:val="24"/>
        </w:rPr>
        <w:t>Significa</w:t>
      </w:r>
      <w:r w:rsidR="008E345C">
        <w:rPr>
          <w:rFonts w:ascii="Arial" w:hAnsi="Arial" w:cs="Arial"/>
          <w:sz w:val="24"/>
          <w:szCs w:val="24"/>
        </w:rPr>
        <w:t>tion Important</w:t>
      </w:r>
      <w:r w:rsidR="008E0354" w:rsidRPr="008E0354">
        <w:rPr>
          <w:rFonts w:ascii="Arial" w:hAnsi="Arial" w:cs="Arial"/>
          <w:sz w:val="24"/>
          <w:szCs w:val="24"/>
        </w:rPr>
        <w:t xml:space="preserve"> and risks are </w:t>
      </w:r>
      <w:r w:rsidR="00481D77">
        <w:rPr>
          <w:rFonts w:ascii="Arial" w:hAnsi="Arial" w:cs="Arial"/>
          <w:sz w:val="24"/>
          <w:szCs w:val="24"/>
        </w:rPr>
        <w:t>exteriors</w:t>
      </w:r>
      <w:r w:rsidR="008E0354" w:rsidRPr="008E0354">
        <w:rPr>
          <w:rFonts w:ascii="Arial" w:hAnsi="Arial" w:cs="Arial"/>
          <w:sz w:val="24"/>
          <w:szCs w:val="24"/>
        </w:rPr>
        <w:t xml:space="preserve"> — things going on external </w:t>
      </w:r>
      <w:r w:rsidR="00481D77">
        <w:rPr>
          <w:rFonts w:ascii="Arial" w:hAnsi="Arial" w:cs="Arial"/>
          <w:sz w:val="24"/>
          <w:szCs w:val="24"/>
        </w:rPr>
        <w:t xml:space="preserve">to </w:t>
      </w:r>
      <w:r w:rsidR="008E0354" w:rsidRPr="008E0354">
        <w:rPr>
          <w:rFonts w:ascii="Arial" w:hAnsi="Arial" w:cs="Arial"/>
          <w:sz w:val="24"/>
          <w:szCs w:val="24"/>
        </w:rPr>
        <w:t xml:space="preserve">your association, in the </w:t>
      </w:r>
      <w:r w:rsidR="00481D77">
        <w:rPr>
          <w:rFonts w:ascii="Arial" w:hAnsi="Arial" w:cs="Arial"/>
          <w:sz w:val="24"/>
          <w:szCs w:val="24"/>
        </w:rPr>
        <w:t>more significant</w:t>
      </w:r>
      <w:r w:rsidR="008E0354" w:rsidRPr="008E0354">
        <w:rPr>
          <w:rFonts w:ascii="Arial" w:hAnsi="Arial" w:cs="Arial"/>
          <w:sz w:val="24"/>
          <w:szCs w:val="24"/>
        </w:rPr>
        <w:t xml:space="preserve"> market. You can take full advantage of possibilities and defend against risks, but you can't change them. Models integrate competitors, </w:t>
      </w:r>
      <w:r w:rsidR="008E0354" w:rsidRPr="008E0354">
        <w:rPr>
          <w:rFonts w:ascii="Arial" w:hAnsi="Arial" w:cs="Arial"/>
          <w:sz w:val="24"/>
          <w:szCs w:val="24"/>
        </w:rPr>
        <w:lastRenderedPageBreak/>
        <w:t>expenses of raw substances, and client shopping designs. A SWOT assessment assembles your top resources, deficiencies, significant entryways, and risks into a planned summary and is</w:t>
      </w:r>
      <w:r w:rsidR="00481D77">
        <w:rPr>
          <w:rFonts w:ascii="Arial" w:hAnsi="Arial" w:cs="Arial"/>
          <w:sz w:val="24"/>
          <w:szCs w:val="24"/>
        </w:rPr>
        <w:t>,</w:t>
      </w:r>
      <w:r w:rsidR="008E0354" w:rsidRPr="008E0354">
        <w:rPr>
          <w:rFonts w:ascii="Arial" w:hAnsi="Arial" w:cs="Arial"/>
          <w:sz w:val="24"/>
          <w:szCs w:val="24"/>
        </w:rPr>
        <w:t xml:space="preserve"> for the most part</w:t>
      </w:r>
      <w:r w:rsidR="00481D77">
        <w:rPr>
          <w:rFonts w:ascii="Arial" w:hAnsi="Arial" w:cs="Arial"/>
          <w:sz w:val="24"/>
          <w:szCs w:val="24"/>
        </w:rPr>
        <w:t>,</w:t>
      </w:r>
      <w:r w:rsidR="008E0354" w:rsidRPr="008E0354">
        <w:rPr>
          <w:rFonts w:ascii="Arial" w:hAnsi="Arial" w:cs="Arial"/>
          <w:sz w:val="24"/>
          <w:szCs w:val="24"/>
        </w:rPr>
        <w:t xml:space="preserve"> presented in a clear </w:t>
      </w:r>
      <w:r w:rsidR="00481D77">
        <w:rPr>
          <w:rFonts w:ascii="Arial" w:hAnsi="Arial" w:cs="Arial"/>
          <w:sz w:val="24"/>
          <w:szCs w:val="24"/>
        </w:rPr>
        <w:t>two-by-two</w:t>
      </w:r>
      <w:r w:rsidR="008E0354" w:rsidRPr="008E0354">
        <w:rPr>
          <w:rFonts w:ascii="Arial" w:hAnsi="Arial" w:cs="Arial"/>
          <w:sz w:val="24"/>
          <w:szCs w:val="24"/>
        </w:rPr>
        <w:t xml:space="preserve"> structure. </w:t>
      </w:r>
      <w:r w:rsidR="00481D77" w:rsidRPr="00481D77">
        <w:rPr>
          <w:rFonts w:ascii="Arial" w:hAnsi="Arial" w:cs="Arial"/>
          <w:sz w:val="24"/>
          <w:szCs w:val="24"/>
        </w:rPr>
        <w:t>Associations endlessly trailblazers ought to be significantly involved for a SWOT assessment to be suitable</w:t>
      </w:r>
      <w:r w:rsidR="008E0354" w:rsidRPr="008E0354">
        <w:rPr>
          <w:rFonts w:ascii="Arial" w:hAnsi="Arial" w:cs="Arial"/>
          <w:sz w:val="24"/>
          <w:szCs w:val="24"/>
        </w:rPr>
        <w:t xml:space="preserve">. This isn't an endeavor that can be assigned to others. However, association drive shouldn't achieve the work isolated, all the same. </w:t>
      </w:r>
      <w:r w:rsidR="00481D77" w:rsidRPr="00481D77">
        <w:rPr>
          <w:rFonts w:ascii="Arial" w:hAnsi="Arial" w:cs="Arial"/>
          <w:sz w:val="24"/>
          <w:szCs w:val="24"/>
        </w:rPr>
        <w:t xml:space="preserve">You'll have to collect a social occasion with substitute perspectives on the association for </w:t>
      </w:r>
      <w:r w:rsidR="00481D77">
        <w:rPr>
          <w:rFonts w:ascii="Arial" w:hAnsi="Arial" w:cs="Arial"/>
          <w:sz w:val="24"/>
          <w:szCs w:val="24"/>
        </w:rPr>
        <w:t xml:space="preserve">the </w:t>
      </w:r>
      <w:r w:rsidR="00481D77" w:rsidRPr="00481D77">
        <w:rPr>
          <w:rFonts w:ascii="Arial" w:hAnsi="Arial" w:cs="Arial"/>
          <w:sz w:val="24"/>
          <w:szCs w:val="24"/>
        </w:rPr>
        <w:t>best results</w:t>
      </w:r>
      <w:r w:rsidR="008E0354" w:rsidRPr="008E0354">
        <w:rPr>
          <w:rFonts w:ascii="Arial" w:hAnsi="Arial" w:cs="Arial"/>
          <w:sz w:val="24"/>
          <w:szCs w:val="24"/>
        </w:rPr>
        <w:t>. Select people who can address different pieces of your association, from arrangements and client help to exhibiting and thing improvement. Everybody ought to unwind at the table.</w:t>
      </w:r>
      <w:r w:rsidR="00481D77">
        <w:rPr>
          <w:rFonts w:ascii="Arial" w:hAnsi="Arial" w:cs="Arial"/>
          <w:sz w:val="24"/>
          <w:szCs w:val="24"/>
        </w:rPr>
        <w:t xml:space="preserve"> </w:t>
      </w:r>
      <w:r w:rsidR="008E0354" w:rsidRPr="008E0354">
        <w:rPr>
          <w:rFonts w:ascii="Arial" w:hAnsi="Arial" w:cs="Arial"/>
          <w:sz w:val="24"/>
          <w:szCs w:val="24"/>
        </w:rPr>
        <w:t>Inventive associations even look outside their internal positions when they play out a SWOT examination and get input from clients to add their clever voice to the mix.</w:t>
      </w:r>
      <w:r w:rsidR="00481D77">
        <w:rPr>
          <w:rFonts w:ascii="Arial" w:hAnsi="Arial" w:cs="Arial"/>
          <w:sz w:val="24"/>
          <w:szCs w:val="24"/>
        </w:rPr>
        <w:t xml:space="preserve"> </w:t>
      </w:r>
      <w:r w:rsidR="008E0354" w:rsidRPr="008E0354">
        <w:rPr>
          <w:rFonts w:ascii="Arial" w:hAnsi="Arial" w:cs="Arial"/>
          <w:sz w:val="24"/>
          <w:szCs w:val="24"/>
        </w:rPr>
        <w:t xml:space="preserve">If you're starting or keeping a business in isolation, you can do a SWOT assessment. Select additional viewpoints from colleagues who </w:t>
      </w:r>
      <w:r w:rsidR="00481D77">
        <w:rPr>
          <w:rFonts w:ascii="Arial" w:hAnsi="Arial" w:cs="Arial"/>
          <w:sz w:val="24"/>
          <w:szCs w:val="24"/>
        </w:rPr>
        <w:t>scarcely know</w:t>
      </w:r>
      <w:r w:rsidR="008E0354" w:rsidRPr="008E0354">
        <w:rPr>
          <w:rFonts w:ascii="Arial" w:hAnsi="Arial" w:cs="Arial"/>
          <w:sz w:val="24"/>
          <w:szCs w:val="24"/>
        </w:rPr>
        <w:t xml:space="preserve"> your business, accountant, or even traders and suppliers. The key is to have different </w:t>
      </w:r>
      <w:r w:rsidR="001070DB">
        <w:rPr>
          <w:rFonts w:ascii="Arial" w:hAnsi="Arial" w:cs="Arial"/>
          <w:sz w:val="24"/>
          <w:szCs w:val="24"/>
        </w:rPr>
        <w:t>views</w:t>
      </w:r>
      <w:r w:rsidR="008E0354" w:rsidRPr="008E0354">
        <w:rPr>
          <w:rFonts w:ascii="Arial" w:hAnsi="Arial" w:cs="Arial"/>
          <w:sz w:val="24"/>
          <w:szCs w:val="24"/>
        </w:rPr>
        <w:t>. Exist</w:t>
      </w:r>
      <w:r w:rsidR="001070DB">
        <w:rPr>
          <w:rFonts w:ascii="Arial" w:hAnsi="Arial" w:cs="Arial"/>
          <w:sz w:val="24"/>
          <w:szCs w:val="24"/>
        </w:rPr>
        <w:t xml:space="preserve"> view stations</w:t>
      </w:r>
      <w:r w:rsidR="008E0354" w:rsidRPr="008E0354">
        <w:rPr>
          <w:rFonts w:ascii="Arial" w:hAnsi="Arial" w:cs="Arial"/>
          <w:sz w:val="24"/>
          <w:szCs w:val="24"/>
        </w:rPr>
        <w:t xml:space="preserve"> can use a SWOT examination to review what is happening and choose a strategy to push ahead.</w:t>
      </w:r>
      <w:r w:rsidR="00481D77">
        <w:rPr>
          <w:rFonts w:ascii="Arial" w:hAnsi="Arial" w:cs="Arial"/>
          <w:sz w:val="24"/>
          <w:szCs w:val="24"/>
        </w:rPr>
        <w:t xml:space="preserve"> </w:t>
      </w:r>
      <w:r w:rsidR="008E0354" w:rsidRPr="008E0354">
        <w:rPr>
          <w:rFonts w:ascii="Arial" w:hAnsi="Arial" w:cs="Arial"/>
          <w:sz w:val="24"/>
          <w:szCs w:val="24"/>
        </w:rPr>
        <w:t xml:space="preserve">Nonetheless, </w:t>
      </w:r>
      <w:r w:rsidR="00481D77">
        <w:rPr>
          <w:rFonts w:ascii="Arial" w:hAnsi="Arial" w:cs="Arial"/>
          <w:sz w:val="24"/>
          <w:szCs w:val="24"/>
        </w:rPr>
        <w:t>check</w:t>
      </w:r>
      <w:r w:rsidR="008E0354" w:rsidRPr="008E0354">
        <w:rPr>
          <w:rFonts w:ascii="Arial" w:hAnsi="Arial" w:cs="Arial"/>
          <w:sz w:val="24"/>
          <w:szCs w:val="24"/>
        </w:rPr>
        <w:t xml:space="preserve"> that things are ceaselessly changing</w:t>
      </w:r>
      <w:r w:rsidR="001070DB">
        <w:rPr>
          <w:rFonts w:ascii="Arial" w:hAnsi="Arial" w:cs="Arial"/>
          <w:sz w:val="24"/>
          <w:szCs w:val="24"/>
        </w:rPr>
        <w:t>,</w:t>
      </w:r>
      <w:r w:rsidR="008E0354" w:rsidRPr="008E0354">
        <w:rPr>
          <w:rFonts w:ascii="Arial" w:hAnsi="Arial" w:cs="Arial"/>
          <w:sz w:val="24"/>
          <w:szCs w:val="24"/>
        </w:rPr>
        <w:t xml:space="preserve"> and you'll have to rethink your system, starting with one more SWOT assessment every six to a year. F</w:t>
      </w:r>
      <w:r w:rsidR="00481D77" w:rsidRPr="00481D77">
        <w:t xml:space="preserve"> </w:t>
      </w:r>
      <w:r w:rsidR="00481D77" w:rsidRPr="00481D77">
        <w:rPr>
          <w:rFonts w:ascii="Arial" w:hAnsi="Arial" w:cs="Arial"/>
          <w:sz w:val="24"/>
          <w:szCs w:val="24"/>
        </w:rPr>
        <w:t>A SWOT assessment is fundamental for the business orchestrating process for new organizations</w:t>
      </w:r>
      <w:r w:rsidR="00481D77">
        <w:rPr>
          <w:rFonts w:ascii="Arial" w:hAnsi="Arial" w:cs="Arial"/>
          <w:sz w:val="24"/>
          <w:szCs w:val="24"/>
        </w:rPr>
        <w:t>.</w:t>
      </w:r>
      <w:r w:rsidR="008E0354" w:rsidRPr="008E0354">
        <w:rPr>
          <w:rFonts w:ascii="Arial" w:hAnsi="Arial" w:cs="Arial"/>
          <w:sz w:val="24"/>
          <w:szCs w:val="24"/>
        </w:rPr>
        <w:t xml:space="preserve"> It'll help </w:t>
      </w:r>
      <w:r w:rsidR="00481D77">
        <w:rPr>
          <w:rFonts w:ascii="Arial" w:hAnsi="Arial" w:cs="Arial"/>
          <w:sz w:val="24"/>
          <w:szCs w:val="24"/>
        </w:rPr>
        <w:t>organize</w:t>
      </w:r>
      <w:r w:rsidR="008E0354" w:rsidRPr="008E0354">
        <w:rPr>
          <w:rFonts w:ascii="Arial" w:hAnsi="Arial" w:cs="Arial"/>
          <w:sz w:val="24"/>
          <w:szCs w:val="24"/>
        </w:rPr>
        <w:t xml:space="preserve"> a strategy </w:t>
      </w:r>
      <w:r w:rsidR="00481D77">
        <w:rPr>
          <w:rFonts w:ascii="Arial" w:hAnsi="Arial" w:cs="Arial"/>
          <w:sz w:val="24"/>
          <w:szCs w:val="24"/>
        </w:rPr>
        <w:t>to</w:t>
      </w:r>
      <w:r w:rsidR="008E0354" w:rsidRPr="008E0354">
        <w:rPr>
          <w:rFonts w:ascii="Arial" w:hAnsi="Arial" w:cs="Arial"/>
          <w:sz w:val="24"/>
          <w:szCs w:val="24"/>
        </w:rPr>
        <w:t xml:space="preserve"> get rolling on the right foot and know where you plan to head. What's more, besides a methodology to turnover from </w:t>
      </w:r>
      <w:r w:rsidR="00481D77">
        <w:rPr>
          <w:rFonts w:ascii="Arial" w:hAnsi="Arial" w:cs="Arial"/>
          <w:sz w:val="24"/>
          <w:szCs w:val="24"/>
        </w:rPr>
        <w:t xml:space="preserve">crisis </w:t>
      </w:r>
      <w:r w:rsidR="008E0354" w:rsidRPr="008E0354">
        <w:rPr>
          <w:rFonts w:ascii="Arial" w:hAnsi="Arial" w:cs="Arial"/>
          <w:sz w:val="24"/>
          <w:szCs w:val="24"/>
        </w:rPr>
        <w:t xml:space="preserve">s </w:t>
      </w:r>
      <w:r w:rsidR="00481D77">
        <w:rPr>
          <w:rFonts w:ascii="Arial" w:hAnsi="Arial" w:cs="Arial"/>
          <w:sz w:val="24"/>
          <w:szCs w:val="24"/>
        </w:rPr>
        <w:t>site situations and revamp the organization</w:t>
      </w:r>
    </w:p>
    <w:p w14:paraId="7F22C133" w14:textId="43FEBDF3" w:rsidR="008E345C" w:rsidRDefault="008E345C" w:rsidP="008E345C">
      <w:pPr>
        <w:spacing w:line="360" w:lineRule="auto"/>
        <w:jc w:val="both"/>
        <w:rPr>
          <w:rFonts w:ascii="Arial" w:hAnsi="Arial" w:cs="Arial"/>
          <w:sz w:val="24"/>
          <w:szCs w:val="24"/>
        </w:rPr>
      </w:pPr>
    </w:p>
    <w:p w14:paraId="1EC9E52D" w14:textId="4269B747" w:rsidR="008E345C" w:rsidRDefault="008E345C" w:rsidP="008E345C">
      <w:pPr>
        <w:spacing w:line="360" w:lineRule="auto"/>
        <w:jc w:val="both"/>
        <w:rPr>
          <w:rFonts w:ascii="Arial" w:hAnsi="Arial" w:cs="Arial"/>
          <w:sz w:val="24"/>
          <w:szCs w:val="24"/>
        </w:rPr>
      </w:pPr>
    </w:p>
    <w:p w14:paraId="6CA90704" w14:textId="2B7F17B2" w:rsidR="008E345C" w:rsidRDefault="008E345C" w:rsidP="008E345C">
      <w:pPr>
        <w:spacing w:line="360" w:lineRule="auto"/>
        <w:jc w:val="both"/>
        <w:rPr>
          <w:rFonts w:ascii="Arial" w:hAnsi="Arial" w:cs="Arial"/>
          <w:sz w:val="24"/>
          <w:szCs w:val="24"/>
        </w:rPr>
      </w:pPr>
    </w:p>
    <w:p w14:paraId="45BCC93A" w14:textId="76808D6F" w:rsidR="008E345C" w:rsidRDefault="008E345C" w:rsidP="008E345C">
      <w:pPr>
        <w:spacing w:line="360" w:lineRule="auto"/>
        <w:jc w:val="both"/>
        <w:rPr>
          <w:rFonts w:ascii="Arial" w:hAnsi="Arial" w:cs="Arial"/>
          <w:sz w:val="24"/>
          <w:szCs w:val="24"/>
        </w:rPr>
      </w:pPr>
    </w:p>
    <w:p w14:paraId="3CBED396" w14:textId="7FC7E97F" w:rsidR="008E345C" w:rsidRDefault="008E345C" w:rsidP="008E345C">
      <w:pPr>
        <w:spacing w:line="360" w:lineRule="auto"/>
        <w:jc w:val="both"/>
        <w:rPr>
          <w:rFonts w:ascii="Arial" w:hAnsi="Arial" w:cs="Arial"/>
          <w:sz w:val="24"/>
          <w:szCs w:val="24"/>
        </w:rPr>
      </w:pPr>
    </w:p>
    <w:p w14:paraId="33559C55" w14:textId="765B31A2" w:rsidR="008E345C" w:rsidRDefault="008E345C" w:rsidP="008E345C">
      <w:pPr>
        <w:spacing w:line="360" w:lineRule="auto"/>
        <w:jc w:val="both"/>
        <w:rPr>
          <w:rFonts w:ascii="Arial" w:hAnsi="Arial" w:cs="Arial"/>
          <w:sz w:val="24"/>
          <w:szCs w:val="24"/>
        </w:rPr>
      </w:pPr>
    </w:p>
    <w:p w14:paraId="238BFC01" w14:textId="77777777" w:rsidR="008E345C" w:rsidRDefault="008E345C" w:rsidP="008E345C">
      <w:pPr>
        <w:spacing w:line="360" w:lineRule="auto"/>
        <w:jc w:val="both"/>
        <w:rPr>
          <w:rFonts w:ascii="Arial" w:hAnsi="Arial" w:cs="Arial"/>
          <w:sz w:val="24"/>
          <w:szCs w:val="24"/>
        </w:rPr>
      </w:pPr>
    </w:p>
    <w:p w14:paraId="0D9B13BD" w14:textId="77777777" w:rsidR="0011675C" w:rsidRPr="00DF3AB9" w:rsidRDefault="00481D77"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con</w:t>
      </w:r>
      <w:r w:rsidR="0011675C" w:rsidRPr="00DF3AB9">
        <w:rPr>
          <w:rFonts w:ascii="Arial" w:eastAsia="Times New Roman" w:hAnsi="Arial" w:cs="Arial"/>
          <w:b/>
          <w:sz w:val="28"/>
          <w:szCs w:val="28"/>
          <w:u w:val="single"/>
          <w:lang w:eastAsia="en-GB"/>
        </w:rPr>
        <w:t>clusion</w:t>
      </w:r>
    </w:p>
    <w:p w14:paraId="1150EC2A" w14:textId="4226EE84" w:rsidR="008E0354" w:rsidRDefault="008E0354" w:rsidP="008E345C">
      <w:pPr>
        <w:spacing w:line="360" w:lineRule="auto"/>
        <w:jc w:val="both"/>
        <w:rPr>
          <w:rFonts w:ascii="Arial" w:hAnsi="Arial" w:cs="Arial"/>
          <w:sz w:val="24"/>
          <w:szCs w:val="24"/>
        </w:rPr>
      </w:pPr>
      <w:r w:rsidRPr="008E0354">
        <w:rPr>
          <w:rFonts w:ascii="Arial" w:hAnsi="Arial" w:cs="Arial"/>
          <w:sz w:val="24"/>
          <w:szCs w:val="24"/>
        </w:rPr>
        <w:t xml:space="preserve">Perceiving from past composing associated with crisis and catastrophe </w:t>
      </w:r>
      <w:r w:rsidR="001070DB">
        <w:rPr>
          <w:rFonts w:ascii="Arial" w:hAnsi="Arial" w:cs="Arial"/>
          <w:sz w:val="24"/>
          <w:szCs w:val="24"/>
        </w:rPr>
        <w:t xml:space="preserve">on </w:t>
      </w:r>
      <w:r w:rsidRPr="008E0354">
        <w:rPr>
          <w:rFonts w:ascii="Arial" w:hAnsi="Arial" w:cs="Arial"/>
          <w:sz w:val="24"/>
          <w:szCs w:val="24"/>
        </w:rPr>
        <w:t xml:space="preserve">the board in the cheerfulness region, our speculative examination is grounded on the latest stress over mental capital and strength at a solitary level. This sensible construction draws on </w:t>
      </w:r>
      <w:r w:rsidR="00481D77">
        <w:rPr>
          <w:rFonts w:ascii="Arial" w:hAnsi="Arial" w:cs="Arial"/>
          <w:sz w:val="24"/>
          <w:szCs w:val="24"/>
        </w:rPr>
        <w:t>profound</w:t>
      </w:r>
      <w:r w:rsidRPr="008E0354">
        <w:rPr>
          <w:rFonts w:ascii="Arial" w:hAnsi="Arial" w:cs="Arial"/>
          <w:sz w:val="24"/>
          <w:szCs w:val="24"/>
        </w:rPr>
        <w:t xml:space="preserve"> rooted social </w:t>
      </w:r>
      <w:r w:rsidR="00481D77">
        <w:rPr>
          <w:rFonts w:ascii="Arial" w:hAnsi="Arial" w:cs="Arial"/>
          <w:sz w:val="24"/>
          <w:szCs w:val="24"/>
        </w:rPr>
        <w:t>and cognitive</w:t>
      </w:r>
      <w:r w:rsidR="008E345C">
        <w:rPr>
          <w:rFonts w:ascii="Arial" w:hAnsi="Arial" w:cs="Arial"/>
          <w:sz w:val="24"/>
          <w:szCs w:val="24"/>
        </w:rPr>
        <w:t xml:space="preserve"> </w:t>
      </w:r>
      <w:r w:rsidRPr="008E0354">
        <w:rPr>
          <w:rFonts w:ascii="Arial" w:hAnsi="Arial" w:cs="Arial"/>
          <w:sz w:val="24"/>
          <w:szCs w:val="24"/>
        </w:rPr>
        <w:t xml:space="preserve">speculations SDT and LMX to develop COVID-19's consequences for individuals' psychological thriving and potentially </w:t>
      </w:r>
      <w:r w:rsidR="00481D77">
        <w:rPr>
          <w:rFonts w:ascii="Arial" w:hAnsi="Arial" w:cs="Arial"/>
          <w:sz w:val="24"/>
          <w:szCs w:val="24"/>
        </w:rPr>
        <w:t>beneficial</w:t>
      </w:r>
      <w:r w:rsidRPr="008E0354">
        <w:rPr>
          <w:rFonts w:ascii="Arial" w:hAnsi="Arial" w:cs="Arial"/>
          <w:sz w:val="24"/>
          <w:szCs w:val="24"/>
        </w:rPr>
        <w:t xml:space="preserve"> results </w:t>
      </w:r>
      <w:r w:rsidR="00481D77">
        <w:rPr>
          <w:rFonts w:ascii="Arial" w:hAnsi="Arial" w:cs="Arial"/>
          <w:sz w:val="24"/>
          <w:szCs w:val="24"/>
        </w:rPr>
        <w:t>from first-classes</w:t>
      </w:r>
      <w:r w:rsidRPr="008E0354">
        <w:rPr>
          <w:rFonts w:ascii="Arial" w:hAnsi="Arial" w:cs="Arial"/>
          <w:sz w:val="24"/>
          <w:szCs w:val="24"/>
        </w:rPr>
        <w:t xml:space="preserve"> social </w:t>
      </w:r>
      <w:r w:rsidR="00481D77">
        <w:rPr>
          <w:rFonts w:ascii="Arial" w:hAnsi="Arial" w:cs="Arial"/>
          <w:sz w:val="24"/>
          <w:szCs w:val="24"/>
        </w:rPr>
        <w:t>relationships</w:t>
      </w:r>
      <w:r w:rsidRPr="008E0354">
        <w:rPr>
          <w:rFonts w:ascii="Arial" w:hAnsi="Arial" w:cs="Arial"/>
          <w:sz w:val="24"/>
          <w:szCs w:val="24"/>
        </w:rPr>
        <w:t xml:space="preserve">. We suggest that weakness </w:t>
      </w:r>
      <w:r w:rsidR="00481D77">
        <w:rPr>
          <w:rFonts w:ascii="Arial" w:hAnsi="Arial" w:cs="Arial"/>
          <w:sz w:val="24"/>
          <w:szCs w:val="24"/>
        </w:rPr>
        <w:t xml:space="preserve">in </w:t>
      </w:r>
      <w:r w:rsidRPr="008E0354">
        <w:rPr>
          <w:rFonts w:ascii="Arial" w:hAnsi="Arial" w:cs="Arial"/>
          <w:sz w:val="24"/>
          <w:szCs w:val="24"/>
        </w:rPr>
        <w:t xml:space="preserve">embracing </w:t>
      </w:r>
      <w:r w:rsidR="00481D77">
        <w:rPr>
          <w:rFonts w:ascii="Arial" w:hAnsi="Arial" w:cs="Arial"/>
          <w:sz w:val="24"/>
          <w:szCs w:val="24"/>
        </w:rPr>
        <w:t xml:space="preserve">a </w:t>
      </w:r>
      <w:r w:rsidRPr="008E0354">
        <w:rPr>
          <w:rFonts w:ascii="Arial" w:hAnsi="Arial" w:cs="Arial"/>
          <w:sz w:val="24"/>
          <w:szCs w:val="24"/>
        </w:rPr>
        <w:t>progressive environment, clear</w:t>
      </w:r>
      <w:r w:rsidR="00481D77">
        <w:rPr>
          <w:rFonts w:ascii="Arial" w:hAnsi="Arial" w:cs="Arial"/>
          <w:sz w:val="24"/>
          <w:szCs w:val="24"/>
        </w:rPr>
        <w:t>,</w:t>
      </w:r>
      <w:r w:rsidRPr="008E0354">
        <w:rPr>
          <w:rFonts w:ascii="Arial" w:hAnsi="Arial" w:cs="Arial"/>
          <w:sz w:val="24"/>
          <w:szCs w:val="24"/>
        </w:rPr>
        <w:t xml:space="preserve"> </w:t>
      </w:r>
      <w:r w:rsidR="00481D77">
        <w:rPr>
          <w:rFonts w:ascii="Arial" w:hAnsi="Arial" w:cs="Arial"/>
          <w:sz w:val="24"/>
          <w:szCs w:val="24"/>
        </w:rPr>
        <w:t>assertive</w:t>
      </w:r>
      <w:r w:rsidRPr="008E0354">
        <w:rPr>
          <w:rFonts w:ascii="Arial" w:hAnsi="Arial" w:cs="Arial"/>
          <w:sz w:val="24"/>
          <w:szCs w:val="24"/>
        </w:rPr>
        <w:t xml:space="preserve"> communication</w:t>
      </w:r>
      <w:r w:rsidR="00481D77">
        <w:rPr>
          <w:rFonts w:ascii="Arial" w:hAnsi="Arial" w:cs="Arial"/>
          <w:sz w:val="24"/>
          <w:szCs w:val="24"/>
        </w:rPr>
        <w:t>,</w:t>
      </w:r>
      <w:r w:rsidRPr="008E0354">
        <w:rPr>
          <w:rFonts w:ascii="Arial" w:hAnsi="Arial" w:cs="Arial"/>
          <w:sz w:val="24"/>
          <w:szCs w:val="24"/>
        </w:rPr>
        <w:t xml:space="preserve"> and </w:t>
      </w:r>
      <w:r w:rsidR="00481D77">
        <w:rPr>
          <w:rFonts w:ascii="Arial" w:hAnsi="Arial" w:cs="Arial"/>
          <w:sz w:val="24"/>
          <w:szCs w:val="24"/>
        </w:rPr>
        <w:t>intelligent</w:t>
      </w:r>
      <w:r w:rsidRPr="008E0354">
        <w:rPr>
          <w:rFonts w:ascii="Arial" w:hAnsi="Arial" w:cs="Arial"/>
          <w:sz w:val="24"/>
          <w:szCs w:val="24"/>
        </w:rPr>
        <w:t xml:space="preserve"> approaches to </w:t>
      </w:r>
      <w:r w:rsidR="00481D77">
        <w:rPr>
          <w:rFonts w:ascii="Arial" w:hAnsi="Arial" w:cs="Arial"/>
          <w:sz w:val="24"/>
          <w:szCs w:val="24"/>
        </w:rPr>
        <w:t xml:space="preserve">the </w:t>
      </w:r>
      <w:r w:rsidRPr="008E0354">
        <w:rPr>
          <w:rFonts w:ascii="Arial" w:hAnsi="Arial" w:cs="Arial"/>
          <w:sz w:val="24"/>
          <w:szCs w:val="24"/>
        </w:rPr>
        <w:t xml:space="preserve">acting of trailblazers help </w:t>
      </w:r>
      <w:r w:rsidR="00481D77">
        <w:rPr>
          <w:rFonts w:ascii="Arial" w:hAnsi="Arial" w:cs="Arial"/>
          <w:sz w:val="24"/>
          <w:szCs w:val="24"/>
        </w:rPr>
        <w:t>reduce</w:t>
      </w:r>
      <w:r w:rsidRPr="008E0354">
        <w:rPr>
          <w:rFonts w:ascii="Arial" w:hAnsi="Arial" w:cs="Arial"/>
          <w:sz w:val="24"/>
          <w:szCs w:val="24"/>
        </w:rPr>
        <w:t xml:space="preserve"> delegates' disquiet during the </w:t>
      </w:r>
      <w:r w:rsidR="00481D77">
        <w:rPr>
          <w:rFonts w:ascii="Arial" w:hAnsi="Arial" w:cs="Arial"/>
          <w:sz w:val="24"/>
          <w:szCs w:val="24"/>
        </w:rPr>
        <w:t>fault</w:t>
      </w:r>
      <w:r w:rsidRPr="008E0354">
        <w:rPr>
          <w:rFonts w:ascii="Arial" w:hAnsi="Arial" w:cs="Arial"/>
          <w:sz w:val="24"/>
          <w:szCs w:val="24"/>
        </w:rPr>
        <w:t xml:space="preserve"> and advance their positive mental states to adjust to the dark future. </w:t>
      </w:r>
      <w:r w:rsidR="00481D77">
        <w:rPr>
          <w:rFonts w:ascii="Arial" w:hAnsi="Arial" w:cs="Arial"/>
          <w:sz w:val="24"/>
          <w:szCs w:val="24"/>
        </w:rPr>
        <w:t>Our</w:t>
      </w:r>
      <w:r w:rsidRPr="008E0354">
        <w:rPr>
          <w:rFonts w:ascii="Arial" w:hAnsi="Arial" w:cs="Arial"/>
          <w:sz w:val="24"/>
          <w:szCs w:val="24"/>
        </w:rPr>
        <w:t xml:space="preserve"> audit rehashes the new speculative conflict that construction up long stretch agent adaptability should be included </w:t>
      </w:r>
      <w:r w:rsidR="001070DB">
        <w:rPr>
          <w:rFonts w:ascii="Arial" w:hAnsi="Arial" w:cs="Arial"/>
          <w:sz w:val="24"/>
          <w:szCs w:val="24"/>
        </w:rPr>
        <w:t>instead of</w:t>
      </w:r>
      <w:r w:rsidRPr="008E0354">
        <w:rPr>
          <w:rFonts w:ascii="Arial" w:hAnsi="Arial" w:cs="Arial"/>
          <w:sz w:val="24"/>
          <w:szCs w:val="24"/>
        </w:rPr>
        <w:t xml:space="preserve"> span emergency the board</w:t>
      </w:r>
      <w:r>
        <w:rPr>
          <w:rFonts w:ascii="Arial" w:hAnsi="Arial" w:cs="Arial"/>
          <w:sz w:val="24"/>
          <w:szCs w:val="24"/>
        </w:rPr>
        <w:t>.</w:t>
      </w:r>
    </w:p>
    <w:p w14:paraId="717DBF3B" w14:textId="001E309A" w:rsidR="008E345C" w:rsidRDefault="008E345C" w:rsidP="00025520">
      <w:pPr>
        <w:spacing w:line="360" w:lineRule="auto"/>
        <w:rPr>
          <w:rFonts w:ascii="Arial" w:hAnsi="Arial" w:cs="Arial"/>
          <w:sz w:val="24"/>
          <w:szCs w:val="24"/>
        </w:rPr>
      </w:pPr>
    </w:p>
    <w:p w14:paraId="213B224B" w14:textId="749F6060" w:rsidR="008E345C" w:rsidRDefault="008E345C" w:rsidP="00025520">
      <w:pPr>
        <w:spacing w:line="360" w:lineRule="auto"/>
        <w:rPr>
          <w:rFonts w:ascii="Arial" w:hAnsi="Arial" w:cs="Arial"/>
          <w:sz w:val="24"/>
          <w:szCs w:val="24"/>
        </w:rPr>
      </w:pPr>
    </w:p>
    <w:p w14:paraId="214135E4" w14:textId="5DBD3EC6" w:rsidR="008E345C" w:rsidRDefault="008E345C" w:rsidP="00025520">
      <w:pPr>
        <w:spacing w:line="360" w:lineRule="auto"/>
        <w:rPr>
          <w:rFonts w:ascii="Arial" w:hAnsi="Arial" w:cs="Arial"/>
          <w:sz w:val="24"/>
          <w:szCs w:val="24"/>
        </w:rPr>
      </w:pPr>
    </w:p>
    <w:p w14:paraId="401E0EB1" w14:textId="5C267131" w:rsidR="008E345C" w:rsidRDefault="008E345C" w:rsidP="00025520">
      <w:pPr>
        <w:spacing w:line="360" w:lineRule="auto"/>
        <w:rPr>
          <w:rFonts w:ascii="Arial" w:hAnsi="Arial" w:cs="Arial"/>
          <w:sz w:val="24"/>
          <w:szCs w:val="24"/>
        </w:rPr>
      </w:pPr>
    </w:p>
    <w:p w14:paraId="49D15D49" w14:textId="7FF4965A" w:rsidR="008E345C" w:rsidRDefault="008E345C" w:rsidP="00025520">
      <w:pPr>
        <w:spacing w:line="360" w:lineRule="auto"/>
        <w:rPr>
          <w:rFonts w:ascii="Arial" w:hAnsi="Arial" w:cs="Arial"/>
          <w:sz w:val="24"/>
          <w:szCs w:val="24"/>
        </w:rPr>
      </w:pPr>
    </w:p>
    <w:p w14:paraId="6538FCEB" w14:textId="564BB7E2" w:rsidR="008E345C" w:rsidRDefault="008E345C" w:rsidP="00025520">
      <w:pPr>
        <w:spacing w:line="360" w:lineRule="auto"/>
        <w:rPr>
          <w:rFonts w:ascii="Arial" w:hAnsi="Arial" w:cs="Arial"/>
          <w:sz w:val="24"/>
          <w:szCs w:val="24"/>
        </w:rPr>
      </w:pPr>
    </w:p>
    <w:p w14:paraId="31DA4440" w14:textId="1D791B5A" w:rsidR="008E345C" w:rsidRDefault="008E345C" w:rsidP="00025520">
      <w:pPr>
        <w:spacing w:line="360" w:lineRule="auto"/>
        <w:rPr>
          <w:rFonts w:ascii="Arial" w:hAnsi="Arial" w:cs="Arial"/>
          <w:sz w:val="24"/>
          <w:szCs w:val="24"/>
        </w:rPr>
      </w:pPr>
    </w:p>
    <w:p w14:paraId="4A1B05D7" w14:textId="4C4F786C" w:rsidR="008E345C" w:rsidRDefault="008E345C" w:rsidP="00025520">
      <w:pPr>
        <w:spacing w:line="360" w:lineRule="auto"/>
        <w:rPr>
          <w:rFonts w:ascii="Arial" w:hAnsi="Arial" w:cs="Arial"/>
          <w:sz w:val="24"/>
          <w:szCs w:val="24"/>
        </w:rPr>
      </w:pPr>
    </w:p>
    <w:p w14:paraId="1FCB9AB5" w14:textId="60FAD291" w:rsidR="008E345C" w:rsidRDefault="008E345C" w:rsidP="00025520">
      <w:pPr>
        <w:spacing w:line="360" w:lineRule="auto"/>
        <w:rPr>
          <w:rFonts w:ascii="Arial" w:hAnsi="Arial" w:cs="Arial"/>
          <w:sz w:val="24"/>
          <w:szCs w:val="24"/>
        </w:rPr>
      </w:pPr>
    </w:p>
    <w:p w14:paraId="116CE317" w14:textId="195097BD" w:rsidR="008E345C" w:rsidRDefault="008E345C" w:rsidP="00025520">
      <w:pPr>
        <w:spacing w:line="360" w:lineRule="auto"/>
        <w:rPr>
          <w:rFonts w:ascii="Arial" w:hAnsi="Arial" w:cs="Arial"/>
          <w:sz w:val="24"/>
          <w:szCs w:val="24"/>
        </w:rPr>
      </w:pPr>
    </w:p>
    <w:p w14:paraId="43D9F1D8" w14:textId="77777777" w:rsidR="008E345C" w:rsidRDefault="008E345C" w:rsidP="00025520">
      <w:pPr>
        <w:spacing w:line="360" w:lineRule="auto"/>
        <w:rPr>
          <w:rFonts w:ascii="Arial" w:hAnsi="Arial" w:cs="Arial"/>
          <w:sz w:val="24"/>
          <w:szCs w:val="24"/>
        </w:rPr>
      </w:pPr>
    </w:p>
    <w:p w14:paraId="07B932B2" w14:textId="66DA7981" w:rsidR="008E345C" w:rsidRDefault="008E345C" w:rsidP="00025520">
      <w:pPr>
        <w:spacing w:line="360" w:lineRule="auto"/>
        <w:rPr>
          <w:rFonts w:ascii="Arial" w:hAnsi="Arial" w:cs="Arial"/>
          <w:sz w:val="24"/>
          <w:szCs w:val="24"/>
        </w:rPr>
      </w:pPr>
    </w:p>
    <w:p w14:paraId="66743575" w14:textId="77777777" w:rsidR="008E345C" w:rsidRDefault="008E345C" w:rsidP="00025520">
      <w:pPr>
        <w:spacing w:line="360" w:lineRule="auto"/>
        <w:rPr>
          <w:rFonts w:ascii="Arial" w:hAnsi="Arial" w:cs="Arial"/>
          <w:sz w:val="24"/>
          <w:szCs w:val="24"/>
        </w:rPr>
      </w:pPr>
    </w:p>
    <w:p w14:paraId="6880CB11" w14:textId="77777777" w:rsidR="0011675C" w:rsidRPr="00DF3AB9" w:rsidRDefault="0011675C" w:rsidP="00DF3AB9">
      <w:pPr>
        <w:shd w:val="clear" w:color="auto" w:fill="FBE4D5" w:themeFill="accent2" w:themeFillTint="33"/>
        <w:spacing w:line="360" w:lineRule="auto"/>
        <w:rPr>
          <w:rFonts w:ascii="Arial" w:eastAsia="Times New Roman" w:hAnsi="Arial" w:cs="Arial"/>
          <w:b/>
          <w:sz w:val="28"/>
          <w:szCs w:val="28"/>
          <w:u w:val="single"/>
          <w:lang w:eastAsia="en-GB"/>
        </w:rPr>
      </w:pPr>
      <w:r w:rsidRPr="00DF3AB9">
        <w:rPr>
          <w:rFonts w:ascii="Arial" w:eastAsia="Times New Roman" w:hAnsi="Arial" w:cs="Arial"/>
          <w:b/>
          <w:sz w:val="28"/>
          <w:szCs w:val="28"/>
          <w:u w:val="single"/>
          <w:lang w:eastAsia="en-GB"/>
        </w:rPr>
        <w:lastRenderedPageBreak/>
        <w:t>References</w:t>
      </w:r>
    </w:p>
    <w:tbl>
      <w:tblPr>
        <w:tblW w:w="0" w:type="auto"/>
        <w:tblCellSpacing w:w="15" w:type="dxa"/>
        <w:tblInd w:w="-270" w:type="dxa"/>
        <w:shd w:val="clear" w:color="auto" w:fill="FFFFFF"/>
        <w:tblCellMar>
          <w:top w:w="15" w:type="dxa"/>
          <w:left w:w="15" w:type="dxa"/>
          <w:bottom w:w="15" w:type="dxa"/>
          <w:right w:w="15" w:type="dxa"/>
        </w:tblCellMar>
        <w:tblLook w:val="04A0" w:firstRow="1" w:lastRow="0" w:firstColumn="1" w:lastColumn="0" w:noHBand="0" w:noVBand="1"/>
      </w:tblPr>
      <w:tblGrid>
        <w:gridCol w:w="651"/>
        <w:gridCol w:w="8979"/>
      </w:tblGrid>
      <w:tr w:rsidR="00CF0B78" w14:paraId="7A840D79" w14:textId="77777777" w:rsidTr="00CF0B78">
        <w:trPr>
          <w:trHeight w:val="35"/>
          <w:tblCellSpacing w:w="15" w:type="dxa"/>
        </w:trPr>
        <w:tc>
          <w:tcPr>
            <w:tcW w:w="606" w:type="dxa"/>
            <w:shd w:val="clear" w:color="auto" w:fill="FFFFFF"/>
            <w:vAlign w:val="center"/>
            <w:hideMark/>
          </w:tcPr>
          <w:p w14:paraId="2FFB33C7" w14:textId="77777777" w:rsidR="00CF0B78" w:rsidRDefault="00CF0B78" w:rsidP="00CF0B78"/>
        </w:tc>
        <w:tc>
          <w:tcPr>
            <w:tcW w:w="0" w:type="auto"/>
            <w:shd w:val="clear" w:color="auto" w:fill="FFFFFF"/>
            <w:hideMark/>
          </w:tcPr>
          <w:p w14:paraId="52FE22A6" w14:textId="77777777" w:rsidR="00CF0B78" w:rsidRPr="0031798D" w:rsidRDefault="00CF0B78" w:rsidP="00CF0B78"/>
        </w:tc>
      </w:tr>
      <w:tr w:rsidR="00CF0B78" w:rsidRPr="00CF0B78" w14:paraId="1B788626" w14:textId="77777777" w:rsidTr="00CF0B78">
        <w:trPr>
          <w:tblCellSpacing w:w="15" w:type="dxa"/>
        </w:trPr>
        <w:tc>
          <w:tcPr>
            <w:tcW w:w="606" w:type="dxa"/>
            <w:shd w:val="clear" w:color="auto" w:fill="FFFFFF"/>
            <w:vAlign w:val="center"/>
            <w:hideMark/>
          </w:tcPr>
          <w:p w14:paraId="3705CCA0"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487DEBA" w14:textId="77777777" w:rsidR="00CF0B78" w:rsidRPr="00CF0B78" w:rsidRDefault="00CF0B78" w:rsidP="00CF0B78">
            <w:pPr>
              <w:rPr>
                <w:rFonts w:ascii="Arial" w:hAnsi="Arial" w:cs="Arial"/>
                <w:sz w:val="24"/>
                <w:szCs w:val="24"/>
              </w:rPr>
            </w:pPr>
            <w:r w:rsidRPr="00CF0B78">
              <w:rPr>
                <w:rFonts w:ascii="Arial" w:hAnsi="Arial" w:cs="Arial"/>
                <w:sz w:val="24"/>
                <w:szCs w:val="24"/>
              </w:rPr>
              <w:t>Altinay, L, Dai, Y-D, Chang, J, et al. (2019) How to facilitate hotel employees’ work engagement. International Journal of Contemporary Hospitality Management 31: 1525–1542.</w:t>
            </w:r>
          </w:p>
        </w:tc>
      </w:tr>
      <w:tr w:rsidR="00CF0B78" w:rsidRPr="00CF0B78" w14:paraId="22BA19A2" w14:textId="77777777" w:rsidTr="00CF0B78">
        <w:trPr>
          <w:tblCellSpacing w:w="15" w:type="dxa"/>
        </w:trPr>
        <w:tc>
          <w:tcPr>
            <w:tcW w:w="606" w:type="dxa"/>
            <w:shd w:val="clear" w:color="auto" w:fill="FFFFFF"/>
            <w:vAlign w:val="center"/>
            <w:hideMark/>
          </w:tcPr>
          <w:p w14:paraId="79BF2DF4"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3652D4CA" w14:textId="6A9923B5" w:rsidR="00CF0B78" w:rsidRPr="00CF0B78" w:rsidRDefault="00CF0B78" w:rsidP="00CF0B78">
            <w:pPr>
              <w:rPr>
                <w:rFonts w:ascii="Arial" w:hAnsi="Arial" w:cs="Arial"/>
                <w:sz w:val="24"/>
                <w:szCs w:val="24"/>
              </w:rPr>
            </w:pPr>
          </w:p>
        </w:tc>
      </w:tr>
      <w:tr w:rsidR="00CF0B78" w:rsidRPr="00CF0B78" w14:paraId="7D2759C2" w14:textId="77777777" w:rsidTr="00CF0B78">
        <w:trPr>
          <w:tblCellSpacing w:w="15" w:type="dxa"/>
        </w:trPr>
        <w:tc>
          <w:tcPr>
            <w:tcW w:w="606" w:type="dxa"/>
            <w:shd w:val="clear" w:color="auto" w:fill="FFFFFF"/>
            <w:vAlign w:val="center"/>
            <w:hideMark/>
          </w:tcPr>
          <w:p w14:paraId="587623EE"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474D579F" w14:textId="77777777" w:rsidR="00CF0B78" w:rsidRPr="00CF0B78" w:rsidRDefault="00CF0B78" w:rsidP="00CF0B78">
            <w:pPr>
              <w:rPr>
                <w:rFonts w:ascii="Arial" w:hAnsi="Arial" w:cs="Arial"/>
                <w:sz w:val="24"/>
                <w:szCs w:val="24"/>
              </w:rPr>
            </w:pPr>
            <w:r w:rsidRPr="00CF0B78">
              <w:rPr>
                <w:rFonts w:ascii="Arial" w:hAnsi="Arial" w:cs="Arial"/>
                <w:sz w:val="24"/>
                <w:szCs w:val="24"/>
              </w:rPr>
              <w:t>Ariza-Montes, A, Hernández-Perlines, F, Han, H, et al. (2019) Human dimension of the hospitality industry: working conditions and psychological well-being among European servers. Journal of Hospitality and Tourism Management 41: 138–147.</w:t>
            </w:r>
          </w:p>
        </w:tc>
      </w:tr>
      <w:tr w:rsidR="00CF0B78" w:rsidRPr="00CF0B78" w14:paraId="7ADE94E9" w14:textId="77777777" w:rsidTr="00CF0B78">
        <w:trPr>
          <w:tblCellSpacing w:w="15" w:type="dxa"/>
        </w:trPr>
        <w:tc>
          <w:tcPr>
            <w:tcW w:w="606" w:type="dxa"/>
            <w:shd w:val="clear" w:color="auto" w:fill="FFFFFF"/>
            <w:vAlign w:val="center"/>
            <w:hideMark/>
          </w:tcPr>
          <w:p w14:paraId="69AB5000"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6C28F8D3" w14:textId="0FFBBADD" w:rsidR="00CF0B78" w:rsidRPr="00CF0B78" w:rsidRDefault="00CF0B78" w:rsidP="00CF0B78">
            <w:pPr>
              <w:rPr>
                <w:rFonts w:ascii="Arial" w:hAnsi="Arial" w:cs="Arial"/>
                <w:sz w:val="24"/>
                <w:szCs w:val="24"/>
              </w:rPr>
            </w:pPr>
          </w:p>
        </w:tc>
      </w:tr>
      <w:tr w:rsidR="00CF0B78" w:rsidRPr="00CF0B78" w14:paraId="3C68ADAD" w14:textId="77777777" w:rsidTr="00CF0B78">
        <w:trPr>
          <w:tblCellSpacing w:w="15" w:type="dxa"/>
        </w:trPr>
        <w:tc>
          <w:tcPr>
            <w:tcW w:w="606" w:type="dxa"/>
            <w:shd w:val="clear" w:color="auto" w:fill="FFFFFF"/>
            <w:vAlign w:val="center"/>
            <w:hideMark/>
          </w:tcPr>
          <w:p w14:paraId="48039BF7"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4D832D2B" w14:textId="77777777" w:rsidR="00CF0B78" w:rsidRPr="00CF0B78" w:rsidRDefault="00CF0B78" w:rsidP="00CF0B78">
            <w:pPr>
              <w:rPr>
                <w:rFonts w:ascii="Arial" w:hAnsi="Arial" w:cs="Arial"/>
                <w:sz w:val="24"/>
                <w:szCs w:val="24"/>
              </w:rPr>
            </w:pPr>
            <w:r w:rsidRPr="00CF0B78">
              <w:rPr>
                <w:rFonts w:ascii="Arial" w:hAnsi="Arial" w:cs="Arial"/>
                <w:sz w:val="24"/>
                <w:szCs w:val="24"/>
              </w:rPr>
              <w:t>Assaf, A, Scuderi, R (2020) COVID-19</w:t>
            </w:r>
            <w:r w:rsidR="00481D77">
              <w:rPr>
                <w:rFonts w:ascii="Arial" w:hAnsi="Arial" w:cs="Arial"/>
                <w:sz w:val="24"/>
                <w:szCs w:val="24"/>
              </w:rPr>
              <w:t>,</w:t>
            </w:r>
            <w:r w:rsidRPr="00CF0B78">
              <w:rPr>
                <w:rFonts w:ascii="Arial" w:hAnsi="Arial" w:cs="Arial"/>
                <w:sz w:val="24"/>
                <w:szCs w:val="24"/>
              </w:rPr>
              <w:t xml:space="preserve"> and the </w:t>
            </w:r>
            <w:r w:rsidR="00481D77">
              <w:rPr>
                <w:rFonts w:ascii="Arial" w:hAnsi="Arial" w:cs="Arial"/>
                <w:sz w:val="24"/>
                <w:szCs w:val="24"/>
              </w:rPr>
              <w:t>tourism industry’s recovery</w:t>
            </w:r>
            <w:r w:rsidRPr="00CF0B78">
              <w:rPr>
                <w:rFonts w:ascii="Arial" w:hAnsi="Arial" w:cs="Arial"/>
                <w:sz w:val="24"/>
                <w:szCs w:val="24"/>
              </w:rPr>
              <w:t>. Tourism Economics 26: 731–733.</w:t>
            </w:r>
          </w:p>
        </w:tc>
      </w:tr>
      <w:tr w:rsidR="00CF0B78" w:rsidRPr="00CF0B78" w14:paraId="6FA12AD8" w14:textId="77777777" w:rsidTr="00CF0B78">
        <w:trPr>
          <w:tblCellSpacing w:w="15" w:type="dxa"/>
        </w:trPr>
        <w:tc>
          <w:tcPr>
            <w:tcW w:w="606" w:type="dxa"/>
            <w:shd w:val="clear" w:color="auto" w:fill="FFFFFF"/>
            <w:vAlign w:val="center"/>
            <w:hideMark/>
          </w:tcPr>
          <w:p w14:paraId="16DBA4A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347AC14" w14:textId="055C0F3B" w:rsidR="00CF0B78" w:rsidRPr="00CF0B78" w:rsidRDefault="00CF0B78" w:rsidP="00CF0B78">
            <w:pPr>
              <w:rPr>
                <w:rFonts w:ascii="Arial" w:hAnsi="Arial" w:cs="Arial"/>
                <w:sz w:val="24"/>
                <w:szCs w:val="24"/>
              </w:rPr>
            </w:pPr>
          </w:p>
        </w:tc>
      </w:tr>
      <w:tr w:rsidR="00CF0B78" w:rsidRPr="00CF0B78" w14:paraId="3766A2F0" w14:textId="77777777" w:rsidTr="00CF0B78">
        <w:trPr>
          <w:tblCellSpacing w:w="15" w:type="dxa"/>
        </w:trPr>
        <w:tc>
          <w:tcPr>
            <w:tcW w:w="606" w:type="dxa"/>
            <w:shd w:val="clear" w:color="auto" w:fill="FFFFFF"/>
            <w:vAlign w:val="center"/>
            <w:hideMark/>
          </w:tcPr>
          <w:p w14:paraId="14F5876D"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2A591AD2" w14:textId="77777777" w:rsidR="00CF0B78" w:rsidRPr="00CF0B78" w:rsidRDefault="00CF0B78" w:rsidP="00CF0B78">
            <w:pPr>
              <w:rPr>
                <w:rFonts w:ascii="Arial" w:hAnsi="Arial" w:cs="Arial"/>
                <w:sz w:val="24"/>
                <w:szCs w:val="24"/>
              </w:rPr>
            </w:pPr>
            <w:r w:rsidRPr="00CF0B78">
              <w:rPr>
                <w:rFonts w:ascii="Arial" w:hAnsi="Arial" w:cs="Arial"/>
                <w:sz w:val="24"/>
                <w:szCs w:val="24"/>
              </w:rPr>
              <w:t>Ateljevic, I (2020) Transforming the (tourism) world for good and (re)generating the potential ‘new normal’. Tourism Geographies 22: 467–475.</w:t>
            </w:r>
          </w:p>
        </w:tc>
      </w:tr>
      <w:tr w:rsidR="00CF0B78" w:rsidRPr="00CF0B78" w14:paraId="328D0E92" w14:textId="77777777" w:rsidTr="00CF0B78">
        <w:trPr>
          <w:tblCellSpacing w:w="15" w:type="dxa"/>
        </w:trPr>
        <w:tc>
          <w:tcPr>
            <w:tcW w:w="606" w:type="dxa"/>
            <w:shd w:val="clear" w:color="auto" w:fill="FFFFFF"/>
            <w:vAlign w:val="center"/>
            <w:hideMark/>
          </w:tcPr>
          <w:p w14:paraId="778590F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5A16AA38" w14:textId="37C10D0C" w:rsidR="00CF0B78" w:rsidRPr="00CF0B78" w:rsidRDefault="00CF0B78" w:rsidP="00CF0B78">
            <w:pPr>
              <w:rPr>
                <w:rFonts w:ascii="Arial" w:hAnsi="Arial" w:cs="Arial"/>
                <w:sz w:val="24"/>
                <w:szCs w:val="24"/>
              </w:rPr>
            </w:pPr>
          </w:p>
        </w:tc>
      </w:tr>
      <w:tr w:rsidR="00CF0B78" w:rsidRPr="00CF0B78" w14:paraId="4F0C1B73" w14:textId="77777777" w:rsidTr="00CF0B78">
        <w:trPr>
          <w:tblCellSpacing w:w="15" w:type="dxa"/>
        </w:trPr>
        <w:tc>
          <w:tcPr>
            <w:tcW w:w="606" w:type="dxa"/>
            <w:shd w:val="clear" w:color="auto" w:fill="FFFFFF"/>
            <w:vAlign w:val="center"/>
            <w:hideMark/>
          </w:tcPr>
          <w:p w14:paraId="6874C3EA"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628CCFC8"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Baard, PP, Deci, EL, Ryan, RM (2004) Intrinsic need satisfaction: a motivational basis of performance and </w:t>
            </w:r>
            <w:r w:rsidR="00481D77">
              <w:rPr>
                <w:rFonts w:ascii="Arial" w:hAnsi="Arial" w:cs="Arial"/>
                <w:sz w:val="24"/>
                <w:szCs w:val="24"/>
              </w:rPr>
              <w:t>well</w:t>
            </w:r>
            <w:r w:rsidRPr="00CF0B78">
              <w:rPr>
                <w:rFonts w:ascii="Arial" w:hAnsi="Arial" w:cs="Arial"/>
                <w:sz w:val="24"/>
                <w:szCs w:val="24"/>
              </w:rPr>
              <w:t>-being in two work settings1. Journal of Applied Social Psychology 34: 2045–2068.</w:t>
            </w:r>
          </w:p>
        </w:tc>
      </w:tr>
      <w:tr w:rsidR="00CF0B78" w:rsidRPr="00CF0B78" w14:paraId="07B95A7F" w14:textId="77777777" w:rsidTr="00CF0B78">
        <w:trPr>
          <w:tblCellSpacing w:w="15" w:type="dxa"/>
        </w:trPr>
        <w:tc>
          <w:tcPr>
            <w:tcW w:w="606" w:type="dxa"/>
            <w:shd w:val="clear" w:color="auto" w:fill="FFFFFF"/>
            <w:vAlign w:val="center"/>
            <w:hideMark/>
          </w:tcPr>
          <w:p w14:paraId="1E85E4EB"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11ABD28E" w14:textId="041E4B32" w:rsidR="00CF0B78" w:rsidRPr="00CF0B78" w:rsidRDefault="00CF0B78" w:rsidP="00CF0B78">
            <w:pPr>
              <w:rPr>
                <w:rFonts w:ascii="Arial" w:hAnsi="Arial" w:cs="Arial"/>
                <w:sz w:val="24"/>
                <w:szCs w:val="24"/>
              </w:rPr>
            </w:pPr>
          </w:p>
        </w:tc>
      </w:tr>
      <w:tr w:rsidR="00CF0B78" w:rsidRPr="00CF0B78" w14:paraId="1631AEFB" w14:textId="77777777" w:rsidTr="00CF0B78">
        <w:trPr>
          <w:tblCellSpacing w:w="15" w:type="dxa"/>
        </w:trPr>
        <w:tc>
          <w:tcPr>
            <w:tcW w:w="606" w:type="dxa"/>
            <w:shd w:val="clear" w:color="auto" w:fill="FFFFFF"/>
            <w:vAlign w:val="center"/>
            <w:hideMark/>
          </w:tcPr>
          <w:p w14:paraId="6CD1637F"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37E2E32B"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Bartik, </w:t>
            </w:r>
            <w:proofErr w:type="gramStart"/>
            <w:r w:rsidRPr="00CF0B78">
              <w:rPr>
                <w:rFonts w:ascii="Arial" w:hAnsi="Arial" w:cs="Arial"/>
                <w:sz w:val="24"/>
                <w:szCs w:val="24"/>
              </w:rPr>
              <w:t>AW ,</w:t>
            </w:r>
            <w:proofErr w:type="gramEnd"/>
            <w:r w:rsidRPr="00CF0B78">
              <w:rPr>
                <w:rFonts w:ascii="Arial" w:hAnsi="Arial" w:cs="Arial"/>
                <w:sz w:val="24"/>
                <w:szCs w:val="24"/>
              </w:rPr>
              <w:t xml:space="preserve"> et al. (2020) How Are Small Businesses Adjusting to COVID-19? Early Evidence from a Survey. 0898–2937. Cambridge, USA: National Bureau of Economic Research.</w:t>
            </w:r>
          </w:p>
        </w:tc>
      </w:tr>
      <w:tr w:rsidR="00CF0B78" w:rsidRPr="00CF0B78" w14:paraId="1AD2C330" w14:textId="77777777" w:rsidTr="00CF0B78">
        <w:trPr>
          <w:tblCellSpacing w:w="15" w:type="dxa"/>
        </w:trPr>
        <w:tc>
          <w:tcPr>
            <w:tcW w:w="606" w:type="dxa"/>
            <w:shd w:val="clear" w:color="auto" w:fill="FFFFFF"/>
            <w:vAlign w:val="center"/>
            <w:hideMark/>
          </w:tcPr>
          <w:p w14:paraId="0B129C2B"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63FDCDF3" w14:textId="19377BBB" w:rsidR="00CF0B78" w:rsidRPr="00CF0B78" w:rsidRDefault="00CF0B78" w:rsidP="00CF0B78">
            <w:pPr>
              <w:rPr>
                <w:rFonts w:ascii="Arial" w:hAnsi="Arial" w:cs="Arial"/>
                <w:sz w:val="24"/>
                <w:szCs w:val="24"/>
              </w:rPr>
            </w:pPr>
          </w:p>
        </w:tc>
      </w:tr>
      <w:tr w:rsidR="00CF0B78" w:rsidRPr="00CF0B78" w14:paraId="52E9BD9C" w14:textId="77777777" w:rsidTr="00CF0B78">
        <w:trPr>
          <w:tblCellSpacing w:w="15" w:type="dxa"/>
        </w:trPr>
        <w:tc>
          <w:tcPr>
            <w:tcW w:w="606" w:type="dxa"/>
            <w:shd w:val="clear" w:color="auto" w:fill="FFFFFF"/>
            <w:vAlign w:val="center"/>
            <w:hideMark/>
          </w:tcPr>
          <w:p w14:paraId="2296CF19"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E93B093" w14:textId="77777777" w:rsidR="00CF0B78" w:rsidRPr="00CF0B78" w:rsidRDefault="00CF0B78" w:rsidP="00CF0B78">
            <w:pPr>
              <w:rPr>
                <w:rFonts w:ascii="Arial" w:hAnsi="Arial" w:cs="Arial"/>
                <w:sz w:val="24"/>
                <w:szCs w:val="24"/>
              </w:rPr>
            </w:pPr>
            <w:r w:rsidRPr="00CF0B78">
              <w:rPr>
                <w:rFonts w:ascii="Arial" w:hAnsi="Arial" w:cs="Arial"/>
                <w:sz w:val="24"/>
                <w:szCs w:val="24"/>
              </w:rPr>
              <w:t>Baum, T, Kralj, A, Robinson, RNS, et al. (2016) Tourism workforce research: a review, taxonomy</w:t>
            </w:r>
            <w:r w:rsidR="00481D77">
              <w:rPr>
                <w:rFonts w:ascii="Arial" w:hAnsi="Arial" w:cs="Arial"/>
                <w:sz w:val="24"/>
                <w:szCs w:val="24"/>
              </w:rPr>
              <w:t>,</w:t>
            </w:r>
            <w:r w:rsidRPr="00CF0B78">
              <w:rPr>
                <w:rFonts w:ascii="Arial" w:hAnsi="Arial" w:cs="Arial"/>
                <w:sz w:val="24"/>
                <w:szCs w:val="24"/>
              </w:rPr>
              <w:t xml:space="preserve"> and </w:t>
            </w:r>
            <w:r w:rsidR="00481D77">
              <w:rPr>
                <w:rFonts w:ascii="Arial" w:hAnsi="Arial" w:cs="Arial"/>
                <w:sz w:val="24"/>
                <w:szCs w:val="24"/>
              </w:rPr>
              <w:t>plan</w:t>
            </w:r>
            <w:r w:rsidRPr="00CF0B78">
              <w:rPr>
                <w:rFonts w:ascii="Arial" w:hAnsi="Arial" w:cs="Arial"/>
                <w:sz w:val="24"/>
                <w:szCs w:val="24"/>
              </w:rPr>
              <w:t>. Annals of Tourism Research 60: 1–22.</w:t>
            </w:r>
          </w:p>
        </w:tc>
      </w:tr>
      <w:tr w:rsidR="00CF0B78" w:rsidRPr="00CF0B78" w14:paraId="1E36ACC3" w14:textId="77777777" w:rsidTr="00CF0B78">
        <w:trPr>
          <w:tblCellSpacing w:w="15" w:type="dxa"/>
        </w:trPr>
        <w:tc>
          <w:tcPr>
            <w:tcW w:w="606" w:type="dxa"/>
            <w:shd w:val="clear" w:color="auto" w:fill="FFFFFF"/>
            <w:vAlign w:val="center"/>
            <w:hideMark/>
          </w:tcPr>
          <w:p w14:paraId="6C1BEB14"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6163D34" w14:textId="0092821D" w:rsidR="00CF0B78" w:rsidRPr="00CF0B78" w:rsidRDefault="00CF0B78" w:rsidP="00CF0B78">
            <w:pPr>
              <w:rPr>
                <w:rFonts w:ascii="Arial" w:hAnsi="Arial" w:cs="Arial"/>
                <w:sz w:val="24"/>
                <w:szCs w:val="24"/>
              </w:rPr>
            </w:pPr>
          </w:p>
        </w:tc>
      </w:tr>
      <w:tr w:rsidR="00CF0B78" w:rsidRPr="00CF0B78" w14:paraId="67F07F08" w14:textId="77777777" w:rsidTr="00CF0B78">
        <w:trPr>
          <w:tblCellSpacing w:w="15" w:type="dxa"/>
        </w:trPr>
        <w:tc>
          <w:tcPr>
            <w:tcW w:w="606" w:type="dxa"/>
            <w:shd w:val="clear" w:color="auto" w:fill="FFFFFF"/>
            <w:vAlign w:val="center"/>
            <w:hideMark/>
          </w:tcPr>
          <w:p w14:paraId="328E898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213E23CF" w14:textId="77777777" w:rsidR="00CF0B78" w:rsidRPr="00CF0B78" w:rsidRDefault="00CF0B78" w:rsidP="00CF0B78">
            <w:pPr>
              <w:rPr>
                <w:rFonts w:ascii="Arial" w:hAnsi="Arial" w:cs="Arial"/>
                <w:sz w:val="24"/>
                <w:szCs w:val="24"/>
              </w:rPr>
            </w:pPr>
            <w:r w:rsidRPr="00CF0B78">
              <w:rPr>
                <w:rFonts w:ascii="Arial" w:hAnsi="Arial" w:cs="Arial"/>
                <w:sz w:val="24"/>
                <w:szCs w:val="24"/>
              </w:rPr>
              <w:t>Baum, T, Mooney, SK, Robinson, RN, et al. (2020) COVID-19’s impact on the hospitality workforce–new crisis or amplification of the norm? International Journal of Contemporary Hospitality Management 32(9): 2813–2829.</w:t>
            </w:r>
          </w:p>
        </w:tc>
      </w:tr>
      <w:tr w:rsidR="00CF0B78" w:rsidRPr="00CF0B78" w14:paraId="00D1CB8D" w14:textId="77777777" w:rsidTr="00CF0B78">
        <w:trPr>
          <w:tblCellSpacing w:w="15" w:type="dxa"/>
        </w:trPr>
        <w:tc>
          <w:tcPr>
            <w:tcW w:w="606" w:type="dxa"/>
            <w:shd w:val="clear" w:color="auto" w:fill="FFFFFF"/>
            <w:vAlign w:val="center"/>
            <w:hideMark/>
          </w:tcPr>
          <w:p w14:paraId="10465703"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584C04A" w14:textId="0F964976" w:rsidR="00CF0B78" w:rsidRPr="00CF0B78" w:rsidRDefault="00CF0B78" w:rsidP="00CF0B78">
            <w:pPr>
              <w:rPr>
                <w:rFonts w:ascii="Arial" w:hAnsi="Arial" w:cs="Arial"/>
                <w:sz w:val="24"/>
                <w:szCs w:val="24"/>
              </w:rPr>
            </w:pPr>
          </w:p>
        </w:tc>
      </w:tr>
      <w:tr w:rsidR="00CF0B78" w:rsidRPr="00CF0B78" w14:paraId="0BCFD533" w14:textId="77777777" w:rsidTr="00CF0B78">
        <w:trPr>
          <w:tblCellSpacing w:w="15" w:type="dxa"/>
        </w:trPr>
        <w:tc>
          <w:tcPr>
            <w:tcW w:w="606" w:type="dxa"/>
            <w:shd w:val="clear" w:color="auto" w:fill="FFFFFF"/>
            <w:vAlign w:val="center"/>
            <w:hideMark/>
          </w:tcPr>
          <w:p w14:paraId="0B7A8CA9"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772D7DB" w14:textId="77777777" w:rsidR="00CF0B78" w:rsidRPr="00CF0B78" w:rsidRDefault="00CF0B78" w:rsidP="00CF0B78">
            <w:pPr>
              <w:rPr>
                <w:rFonts w:ascii="Arial" w:hAnsi="Arial" w:cs="Arial"/>
                <w:sz w:val="24"/>
                <w:szCs w:val="24"/>
              </w:rPr>
            </w:pPr>
            <w:r w:rsidRPr="00CF0B78">
              <w:rPr>
                <w:rFonts w:ascii="Arial" w:hAnsi="Arial" w:cs="Arial"/>
                <w:sz w:val="24"/>
                <w:szCs w:val="24"/>
              </w:rPr>
              <w:t>Brashes, D (2001) Communication and uncertainty management. Journal of Communication 51: 477–497.</w:t>
            </w:r>
          </w:p>
        </w:tc>
      </w:tr>
      <w:tr w:rsidR="00CF0B78" w:rsidRPr="00CF0B78" w14:paraId="23174A7A" w14:textId="77777777" w:rsidTr="00CF0B78">
        <w:trPr>
          <w:tblCellSpacing w:w="15" w:type="dxa"/>
        </w:trPr>
        <w:tc>
          <w:tcPr>
            <w:tcW w:w="606" w:type="dxa"/>
            <w:shd w:val="clear" w:color="auto" w:fill="FFFFFF"/>
            <w:vAlign w:val="center"/>
            <w:hideMark/>
          </w:tcPr>
          <w:p w14:paraId="3F32BF4C"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18E1A22D" w14:textId="138CECD1" w:rsidR="00CF0B78" w:rsidRPr="00CF0B78" w:rsidRDefault="00CF0B78" w:rsidP="00CF0B78">
            <w:pPr>
              <w:rPr>
                <w:rFonts w:ascii="Arial" w:hAnsi="Arial" w:cs="Arial"/>
                <w:sz w:val="24"/>
                <w:szCs w:val="24"/>
              </w:rPr>
            </w:pPr>
          </w:p>
        </w:tc>
      </w:tr>
      <w:tr w:rsidR="00CF0B78" w:rsidRPr="00CF0B78" w14:paraId="6069EB12" w14:textId="77777777" w:rsidTr="00CF0B78">
        <w:trPr>
          <w:tblCellSpacing w:w="15" w:type="dxa"/>
        </w:trPr>
        <w:tc>
          <w:tcPr>
            <w:tcW w:w="606" w:type="dxa"/>
            <w:shd w:val="clear" w:color="auto" w:fill="FFFFFF"/>
            <w:vAlign w:val="center"/>
            <w:hideMark/>
          </w:tcPr>
          <w:p w14:paraId="4F90F1A7"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06936A84"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Brunetto, Y, Shacklock, K, Teo, S, et al. (2014) The impact of management on the engagement and well-being of high emotional </w:t>
            </w:r>
            <w:r w:rsidR="00481D77">
              <w:rPr>
                <w:rFonts w:ascii="Arial" w:hAnsi="Arial" w:cs="Arial"/>
                <w:sz w:val="24"/>
                <w:szCs w:val="24"/>
              </w:rPr>
              <w:t>labor</w:t>
            </w:r>
            <w:r w:rsidRPr="00CF0B78">
              <w:rPr>
                <w:rFonts w:ascii="Arial" w:hAnsi="Arial" w:cs="Arial"/>
                <w:sz w:val="24"/>
                <w:szCs w:val="24"/>
              </w:rPr>
              <w:t xml:space="preserve"> employees. The International Journal of Human Resource Management 25: 2345–2363.</w:t>
            </w:r>
          </w:p>
        </w:tc>
      </w:tr>
      <w:tr w:rsidR="00CF0B78" w:rsidRPr="00CF0B78" w14:paraId="67DE5D12" w14:textId="77777777" w:rsidTr="00CF0B78">
        <w:trPr>
          <w:tblCellSpacing w:w="15" w:type="dxa"/>
        </w:trPr>
        <w:tc>
          <w:tcPr>
            <w:tcW w:w="606" w:type="dxa"/>
            <w:shd w:val="clear" w:color="auto" w:fill="FFFFFF"/>
            <w:vAlign w:val="center"/>
            <w:hideMark/>
          </w:tcPr>
          <w:p w14:paraId="5A6BF651"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7AD56706" w14:textId="2065CEB4" w:rsidR="00CF0B78" w:rsidRPr="00CF0B78" w:rsidRDefault="00CF0B78" w:rsidP="00CF0B78">
            <w:pPr>
              <w:rPr>
                <w:rFonts w:ascii="Arial" w:hAnsi="Arial" w:cs="Arial"/>
                <w:sz w:val="24"/>
                <w:szCs w:val="24"/>
              </w:rPr>
            </w:pPr>
          </w:p>
        </w:tc>
      </w:tr>
      <w:tr w:rsidR="00CF0B78" w:rsidRPr="00CF0B78" w14:paraId="29A6AC0A" w14:textId="77777777" w:rsidTr="00CF0B78">
        <w:trPr>
          <w:tblCellSpacing w:w="15" w:type="dxa"/>
        </w:trPr>
        <w:tc>
          <w:tcPr>
            <w:tcW w:w="606" w:type="dxa"/>
            <w:shd w:val="clear" w:color="auto" w:fill="FFFFFF"/>
            <w:vAlign w:val="center"/>
            <w:hideMark/>
          </w:tcPr>
          <w:p w14:paraId="58A55A2C" w14:textId="77777777" w:rsidR="00CF0B78" w:rsidRPr="00CF0B78" w:rsidRDefault="00CF0B78" w:rsidP="00CF0B78">
            <w:pPr>
              <w:spacing w:line="300" w:lineRule="atLeast"/>
              <w:rPr>
                <w:rFonts w:ascii="Arial" w:hAnsi="Arial" w:cs="Arial"/>
                <w:color w:val="333333"/>
                <w:sz w:val="24"/>
                <w:szCs w:val="24"/>
              </w:rPr>
            </w:pPr>
          </w:p>
        </w:tc>
        <w:tc>
          <w:tcPr>
            <w:tcW w:w="0" w:type="auto"/>
            <w:shd w:val="clear" w:color="auto" w:fill="FFFFFF"/>
            <w:hideMark/>
          </w:tcPr>
          <w:p w14:paraId="5A8133A2" w14:textId="77777777" w:rsidR="00CF0B78" w:rsidRPr="00CF0B78" w:rsidRDefault="00CF0B78" w:rsidP="00CF0B78">
            <w:pPr>
              <w:rPr>
                <w:rFonts w:ascii="Arial" w:hAnsi="Arial" w:cs="Arial"/>
                <w:sz w:val="24"/>
                <w:szCs w:val="24"/>
              </w:rPr>
            </w:pPr>
            <w:r w:rsidRPr="00CF0B78">
              <w:rPr>
                <w:rFonts w:ascii="Arial" w:hAnsi="Arial" w:cs="Arial"/>
                <w:sz w:val="24"/>
                <w:szCs w:val="24"/>
              </w:rPr>
              <w:t>Bufquin, D, Park, J-Y, Back, RM, et al. (2021) Employee work status, mental health, substance use, and career turnover intentions: An examination of restaurant employees during COVID-19. International Journal of Hospitality Management 93: 102764.</w:t>
            </w:r>
          </w:p>
        </w:tc>
      </w:tr>
      <w:tr w:rsidR="00CF0B78" w:rsidRPr="0011675C" w14:paraId="1B9DF5E5" w14:textId="77777777" w:rsidTr="00CF0B78">
        <w:trPr>
          <w:trHeight w:val="963"/>
          <w:tblCellSpacing w:w="15" w:type="dxa"/>
        </w:trPr>
        <w:tc>
          <w:tcPr>
            <w:tcW w:w="606" w:type="dxa"/>
            <w:shd w:val="clear" w:color="auto" w:fill="FFFFFF"/>
            <w:vAlign w:val="center"/>
            <w:hideMark/>
          </w:tcPr>
          <w:p w14:paraId="7A22BB78" w14:textId="77777777" w:rsidR="00CF0B78" w:rsidRPr="0011675C" w:rsidRDefault="00CF0B78" w:rsidP="00CF0B78">
            <w:pPr>
              <w:spacing w:after="0" w:line="240" w:lineRule="auto"/>
              <w:rPr>
                <w:rFonts w:ascii="Arial" w:eastAsia="Times New Roman" w:hAnsi="Arial" w:cs="Arial"/>
                <w:sz w:val="24"/>
                <w:szCs w:val="24"/>
              </w:rPr>
            </w:pPr>
          </w:p>
        </w:tc>
        <w:tc>
          <w:tcPr>
            <w:tcW w:w="0" w:type="auto"/>
            <w:shd w:val="clear" w:color="auto" w:fill="FFFFFF"/>
            <w:hideMark/>
          </w:tcPr>
          <w:p w14:paraId="217EE182" w14:textId="7CB79722" w:rsidR="00CF0B78" w:rsidRPr="00CF0B78" w:rsidRDefault="00CF0B78" w:rsidP="00CF0B78">
            <w:pPr>
              <w:rPr>
                <w:rFonts w:ascii="Arial" w:hAnsi="Arial" w:cs="Arial"/>
                <w:sz w:val="24"/>
                <w:szCs w:val="24"/>
              </w:rPr>
            </w:pPr>
          </w:p>
        </w:tc>
      </w:tr>
      <w:tr w:rsidR="00CF0B78" w:rsidRPr="0011675C" w14:paraId="364E11B1" w14:textId="77777777" w:rsidTr="00CF0B78">
        <w:trPr>
          <w:tblCellSpacing w:w="15" w:type="dxa"/>
        </w:trPr>
        <w:tc>
          <w:tcPr>
            <w:tcW w:w="606" w:type="dxa"/>
            <w:shd w:val="clear" w:color="auto" w:fill="FFFFFF"/>
            <w:vAlign w:val="center"/>
            <w:hideMark/>
          </w:tcPr>
          <w:p w14:paraId="15EF187A"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108AC256" w14:textId="77777777" w:rsidR="00CF0B78" w:rsidRPr="00CF0B78" w:rsidRDefault="00CF0B78" w:rsidP="00CF0B78">
            <w:pPr>
              <w:rPr>
                <w:rFonts w:ascii="Arial" w:hAnsi="Arial" w:cs="Arial"/>
                <w:sz w:val="24"/>
                <w:szCs w:val="24"/>
              </w:rPr>
            </w:pPr>
            <w:r w:rsidRPr="00CF0B78">
              <w:rPr>
                <w:rFonts w:ascii="Arial" w:hAnsi="Arial" w:cs="Arial"/>
                <w:sz w:val="24"/>
                <w:szCs w:val="24"/>
              </w:rPr>
              <w:t>Campbell-Sills, L, Cohan, SL, Stein, MB (2006) Relationship of resilience to personality, coping, and psychiatric symptoms in young adults. Behaviour Research and Therapy 44: 585–599.</w:t>
            </w:r>
          </w:p>
        </w:tc>
      </w:tr>
      <w:tr w:rsidR="00CF0B78" w:rsidRPr="0011675C" w14:paraId="754B61FA" w14:textId="77777777" w:rsidTr="00CF0B78">
        <w:trPr>
          <w:tblCellSpacing w:w="15" w:type="dxa"/>
        </w:trPr>
        <w:tc>
          <w:tcPr>
            <w:tcW w:w="606" w:type="dxa"/>
            <w:shd w:val="clear" w:color="auto" w:fill="FFFFFF"/>
            <w:vAlign w:val="center"/>
            <w:hideMark/>
          </w:tcPr>
          <w:p w14:paraId="6C0992D5"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4652E5EC" w14:textId="2A2DDD57" w:rsidR="00CF0B78" w:rsidRPr="00CF0B78" w:rsidRDefault="00CF0B78" w:rsidP="00CF0B78">
            <w:pPr>
              <w:rPr>
                <w:rFonts w:ascii="Arial" w:hAnsi="Arial" w:cs="Arial"/>
                <w:sz w:val="24"/>
                <w:szCs w:val="24"/>
              </w:rPr>
            </w:pPr>
          </w:p>
        </w:tc>
      </w:tr>
      <w:tr w:rsidR="00CF0B78" w:rsidRPr="0011675C" w14:paraId="7D4C4C5E" w14:textId="77777777" w:rsidTr="00CF0B78">
        <w:trPr>
          <w:tblCellSpacing w:w="15" w:type="dxa"/>
        </w:trPr>
        <w:tc>
          <w:tcPr>
            <w:tcW w:w="606" w:type="dxa"/>
            <w:shd w:val="clear" w:color="auto" w:fill="FFFFFF"/>
            <w:vAlign w:val="center"/>
            <w:hideMark/>
          </w:tcPr>
          <w:p w14:paraId="67FAAC74"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16B6C911" w14:textId="77777777" w:rsidR="00CF0B78" w:rsidRPr="00CF0B78" w:rsidRDefault="00CF0B78" w:rsidP="00CF0B78">
            <w:pPr>
              <w:rPr>
                <w:rFonts w:ascii="Arial" w:hAnsi="Arial" w:cs="Arial"/>
                <w:sz w:val="24"/>
                <w:szCs w:val="24"/>
              </w:rPr>
            </w:pPr>
            <w:r w:rsidRPr="00CF0B78">
              <w:rPr>
                <w:rFonts w:ascii="Arial" w:hAnsi="Arial" w:cs="Arial"/>
                <w:sz w:val="24"/>
                <w:szCs w:val="24"/>
              </w:rPr>
              <w:t>Casado-Díaz, JM, Simon, H (2016) Wage differences in the hospitality sector. Tourism Management 52: 96–109.</w:t>
            </w:r>
          </w:p>
        </w:tc>
      </w:tr>
      <w:tr w:rsidR="00CF0B78" w:rsidRPr="0011675C" w14:paraId="1BA92FB2" w14:textId="77777777" w:rsidTr="00CF0B78">
        <w:trPr>
          <w:tblCellSpacing w:w="15" w:type="dxa"/>
        </w:trPr>
        <w:tc>
          <w:tcPr>
            <w:tcW w:w="606" w:type="dxa"/>
            <w:shd w:val="clear" w:color="auto" w:fill="FFFFFF"/>
            <w:vAlign w:val="center"/>
            <w:hideMark/>
          </w:tcPr>
          <w:p w14:paraId="731A9F04"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5F5359CE" w14:textId="3C9116B7" w:rsidR="00CF0B78" w:rsidRPr="00CF0B78" w:rsidRDefault="00CF0B78" w:rsidP="00CF0B78">
            <w:pPr>
              <w:rPr>
                <w:rFonts w:ascii="Arial" w:hAnsi="Arial" w:cs="Arial"/>
                <w:sz w:val="24"/>
                <w:szCs w:val="24"/>
              </w:rPr>
            </w:pPr>
          </w:p>
        </w:tc>
      </w:tr>
      <w:tr w:rsidR="00CF0B78" w:rsidRPr="0011675C" w14:paraId="2E16E409" w14:textId="77777777" w:rsidTr="00CF0B78">
        <w:trPr>
          <w:tblCellSpacing w:w="15" w:type="dxa"/>
        </w:trPr>
        <w:tc>
          <w:tcPr>
            <w:tcW w:w="606" w:type="dxa"/>
            <w:shd w:val="clear" w:color="auto" w:fill="FFFFFF"/>
            <w:vAlign w:val="center"/>
            <w:hideMark/>
          </w:tcPr>
          <w:p w14:paraId="44977CC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029BCD12" w14:textId="77777777" w:rsidR="00CF0B78" w:rsidRPr="00CF0B78" w:rsidRDefault="00CF0B78" w:rsidP="00CF0B78">
            <w:pPr>
              <w:rPr>
                <w:rFonts w:ascii="Arial" w:hAnsi="Arial" w:cs="Arial"/>
                <w:sz w:val="24"/>
                <w:szCs w:val="24"/>
              </w:rPr>
            </w:pPr>
            <w:r w:rsidRPr="00CF0B78">
              <w:rPr>
                <w:rFonts w:ascii="Arial" w:hAnsi="Arial" w:cs="Arial"/>
                <w:sz w:val="24"/>
                <w:szCs w:val="24"/>
              </w:rPr>
              <w:t>Cheer, JM (2020) Human flourishing, tourism transformation</w:t>
            </w:r>
            <w:r w:rsidR="00481D77">
              <w:rPr>
                <w:rFonts w:ascii="Arial" w:hAnsi="Arial" w:cs="Arial"/>
                <w:sz w:val="24"/>
                <w:szCs w:val="24"/>
              </w:rPr>
              <w:t>,</w:t>
            </w:r>
            <w:r w:rsidRPr="00CF0B78">
              <w:rPr>
                <w:rFonts w:ascii="Arial" w:hAnsi="Arial" w:cs="Arial"/>
                <w:sz w:val="24"/>
                <w:szCs w:val="24"/>
              </w:rPr>
              <w:t xml:space="preserve"> and COVID-19: a conceptual touchstone. Tourism Geographies 22: 514–524.</w:t>
            </w:r>
          </w:p>
        </w:tc>
      </w:tr>
      <w:tr w:rsidR="00CF0B78" w:rsidRPr="0011675C" w14:paraId="7B922C8F" w14:textId="77777777" w:rsidTr="00CF0B78">
        <w:trPr>
          <w:tblCellSpacing w:w="15" w:type="dxa"/>
        </w:trPr>
        <w:tc>
          <w:tcPr>
            <w:tcW w:w="606" w:type="dxa"/>
            <w:shd w:val="clear" w:color="auto" w:fill="FFFFFF"/>
            <w:vAlign w:val="center"/>
            <w:hideMark/>
          </w:tcPr>
          <w:p w14:paraId="3F370576"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CD968B1" w14:textId="25214898" w:rsidR="00CF0B78" w:rsidRPr="00CF0B78" w:rsidRDefault="00CF0B78" w:rsidP="00CF0B78">
            <w:pPr>
              <w:rPr>
                <w:rFonts w:ascii="Arial" w:hAnsi="Arial" w:cs="Arial"/>
                <w:sz w:val="24"/>
                <w:szCs w:val="24"/>
              </w:rPr>
            </w:pPr>
          </w:p>
        </w:tc>
      </w:tr>
      <w:tr w:rsidR="00CF0B78" w:rsidRPr="0011675C" w14:paraId="77A98022" w14:textId="77777777" w:rsidTr="00CF0B78">
        <w:trPr>
          <w:tblCellSpacing w:w="15" w:type="dxa"/>
        </w:trPr>
        <w:tc>
          <w:tcPr>
            <w:tcW w:w="606" w:type="dxa"/>
            <w:shd w:val="clear" w:color="auto" w:fill="FFFFFF"/>
            <w:vAlign w:val="center"/>
            <w:hideMark/>
          </w:tcPr>
          <w:p w14:paraId="31C4571F"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544F0CC3" w14:textId="77777777" w:rsidR="00CF0B78" w:rsidRPr="00CF0B78" w:rsidRDefault="00CF0B78" w:rsidP="00CF0B78">
            <w:pPr>
              <w:rPr>
                <w:rFonts w:ascii="Arial" w:hAnsi="Arial" w:cs="Arial"/>
                <w:sz w:val="24"/>
                <w:szCs w:val="24"/>
              </w:rPr>
            </w:pPr>
            <w:r w:rsidRPr="00CF0B78">
              <w:rPr>
                <w:rFonts w:ascii="Arial" w:hAnsi="Arial" w:cs="Arial"/>
                <w:sz w:val="24"/>
                <w:szCs w:val="24"/>
              </w:rPr>
              <w:t>Chen, C-C (2021) Psychological tolls of COVID-19 on industry employees. Annals of Tourism Research 89: 103080.</w:t>
            </w:r>
          </w:p>
        </w:tc>
      </w:tr>
      <w:tr w:rsidR="00CF0B78" w:rsidRPr="0011675C" w14:paraId="6CD6341D" w14:textId="77777777" w:rsidTr="00CF0B78">
        <w:trPr>
          <w:tblCellSpacing w:w="15" w:type="dxa"/>
        </w:trPr>
        <w:tc>
          <w:tcPr>
            <w:tcW w:w="606" w:type="dxa"/>
            <w:shd w:val="clear" w:color="auto" w:fill="FFFFFF"/>
            <w:vAlign w:val="center"/>
            <w:hideMark/>
          </w:tcPr>
          <w:p w14:paraId="3CA59CC0"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87B4A17" w14:textId="08EAA818" w:rsidR="00CF0B78" w:rsidRPr="00CF0B78" w:rsidRDefault="00CF0B78" w:rsidP="00CF0B78">
            <w:pPr>
              <w:rPr>
                <w:rFonts w:ascii="Arial" w:hAnsi="Arial" w:cs="Arial"/>
                <w:sz w:val="24"/>
                <w:szCs w:val="24"/>
              </w:rPr>
            </w:pPr>
          </w:p>
        </w:tc>
      </w:tr>
      <w:tr w:rsidR="00CF0B78" w:rsidRPr="0011675C" w14:paraId="3A38D28B" w14:textId="77777777" w:rsidTr="00CF0B78">
        <w:trPr>
          <w:tblCellSpacing w:w="15" w:type="dxa"/>
        </w:trPr>
        <w:tc>
          <w:tcPr>
            <w:tcW w:w="606" w:type="dxa"/>
            <w:shd w:val="clear" w:color="auto" w:fill="FFFFFF"/>
            <w:vAlign w:val="center"/>
            <w:hideMark/>
          </w:tcPr>
          <w:p w14:paraId="709A1B9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63226991" w14:textId="77777777" w:rsidR="00CF0B78" w:rsidRPr="00CF0B78" w:rsidRDefault="00CF0B78" w:rsidP="00CF0B78">
            <w:pPr>
              <w:rPr>
                <w:rFonts w:ascii="Arial" w:hAnsi="Arial" w:cs="Arial"/>
                <w:sz w:val="24"/>
                <w:szCs w:val="24"/>
              </w:rPr>
            </w:pPr>
            <w:r w:rsidRPr="00CF0B78">
              <w:rPr>
                <w:rFonts w:ascii="Arial" w:hAnsi="Arial" w:cs="Arial"/>
                <w:sz w:val="24"/>
                <w:szCs w:val="24"/>
              </w:rPr>
              <w:t>Chen, Y, Li, SX (2009) Group identity and social preferences. American Economic Review 99: 431–457.</w:t>
            </w:r>
          </w:p>
        </w:tc>
      </w:tr>
      <w:tr w:rsidR="00CF0B78" w:rsidRPr="0011675C" w14:paraId="2F949EE7" w14:textId="77777777" w:rsidTr="00CF0B78">
        <w:trPr>
          <w:tblCellSpacing w:w="15" w:type="dxa"/>
        </w:trPr>
        <w:tc>
          <w:tcPr>
            <w:tcW w:w="606" w:type="dxa"/>
            <w:shd w:val="clear" w:color="auto" w:fill="FFFFFF"/>
            <w:vAlign w:val="center"/>
            <w:hideMark/>
          </w:tcPr>
          <w:p w14:paraId="30F1E36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4AAED0FF" w14:textId="2D3F4F07" w:rsidR="00CF0B78" w:rsidRPr="00CF0B78" w:rsidRDefault="00CF0B78" w:rsidP="00CF0B78">
            <w:pPr>
              <w:rPr>
                <w:rFonts w:ascii="Arial" w:hAnsi="Arial" w:cs="Arial"/>
                <w:sz w:val="24"/>
                <w:szCs w:val="24"/>
              </w:rPr>
            </w:pPr>
          </w:p>
        </w:tc>
      </w:tr>
      <w:tr w:rsidR="00CF0B78" w:rsidRPr="0011675C" w14:paraId="18BF19BA" w14:textId="77777777" w:rsidTr="00CF0B78">
        <w:trPr>
          <w:tblCellSpacing w:w="15" w:type="dxa"/>
        </w:trPr>
        <w:tc>
          <w:tcPr>
            <w:tcW w:w="606" w:type="dxa"/>
            <w:shd w:val="clear" w:color="auto" w:fill="FFFFFF"/>
            <w:vAlign w:val="center"/>
            <w:hideMark/>
          </w:tcPr>
          <w:p w14:paraId="73A0DCB5"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D3FEEF5" w14:textId="77777777" w:rsidR="00CF0B78" w:rsidRPr="00CF0B78" w:rsidRDefault="00CF0B78" w:rsidP="00CF0B78">
            <w:pPr>
              <w:rPr>
                <w:rFonts w:ascii="Arial" w:hAnsi="Arial" w:cs="Arial"/>
                <w:sz w:val="24"/>
                <w:szCs w:val="24"/>
              </w:rPr>
            </w:pPr>
            <w:r w:rsidRPr="00CF0B78">
              <w:rPr>
                <w:rFonts w:ascii="Arial" w:hAnsi="Arial" w:cs="Arial"/>
                <w:sz w:val="24"/>
                <w:szCs w:val="24"/>
              </w:rPr>
              <w:t>Clampitt, PG, Williams, ML, Korenak, A (2000) Managing organizational uncertainty: conceptualization and measurement. In: International, communication association conference, Acapulco, Mexico.</w:t>
            </w:r>
          </w:p>
        </w:tc>
      </w:tr>
      <w:tr w:rsidR="00CF0B78" w:rsidRPr="0011675C" w14:paraId="00AE7AF6" w14:textId="77777777" w:rsidTr="00CF0B78">
        <w:trPr>
          <w:tblCellSpacing w:w="15" w:type="dxa"/>
        </w:trPr>
        <w:tc>
          <w:tcPr>
            <w:tcW w:w="606" w:type="dxa"/>
            <w:shd w:val="clear" w:color="auto" w:fill="FFFFFF"/>
            <w:vAlign w:val="center"/>
            <w:hideMark/>
          </w:tcPr>
          <w:p w14:paraId="764ABD9F"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2C5980C9" w14:textId="70C77CC2" w:rsidR="00CF0B78" w:rsidRPr="00CF0B78" w:rsidRDefault="00CF0B78" w:rsidP="00CF0B78">
            <w:pPr>
              <w:rPr>
                <w:rFonts w:ascii="Arial" w:hAnsi="Arial" w:cs="Arial"/>
                <w:sz w:val="24"/>
                <w:szCs w:val="24"/>
              </w:rPr>
            </w:pPr>
          </w:p>
        </w:tc>
      </w:tr>
      <w:tr w:rsidR="00CF0B78" w:rsidRPr="0011675C" w14:paraId="71AE4909" w14:textId="77777777" w:rsidTr="00CF0B78">
        <w:trPr>
          <w:tblCellSpacing w:w="15" w:type="dxa"/>
        </w:trPr>
        <w:tc>
          <w:tcPr>
            <w:tcW w:w="606" w:type="dxa"/>
            <w:shd w:val="clear" w:color="auto" w:fill="FFFFFF"/>
            <w:vAlign w:val="center"/>
            <w:hideMark/>
          </w:tcPr>
          <w:p w14:paraId="40AFDDF9"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5E3728D" w14:textId="77777777" w:rsidR="00CF0B78" w:rsidRPr="00CF0B78" w:rsidRDefault="00CF0B78" w:rsidP="00CF0B78">
            <w:pPr>
              <w:rPr>
                <w:rFonts w:ascii="Arial" w:hAnsi="Arial" w:cs="Arial"/>
                <w:sz w:val="24"/>
                <w:szCs w:val="24"/>
              </w:rPr>
            </w:pPr>
            <w:r w:rsidRPr="00CF0B78">
              <w:rPr>
                <w:rFonts w:ascii="Arial" w:hAnsi="Arial" w:cs="Arial"/>
                <w:sz w:val="24"/>
                <w:szCs w:val="24"/>
              </w:rPr>
              <w:t>Dansereau, F, Graen, G, Haga, WJ (1975) A vertical dyad linkage approach to leadership within formal organizations. Organizational Behavior and Human Performance 13: 46–78.</w:t>
            </w:r>
          </w:p>
        </w:tc>
      </w:tr>
      <w:tr w:rsidR="00CF0B78" w:rsidRPr="0011675C" w14:paraId="083C8915" w14:textId="77777777" w:rsidTr="00CF0B78">
        <w:trPr>
          <w:tblCellSpacing w:w="15" w:type="dxa"/>
        </w:trPr>
        <w:tc>
          <w:tcPr>
            <w:tcW w:w="606" w:type="dxa"/>
            <w:shd w:val="clear" w:color="auto" w:fill="FFFFFF"/>
            <w:vAlign w:val="center"/>
            <w:hideMark/>
          </w:tcPr>
          <w:p w14:paraId="4634D8DA"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4700353" w14:textId="300A07AD" w:rsidR="00CF0B78" w:rsidRPr="00CF0B78" w:rsidRDefault="00CF0B78" w:rsidP="00CF0B78">
            <w:pPr>
              <w:rPr>
                <w:rFonts w:ascii="Arial" w:hAnsi="Arial" w:cs="Arial"/>
                <w:sz w:val="24"/>
                <w:szCs w:val="24"/>
              </w:rPr>
            </w:pPr>
          </w:p>
        </w:tc>
      </w:tr>
      <w:tr w:rsidR="00CF0B78" w:rsidRPr="0011675C" w14:paraId="458400D3" w14:textId="77777777" w:rsidTr="00CF0B78">
        <w:trPr>
          <w:tblCellSpacing w:w="15" w:type="dxa"/>
        </w:trPr>
        <w:tc>
          <w:tcPr>
            <w:tcW w:w="606" w:type="dxa"/>
            <w:shd w:val="clear" w:color="auto" w:fill="FFFFFF"/>
            <w:vAlign w:val="center"/>
            <w:hideMark/>
          </w:tcPr>
          <w:p w14:paraId="15639CE9"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2987458D" w14:textId="77777777" w:rsidR="00CF0B78" w:rsidRPr="00CF0B78" w:rsidRDefault="00CF0B78" w:rsidP="00CF0B78">
            <w:pPr>
              <w:rPr>
                <w:rFonts w:ascii="Arial" w:hAnsi="Arial" w:cs="Arial"/>
                <w:sz w:val="24"/>
                <w:szCs w:val="24"/>
              </w:rPr>
            </w:pPr>
            <w:r w:rsidRPr="00CF0B78">
              <w:rPr>
                <w:rFonts w:ascii="Arial" w:hAnsi="Arial" w:cs="Arial"/>
                <w:sz w:val="24"/>
                <w:szCs w:val="24"/>
              </w:rPr>
              <w:t>Deci, EL (1971) Effects of externally mediated rewards on intrinsic motivation. Journal of Personality and Social Psychology 18: 105–115.</w:t>
            </w:r>
          </w:p>
        </w:tc>
      </w:tr>
      <w:tr w:rsidR="00CF0B78" w:rsidRPr="0011675C" w14:paraId="1DA6F993" w14:textId="77777777" w:rsidTr="00CF0B78">
        <w:trPr>
          <w:tblCellSpacing w:w="15" w:type="dxa"/>
        </w:trPr>
        <w:tc>
          <w:tcPr>
            <w:tcW w:w="606" w:type="dxa"/>
            <w:shd w:val="clear" w:color="auto" w:fill="FFFFFF"/>
            <w:vAlign w:val="center"/>
            <w:hideMark/>
          </w:tcPr>
          <w:p w14:paraId="742066E1"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1A17C9D7" w14:textId="0BD55297" w:rsidR="00CF0B78" w:rsidRPr="00CF0B78" w:rsidRDefault="00CF0B78" w:rsidP="00CF0B78">
            <w:pPr>
              <w:rPr>
                <w:rFonts w:ascii="Arial" w:hAnsi="Arial" w:cs="Arial"/>
                <w:sz w:val="24"/>
                <w:szCs w:val="24"/>
              </w:rPr>
            </w:pPr>
          </w:p>
        </w:tc>
      </w:tr>
      <w:tr w:rsidR="00CF0B78" w:rsidRPr="0011675C" w14:paraId="28F8EED8" w14:textId="77777777" w:rsidTr="00CF0B78">
        <w:trPr>
          <w:tblCellSpacing w:w="15" w:type="dxa"/>
        </w:trPr>
        <w:tc>
          <w:tcPr>
            <w:tcW w:w="606" w:type="dxa"/>
            <w:shd w:val="clear" w:color="auto" w:fill="FFFFFF"/>
            <w:vAlign w:val="center"/>
            <w:hideMark/>
          </w:tcPr>
          <w:p w14:paraId="29C14649"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6B215BD" w14:textId="77777777" w:rsidR="00CF0B78" w:rsidRPr="00CF0B78" w:rsidRDefault="00CF0B78" w:rsidP="00CF0B78">
            <w:pPr>
              <w:rPr>
                <w:rFonts w:ascii="Arial" w:hAnsi="Arial" w:cs="Arial"/>
                <w:sz w:val="24"/>
                <w:szCs w:val="24"/>
              </w:rPr>
            </w:pPr>
            <w:r w:rsidRPr="00CF0B78">
              <w:rPr>
                <w:rFonts w:ascii="Arial" w:hAnsi="Arial" w:cs="Arial"/>
                <w:sz w:val="24"/>
                <w:szCs w:val="24"/>
              </w:rPr>
              <w:t>Deci, EL, Eghrari, H, Patrick, BC, et al. (1994) Facilitating internalization: the self-determination theory perspective. Journal of Personality 62: 119–142.</w:t>
            </w:r>
          </w:p>
        </w:tc>
      </w:tr>
      <w:tr w:rsidR="00CF0B78" w:rsidRPr="0011675C" w14:paraId="1FBCA97C" w14:textId="77777777" w:rsidTr="00CF0B78">
        <w:trPr>
          <w:tblCellSpacing w:w="15" w:type="dxa"/>
        </w:trPr>
        <w:tc>
          <w:tcPr>
            <w:tcW w:w="606" w:type="dxa"/>
            <w:shd w:val="clear" w:color="auto" w:fill="FFFFFF"/>
            <w:vAlign w:val="center"/>
            <w:hideMark/>
          </w:tcPr>
          <w:p w14:paraId="70EF9F9F"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33CB77B8" w14:textId="11CE1D10" w:rsidR="00CF0B78" w:rsidRPr="00CF0B78" w:rsidRDefault="00CF0B78" w:rsidP="00CF0B78">
            <w:pPr>
              <w:rPr>
                <w:rFonts w:ascii="Arial" w:hAnsi="Arial" w:cs="Arial"/>
                <w:sz w:val="24"/>
                <w:szCs w:val="24"/>
              </w:rPr>
            </w:pPr>
          </w:p>
        </w:tc>
      </w:tr>
      <w:tr w:rsidR="00CF0B78" w:rsidRPr="0011675C" w14:paraId="1041BEE3" w14:textId="77777777" w:rsidTr="00CF0B78">
        <w:trPr>
          <w:tblCellSpacing w:w="15" w:type="dxa"/>
        </w:trPr>
        <w:tc>
          <w:tcPr>
            <w:tcW w:w="606" w:type="dxa"/>
            <w:shd w:val="clear" w:color="auto" w:fill="FFFFFF"/>
            <w:vAlign w:val="center"/>
            <w:hideMark/>
          </w:tcPr>
          <w:p w14:paraId="23BEB325"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65EB55A6" w14:textId="77777777" w:rsidR="00CF0B78" w:rsidRPr="00CF0B78" w:rsidRDefault="00CF0B78" w:rsidP="00CF0B78">
            <w:pPr>
              <w:rPr>
                <w:rFonts w:ascii="Arial" w:hAnsi="Arial" w:cs="Arial"/>
                <w:sz w:val="24"/>
                <w:szCs w:val="24"/>
              </w:rPr>
            </w:pPr>
            <w:r w:rsidRPr="00CF0B78">
              <w:rPr>
                <w:rFonts w:ascii="Arial" w:hAnsi="Arial" w:cs="Arial"/>
                <w:sz w:val="24"/>
                <w:szCs w:val="24"/>
              </w:rPr>
              <w:t xml:space="preserve">Deci, EL, Ryan, RM (2000) The “what” and “why” of goal pursuits: </w:t>
            </w:r>
            <w:r w:rsidR="00481D77">
              <w:rPr>
                <w:rFonts w:ascii="Arial" w:hAnsi="Arial" w:cs="Arial"/>
                <w:sz w:val="24"/>
                <w:szCs w:val="24"/>
              </w:rPr>
              <w:t>Human</w:t>
            </w:r>
            <w:r w:rsidRPr="00CF0B78">
              <w:rPr>
                <w:rFonts w:ascii="Arial" w:hAnsi="Arial" w:cs="Arial"/>
                <w:sz w:val="24"/>
                <w:szCs w:val="24"/>
              </w:rPr>
              <w:t xml:space="preserve"> needs and the self-determination of behavior. Psychological Inquiry 11: 227–268.</w:t>
            </w:r>
          </w:p>
        </w:tc>
      </w:tr>
      <w:tr w:rsidR="00CF0B78" w:rsidRPr="0011675C" w14:paraId="295A9C0B" w14:textId="77777777" w:rsidTr="00CF0B78">
        <w:trPr>
          <w:tblCellSpacing w:w="15" w:type="dxa"/>
        </w:trPr>
        <w:tc>
          <w:tcPr>
            <w:tcW w:w="606" w:type="dxa"/>
            <w:shd w:val="clear" w:color="auto" w:fill="FFFFFF"/>
            <w:vAlign w:val="center"/>
            <w:hideMark/>
          </w:tcPr>
          <w:p w14:paraId="4544CE6D"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7BAFFBC5" w14:textId="2B3D96C0" w:rsidR="00CF0B78" w:rsidRPr="00CF0B78" w:rsidRDefault="00CF0B78" w:rsidP="00CF0B78">
            <w:pPr>
              <w:rPr>
                <w:rFonts w:ascii="Arial" w:hAnsi="Arial" w:cs="Arial"/>
                <w:sz w:val="24"/>
                <w:szCs w:val="24"/>
              </w:rPr>
            </w:pPr>
          </w:p>
        </w:tc>
      </w:tr>
      <w:tr w:rsidR="00CF0B78" w:rsidRPr="0011675C" w14:paraId="6A72B26C" w14:textId="77777777" w:rsidTr="00CF0B78">
        <w:trPr>
          <w:tblCellSpacing w:w="15" w:type="dxa"/>
        </w:trPr>
        <w:tc>
          <w:tcPr>
            <w:tcW w:w="606" w:type="dxa"/>
            <w:shd w:val="clear" w:color="auto" w:fill="FFFFFF"/>
            <w:vAlign w:val="center"/>
            <w:hideMark/>
          </w:tcPr>
          <w:p w14:paraId="142125FE" w14:textId="77777777" w:rsidR="00CF0B78" w:rsidRPr="0011675C" w:rsidRDefault="00CF0B78" w:rsidP="00CF0B78">
            <w:pPr>
              <w:spacing w:after="0" w:line="300" w:lineRule="atLeast"/>
              <w:rPr>
                <w:rFonts w:ascii="Arial" w:eastAsia="Times New Roman" w:hAnsi="Arial" w:cs="Arial"/>
                <w:color w:val="333333"/>
                <w:sz w:val="24"/>
                <w:szCs w:val="24"/>
              </w:rPr>
            </w:pPr>
          </w:p>
        </w:tc>
        <w:tc>
          <w:tcPr>
            <w:tcW w:w="0" w:type="auto"/>
            <w:shd w:val="clear" w:color="auto" w:fill="FFFFFF"/>
            <w:hideMark/>
          </w:tcPr>
          <w:p w14:paraId="56BB4C80" w14:textId="77777777" w:rsidR="00CF0B78" w:rsidRPr="00CF0B78" w:rsidRDefault="00CF0B78" w:rsidP="00CF0B78">
            <w:pPr>
              <w:rPr>
                <w:rFonts w:ascii="Arial" w:hAnsi="Arial" w:cs="Arial"/>
                <w:sz w:val="24"/>
                <w:szCs w:val="24"/>
              </w:rPr>
            </w:pPr>
            <w:r w:rsidRPr="00CF0B78">
              <w:rPr>
                <w:rFonts w:ascii="Arial" w:hAnsi="Arial" w:cs="Arial"/>
                <w:sz w:val="24"/>
                <w:szCs w:val="24"/>
              </w:rPr>
              <w:t>Dhar, RL (2016) Ethical leadership and its impact on service innovative behavior: the role of LMX and job autonomy. Tourism Management 57: 139–148.</w:t>
            </w:r>
          </w:p>
        </w:tc>
      </w:tr>
    </w:tbl>
    <w:p w14:paraId="4D33D6F7" w14:textId="77777777" w:rsidR="0011675C" w:rsidRPr="00CF0B78" w:rsidRDefault="0011675C" w:rsidP="00025520">
      <w:pPr>
        <w:spacing w:line="360" w:lineRule="auto"/>
        <w:rPr>
          <w:rFonts w:ascii="Arial" w:hAnsi="Arial" w:cs="Arial"/>
          <w:sz w:val="24"/>
          <w:szCs w:val="24"/>
        </w:rPr>
      </w:pPr>
    </w:p>
    <w:p w14:paraId="58CA93A0" w14:textId="77777777" w:rsidR="0011675C" w:rsidRPr="00025520" w:rsidRDefault="0011675C" w:rsidP="00025520">
      <w:pPr>
        <w:spacing w:line="360" w:lineRule="auto"/>
        <w:rPr>
          <w:rFonts w:ascii="Arial" w:hAnsi="Arial" w:cs="Arial"/>
          <w:sz w:val="24"/>
          <w:szCs w:val="24"/>
        </w:rPr>
      </w:pPr>
    </w:p>
    <w:sectPr w:rsidR="0011675C" w:rsidRPr="00025520" w:rsidSect="00DF3AB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20"/>
    <w:rsid w:val="00025520"/>
    <w:rsid w:val="001070DB"/>
    <w:rsid w:val="0011675C"/>
    <w:rsid w:val="001725FC"/>
    <w:rsid w:val="0027488D"/>
    <w:rsid w:val="002E651A"/>
    <w:rsid w:val="00350F89"/>
    <w:rsid w:val="00351C49"/>
    <w:rsid w:val="00393D4F"/>
    <w:rsid w:val="004259A5"/>
    <w:rsid w:val="00481D77"/>
    <w:rsid w:val="004D1300"/>
    <w:rsid w:val="00533161"/>
    <w:rsid w:val="0057582B"/>
    <w:rsid w:val="005D49C9"/>
    <w:rsid w:val="00626847"/>
    <w:rsid w:val="00671B74"/>
    <w:rsid w:val="0069798E"/>
    <w:rsid w:val="006D58A1"/>
    <w:rsid w:val="007B7EB4"/>
    <w:rsid w:val="007C2E6D"/>
    <w:rsid w:val="00863C98"/>
    <w:rsid w:val="008B26D9"/>
    <w:rsid w:val="008E0354"/>
    <w:rsid w:val="008E345C"/>
    <w:rsid w:val="009724FA"/>
    <w:rsid w:val="009F07FB"/>
    <w:rsid w:val="009F3C33"/>
    <w:rsid w:val="00A139F1"/>
    <w:rsid w:val="00A716AC"/>
    <w:rsid w:val="00AB71CE"/>
    <w:rsid w:val="00AC1F82"/>
    <w:rsid w:val="00C14254"/>
    <w:rsid w:val="00CF0B78"/>
    <w:rsid w:val="00CF62CC"/>
    <w:rsid w:val="00D10CE8"/>
    <w:rsid w:val="00DA3E79"/>
    <w:rsid w:val="00DF3AB9"/>
    <w:rsid w:val="00E71644"/>
    <w:rsid w:val="00ED6E71"/>
    <w:rsid w:val="00EF44F5"/>
    <w:rsid w:val="00F926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EC1A6"/>
  <w15:chartTrackingRefBased/>
  <w15:docId w15:val="{1C9F1A49-5880-434B-BE1B-A24EE642A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7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aptionlabel">
    <w:name w:val="captionlabel"/>
    <w:basedOn w:val="DefaultParagraphFont"/>
    <w:rsid w:val="0011675C"/>
  </w:style>
  <w:style w:type="character" w:customStyle="1" w:styleId="nlmetal">
    <w:name w:val="nlm_etal"/>
    <w:basedOn w:val="DefaultParagraphFont"/>
    <w:rsid w:val="0011675C"/>
  </w:style>
  <w:style w:type="character" w:customStyle="1" w:styleId="nlmyear">
    <w:name w:val="nlm_year"/>
    <w:basedOn w:val="DefaultParagraphFont"/>
    <w:rsid w:val="0011675C"/>
  </w:style>
  <w:style w:type="character" w:customStyle="1" w:styleId="nlmarticle-title">
    <w:name w:val="nlm_article-title"/>
    <w:basedOn w:val="DefaultParagraphFont"/>
    <w:rsid w:val="0011675C"/>
  </w:style>
  <w:style w:type="character" w:customStyle="1" w:styleId="nlmfpage">
    <w:name w:val="nlm_fpage"/>
    <w:basedOn w:val="DefaultParagraphFont"/>
    <w:rsid w:val="0011675C"/>
  </w:style>
  <w:style w:type="character" w:customStyle="1" w:styleId="nlmlpage">
    <w:name w:val="nlm_lpage"/>
    <w:basedOn w:val="DefaultParagraphFont"/>
    <w:rsid w:val="0011675C"/>
  </w:style>
  <w:style w:type="character" w:customStyle="1" w:styleId="ref-google">
    <w:name w:val="ref-google"/>
    <w:basedOn w:val="DefaultParagraphFont"/>
    <w:rsid w:val="0011675C"/>
  </w:style>
  <w:style w:type="character" w:styleId="Hyperlink">
    <w:name w:val="Hyperlink"/>
    <w:basedOn w:val="DefaultParagraphFont"/>
    <w:uiPriority w:val="99"/>
    <w:semiHidden/>
    <w:unhideWhenUsed/>
    <w:rsid w:val="0011675C"/>
    <w:rPr>
      <w:color w:val="0000FF"/>
      <w:u w:val="single"/>
    </w:rPr>
  </w:style>
  <w:style w:type="character" w:customStyle="1" w:styleId="ref-xlink">
    <w:name w:val="ref-xlink"/>
    <w:basedOn w:val="DefaultParagraphFont"/>
    <w:rsid w:val="0011675C"/>
  </w:style>
  <w:style w:type="character" w:customStyle="1" w:styleId="nlmpublisher-loc">
    <w:name w:val="nlm_publisher-loc"/>
    <w:basedOn w:val="DefaultParagraphFont"/>
    <w:rsid w:val="0011675C"/>
  </w:style>
  <w:style w:type="character" w:customStyle="1" w:styleId="nlmpublisher-name">
    <w:name w:val="nlm_publisher-name"/>
    <w:basedOn w:val="DefaultParagraphFont"/>
    <w:rsid w:val="0011675C"/>
  </w:style>
  <w:style w:type="character" w:customStyle="1" w:styleId="nlmconf-name">
    <w:name w:val="nlm_conf-name"/>
    <w:basedOn w:val="DefaultParagraphFont"/>
    <w:rsid w:val="0011675C"/>
  </w:style>
  <w:style w:type="character" w:customStyle="1" w:styleId="nlmconf-loc">
    <w:name w:val="nlm_conf-loc"/>
    <w:basedOn w:val="DefaultParagraphFont"/>
    <w:rsid w:val="0011675C"/>
  </w:style>
  <w:style w:type="paragraph" w:styleId="NoSpacing">
    <w:name w:val="No Spacing"/>
    <w:link w:val="NoSpacingChar"/>
    <w:uiPriority w:val="1"/>
    <w:qFormat/>
    <w:rsid w:val="00DF3AB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DF3AB9"/>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3529">
      <w:bodyDiv w:val="1"/>
      <w:marLeft w:val="0"/>
      <w:marRight w:val="0"/>
      <w:marTop w:val="0"/>
      <w:marBottom w:val="0"/>
      <w:divBdr>
        <w:top w:val="none" w:sz="0" w:space="0" w:color="auto"/>
        <w:left w:val="none" w:sz="0" w:space="0" w:color="auto"/>
        <w:bottom w:val="none" w:sz="0" w:space="0" w:color="auto"/>
        <w:right w:val="none" w:sz="0" w:space="0" w:color="auto"/>
      </w:divBdr>
    </w:div>
    <w:div w:id="67312532">
      <w:bodyDiv w:val="1"/>
      <w:marLeft w:val="0"/>
      <w:marRight w:val="0"/>
      <w:marTop w:val="0"/>
      <w:marBottom w:val="0"/>
      <w:divBdr>
        <w:top w:val="none" w:sz="0" w:space="0" w:color="auto"/>
        <w:left w:val="none" w:sz="0" w:space="0" w:color="auto"/>
        <w:bottom w:val="none" w:sz="0" w:space="0" w:color="auto"/>
        <w:right w:val="none" w:sz="0" w:space="0" w:color="auto"/>
      </w:divBdr>
    </w:div>
    <w:div w:id="164442587">
      <w:bodyDiv w:val="1"/>
      <w:marLeft w:val="0"/>
      <w:marRight w:val="0"/>
      <w:marTop w:val="0"/>
      <w:marBottom w:val="0"/>
      <w:divBdr>
        <w:top w:val="none" w:sz="0" w:space="0" w:color="auto"/>
        <w:left w:val="none" w:sz="0" w:space="0" w:color="auto"/>
        <w:bottom w:val="none" w:sz="0" w:space="0" w:color="auto"/>
        <w:right w:val="none" w:sz="0" w:space="0" w:color="auto"/>
      </w:divBdr>
    </w:div>
    <w:div w:id="173615154">
      <w:bodyDiv w:val="1"/>
      <w:marLeft w:val="0"/>
      <w:marRight w:val="0"/>
      <w:marTop w:val="0"/>
      <w:marBottom w:val="0"/>
      <w:divBdr>
        <w:top w:val="none" w:sz="0" w:space="0" w:color="auto"/>
        <w:left w:val="none" w:sz="0" w:space="0" w:color="auto"/>
        <w:bottom w:val="none" w:sz="0" w:space="0" w:color="auto"/>
        <w:right w:val="none" w:sz="0" w:space="0" w:color="auto"/>
      </w:divBdr>
    </w:div>
    <w:div w:id="239565845">
      <w:bodyDiv w:val="1"/>
      <w:marLeft w:val="0"/>
      <w:marRight w:val="0"/>
      <w:marTop w:val="0"/>
      <w:marBottom w:val="0"/>
      <w:divBdr>
        <w:top w:val="none" w:sz="0" w:space="0" w:color="auto"/>
        <w:left w:val="none" w:sz="0" w:space="0" w:color="auto"/>
        <w:bottom w:val="none" w:sz="0" w:space="0" w:color="auto"/>
        <w:right w:val="none" w:sz="0" w:space="0" w:color="auto"/>
      </w:divBdr>
    </w:div>
    <w:div w:id="387269651">
      <w:bodyDiv w:val="1"/>
      <w:marLeft w:val="0"/>
      <w:marRight w:val="0"/>
      <w:marTop w:val="0"/>
      <w:marBottom w:val="0"/>
      <w:divBdr>
        <w:top w:val="none" w:sz="0" w:space="0" w:color="auto"/>
        <w:left w:val="none" w:sz="0" w:space="0" w:color="auto"/>
        <w:bottom w:val="none" w:sz="0" w:space="0" w:color="auto"/>
        <w:right w:val="none" w:sz="0" w:space="0" w:color="auto"/>
      </w:divBdr>
    </w:div>
    <w:div w:id="674497952">
      <w:bodyDiv w:val="1"/>
      <w:marLeft w:val="0"/>
      <w:marRight w:val="0"/>
      <w:marTop w:val="0"/>
      <w:marBottom w:val="0"/>
      <w:divBdr>
        <w:top w:val="none" w:sz="0" w:space="0" w:color="auto"/>
        <w:left w:val="none" w:sz="0" w:space="0" w:color="auto"/>
        <w:bottom w:val="none" w:sz="0" w:space="0" w:color="auto"/>
        <w:right w:val="none" w:sz="0" w:space="0" w:color="auto"/>
      </w:divBdr>
    </w:div>
    <w:div w:id="821235692">
      <w:bodyDiv w:val="1"/>
      <w:marLeft w:val="0"/>
      <w:marRight w:val="0"/>
      <w:marTop w:val="0"/>
      <w:marBottom w:val="0"/>
      <w:divBdr>
        <w:top w:val="none" w:sz="0" w:space="0" w:color="auto"/>
        <w:left w:val="none" w:sz="0" w:space="0" w:color="auto"/>
        <w:bottom w:val="none" w:sz="0" w:space="0" w:color="auto"/>
        <w:right w:val="none" w:sz="0" w:space="0" w:color="auto"/>
      </w:divBdr>
    </w:div>
    <w:div w:id="1024595950">
      <w:bodyDiv w:val="1"/>
      <w:marLeft w:val="0"/>
      <w:marRight w:val="0"/>
      <w:marTop w:val="0"/>
      <w:marBottom w:val="0"/>
      <w:divBdr>
        <w:top w:val="none" w:sz="0" w:space="0" w:color="auto"/>
        <w:left w:val="none" w:sz="0" w:space="0" w:color="auto"/>
        <w:bottom w:val="none" w:sz="0" w:space="0" w:color="auto"/>
        <w:right w:val="none" w:sz="0" w:space="0" w:color="auto"/>
      </w:divBdr>
    </w:div>
    <w:div w:id="1077285914">
      <w:bodyDiv w:val="1"/>
      <w:marLeft w:val="0"/>
      <w:marRight w:val="0"/>
      <w:marTop w:val="0"/>
      <w:marBottom w:val="0"/>
      <w:divBdr>
        <w:top w:val="none" w:sz="0" w:space="0" w:color="auto"/>
        <w:left w:val="none" w:sz="0" w:space="0" w:color="auto"/>
        <w:bottom w:val="none" w:sz="0" w:space="0" w:color="auto"/>
        <w:right w:val="none" w:sz="0" w:space="0" w:color="auto"/>
      </w:divBdr>
    </w:div>
    <w:div w:id="1166897273">
      <w:bodyDiv w:val="1"/>
      <w:marLeft w:val="0"/>
      <w:marRight w:val="0"/>
      <w:marTop w:val="0"/>
      <w:marBottom w:val="0"/>
      <w:divBdr>
        <w:top w:val="none" w:sz="0" w:space="0" w:color="auto"/>
        <w:left w:val="none" w:sz="0" w:space="0" w:color="auto"/>
        <w:bottom w:val="none" w:sz="0" w:space="0" w:color="auto"/>
        <w:right w:val="none" w:sz="0" w:space="0" w:color="auto"/>
      </w:divBdr>
    </w:div>
    <w:div w:id="1177617427">
      <w:bodyDiv w:val="1"/>
      <w:marLeft w:val="0"/>
      <w:marRight w:val="0"/>
      <w:marTop w:val="0"/>
      <w:marBottom w:val="0"/>
      <w:divBdr>
        <w:top w:val="none" w:sz="0" w:space="0" w:color="auto"/>
        <w:left w:val="none" w:sz="0" w:space="0" w:color="auto"/>
        <w:bottom w:val="none" w:sz="0" w:space="0" w:color="auto"/>
        <w:right w:val="none" w:sz="0" w:space="0" w:color="auto"/>
      </w:divBdr>
    </w:div>
    <w:div w:id="1313367922">
      <w:bodyDiv w:val="1"/>
      <w:marLeft w:val="0"/>
      <w:marRight w:val="0"/>
      <w:marTop w:val="0"/>
      <w:marBottom w:val="0"/>
      <w:divBdr>
        <w:top w:val="none" w:sz="0" w:space="0" w:color="auto"/>
        <w:left w:val="none" w:sz="0" w:space="0" w:color="auto"/>
        <w:bottom w:val="none" w:sz="0" w:space="0" w:color="auto"/>
        <w:right w:val="none" w:sz="0" w:space="0" w:color="auto"/>
      </w:divBdr>
    </w:div>
    <w:div w:id="1335914238">
      <w:bodyDiv w:val="1"/>
      <w:marLeft w:val="0"/>
      <w:marRight w:val="0"/>
      <w:marTop w:val="0"/>
      <w:marBottom w:val="0"/>
      <w:divBdr>
        <w:top w:val="none" w:sz="0" w:space="0" w:color="auto"/>
        <w:left w:val="none" w:sz="0" w:space="0" w:color="auto"/>
        <w:bottom w:val="none" w:sz="0" w:space="0" w:color="auto"/>
        <w:right w:val="none" w:sz="0" w:space="0" w:color="auto"/>
      </w:divBdr>
    </w:div>
    <w:div w:id="1415787111">
      <w:bodyDiv w:val="1"/>
      <w:marLeft w:val="0"/>
      <w:marRight w:val="0"/>
      <w:marTop w:val="0"/>
      <w:marBottom w:val="0"/>
      <w:divBdr>
        <w:top w:val="none" w:sz="0" w:space="0" w:color="auto"/>
        <w:left w:val="none" w:sz="0" w:space="0" w:color="auto"/>
        <w:bottom w:val="none" w:sz="0" w:space="0" w:color="auto"/>
        <w:right w:val="none" w:sz="0" w:space="0" w:color="auto"/>
      </w:divBdr>
    </w:div>
    <w:div w:id="1429542231">
      <w:bodyDiv w:val="1"/>
      <w:marLeft w:val="0"/>
      <w:marRight w:val="0"/>
      <w:marTop w:val="0"/>
      <w:marBottom w:val="0"/>
      <w:divBdr>
        <w:top w:val="none" w:sz="0" w:space="0" w:color="auto"/>
        <w:left w:val="none" w:sz="0" w:space="0" w:color="auto"/>
        <w:bottom w:val="none" w:sz="0" w:space="0" w:color="auto"/>
        <w:right w:val="none" w:sz="0" w:space="0" w:color="auto"/>
      </w:divBdr>
    </w:div>
    <w:div w:id="1570769884">
      <w:bodyDiv w:val="1"/>
      <w:marLeft w:val="0"/>
      <w:marRight w:val="0"/>
      <w:marTop w:val="0"/>
      <w:marBottom w:val="0"/>
      <w:divBdr>
        <w:top w:val="none" w:sz="0" w:space="0" w:color="auto"/>
        <w:left w:val="none" w:sz="0" w:space="0" w:color="auto"/>
        <w:bottom w:val="none" w:sz="0" w:space="0" w:color="auto"/>
        <w:right w:val="none" w:sz="0" w:space="0" w:color="auto"/>
      </w:divBdr>
    </w:div>
    <w:div w:id="1674990908">
      <w:bodyDiv w:val="1"/>
      <w:marLeft w:val="0"/>
      <w:marRight w:val="0"/>
      <w:marTop w:val="0"/>
      <w:marBottom w:val="0"/>
      <w:divBdr>
        <w:top w:val="none" w:sz="0" w:space="0" w:color="auto"/>
        <w:left w:val="none" w:sz="0" w:space="0" w:color="auto"/>
        <w:bottom w:val="none" w:sz="0" w:space="0" w:color="auto"/>
        <w:right w:val="none" w:sz="0" w:space="0" w:color="auto"/>
      </w:divBdr>
    </w:div>
    <w:div w:id="1707020506">
      <w:bodyDiv w:val="1"/>
      <w:marLeft w:val="0"/>
      <w:marRight w:val="0"/>
      <w:marTop w:val="0"/>
      <w:marBottom w:val="0"/>
      <w:divBdr>
        <w:top w:val="none" w:sz="0" w:space="0" w:color="auto"/>
        <w:left w:val="none" w:sz="0" w:space="0" w:color="auto"/>
        <w:bottom w:val="none" w:sz="0" w:space="0" w:color="auto"/>
        <w:right w:val="none" w:sz="0" w:space="0" w:color="auto"/>
      </w:divBdr>
    </w:div>
    <w:div w:id="2057120040">
      <w:bodyDiv w:val="1"/>
      <w:marLeft w:val="0"/>
      <w:marRight w:val="0"/>
      <w:marTop w:val="0"/>
      <w:marBottom w:val="0"/>
      <w:divBdr>
        <w:top w:val="none" w:sz="0" w:space="0" w:color="auto"/>
        <w:left w:val="none" w:sz="0" w:space="0" w:color="auto"/>
        <w:bottom w:val="none" w:sz="0" w:space="0" w:color="auto"/>
        <w:right w:val="none" w:sz="0" w:space="0" w:color="auto"/>
      </w:divBdr>
    </w:div>
    <w:div w:id="210588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ECEA6-6868-4F77-BB85-C1A289887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4465</TotalTime>
  <Pages>11</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Romonee</dc:creator>
  <cp:keywords/>
  <dc:description/>
  <cp:lastModifiedBy>Microsoft Office User</cp:lastModifiedBy>
  <cp:revision>37</cp:revision>
  <dcterms:created xsi:type="dcterms:W3CDTF">2022-05-11T15:32:00Z</dcterms:created>
  <dcterms:modified xsi:type="dcterms:W3CDTF">2022-05-29T23:51:00Z</dcterms:modified>
</cp:coreProperties>
</file>