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70D39" w14:textId="77777777" w:rsidR="003C227C" w:rsidRPr="003C227C" w:rsidRDefault="003C227C" w:rsidP="003C227C">
      <w:r w:rsidRPr="003C227C">
        <w:rPr>
          <w:b/>
          <w:bCs/>
        </w:rPr>
        <w:t>Introduction and Setting Overview</w:t>
      </w:r>
    </w:p>
    <w:p w14:paraId="07533261" w14:textId="77777777" w:rsidR="003C227C" w:rsidRPr="003C227C" w:rsidRDefault="003C227C" w:rsidP="003C227C">
      <w:r w:rsidRPr="003C227C">
        <w:t>Inclusion can be defined as “a combination of inclusive practices and inclusive pedagogy that supports all learners equitably whatever their age, gender, ethnicity, attainment, learning difficulty, disability, language and background” (Central South Consortium, 2024). Therefore, it could be argued that inclusion is the catalyst for all potential outcomes for learners and young people in educational settings. At School X, inclusion is aligned with ideas around equality, equity and additional learning needs (ALN), as outlined in their two key policies: Equality Policy and Strategic Equality Objectives (School X, 2024) and Additional Learning Needs (ALN) Policy (School X, 2024). It is clear from these that School X believes that being inclusive should underpin everything else within an educational setting and instructs their staff to “Design and deliver an inclusive curriculum” (Equality Policy and Strategic Equality Objectives, 2024, p5). Additionally, School X is currently developing a new ‘Inclusion Policy’ to ensure clarity around what inclusive practice should be for staff and key stakeholders and to make specific links to current legislation and research. </w:t>
      </w:r>
    </w:p>
    <w:p w14:paraId="1DC071A8" w14:textId="77777777" w:rsidR="003C227C" w:rsidRPr="003C227C" w:rsidRDefault="003C227C" w:rsidP="003C227C">
      <w:r w:rsidRPr="003C227C">
        <w:t>Situated in the Vale of Glamorgan, School X has 1577 pupils on roll as of October 2025, with the full capacity yet to be reached, due to an ongoing ‘rolling’ year group for the primary provision. Across the 1577 pupils, 3.2% are identified as having ALN, 6.4% as Free School Meals (FSM), 2.1% as English as an Additional Language (EAL), and 0.95% as Children Looked After (CLA). In recent years, there have been significant structural changes for School X. Since its last inspection in 2019, the English-medium school has changed from a 11-19 setting to a 3-19 setting, bringing a myriad of challenges and benefits. This changing landscape has prompted and enabled the school to implement and adapt the school structure with an updated Curriculum Policy in October 2025 to ensure the “totality of student experiences” are considered in staff practices schoolwide (School X, 2025, p2). One of the main outcomes of this that is linked to inclusion is to ensure pupils feel a sense of belonging to the school and their cohort with specific phases and groupings of learners across different year groups. For example, Year 9 is under the ‘Broadening Horizons’ curriculum and Years 10 and 11 are under the ‘Thrive’ curriculum. </w:t>
      </w:r>
    </w:p>
    <w:p w14:paraId="7AD4F944" w14:textId="77777777" w:rsidR="003C227C" w:rsidRPr="003C227C" w:rsidRDefault="003C227C" w:rsidP="003C227C">
      <w:r w:rsidRPr="003C227C">
        <w:t>Nationwide changes have also had a significant impact on School X’s approach to inclusive practice in recent years. For example, with changes in ALN legislation due to the ALN Act (Welsh Government, 2021), the number of pupils formally recognised as having ALN has decreased significantly since 2019. Currently, those formally identified with ALN is 3.2%, compared with 8% in 2019 (Estyn, 2019). As well as this, the introduction of the Curriculum for Wales (Donaldson, 2015) and a brand new set of Made for Wales GCSEs being introduced from September 2025 (Qualifications for Wales, 2025), means that departments have developed new resources and undertaken additional professional development in order to facilitate pupils’ access the updated curriculum and qualifications and make it as inclusive as possible. Naturally, this has allowed the school to reflect the view that continuing professional development for staff in education is vital in ensuring inclusive practice is up to date and relevant to current learners (Florian, 2012, p284).</w:t>
      </w:r>
    </w:p>
    <w:p w14:paraId="576BB198" w14:textId="77777777" w:rsidR="003C227C" w:rsidRPr="003C227C" w:rsidRDefault="003C227C" w:rsidP="003C227C">
      <w:r w:rsidRPr="003C227C">
        <w:t xml:space="preserve">Great progress has been made across the school and departments are now situated within Areas of Learning Experience and my role as Assistant Leader of English means that I have been heavily involved in developing these new resources and attending training (Donaldson, 2015 and School X, 2025). It is important that learners at School X leave school equipped and ready for their futures, with outcomes in qualifications that suit their needs and circumstances (School X, 2025). To ensure this, School X has developed a “Curriculum for [redacted name]” that ensures “high quality teaching and effective curriculum design and delivery” to promote this inclusive practice and learning (School X, 2025, p6). This is underpinned by the implementation of the OLEVI Programme to equip staff with advanced pedagogy, coaching, and leadership skills to drive whole-school improvement in teaching, </w:t>
      </w:r>
      <w:r w:rsidRPr="003C227C">
        <w:lastRenderedPageBreak/>
        <w:t>learning, and school culture (OLEVI, 2025). Despite this progress, School X must strive to continue ensuring that inclusivity continues to be at the forefront of its pedagogy in the classroom, wider school environment and in its partnership with stakeholders.</w:t>
      </w:r>
    </w:p>
    <w:p w14:paraId="5988F2DA" w14:textId="77777777" w:rsidR="003C227C" w:rsidRPr="003C227C" w:rsidRDefault="003C227C" w:rsidP="003C227C">
      <w:r w:rsidRPr="003C227C">
        <w:br/>
      </w:r>
      <w:r w:rsidRPr="003C227C">
        <w:br/>
      </w:r>
      <w:r w:rsidRPr="003C227C">
        <w:br/>
      </w:r>
      <w:r w:rsidRPr="003C227C">
        <w:br/>
      </w:r>
      <w:r w:rsidRPr="003C227C">
        <w:br/>
      </w:r>
    </w:p>
    <w:p w14:paraId="75D97ED7" w14:textId="77777777" w:rsidR="003C227C" w:rsidRPr="003C227C" w:rsidRDefault="003C227C" w:rsidP="003C227C">
      <w:r w:rsidRPr="003C227C">
        <w:rPr>
          <w:b/>
          <w:bCs/>
        </w:rPr>
        <w:t>Inclusive Practice Methods: </w:t>
      </w:r>
    </w:p>
    <w:p w14:paraId="33E402A8" w14:textId="77777777" w:rsidR="003C227C" w:rsidRPr="003C227C" w:rsidRDefault="003C227C" w:rsidP="003C227C">
      <w:r w:rsidRPr="003C227C">
        <w:tab/>
        <w:t>As Taylor et al. (2017) note, it is common that learners in educational settings are often grouped based solely on their attainment. This is often viewed as a way in which the higher attaining learners can be stretched and additional support can be provided (Taylor et al. 2017). Wilkinson and Penney (2014, p412) also explore how “setting is most prominent in secondary schools and is normalised in several subject areas including mathematics, English and science.” However, there has also been growing evidence that there can be negative consequences when grouping learners by their ability. In the English department at School X, most year groups have around eight different mixed ability classes that are taught by subject specialists. This aims to ensure the issues, as outlined by Wilkinson and Penney (2014, p416-417), such as teacher expectations, reliance on support and public stigma that can occur when grouping by ability are minimised.</w:t>
      </w:r>
    </w:p>
    <w:p w14:paraId="4D46A6F2" w14:textId="77777777" w:rsidR="003C227C" w:rsidRPr="003C227C" w:rsidRDefault="003C227C" w:rsidP="003C227C">
      <w:r w:rsidRPr="003C227C">
        <w:t>Despite this, with a significant change in expectations due to the new Made for Wales GCSEs, an ever-growing number of pupils requiring additional support, and fewer resources available, the English department at School X has made the decision to ensure that each year group from Year 8 to Year 11 has a ‘nurture group’. These are smaller classes consisting of pupils with a range of different ALN and access arrangements that allow class teachers to provide more specific differentiated and scaffolded resources, additional support, slower-paced lessons and a more adaptable learning environment. Pupils are identified using the ALN register, previous progress and teacher recommendations and are taught, where appropriate, the same content as the rest of the year group and in the same environment. </w:t>
      </w:r>
    </w:p>
    <w:p w14:paraId="2A7F696F" w14:textId="77777777" w:rsidR="003C227C" w:rsidRPr="003C227C" w:rsidRDefault="003C227C" w:rsidP="003C227C">
      <w:r w:rsidRPr="003C227C">
        <w:t>Information provided by Disability Wales (2024) highlights how the ongoing debates around the medical and social models of disability need to be considered when grouping pupils in this way. The social model argues that pupils and their ALN or disabilities should not be looked at as the barrier, instead, the learning environment and expectations should be considered the barrier(s) to their learning (Disability Wales, 2024). Additionally, the smaller class sizes of our nurture groups, particularly in Year 10 and Year 11, allows for learners to access the same or similar qualifications as their peers, which shows the successful outcomes this grouping can enable. Jepsen and Rivkin (2009, p224) outline how a “reduction in class size raised school average mathematics and reading achievement”. Despite this being undertaken across a whole school cohort, the evidence still suggests that smaller classes and groupings can be beneficial for pupils and staff.</w:t>
      </w:r>
    </w:p>
    <w:p w14:paraId="74FC80CB" w14:textId="77777777" w:rsidR="003C227C" w:rsidRPr="003C227C" w:rsidRDefault="003C227C" w:rsidP="003C227C">
      <w:r w:rsidRPr="003C227C">
        <w:t xml:space="preserve"> Currently, I teach English to a Year 10 nurture group at School X which consists of twelve pupils with a wide range of different ALN. To maximise inclusion for these pupils, I employ a myriad of inclusive strategies in my teaching, such as a specific seating plan, targeted 1:1 support from learning support assistants and slower-paced lessons. However, in addition to considering the grouping as a nurture group, I will outline and reflect upon two key strategies of inclusive practice here: the introduction of </w:t>
      </w:r>
      <w:r w:rsidRPr="003C227C">
        <w:lastRenderedPageBreak/>
        <w:t>an extract booklet to teach learners the literary text, Lord of the Flies, and the use of a slow writing approach to write up their essay responses. As these strategies were used in tandem to support the learning, I will reflect on them alongside each other in this essay.</w:t>
      </w:r>
    </w:p>
    <w:p w14:paraId="15E5D1CD" w14:textId="77777777" w:rsidR="003C227C" w:rsidRPr="003C227C" w:rsidRDefault="003C227C" w:rsidP="003C227C">
      <w:r w:rsidRPr="003C227C">
        <w:t>The implementation of an extract booklet aims to allow learners in the class and setting to access the new English Language and Literature GCSE qualification. Through this, learners should be able to make progress alongside their peers by supporting them to access the work and break down the barriers to their learning. Due to the subjective nature of teaching and assessing English as a subject, I have identified Gibbs’ Reflective Cycle (Gibbs, 2013, p.50) as an appropriate reflective model to evaluate and consider the effectiveness of these strategies. This also allows for a specific focus on several thoughts and feelings based areas of reflection</w:t>
      </w:r>
    </w:p>
    <w:p w14:paraId="2CAE683C" w14:textId="77777777" w:rsidR="003C227C" w:rsidRPr="003C227C" w:rsidRDefault="003C227C" w:rsidP="003C227C">
      <w:r w:rsidRPr="003C227C">
        <w:br/>
      </w:r>
      <w:r w:rsidRPr="003C227C">
        <w:br/>
      </w:r>
      <w:r w:rsidRPr="003C227C">
        <w:br/>
      </w:r>
      <w:r w:rsidRPr="003C227C">
        <w:br/>
      </w:r>
      <w:r w:rsidRPr="003C227C">
        <w:br/>
      </w:r>
      <w:r w:rsidRPr="003C227C">
        <w:br/>
      </w:r>
      <w:r w:rsidRPr="003C227C">
        <w:br/>
      </w:r>
      <w:r w:rsidRPr="003C227C">
        <w:br/>
      </w:r>
      <w:r w:rsidRPr="003C227C">
        <w:br/>
      </w:r>
      <w:r w:rsidRPr="003C227C">
        <w:br/>
      </w:r>
    </w:p>
    <w:p w14:paraId="39E19991" w14:textId="77777777" w:rsidR="003C227C" w:rsidRPr="003C227C" w:rsidRDefault="003C227C" w:rsidP="003C227C">
      <w:pPr>
        <w:rPr>
          <w:b/>
          <w:bCs/>
        </w:rPr>
      </w:pPr>
      <w:r w:rsidRPr="003C227C">
        <w:rPr>
          <w:b/>
          <w:bCs/>
        </w:rPr>
        <w:t>Reflection: Gibbs’ Reflective Model</w:t>
      </w:r>
    </w:p>
    <w:p w14:paraId="1ECD2C5D" w14:textId="77777777" w:rsidR="003C227C" w:rsidRPr="003C227C" w:rsidRDefault="003C227C" w:rsidP="003C227C">
      <w:pPr>
        <w:rPr>
          <w:b/>
          <w:bCs/>
        </w:rPr>
      </w:pPr>
      <w:r w:rsidRPr="003C227C">
        <w:rPr>
          <w:b/>
          <w:bCs/>
        </w:rPr>
        <w:t>Description:</w:t>
      </w:r>
    </w:p>
    <w:p w14:paraId="402BB9B6" w14:textId="77777777" w:rsidR="003C227C" w:rsidRPr="003C227C" w:rsidRDefault="003C227C" w:rsidP="003C227C">
      <w:r w:rsidRPr="003C227C">
        <w:t>The introduction of new GCSE text, Lord of the Flies, means pupils are required to write an essay based on the concept of belonging as explored within the novel: “Examine how the island setting in Lord of the Flies shapes Jack’s experiences of belonging and his relationships with others on the island.” (WJEC, 2025, p15). This is a non-examination assessment which means the essay is sat in assessment conditions, but pupils know the question and content beforehand. This type of assessment is also internally assessed by the individual centres. </w:t>
      </w:r>
    </w:p>
    <w:p w14:paraId="6880515C" w14:textId="77777777" w:rsidR="003C227C" w:rsidRPr="003C227C" w:rsidRDefault="003C227C" w:rsidP="003C227C">
      <w:r w:rsidRPr="003C227C">
        <w:t xml:space="preserve">Achieving an outcome where this Year 10 nurture group could “thrive” as part of School X’s “Curriculum for [redacted name]” posed several challenges, due to pupils’ ALN (School X, 2025, p6). The range of needs in the classroom is vast, with pupils dealing with barriers to their learning within the following categories: behavioural, emotional and social difficulties, autism spectrum disorders, speech, language and communication difficulties, attention deficit hyperactivity disorder, and physical and medical difficulties. Therefore, it was important to consider how approaching the text could be completed in a more appropriate way for these pupils. Tharby (2017, p30) explores how “effective teachers present new material in small steps with student practice after each stage” in order to reduce “cognitive load” and increase retention of information. This was something that was clearly important to consider when planning. As well as this, Konrad, Joseph and Eveleigh (2009) explore how the use of booklets can have a positive impact on academic performance for school-aged learners. Supported by this research, I devised a booklet to maximise engagement and understanding. This extract booklet and a slow writing approach were used as methods of scaffolding learning, a support process explored by Wood et al. (1976, pp 89-100), to ensure that learners could </w:t>
      </w:r>
      <w:r w:rsidRPr="003C227C">
        <w:lastRenderedPageBreak/>
        <w:t>engage fully in their English lessons and ultimately, progress and achieve the best possible individual outcomes. </w:t>
      </w:r>
    </w:p>
    <w:p w14:paraId="1DBE12E3" w14:textId="77777777" w:rsidR="003C227C" w:rsidRPr="003C227C" w:rsidRDefault="003C227C" w:rsidP="003C227C">
      <w:r w:rsidRPr="003C227C">
        <w:t>To begin, I read the novel with the class, using discussion prompts and low-stakes written tasks as ongoing assessment for learning. However, when closer reading and analysis was required, the booklet was employed to ensure clarity and the reduction in cognitive load that Tharby (2017, p30) advocates. It was also important to consider how these booklets and instruction materials should be minimal to ensure this reduced cognitive load. Paas, Renkl and Sweller (2004, p2), explore how a “reduction in extraneous cognitive load by using a more effective instructional design can free capacity for an increase in germane cognitive load”. Therefore, the most effective booklets needed to be clear, organised and include only the key information required to reduce the amount of time learners spend organising their materials and allow them to focus on the content required. Subsequently, I identified six key sections of the novel that pupils would need to focus on for their analytical essays (Appendix A). This allowed me to swiftly establish a routine of reading and analysing texts that pupils could clearly identify. The intended outcome was to afford pupils the opportunity to work more independently and have autonomy over their learning. This is not often feasible for pupils with ALN in mainstream education due to the challenges presented. The process of teaching the novel would follow the same pattern, where we would read the full text, stopping for the discussions and small consolidation tasks, and then we would hone in on the key part of the novel, using the booklet containing extracts to annotate and analyse language. </w:t>
      </w:r>
    </w:p>
    <w:p w14:paraId="1FE7477D" w14:textId="77777777" w:rsidR="003C227C" w:rsidRPr="003C227C" w:rsidRDefault="003C227C" w:rsidP="003C227C">
      <w:r w:rsidRPr="003C227C">
        <w:t>The next step for pupils was to write up their analysis as their essay draft. Before this, we would write an example paragraph together as a class and then pupils would write up their own responses using their annotations and the sentence starters provided in their booklets. This more independent writing process was guided carefully by the implementation of slow writing strategies. Research has suggested that slow writing, when used as a form of scaffolding and as a writing intervention, can be a highly successful method of ensuring pupils write to a higher standard (Literacy Shed, 2017). There is also a growing body of evidence that suggests that slow writing can significantly improve pupils’ writing skills and quality, due to its slow-paced nature (Didau, 2017). Didau goes on to explain that the “idea here is to focus on the process rather than the product of writing in order to encourage a more metacognitive approach to the act of writing” (Didau, 2017). So, it is clear that slow writing can be extremely beneficial for pupils when writing academically, and the metacognitive approach can ensure that pupils are engaging further with the step-by-step process of their writing. In addition to this, having tested slow writing for English Language GCSE work with a class whilst undertaking my teacher training, I was keen to trial it as a method of support when writing literature-based work. In using the method of slow writing, I hoped to ensure that pupils could carefully and slowly construct their analytical essays using the booklet as their stimulus material. Due to slow writing enabling an avoidance of dysregulation when learning, something a nurture group in particular can be prone to due to their varied ALN, it was important that this methodical approach was used (Allison and Tharby, 2015, p148). </w:t>
      </w:r>
    </w:p>
    <w:p w14:paraId="06AE42A8" w14:textId="77777777" w:rsidR="003C227C" w:rsidRPr="003C227C" w:rsidRDefault="003C227C" w:rsidP="003C227C">
      <w:r w:rsidRPr="003C227C">
        <w:t xml:space="preserve">Before using slow writing as a method of inclusive practice, it was important to note some of the potential downfalls, as it can be a heavily teacher-led activity that requires more input from the teacher than pupils (Literacy Shed, 2017). Despite this, it has been argued that slow writing should be used not as a replacement for all types of writing, but rather as a method of approaching writing that is to be adapted and used when appropriate (Didau, 2014, p162). This meant that I could adapt and use the slow writing approach in specific ways to suit the class and their essay task. Research has also suggested that slow writing prompts ensure a fixed focus on the writing task at hand (Didau, 2014, p161-162), so this was deemed helpful in ensuring pupils would remain focused on their </w:t>
      </w:r>
      <w:r w:rsidRPr="003C227C">
        <w:lastRenderedPageBreak/>
        <w:t>essays when writing. Due to the nature of the task and class, I opted to adapt the slow writing prompts into two separate forms of instruction to guide learners through their own slow writing process: a handout of sentence starters (Appendix B) and a structure strip (Appendix C).</w:t>
      </w:r>
    </w:p>
    <w:p w14:paraId="663FDC01" w14:textId="77777777" w:rsidR="003C227C" w:rsidRPr="003C227C" w:rsidRDefault="003C227C" w:rsidP="003C227C">
      <w:r w:rsidRPr="003C227C">
        <w:rPr>
          <w:b/>
          <w:bCs/>
        </w:rPr>
        <w:t> </w:t>
      </w:r>
    </w:p>
    <w:p w14:paraId="3AE7FC50" w14:textId="77777777" w:rsidR="003C227C" w:rsidRPr="003C227C" w:rsidRDefault="003C227C" w:rsidP="003C227C">
      <w:r w:rsidRPr="003C227C">
        <w:br/>
      </w:r>
      <w:r w:rsidRPr="003C227C">
        <w:br/>
      </w:r>
      <w:r w:rsidRPr="003C227C">
        <w:br/>
      </w:r>
      <w:r w:rsidRPr="003C227C">
        <w:br/>
      </w:r>
      <w:r w:rsidRPr="003C227C">
        <w:br/>
      </w:r>
      <w:r w:rsidRPr="003C227C">
        <w:br/>
      </w:r>
      <w:r w:rsidRPr="003C227C">
        <w:br/>
      </w:r>
      <w:r w:rsidRPr="003C227C">
        <w:br/>
      </w:r>
      <w:r w:rsidRPr="003C227C">
        <w:br/>
      </w:r>
    </w:p>
    <w:p w14:paraId="70C75CC1" w14:textId="77777777" w:rsidR="003C227C" w:rsidRPr="003C227C" w:rsidRDefault="003C227C" w:rsidP="003C227C">
      <w:pPr>
        <w:rPr>
          <w:b/>
          <w:bCs/>
        </w:rPr>
      </w:pPr>
      <w:r w:rsidRPr="003C227C">
        <w:rPr>
          <w:b/>
          <w:bCs/>
        </w:rPr>
        <w:t>Thoughts and Feelings</w:t>
      </w:r>
    </w:p>
    <w:p w14:paraId="2B3E5432" w14:textId="77777777" w:rsidR="003C227C" w:rsidRPr="003C227C" w:rsidRDefault="003C227C" w:rsidP="003C227C">
      <w:pPr>
        <w:rPr>
          <w:b/>
          <w:bCs/>
        </w:rPr>
      </w:pPr>
      <w:r w:rsidRPr="003C227C">
        <w:t>Initially, there was a positivity to the endeavour, as the combination of an extract booklet and slow writing approach promised a successful completion of the essay and understanding of the text. However, personal concerns were that, even with the booklet and the slow writing approach, the challenging nature of the novel and task might lead to disengagement or behavioural disruption. There was also a pressure felt when devising the extract booklet for learners, as there was anxiety felt around whether the six chosen extracts would truly encompass what was needed. It was clear that, in trying to reduce the cognitive load for pupils, there can be a fine line between ensuring a simplified approach to the text and a watering down of the content. It also felt to me that there was a risk of keeping pupils in their “comfort zone” with “low challenge” and “limited learning” if the booklet and resources were too heavily scaffolded (Allison and Tharby, 2015, p16). To alleviate these concerns, I ensured that the booklet I designed for learners was free from any extraneous information and contained only what they needed to focus on for their essay (Paas, Renkl and Sweller, 2004).</w:t>
      </w:r>
    </w:p>
    <w:p w14:paraId="1130D437" w14:textId="77777777" w:rsidR="003C227C" w:rsidRPr="003C227C" w:rsidRDefault="003C227C" w:rsidP="003C227C">
      <w:pPr>
        <w:rPr>
          <w:b/>
          <w:bCs/>
        </w:rPr>
      </w:pPr>
      <w:r w:rsidRPr="003C227C">
        <w:t>The concerns felt around using the booklet quickly passed, as the methodical approach allowed for pupils to interact with the text via the booklet in a meaningful and engaged manner. Pupils were able to highlight and annotate directly into their booklets, which gave them a sense of ownership and control over their own learning. It was clear that there was an almost immediate sense of relief in the classroom. Pupils seemed to feel enabled to thrive and move out of their “comfort zone[s]” and into their “struggle zone[s]” to ensure that effective learning and progress could take place (Allison and Tharby, 2015, p16). For example, Pupil C explained that they felt apprehensive about studying a full text, but the booklet made it easier for them to manage the content. Pupil D also said that they found it easier to select what they needed to from the text. Therefore, it was clear that the implementation of the extract booklet had successfully enabled pupils to explore the struggle zone with “high challenge” and “low stress” that ultimately led to “effective learning” (Allison and Tharby, 2015, p16).</w:t>
      </w:r>
    </w:p>
    <w:p w14:paraId="1949F17D" w14:textId="77777777" w:rsidR="003C227C" w:rsidRPr="003C227C" w:rsidRDefault="003C227C" w:rsidP="003C227C">
      <w:pPr>
        <w:rPr>
          <w:b/>
          <w:bCs/>
        </w:rPr>
      </w:pPr>
      <w:r w:rsidRPr="003C227C">
        <w:t xml:space="preserve">There was also some apprehension at approaching the writing using slow writing, as the pace of the lessons was at risk of slowing too much. Pupils also seemed apprehensive about turning their notes into a full essay. Despite this, it quickly became clear that the pupils enjoyed the slow writing approach, due to the methodical nature of using the prompt questions on the structure strip and </w:t>
      </w:r>
      <w:r w:rsidRPr="003C227C">
        <w:lastRenderedPageBreak/>
        <w:t>sentence starters to form their response (Appendices B and C). Pupil H said they found it easier to get started writing their essay, as they had the prompts in front of them on the structure strip. </w:t>
      </w:r>
    </w:p>
    <w:p w14:paraId="44C20208" w14:textId="77777777" w:rsidR="003C227C" w:rsidRPr="003C227C" w:rsidRDefault="003C227C" w:rsidP="003C227C">
      <w:r w:rsidRPr="003C227C">
        <w:br/>
      </w:r>
      <w:r w:rsidRPr="003C227C">
        <w:br/>
      </w:r>
    </w:p>
    <w:p w14:paraId="61D4BA88" w14:textId="77777777" w:rsidR="003C227C" w:rsidRPr="003C227C" w:rsidRDefault="003C227C" w:rsidP="003C227C">
      <w:r w:rsidRPr="003C227C">
        <w:rPr>
          <w:b/>
          <w:bCs/>
        </w:rPr>
        <w:t> </w:t>
      </w:r>
    </w:p>
    <w:p w14:paraId="3904D424" w14:textId="77777777" w:rsidR="003C227C" w:rsidRPr="003C227C" w:rsidRDefault="003C227C" w:rsidP="003C227C">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p>
    <w:p w14:paraId="094B2FAA" w14:textId="77777777" w:rsidR="003C227C" w:rsidRPr="003C227C" w:rsidRDefault="003C227C" w:rsidP="003C227C">
      <w:pPr>
        <w:rPr>
          <w:b/>
          <w:bCs/>
        </w:rPr>
      </w:pPr>
      <w:r w:rsidRPr="003C227C">
        <w:rPr>
          <w:b/>
          <w:bCs/>
        </w:rPr>
        <w:t>Evaluation</w:t>
      </w:r>
    </w:p>
    <w:p w14:paraId="24704448" w14:textId="77777777" w:rsidR="003C227C" w:rsidRPr="003C227C" w:rsidRDefault="003C227C" w:rsidP="003C227C">
      <w:r w:rsidRPr="003C227C">
        <w:t>The outcome of this approach was a completed essay for most pupils that will count towards their final GCSE. Using the methods of a booklet and slow writing had ensured that most pupils were included in the learning and had allowed them to access this piece of work. For the majority of pupils, they were able to produce structured and detailed responses that the booklet and slow writing clearly helped with, as they were able to compartmentalise their learning into more manageable chunks. They were able to turn their discussions and annotations from their booklets into coherent and, at times, detailed and analytical responses (Appendix D and Appendix E). Despite the concerns around the prescriptive nature of the slow writing prompts, pupils were still able to have their own analytical voice in their writing (Appendix D and Appendix E). </w:t>
      </w:r>
    </w:p>
    <w:p w14:paraId="01F8487D" w14:textId="77777777" w:rsidR="003C227C" w:rsidRPr="003C227C" w:rsidRDefault="003C227C" w:rsidP="003C227C">
      <w:r w:rsidRPr="003C227C">
        <w:t>Final outcomes were mixed, but this is to be expected as, despite being grouped specifically as a nurture group, they are still a mixed group in terms of ability and ALN. As Figure 1 shows, most of the pupils were able to achieve their expected grade through the use of this approach. In some cases, due to the clear success of the approach, pupils were able to exceed their overall expected grade, with pupils such as Pupil A, Pupil D and Pupil H getting at least a grade above expected grades. However, the expected grades are still the likely overall outcome, due to the nature of the two-year GCSE course and future external examinations. </w:t>
      </w:r>
    </w:p>
    <w:p w14:paraId="2D019E15" w14:textId="77777777" w:rsidR="003C227C" w:rsidRPr="003C227C" w:rsidRDefault="003C227C" w:rsidP="003C227C">
      <w:r w:rsidRPr="003C227C">
        <w:t>There were also pupils who did not manage to meet expected grades, such as Pupil G, Pupil J and Pupil K. For these pupils, a mixture of low attendance and specific ALN pushed them into their “panic zone[s]” at times, due to the challenging nature of the task (Allison and Tharby, 2015, p16). The slow writing approach seemed to, inadvertently, create additional cognitive load due to their ALN in processing speed issues and dyslexia. As well as this, the rigid structure of the provided structure strips had the opposite intended effect at times and created a cognitive burden rather than a support. This is clearly something that will need to be considered if using the approach in the future.</w:t>
      </w:r>
    </w:p>
    <w:p w14:paraId="321A47BA" w14:textId="77777777" w:rsidR="003C227C" w:rsidRPr="003C227C" w:rsidRDefault="003C227C" w:rsidP="003C227C">
      <w:r w:rsidRPr="003C227C">
        <w:lastRenderedPageBreak/>
        <w:t> It is also important to note that there were four pupils (Pupil E, Pupil F, Pupil I and Pupil L) that, due to circumstances out of our control, ranging from exclusions to school refusal, were not able to successfully complete the essay. </w:t>
      </w:r>
    </w:p>
    <w:p w14:paraId="353E689D" w14:textId="77777777" w:rsidR="003C227C" w:rsidRPr="003C227C" w:rsidRDefault="003C227C" w:rsidP="003C227C">
      <w:r w:rsidRPr="003C227C">
        <w:rPr>
          <w:b/>
          <w:bCs/>
        </w:rPr>
        <w:t>Figure 1: Expected Grades/Final Essay Grades</w:t>
      </w:r>
    </w:p>
    <w:tbl>
      <w:tblPr>
        <w:tblW w:w="0" w:type="auto"/>
        <w:tblCellMar>
          <w:top w:w="15" w:type="dxa"/>
          <w:left w:w="15" w:type="dxa"/>
          <w:bottom w:w="15" w:type="dxa"/>
          <w:right w:w="15" w:type="dxa"/>
        </w:tblCellMar>
        <w:tblLook w:val="04A0" w:firstRow="1" w:lastRow="0" w:firstColumn="1" w:lastColumn="0" w:noHBand="0" w:noVBand="1"/>
      </w:tblPr>
      <w:tblGrid>
        <w:gridCol w:w="1222"/>
        <w:gridCol w:w="383"/>
        <w:gridCol w:w="715"/>
        <w:gridCol w:w="1489"/>
        <w:gridCol w:w="2628"/>
        <w:gridCol w:w="849"/>
      </w:tblGrid>
      <w:tr w:rsidR="003C227C" w:rsidRPr="003C227C" w14:paraId="40B5D68C" w14:textId="77777777">
        <w:trPr>
          <w:trHeight w:val="6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64011CC" w14:textId="77777777" w:rsidR="003C227C" w:rsidRPr="003C227C" w:rsidRDefault="003C227C" w:rsidP="003C227C">
            <w:r w:rsidRPr="003C227C">
              <w:t>Group Name</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2F792E1" w14:textId="77777777" w:rsidR="003C227C" w:rsidRPr="003C227C" w:rsidRDefault="003C227C" w:rsidP="003C227C">
            <w:r w:rsidRPr="003C227C">
              <w:t>Sex</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ECA9E6C" w14:textId="77777777" w:rsidR="003C227C" w:rsidRPr="003C227C" w:rsidRDefault="003C227C" w:rsidP="003C227C">
            <w:r w:rsidRPr="003C227C">
              <w:t>Name</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E2C8986" w14:textId="77777777" w:rsidR="003C227C" w:rsidRPr="003C227C" w:rsidRDefault="003C227C" w:rsidP="003C227C">
            <w:r w:rsidRPr="003C227C">
              <w:t>Expected Grade</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DA4AFEC" w14:textId="77777777" w:rsidR="003C227C" w:rsidRPr="003C227C" w:rsidRDefault="003C227C" w:rsidP="003C227C">
            <w:r w:rsidRPr="003C227C">
              <w:t>Lord of the Flies Essay Grade</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1FDCD32" w14:textId="77777777" w:rsidR="003C227C" w:rsidRPr="003C227C" w:rsidRDefault="003C227C" w:rsidP="003C227C">
            <w:r w:rsidRPr="003C227C">
              <w:t>Variance</w:t>
            </w:r>
          </w:p>
        </w:tc>
      </w:tr>
      <w:tr w:rsidR="003C227C" w:rsidRPr="003C227C" w14:paraId="20619DCD" w14:textId="77777777">
        <w:trPr>
          <w:trHeight w:val="294"/>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AF49B78"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4FCFF92" w14:textId="77777777" w:rsidR="003C227C" w:rsidRPr="003C227C" w:rsidRDefault="003C227C" w:rsidP="003C227C">
            <w:r w:rsidRPr="003C227C">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8E5479F" w14:textId="77777777" w:rsidR="003C227C" w:rsidRPr="003C227C" w:rsidRDefault="003C227C" w:rsidP="003C227C">
            <w:r w:rsidRPr="003C227C">
              <w:t>Pupil A</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EF998D2" w14:textId="77777777" w:rsidR="003C227C" w:rsidRPr="003C227C" w:rsidRDefault="003C227C" w:rsidP="003C227C">
            <w:r w:rsidRPr="003C227C">
              <w:t>D</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8688603" w14:textId="77777777" w:rsidR="003C227C" w:rsidRPr="003C227C" w:rsidRDefault="003C227C" w:rsidP="003C227C">
            <w:r w:rsidRPr="003C227C">
              <w:t>C</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CE9CCC6" w14:textId="77777777" w:rsidR="003C227C" w:rsidRPr="003C227C" w:rsidRDefault="003C227C" w:rsidP="003C227C">
            <w:r w:rsidRPr="003C227C">
              <w:t>+1</w:t>
            </w:r>
          </w:p>
        </w:tc>
      </w:tr>
      <w:tr w:rsidR="003C227C" w:rsidRPr="003C227C" w14:paraId="081F70A5" w14:textId="77777777">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BEF7B17"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D521559" w14:textId="77777777" w:rsidR="003C227C" w:rsidRPr="003C227C" w:rsidRDefault="003C227C" w:rsidP="003C227C">
            <w:r w:rsidRPr="003C227C">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109B1B4" w14:textId="77777777" w:rsidR="003C227C" w:rsidRPr="003C227C" w:rsidRDefault="003C227C" w:rsidP="003C227C">
            <w:r w:rsidRPr="003C227C">
              <w:t>Pupil B</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BF30CFA" w14:textId="77777777" w:rsidR="003C227C" w:rsidRPr="003C227C" w:rsidRDefault="003C227C" w:rsidP="003C227C">
            <w:r w:rsidRPr="003C227C">
              <w:t>D</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6458A59" w14:textId="77777777" w:rsidR="003C227C" w:rsidRPr="003C227C" w:rsidRDefault="003C227C" w:rsidP="003C227C">
            <w:r w:rsidRPr="003C227C">
              <w:t>D</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4D91C4C" w14:textId="77777777" w:rsidR="003C227C" w:rsidRPr="003C227C" w:rsidRDefault="003C227C" w:rsidP="003C227C">
            <w:r w:rsidRPr="003C227C">
              <w:t>0</w:t>
            </w:r>
          </w:p>
        </w:tc>
      </w:tr>
      <w:tr w:rsidR="003C227C" w:rsidRPr="003C227C" w14:paraId="006F2989" w14:textId="77777777">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9312609"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D8CF4AC" w14:textId="77777777" w:rsidR="003C227C" w:rsidRPr="003C227C" w:rsidRDefault="003C227C" w:rsidP="003C227C">
            <w:r w:rsidRPr="003C227C">
              <w:t>F</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3933651" w14:textId="77777777" w:rsidR="003C227C" w:rsidRPr="003C227C" w:rsidRDefault="003C227C" w:rsidP="003C227C">
            <w:r w:rsidRPr="003C227C">
              <w:t>Pupil C</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1976E03" w14:textId="77777777" w:rsidR="003C227C" w:rsidRPr="003C227C" w:rsidRDefault="003C227C" w:rsidP="003C227C">
            <w:r w:rsidRPr="003C227C">
              <w:t>D</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9641F7C" w14:textId="77777777" w:rsidR="003C227C" w:rsidRPr="003C227C" w:rsidRDefault="003C227C" w:rsidP="003C227C">
            <w:r w:rsidRPr="003C227C">
              <w:t>D</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118D34F" w14:textId="77777777" w:rsidR="003C227C" w:rsidRPr="003C227C" w:rsidRDefault="003C227C" w:rsidP="003C227C">
            <w:r w:rsidRPr="003C227C">
              <w:t>0</w:t>
            </w:r>
          </w:p>
        </w:tc>
      </w:tr>
      <w:tr w:rsidR="003C227C" w:rsidRPr="003C227C" w14:paraId="0C9DEA67" w14:textId="77777777">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3992A36"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5F5315B" w14:textId="77777777" w:rsidR="003C227C" w:rsidRPr="003C227C" w:rsidRDefault="003C227C" w:rsidP="003C227C">
            <w:r w:rsidRPr="003C227C">
              <w:t>F</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A737044" w14:textId="77777777" w:rsidR="003C227C" w:rsidRPr="003C227C" w:rsidRDefault="003C227C" w:rsidP="003C227C">
            <w:r w:rsidRPr="003C227C">
              <w:t>Pupil D</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9A68C04" w14:textId="77777777" w:rsidR="003C227C" w:rsidRPr="003C227C" w:rsidRDefault="003C227C" w:rsidP="003C227C">
            <w:r w:rsidRPr="003C227C">
              <w:t>D</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556287A" w14:textId="77777777" w:rsidR="003C227C" w:rsidRPr="003C227C" w:rsidRDefault="003C227C" w:rsidP="003C227C">
            <w:r w:rsidRPr="003C227C">
              <w:t>C</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55BC4E8" w14:textId="77777777" w:rsidR="003C227C" w:rsidRPr="003C227C" w:rsidRDefault="003C227C" w:rsidP="003C227C">
            <w:r w:rsidRPr="003C227C">
              <w:t>+1</w:t>
            </w:r>
          </w:p>
        </w:tc>
      </w:tr>
      <w:tr w:rsidR="003C227C" w:rsidRPr="003C227C" w14:paraId="1D10D609" w14:textId="77777777">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1361709"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31E6ECA" w14:textId="77777777" w:rsidR="003C227C" w:rsidRPr="003C227C" w:rsidRDefault="003C227C" w:rsidP="003C227C">
            <w:r w:rsidRPr="003C227C">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18D0FE7" w14:textId="77777777" w:rsidR="003C227C" w:rsidRPr="003C227C" w:rsidRDefault="003C227C" w:rsidP="003C227C">
            <w:r w:rsidRPr="003C227C">
              <w:t>Pupil E</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BA7E691" w14:textId="77777777" w:rsidR="003C227C" w:rsidRPr="003C227C" w:rsidRDefault="003C227C" w:rsidP="003C227C">
            <w:r w:rsidRPr="003C227C">
              <w:t>D</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344ED64" w14:textId="77777777" w:rsidR="003C227C" w:rsidRPr="003C227C" w:rsidRDefault="003C227C" w:rsidP="003C227C"/>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653EF51" w14:textId="77777777" w:rsidR="003C227C" w:rsidRPr="003C227C" w:rsidRDefault="003C227C" w:rsidP="003C227C"/>
        </w:tc>
      </w:tr>
      <w:tr w:rsidR="003C227C" w:rsidRPr="003C227C" w14:paraId="09999245" w14:textId="77777777">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9EFE86B"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3B41FD8" w14:textId="77777777" w:rsidR="003C227C" w:rsidRPr="003C227C" w:rsidRDefault="003C227C" w:rsidP="003C227C">
            <w:r w:rsidRPr="003C227C">
              <w:t>F</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0368C8A" w14:textId="77777777" w:rsidR="003C227C" w:rsidRPr="003C227C" w:rsidRDefault="003C227C" w:rsidP="003C227C">
            <w:r w:rsidRPr="003C227C">
              <w:t>Pupil F</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7BA79B4" w14:textId="77777777" w:rsidR="003C227C" w:rsidRPr="003C227C" w:rsidRDefault="003C227C" w:rsidP="003C227C"/>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7DBB3A0" w14:textId="77777777" w:rsidR="003C227C" w:rsidRPr="003C227C" w:rsidRDefault="003C227C" w:rsidP="003C227C"/>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286D4AD" w14:textId="77777777" w:rsidR="003C227C" w:rsidRPr="003C227C" w:rsidRDefault="003C227C" w:rsidP="003C227C"/>
        </w:tc>
      </w:tr>
      <w:tr w:rsidR="003C227C" w:rsidRPr="003C227C" w14:paraId="5F179DE5" w14:textId="77777777">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38D14FE"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66B4063" w14:textId="77777777" w:rsidR="003C227C" w:rsidRPr="003C227C" w:rsidRDefault="003C227C" w:rsidP="003C227C">
            <w:r w:rsidRPr="003C227C">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B91E4A4" w14:textId="77777777" w:rsidR="003C227C" w:rsidRPr="003C227C" w:rsidRDefault="003C227C" w:rsidP="003C227C">
            <w:r w:rsidRPr="003C227C">
              <w:t>Pupil G</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6FD36C7" w14:textId="77777777" w:rsidR="003C227C" w:rsidRPr="003C227C" w:rsidRDefault="003C227C" w:rsidP="003C227C">
            <w:r w:rsidRPr="003C227C">
              <w:t>D</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B2B49E9" w14:textId="77777777" w:rsidR="003C227C" w:rsidRPr="003C227C" w:rsidRDefault="003C227C" w:rsidP="003C227C">
            <w:r w:rsidRPr="003C227C">
              <w:t>F</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6BF2C6A" w14:textId="77777777" w:rsidR="003C227C" w:rsidRPr="003C227C" w:rsidRDefault="003C227C" w:rsidP="003C227C">
            <w:r w:rsidRPr="003C227C">
              <w:t>-2</w:t>
            </w:r>
          </w:p>
        </w:tc>
      </w:tr>
      <w:tr w:rsidR="003C227C" w:rsidRPr="003C227C" w14:paraId="65A851D9" w14:textId="77777777">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8114DA8"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ADCFC59" w14:textId="77777777" w:rsidR="003C227C" w:rsidRPr="003C227C" w:rsidRDefault="003C227C" w:rsidP="003C227C">
            <w:r w:rsidRPr="003C227C">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AC9C5C3" w14:textId="77777777" w:rsidR="003C227C" w:rsidRPr="003C227C" w:rsidRDefault="003C227C" w:rsidP="003C227C">
            <w:r w:rsidRPr="003C227C">
              <w:t>Pupil H</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9B4A51A" w14:textId="77777777" w:rsidR="003C227C" w:rsidRPr="003C227C" w:rsidRDefault="003C227C" w:rsidP="003C227C">
            <w:r w:rsidRPr="003C227C">
              <w:t>E</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22EB96C" w14:textId="77777777" w:rsidR="003C227C" w:rsidRPr="003C227C" w:rsidRDefault="003C227C" w:rsidP="003C227C">
            <w:r w:rsidRPr="003C227C">
              <w:t>D</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58C626A" w14:textId="77777777" w:rsidR="003C227C" w:rsidRPr="003C227C" w:rsidRDefault="003C227C" w:rsidP="003C227C">
            <w:r w:rsidRPr="003C227C">
              <w:t>+1</w:t>
            </w:r>
          </w:p>
        </w:tc>
      </w:tr>
      <w:tr w:rsidR="003C227C" w:rsidRPr="003C227C" w14:paraId="79383264" w14:textId="77777777">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558EDC4"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FA63C50" w14:textId="77777777" w:rsidR="003C227C" w:rsidRPr="003C227C" w:rsidRDefault="003C227C" w:rsidP="003C227C">
            <w:r w:rsidRPr="003C227C">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764A72C" w14:textId="77777777" w:rsidR="003C227C" w:rsidRPr="003C227C" w:rsidRDefault="003C227C" w:rsidP="003C227C">
            <w:r w:rsidRPr="003C227C">
              <w:t>Pupil I</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B6E2239" w14:textId="77777777" w:rsidR="003C227C" w:rsidRPr="003C227C" w:rsidRDefault="003C227C" w:rsidP="003C227C">
            <w:r w:rsidRPr="003C227C">
              <w:t>F</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B239303" w14:textId="77777777" w:rsidR="003C227C" w:rsidRPr="003C227C" w:rsidRDefault="003C227C" w:rsidP="003C227C"/>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ECBBDAB" w14:textId="77777777" w:rsidR="003C227C" w:rsidRPr="003C227C" w:rsidRDefault="003C227C" w:rsidP="003C227C"/>
        </w:tc>
      </w:tr>
      <w:tr w:rsidR="003C227C" w:rsidRPr="003C227C" w14:paraId="6C95D2FB" w14:textId="77777777">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BF22E65"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4EAD380" w14:textId="77777777" w:rsidR="003C227C" w:rsidRPr="003C227C" w:rsidRDefault="003C227C" w:rsidP="003C227C">
            <w:r w:rsidRPr="003C227C">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FC0A441" w14:textId="77777777" w:rsidR="003C227C" w:rsidRPr="003C227C" w:rsidRDefault="003C227C" w:rsidP="003C227C">
            <w:r w:rsidRPr="003C227C">
              <w:t>Pupil J</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C6A016A" w14:textId="77777777" w:rsidR="003C227C" w:rsidRPr="003C227C" w:rsidRDefault="003C227C" w:rsidP="003C227C">
            <w:r w:rsidRPr="003C227C">
              <w:t>D</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9C53B5D" w14:textId="77777777" w:rsidR="003C227C" w:rsidRPr="003C227C" w:rsidRDefault="003C227C" w:rsidP="003C227C">
            <w:r w:rsidRPr="003C227C">
              <w:t>F</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E83425D" w14:textId="77777777" w:rsidR="003C227C" w:rsidRPr="003C227C" w:rsidRDefault="003C227C" w:rsidP="003C227C">
            <w:r w:rsidRPr="003C227C">
              <w:t>-2</w:t>
            </w:r>
          </w:p>
        </w:tc>
      </w:tr>
      <w:tr w:rsidR="003C227C" w:rsidRPr="003C227C" w14:paraId="4D8B55BF" w14:textId="77777777">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ACBE849"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B9B112A" w14:textId="77777777" w:rsidR="003C227C" w:rsidRPr="003C227C" w:rsidRDefault="003C227C" w:rsidP="003C227C">
            <w:r w:rsidRPr="003C227C">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6EE2729" w14:textId="77777777" w:rsidR="003C227C" w:rsidRPr="003C227C" w:rsidRDefault="003C227C" w:rsidP="003C227C">
            <w:r w:rsidRPr="003C227C">
              <w:t>Pupil K</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96144DC" w14:textId="77777777" w:rsidR="003C227C" w:rsidRPr="003C227C" w:rsidRDefault="003C227C" w:rsidP="003C227C">
            <w:r w:rsidRPr="003C227C">
              <w:t>E</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39B7426" w14:textId="77777777" w:rsidR="003C227C" w:rsidRPr="003C227C" w:rsidRDefault="003C227C" w:rsidP="003C227C">
            <w:r w:rsidRPr="003C227C">
              <w:t>F</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DC3D9E8" w14:textId="77777777" w:rsidR="003C227C" w:rsidRPr="003C227C" w:rsidRDefault="003C227C" w:rsidP="003C227C">
            <w:r w:rsidRPr="003C227C">
              <w:t>-1</w:t>
            </w:r>
          </w:p>
        </w:tc>
      </w:tr>
      <w:tr w:rsidR="003C227C" w:rsidRPr="003C227C" w14:paraId="5C073D76" w14:textId="77777777">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56570A0" w14:textId="77777777" w:rsidR="003C227C" w:rsidRPr="003C227C" w:rsidRDefault="003C227C" w:rsidP="003C227C">
            <w:r w:rsidRPr="003C227C">
              <w:t>10X/En2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F9EAE13" w14:textId="77777777" w:rsidR="003C227C" w:rsidRPr="003C227C" w:rsidRDefault="003C227C" w:rsidP="003C227C">
            <w:r w:rsidRPr="003C227C">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588E3CD" w14:textId="77777777" w:rsidR="003C227C" w:rsidRPr="003C227C" w:rsidRDefault="003C227C" w:rsidP="003C227C">
            <w:r w:rsidRPr="003C227C">
              <w:t>Pupil L</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F97DB3B" w14:textId="77777777" w:rsidR="003C227C" w:rsidRPr="003C227C" w:rsidRDefault="003C227C" w:rsidP="003C227C">
            <w:r w:rsidRPr="003C227C">
              <w:t>E</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FC24345" w14:textId="77777777" w:rsidR="003C227C" w:rsidRPr="003C227C" w:rsidRDefault="003C227C" w:rsidP="003C227C"/>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A9B89EE" w14:textId="77777777" w:rsidR="003C227C" w:rsidRPr="003C227C" w:rsidRDefault="003C227C" w:rsidP="003C227C"/>
        </w:tc>
      </w:tr>
    </w:tbl>
    <w:p w14:paraId="1CCDB515" w14:textId="77777777" w:rsidR="003C227C" w:rsidRPr="003C227C" w:rsidRDefault="003C227C" w:rsidP="003C227C">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p>
    <w:p w14:paraId="1AA8989C" w14:textId="77777777" w:rsidR="003C227C" w:rsidRPr="003C227C" w:rsidRDefault="003C227C" w:rsidP="003C227C">
      <w:pPr>
        <w:rPr>
          <w:b/>
          <w:bCs/>
        </w:rPr>
      </w:pPr>
      <w:r w:rsidRPr="003C227C">
        <w:rPr>
          <w:b/>
          <w:bCs/>
        </w:rPr>
        <w:t>Analysis</w:t>
      </w:r>
    </w:p>
    <w:p w14:paraId="50F35211" w14:textId="77777777" w:rsidR="003C227C" w:rsidRPr="003C227C" w:rsidRDefault="003C227C" w:rsidP="003C227C">
      <w:r w:rsidRPr="003C227C">
        <w:lastRenderedPageBreak/>
        <w:t>The overall use of the booklet and slow writing can be deemed a success, and these inclusive approaches enabled the pupils to ‘thrive’ in individual and independent ways throughout the process of teaching and learning the novel and essay task. </w:t>
      </w:r>
    </w:p>
    <w:p w14:paraId="21A03543" w14:textId="77777777" w:rsidR="003C227C" w:rsidRPr="003C227C" w:rsidRDefault="003C227C" w:rsidP="003C227C">
      <w:r w:rsidRPr="003C227C">
        <w:tab/>
        <w:t>When focusing on the use of the booklet, it could be argued that it is useful as an application of the “social model” of disability, as the intention was to remove the barrier to the pupils’ learning (Disability Wales, 2024, p7). Instead of viewing the challenges and pupils’ potential inability to study the full novel and analyse the full text as the issue, the booklet allowed for a changing of the environment and medium of teaching to remove this barrier (Disability Wales, 2024, p7).</w:t>
      </w:r>
    </w:p>
    <w:p w14:paraId="1A281213" w14:textId="77777777" w:rsidR="003C227C" w:rsidRPr="003C227C" w:rsidRDefault="003C227C" w:rsidP="003C227C">
      <w:r w:rsidRPr="003C227C">
        <w:rPr>
          <w:b/>
          <w:bCs/>
        </w:rPr>
        <w:t> </w:t>
      </w:r>
      <w:r w:rsidRPr="003C227C">
        <w:rPr>
          <w:b/>
          <w:bCs/>
        </w:rPr>
        <w:tab/>
      </w:r>
      <w:r w:rsidRPr="003C227C">
        <w:t>On the other hand, there is a critique to be made about the overall set-up of the class itself. Despite the overall successes of individual pupils, the fact that these pupils are grouped together due to their ALN means that there could be concerns around it adhering to the “medical model” of disability that views the individual as the “problem” and not the external factors (Disability Wales, 2024, p5). It could be argued that to truly include pupils, then the nurture group should not exist and pupils should be integrated into the mixed ability groups, as part of a truly inclusive social model. Despite this, the nurture group aims to ensure that pupils are awarded additional support which mitigates concerns.</w:t>
      </w:r>
    </w:p>
    <w:p w14:paraId="0E4A285D" w14:textId="77777777" w:rsidR="003C227C" w:rsidRPr="003C227C" w:rsidRDefault="003C227C" w:rsidP="003C227C">
      <w:r w:rsidRPr="003C227C">
        <w:t>Didau (2017) explores how the process is as important, if not more important, than the outcome and it was clear that pupils were aware during the process of the lessons that they were working and learning in a different way than usual. This could potentially lead to further repetition of these behaviours and skills in other areas of their learning and in the future. A further success of this was the element of metacognitive agency that some pupils developed through the process of completing this task. Marulis, Baker and Whitebread (2019, p6) explore how a process like this can “contribute to children’s agency by making them active in the learning process, rather than just passively responding to external demands or routines”. This was evident when the pupils began to use the extract booklet independently as they neared the last few extracts and subsequently began moving away from the scaffolding. By the end of the essay writing, the slow writing scaffolding became less relied-upon and demonstrated how the concept of fading scaffolding is successful in providing that autonomy and inclusivity for pupils. </w:t>
      </w:r>
    </w:p>
    <w:p w14:paraId="4DFB39DF" w14:textId="77777777" w:rsidR="003C227C" w:rsidRPr="003C227C" w:rsidRDefault="003C227C" w:rsidP="003C227C">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p>
    <w:p w14:paraId="39E801CB" w14:textId="77777777" w:rsidR="003C227C" w:rsidRPr="003C227C" w:rsidRDefault="003C227C" w:rsidP="003C227C">
      <w:pPr>
        <w:rPr>
          <w:b/>
          <w:bCs/>
        </w:rPr>
      </w:pPr>
      <w:r w:rsidRPr="003C227C">
        <w:rPr>
          <w:b/>
          <w:bCs/>
        </w:rPr>
        <w:t>Conclusions</w:t>
      </w:r>
    </w:p>
    <w:p w14:paraId="1499A429" w14:textId="77777777" w:rsidR="003C227C" w:rsidRPr="003C227C" w:rsidRDefault="003C227C" w:rsidP="003C227C">
      <w:pPr>
        <w:rPr>
          <w:b/>
          <w:bCs/>
        </w:rPr>
      </w:pPr>
      <w:r w:rsidRPr="003C227C">
        <w:lastRenderedPageBreak/>
        <w:t>Overall, the experience of implementing the extract booklet and using the slow writing approach has taught me that, despite best efforts, you cannot cater for every individual need in today’s educational landscape. This is due to the varied outcomes for the pupils in the group. However, it is clear that using methods such as these can definitely work for some and are a way of removing barriers for those with ALN and approaching teaching pupils with a more social model of disability (Disability Wales, 2024, p7) . </w:t>
      </w:r>
    </w:p>
    <w:p w14:paraId="653B8372" w14:textId="77777777" w:rsidR="003C227C" w:rsidRPr="003C227C" w:rsidRDefault="003C227C" w:rsidP="003C227C">
      <w:pPr>
        <w:rPr>
          <w:b/>
          <w:bCs/>
        </w:rPr>
      </w:pPr>
      <w:r w:rsidRPr="003C227C">
        <w:t>As mentioned previously, the English department at School X ensures a nurture group for Years 8-11, but this seems to be causing a tension between the social model, due to the removal of the barriers for pupils using the booklet, and medical model of disability (Disability Wales, 2024). By separating the twelve pupils in the Year 10 nurture group into one class, and one room, it could be argued further that pupils are being identified as a problem, and not being grouped appropriately. Despite this, the successes outlined earlier suggest that, whilst their grouping aligns more with the medical model, the pedagogy in the classroom is more social. This is due to the scaffolding and routine of the booklet and slow writing approach that pupils became used to when approaching this task. The methodical approach helped to reduce the problems around the potentially challenging task and, overall, helped to avoid pushing pupils into their “panic zone[s]” (Allison and Tharby, 2015, p16), something that would have likely happened had pupils been grouped in mixed ability classes like the rest of the cohort. </w:t>
      </w:r>
    </w:p>
    <w:p w14:paraId="372EA25A" w14:textId="77777777" w:rsidR="003C227C" w:rsidRPr="003C227C" w:rsidRDefault="003C227C" w:rsidP="003C227C">
      <w:pPr>
        <w:rPr>
          <w:b/>
          <w:bCs/>
        </w:rPr>
      </w:pPr>
      <w:r w:rsidRPr="003C227C">
        <w:t>Tharby (2017) outlined that smaller, more methodical steps should be taken and that these would benefit pupils, however, some of the approach was still too steep a learning process for some pupils such as Pupil G and Pupil J, due to individual ALN such as processing speeds. Therefore, it would be useful to think about what could be done to mitigate this and how that steep learning could be addressed and enable those pupils to thrive and fulfil their potential.</w:t>
      </w:r>
    </w:p>
    <w:p w14:paraId="13172CCA" w14:textId="77777777" w:rsidR="003C227C" w:rsidRPr="003C227C" w:rsidRDefault="003C227C" w:rsidP="003C227C">
      <w:pPr>
        <w:rPr>
          <w:b/>
          <w:bCs/>
        </w:rPr>
      </w:pPr>
      <w:r w:rsidRPr="003C227C">
        <w:t>Finally, it is clearly important that inclusive practice is adaptive. As pupils will be moving through the school into Year 11, the heavy scaffolding for such tasks must be adapted, due to the pressures of GCSE-level work. For example, what succeeds in helping a Year 10 nurture group today must be gradually reduced as they progress into Year 11 to ensure they do not become too dependent on heavy scaffolding. This is especially important when pupils start to prepare for their summer exams.</w:t>
      </w:r>
    </w:p>
    <w:p w14:paraId="7B1E0FE8" w14:textId="77777777" w:rsidR="003C227C" w:rsidRPr="003C227C" w:rsidRDefault="003C227C" w:rsidP="003C227C">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lastRenderedPageBreak/>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r w:rsidRPr="003C227C">
        <w:br/>
      </w:r>
    </w:p>
    <w:p w14:paraId="4B551EE8" w14:textId="77777777" w:rsidR="003C227C" w:rsidRPr="003C227C" w:rsidRDefault="003C227C" w:rsidP="003C227C">
      <w:pPr>
        <w:rPr>
          <w:b/>
          <w:bCs/>
        </w:rPr>
      </w:pPr>
      <w:r w:rsidRPr="003C227C">
        <w:rPr>
          <w:b/>
          <w:bCs/>
        </w:rPr>
        <w:t>Action plan</w:t>
      </w:r>
    </w:p>
    <w:p w14:paraId="1B8F8C37" w14:textId="77777777" w:rsidR="003C227C" w:rsidRPr="003C227C" w:rsidRDefault="003C227C" w:rsidP="003C227C">
      <w:r w:rsidRPr="003C227C">
        <w:t>In future, approaching a task such as this would benefit from a number of considerations. It would be important to consider whether an approach like this would also benefit the rest of the cohort by implementing this approach across the mixed ability classes too. Additionally, further differentiation for individuals in the class would be beneficial. For example, instead of a standardised scaffolding approach, where all pupils receive the same sentence starters and structure strip, I would move to a more choice-based approach with several options for pupils to choose from, furthering learners’ metacognitive skills by allowing learners to have more autonomy in their own learning.</w:t>
      </w:r>
    </w:p>
    <w:p w14:paraId="6D02DCF7" w14:textId="77777777" w:rsidR="003C227C" w:rsidRPr="003C227C" w:rsidRDefault="003C227C" w:rsidP="003C227C">
      <w:r w:rsidRPr="003C227C">
        <w:tab/>
        <w:t>It would also be important to ensure that pupils are monitored more closely to avoid pupils entering the “panic zone” (Allison and Tharby, 2015, p16) to protect their wellbeing and mindset towards the learning environment. This could be achieved through employing more frequent, low-stakes assessment for learning such as a traffic light system at the end of each slow writing session. This may allow for a more immediate understanding of how pupils are feeling during the process of writing their essays. This might also help to alleviate barriers for individuals like Pupil G and Pupil J by enabling me to provide more reactive support due to their processing speeds.</w:t>
      </w:r>
    </w:p>
    <w:p w14:paraId="21E3D868" w14:textId="77777777" w:rsidR="003C227C" w:rsidRPr="003C227C" w:rsidRDefault="003C227C" w:rsidP="003C227C">
      <w:r w:rsidRPr="003C227C">
        <w:t>As well as this, I also think it would be important and beneficial to include an element of student voice in the process. This would aim to allow pupils to influence the choices made and the learning process and would allow them to develop the metacognitive approach that was touched upon in this process. This would allow, as the lessons progress, for the pupils to become more self-sufficient and to lead their own learning. For example, pupils could identify which of the slow writing prompts or sentence starters they find most useful which should help support the metacognitive process by allowing them to think carefully about how they work and learn more closely. </w:t>
      </w:r>
    </w:p>
    <w:p w14:paraId="3CF1DE2E" w14:textId="77777777" w:rsidR="003C227C" w:rsidRPr="003C227C" w:rsidRDefault="003C227C" w:rsidP="003C227C">
      <w:r w:rsidRPr="003C227C">
        <w:br/>
      </w:r>
    </w:p>
    <w:p w14:paraId="25E560BB" w14:textId="77777777" w:rsidR="003C227C" w:rsidRPr="003C227C" w:rsidRDefault="003C227C" w:rsidP="003C227C">
      <w:pPr>
        <w:rPr>
          <w:b/>
          <w:bCs/>
        </w:rPr>
      </w:pPr>
      <w:r w:rsidRPr="003C227C">
        <w:rPr>
          <w:b/>
          <w:bCs/>
        </w:rPr>
        <w:lastRenderedPageBreak/>
        <w:t>Reference List</w:t>
      </w:r>
    </w:p>
    <w:p w14:paraId="6BBCAD7D" w14:textId="77777777" w:rsidR="003C227C" w:rsidRPr="003C227C" w:rsidRDefault="003C227C" w:rsidP="003C227C">
      <w:r w:rsidRPr="003C227C">
        <w:rPr>
          <w:i/>
          <w:iCs/>
        </w:rPr>
        <w:t xml:space="preserve">Cahan, S., L. Linchevski, N. Ygra, and I. Danziger. (1996). “The Cumulative Effects of Ability Grouping on Mathematical Achievement.” Studies in Educational Evaluation 22 (1): 29–40. Available at: </w:t>
      </w:r>
      <w:hyperlink r:id="rId4" w:history="1">
        <w:r w:rsidRPr="003C227C">
          <w:rPr>
            <w:rStyle w:val="Hyperlink"/>
            <w:i/>
            <w:iCs/>
          </w:rPr>
          <w:t>https://www.sciencedirect.com/science/article/abs/pii/0191491X96000028?via%3Dihub</w:t>
        </w:r>
      </w:hyperlink>
    </w:p>
    <w:p w14:paraId="40588028" w14:textId="77777777" w:rsidR="003C227C" w:rsidRPr="003C227C" w:rsidRDefault="003C227C" w:rsidP="003C227C">
      <w:r w:rsidRPr="003C227C">
        <w:rPr>
          <w:i/>
          <w:iCs/>
        </w:rPr>
        <w:t xml:space="preserve">Didau, D. (2014). The Secret of Literacy: Making the Implicit, Explicit. Crown House Publishing LLC. ProQuest Ebook Central </w:t>
      </w:r>
      <w:hyperlink r:id="rId5" w:history="1">
        <w:r w:rsidRPr="003C227C">
          <w:rPr>
            <w:rStyle w:val="Hyperlink"/>
            <w:i/>
            <w:iCs/>
          </w:rPr>
          <w:t> https://ebookcentral.proquest.com/lib/trinity/detail.action?docID=1584366</w:t>
        </w:r>
      </w:hyperlink>
      <w:r w:rsidRPr="003C227C">
        <w:rPr>
          <w:i/>
          <w:iCs/>
        </w:rPr>
        <w:t>.</w:t>
      </w:r>
    </w:p>
    <w:p w14:paraId="1E39602A" w14:textId="77777777" w:rsidR="003C227C" w:rsidRPr="003C227C" w:rsidRDefault="003C227C" w:rsidP="003C227C">
      <w:r w:rsidRPr="003C227C">
        <w:rPr>
          <w:i/>
          <w:iCs/>
        </w:rPr>
        <w:t>Didau, D. (2017). Slow Writing [blog].</w:t>
      </w:r>
      <w:hyperlink r:id="rId6" w:history="1">
        <w:r w:rsidRPr="003C227C">
          <w:rPr>
            <w:rStyle w:val="Hyperlink"/>
            <w:i/>
            <w:iCs/>
          </w:rPr>
          <w:t xml:space="preserve"> </w:t>
        </w:r>
      </w:hyperlink>
      <w:r w:rsidRPr="003C227C">
        <w:rPr>
          <w:i/>
          <w:iCs/>
        </w:rPr>
        <w:t xml:space="preserve">Available at: </w:t>
      </w:r>
      <w:hyperlink r:id="rId7" w:history="1">
        <w:r w:rsidRPr="003C227C">
          <w:rPr>
            <w:rStyle w:val="Hyperlink"/>
            <w:i/>
            <w:iCs/>
          </w:rPr>
          <w:t>https://learningspy.co.uk/writing/improve-childrens-writing-2/</w:t>
        </w:r>
      </w:hyperlink>
      <w:r w:rsidRPr="003C227C">
        <w:rPr>
          <w:i/>
          <w:iCs/>
        </w:rPr>
        <w:t>. (Accessed: 15.11.25)</w:t>
      </w:r>
    </w:p>
    <w:p w14:paraId="1A2AF8BC" w14:textId="77777777" w:rsidR="003C227C" w:rsidRPr="003C227C" w:rsidRDefault="003C227C" w:rsidP="003C227C">
      <w:r w:rsidRPr="003C227C">
        <w:rPr>
          <w:i/>
          <w:iCs/>
        </w:rPr>
        <w:t xml:space="preserve">Disability Wales. (2024). Social model of disability. Cardiff. Available at: </w:t>
      </w:r>
      <w:hyperlink r:id="rId8" w:history="1">
        <w:r w:rsidRPr="003C227C">
          <w:rPr>
            <w:rStyle w:val="Hyperlink"/>
            <w:i/>
            <w:iCs/>
          </w:rPr>
          <w:t>https://www.disabilitywales.org/wp-content/uploads/2024/08/Social-Model-of-Disability.pdf</w:t>
        </w:r>
      </w:hyperlink>
      <w:r w:rsidRPr="003C227C">
        <w:rPr>
          <w:i/>
          <w:iCs/>
        </w:rPr>
        <w:t xml:space="preserve"> (Accessed: 19.12.25)</w:t>
      </w:r>
    </w:p>
    <w:p w14:paraId="7D951717" w14:textId="77777777" w:rsidR="003C227C" w:rsidRPr="003C227C" w:rsidRDefault="003C227C" w:rsidP="003C227C">
      <w:r w:rsidRPr="003C227C">
        <w:rPr>
          <w:i/>
          <w:iCs/>
        </w:rPr>
        <w:t>Donaldson, G. (2015). Successful Futures: Report on the Curriculum and Assessment Arrangements in Wales. Cardiff: Welsh Government.</w:t>
      </w:r>
    </w:p>
    <w:p w14:paraId="5BA3C28B" w14:textId="77777777" w:rsidR="003C227C" w:rsidRPr="003C227C" w:rsidRDefault="003C227C" w:rsidP="003C227C">
      <w:r w:rsidRPr="003C227C">
        <w:rPr>
          <w:i/>
          <w:iCs/>
        </w:rPr>
        <w:t xml:space="preserve">Florian, L. (2012). "Preparing teachers to work in inclusive classrooms: Key lessons for the professional development of teacher educators from Scotland's Inclusive Practice Project." Journal of Teacher Education, 63(4), 275–285. Available at: </w:t>
      </w:r>
      <w:hyperlink r:id="rId9" w:history="1">
        <w:r w:rsidRPr="003C227C">
          <w:rPr>
            <w:rStyle w:val="Hyperlink"/>
            <w:i/>
            <w:iCs/>
          </w:rPr>
          <w:t>https://journals.sagepub.com/doi/10.1177/0022487112447112</w:t>
        </w:r>
      </w:hyperlink>
      <w:r w:rsidRPr="003C227C">
        <w:rPr>
          <w:i/>
          <w:iCs/>
        </w:rPr>
        <w:t xml:space="preserve"> (Accessed: 15.11.25)</w:t>
      </w:r>
    </w:p>
    <w:p w14:paraId="346B2BA2" w14:textId="77777777" w:rsidR="003C227C" w:rsidRPr="003C227C" w:rsidRDefault="003C227C" w:rsidP="003C227C">
      <w:r w:rsidRPr="003C227C">
        <w:rPr>
          <w:i/>
          <w:iCs/>
        </w:rPr>
        <w:t>Gibbs, G. (2013) Learning by Doing: A Guide to Teaching and Learning Methods. Oxford: Oxford Centre for Staff and Learning Development, Oxford Brookes University. </w:t>
      </w:r>
    </w:p>
    <w:p w14:paraId="0E75B73A" w14:textId="77777777" w:rsidR="003C227C" w:rsidRPr="003C227C" w:rsidRDefault="003C227C" w:rsidP="003C227C">
      <w:r w:rsidRPr="003C227C">
        <w:rPr>
          <w:i/>
          <w:iCs/>
        </w:rPr>
        <w:t>Golding, W. (1954) Lord of the Flies. London: Faber and Faber.</w:t>
      </w:r>
    </w:p>
    <w:p w14:paraId="5502E996" w14:textId="77777777" w:rsidR="003C227C" w:rsidRPr="003C227C" w:rsidRDefault="003C227C" w:rsidP="003C227C">
      <w:r w:rsidRPr="003C227C">
        <w:rPr>
          <w:i/>
          <w:iCs/>
        </w:rPr>
        <w:t xml:space="preserve">Jepsen, C., &amp; Rivkin, S. (2009). "Class size reduction and student achievement: The potential tradeoff between teacher quality and class size." The Journal of Human Resources, 44(1), 223–250. Available at: </w:t>
      </w:r>
      <w:hyperlink r:id="rId10" w:history="1">
        <w:r w:rsidRPr="003C227C">
          <w:rPr>
            <w:rStyle w:val="Hyperlink"/>
            <w:i/>
            <w:iCs/>
          </w:rPr>
          <w:t>https://muse.jhu.edu/article/466693</w:t>
        </w:r>
      </w:hyperlink>
      <w:r w:rsidRPr="003C227C">
        <w:rPr>
          <w:i/>
          <w:iCs/>
        </w:rPr>
        <w:t xml:space="preserve"> (Accessed 01.01.26)</w:t>
      </w:r>
    </w:p>
    <w:p w14:paraId="6BC7FE33" w14:textId="77777777" w:rsidR="003C227C" w:rsidRPr="003C227C" w:rsidRDefault="003C227C" w:rsidP="003C227C">
      <w:r w:rsidRPr="003C227C">
        <w:rPr>
          <w:i/>
          <w:iCs/>
        </w:rPr>
        <w:t>Konrad, M., Joseph, L. M., &amp; Eveleigh, E. (2009). "A Meta-Analytic Review of Guided Notes." Education &amp; Treatment of Children, 32(3), 421–444. Available at:</w:t>
      </w:r>
      <w:hyperlink r:id="rId11" w:history="1">
        <w:r w:rsidRPr="003C227C">
          <w:rPr>
            <w:rStyle w:val="Hyperlink"/>
            <w:i/>
            <w:iCs/>
          </w:rPr>
          <w:t xml:space="preserve"> </w:t>
        </w:r>
      </w:hyperlink>
      <w:hyperlink r:id="rId12" w:history="1">
        <w:r w:rsidRPr="003C227C">
          <w:rPr>
            <w:rStyle w:val="Hyperlink"/>
            <w:i/>
            <w:iCs/>
          </w:rPr>
          <w:t>https://doi.org/10.1353/etc.0.0066</w:t>
        </w:r>
      </w:hyperlink>
      <w:r w:rsidRPr="003C227C">
        <w:rPr>
          <w:i/>
          <w:iCs/>
        </w:rPr>
        <w:t xml:space="preserve"> (Accessed: 01.01.26)</w:t>
      </w:r>
    </w:p>
    <w:p w14:paraId="726FDB24" w14:textId="77777777" w:rsidR="003C227C" w:rsidRPr="003C227C" w:rsidRDefault="003C227C" w:rsidP="003C227C">
      <w:r w:rsidRPr="003C227C">
        <w:rPr>
          <w:i/>
          <w:iCs/>
        </w:rPr>
        <w:t xml:space="preserve">Marulis, L., Baker, S. T. and Whitebread, D. (2019) 'Integrating metacognition and executive function to enhance young children's perception of and agency in their learning', Educational Psychology Review. [Online]. Available at: </w:t>
      </w:r>
      <w:hyperlink r:id="rId13" w:history="1">
        <w:r w:rsidRPr="003C227C">
          <w:rPr>
            <w:rStyle w:val="Hyperlink"/>
            <w:i/>
            <w:iCs/>
          </w:rPr>
          <w:t>https://www.repository.cam.ac.uk/bitstreams/979bef6b-bd5b-48da-8642-5fa361815c75/download</w:t>
        </w:r>
      </w:hyperlink>
      <w:r w:rsidRPr="003C227C">
        <w:rPr>
          <w:i/>
          <w:iCs/>
        </w:rPr>
        <w:t xml:space="preserve"> (Accessed: 06.01.26)</w:t>
      </w:r>
    </w:p>
    <w:p w14:paraId="4836F494" w14:textId="77777777" w:rsidR="003C227C" w:rsidRPr="003C227C" w:rsidRDefault="003C227C" w:rsidP="003C227C">
      <w:r w:rsidRPr="003C227C">
        <w:rPr>
          <w:i/>
          <w:iCs/>
        </w:rPr>
        <w:t xml:space="preserve">OLEVI. (2025). Values [webpage]. </w:t>
      </w:r>
      <w:hyperlink r:id="rId14" w:history="1">
        <w:r w:rsidRPr="003C227C">
          <w:rPr>
            <w:rStyle w:val="Hyperlink"/>
            <w:i/>
            <w:iCs/>
          </w:rPr>
          <w:t>https://www.olevi.com/values/</w:t>
        </w:r>
      </w:hyperlink>
      <w:r w:rsidRPr="003C227C">
        <w:rPr>
          <w:i/>
          <w:iCs/>
        </w:rPr>
        <w:t>. (Accessed: 16.11.25)</w:t>
      </w:r>
    </w:p>
    <w:p w14:paraId="7F51BF62" w14:textId="77777777" w:rsidR="003C227C" w:rsidRPr="003C227C" w:rsidRDefault="003C227C" w:rsidP="003C227C">
      <w:r w:rsidRPr="003C227C">
        <w:rPr>
          <w:i/>
          <w:iCs/>
        </w:rPr>
        <w:t>Paas, F., Renkl, A., &amp; Sweller, J. (2003). "Cognitive Load Theory and Instructional Design: Recent Developments." Educational Psychologist, 38(1), 1–4.</w:t>
      </w:r>
      <w:hyperlink r:id="rId15" w:history="1">
        <w:r w:rsidRPr="003C227C">
          <w:rPr>
            <w:rStyle w:val="Hyperlink"/>
            <w:i/>
            <w:iCs/>
          </w:rPr>
          <w:t xml:space="preserve"> https://doi.org/10.1207/S15326985EP3801_1</w:t>
        </w:r>
      </w:hyperlink>
      <w:r w:rsidRPr="003C227C">
        <w:rPr>
          <w:i/>
          <w:iCs/>
        </w:rPr>
        <w:t xml:space="preserve"> (Accessed: 15.11.26)</w:t>
      </w:r>
    </w:p>
    <w:p w14:paraId="7E2808D6" w14:textId="77777777" w:rsidR="003C227C" w:rsidRPr="003C227C" w:rsidRDefault="003C227C" w:rsidP="003C227C">
      <w:r w:rsidRPr="003C227C">
        <w:rPr>
          <w:i/>
          <w:iCs/>
        </w:rPr>
        <w:t>Qualifications Wales. (2025). National 14-16 Qualifications/National Qualifications GCSEs: Made for Wales GCSE.</w:t>
      </w:r>
      <w:hyperlink r:id="rId16" w:history="1">
        <w:r w:rsidRPr="003C227C">
          <w:rPr>
            <w:rStyle w:val="Hyperlink"/>
            <w:i/>
            <w:iCs/>
          </w:rPr>
          <w:t xml:space="preserve"> Available at: https://qualifications.wales/regulation-reform/reforming/national-14-16-qualifications/national-qualifications-gcses</w:t>
        </w:r>
      </w:hyperlink>
      <w:r w:rsidRPr="003C227C">
        <w:rPr>
          <w:i/>
          <w:iCs/>
        </w:rPr>
        <w:t>. (Accessed 28.10.25)</w:t>
      </w:r>
    </w:p>
    <w:p w14:paraId="60E7EBDB" w14:textId="77777777" w:rsidR="003C227C" w:rsidRPr="003C227C" w:rsidRDefault="003C227C" w:rsidP="003C227C">
      <w:r w:rsidRPr="003C227C">
        <w:rPr>
          <w:i/>
          <w:iCs/>
        </w:rPr>
        <w:t xml:space="preserve">Taylor, B., Francis, B., Archer, L., Hodgen, J., Pepper, D., Tereshchenko, A. and Travers, M-C. (2017). "Factors deterring schools from mixed attainment teaching practice." Pedagogy, Culture and Society </w:t>
      </w:r>
      <w:r w:rsidRPr="003C227C">
        <w:rPr>
          <w:i/>
          <w:iCs/>
        </w:rPr>
        <w:lastRenderedPageBreak/>
        <w:t xml:space="preserve">25(3): 327-345. Available at: </w:t>
      </w:r>
      <w:hyperlink r:id="rId17" w:history="1">
        <w:r w:rsidRPr="003C227C">
          <w:rPr>
            <w:rStyle w:val="Hyperlink"/>
            <w:i/>
            <w:iCs/>
          </w:rPr>
          <w:t>https://discovery.ucl.ac.uk/id/eprint/1529376/1/27_03_2017_Factors%20de.pdf</w:t>
        </w:r>
      </w:hyperlink>
      <w:r w:rsidRPr="003C227C">
        <w:rPr>
          <w:i/>
          <w:iCs/>
        </w:rPr>
        <w:t xml:space="preserve"> (Accessed: 15.11.26)</w:t>
      </w:r>
    </w:p>
    <w:p w14:paraId="3C5022FA" w14:textId="77777777" w:rsidR="003C227C" w:rsidRPr="003C227C" w:rsidRDefault="003C227C" w:rsidP="003C227C">
      <w:r w:rsidRPr="003C227C">
        <w:rPr>
          <w:i/>
          <w:iCs/>
        </w:rPr>
        <w:t>Tharby, A. (2017). Making every English lesson count. Wales: Crown House Publishing.</w:t>
      </w:r>
    </w:p>
    <w:p w14:paraId="695A924E" w14:textId="77777777" w:rsidR="003C227C" w:rsidRPr="003C227C" w:rsidRDefault="003C227C" w:rsidP="003C227C">
      <w:r w:rsidRPr="003C227C">
        <w:rPr>
          <w:i/>
          <w:iCs/>
        </w:rPr>
        <w:t xml:space="preserve">Wilkinson, S. D. &amp; Penney, D. (2014). "The effects of setting on classroom teaching and learning in mainstream mathematics, English and science lessons: a critical review of the literature in England." Educational Review, 66(4), pp. 411-427. Available at: </w:t>
      </w:r>
      <w:hyperlink r:id="rId18" w:history="1">
        <w:r w:rsidRPr="003C227C">
          <w:rPr>
            <w:rStyle w:val="Hyperlink"/>
            <w:i/>
            <w:iCs/>
          </w:rPr>
          <w:t>https://www.tandfonline.com/doi/abs/10.1080/00131911.2013.787971</w:t>
        </w:r>
      </w:hyperlink>
      <w:r w:rsidRPr="003C227C">
        <w:rPr>
          <w:i/>
          <w:iCs/>
        </w:rPr>
        <w:t xml:space="preserve"> (Accessed 19.12.25)</w:t>
      </w:r>
    </w:p>
    <w:p w14:paraId="52ABB119" w14:textId="77777777" w:rsidR="003C227C" w:rsidRPr="003C227C" w:rsidRDefault="003C227C" w:rsidP="003C227C">
      <w:r w:rsidRPr="003C227C">
        <w:rPr>
          <w:i/>
          <w:iCs/>
        </w:rPr>
        <w:t xml:space="preserve">WJEC CBAC Ltd. (2025). WJEC GCSE English Language and Literature (Single and Double Award): Specification (Version 4). Available at: </w:t>
      </w:r>
      <w:hyperlink r:id="rId19" w:anchor="tab_keydocuments" w:history="1">
        <w:r w:rsidRPr="003C227C">
          <w:rPr>
            <w:rStyle w:val="Hyperlink"/>
            <w:i/>
            <w:iCs/>
          </w:rPr>
          <w:t>https://www.wjec.co.uk/qualifications/gcse-english-language-and-literature-double-and-single-award-teaching-from-2025/#tab_keydocuments</w:t>
        </w:r>
      </w:hyperlink>
      <w:r w:rsidRPr="003C227C">
        <w:rPr>
          <w:i/>
          <w:iCs/>
        </w:rPr>
        <w:t xml:space="preserve"> (Accessed 28.10.25)</w:t>
      </w:r>
    </w:p>
    <w:p w14:paraId="1FB5E21A" w14:textId="77777777" w:rsidR="003C227C" w:rsidRPr="003C227C" w:rsidRDefault="003C227C" w:rsidP="003C227C">
      <w:r w:rsidRPr="003C227C">
        <w:rPr>
          <w:i/>
          <w:iCs/>
        </w:rPr>
        <w:t xml:space="preserve">Wood, D, Bruner, J. &amp; Ross, G. (1976). “The Role of Tutoring in Problem Solving.” Journal of Child Psychology and Psychiatry. 17: 89-100. Available at: </w:t>
      </w:r>
      <w:hyperlink r:id="rId20" w:history="1">
        <w:r w:rsidRPr="003C227C">
          <w:rPr>
            <w:rStyle w:val="Hyperlink"/>
            <w:i/>
            <w:iCs/>
          </w:rPr>
          <w:t>https://www.researchgate.net/publication/228039919_The_Role_of_Tutoring_in_Problem_Solving</w:t>
        </w:r>
      </w:hyperlink>
      <w:r w:rsidRPr="003C227C">
        <w:rPr>
          <w:i/>
          <w:iCs/>
        </w:rPr>
        <w:t xml:space="preserve"> (Accessed 19.12.25)</w:t>
      </w:r>
    </w:p>
    <w:p w14:paraId="5454A676" w14:textId="1FAFC701" w:rsidR="00B5446A" w:rsidRDefault="003C227C" w:rsidP="003C227C">
      <w:r w:rsidRPr="003C227C">
        <w:br/>
      </w:r>
      <w:r w:rsidRPr="003C227C">
        <w:br/>
      </w:r>
      <w:r w:rsidRPr="003C227C">
        <w:br/>
      </w:r>
      <w:r w:rsidRPr="003C227C">
        <w:br/>
      </w:r>
      <w:r w:rsidRPr="003C227C">
        <w:br/>
      </w:r>
    </w:p>
    <w:sectPr w:rsidR="00B54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27C"/>
    <w:rsid w:val="001042EB"/>
    <w:rsid w:val="003C227C"/>
    <w:rsid w:val="009F6F66"/>
    <w:rsid w:val="00B5446A"/>
    <w:rsid w:val="00E66E6C"/>
    <w:rsid w:val="00EC4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7C27F"/>
  <w15:chartTrackingRefBased/>
  <w15:docId w15:val="{027C1D57-E51A-4EB2-86F6-AEE0D47C9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27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C22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22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22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22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22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22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22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22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27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C22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C22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22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22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22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22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22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227C"/>
    <w:rPr>
      <w:rFonts w:eastAsiaTheme="majorEastAsia" w:cstheme="majorBidi"/>
      <w:color w:val="272727" w:themeColor="text1" w:themeTint="D8"/>
    </w:rPr>
  </w:style>
  <w:style w:type="paragraph" w:styleId="Title">
    <w:name w:val="Title"/>
    <w:basedOn w:val="Normal"/>
    <w:next w:val="Normal"/>
    <w:link w:val="TitleChar"/>
    <w:uiPriority w:val="10"/>
    <w:qFormat/>
    <w:rsid w:val="003C22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22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22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22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227C"/>
    <w:pPr>
      <w:spacing w:before="160"/>
      <w:jc w:val="center"/>
    </w:pPr>
    <w:rPr>
      <w:i/>
      <w:iCs/>
      <w:color w:val="404040" w:themeColor="text1" w:themeTint="BF"/>
    </w:rPr>
  </w:style>
  <w:style w:type="character" w:customStyle="1" w:styleId="QuoteChar">
    <w:name w:val="Quote Char"/>
    <w:basedOn w:val="DefaultParagraphFont"/>
    <w:link w:val="Quote"/>
    <w:uiPriority w:val="29"/>
    <w:rsid w:val="003C227C"/>
    <w:rPr>
      <w:i/>
      <w:iCs/>
      <w:color w:val="404040" w:themeColor="text1" w:themeTint="BF"/>
    </w:rPr>
  </w:style>
  <w:style w:type="paragraph" w:styleId="ListParagraph">
    <w:name w:val="List Paragraph"/>
    <w:basedOn w:val="Normal"/>
    <w:uiPriority w:val="34"/>
    <w:qFormat/>
    <w:rsid w:val="003C227C"/>
    <w:pPr>
      <w:ind w:left="720"/>
      <w:contextualSpacing/>
    </w:pPr>
  </w:style>
  <w:style w:type="character" w:styleId="IntenseEmphasis">
    <w:name w:val="Intense Emphasis"/>
    <w:basedOn w:val="DefaultParagraphFont"/>
    <w:uiPriority w:val="21"/>
    <w:qFormat/>
    <w:rsid w:val="003C227C"/>
    <w:rPr>
      <w:i/>
      <w:iCs/>
      <w:color w:val="2F5496" w:themeColor="accent1" w:themeShade="BF"/>
    </w:rPr>
  </w:style>
  <w:style w:type="paragraph" w:styleId="IntenseQuote">
    <w:name w:val="Intense Quote"/>
    <w:basedOn w:val="Normal"/>
    <w:next w:val="Normal"/>
    <w:link w:val="IntenseQuoteChar"/>
    <w:uiPriority w:val="30"/>
    <w:qFormat/>
    <w:rsid w:val="003C22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227C"/>
    <w:rPr>
      <w:i/>
      <w:iCs/>
      <w:color w:val="2F5496" w:themeColor="accent1" w:themeShade="BF"/>
    </w:rPr>
  </w:style>
  <w:style w:type="character" w:styleId="IntenseReference">
    <w:name w:val="Intense Reference"/>
    <w:basedOn w:val="DefaultParagraphFont"/>
    <w:uiPriority w:val="32"/>
    <w:qFormat/>
    <w:rsid w:val="003C227C"/>
    <w:rPr>
      <w:b/>
      <w:bCs/>
      <w:smallCaps/>
      <w:color w:val="2F5496" w:themeColor="accent1" w:themeShade="BF"/>
      <w:spacing w:val="5"/>
    </w:rPr>
  </w:style>
  <w:style w:type="character" w:styleId="Hyperlink">
    <w:name w:val="Hyperlink"/>
    <w:basedOn w:val="DefaultParagraphFont"/>
    <w:uiPriority w:val="99"/>
    <w:unhideWhenUsed/>
    <w:rsid w:val="003C227C"/>
    <w:rPr>
      <w:color w:val="0563C1" w:themeColor="hyperlink"/>
      <w:u w:val="single"/>
    </w:rPr>
  </w:style>
  <w:style w:type="character" w:styleId="UnresolvedMention">
    <w:name w:val="Unresolved Mention"/>
    <w:basedOn w:val="DefaultParagraphFont"/>
    <w:uiPriority w:val="99"/>
    <w:semiHidden/>
    <w:unhideWhenUsed/>
    <w:rsid w:val="003C22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abilitywales.org/wp-content/uploads/2024/08/Social-Model-of-Disability.pdf" TargetMode="External"/><Relationship Id="rId13" Type="http://schemas.openxmlformats.org/officeDocument/2006/relationships/hyperlink" Target="https://www.repository.cam.ac.uk/bitstreams/979bef6b-bd5b-48da-8642-5fa361815c75/download" TargetMode="External"/><Relationship Id="rId18" Type="http://schemas.openxmlformats.org/officeDocument/2006/relationships/hyperlink" Target="https://www.tandfonline.com/doi/abs/10.1080/00131911.2013.787971"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learningspy.co.uk/writing/improve-childrens-writing-2/" TargetMode="External"/><Relationship Id="rId12" Type="http://schemas.openxmlformats.org/officeDocument/2006/relationships/hyperlink" Target="https://doi.org/10.1353/etc.0.00669" TargetMode="External"/><Relationship Id="rId17" Type="http://schemas.openxmlformats.org/officeDocument/2006/relationships/hyperlink" Target="https://discovery.ucl.ac.uk/id/eprint/1529376/1/27_03_2017_Factors%20de.pdf" TargetMode="External"/><Relationship Id="rId2" Type="http://schemas.openxmlformats.org/officeDocument/2006/relationships/settings" Target="settings.xml"/><Relationship Id="rId16" Type="http://schemas.openxmlformats.org/officeDocument/2006/relationships/hyperlink" Target="https://qualifications.wales/regulation-reform/reforming/national-14-16-qualifications/national-qualifications-gcses" TargetMode="External"/><Relationship Id="rId20" Type="http://schemas.openxmlformats.org/officeDocument/2006/relationships/hyperlink" Target="https://www.researchgate.net/publication/228039919_The_Role_of_Tutoring_in_Problem_Solving" TargetMode="External"/><Relationship Id="rId1" Type="http://schemas.openxmlformats.org/officeDocument/2006/relationships/styles" Target="styles.xml"/><Relationship Id="rId6" Type="http://schemas.openxmlformats.org/officeDocument/2006/relationships/hyperlink" Target="https://learningspy.co.uk/writing/improve-childrens-writing-2/" TargetMode="External"/><Relationship Id="rId11" Type="http://schemas.openxmlformats.org/officeDocument/2006/relationships/hyperlink" Target="https://doi.org/10.1353/etc.0.0066" TargetMode="External"/><Relationship Id="rId5" Type="http://schemas.openxmlformats.org/officeDocument/2006/relationships/hyperlink" Target="https://ebookcentral.proquest.com/lib/trinity/detail.action?docID=1584366" TargetMode="External"/><Relationship Id="rId15" Type="http://schemas.openxmlformats.org/officeDocument/2006/relationships/hyperlink" Target="https://doi.org/10.1207/S15326985EP3801_1" TargetMode="External"/><Relationship Id="rId10" Type="http://schemas.openxmlformats.org/officeDocument/2006/relationships/hyperlink" Target="https://muse.jhu.edu/article/466693" TargetMode="External"/><Relationship Id="rId19" Type="http://schemas.openxmlformats.org/officeDocument/2006/relationships/hyperlink" Target="https://www.wjec.co.uk/qualifications/gcse-english-language-and-literature-double-and-single-award-teaching-from-2025/" TargetMode="External"/><Relationship Id="rId4" Type="http://schemas.openxmlformats.org/officeDocument/2006/relationships/hyperlink" Target="https://www.sciencedirect.com/science/article/abs/pii/0191491X96000028?via%3Dihub" TargetMode="External"/><Relationship Id="rId9" Type="http://schemas.openxmlformats.org/officeDocument/2006/relationships/hyperlink" Target="https://journals.sagepub.com/doi/10.1177/0022487112447112" TargetMode="External"/><Relationship Id="rId14" Type="http://schemas.openxmlformats.org/officeDocument/2006/relationships/hyperlink" Target="https://www.olevi.com/valu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5101</Words>
  <Characters>29079</Characters>
  <Application>Microsoft Office Word</Application>
  <DocSecurity>0</DocSecurity>
  <Lines>242</Lines>
  <Paragraphs>68</Paragraphs>
  <ScaleCrop>false</ScaleCrop>
  <Company/>
  <LinksUpToDate>false</LinksUpToDate>
  <CharactersWithSpaces>34112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Morgan</dc:creator>
  <cp:keywords/>
  <dc:description/>
  <cp:lastModifiedBy>Rhian Morgan</cp:lastModifiedBy>
  <cp:revision>1</cp:revision>
  <dcterms:created xsi:type="dcterms:W3CDTF">2026-01-07T22:03:00Z</dcterms:created>
  <dcterms:modified xsi:type="dcterms:W3CDTF">2026-01-07T22:03:00Z</dcterms:modified>
</cp:coreProperties>
</file>