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7B2954" w14:textId="5987F8D5" w:rsidR="001934C0" w:rsidRPr="007E202D" w:rsidRDefault="001934C0">
      <w:pPr>
        <w:spacing w:after="180" w:line="259" w:lineRule="auto"/>
        <w:ind w:left="283" w:right="0" w:firstLine="0"/>
        <w:jc w:val="center"/>
        <w:rPr>
          <w:rFonts w:ascii="Arial" w:hAnsi="Arial" w:cs="Arial"/>
          <w:b/>
          <w:sz w:val="52"/>
          <w:szCs w:val="52"/>
          <w:u w:val="single" w:color="000000"/>
        </w:rPr>
      </w:pPr>
      <w:r w:rsidRPr="007E202D">
        <w:rPr>
          <w:rFonts w:ascii="Arial" w:hAnsi="Arial" w:cs="Arial"/>
          <w:b/>
          <w:sz w:val="52"/>
          <w:szCs w:val="52"/>
          <w:u w:val="single" w:color="000000"/>
        </w:rPr>
        <w:drawing>
          <wp:inline distT="0" distB="0" distL="0" distR="0" wp14:anchorId="5061F98A" wp14:editId="59AF0E21">
            <wp:extent cx="2082907" cy="1047804"/>
            <wp:effectExtent l="0" t="0" r="0" b="0"/>
            <wp:docPr id="591675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675242" name=""/>
                    <pic:cNvPicPr/>
                  </pic:nvPicPr>
                  <pic:blipFill>
                    <a:blip r:embed="rId8"/>
                    <a:stretch>
                      <a:fillRect/>
                    </a:stretch>
                  </pic:blipFill>
                  <pic:spPr>
                    <a:xfrm>
                      <a:off x="0" y="0"/>
                      <a:ext cx="2082907" cy="1047804"/>
                    </a:xfrm>
                    <a:prstGeom prst="rect">
                      <a:avLst/>
                    </a:prstGeom>
                  </pic:spPr>
                </pic:pic>
              </a:graphicData>
            </a:graphic>
          </wp:inline>
        </w:drawing>
      </w:r>
    </w:p>
    <w:p w14:paraId="285F10C3" w14:textId="0DDC8EBD" w:rsidR="00B04B36" w:rsidRPr="007E202D" w:rsidRDefault="001934C0" w:rsidP="001934C0">
      <w:pPr>
        <w:spacing w:after="180" w:line="259" w:lineRule="auto"/>
        <w:ind w:left="0" w:right="0" w:firstLine="0"/>
        <w:rPr>
          <w:rFonts w:ascii="Arial" w:hAnsi="Arial" w:cs="Arial"/>
          <w:sz w:val="46"/>
          <w:szCs w:val="46"/>
        </w:rPr>
      </w:pPr>
      <w:r w:rsidRPr="007E202D">
        <w:rPr>
          <w:rFonts w:ascii="Arial" w:hAnsi="Arial" w:cs="Arial"/>
          <w:b/>
          <w:sz w:val="46"/>
          <w:szCs w:val="46"/>
        </w:rPr>
        <w:t xml:space="preserve">    </w:t>
      </w:r>
      <w:r w:rsidR="00000000" w:rsidRPr="007E202D">
        <w:rPr>
          <w:rFonts w:ascii="Arial" w:hAnsi="Arial" w:cs="Arial"/>
          <w:b/>
          <w:sz w:val="46"/>
          <w:szCs w:val="46"/>
        </w:rPr>
        <w:t xml:space="preserve">LCLM4006 Enterprise &amp; Entrepreneurship </w:t>
      </w:r>
    </w:p>
    <w:p w14:paraId="3A347390" w14:textId="77777777" w:rsidR="008C1631" w:rsidRPr="007E202D" w:rsidRDefault="008C1631" w:rsidP="004D353A">
      <w:pPr>
        <w:spacing w:line="360" w:lineRule="auto"/>
        <w:jc w:val="center"/>
        <w:rPr>
          <w:rFonts w:ascii="Arial" w:hAnsi="Arial" w:cs="Arial"/>
          <w:b/>
          <w:bCs/>
          <w:sz w:val="44"/>
          <w:szCs w:val="44"/>
        </w:rPr>
      </w:pPr>
      <w:r w:rsidRPr="007E202D">
        <w:rPr>
          <w:rFonts w:ascii="Arial" w:hAnsi="Arial" w:cs="Arial"/>
          <w:b/>
          <w:bCs/>
          <w:sz w:val="44"/>
          <w:szCs w:val="44"/>
        </w:rPr>
        <w:t>Student Name: Mohammed Abu Hurayra Razzaque</w:t>
      </w:r>
    </w:p>
    <w:p w14:paraId="09422186" w14:textId="77777777" w:rsidR="008C1631" w:rsidRPr="007E202D" w:rsidRDefault="008C1631" w:rsidP="004D353A">
      <w:pPr>
        <w:spacing w:line="360" w:lineRule="auto"/>
        <w:jc w:val="center"/>
        <w:rPr>
          <w:rFonts w:ascii="Arial" w:hAnsi="Arial" w:cs="Arial"/>
          <w:b/>
          <w:bCs/>
          <w:sz w:val="44"/>
          <w:szCs w:val="44"/>
        </w:rPr>
      </w:pPr>
      <w:r w:rsidRPr="007E202D">
        <w:rPr>
          <w:rFonts w:ascii="Arial" w:hAnsi="Arial" w:cs="Arial"/>
          <w:b/>
          <w:bCs/>
          <w:sz w:val="44"/>
          <w:szCs w:val="44"/>
        </w:rPr>
        <w:t>Student Number: 2126598</w:t>
      </w:r>
    </w:p>
    <w:p w14:paraId="490CCCB9" w14:textId="78B32DF3" w:rsidR="008C1631" w:rsidRPr="007E202D" w:rsidRDefault="008C1631" w:rsidP="004D353A">
      <w:pPr>
        <w:spacing w:line="360" w:lineRule="auto"/>
        <w:jc w:val="center"/>
        <w:rPr>
          <w:rFonts w:ascii="Arial" w:hAnsi="Arial" w:cs="Arial"/>
          <w:b/>
          <w:bCs/>
          <w:sz w:val="44"/>
          <w:szCs w:val="44"/>
        </w:rPr>
      </w:pPr>
      <w:r w:rsidRPr="007E202D">
        <w:rPr>
          <w:rFonts w:ascii="Arial" w:hAnsi="Arial" w:cs="Arial"/>
          <w:b/>
          <w:bCs/>
          <w:sz w:val="44"/>
          <w:szCs w:val="44"/>
        </w:rPr>
        <w:t>Module Code and Title:</w:t>
      </w:r>
      <w:r w:rsidRPr="007E202D">
        <w:rPr>
          <w:rFonts w:ascii="Arial" w:hAnsi="Arial" w:cs="Arial"/>
          <w:sz w:val="44"/>
          <w:szCs w:val="44"/>
        </w:rPr>
        <w:t xml:space="preserve"> </w:t>
      </w:r>
      <w:r w:rsidRPr="007E202D">
        <w:rPr>
          <w:rFonts w:ascii="Arial" w:hAnsi="Arial" w:cs="Arial"/>
          <w:b/>
          <w:bCs/>
          <w:sz w:val="44"/>
          <w:szCs w:val="44"/>
        </w:rPr>
        <w:t>LCLM400</w:t>
      </w:r>
      <w:r w:rsidRPr="007E202D">
        <w:rPr>
          <w:rFonts w:ascii="Arial" w:hAnsi="Arial" w:cs="Arial"/>
          <w:b/>
          <w:bCs/>
          <w:sz w:val="44"/>
          <w:szCs w:val="44"/>
        </w:rPr>
        <w:t xml:space="preserve">6 </w:t>
      </w:r>
      <w:r w:rsidRPr="007E202D">
        <w:rPr>
          <w:rFonts w:ascii="Arial" w:hAnsi="Arial" w:cs="Arial"/>
          <w:b/>
          <w:bCs/>
          <w:sz w:val="44"/>
          <w:szCs w:val="44"/>
        </w:rPr>
        <w:t>- Enterprise &amp; Entrepreneurship</w:t>
      </w:r>
    </w:p>
    <w:p w14:paraId="0B16B425" w14:textId="6B2D09CA" w:rsidR="008C1631" w:rsidRPr="007E202D" w:rsidRDefault="008C1631" w:rsidP="004D353A">
      <w:pPr>
        <w:spacing w:line="360" w:lineRule="auto"/>
        <w:jc w:val="center"/>
        <w:rPr>
          <w:rFonts w:ascii="Arial" w:hAnsi="Arial" w:cs="Arial"/>
          <w:b/>
          <w:bCs/>
          <w:sz w:val="44"/>
          <w:szCs w:val="44"/>
        </w:rPr>
      </w:pPr>
      <w:r w:rsidRPr="007E202D">
        <w:rPr>
          <w:rFonts w:ascii="Arial" w:hAnsi="Arial" w:cs="Arial"/>
          <w:b/>
          <w:bCs/>
          <w:sz w:val="44"/>
          <w:szCs w:val="44"/>
        </w:rPr>
        <w:t>Task Title: Individual Written Business Plan</w:t>
      </w:r>
    </w:p>
    <w:p w14:paraId="0109A83E" w14:textId="2AA9C210" w:rsidR="008C1631" w:rsidRPr="007E202D" w:rsidRDefault="008C1631" w:rsidP="004D353A">
      <w:pPr>
        <w:spacing w:line="360" w:lineRule="auto"/>
        <w:jc w:val="center"/>
        <w:rPr>
          <w:rFonts w:ascii="Arial" w:hAnsi="Arial" w:cs="Arial"/>
          <w:b/>
          <w:bCs/>
          <w:sz w:val="44"/>
          <w:szCs w:val="44"/>
        </w:rPr>
      </w:pPr>
      <w:r w:rsidRPr="007E202D">
        <w:rPr>
          <w:rFonts w:ascii="Arial" w:hAnsi="Arial" w:cs="Arial"/>
          <w:b/>
          <w:bCs/>
          <w:sz w:val="44"/>
          <w:szCs w:val="44"/>
        </w:rPr>
        <w:t xml:space="preserve">Lecturer Name: </w:t>
      </w:r>
      <w:proofErr w:type="spellStart"/>
      <w:r w:rsidRPr="007E202D">
        <w:rPr>
          <w:rFonts w:ascii="Arial" w:hAnsi="Arial" w:cs="Arial"/>
          <w:b/>
          <w:bCs/>
          <w:sz w:val="44"/>
          <w:szCs w:val="44"/>
        </w:rPr>
        <w:t>Fouziya</w:t>
      </w:r>
      <w:proofErr w:type="spellEnd"/>
      <w:r w:rsidRPr="007E202D">
        <w:rPr>
          <w:rFonts w:ascii="Arial" w:hAnsi="Arial" w:cs="Arial"/>
          <w:b/>
          <w:bCs/>
          <w:sz w:val="44"/>
          <w:szCs w:val="44"/>
        </w:rPr>
        <w:t xml:space="preserve"> Farheen</w:t>
      </w:r>
    </w:p>
    <w:p w14:paraId="2EEA480B" w14:textId="77777777" w:rsidR="00B04B36" w:rsidRPr="007E202D" w:rsidRDefault="00000000">
      <w:pPr>
        <w:spacing w:after="137" w:line="259" w:lineRule="auto"/>
        <w:ind w:left="444" w:right="0" w:firstLine="0"/>
        <w:jc w:val="left"/>
        <w:rPr>
          <w:rFonts w:ascii="Arial" w:hAnsi="Arial" w:cs="Arial"/>
          <w:sz w:val="44"/>
          <w:szCs w:val="44"/>
        </w:rPr>
      </w:pPr>
      <w:r w:rsidRPr="007E202D">
        <w:rPr>
          <w:rFonts w:ascii="Arial" w:hAnsi="Arial" w:cs="Arial"/>
          <w:b/>
          <w:sz w:val="44"/>
          <w:szCs w:val="44"/>
        </w:rPr>
        <w:t xml:space="preserve"> </w:t>
      </w:r>
    </w:p>
    <w:p w14:paraId="65208220" w14:textId="77777777" w:rsidR="008C1631" w:rsidRPr="007E202D" w:rsidRDefault="008C1631">
      <w:pPr>
        <w:spacing w:after="175"/>
        <w:ind w:left="422" w:right="0"/>
        <w:jc w:val="left"/>
        <w:rPr>
          <w:rFonts w:ascii="Arial" w:hAnsi="Arial" w:cs="Arial"/>
          <w:b/>
        </w:rPr>
      </w:pPr>
    </w:p>
    <w:p w14:paraId="773A3F39" w14:textId="77777777" w:rsidR="008C1631" w:rsidRPr="007E202D" w:rsidRDefault="008C1631">
      <w:pPr>
        <w:spacing w:after="175"/>
        <w:ind w:left="422" w:right="0"/>
        <w:jc w:val="left"/>
        <w:rPr>
          <w:rFonts w:ascii="Arial" w:hAnsi="Arial" w:cs="Arial"/>
          <w:b/>
        </w:rPr>
      </w:pPr>
    </w:p>
    <w:p w14:paraId="4016F3EA" w14:textId="77777777" w:rsidR="008C1631" w:rsidRPr="007E202D" w:rsidRDefault="008C1631">
      <w:pPr>
        <w:spacing w:after="175"/>
        <w:ind w:left="422" w:right="0"/>
        <w:jc w:val="left"/>
        <w:rPr>
          <w:rFonts w:ascii="Arial" w:hAnsi="Arial" w:cs="Arial"/>
          <w:b/>
        </w:rPr>
      </w:pPr>
    </w:p>
    <w:p w14:paraId="25FCE331" w14:textId="77777777" w:rsidR="008C1631" w:rsidRPr="007E202D" w:rsidRDefault="008C1631">
      <w:pPr>
        <w:spacing w:after="175"/>
        <w:ind w:left="422" w:right="0"/>
        <w:jc w:val="left"/>
        <w:rPr>
          <w:rFonts w:ascii="Arial" w:hAnsi="Arial" w:cs="Arial"/>
          <w:b/>
        </w:rPr>
      </w:pPr>
    </w:p>
    <w:p w14:paraId="50E9FB29" w14:textId="77777777" w:rsidR="008C1631" w:rsidRPr="007E202D" w:rsidRDefault="008C1631">
      <w:pPr>
        <w:spacing w:after="175"/>
        <w:ind w:left="422" w:right="0"/>
        <w:jc w:val="left"/>
        <w:rPr>
          <w:rFonts w:ascii="Arial" w:hAnsi="Arial" w:cs="Arial"/>
          <w:b/>
        </w:rPr>
      </w:pPr>
    </w:p>
    <w:p w14:paraId="4E804EB1" w14:textId="77777777" w:rsidR="008C1631" w:rsidRPr="007E202D" w:rsidRDefault="008C1631">
      <w:pPr>
        <w:spacing w:after="175"/>
        <w:ind w:left="422" w:right="0"/>
        <w:jc w:val="left"/>
        <w:rPr>
          <w:rFonts w:ascii="Arial" w:hAnsi="Arial" w:cs="Arial"/>
          <w:b/>
        </w:rPr>
      </w:pPr>
    </w:p>
    <w:p w14:paraId="5F9A0D3F" w14:textId="77777777" w:rsidR="008C1631" w:rsidRPr="007E202D" w:rsidRDefault="008C1631">
      <w:pPr>
        <w:spacing w:after="175"/>
        <w:ind w:left="422" w:right="0"/>
        <w:jc w:val="left"/>
        <w:rPr>
          <w:rFonts w:ascii="Arial" w:hAnsi="Arial" w:cs="Arial"/>
          <w:b/>
        </w:rPr>
      </w:pPr>
    </w:p>
    <w:p w14:paraId="6CDA98EC" w14:textId="1CAAA791" w:rsidR="00B04B36" w:rsidRPr="007E202D" w:rsidRDefault="00B04B36" w:rsidP="008C1631">
      <w:pPr>
        <w:spacing w:after="175"/>
        <w:ind w:left="0" w:right="0" w:firstLine="0"/>
        <w:jc w:val="left"/>
        <w:rPr>
          <w:rFonts w:ascii="Arial" w:hAnsi="Arial" w:cs="Arial"/>
          <w:b/>
        </w:rPr>
      </w:pPr>
    </w:p>
    <w:p w14:paraId="35D6DB6B" w14:textId="77777777" w:rsidR="004D353A" w:rsidRPr="007E202D" w:rsidRDefault="004D353A" w:rsidP="008C1631">
      <w:pPr>
        <w:spacing w:after="175"/>
        <w:ind w:left="0" w:right="0" w:firstLine="0"/>
        <w:jc w:val="left"/>
        <w:rPr>
          <w:rFonts w:ascii="Arial" w:hAnsi="Arial" w:cs="Arial"/>
          <w:b/>
        </w:rPr>
      </w:pPr>
    </w:p>
    <w:p w14:paraId="320A05B9" w14:textId="77777777" w:rsidR="003E5DCE" w:rsidRDefault="003E5DCE" w:rsidP="001934C0">
      <w:pPr>
        <w:spacing w:after="175"/>
        <w:ind w:left="0" w:right="0" w:firstLine="0"/>
        <w:jc w:val="center"/>
        <w:rPr>
          <w:rFonts w:ascii="Arial" w:hAnsi="Arial" w:cs="Arial"/>
          <w:b/>
          <w:sz w:val="40"/>
          <w:szCs w:val="40"/>
        </w:rPr>
      </w:pPr>
    </w:p>
    <w:p w14:paraId="2A78C71E" w14:textId="21BEDBFC" w:rsidR="001934C0" w:rsidRPr="007E202D" w:rsidRDefault="001934C0" w:rsidP="001934C0">
      <w:pPr>
        <w:spacing w:after="175"/>
        <w:ind w:left="0" w:right="0" w:firstLine="0"/>
        <w:jc w:val="center"/>
        <w:rPr>
          <w:rFonts w:ascii="Arial" w:hAnsi="Arial" w:cs="Arial"/>
          <w:b/>
          <w:sz w:val="40"/>
          <w:szCs w:val="40"/>
        </w:rPr>
      </w:pPr>
      <w:r w:rsidRPr="007E202D">
        <w:rPr>
          <w:rFonts w:ascii="Arial" w:hAnsi="Arial" w:cs="Arial"/>
          <w:b/>
          <w:sz w:val="40"/>
          <w:szCs w:val="40"/>
        </w:rPr>
        <w:lastRenderedPageBreak/>
        <w:t>Table of Contents</w:t>
      </w:r>
    </w:p>
    <w:p w14:paraId="11F6EB68" w14:textId="4C3C5CB9" w:rsidR="004D353A" w:rsidRPr="007E202D" w:rsidRDefault="004D353A" w:rsidP="00020060">
      <w:pPr>
        <w:spacing w:after="175"/>
        <w:ind w:left="0" w:right="0" w:firstLine="0"/>
        <w:jc w:val="left"/>
        <w:rPr>
          <w:rFonts w:ascii="Arial" w:hAnsi="Arial" w:cs="Arial"/>
          <w:b/>
          <w:bCs/>
          <w:sz w:val="32"/>
          <w:szCs w:val="32"/>
        </w:rPr>
      </w:pPr>
    </w:p>
    <w:p w14:paraId="29F715E8" w14:textId="770A28BF" w:rsidR="00B13991" w:rsidRPr="00B13991" w:rsidRDefault="00B13991" w:rsidP="00B13991">
      <w:pPr>
        <w:ind w:right="0"/>
        <w:jc w:val="left"/>
        <w:rPr>
          <w:rFonts w:ascii="Arial" w:hAnsi="Arial" w:cs="Arial"/>
          <w:b/>
          <w:bCs/>
          <w:sz w:val="32"/>
          <w:szCs w:val="32"/>
        </w:rPr>
      </w:pPr>
      <w:r>
        <w:rPr>
          <w:rFonts w:ascii="Arial" w:hAnsi="Arial" w:cs="Arial"/>
          <w:b/>
          <w:bCs/>
          <w:sz w:val="32"/>
          <w:szCs w:val="32"/>
        </w:rPr>
        <w:t>1</w:t>
      </w:r>
      <w:r w:rsidR="003E5DCE">
        <w:rPr>
          <w:rFonts w:ascii="Arial" w:hAnsi="Arial" w:cs="Arial"/>
          <w:b/>
          <w:bCs/>
          <w:sz w:val="32"/>
          <w:szCs w:val="32"/>
        </w:rPr>
        <w:t>.</w:t>
      </w:r>
      <w:r w:rsidRPr="00B13991">
        <w:rPr>
          <w:rFonts w:ascii="Arial" w:hAnsi="Arial" w:cs="Arial"/>
          <w:b/>
          <w:bCs/>
          <w:sz w:val="32"/>
          <w:szCs w:val="32"/>
        </w:rPr>
        <w:t xml:space="preserve"> Title Page </w:t>
      </w:r>
      <w:r>
        <w:rPr>
          <w:rFonts w:ascii="Arial" w:hAnsi="Arial" w:cs="Arial"/>
          <w:b/>
          <w:bCs/>
          <w:sz w:val="32"/>
          <w:szCs w:val="32"/>
        </w:rPr>
        <w:t>-</w:t>
      </w:r>
      <w:r w:rsidRPr="00B13991">
        <w:rPr>
          <w:rFonts w:ascii="Arial" w:hAnsi="Arial" w:cs="Arial"/>
          <w:b/>
          <w:bCs/>
          <w:sz w:val="32"/>
          <w:szCs w:val="32"/>
        </w:rPr>
        <w:t xml:space="preserve"> 1</w:t>
      </w:r>
    </w:p>
    <w:p w14:paraId="071034EF" w14:textId="723E818D" w:rsidR="00B13991" w:rsidRPr="00B13991" w:rsidRDefault="00B13991" w:rsidP="00B13991">
      <w:pPr>
        <w:ind w:right="0"/>
        <w:jc w:val="left"/>
        <w:rPr>
          <w:rFonts w:ascii="Arial" w:hAnsi="Arial" w:cs="Arial"/>
          <w:b/>
          <w:bCs/>
          <w:sz w:val="32"/>
          <w:szCs w:val="32"/>
        </w:rPr>
      </w:pPr>
      <w:r>
        <w:rPr>
          <w:rFonts w:ascii="Arial" w:hAnsi="Arial" w:cs="Arial"/>
          <w:b/>
          <w:bCs/>
          <w:sz w:val="32"/>
          <w:szCs w:val="32"/>
        </w:rPr>
        <w:t>2</w:t>
      </w:r>
      <w:r w:rsidR="003E5DCE">
        <w:rPr>
          <w:rFonts w:ascii="Arial" w:hAnsi="Arial" w:cs="Arial"/>
          <w:b/>
          <w:bCs/>
          <w:sz w:val="32"/>
          <w:szCs w:val="32"/>
        </w:rPr>
        <w:t>.</w:t>
      </w:r>
      <w:r w:rsidRPr="00B13991">
        <w:rPr>
          <w:rFonts w:ascii="Arial" w:hAnsi="Arial" w:cs="Arial"/>
          <w:b/>
          <w:bCs/>
          <w:sz w:val="32"/>
          <w:szCs w:val="32"/>
        </w:rPr>
        <w:t xml:space="preserve"> Table of Contents </w:t>
      </w:r>
      <w:r>
        <w:rPr>
          <w:rFonts w:ascii="Arial" w:hAnsi="Arial" w:cs="Arial"/>
          <w:b/>
          <w:bCs/>
          <w:sz w:val="32"/>
          <w:szCs w:val="32"/>
        </w:rPr>
        <w:t>-</w:t>
      </w:r>
      <w:r w:rsidR="003E5DCE">
        <w:rPr>
          <w:rFonts w:ascii="Arial" w:hAnsi="Arial" w:cs="Arial"/>
          <w:b/>
          <w:bCs/>
          <w:sz w:val="32"/>
          <w:szCs w:val="32"/>
        </w:rPr>
        <w:t xml:space="preserve"> </w:t>
      </w:r>
      <w:r w:rsidRPr="00B13991">
        <w:rPr>
          <w:rFonts w:ascii="Arial" w:hAnsi="Arial" w:cs="Arial"/>
          <w:b/>
          <w:bCs/>
          <w:sz w:val="32"/>
          <w:szCs w:val="32"/>
        </w:rPr>
        <w:t>2</w:t>
      </w:r>
    </w:p>
    <w:p w14:paraId="13CB6B86" w14:textId="08AF6737" w:rsidR="00B13991" w:rsidRPr="00B13991" w:rsidRDefault="00B13991" w:rsidP="00B13991">
      <w:pPr>
        <w:ind w:right="0"/>
        <w:jc w:val="left"/>
        <w:rPr>
          <w:rFonts w:ascii="Arial" w:hAnsi="Arial" w:cs="Arial"/>
          <w:b/>
          <w:bCs/>
          <w:sz w:val="32"/>
          <w:szCs w:val="32"/>
        </w:rPr>
      </w:pPr>
      <w:r>
        <w:rPr>
          <w:rFonts w:ascii="Arial" w:hAnsi="Arial" w:cs="Arial"/>
          <w:b/>
          <w:bCs/>
          <w:sz w:val="32"/>
          <w:szCs w:val="32"/>
        </w:rPr>
        <w:t>3</w:t>
      </w:r>
      <w:r w:rsidR="003E5DCE">
        <w:rPr>
          <w:rFonts w:ascii="Arial" w:hAnsi="Arial" w:cs="Arial"/>
          <w:b/>
          <w:bCs/>
          <w:sz w:val="32"/>
          <w:szCs w:val="32"/>
        </w:rPr>
        <w:t>.</w:t>
      </w:r>
      <w:r w:rsidRPr="00B13991">
        <w:rPr>
          <w:rFonts w:ascii="Arial" w:hAnsi="Arial" w:cs="Arial"/>
          <w:b/>
          <w:bCs/>
          <w:sz w:val="32"/>
          <w:szCs w:val="32"/>
        </w:rPr>
        <w:t xml:space="preserve"> Overview of the Business Idea (Trading Card Game)</w:t>
      </w:r>
      <w:r w:rsidR="00A613F5">
        <w:rPr>
          <w:rFonts w:ascii="Arial" w:hAnsi="Arial" w:cs="Arial"/>
          <w:b/>
          <w:bCs/>
          <w:sz w:val="32"/>
          <w:szCs w:val="32"/>
        </w:rPr>
        <w:t xml:space="preserve"> -</w:t>
      </w:r>
      <w:r w:rsidRPr="00B13991">
        <w:rPr>
          <w:rFonts w:ascii="Arial" w:hAnsi="Arial" w:cs="Arial"/>
          <w:b/>
          <w:bCs/>
          <w:sz w:val="32"/>
          <w:szCs w:val="32"/>
        </w:rPr>
        <w:t xml:space="preserve"> 3</w:t>
      </w:r>
    </w:p>
    <w:p w14:paraId="7DE8BE14" w14:textId="4E9B02BD" w:rsidR="00B13991" w:rsidRPr="00B13991" w:rsidRDefault="00B13991" w:rsidP="00B13991">
      <w:pPr>
        <w:ind w:right="0"/>
        <w:jc w:val="left"/>
        <w:rPr>
          <w:rFonts w:ascii="Arial" w:hAnsi="Arial" w:cs="Arial"/>
          <w:b/>
          <w:bCs/>
          <w:sz w:val="32"/>
          <w:szCs w:val="32"/>
        </w:rPr>
      </w:pPr>
      <w:r>
        <w:rPr>
          <w:rFonts w:ascii="Arial" w:hAnsi="Arial" w:cs="Arial"/>
          <w:b/>
          <w:bCs/>
          <w:sz w:val="32"/>
          <w:szCs w:val="32"/>
        </w:rPr>
        <w:t>4</w:t>
      </w:r>
      <w:r w:rsidR="003E5DCE">
        <w:rPr>
          <w:rFonts w:ascii="Arial" w:hAnsi="Arial" w:cs="Arial"/>
          <w:b/>
          <w:bCs/>
          <w:sz w:val="32"/>
          <w:szCs w:val="32"/>
        </w:rPr>
        <w:t>.</w:t>
      </w:r>
      <w:r w:rsidRPr="00B13991">
        <w:rPr>
          <w:rFonts w:ascii="Arial" w:hAnsi="Arial" w:cs="Arial"/>
          <w:b/>
          <w:bCs/>
          <w:sz w:val="32"/>
          <w:szCs w:val="32"/>
        </w:rPr>
        <w:t xml:space="preserve"> Legal Format and Management Structure of the Startup Enterprise </w:t>
      </w:r>
      <w:r w:rsidR="00A613F5">
        <w:rPr>
          <w:rFonts w:ascii="Arial" w:hAnsi="Arial" w:cs="Arial"/>
          <w:b/>
          <w:bCs/>
          <w:sz w:val="32"/>
          <w:szCs w:val="32"/>
        </w:rPr>
        <w:t>-</w:t>
      </w:r>
      <w:r w:rsidRPr="00B13991">
        <w:rPr>
          <w:rFonts w:ascii="Arial" w:hAnsi="Arial" w:cs="Arial"/>
          <w:b/>
          <w:bCs/>
          <w:sz w:val="32"/>
          <w:szCs w:val="32"/>
        </w:rPr>
        <w:t xml:space="preserve"> </w:t>
      </w:r>
      <w:r w:rsidR="003E5DCE">
        <w:rPr>
          <w:rFonts w:ascii="Arial" w:hAnsi="Arial" w:cs="Arial"/>
          <w:b/>
          <w:bCs/>
          <w:sz w:val="32"/>
          <w:szCs w:val="32"/>
        </w:rPr>
        <w:t>5</w:t>
      </w:r>
    </w:p>
    <w:p w14:paraId="64D113A1" w14:textId="06916EC4" w:rsidR="00B13991" w:rsidRPr="00B13991" w:rsidRDefault="00B13991" w:rsidP="00B13991">
      <w:pPr>
        <w:ind w:right="0"/>
        <w:jc w:val="left"/>
        <w:rPr>
          <w:rFonts w:ascii="Arial" w:hAnsi="Arial" w:cs="Arial"/>
          <w:b/>
          <w:bCs/>
          <w:sz w:val="32"/>
          <w:szCs w:val="32"/>
        </w:rPr>
      </w:pPr>
      <w:r>
        <w:rPr>
          <w:rFonts w:ascii="Arial" w:hAnsi="Arial" w:cs="Arial"/>
          <w:b/>
          <w:bCs/>
          <w:sz w:val="32"/>
          <w:szCs w:val="32"/>
        </w:rPr>
        <w:t>5</w:t>
      </w:r>
      <w:r w:rsidR="003E5DCE">
        <w:rPr>
          <w:rFonts w:ascii="Arial" w:hAnsi="Arial" w:cs="Arial"/>
          <w:b/>
          <w:bCs/>
          <w:sz w:val="32"/>
          <w:szCs w:val="32"/>
        </w:rPr>
        <w:t>.</w:t>
      </w:r>
      <w:r w:rsidRPr="00B13991">
        <w:rPr>
          <w:rFonts w:ascii="Arial" w:hAnsi="Arial" w:cs="Arial"/>
          <w:b/>
          <w:bCs/>
          <w:sz w:val="32"/>
          <w:szCs w:val="32"/>
        </w:rPr>
        <w:t xml:space="preserve"> PESTEL Analysis </w:t>
      </w:r>
      <w:r w:rsidR="00A613F5">
        <w:rPr>
          <w:rFonts w:ascii="Arial" w:hAnsi="Arial" w:cs="Arial"/>
          <w:b/>
          <w:bCs/>
          <w:sz w:val="32"/>
          <w:szCs w:val="32"/>
        </w:rPr>
        <w:t>-</w:t>
      </w:r>
      <w:r w:rsidRPr="00B13991">
        <w:rPr>
          <w:rFonts w:ascii="Arial" w:hAnsi="Arial" w:cs="Arial"/>
          <w:b/>
          <w:bCs/>
          <w:sz w:val="32"/>
          <w:szCs w:val="32"/>
        </w:rPr>
        <w:t xml:space="preserve"> </w:t>
      </w:r>
      <w:r>
        <w:rPr>
          <w:rFonts w:ascii="Arial" w:hAnsi="Arial" w:cs="Arial"/>
          <w:b/>
          <w:bCs/>
          <w:sz w:val="32"/>
          <w:szCs w:val="32"/>
        </w:rPr>
        <w:t>6</w:t>
      </w:r>
    </w:p>
    <w:p w14:paraId="43EAE5D3" w14:textId="1C423385" w:rsidR="00B13991" w:rsidRPr="00B13991" w:rsidRDefault="003E5DCE" w:rsidP="00B13991">
      <w:pPr>
        <w:ind w:right="0"/>
        <w:jc w:val="left"/>
        <w:rPr>
          <w:rFonts w:ascii="Arial" w:hAnsi="Arial" w:cs="Arial"/>
          <w:b/>
          <w:bCs/>
          <w:sz w:val="32"/>
          <w:szCs w:val="32"/>
        </w:rPr>
      </w:pPr>
      <w:r>
        <w:rPr>
          <w:rFonts w:ascii="Arial" w:hAnsi="Arial" w:cs="Arial"/>
          <w:b/>
          <w:bCs/>
          <w:sz w:val="32"/>
          <w:szCs w:val="32"/>
        </w:rPr>
        <w:t>6.</w:t>
      </w:r>
      <w:r w:rsidR="00B13991" w:rsidRPr="00B13991">
        <w:rPr>
          <w:rFonts w:ascii="Arial" w:hAnsi="Arial" w:cs="Arial"/>
          <w:b/>
          <w:bCs/>
          <w:sz w:val="32"/>
          <w:szCs w:val="32"/>
        </w:rPr>
        <w:t xml:space="preserve"> </w:t>
      </w:r>
      <w:r>
        <w:rPr>
          <w:rFonts w:ascii="Arial" w:hAnsi="Arial" w:cs="Arial"/>
          <w:b/>
          <w:bCs/>
          <w:sz w:val="32"/>
          <w:szCs w:val="32"/>
        </w:rPr>
        <w:t>Marketing Strategies -</w:t>
      </w:r>
      <w:r w:rsidR="00B13991" w:rsidRPr="00B13991">
        <w:rPr>
          <w:rFonts w:ascii="Arial" w:hAnsi="Arial" w:cs="Arial"/>
          <w:b/>
          <w:bCs/>
          <w:sz w:val="32"/>
          <w:szCs w:val="32"/>
        </w:rPr>
        <w:t xml:space="preserve"> </w:t>
      </w:r>
      <w:r>
        <w:rPr>
          <w:rFonts w:ascii="Arial" w:hAnsi="Arial" w:cs="Arial"/>
          <w:b/>
          <w:bCs/>
          <w:sz w:val="32"/>
          <w:szCs w:val="32"/>
        </w:rPr>
        <w:t>7</w:t>
      </w:r>
    </w:p>
    <w:p w14:paraId="257F9D6E" w14:textId="3A204BD4" w:rsidR="00B13991" w:rsidRPr="00B13991" w:rsidRDefault="003E5DCE" w:rsidP="00B13991">
      <w:pPr>
        <w:ind w:right="0"/>
        <w:jc w:val="left"/>
        <w:rPr>
          <w:rFonts w:ascii="Arial" w:hAnsi="Arial" w:cs="Arial"/>
          <w:b/>
          <w:bCs/>
          <w:sz w:val="32"/>
          <w:szCs w:val="32"/>
        </w:rPr>
      </w:pPr>
      <w:r>
        <w:rPr>
          <w:rFonts w:ascii="Arial" w:hAnsi="Arial" w:cs="Arial"/>
          <w:b/>
          <w:bCs/>
          <w:sz w:val="32"/>
          <w:szCs w:val="32"/>
        </w:rPr>
        <w:t>7.</w:t>
      </w:r>
      <w:r w:rsidR="00B13991" w:rsidRPr="00B13991">
        <w:rPr>
          <w:rFonts w:ascii="Arial" w:hAnsi="Arial" w:cs="Arial"/>
          <w:b/>
          <w:bCs/>
          <w:sz w:val="32"/>
          <w:szCs w:val="32"/>
        </w:rPr>
        <w:t xml:space="preserve"> Funding and Startup Expenses </w:t>
      </w:r>
      <w:r w:rsidR="00A613F5">
        <w:rPr>
          <w:rFonts w:ascii="Arial" w:hAnsi="Arial" w:cs="Arial"/>
          <w:b/>
          <w:bCs/>
          <w:sz w:val="32"/>
          <w:szCs w:val="32"/>
        </w:rPr>
        <w:t>-</w:t>
      </w:r>
      <w:r w:rsidR="00B13991" w:rsidRPr="00B13991">
        <w:rPr>
          <w:rFonts w:ascii="Arial" w:hAnsi="Arial" w:cs="Arial"/>
          <w:b/>
          <w:bCs/>
          <w:sz w:val="32"/>
          <w:szCs w:val="32"/>
        </w:rPr>
        <w:t xml:space="preserve"> </w:t>
      </w:r>
      <w:r>
        <w:rPr>
          <w:rFonts w:ascii="Arial" w:hAnsi="Arial" w:cs="Arial"/>
          <w:b/>
          <w:bCs/>
          <w:sz w:val="32"/>
          <w:szCs w:val="32"/>
        </w:rPr>
        <w:t>8</w:t>
      </w:r>
    </w:p>
    <w:p w14:paraId="2BC74D45" w14:textId="7DE65CA9" w:rsidR="00B13991" w:rsidRPr="00B13991" w:rsidRDefault="003E5DCE" w:rsidP="00B13991">
      <w:pPr>
        <w:ind w:right="0"/>
        <w:jc w:val="left"/>
        <w:rPr>
          <w:rFonts w:ascii="Arial" w:hAnsi="Arial" w:cs="Arial"/>
          <w:b/>
          <w:bCs/>
          <w:sz w:val="32"/>
          <w:szCs w:val="32"/>
        </w:rPr>
      </w:pPr>
      <w:r>
        <w:rPr>
          <w:rFonts w:ascii="Arial" w:hAnsi="Arial" w:cs="Arial"/>
          <w:b/>
          <w:bCs/>
          <w:sz w:val="32"/>
          <w:szCs w:val="32"/>
        </w:rPr>
        <w:t>8.</w:t>
      </w:r>
      <w:r w:rsidR="00B13991" w:rsidRPr="00B13991">
        <w:rPr>
          <w:rFonts w:ascii="Arial" w:hAnsi="Arial" w:cs="Arial"/>
          <w:b/>
          <w:bCs/>
          <w:sz w:val="32"/>
          <w:szCs w:val="32"/>
        </w:rPr>
        <w:t xml:space="preserve"> R</w:t>
      </w:r>
      <w:r>
        <w:rPr>
          <w:rFonts w:ascii="Arial" w:hAnsi="Arial" w:cs="Arial"/>
          <w:b/>
          <w:bCs/>
          <w:sz w:val="32"/>
          <w:szCs w:val="32"/>
        </w:rPr>
        <w:t>eferen</w:t>
      </w:r>
      <w:r w:rsidR="00A613F5">
        <w:rPr>
          <w:rFonts w:ascii="Arial" w:hAnsi="Arial" w:cs="Arial"/>
          <w:b/>
          <w:bCs/>
          <w:sz w:val="32"/>
          <w:szCs w:val="32"/>
        </w:rPr>
        <w:t>ces - 9</w:t>
      </w:r>
    </w:p>
    <w:p w14:paraId="6904EA03" w14:textId="77777777" w:rsidR="00172407" w:rsidRDefault="00172407" w:rsidP="00172407">
      <w:pPr>
        <w:ind w:right="0"/>
        <w:jc w:val="left"/>
        <w:rPr>
          <w:rFonts w:ascii="Arial" w:hAnsi="Arial" w:cs="Arial"/>
          <w:b/>
          <w:bCs/>
          <w:sz w:val="32"/>
          <w:szCs w:val="32"/>
        </w:rPr>
      </w:pPr>
    </w:p>
    <w:p w14:paraId="1985319A" w14:textId="77777777" w:rsidR="00172407" w:rsidRPr="007E202D" w:rsidRDefault="00172407" w:rsidP="00172407">
      <w:pPr>
        <w:ind w:right="0"/>
        <w:jc w:val="left"/>
        <w:rPr>
          <w:rFonts w:ascii="Arial" w:hAnsi="Arial" w:cs="Arial"/>
          <w:b/>
          <w:bCs/>
          <w:sz w:val="32"/>
          <w:szCs w:val="32"/>
        </w:rPr>
      </w:pPr>
    </w:p>
    <w:p w14:paraId="4C76010F" w14:textId="77777777" w:rsidR="001934C0" w:rsidRPr="007E202D" w:rsidRDefault="001934C0" w:rsidP="001934C0">
      <w:pPr>
        <w:ind w:left="703" w:right="0" w:firstLine="0"/>
        <w:rPr>
          <w:rFonts w:ascii="Arial" w:hAnsi="Arial" w:cs="Arial"/>
        </w:rPr>
      </w:pPr>
    </w:p>
    <w:p w14:paraId="681235AA" w14:textId="77777777" w:rsidR="00B04B36" w:rsidRPr="007E202D" w:rsidRDefault="00000000">
      <w:pPr>
        <w:spacing w:after="130" w:line="259" w:lineRule="auto"/>
        <w:ind w:left="410" w:right="0" w:firstLine="0"/>
        <w:jc w:val="left"/>
        <w:rPr>
          <w:rFonts w:ascii="Arial" w:hAnsi="Arial" w:cs="Arial"/>
          <w:b/>
        </w:rPr>
      </w:pPr>
      <w:r w:rsidRPr="007E202D">
        <w:rPr>
          <w:rFonts w:ascii="Arial" w:hAnsi="Arial" w:cs="Arial"/>
          <w:b/>
        </w:rPr>
        <w:t xml:space="preserve"> </w:t>
      </w:r>
    </w:p>
    <w:p w14:paraId="3DDB6BD2" w14:textId="77777777" w:rsidR="008C1631" w:rsidRPr="007E202D" w:rsidRDefault="008C1631">
      <w:pPr>
        <w:spacing w:after="130" w:line="259" w:lineRule="auto"/>
        <w:ind w:left="410" w:right="0" w:firstLine="0"/>
        <w:jc w:val="left"/>
        <w:rPr>
          <w:rFonts w:ascii="Arial" w:hAnsi="Arial" w:cs="Arial"/>
          <w:b/>
        </w:rPr>
      </w:pPr>
    </w:p>
    <w:p w14:paraId="6FD4B0BB" w14:textId="77777777" w:rsidR="008C1631" w:rsidRPr="007E202D" w:rsidRDefault="008C1631">
      <w:pPr>
        <w:spacing w:after="130" w:line="259" w:lineRule="auto"/>
        <w:ind w:left="410" w:right="0" w:firstLine="0"/>
        <w:jc w:val="left"/>
        <w:rPr>
          <w:rFonts w:ascii="Arial" w:hAnsi="Arial" w:cs="Arial"/>
          <w:b/>
        </w:rPr>
      </w:pPr>
    </w:p>
    <w:p w14:paraId="31A94709" w14:textId="77777777" w:rsidR="008C1631" w:rsidRPr="007E202D" w:rsidRDefault="008C1631">
      <w:pPr>
        <w:spacing w:after="130" w:line="259" w:lineRule="auto"/>
        <w:ind w:left="410" w:right="0" w:firstLine="0"/>
        <w:jc w:val="left"/>
        <w:rPr>
          <w:rFonts w:ascii="Arial" w:hAnsi="Arial" w:cs="Arial"/>
          <w:b/>
        </w:rPr>
      </w:pPr>
    </w:p>
    <w:p w14:paraId="78B545A5" w14:textId="77777777" w:rsidR="008C1631" w:rsidRPr="007E202D" w:rsidRDefault="008C1631">
      <w:pPr>
        <w:spacing w:after="130" w:line="259" w:lineRule="auto"/>
        <w:ind w:left="410" w:right="0" w:firstLine="0"/>
        <w:jc w:val="left"/>
        <w:rPr>
          <w:rFonts w:ascii="Arial" w:hAnsi="Arial" w:cs="Arial"/>
          <w:b/>
        </w:rPr>
      </w:pPr>
    </w:p>
    <w:p w14:paraId="2722B6B4" w14:textId="77777777" w:rsidR="008C1631" w:rsidRPr="007E202D" w:rsidRDefault="008C1631">
      <w:pPr>
        <w:spacing w:after="130" w:line="259" w:lineRule="auto"/>
        <w:ind w:left="410" w:right="0" w:firstLine="0"/>
        <w:jc w:val="left"/>
        <w:rPr>
          <w:rFonts w:ascii="Arial" w:hAnsi="Arial" w:cs="Arial"/>
          <w:b/>
        </w:rPr>
      </w:pPr>
    </w:p>
    <w:p w14:paraId="04F467D4" w14:textId="77777777" w:rsidR="008C1631" w:rsidRPr="007E202D" w:rsidRDefault="008C1631">
      <w:pPr>
        <w:spacing w:after="130" w:line="259" w:lineRule="auto"/>
        <w:ind w:left="410" w:right="0" w:firstLine="0"/>
        <w:jc w:val="left"/>
        <w:rPr>
          <w:rFonts w:ascii="Arial" w:hAnsi="Arial" w:cs="Arial"/>
          <w:b/>
        </w:rPr>
      </w:pPr>
    </w:p>
    <w:p w14:paraId="3F57FDD8" w14:textId="77777777" w:rsidR="008C1631" w:rsidRPr="007E202D" w:rsidRDefault="008C1631">
      <w:pPr>
        <w:spacing w:after="130" w:line="259" w:lineRule="auto"/>
        <w:ind w:left="410" w:right="0" w:firstLine="0"/>
        <w:jc w:val="left"/>
        <w:rPr>
          <w:rFonts w:ascii="Arial" w:hAnsi="Arial" w:cs="Arial"/>
          <w:b/>
        </w:rPr>
      </w:pPr>
    </w:p>
    <w:p w14:paraId="264A1EA6" w14:textId="77777777" w:rsidR="008C1631" w:rsidRPr="007E202D" w:rsidRDefault="008C1631">
      <w:pPr>
        <w:spacing w:after="130" w:line="259" w:lineRule="auto"/>
        <w:ind w:left="410" w:right="0" w:firstLine="0"/>
        <w:jc w:val="left"/>
        <w:rPr>
          <w:rFonts w:ascii="Arial" w:hAnsi="Arial" w:cs="Arial"/>
          <w:b/>
        </w:rPr>
      </w:pPr>
    </w:p>
    <w:p w14:paraId="384AE4B0" w14:textId="77777777" w:rsidR="008C1631" w:rsidRPr="007E202D" w:rsidRDefault="008C1631">
      <w:pPr>
        <w:spacing w:after="130" w:line="259" w:lineRule="auto"/>
        <w:ind w:left="410" w:right="0" w:firstLine="0"/>
        <w:jc w:val="left"/>
        <w:rPr>
          <w:rFonts w:ascii="Arial" w:hAnsi="Arial" w:cs="Arial"/>
          <w:b/>
        </w:rPr>
      </w:pPr>
    </w:p>
    <w:p w14:paraId="63326646" w14:textId="77777777" w:rsidR="008C1631" w:rsidRPr="007E202D" w:rsidRDefault="008C1631">
      <w:pPr>
        <w:spacing w:after="130" w:line="259" w:lineRule="auto"/>
        <w:ind w:left="410" w:right="0" w:firstLine="0"/>
        <w:jc w:val="left"/>
        <w:rPr>
          <w:rFonts w:ascii="Arial" w:hAnsi="Arial" w:cs="Arial"/>
          <w:b/>
        </w:rPr>
      </w:pPr>
    </w:p>
    <w:p w14:paraId="1F8369E4" w14:textId="77777777" w:rsidR="008C1631" w:rsidRPr="007E202D" w:rsidRDefault="008C1631">
      <w:pPr>
        <w:spacing w:after="130" w:line="259" w:lineRule="auto"/>
        <w:ind w:left="410" w:right="0" w:firstLine="0"/>
        <w:jc w:val="left"/>
        <w:rPr>
          <w:rFonts w:ascii="Arial" w:hAnsi="Arial" w:cs="Arial"/>
          <w:b/>
        </w:rPr>
      </w:pPr>
    </w:p>
    <w:p w14:paraId="56ECC16B" w14:textId="77777777" w:rsidR="00020060" w:rsidRPr="007E202D" w:rsidRDefault="00020060" w:rsidP="003E5DCE">
      <w:pPr>
        <w:ind w:left="0" w:firstLine="0"/>
        <w:rPr>
          <w:rFonts w:ascii="Arial" w:hAnsi="Arial" w:cs="Arial"/>
        </w:rPr>
      </w:pPr>
    </w:p>
    <w:p w14:paraId="49339380" w14:textId="77777777" w:rsidR="00020060" w:rsidRPr="007E202D" w:rsidRDefault="00020060" w:rsidP="00020060">
      <w:pPr>
        <w:rPr>
          <w:rFonts w:ascii="Arial" w:hAnsi="Arial" w:cs="Arial"/>
        </w:rPr>
      </w:pPr>
    </w:p>
    <w:p w14:paraId="5465F2E4" w14:textId="77777777" w:rsidR="001934C0" w:rsidRPr="007E202D" w:rsidRDefault="001934C0">
      <w:pPr>
        <w:pStyle w:val="Heading1"/>
        <w:ind w:left="422"/>
        <w:rPr>
          <w:rFonts w:ascii="Arial" w:hAnsi="Arial" w:cs="Arial"/>
        </w:rPr>
      </w:pPr>
    </w:p>
    <w:p w14:paraId="1DA1B0D9" w14:textId="3F199B41" w:rsidR="00B04B36" w:rsidRPr="007E202D" w:rsidRDefault="00000000">
      <w:pPr>
        <w:pStyle w:val="Heading1"/>
        <w:ind w:left="422"/>
        <w:rPr>
          <w:rFonts w:ascii="Arial" w:hAnsi="Arial" w:cs="Arial"/>
        </w:rPr>
      </w:pPr>
      <w:bookmarkStart w:id="0" w:name="_Toc212283264"/>
      <w:r w:rsidRPr="007E202D">
        <w:rPr>
          <w:rFonts w:ascii="Arial" w:hAnsi="Arial" w:cs="Arial"/>
        </w:rPr>
        <w:t>Overview of the business idea, product and/or service that your company will be offering</w:t>
      </w:r>
      <w:bookmarkEnd w:id="0"/>
      <w:r w:rsidRPr="007E202D">
        <w:rPr>
          <w:rFonts w:ascii="Arial" w:hAnsi="Arial" w:cs="Arial"/>
        </w:rPr>
        <w:t xml:space="preserve"> </w:t>
      </w:r>
    </w:p>
    <w:p w14:paraId="1D73FC2F" w14:textId="71E5DD71" w:rsidR="001934C0" w:rsidRPr="001934C0" w:rsidRDefault="001934C0" w:rsidP="001934C0">
      <w:pPr>
        <w:spacing w:after="154" w:line="275" w:lineRule="auto"/>
        <w:ind w:left="444" w:right="3" w:firstLine="0"/>
        <w:rPr>
          <w:rFonts w:ascii="Arial" w:hAnsi="Arial" w:cs="Arial"/>
        </w:rPr>
      </w:pPr>
      <w:r w:rsidRPr="001934C0">
        <w:rPr>
          <w:rFonts w:ascii="Arial" w:hAnsi="Arial" w:cs="Arial"/>
        </w:rPr>
        <w:t xml:space="preserve">My business concept is a trading-card game (TCG) that offers a </w:t>
      </w:r>
      <w:proofErr w:type="spellStart"/>
      <w:r w:rsidRPr="001934C0">
        <w:rPr>
          <w:rFonts w:ascii="Arial" w:hAnsi="Arial" w:cs="Arial"/>
        </w:rPr>
        <w:t>humourous</w:t>
      </w:r>
      <w:proofErr w:type="spellEnd"/>
      <w:r w:rsidRPr="001934C0">
        <w:rPr>
          <w:rFonts w:ascii="Arial" w:hAnsi="Arial" w:cs="Arial"/>
        </w:rPr>
        <w:t xml:space="preserve"> and satirical twist: the game features cards based on </w:t>
      </w:r>
      <w:r w:rsidRPr="001934C0">
        <w:rPr>
          <w:rFonts w:ascii="Arial" w:hAnsi="Arial" w:cs="Arial"/>
          <w:i/>
          <w:iCs/>
        </w:rPr>
        <w:t>parodied</w:t>
      </w:r>
      <w:r w:rsidRPr="001934C0">
        <w:rPr>
          <w:rFonts w:ascii="Arial" w:hAnsi="Arial" w:cs="Arial"/>
        </w:rPr>
        <w:t xml:space="preserve"> versions of well-known public figures (politicians, celebrities, social media personalities, etc.)</w:t>
      </w:r>
      <w:r w:rsidR="004D353A" w:rsidRPr="007E202D">
        <w:rPr>
          <w:rFonts w:ascii="Arial" w:hAnsi="Arial" w:cs="Arial"/>
        </w:rPr>
        <w:t xml:space="preserve"> called ‘The Who’s Who’</w:t>
      </w:r>
      <w:r w:rsidRPr="001934C0">
        <w:rPr>
          <w:rFonts w:ascii="Arial" w:hAnsi="Arial" w:cs="Arial"/>
        </w:rPr>
        <w:t>. The service is to design, publish and distribute the game both physically (card packs, booster sets, special editions) and digitally (online companion app, downloadable decks). Players collect cards, build decks and compete in tournaments or casual matches; the novelty is in the parody element — caricature-style illustrations, exaggerated traits, and game mechanics tied to the public-figure “archetypes” rather than literal representations of a real person.</w:t>
      </w:r>
    </w:p>
    <w:p w14:paraId="059E5558" w14:textId="77777777" w:rsidR="001934C0" w:rsidRPr="001934C0" w:rsidRDefault="001934C0" w:rsidP="001934C0">
      <w:pPr>
        <w:spacing w:after="154" w:line="275" w:lineRule="auto"/>
        <w:ind w:left="444" w:right="3" w:firstLine="0"/>
        <w:rPr>
          <w:rFonts w:ascii="Arial" w:hAnsi="Arial" w:cs="Arial"/>
        </w:rPr>
      </w:pPr>
      <w:r w:rsidRPr="001934C0">
        <w:rPr>
          <w:rFonts w:ascii="Arial" w:hAnsi="Arial" w:cs="Arial"/>
        </w:rPr>
        <w:t>The core offering is:</w:t>
      </w:r>
    </w:p>
    <w:p w14:paraId="263CC246" w14:textId="77777777" w:rsidR="001934C0" w:rsidRPr="001934C0" w:rsidRDefault="001934C0" w:rsidP="001934C0">
      <w:pPr>
        <w:numPr>
          <w:ilvl w:val="0"/>
          <w:numId w:val="3"/>
        </w:numPr>
        <w:spacing w:after="154" w:line="275" w:lineRule="auto"/>
        <w:ind w:right="3"/>
        <w:rPr>
          <w:rFonts w:ascii="Arial" w:hAnsi="Arial" w:cs="Arial"/>
        </w:rPr>
      </w:pPr>
      <w:r w:rsidRPr="001934C0">
        <w:rPr>
          <w:rFonts w:ascii="Arial" w:hAnsi="Arial" w:cs="Arial"/>
        </w:rPr>
        <w:t>A base starter deck for new players, plus expansion booster packs released periodically.</w:t>
      </w:r>
    </w:p>
    <w:p w14:paraId="03F5BED7" w14:textId="77777777" w:rsidR="001934C0" w:rsidRPr="001934C0" w:rsidRDefault="001934C0" w:rsidP="001934C0">
      <w:pPr>
        <w:numPr>
          <w:ilvl w:val="0"/>
          <w:numId w:val="3"/>
        </w:numPr>
        <w:spacing w:after="154" w:line="275" w:lineRule="auto"/>
        <w:ind w:right="3"/>
        <w:rPr>
          <w:rFonts w:ascii="Arial" w:hAnsi="Arial" w:cs="Arial"/>
        </w:rPr>
      </w:pPr>
      <w:r w:rsidRPr="001934C0">
        <w:rPr>
          <w:rFonts w:ascii="Arial" w:hAnsi="Arial" w:cs="Arial"/>
        </w:rPr>
        <w:t>Special themed editions (e.g., “Internet Icons”, “Global Leaders”, “Media Moguls”).</w:t>
      </w:r>
    </w:p>
    <w:p w14:paraId="05A6F58E" w14:textId="77777777" w:rsidR="001934C0" w:rsidRPr="001934C0" w:rsidRDefault="001934C0" w:rsidP="001934C0">
      <w:pPr>
        <w:numPr>
          <w:ilvl w:val="0"/>
          <w:numId w:val="3"/>
        </w:numPr>
        <w:spacing w:after="154" w:line="275" w:lineRule="auto"/>
        <w:ind w:right="3"/>
        <w:rPr>
          <w:rFonts w:ascii="Arial" w:hAnsi="Arial" w:cs="Arial"/>
        </w:rPr>
      </w:pPr>
      <w:r w:rsidRPr="001934C0">
        <w:rPr>
          <w:rFonts w:ascii="Arial" w:hAnsi="Arial" w:cs="Arial"/>
        </w:rPr>
        <w:t>Digital companion app for deck management, online play and community tournaments.</w:t>
      </w:r>
    </w:p>
    <w:p w14:paraId="71270BF2" w14:textId="77777777" w:rsidR="001934C0" w:rsidRPr="007E202D" w:rsidRDefault="001934C0" w:rsidP="001934C0">
      <w:pPr>
        <w:numPr>
          <w:ilvl w:val="0"/>
          <w:numId w:val="3"/>
        </w:numPr>
        <w:spacing w:after="154" w:line="275" w:lineRule="auto"/>
        <w:ind w:right="3"/>
        <w:rPr>
          <w:rFonts w:ascii="Arial" w:hAnsi="Arial" w:cs="Arial"/>
        </w:rPr>
      </w:pPr>
      <w:r w:rsidRPr="001934C0">
        <w:rPr>
          <w:rFonts w:ascii="Arial" w:hAnsi="Arial" w:cs="Arial"/>
        </w:rPr>
        <w:t>Retail distribution (game/hobby stores, online), plus special events/tournaments (local game cafés, conventions).</w:t>
      </w:r>
    </w:p>
    <w:p w14:paraId="62BC5E5F" w14:textId="77777777" w:rsidR="00CC0315" w:rsidRPr="007E202D" w:rsidRDefault="00CC0315" w:rsidP="00CC0315">
      <w:pPr>
        <w:spacing w:after="154" w:line="275" w:lineRule="auto"/>
        <w:ind w:left="360" w:right="3" w:firstLine="0"/>
        <w:rPr>
          <w:rFonts w:ascii="Arial" w:hAnsi="Arial" w:cs="Arial"/>
        </w:rPr>
      </w:pPr>
      <w:r w:rsidRPr="007E202D">
        <w:rPr>
          <w:rFonts w:ascii="Arial" w:hAnsi="Arial" w:cs="Arial"/>
        </w:rPr>
        <w:t xml:space="preserve">The Business combines product (physical collectible </w:t>
      </w:r>
      <w:proofErr w:type="gramStart"/>
      <w:r w:rsidRPr="007E202D">
        <w:rPr>
          <w:rFonts w:ascii="Arial" w:hAnsi="Arial" w:cs="Arial"/>
        </w:rPr>
        <w:t>cards( with</w:t>
      </w:r>
      <w:proofErr w:type="gramEnd"/>
      <w:r w:rsidRPr="007E202D">
        <w:rPr>
          <w:rFonts w:ascii="Arial" w:hAnsi="Arial" w:cs="Arial"/>
        </w:rPr>
        <w:t xml:space="preserve"> service (community/tournament events digital events, etc.)</w:t>
      </w:r>
    </w:p>
    <w:p w14:paraId="27C7F669" w14:textId="371BE0CA" w:rsidR="001934C0" w:rsidRPr="001934C0" w:rsidRDefault="001934C0" w:rsidP="00AD7307">
      <w:pPr>
        <w:spacing w:after="154" w:line="275" w:lineRule="auto"/>
        <w:ind w:left="360" w:right="3" w:firstLine="0"/>
        <w:rPr>
          <w:rFonts w:ascii="Arial" w:hAnsi="Arial" w:cs="Arial"/>
        </w:rPr>
      </w:pPr>
      <w:r w:rsidRPr="001934C0">
        <w:rPr>
          <w:rFonts w:ascii="Arial" w:hAnsi="Arial" w:cs="Arial"/>
        </w:rPr>
        <w:t>To situate the idea in the UK context / wider market</w:t>
      </w:r>
      <w:r w:rsidR="00AD7307">
        <w:rPr>
          <w:rFonts w:ascii="Arial" w:hAnsi="Arial" w:cs="Arial"/>
        </w:rPr>
        <w:t xml:space="preserve"> (In USD due to sources):</w:t>
      </w:r>
    </w:p>
    <w:p w14:paraId="3D44D2A5" w14:textId="5E4AB053" w:rsidR="001934C0" w:rsidRPr="001934C0" w:rsidRDefault="001934C0" w:rsidP="001934C0">
      <w:pPr>
        <w:numPr>
          <w:ilvl w:val="0"/>
          <w:numId w:val="4"/>
        </w:numPr>
        <w:spacing w:after="154" w:line="275" w:lineRule="auto"/>
        <w:ind w:right="3"/>
        <w:rPr>
          <w:rFonts w:ascii="Arial" w:hAnsi="Arial" w:cs="Arial"/>
        </w:rPr>
      </w:pPr>
      <w:r w:rsidRPr="001934C0">
        <w:rPr>
          <w:rFonts w:ascii="Arial" w:hAnsi="Arial" w:cs="Arial"/>
        </w:rPr>
        <w:t xml:space="preserve">The UK playing cards &amp; board games market generated approximately </w:t>
      </w:r>
      <w:r w:rsidRPr="001934C0">
        <w:rPr>
          <w:rFonts w:ascii="Arial" w:hAnsi="Arial" w:cs="Arial"/>
          <w:b/>
          <w:bCs/>
        </w:rPr>
        <w:t>USD 1,049 million</w:t>
      </w:r>
      <w:r w:rsidRPr="001934C0">
        <w:rPr>
          <w:rFonts w:ascii="Arial" w:hAnsi="Arial" w:cs="Arial"/>
        </w:rPr>
        <w:t xml:space="preserve"> in 2024 and is expected to grow to USD 1,499.5 million by 2030 (CAGR ~6.2%). </w:t>
      </w:r>
    </w:p>
    <w:p w14:paraId="1451CCC6" w14:textId="725B4EE5" w:rsidR="001934C0" w:rsidRPr="001934C0" w:rsidRDefault="001934C0" w:rsidP="001934C0">
      <w:pPr>
        <w:numPr>
          <w:ilvl w:val="0"/>
          <w:numId w:val="4"/>
        </w:numPr>
        <w:spacing w:after="154" w:line="275" w:lineRule="auto"/>
        <w:ind w:right="3"/>
        <w:rPr>
          <w:rFonts w:ascii="Arial" w:hAnsi="Arial" w:cs="Arial"/>
        </w:rPr>
      </w:pPr>
      <w:r w:rsidRPr="001934C0">
        <w:rPr>
          <w:rFonts w:ascii="Arial" w:hAnsi="Arial" w:cs="Arial"/>
        </w:rPr>
        <w:t xml:space="preserve">The collectible trading cards market globally was valued at ≈ USD 4,820.4 million in 2024 and is projected to reach about USD 10,200.8 million by 2032 (CAGR ~7.8%). </w:t>
      </w:r>
    </w:p>
    <w:p w14:paraId="212990B0" w14:textId="191DFB44" w:rsidR="001934C0" w:rsidRPr="007E202D" w:rsidRDefault="001934C0" w:rsidP="001934C0">
      <w:pPr>
        <w:numPr>
          <w:ilvl w:val="0"/>
          <w:numId w:val="4"/>
        </w:numPr>
        <w:spacing w:after="154" w:line="275" w:lineRule="auto"/>
        <w:ind w:right="3"/>
        <w:rPr>
          <w:rFonts w:ascii="Arial" w:hAnsi="Arial" w:cs="Arial"/>
        </w:rPr>
      </w:pPr>
      <w:r w:rsidRPr="001934C0">
        <w:rPr>
          <w:rFonts w:ascii="Arial" w:hAnsi="Arial" w:cs="Arial"/>
        </w:rPr>
        <w:t xml:space="preserve">The Europe collectible card games market was valued at roughly USD 2,329 million in 2024 and projected to reach USD 6,154.69 million by around 2033 (CAGR ~11.4%). </w:t>
      </w:r>
    </w:p>
    <w:p w14:paraId="78495B0D" w14:textId="77777777" w:rsidR="001F1F6D" w:rsidRPr="001934C0" w:rsidRDefault="001F1F6D" w:rsidP="001934C0">
      <w:pPr>
        <w:numPr>
          <w:ilvl w:val="0"/>
          <w:numId w:val="4"/>
        </w:numPr>
        <w:spacing w:after="154" w:line="275" w:lineRule="auto"/>
        <w:ind w:right="3"/>
        <w:rPr>
          <w:rFonts w:ascii="Arial" w:hAnsi="Arial" w:cs="Arial"/>
        </w:rPr>
      </w:pPr>
    </w:p>
    <w:p w14:paraId="52A071B9" w14:textId="6A4DA916" w:rsidR="001934C0" w:rsidRPr="001934C0" w:rsidRDefault="001934C0" w:rsidP="001934C0">
      <w:pPr>
        <w:spacing w:after="154" w:line="275" w:lineRule="auto"/>
        <w:ind w:left="444" w:right="3" w:firstLine="0"/>
        <w:rPr>
          <w:rFonts w:ascii="Arial" w:hAnsi="Arial" w:cs="Arial"/>
        </w:rPr>
      </w:pPr>
      <w:r w:rsidRPr="001934C0">
        <w:rPr>
          <w:rFonts w:ascii="Arial" w:hAnsi="Arial" w:cs="Arial"/>
        </w:rPr>
        <w:t>These figures suggest a healthy and growing market for card-games and collectables, in the UK/Europe context especially (though specific UK data for trading-card games is more limited).</w:t>
      </w:r>
      <w:r w:rsidR="00D50DFD" w:rsidRPr="007E202D">
        <w:rPr>
          <w:rFonts w:ascii="Arial" w:hAnsi="Arial" w:cs="Arial"/>
        </w:rPr>
        <w:t xml:space="preserve"> The reasons why are below:</w:t>
      </w:r>
    </w:p>
    <w:p w14:paraId="23C6DE38" w14:textId="77777777" w:rsidR="001934C0" w:rsidRPr="001934C0" w:rsidRDefault="001934C0" w:rsidP="001934C0">
      <w:pPr>
        <w:numPr>
          <w:ilvl w:val="0"/>
          <w:numId w:val="5"/>
        </w:numPr>
        <w:spacing w:after="154" w:line="275" w:lineRule="auto"/>
        <w:ind w:right="3"/>
        <w:rPr>
          <w:rFonts w:ascii="Arial" w:hAnsi="Arial" w:cs="Arial"/>
        </w:rPr>
      </w:pPr>
      <w:r w:rsidRPr="001934C0">
        <w:rPr>
          <w:rFonts w:ascii="Arial" w:hAnsi="Arial" w:cs="Arial"/>
        </w:rPr>
        <w:t>The market for card games, collectables and tabletop games is expanding, offering a favourable tailwind (as the statistics show).</w:t>
      </w:r>
    </w:p>
    <w:p w14:paraId="1F47D367" w14:textId="77777777" w:rsidR="001934C0" w:rsidRPr="001934C0" w:rsidRDefault="001934C0" w:rsidP="001934C0">
      <w:pPr>
        <w:numPr>
          <w:ilvl w:val="0"/>
          <w:numId w:val="5"/>
        </w:numPr>
        <w:spacing w:after="154" w:line="275" w:lineRule="auto"/>
        <w:ind w:right="3"/>
        <w:rPr>
          <w:rFonts w:ascii="Arial" w:hAnsi="Arial" w:cs="Arial"/>
        </w:rPr>
      </w:pPr>
      <w:r w:rsidRPr="001934C0">
        <w:rPr>
          <w:rFonts w:ascii="Arial" w:hAnsi="Arial" w:cs="Arial"/>
        </w:rPr>
        <w:lastRenderedPageBreak/>
        <w:t xml:space="preserve">My concept introduces a </w:t>
      </w:r>
      <w:r w:rsidRPr="001934C0">
        <w:rPr>
          <w:rFonts w:ascii="Arial" w:hAnsi="Arial" w:cs="Arial"/>
          <w:b/>
          <w:bCs/>
        </w:rPr>
        <w:t>distinctive parody theme</w:t>
      </w:r>
      <w:r w:rsidRPr="001934C0">
        <w:rPr>
          <w:rFonts w:ascii="Arial" w:hAnsi="Arial" w:cs="Arial"/>
        </w:rPr>
        <w:t xml:space="preserve"> — by using satirical versions of public figures, the product stands out from the many fantasy/monster-based TCGs and appeals to an adult/teen audience interested in pop culture, humour and collectibles.</w:t>
      </w:r>
    </w:p>
    <w:p w14:paraId="2185CDB8" w14:textId="77777777" w:rsidR="001934C0" w:rsidRPr="001934C0" w:rsidRDefault="001934C0" w:rsidP="001934C0">
      <w:pPr>
        <w:numPr>
          <w:ilvl w:val="0"/>
          <w:numId w:val="5"/>
        </w:numPr>
        <w:spacing w:after="154" w:line="275" w:lineRule="auto"/>
        <w:ind w:right="3"/>
        <w:rPr>
          <w:rFonts w:ascii="Arial" w:hAnsi="Arial" w:cs="Arial"/>
        </w:rPr>
      </w:pPr>
      <w:r w:rsidRPr="001934C0">
        <w:rPr>
          <w:rFonts w:ascii="Arial" w:hAnsi="Arial" w:cs="Arial"/>
        </w:rPr>
        <w:t>The parody angle also offers promotional/viral potential (social media shareability, humour/novelty factor) which helps with marketing and differentiation.</w:t>
      </w:r>
    </w:p>
    <w:p w14:paraId="2531C145" w14:textId="77777777" w:rsidR="001934C0" w:rsidRPr="001934C0" w:rsidRDefault="001934C0" w:rsidP="001934C0">
      <w:pPr>
        <w:numPr>
          <w:ilvl w:val="0"/>
          <w:numId w:val="5"/>
        </w:numPr>
        <w:spacing w:after="154" w:line="275" w:lineRule="auto"/>
        <w:ind w:right="3"/>
        <w:rPr>
          <w:rFonts w:ascii="Arial" w:hAnsi="Arial" w:cs="Arial"/>
        </w:rPr>
      </w:pPr>
      <w:r w:rsidRPr="001934C0">
        <w:rPr>
          <w:rFonts w:ascii="Arial" w:hAnsi="Arial" w:cs="Arial"/>
        </w:rPr>
        <w:t xml:space="preserve">The dual format (physical cards + digital companion app) allows multiple revenue streams and engagement modes (collecting </w:t>
      </w:r>
      <w:r w:rsidRPr="001934C0">
        <w:rPr>
          <w:rFonts w:ascii="Arial" w:hAnsi="Arial" w:cs="Arial"/>
          <w:i/>
          <w:iCs/>
        </w:rPr>
        <w:t>and</w:t>
      </w:r>
      <w:r w:rsidRPr="001934C0">
        <w:rPr>
          <w:rFonts w:ascii="Arial" w:hAnsi="Arial" w:cs="Arial"/>
        </w:rPr>
        <w:t xml:space="preserve"> playing).</w:t>
      </w:r>
    </w:p>
    <w:p w14:paraId="00D03B1A" w14:textId="77777777" w:rsidR="001934C0" w:rsidRPr="007E202D" w:rsidRDefault="001934C0" w:rsidP="001934C0">
      <w:pPr>
        <w:numPr>
          <w:ilvl w:val="0"/>
          <w:numId w:val="5"/>
        </w:numPr>
        <w:spacing w:after="154" w:line="275" w:lineRule="auto"/>
        <w:ind w:right="3"/>
        <w:rPr>
          <w:rFonts w:ascii="Arial" w:hAnsi="Arial" w:cs="Arial"/>
        </w:rPr>
      </w:pPr>
      <w:r w:rsidRPr="001934C0">
        <w:rPr>
          <w:rFonts w:ascii="Arial" w:hAnsi="Arial" w:cs="Arial"/>
        </w:rPr>
        <w:t>By clearly designing for transformation and parody, the business mitigates potential legal risk (image rights/licensing) and keeps production costs lower (no expensive IP licences).</w:t>
      </w:r>
    </w:p>
    <w:p w14:paraId="3A14F329" w14:textId="77777777" w:rsidR="00D50DFD" w:rsidRPr="007E202D" w:rsidRDefault="00D50DFD" w:rsidP="00D50DFD">
      <w:pPr>
        <w:pStyle w:val="TableParagraph"/>
        <w:numPr>
          <w:ilvl w:val="0"/>
          <w:numId w:val="5"/>
        </w:numPr>
        <w:tabs>
          <w:tab w:val="left" w:pos="1187"/>
          <w:tab w:val="left" w:pos="1188"/>
        </w:tabs>
        <w:spacing w:line="360" w:lineRule="auto"/>
        <w:ind w:right="1010"/>
        <w:jc w:val="both"/>
        <w:rPr>
          <w:rFonts w:eastAsiaTheme="minorEastAsia"/>
          <w:lang w:eastAsia="ja-JP"/>
        </w:rPr>
      </w:pPr>
      <w:r w:rsidRPr="007E202D">
        <w:rPr>
          <w:rFonts w:eastAsiaTheme="minorEastAsia"/>
          <w:lang w:eastAsia="ja-JP"/>
        </w:rPr>
        <w:t>The global collectible card games market size was estimated at </w:t>
      </w:r>
      <w:r w:rsidRPr="007E202D">
        <w:rPr>
          <w:rFonts w:eastAsiaTheme="minorEastAsia"/>
          <w:b/>
          <w:bCs/>
          <w:lang w:eastAsia="ja-JP"/>
        </w:rPr>
        <w:t>USD 14.70 billion in 2025</w:t>
      </w:r>
      <w:r w:rsidRPr="007E202D">
        <w:rPr>
          <w:rFonts w:eastAsiaTheme="minorEastAsia"/>
          <w:lang w:eastAsia="ja-JP"/>
        </w:rPr>
        <w:t> and is projected to reach from </w:t>
      </w:r>
      <w:r w:rsidRPr="007E202D">
        <w:rPr>
          <w:rFonts w:eastAsiaTheme="minorEastAsia"/>
          <w:b/>
          <w:bCs/>
          <w:lang w:eastAsia="ja-JP"/>
        </w:rPr>
        <w:t>USD 16.26 billion in 2026 </w:t>
      </w:r>
      <w:r w:rsidRPr="007E202D">
        <w:rPr>
          <w:rFonts w:eastAsiaTheme="minorEastAsia"/>
          <w:lang w:eastAsia="ja-JP"/>
        </w:rPr>
        <w:t>to </w:t>
      </w:r>
      <w:r w:rsidRPr="007E202D">
        <w:rPr>
          <w:rFonts w:eastAsiaTheme="minorEastAsia"/>
          <w:b/>
          <w:bCs/>
          <w:lang w:eastAsia="ja-JP"/>
        </w:rPr>
        <w:t>USD 37.42 billion by 2034</w:t>
      </w:r>
      <w:r w:rsidRPr="007E202D">
        <w:rPr>
          <w:rFonts w:eastAsiaTheme="minorEastAsia"/>
          <w:lang w:eastAsia="ja-JP"/>
        </w:rPr>
        <w:t>, growing at a </w:t>
      </w:r>
      <w:r w:rsidRPr="007E202D">
        <w:rPr>
          <w:rFonts w:eastAsiaTheme="minorEastAsia"/>
          <w:b/>
          <w:bCs/>
          <w:lang w:eastAsia="ja-JP"/>
        </w:rPr>
        <w:t>CAGR of 10.98%</w:t>
      </w:r>
      <w:r w:rsidRPr="007E202D">
        <w:rPr>
          <w:rFonts w:eastAsiaTheme="minorEastAsia"/>
          <w:lang w:eastAsia="ja-JP"/>
        </w:rPr>
        <w:t> during the forecast period (2026-2034). The growth is driven by digital transformation, mobile gaming adoption, and the expansion of e-commerce and secondary markets that enhance collector engagement and accessibility (</w:t>
      </w:r>
      <w:bookmarkStart w:id="1" w:name="_Hlk212278984"/>
      <w:r w:rsidRPr="007E202D">
        <w:rPr>
          <w:rFonts w:eastAsiaTheme="minorEastAsia"/>
          <w:lang w:eastAsia="ja-JP"/>
        </w:rPr>
        <w:t xml:space="preserve">Vrushali </w:t>
      </w:r>
      <w:proofErr w:type="spellStart"/>
      <w:r w:rsidRPr="007E202D">
        <w:rPr>
          <w:rFonts w:eastAsiaTheme="minorEastAsia"/>
          <w:lang w:eastAsia="ja-JP"/>
        </w:rPr>
        <w:t>Bothare</w:t>
      </w:r>
      <w:proofErr w:type="spellEnd"/>
      <w:r w:rsidRPr="007E202D">
        <w:rPr>
          <w:rFonts w:eastAsiaTheme="minorEastAsia"/>
          <w:lang w:eastAsia="ja-JP"/>
        </w:rPr>
        <w:t>, 2025)</w:t>
      </w:r>
      <w:bookmarkEnd w:id="1"/>
    </w:p>
    <w:p w14:paraId="40150751" w14:textId="77777777" w:rsidR="00D50DFD" w:rsidRPr="007E202D" w:rsidRDefault="00D50DFD" w:rsidP="00D50DFD">
      <w:pPr>
        <w:pStyle w:val="TableParagraph"/>
        <w:tabs>
          <w:tab w:val="left" w:pos="1187"/>
          <w:tab w:val="left" w:pos="1188"/>
        </w:tabs>
        <w:spacing w:line="360" w:lineRule="auto"/>
        <w:ind w:left="720" w:right="1010"/>
        <w:jc w:val="both"/>
        <w:rPr>
          <w:rFonts w:eastAsiaTheme="minorEastAsia"/>
          <w:lang w:eastAsia="ja-JP"/>
        </w:rPr>
      </w:pPr>
    </w:p>
    <w:p w14:paraId="4F780F6A" w14:textId="77777777" w:rsidR="001934C0" w:rsidRPr="007E202D" w:rsidRDefault="001934C0" w:rsidP="001934C0">
      <w:pPr>
        <w:spacing w:after="154" w:line="275" w:lineRule="auto"/>
        <w:ind w:left="444" w:right="3" w:firstLine="0"/>
        <w:rPr>
          <w:rFonts w:ascii="Arial" w:hAnsi="Arial" w:cs="Arial"/>
        </w:rPr>
      </w:pPr>
      <w:r w:rsidRPr="001934C0">
        <w:rPr>
          <w:rFonts w:ascii="Arial" w:hAnsi="Arial" w:cs="Arial"/>
        </w:rPr>
        <w:t>In short: a high-growth market + unique theme + lower licensing overhead = a strong entrepreneurial opportunity.</w:t>
      </w:r>
    </w:p>
    <w:p w14:paraId="3F554FB0" w14:textId="77777777" w:rsidR="004D353A" w:rsidRPr="007E202D" w:rsidRDefault="004D353A" w:rsidP="001934C0">
      <w:pPr>
        <w:spacing w:after="154" w:line="275" w:lineRule="auto"/>
        <w:ind w:left="444" w:right="3" w:firstLine="0"/>
        <w:rPr>
          <w:rFonts w:ascii="Arial" w:hAnsi="Arial" w:cs="Arial"/>
        </w:rPr>
      </w:pPr>
    </w:p>
    <w:p w14:paraId="714B1EAB" w14:textId="77777777" w:rsidR="004D353A" w:rsidRPr="007E202D" w:rsidRDefault="004D353A" w:rsidP="001934C0">
      <w:pPr>
        <w:spacing w:after="154" w:line="275" w:lineRule="auto"/>
        <w:ind w:left="444" w:right="3" w:firstLine="0"/>
        <w:rPr>
          <w:rFonts w:ascii="Arial" w:hAnsi="Arial" w:cs="Arial"/>
        </w:rPr>
      </w:pPr>
    </w:p>
    <w:p w14:paraId="7E837596" w14:textId="77777777" w:rsidR="004D353A" w:rsidRPr="007E202D" w:rsidRDefault="004D353A" w:rsidP="001934C0">
      <w:pPr>
        <w:spacing w:after="154" w:line="275" w:lineRule="auto"/>
        <w:ind w:left="444" w:right="3" w:firstLine="0"/>
        <w:rPr>
          <w:rFonts w:ascii="Arial" w:hAnsi="Arial" w:cs="Arial"/>
        </w:rPr>
      </w:pPr>
    </w:p>
    <w:p w14:paraId="68265457" w14:textId="77777777" w:rsidR="004D353A" w:rsidRPr="007E202D" w:rsidRDefault="004D353A" w:rsidP="001934C0">
      <w:pPr>
        <w:spacing w:after="154" w:line="275" w:lineRule="auto"/>
        <w:ind w:left="444" w:right="3" w:firstLine="0"/>
        <w:rPr>
          <w:rFonts w:ascii="Arial" w:hAnsi="Arial" w:cs="Arial"/>
        </w:rPr>
      </w:pPr>
    </w:p>
    <w:p w14:paraId="09956F1D" w14:textId="77777777" w:rsidR="004D353A" w:rsidRPr="007E202D" w:rsidRDefault="004D353A" w:rsidP="001934C0">
      <w:pPr>
        <w:spacing w:after="154" w:line="275" w:lineRule="auto"/>
        <w:ind w:left="444" w:right="3" w:firstLine="0"/>
        <w:rPr>
          <w:rFonts w:ascii="Arial" w:hAnsi="Arial" w:cs="Arial"/>
        </w:rPr>
      </w:pPr>
    </w:p>
    <w:p w14:paraId="2547857E" w14:textId="77777777" w:rsidR="004D353A" w:rsidRPr="007E202D" w:rsidRDefault="004D353A" w:rsidP="001934C0">
      <w:pPr>
        <w:spacing w:after="154" w:line="275" w:lineRule="auto"/>
        <w:ind w:left="444" w:right="3" w:firstLine="0"/>
        <w:rPr>
          <w:rFonts w:ascii="Arial" w:hAnsi="Arial" w:cs="Arial"/>
        </w:rPr>
      </w:pPr>
    </w:p>
    <w:p w14:paraId="76057464" w14:textId="77777777" w:rsidR="004D353A" w:rsidRPr="007E202D" w:rsidRDefault="004D353A" w:rsidP="001934C0">
      <w:pPr>
        <w:spacing w:after="154" w:line="275" w:lineRule="auto"/>
        <w:ind w:left="444" w:right="3" w:firstLine="0"/>
        <w:rPr>
          <w:rFonts w:ascii="Arial" w:hAnsi="Arial" w:cs="Arial"/>
        </w:rPr>
      </w:pPr>
    </w:p>
    <w:p w14:paraId="54A360FD" w14:textId="77777777" w:rsidR="004D353A" w:rsidRPr="007E202D" w:rsidRDefault="004D353A" w:rsidP="001934C0">
      <w:pPr>
        <w:spacing w:after="154" w:line="275" w:lineRule="auto"/>
        <w:ind w:left="444" w:right="3" w:firstLine="0"/>
        <w:rPr>
          <w:rFonts w:ascii="Arial" w:hAnsi="Arial" w:cs="Arial"/>
        </w:rPr>
      </w:pPr>
    </w:p>
    <w:p w14:paraId="3867E646" w14:textId="77777777" w:rsidR="004D353A" w:rsidRPr="007E202D" w:rsidRDefault="004D353A" w:rsidP="001934C0">
      <w:pPr>
        <w:spacing w:after="154" w:line="275" w:lineRule="auto"/>
        <w:ind w:left="444" w:right="3" w:firstLine="0"/>
        <w:rPr>
          <w:rFonts w:ascii="Arial" w:hAnsi="Arial" w:cs="Arial"/>
        </w:rPr>
      </w:pPr>
    </w:p>
    <w:p w14:paraId="03222B21" w14:textId="77777777" w:rsidR="004D353A" w:rsidRPr="007E202D" w:rsidRDefault="004D353A" w:rsidP="001934C0">
      <w:pPr>
        <w:spacing w:after="154" w:line="275" w:lineRule="auto"/>
        <w:ind w:left="444" w:right="3" w:firstLine="0"/>
        <w:rPr>
          <w:rFonts w:ascii="Arial" w:hAnsi="Arial" w:cs="Arial"/>
        </w:rPr>
      </w:pPr>
    </w:p>
    <w:p w14:paraId="52BB04DD" w14:textId="77777777" w:rsidR="004D353A" w:rsidRPr="007E202D" w:rsidRDefault="004D353A" w:rsidP="001934C0">
      <w:pPr>
        <w:spacing w:after="154" w:line="275" w:lineRule="auto"/>
        <w:ind w:left="444" w:right="3" w:firstLine="0"/>
        <w:rPr>
          <w:rFonts w:ascii="Arial" w:hAnsi="Arial" w:cs="Arial"/>
        </w:rPr>
      </w:pPr>
    </w:p>
    <w:p w14:paraId="4F8FE29C" w14:textId="77777777" w:rsidR="004D353A" w:rsidRPr="001934C0" w:rsidRDefault="004D353A" w:rsidP="001934C0">
      <w:pPr>
        <w:spacing w:after="154" w:line="275" w:lineRule="auto"/>
        <w:ind w:left="444" w:right="3" w:firstLine="0"/>
        <w:rPr>
          <w:rFonts w:ascii="Arial" w:hAnsi="Arial" w:cs="Arial"/>
        </w:rPr>
      </w:pPr>
    </w:p>
    <w:p w14:paraId="4E8558B8" w14:textId="51DCA37E" w:rsidR="00B04B36" w:rsidRPr="007E202D" w:rsidRDefault="00B04B36">
      <w:pPr>
        <w:spacing w:after="130" w:line="259" w:lineRule="auto"/>
        <w:ind w:left="413" w:right="0" w:firstLine="0"/>
        <w:jc w:val="left"/>
        <w:rPr>
          <w:rFonts w:ascii="Arial" w:hAnsi="Arial" w:cs="Arial"/>
        </w:rPr>
      </w:pPr>
    </w:p>
    <w:p w14:paraId="721D20D3" w14:textId="77777777" w:rsidR="00020060" w:rsidRPr="007E202D" w:rsidRDefault="00020060" w:rsidP="004D353A">
      <w:pPr>
        <w:pStyle w:val="Heading1"/>
        <w:ind w:left="0" w:firstLine="0"/>
        <w:jc w:val="center"/>
        <w:rPr>
          <w:rFonts w:ascii="Arial" w:hAnsi="Arial" w:cs="Arial"/>
        </w:rPr>
      </w:pPr>
      <w:bookmarkStart w:id="2" w:name="_Toc212283265"/>
    </w:p>
    <w:p w14:paraId="1246F577" w14:textId="77777777" w:rsidR="00020060" w:rsidRPr="007E202D" w:rsidRDefault="00020060" w:rsidP="004D353A">
      <w:pPr>
        <w:pStyle w:val="Heading1"/>
        <w:ind w:left="0" w:firstLine="0"/>
        <w:jc w:val="center"/>
        <w:rPr>
          <w:rFonts w:ascii="Arial" w:hAnsi="Arial" w:cs="Arial"/>
        </w:rPr>
      </w:pPr>
    </w:p>
    <w:p w14:paraId="6CA96A60" w14:textId="628137CF" w:rsidR="00B04B36" w:rsidRPr="007E202D" w:rsidRDefault="00D50DFD" w:rsidP="004D353A">
      <w:pPr>
        <w:pStyle w:val="Heading1"/>
        <w:ind w:left="0" w:firstLine="0"/>
        <w:jc w:val="center"/>
        <w:rPr>
          <w:rFonts w:ascii="Arial" w:hAnsi="Arial" w:cs="Arial"/>
        </w:rPr>
      </w:pPr>
      <w:r w:rsidRPr="007E202D">
        <w:rPr>
          <w:rFonts w:ascii="Arial" w:hAnsi="Arial" w:cs="Arial"/>
        </w:rPr>
        <w:t>L</w:t>
      </w:r>
      <w:r w:rsidR="00000000" w:rsidRPr="007E202D">
        <w:rPr>
          <w:rFonts w:ascii="Arial" w:hAnsi="Arial" w:cs="Arial"/>
        </w:rPr>
        <w:t>egal format of the startup company</w:t>
      </w:r>
      <w:bookmarkEnd w:id="2"/>
    </w:p>
    <w:p w14:paraId="48F056CE" w14:textId="3E3E971B" w:rsidR="00D742C2" w:rsidRPr="007E202D" w:rsidRDefault="00D742C2" w:rsidP="00D742C2">
      <w:pPr>
        <w:spacing w:after="20" w:line="259" w:lineRule="auto"/>
        <w:ind w:left="0" w:right="0" w:firstLine="0"/>
        <w:jc w:val="left"/>
        <w:rPr>
          <w:rFonts w:ascii="Arial" w:hAnsi="Arial" w:cs="Arial"/>
        </w:rPr>
      </w:pPr>
      <w:r w:rsidRPr="00D742C2">
        <w:rPr>
          <w:rFonts w:ascii="Arial" w:hAnsi="Arial" w:cs="Arial"/>
        </w:rPr>
        <w:t>The business will be established in the UK as a Private Limited Company (Ltd). A Ltd company is a separate legal entity from its owners, with shareholders’ liability limited to the value of their investment (</w:t>
      </w:r>
      <w:proofErr w:type="spellStart"/>
      <w:r w:rsidRPr="00D742C2">
        <w:rPr>
          <w:rFonts w:ascii="Arial" w:hAnsi="Arial" w:cs="Arial"/>
        </w:rPr>
        <w:t>LegalVision</w:t>
      </w:r>
      <w:proofErr w:type="spellEnd"/>
      <w:r w:rsidRPr="00D742C2">
        <w:rPr>
          <w:rFonts w:ascii="Arial" w:hAnsi="Arial" w:cs="Arial"/>
        </w:rPr>
        <w:t xml:space="preserve">, </w:t>
      </w:r>
      <w:r w:rsidRPr="007E202D">
        <w:rPr>
          <w:rFonts w:ascii="Arial" w:hAnsi="Arial" w:cs="Arial"/>
        </w:rPr>
        <w:t>2025</w:t>
      </w:r>
      <w:r w:rsidRPr="00D742C2">
        <w:rPr>
          <w:rFonts w:ascii="Arial" w:hAnsi="Arial" w:cs="Arial"/>
        </w:rPr>
        <w:t xml:space="preserve">.). This legal form provides both operational flexibility and protection, making it particularly suitable for small creative enterprises where there is potential exposure to legal or financial risk (Ler Accountancy, </w:t>
      </w:r>
      <w:r w:rsidR="0019063C" w:rsidRPr="007E202D">
        <w:rPr>
          <w:rFonts w:ascii="Arial" w:hAnsi="Arial" w:cs="Arial"/>
        </w:rPr>
        <w:t>2025</w:t>
      </w:r>
      <w:r w:rsidRPr="00D742C2">
        <w:rPr>
          <w:rFonts w:ascii="Arial" w:hAnsi="Arial" w:cs="Arial"/>
        </w:rPr>
        <w:t>.).</w:t>
      </w:r>
    </w:p>
    <w:p w14:paraId="5C866A9C" w14:textId="77777777" w:rsidR="0019063C" w:rsidRPr="00D742C2" w:rsidRDefault="0019063C" w:rsidP="00D742C2">
      <w:pPr>
        <w:spacing w:after="20" w:line="259" w:lineRule="auto"/>
        <w:ind w:left="0" w:right="0" w:firstLine="0"/>
        <w:jc w:val="left"/>
        <w:rPr>
          <w:rFonts w:ascii="Arial" w:hAnsi="Arial" w:cs="Arial"/>
        </w:rPr>
      </w:pPr>
    </w:p>
    <w:p w14:paraId="473F0283" w14:textId="3FF54E3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rPr>
        <w:t>Choosing a Ltd structure for a parody-based trading card game business presents several strategic advantages. Firstly, the limited liability protection safeguards the personal assets of shareholders in the event of business debts or legal claims, which is particularly relevant given the creative use of satirical depictions of public figures (Ler Accountancy, n.d.). Secondly, the company can own and protect its intellectual property, including card artwork, character designs, and trademarks, ensuring long-term control of its creative assets and supporting potential licensing opportunities (</w:t>
      </w:r>
      <w:proofErr w:type="spellStart"/>
      <w:r w:rsidRPr="00D742C2">
        <w:rPr>
          <w:rFonts w:ascii="Arial" w:hAnsi="Arial" w:cs="Arial"/>
        </w:rPr>
        <w:t>Sprintlaw</w:t>
      </w:r>
      <w:proofErr w:type="spellEnd"/>
      <w:r w:rsidRPr="00D742C2">
        <w:rPr>
          <w:rFonts w:ascii="Arial" w:hAnsi="Arial" w:cs="Arial"/>
        </w:rPr>
        <w:t xml:space="preserve">, </w:t>
      </w:r>
      <w:r w:rsidR="0019063C" w:rsidRPr="007E202D">
        <w:rPr>
          <w:rFonts w:ascii="Arial" w:hAnsi="Arial" w:cs="Arial"/>
        </w:rPr>
        <w:t>2025</w:t>
      </w:r>
      <w:r w:rsidRPr="00D742C2">
        <w:rPr>
          <w:rFonts w:ascii="Arial" w:hAnsi="Arial" w:cs="Arial"/>
        </w:rPr>
        <w:t>). Thirdly, operating as a limited company enhances credibility with suppliers, distributors, and potential investors, which is essential for scaling the business and establishing partnerships in both retail and online markets (</w:t>
      </w:r>
      <w:proofErr w:type="spellStart"/>
      <w:r w:rsidRPr="00D742C2">
        <w:rPr>
          <w:rFonts w:ascii="Arial" w:hAnsi="Arial" w:cs="Arial"/>
        </w:rPr>
        <w:t>LegalVision</w:t>
      </w:r>
      <w:proofErr w:type="spellEnd"/>
      <w:r w:rsidRPr="00D742C2">
        <w:rPr>
          <w:rFonts w:ascii="Arial" w:hAnsi="Arial" w:cs="Arial"/>
        </w:rPr>
        <w:t xml:space="preserve">, </w:t>
      </w:r>
      <w:r w:rsidR="0019063C" w:rsidRPr="007E202D">
        <w:rPr>
          <w:rFonts w:ascii="Arial" w:hAnsi="Arial" w:cs="Arial"/>
        </w:rPr>
        <w:t>2025</w:t>
      </w:r>
      <w:r w:rsidRPr="00D742C2">
        <w:rPr>
          <w:rFonts w:ascii="Arial" w:hAnsi="Arial" w:cs="Arial"/>
        </w:rPr>
        <w:t>.). Finally, a Ltd structure provides tax efficiency and flexibility, as profits are subject to Corporation Tax rather than higher personal income tax rates, and directors can choose an optimal combination of salary and dividends (</w:t>
      </w:r>
      <w:proofErr w:type="spellStart"/>
      <w:r w:rsidRPr="00D742C2">
        <w:rPr>
          <w:rFonts w:ascii="Arial" w:hAnsi="Arial" w:cs="Arial"/>
        </w:rPr>
        <w:t>LawHive</w:t>
      </w:r>
      <w:proofErr w:type="spellEnd"/>
      <w:r w:rsidRPr="00D742C2">
        <w:rPr>
          <w:rFonts w:ascii="Arial" w:hAnsi="Arial" w:cs="Arial"/>
        </w:rPr>
        <w:t>, n.d.). The ability to issue shares also facilitates capital-raising for future expansion, such as new card sets, digital applications, or tournament events.</w:t>
      </w:r>
    </w:p>
    <w:p w14:paraId="57504816"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rPr>
        <w:t>Management Structure</w:t>
      </w:r>
    </w:p>
    <w:p w14:paraId="158738F3" w14:textId="7FA07F57" w:rsidR="0019063C" w:rsidRPr="007E202D" w:rsidRDefault="00D742C2" w:rsidP="00D742C2">
      <w:pPr>
        <w:spacing w:after="20" w:line="259" w:lineRule="auto"/>
        <w:ind w:left="0" w:right="0" w:firstLine="0"/>
        <w:jc w:val="left"/>
        <w:rPr>
          <w:rFonts w:ascii="Arial" w:hAnsi="Arial" w:cs="Arial"/>
        </w:rPr>
      </w:pPr>
      <w:r w:rsidRPr="00D742C2">
        <w:rPr>
          <w:rFonts w:ascii="Arial" w:hAnsi="Arial" w:cs="Arial"/>
        </w:rPr>
        <w:t>The company will adopt a lean yet defined management structure to maintain operational efficiency while allowing creative flexibility:</w:t>
      </w:r>
    </w:p>
    <w:p w14:paraId="44F47090" w14:textId="77777777" w:rsidR="0019063C" w:rsidRPr="00D742C2" w:rsidRDefault="0019063C" w:rsidP="00D742C2">
      <w:pPr>
        <w:spacing w:after="20" w:line="259" w:lineRule="auto"/>
        <w:ind w:left="0" w:right="0" w:firstLine="0"/>
        <w:jc w:val="left"/>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00"/>
        <w:gridCol w:w="6577"/>
      </w:tblGrid>
      <w:tr w:rsidR="00D742C2" w:rsidRPr="00D742C2" w14:paraId="5580AA62" w14:textId="77777777">
        <w:trPr>
          <w:tblHeader/>
          <w:tblCellSpacing w:w="15" w:type="dxa"/>
        </w:trPr>
        <w:tc>
          <w:tcPr>
            <w:tcW w:w="0" w:type="auto"/>
            <w:vAlign w:val="center"/>
            <w:hideMark/>
          </w:tcPr>
          <w:p w14:paraId="60CFB504" w14:textId="77777777" w:rsidR="00D742C2" w:rsidRPr="00D742C2" w:rsidRDefault="00D742C2" w:rsidP="00D742C2">
            <w:pPr>
              <w:spacing w:after="20" w:line="259" w:lineRule="auto"/>
              <w:ind w:left="0" w:right="0" w:firstLine="0"/>
              <w:jc w:val="left"/>
              <w:rPr>
                <w:rFonts w:ascii="Arial" w:hAnsi="Arial" w:cs="Arial"/>
                <w:b/>
                <w:bCs/>
              </w:rPr>
            </w:pPr>
            <w:r w:rsidRPr="00D742C2">
              <w:rPr>
                <w:rFonts w:ascii="Arial" w:hAnsi="Arial" w:cs="Arial"/>
                <w:b/>
                <w:bCs/>
              </w:rPr>
              <w:t>Role</w:t>
            </w:r>
          </w:p>
        </w:tc>
        <w:tc>
          <w:tcPr>
            <w:tcW w:w="0" w:type="auto"/>
            <w:vAlign w:val="center"/>
            <w:hideMark/>
          </w:tcPr>
          <w:p w14:paraId="1B60393D" w14:textId="77777777" w:rsidR="00D742C2" w:rsidRPr="00D742C2" w:rsidRDefault="00D742C2" w:rsidP="00D742C2">
            <w:pPr>
              <w:spacing w:after="20" w:line="259" w:lineRule="auto"/>
              <w:ind w:left="0" w:right="0" w:firstLine="0"/>
              <w:jc w:val="left"/>
              <w:rPr>
                <w:rFonts w:ascii="Arial" w:hAnsi="Arial" w:cs="Arial"/>
                <w:b/>
                <w:bCs/>
              </w:rPr>
            </w:pPr>
            <w:r w:rsidRPr="00D742C2">
              <w:rPr>
                <w:rFonts w:ascii="Arial" w:hAnsi="Arial" w:cs="Arial"/>
                <w:b/>
                <w:bCs/>
              </w:rPr>
              <w:t>Responsibilities</w:t>
            </w:r>
          </w:p>
        </w:tc>
      </w:tr>
      <w:tr w:rsidR="00D742C2" w:rsidRPr="00D742C2" w14:paraId="1B40B349" w14:textId="77777777">
        <w:trPr>
          <w:tblCellSpacing w:w="15" w:type="dxa"/>
        </w:trPr>
        <w:tc>
          <w:tcPr>
            <w:tcW w:w="0" w:type="auto"/>
            <w:vAlign w:val="center"/>
            <w:hideMark/>
          </w:tcPr>
          <w:p w14:paraId="4415478B"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b/>
                <w:bCs/>
              </w:rPr>
              <w:t>Managing Director (Founder)</w:t>
            </w:r>
          </w:p>
        </w:tc>
        <w:tc>
          <w:tcPr>
            <w:tcW w:w="0" w:type="auto"/>
            <w:vAlign w:val="center"/>
            <w:hideMark/>
          </w:tcPr>
          <w:p w14:paraId="7F668672"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rPr>
              <w:t>Oversees overall strategy, creative direction, and legal compliance</w:t>
            </w:r>
          </w:p>
        </w:tc>
      </w:tr>
      <w:tr w:rsidR="00D742C2" w:rsidRPr="00D742C2" w14:paraId="39C89B60" w14:textId="77777777">
        <w:trPr>
          <w:tblCellSpacing w:w="15" w:type="dxa"/>
        </w:trPr>
        <w:tc>
          <w:tcPr>
            <w:tcW w:w="0" w:type="auto"/>
            <w:vAlign w:val="center"/>
            <w:hideMark/>
          </w:tcPr>
          <w:p w14:paraId="1C2AB257"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b/>
                <w:bCs/>
              </w:rPr>
              <w:t>Operations Manager</w:t>
            </w:r>
          </w:p>
        </w:tc>
        <w:tc>
          <w:tcPr>
            <w:tcW w:w="0" w:type="auto"/>
            <w:vAlign w:val="center"/>
            <w:hideMark/>
          </w:tcPr>
          <w:p w14:paraId="2D087DA3"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rPr>
              <w:t>Manages production, supplier relationships, and logistics</w:t>
            </w:r>
          </w:p>
        </w:tc>
      </w:tr>
      <w:tr w:rsidR="00D742C2" w:rsidRPr="00D742C2" w14:paraId="75E723E8" w14:textId="77777777">
        <w:trPr>
          <w:tblCellSpacing w:w="15" w:type="dxa"/>
        </w:trPr>
        <w:tc>
          <w:tcPr>
            <w:tcW w:w="0" w:type="auto"/>
            <w:vAlign w:val="center"/>
            <w:hideMark/>
          </w:tcPr>
          <w:p w14:paraId="5FFD7E73"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b/>
                <w:bCs/>
              </w:rPr>
              <w:t>Marketing &amp; Community Lead</w:t>
            </w:r>
          </w:p>
        </w:tc>
        <w:tc>
          <w:tcPr>
            <w:tcW w:w="0" w:type="auto"/>
            <w:vAlign w:val="center"/>
            <w:hideMark/>
          </w:tcPr>
          <w:p w14:paraId="1AE8F40C"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rPr>
              <w:t>Handles promotion, social media, player engagement, and events</w:t>
            </w:r>
          </w:p>
        </w:tc>
      </w:tr>
      <w:tr w:rsidR="00D742C2" w:rsidRPr="00D742C2" w14:paraId="4C614EDA" w14:textId="77777777">
        <w:trPr>
          <w:tblCellSpacing w:w="15" w:type="dxa"/>
        </w:trPr>
        <w:tc>
          <w:tcPr>
            <w:tcW w:w="0" w:type="auto"/>
            <w:vAlign w:val="center"/>
            <w:hideMark/>
          </w:tcPr>
          <w:p w14:paraId="3F597A49"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b/>
                <w:bCs/>
              </w:rPr>
              <w:t>Accountant / Finance Manager</w:t>
            </w:r>
          </w:p>
        </w:tc>
        <w:tc>
          <w:tcPr>
            <w:tcW w:w="0" w:type="auto"/>
            <w:vAlign w:val="center"/>
            <w:hideMark/>
          </w:tcPr>
          <w:p w14:paraId="572FA7E4" w14:textId="77777777" w:rsidR="00D742C2" w:rsidRPr="007E202D" w:rsidRDefault="00D742C2" w:rsidP="00D742C2">
            <w:pPr>
              <w:spacing w:after="20" w:line="259" w:lineRule="auto"/>
              <w:ind w:left="0" w:right="0" w:firstLine="0"/>
              <w:jc w:val="left"/>
              <w:rPr>
                <w:rFonts w:ascii="Arial" w:hAnsi="Arial" w:cs="Arial"/>
              </w:rPr>
            </w:pPr>
            <w:r w:rsidRPr="00D742C2">
              <w:rPr>
                <w:rFonts w:ascii="Arial" w:hAnsi="Arial" w:cs="Arial"/>
              </w:rPr>
              <w:t>Oversees budgeting, financial reporting, and Corporation Tax compliance</w:t>
            </w:r>
          </w:p>
          <w:p w14:paraId="66B517DC" w14:textId="77777777" w:rsidR="00D742C2" w:rsidRPr="00D742C2" w:rsidRDefault="00D742C2" w:rsidP="00D742C2">
            <w:pPr>
              <w:spacing w:after="20" w:line="259" w:lineRule="auto"/>
              <w:ind w:left="0" w:right="0" w:firstLine="0"/>
              <w:jc w:val="left"/>
              <w:rPr>
                <w:rFonts w:ascii="Arial" w:hAnsi="Arial" w:cs="Arial"/>
              </w:rPr>
            </w:pPr>
          </w:p>
        </w:tc>
      </w:tr>
    </w:tbl>
    <w:p w14:paraId="4C1AEBAB"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rPr>
        <w:t>This structure ensures that key operational areas are covered while maintaining flexibility for project-based or freelance roles (e.g., illustrators, game designers, or app developers). It also ensures accountability and proper governance, which are essential for protecting intellectual property, managing legal risk, and supporting business growth.</w:t>
      </w:r>
    </w:p>
    <w:p w14:paraId="3FCFDD3B" w14:textId="77777777" w:rsidR="00D742C2" w:rsidRPr="00D742C2" w:rsidRDefault="00D742C2" w:rsidP="00D742C2">
      <w:pPr>
        <w:spacing w:after="20" w:line="259" w:lineRule="auto"/>
        <w:ind w:left="0" w:right="0" w:firstLine="0"/>
        <w:jc w:val="left"/>
        <w:rPr>
          <w:rFonts w:ascii="Arial" w:hAnsi="Arial" w:cs="Arial"/>
        </w:rPr>
      </w:pPr>
      <w:r w:rsidRPr="00D742C2">
        <w:rPr>
          <w:rFonts w:ascii="Arial" w:hAnsi="Arial" w:cs="Arial"/>
        </w:rPr>
        <w:t>By combining legal protection, IP ownership, tax efficiency, and professional credibility, a Ltd structure provides a solid foundation for launching and scaling a parody-based trading card game business in the UK market.</w:t>
      </w:r>
    </w:p>
    <w:p w14:paraId="17AA902B" w14:textId="77777777" w:rsidR="004D353A" w:rsidRPr="007E202D" w:rsidRDefault="004D353A" w:rsidP="004D353A">
      <w:pPr>
        <w:spacing w:after="175"/>
        <w:ind w:left="0" w:right="0" w:firstLine="0"/>
        <w:jc w:val="left"/>
        <w:rPr>
          <w:rFonts w:ascii="Arial" w:hAnsi="Arial" w:cs="Arial"/>
        </w:rPr>
      </w:pPr>
    </w:p>
    <w:p w14:paraId="27CEAE8C" w14:textId="22B4950E" w:rsidR="00B04B36" w:rsidRPr="007E202D" w:rsidRDefault="00000000" w:rsidP="004D353A">
      <w:pPr>
        <w:spacing w:after="175"/>
        <w:ind w:left="0" w:right="0" w:firstLine="0"/>
        <w:jc w:val="center"/>
        <w:rPr>
          <w:rFonts w:ascii="Arial" w:hAnsi="Arial" w:cs="Arial"/>
        </w:rPr>
      </w:pPr>
      <w:r w:rsidRPr="007E202D">
        <w:rPr>
          <w:rFonts w:ascii="Arial" w:hAnsi="Arial" w:cs="Arial"/>
          <w:b/>
        </w:rPr>
        <w:lastRenderedPageBreak/>
        <w:t>PESTEL analysis</w:t>
      </w:r>
    </w:p>
    <w:p w14:paraId="0705FD8E" w14:textId="1CB4F845" w:rsidR="00CC0315" w:rsidRDefault="00CC0315" w:rsidP="007E202D">
      <w:pPr>
        <w:spacing w:after="11"/>
        <w:ind w:left="444" w:right="0" w:firstLine="0"/>
        <w:jc w:val="left"/>
        <w:rPr>
          <w:rFonts w:ascii="Arial" w:hAnsi="Arial" w:cs="Arial"/>
        </w:rPr>
      </w:pPr>
      <w:r w:rsidRPr="007E202D">
        <w:rPr>
          <w:rFonts w:ascii="Arial" w:hAnsi="Arial" w:cs="Arial"/>
        </w:rPr>
        <w:t>PESTEL is an acronym representing Political, Economic, Social, Technological, Environmental, and Legal factors. Aguilar (1967) initially introduced the analysis of the external environment using ETPS factors (Economic, Technical, Political, and Social), which was later refined into the PEST framework. Over time, this framework was further developed into the more comprehensive PESTEL model. PESTEL is commonly used to examine the macro-environmental factors that impact a business or organization (Whittington et al., 2020).</w:t>
      </w:r>
    </w:p>
    <w:p w14:paraId="147F8DC3" w14:textId="6A57DC2D" w:rsidR="007E202D" w:rsidRPr="007E202D" w:rsidRDefault="007E202D" w:rsidP="007E202D">
      <w:pPr>
        <w:spacing w:after="11"/>
        <w:ind w:left="444" w:right="0" w:firstLine="0"/>
        <w:jc w:val="left"/>
        <w:rPr>
          <w:rFonts w:ascii="Arial" w:hAnsi="Arial" w:cs="Arial"/>
        </w:rPr>
      </w:pPr>
      <w:r w:rsidRPr="007E202D">
        <w:rPr>
          <w:rFonts w:ascii="Arial" w:hAnsi="Arial" w:cs="Arial"/>
        </w:rPr>
        <w:drawing>
          <wp:anchor distT="0" distB="0" distL="114300" distR="114300" simplePos="0" relativeHeight="251658240" behindDoc="0" locked="0" layoutInCell="1" allowOverlap="1" wp14:anchorId="4B83366F" wp14:editId="47A694D2">
            <wp:simplePos x="0" y="0"/>
            <wp:positionH relativeFrom="page">
              <wp:align>center</wp:align>
            </wp:positionH>
            <wp:positionV relativeFrom="paragraph">
              <wp:posOffset>200075</wp:posOffset>
            </wp:positionV>
            <wp:extent cx="7378065" cy="5087620"/>
            <wp:effectExtent l="0" t="0" r="0" b="0"/>
            <wp:wrapSquare wrapText="bothSides"/>
            <wp:docPr id="1225972297" name="Picture 1" descr="A blue and white table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972297" name="Picture 1" descr="A blue and white table with text"/>
                    <pic:cNvPicPr/>
                  </pic:nvPicPr>
                  <pic:blipFill>
                    <a:blip r:embed="rId9">
                      <a:extLst>
                        <a:ext uri="{28A0092B-C50C-407E-A947-70E740481C1C}">
                          <a14:useLocalDpi xmlns:a14="http://schemas.microsoft.com/office/drawing/2010/main" val="0"/>
                        </a:ext>
                      </a:extLst>
                    </a:blip>
                    <a:stretch>
                      <a:fillRect/>
                    </a:stretch>
                  </pic:blipFill>
                  <pic:spPr>
                    <a:xfrm>
                      <a:off x="0" y="0"/>
                      <a:ext cx="7378065" cy="5087620"/>
                    </a:xfrm>
                    <a:prstGeom prst="rect">
                      <a:avLst/>
                    </a:prstGeom>
                  </pic:spPr>
                </pic:pic>
              </a:graphicData>
            </a:graphic>
            <wp14:sizeRelH relativeFrom="page">
              <wp14:pctWidth>0</wp14:pctWidth>
            </wp14:sizeRelH>
            <wp14:sizeRelV relativeFrom="page">
              <wp14:pctHeight>0</wp14:pctHeight>
            </wp14:sizeRelV>
          </wp:anchor>
        </w:drawing>
      </w:r>
    </w:p>
    <w:p w14:paraId="3F0AEC21" w14:textId="0A9DFF4D" w:rsidR="00B04B36" w:rsidRPr="007E202D" w:rsidRDefault="00000000">
      <w:pPr>
        <w:spacing w:after="11"/>
        <w:ind w:left="408" w:right="0"/>
        <w:rPr>
          <w:rFonts w:ascii="Arial" w:hAnsi="Arial" w:cs="Arial"/>
        </w:rPr>
      </w:pPr>
      <w:r w:rsidRPr="007E202D">
        <w:rPr>
          <w:rFonts w:ascii="Arial" w:hAnsi="Arial" w:cs="Arial"/>
        </w:rPr>
        <w:t xml:space="preserve"> </w:t>
      </w:r>
    </w:p>
    <w:p w14:paraId="21117B77" w14:textId="242CB730" w:rsidR="00B04B36" w:rsidRPr="007E202D" w:rsidRDefault="00000000">
      <w:pPr>
        <w:spacing w:after="0" w:line="259" w:lineRule="auto"/>
        <w:ind w:left="427" w:right="0" w:firstLine="0"/>
        <w:jc w:val="left"/>
        <w:rPr>
          <w:rFonts w:ascii="Arial" w:hAnsi="Arial" w:cs="Arial"/>
        </w:rPr>
      </w:pPr>
      <w:r w:rsidRPr="007E202D">
        <w:rPr>
          <w:rFonts w:ascii="Arial" w:hAnsi="Arial" w:cs="Arial"/>
          <w:b/>
        </w:rPr>
        <w:t xml:space="preserve"> </w:t>
      </w:r>
    </w:p>
    <w:p w14:paraId="419ED6D5" w14:textId="060E9EB6" w:rsidR="001F1F6D" w:rsidRPr="007E202D" w:rsidRDefault="00000000" w:rsidP="001F1F6D">
      <w:pPr>
        <w:spacing w:after="0" w:line="259" w:lineRule="auto"/>
        <w:ind w:left="427" w:right="0" w:firstLine="0"/>
        <w:jc w:val="left"/>
        <w:rPr>
          <w:rFonts w:ascii="Arial" w:hAnsi="Arial" w:cs="Arial"/>
        </w:rPr>
      </w:pPr>
      <w:r w:rsidRPr="007E202D">
        <w:rPr>
          <w:rFonts w:ascii="Arial" w:hAnsi="Arial" w:cs="Arial"/>
          <w:b/>
        </w:rPr>
        <w:t xml:space="preserve"> </w:t>
      </w:r>
    </w:p>
    <w:p w14:paraId="13F18585" w14:textId="77777777" w:rsidR="001F1F6D" w:rsidRPr="007E202D" w:rsidRDefault="001F1F6D">
      <w:pPr>
        <w:pStyle w:val="Heading1"/>
        <w:spacing w:after="258"/>
        <w:ind w:left="422"/>
        <w:rPr>
          <w:rFonts w:ascii="Arial" w:hAnsi="Arial" w:cs="Arial"/>
        </w:rPr>
      </w:pPr>
    </w:p>
    <w:p w14:paraId="7F59B773" w14:textId="77777777" w:rsidR="001F1F6D" w:rsidRPr="007E202D" w:rsidRDefault="001F1F6D">
      <w:pPr>
        <w:pStyle w:val="Heading1"/>
        <w:spacing w:after="258"/>
        <w:ind w:left="422"/>
        <w:rPr>
          <w:rFonts w:ascii="Arial" w:hAnsi="Arial" w:cs="Arial"/>
        </w:rPr>
      </w:pPr>
    </w:p>
    <w:p w14:paraId="3641B87F" w14:textId="77777777" w:rsidR="001F1F6D" w:rsidRPr="007E202D" w:rsidRDefault="001F1F6D">
      <w:pPr>
        <w:pStyle w:val="Heading1"/>
        <w:spacing w:after="258"/>
        <w:ind w:left="422"/>
        <w:rPr>
          <w:rFonts w:ascii="Arial" w:hAnsi="Arial" w:cs="Arial"/>
        </w:rPr>
      </w:pPr>
    </w:p>
    <w:p w14:paraId="38099A4A" w14:textId="77777777" w:rsidR="007E202D" w:rsidRDefault="007E202D" w:rsidP="007E202D">
      <w:pPr>
        <w:spacing w:after="5" w:line="259" w:lineRule="auto"/>
        <w:ind w:left="0" w:right="0" w:firstLine="0"/>
        <w:rPr>
          <w:rFonts w:ascii="Arial" w:hAnsi="Arial" w:cs="Arial"/>
          <w:b/>
          <w:bCs/>
        </w:rPr>
      </w:pPr>
    </w:p>
    <w:p w14:paraId="621BA99F" w14:textId="5CA81A66" w:rsidR="001F1F6D" w:rsidRPr="007E202D" w:rsidRDefault="001F1F6D" w:rsidP="007E202D">
      <w:pPr>
        <w:spacing w:after="5" w:line="259" w:lineRule="auto"/>
        <w:ind w:left="0" w:right="0" w:firstLine="0"/>
        <w:jc w:val="center"/>
        <w:rPr>
          <w:rFonts w:ascii="Arial" w:hAnsi="Arial" w:cs="Arial"/>
          <w:b/>
          <w:bCs/>
        </w:rPr>
      </w:pPr>
      <w:r w:rsidRPr="007E202D">
        <w:rPr>
          <w:rFonts w:ascii="Arial" w:hAnsi="Arial" w:cs="Arial"/>
          <w:b/>
          <w:bCs/>
        </w:rPr>
        <w:lastRenderedPageBreak/>
        <w:t>Marketing Plan</w:t>
      </w:r>
    </w:p>
    <w:p w14:paraId="18D1421B" w14:textId="77777777" w:rsidR="001F1F6D" w:rsidRPr="007E202D" w:rsidRDefault="001F1F6D" w:rsidP="001F1F6D">
      <w:pPr>
        <w:spacing w:after="5" w:line="259" w:lineRule="auto"/>
        <w:ind w:left="0" w:right="0" w:firstLine="0"/>
        <w:jc w:val="left"/>
        <w:rPr>
          <w:rFonts w:ascii="Arial" w:hAnsi="Arial" w:cs="Arial"/>
        </w:rPr>
      </w:pPr>
    </w:p>
    <w:p w14:paraId="7CBE5885" w14:textId="000F32C7" w:rsidR="001F1F6D" w:rsidRPr="007E202D" w:rsidRDefault="001F1F6D" w:rsidP="001F1F6D">
      <w:pPr>
        <w:spacing w:after="5" w:line="259" w:lineRule="auto"/>
        <w:ind w:left="0" w:right="0" w:firstLine="0"/>
        <w:jc w:val="left"/>
        <w:rPr>
          <w:rFonts w:ascii="Arial" w:hAnsi="Arial" w:cs="Arial"/>
        </w:rPr>
      </w:pPr>
      <w:r w:rsidRPr="001F1F6D">
        <w:rPr>
          <w:rFonts w:ascii="Arial" w:hAnsi="Arial" w:cs="Arial"/>
        </w:rPr>
        <w:t xml:space="preserve">The marketing strategy will combine </w:t>
      </w:r>
      <w:r w:rsidRPr="001F1F6D">
        <w:rPr>
          <w:rFonts w:ascii="Arial" w:hAnsi="Arial" w:cs="Arial"/>
          <w:b/>
          <w:bCs/>
        </w:rPr>
        <w:t>digital engagement</w:t>
      </w:r>
      <w:r w:rsidRPr="001F1F6D">
        <w:rPr>
          <w:rFonts w:ascii="Arial" w:hAnsi="Arial" w:cs="Arial"/>
        </w:rPr>
        <w:t xml:space="preserve">, </w:t>
      </w:r>
      <w:r w:rsidRPr="001F1F6D">
        <w:rPr>
          <w:rFonts w:ascii="Arial" w:hAnsi="Arial" w:cs="Arial"/>
          <w:b/>
          <w:bCs/>
        </w:rPr>
        <w:t>community-building</w:t>
      </w:r>
      <w:r w:rsidRPr="001F1F6D">
        <w:rPr>
          <w:rFonts w:ascii="Arial" w:hAnsi="Arial" w:cs="Arial"/>
        </w:rPr>
        <w:t xml:space="preserve">, and </w:t>
      </w:r>
      <w:r w:rsidRPr="001F1F6D">
        <w:rPr>
          <w:rFonts w:ascii="Arial" w:hAnsi="Arial" w:cs="Arial"/>
          <w:b/>
          <w:bCs/>
        </w:rPr>
        <w:t>strategic retail presence</w:t>
      </w:r>
      <w:r w:rsidRPr="001F1F6D">
        <w:rPr>
          <w:rFonts w:ascii="Arial" w:hAnsi="Arial" w:cs="Arial"/>
        </w:rPr>
        <w:t xml:space="preserve"> to attract and retain players.</w:t>
      </w:r>
    </w:p>
    <w:p w14:paraId="2F81842D" w14:textId="77777777" w:rsidR="001F1F6D" w:rsidRPr="001F1F6D" w:rsidRDefault="001F1F6D" w:rsidP="001F1F6D">
      <w:pPr>
        <w:spacing w:after="5" w:line="259" w:lineRule="auto"/>
        <w:ind w:left="0" w:right="0" w:firstLine="0"/>
        <w:jc w:val="left"/>
        <w:rPr>
          <w:rFonts w:ascii="Arial" w:hAnsi="Arial" w:cs="Arial"/>
        </w:rPr>
      </w:pPr>
    </w:p>
    <w:p w14:paraId="2D56D4B0" w14:textId="77777777" w:rsidR="001F1F6D" w:rsidRPr="001F1F6D" w:rsidRDefault="001F1F6D" w:rsidP="001F1F6D">
      <w:pPr>
        <w:spacing w:after="5" w:line="259" w:lineRule="auto"/>
        <w:ind w:left="0" w:right="0" w:firstLine="0"/>
        <w:jc w:val="left"/>
        <w:rPr>
          <w:rFonts w:ascii="Arial" w:hAnsi="Arial" w:cs="Arial"/>
        </w:rPr>
      </w:pPr>
      <w:r w:rsidRPr="001F1F6D">
        <w:rPr>
          <w:rFonts w:ascii="Arial" w:hAnsi="Arial" w:cs="Arial"/>
          <w:b/>
          <w:bCs/>
        </w:rPr>
        <w:t>1. Digital &amp; Online Marketing</w:t>
      </w:r>
    </w:p>
    <w:p w14:paraId="772A2CD7" w14:textId="77777777" w:rsidR="001F1F6D" w:rsidRPr="001F1F6D" w:rsidRDefault="001F1F6D" w:rsidP="001F1F6D">
      <w:pPr>
        <w:numPr>
          <w:ilvl w:val="0"/>
          <w:numId w:val="6"/>
        </w:numPr>
        <w:spacing w:after="5" w:line="259" w:lineRule="auto"/>
        <w:ind w:right="0"/>
        <w:jc w:val="left"/>
        <w:rPr>
          <w:rFonts w:ascii="Arial" w:hAnsi="Arial" w:cs="Arial"/>
        </w:rPr>
      </w:pPr>
      <w:r w:rsidRPr="001F1F6D">
        <w:rPr>
          <w:rFonts w:ascii="Arial" w:hAnsi="Arial" w:cs="Arial"/>
          <w:b/>
          <w:bCs/>
        </w:rPr>
        <w:t>Website:</w:t>
      </w:r>
      <w:r w:rsidRPr="001F1F6D">
        <w:rPr>
          <w:rFonts w:ascii="Arial" w:hAnsi="Arial" w:cs="Arial"/>
        </w:rPr>
        <w:t xml:space="preserve"> A visually engaging, parody-themed website will showcase products, rulebooks, tournaments, and online purchasing options.</w:t>
      </w:r>
    </w:p>
    <w:p w14:paraId="28072A32" w14:textId="77777777" w:rsidR="001F1F6D" w:rsidRPr="001F1F6D" w:rsidRDefault="001F1F6D" w:rsidP="001F1F6D">
      <w:pPr>
        <w:numPr>
          <w:ilvl w:val="0"/>
          <w:numId w:val="6"/>
        </w:numPr>
        <w:spacing w:after="5" w:line="259" w:lineRule="auto"/>
        <w:ind w:right="0"/>
        <w:jc w:val="left"/>
        <w:rPr>
          <w:rFonts w:ascii="Arial" w:hAnsi="Arial" w:cs="Arial"/>
        </w:rPr>
      </w:pPr>
      <w:proofErr w:type="gramStart"/>
      <w:r w:rsidRPr="001F1F6D">
        <w:rPr>
          <w:rFonts w:ascii="Arial" w:hAnsi="Arial" w:cs="Arial"/>
          <w:b/>
          <w:bCs/>
        </w:rPr>
        <w:t>Social Media</w:t>
      </w:r>
      <w:proofErr w:type="gramEnd"/>
      <w:r w:rsidRPr="001F1F6D">
        <w:rPr>
          <w:rFonts w:ascii="Arial" w:hAnsi="Arial" w:cs="Arial"/>
          <w:b/>
          <w:bCs/>
        </w:rPr>
        <w:t>:</w:t>
      </w:r>
      <w:r w:rsidRPr="001F1F6D">
        <w:rPr>
          <w:rFonts w:ascii="Arial" w:hAnsi="Arial" w:cs="Arial"/>
        </w:rPr>
        <w:t xml:space="preserve"> Platforms such as </w:t>
      </w:r>
      <w:r w:rsidRPr="001F1F6D">
        <w:rPr>
          <w:rFonts w:ascii="Arial" w:hAnsi="Arial" w:cs="Arial"/>
          <w:b/>
          <w:bCs/>
        </w:rPr>
        <w:t>TikTok, Instagram, X (Twitter), and YouTube</w:t>
      </w:r>
      <w:r w:rsidRPr="001F1F6D">
        <w:rPr>
          <w:rFonts w:ascii="Arial" w:hAnsi="Arial" w:cs="Arial"/>
        </w:rPr>
        <w:t xml:space="preserve"> will be used for humorous card reveals, influencer collaborations, and short parody clips to drive viral engagement.</w:t>
      </w:r>
    </w:p>
    <w:p w14:paraId="35EA7DD5" w14:textId="77777777" w:rsidR="001F1F6D" w:rsidRPr="001F1F6D" w:rsidRDefault="001F1F6D" w:rsidP="001F1F6D">
      <w:pPr>
        <w:numPr>
          <w:ilvl w:val="0"/>
          <w:numId w:val="6"/>
        </w:numPr>
        <w:spacing w:after="5" w:line="259" w:lineRule="auto"/>
        <w:ind w:right="0"/>
        <w:jc w:val="left"/>
        <w:rPr>
          <w:rFonts w:ascii="Arial" w:hAnsi="Arial" w:cs="Arial"/>
        </w:rPr>
      </w:pPr>
      <w:r w:rsidRPr="001F1F6D">
        <w:rPr>
          <w:rFonts w:ascii="Arial" w:hAnsi="Arial" w:cs="Arial"/>
          <w:b/>
          <w:bCs/>
        </w:rPr>
        <w:t>Companion App:</w:t>
      </w:r>
      <w:r w:rsidRPr="001F1F6D">
        <w:rPr>
          <w:rFonts w:ascii="Arial" w:hAnsi="Arial" w:cs="Arial"/>
        </w:rPr>
        <w:t xml:space="preserve"> Encourages continuous play through online tournaments, deck tracking, and digital pack openings—boosting user retention and in-app purchases.</w:t>
      </w:r>
    </w:p>
    <w:p w14:paraId="7FEA1AA8" w14:textId="77777777" w:rsidR="001F1F6D" w:rsidRDefault="001F1F6D" w:rsidP="001F1F6D">
      <w:pPr>
        <w:numPr>
          <w:ilvl w:val="0"/>
          <w:numId w:val="6"/>
        </w:numPr>
        <w:spacing w:after="5" w:line="259" w:lineRule="auto"/>
        <w:ind w:right="0"/>
        <w:jc w:val="left"/>
        <w:rPr>
          <w:rFonts w:ascii="Arial" w:hAnsi="Arial" w:cs="Arial"/>
        </w:rPr>
      </w:pPr>
      <w:r w:rsidRPr="001F1F6D">
        <w:rPr>
          <w:rFonts w:ascii="Arial" w:hAnsi="Arial" w:cs="Arial"/>
          <w:b/>
          <w:bCs/>
        </w:rPr>
        <w:t>Email &amp; Community Marketing:</w:t>
      </w:r>
      <w:r w:rsidRPr="001F1F6D">
        <w:rPr>
          <w:rFonts w:ascii="Arial" w:hAnsi="Arial" w:cs="Arial"/>
        </w:rPr>
        <w:t xml:space="preserve"> Regular newsletters and Discord/Reddit communities will maintain interest between new releases.</w:t>
      </w:r>
    </w:p>
    <w:p w14:paraId="69FAC783" w14:textId="77777777" w:rsidR="00D36A21" w:rsidRPr="001F1F6D" w:rsidRDefault="00D36A21" w:rsidP="00D36A21">
      <w:pPr>
        <w:spacing w:after="5" w:line="259" w:lineRule="auto"/>
        <w:ind w:left="720" w:right="0" w:firstLine="0"/>
        <w:jc w:val="left"/>
        <w:rPr>
          <w:rFonts w:ascii="Arial" w:hAnsi="Arial" w:cs="Arial"/>
        </w:rPr>
      </w:pPr>
    </w:p>
    <w:p w14:paraId="05B47A14" w14:textId="77BBF8D3" w:rsidR="00D36A21" w:rsidRPr="001F1F6D" w:rsidRDefault="001F1F6D" w:rsidP="001F1F6D">
      <w:pPr>
        <w:spacing w:after="5" w:line="259" w:lineRule="auto"/>
        <w:ind w:left="0" w:right="0" w:firstLine="0"/>
        <w:jc w:val="left"/>
        <w:rPr>
          <w:rFonts w:ascii="Arial" w:hAnsi="Arial" w:cs="Arial"/>
          <w:b/>
          <w:bCs/>
        </w:rPr>
      </w:pPr>
      <w:r w:rsidRPr="001F1F6D">
        <w:rPr>
          <w:rFonts w:ascii="Arial" w:hAnsi="Arial" w:cs="Arial"/>
          <w:b/>
          <w:bCs/>
        </w:rPr>
        <w:t>2. Physical Marketing &amp; Distribution</w:t>
      </w:r>
    </w:p>
    <w:p w14:paraId="4ED03974" w14:textId="77777777" w:rsidR="001F1F6D" w:rsidRPr="001F1F6D" w:rsidRDefault="001F1F6D" w:rsidP="001F1F6D">
      <w:pPr>
        <w:numPr>
          <w:ilvl w:val="0"/>
          <w:numId w:val="7"/>
        </w:numPr>
        <w:spacing w:after="5" w:line="259" w:lineRule="auto"/>
        <w:ind w:right="0"/>
        <w:jc w:val="left"/>
        <w:rPr>
          <w:rFonts w:ascii="Arial" w:hAnsi="Arial" w:cs="Arial"/>
        </w:rPr>
      </w:pPr>
      <w:r w:rsidRPr="001F1F6D">
        <w:rPr>
          <w:rFonts w:ascii="Arial" w:hAnsi="Arial" w:cs="Arial"/>
          <w:b/>
          <w:bCs/>
        </w:rPr>
        <w:t>Retail Placement:</w:t>
      </w:r>
      <w:r w:rsidRPr="001F1F6D">
        <w:rPr>
          <w:rFonts w:ascii="Arial" w:hAnsi="Arial" w:cs="Arial"/>
        </w:rPr>
        <w:t xml:space="preserve"> Initial distribution through </w:t>
      </w:r>
      <w:r w:rsidRPr="001F1F6D">
        <w:rPr>
          <w:rFonts w:ascii="Arial" w:hAnsi="Arial" w:cs="Arial"/>
          <w:b/>
          <w:bCs/>
        </w:rPr>
        <w:t>UK hobby/game stores</w:t>
      </w:r>
      <w:r w:rsidRPr="001F1F6D">
        <w:rPr>
          <w:rFonts w:ascii="Arial" w:hAnsi="Arial" w:cs="Arial"/>
        </w:rPr>
        <w:t xml:space="preserve">, comic shops, and </w:t>
      </w:r>
      <w:r w:rsidRPr="001F1F6D">
        <w:rPr>
          <w:rFonts w:ascii="Arial" w:hAnsi="Arial" w:cs="Arial"/>
          <w:b/>
          <w:bCs/>
        </w:rPr>
        <w:t>online marketplaces (Amazon, Etsy)</w:t>
      </w:r>
      <w:r w:rsidRPr="001F1F6D">
        <w:rPr>
          <w:rFonts w:ascii="Arial" w:hAnsi="Arial" w:cs="Arial"/>
        </w:rPr>
        <w:t xml:space="preserve"> for collector reach.</w:t>
      </w:r>
    </w:p>
    <w:p w14:paraId="2538FDA5" w14:textId="77777777" w:rsidR="001F1F6D" w:rsidRPr="001F1F6D" w:rsidRDefault="001F1F6D" w:rsidP="001F1F6D">
      <w:pPr>
        <w:numPr>
          <w:ilvl w:val="0"/>
          <w:numId w:val="7"/>
        </w:numPr>
        <w:spacing w:after="5" w:line="259" w:lineRule="auto"/>
        <w:ind w:right="0"/>
        <w:jc w:val="left"/>
        <w:rPr>
          <w:rFonts w:ascii="Arial" w:hAnsi="Arial" w:cs="Arial"/>
        </w:rPr>
      </w:pPr>
      <w:r w:rsidRPr="001F1F6D">
        <w:rPr>
          <w:rFonts w:ascii="Arial" w:hAnsi="Arial" w:cs="Arial"/>
          <w:b/>
          <w:bCs/>
        </w:rPr>
        <w:t>Events &amp; Tournaments:</w:t>
      </w:r>
      <w:r w:rsidRPr="001F1F6D">
        <w:rPr>
          <w:rFonts w:ascii="Arial" w:hAnsi="Arial" w:cs="Arial"/>
        </w:rPr>
        <w:t xml:space="preserve"> Partnerships with </w:t>
      </w:r>
      <w:r w:rsidRPr="001F1F6D">
        <w:rPr>
          <w:rFonts w:ascii="Arial" w:hAnsi="Arial" w:cs="Arial"/>
          <w:b/>
          <w:bCs/>
        </w:rPr>
        <w:t>local game cafés, conventions (MCM Comic Con, UK Games Expo)</w:t>
      </w:r>
      <w:r w:rsidRPr="001F1F6D">
        <w:rPr>
          <w:rFonts w:ascii="Arial" w:hAnsi="Arial" w:cs="Arial"/>
        </w:rPr>
        <w:t xml:space="preserve"> to host launch events and live parody tournaments, building community visibility.</w:t>
      </w:r>
    </w:p>
    <w:p w14:paraId="16676901" w14:textId="77777777" w:rsidR="001F1F6D" w:rsidRDefault="001F1F6D" w:rsidP="001F1F6D">
      <w:pPr>
        <w:numPr>
          <w:ilvl w:val="0"/>
          <w:numId w:val="7"/>
        </w:numPr>
        <w:spacing w:after="5" w:line="259" w:lineRule="auto"/>
        <w:ind w:right="0"/>
        <w:jc w:val="left"/>
        <w:rPr>
          <w:rFonts w:ascii="Arial" w:hAnsi="Arial" w:cs="Arial"/>
        </w:rPr>
      </w:pPr>
      <w:r w:rsidRPr="001F1F6D">
        <w:rPr>
          <w:rFonts w:ascii="Arial" w:hAnsi="Arial" w:cs="Arial"/>
          <w:b/>
          <w:bCs/>
        </w:rPr>
        <w:t>Location Strategy:</w:t>
      </w:r>
      <w:r w:rsidRPr="001F1F6D">
        <w:rPr>
          <w:rFonts w:ascii="Arial" w:hAnsi="Arial" w:cs="Arial"/>
        </w:rPr>
        <w:t xml:space="preserve"> If a flagship venue is opened (e.g. in </w:t>
      </w:r>
      <w:r w:rsidRPr="001F1F6D">
        <w:rPr>
          <w:rFonts w:ascii="Arial" w:hAnsi="Arial" w:cs="Arial"/>
          <w:b/>
          <w:bCs/>
        </w:rPr>
        <w:t>London or Manchester</w:t>
      </w:r>
      <w:r w:rsidRPr="001F1F6D">
        <w:rPr>
          <w:rFonts w:ascii="Arial" w:hAnsi="Arial" w:cs="Arial"/>
        </w:rPr>
        <w:t>), high foot-traffic entertainment districts and proximity to universities/gaming cafés would maximise exposure.</w:t>
      </w:r>
    </w:p>
    <w:p w14:paraId="1DDD5180" w14:textId="77777777" w:rsidR="00D36A21" w:rsidRPr="001F1F6D" w:rsidRDefault="00D36A21" w:rsidP="00D36A21">
      <w:pPr>
        <w:spacing w:after="5" w:line="259" w:lineRule="auto"/>
        <w:ind w:left="720" w:right="0" w:firstLine="0"/>
        <w:jc w:val="left"/>
        <w:rPr>
          <w:rFonts w:ascii="Arial" w:hAnsi="Arial" w:cs="Arial"/>
        </w:rPr>
      </w:pPr>
    </w:p>
    <w:p w14:paraId="1833F879" w14:textId="77777777" w:rsidR="001F1F6D" w:rsidRPr="001F1F6D" w:rsidRDefault="001F1F6D" w:rsidP="001F1F6D">
      <w:pPr>
        <w:spacing w:after="5" w:line="259" w:lineRule="auto"/>
        <w:ind w:left="0" w:right="0" w:firstLine="0"/>
        <w:jc w:val="left"/>
        <w:rPr>
          <w:rFonts w:ascii="Arial" w:hAnsi="Arial" w:cs="Arial"/>
        </w:rPr>
      </w:pPr>
      <w:r w:rsidRPr="001F1F6D">
        <w:rPr>
          <w:rFonts w:ascii="Arial" w:hAnsi="Arial" w:cs="Arial"/>
          <w:b/>
          <w:bCs/>
        </w:rPr>
        <w:t>3. Branding Approach</w:t>
      </w:r>
    </w:p>
    <w:p w14:paraId="1CCFFAC6" w14:textId="77777777" w:rsidR="001F1F6D" w:rsidRPr="001F1F6D" w:rsidRDefault="001F1F6D" w:rsidP="001F1F6D">
      <w:pPr>
        <w:numPr>
          <w:ilvl w:val="0"/>
          <w:numId w:val="8"/>
        </w:numPr>
        <w:spacing w:after="5" w:line="259" w:lineRule="auto"/>
        <w:ind w:right="0"/>
        <w:jc w:val="left"/>
        <w:rPr>
          <w:rFonts w:ascii="Arial" w:hAnsi="Arial" w:cs="Arial"/>
        </w:rPr>
      </w:pPr>
      <w:r w:rsidRPr="001F1F6D">
        <w:rPr>
          <w:rFonts w:ascii="Arial" w:hAnsi="Arial" w:cs="Arial"/>
        </w:rPr>
        <w:t>Humorous, satirical tone across all materials to differentiate from traditional fantasy TCGs.</w:t>
      </w:r>
    </w:p>
    <w:p w14:paraId="71D435F9" w14:textId="77777777" w:rsidR="001F1F6D" w:rsidRPr="001F1F6D" w:rsidRDefault="001F1F6D" w:rsidP="001F1F6D">
      <w:pPr>
        <w:numPr>
          <w:ilvl w:val="0"/>
          <w:numId w:val="8"/>
        </w:numPr>
        <w:spacing w:after="5" w:line="259" w:lineRule="auto"/>
        <w:ind w:right="0"/>
        <w:jc w:val="left"/>
        <w:rPr>
          <w:rFonts w:ascii="Arial" w:hAnsi="Arial" w:cs="Arial"/>
        </w:rPr>
      </w:pPr>
      <w:r w:rsidRPr="001F1F6D">
        <w:rPr>
          <w:rFonts w:ascii="Arial" w:hAnsi="Arial" w:cs="Arial"/>
        </w:rPr>
        <w:t xml:space="preserve">Emphasis on shareability and pop-culture relevance to encourage </w:t>
      </w:r>
      <w:r w:rsidRPr="001F1F6D">
        <w:rPr>
          <w:rFonts w:ascii="Arial" w:hAnsi="Arial" w:cs="Arial"/>
          <w:b/>
          <w:bCs/>
        </w:rPr>
        <w:t>organic, viral promotion</w:t>
      </w:r>
    </w:p>
    <w:p w14:paraId="2C1FAEE5" w14:textId="77777777" w:rsidR="00B04B36" w:rsidRPr="007E202D" w:rsidRDefault="00000000">
      <w:pPr>
        <w:spacing w:after="5" w:line="259" w:lineRule="auto"/>
        <w:ind w:left="0" w:right="0" w:firstLine="0"/>
        <w:jc w:val="left"/>
        <w:rPr>
          <w:rFonts w:ascii="Arial" w:hAnsi="Arial" w:cs="Arial"/>
        </w:rPr>
      </w:pPr>
      <w:r w:rsidRPr="007E202D">
        <w:rPr>
          <w:rFonts w:ascii="Arial" w:hAnsi="Arial" w:cs="Arial"/>
        </w:rPr>
        <w:t xml:space="preserve"> </w:t>
      </w:r>
    </w:p>
    <w:p w14:paraId="568544DB" w14:textId="77777777" w:rsidR="00B04B36" w:rsidRPr="007E202D" w:rsidRDefault="00000000">
      <w:pPr>
        <w:spacing w:after="0" w:line="259" w:lineRule="auto"/>
        <w:ind w:left="0" w:right="0" w:firstLine="0"/>
        <w:jc w:val="left"/>
        <w:rPr>
          <w:rFonts w:ascii="Arial" w:hAnsi="Arial" w:cs="Arial"/>
        </w:rPr>
      </w:pPr>
      <w:r w:rsidRPr="007E202D">
        <w:rPr>
          <w:rFonts w:ascii="Arial" w:hAnsi="Arial" w:cs="Arial"/>
        </w:rPr>
        <w:t xml:space="preserve"> </w:t>
      </w:r>
    </w:p>
    <w:p w14:paraId="2D5F3137" w14:textId="16C22323" w:rsidR="00B04B36" w:rsidRDefault="00B04B36">
      <w:pPr>
        <w:spacing w:after="0" w:line="259" w:lineRule="auto"/>
        <w:ind w:left="0" w:right="0" w:firstLine="0"/>
        <w:jc w:val="left"/>
        <w:rPr>
          <w:rFonts w:ascii="Arial" w:hAnsi="Arial" w:cs="Arial"/>
        </w:rPr>
      </w:pPr>
    </w:p>
    <w:p w14:paraId="6CDA4B2A" w14:textId="77777777" w:rsidR="00D36A21" w:rsidRDefault="00D36A21">
      <w:pPr>
        <w:spacing w:after="0" w:line="259" w:lineRule="auto"/>
        <w:ind w:left="0" w:right="0" w:firstLine="0"/>
        <w:jc w:val="left"/>
        <w:rPr>
          <w:rFonts w:ascii="Arial" w:hAnsi="Arial" w:cs="Arial"/>
        </w:rPr>
      </w:pPr>
    </w:p>
    <w:p w14:paraId="6215590F" w14:textId="77777777" w:rsidR="00D36A21" w:rsidRDefault="00D36A21">
      <w:pPr>
        <w:spacing w:after="0" w:line="259" w:lineRule="auto"/>
        <w:ind w:left="0" w:right="0" w:firstLine="0"/>
        <w:jc w:val="left"/>
        <w:rPr>
          <w:rFonts w:ascii="Arial" w:hAnsi="Arial" w:cs="Arial"/>
        </w:rPr>
      </w:pPr>
    </w:p>
    <w:p w14:paraId="2C61716D" w14:textId="77777777" w:rsidR="00D36A21" w:rsidRDefault="00D36A21">
      <w:pPr>
        <w:spacing w:after="0" w:line="259" w:lineRule="auto"/>
        <w:ind w:left="0" w:right="0" w:firstLine="0"/>
        <w:jc w:val="left"/>
        <w:rPr>
          <w:rFonts w:ascii="Arial" w:hAnsi="Arial" w:cs="Arial"/>
        </w:rPr>
      </w:pPr>
    </w:p>
    <w:p w14:paraId="0488FC12" w14:textId="77777777" w:rsidR="00D36A21" w:rsidRDefault="00D36A21">
      <w:pPr>
        <w:spacing w:after="0" w:line="259" w:lineRule="auto"/>
        <w:ind w:left="0" w:right="0" w:firstLine="0"/>
        <w:jc w:val="left"/>
        <w:rPr>
          <w:rFonts w:ascii="Arial" w:hAnsi="Arial" w:cs="Arial"/>
        </w:rPr>
      </w:pPr>
    </w:p>
    <w:p w14:paraId="1D9EB459" w14:textId="77777777" w:rsidR="00D36A21" w:rsidRPr="007E202D" w:rsidRDefault="00D36A21">
      <w:pPr>
        <w:spacing w:after="0" w:line="259" w:lineRule="auto"/>
        <w:ind w:left="0" w:right="0" w:firstLine="0"/>
        <w:jc w:val="left"/>
        <w:rPr>
          <w:rFonts w:ascii="Arial" w:hAnsi="Arial" w:cs="Arial"/>
        </w:rPr>
      </w:pPr>
    </w:p>
    <w:p w14:paraId="3E52D66D" w14:textId="77777777" w:rsidR="00172407" w:rsidRDefault="00172407" w:rsidP="007E202D">
      <w:pPr>
        <w:pStyle w:val="Heading1"/>
        <w:ind w:left="422"/>
        <w:jc w:val="center"/>
        <w:rPr>
          <w:rFonts w:ascii="Arial" w:hAnsi="Arial" w:cs="Arial"/>
          <w:bCs/>
        </w:rPr>
      </w:pPr>
      <w:bookmarkStart w:id="3" w:name="_Toc212283268"/>
    </w:p>
    <w:p w14:paraId="3DC22564" w14:textId="77777777" w:rsidR="00172407" w:rsidRDefault="00172407" w:rsidP="00172407">
      <w:pPr>
        <w:pStyle w:val="Heading1"/>
        <w:ind w:left="422"/>
        <w:jc w:val="center"/>
        <w:rPr>
          <w:rFonts w:ascii="Arial" w:hAnsi="Arial" w:cs="Arial"/>
          <w:bCs/>
        </w:rPr>
      </w:pPr>
    </w:p>
    <w:p w14:paraId="024CBE76" w14:textId="77777777" w:rsidR="00172407" w:rsidRDefault="00172407" w:rsidP="00172407"/>
    <w:p w14:paraId="329B0E19" w14:textId="77777777" w:rsidR="00172407" w:rsidRPr="00172407" w:rsidRDefault="00172407" w:rsidP="00172407"/>
    <w:p w14:paraId="074FDAAE" w14:textId="335E0ECE" w:rsidR="00172407" w:rsidRDefault="00D36A21" w:rsidP="00172407">
      <w:pPr>
        <w:pStyle w:val="Heading1"/>
        <w:ind w:left="422"/>
        <w:jc w:val="center"/>
        <w:rPr>
          <w:rFonts w:ascii="Arial" w:hAnsi="Arial" w:cs="Arial"/>
          <w:bCs/>
        </w:rPr>
      </w:pPr>
      <w:r>
        <w:rPr>
          <w:rFonts w:ascii="Arial" w:hAnsi="Arial" w:cs="Arial"/>
          <w:bCs/>
        </w:rPr>
        <w:lastRenderedPageBreak/>
        <w:t>Funding and Expenses</w:t>
      </w:r>
    </w:p>
    <w:p w14:paraId="0F3A2126" w14:textId="77777777" w:rsidR="00172407" w:rsidRDefault="00172407" w:rsidP="007E202D">
      <w:pPr>
        <w:pStyle w:val="Heading1"/>
        <w:ind w:left="422"/>
        <w:jc w:val="center"/>
        <w:rPr>
          <w:rFonts w:ascii="Arial" w:hAnsi="Arial" w:cs="Arial"/>
          <w:bCs/>
        </w:rPr>
      </w:pPr>
    </w:p>
    <w:p w14:paraId="30DF69D4" w14:textId="77777777" w:rsidR="00172407" w:rsidRPr="00020060" w:rsidRDefault="00172407" w:rsidP="00172407"/>
    <w:p w14:paraId="7C0545B0" w14:textId="77777777" w:rsidR="00020060" w:rsidRPr="00020060" w:rsidRDefault="00020060" w:rsidP="00020060">
      <w:pPr>
        <w:pStyle w:val="Heading1"/>
        <w:numPr>
          <w:ilvl w:val="0"/>
          <w:numId w:val="9"/>
        </w:numPr>
        <w:rPr>
          <w:rFonts w:ascii="Arial" w:hAnsi="Arial" w:cs="Arial"/>
        </w:rPr>
      </w:pPr>
      <w:r w:rsidRPr="00020060">
        <w:rPr>
          <w:rFonts w:ascii="Arial" w:hAnsi="Arial" w:cs="Arial"/>
          <w:bCs/>
        </w:rPr>
        <w:t>Personal Savings (£7,500)</w:t>
      </w:r>
      <w:r w:rsidRPr="00020060">
        <w:rPr>
          <w:rFonts w:ascii="Arial" w:hAnsi="Arial" w:cs="Arial"/>
        </w:rPr>
        <w:br/>
      </w:r>
      <w:r w:rsidRPr="00020060">
        <w:rPr>
          <w:rFonts w:ascii="Arial" w:hAnsi="Arial" w:cs="Arial"/>
          <w:b w:val="0"/>
          <w:bCs/>
        </w:rPr>
        <w:t>Using personal savings demonstrates commitment and provides foundational funding for essential startup activities, such as design, legal consultation, and prototype creation (Burns, 2016).</w:t>
      </w:r>
    </w:p>
    <w:p w14:paraId="714F6DEA" w14:textId="578E0817" w:rsidR="00020060" w:rsidRDefault="00020060" w:rsidP="00020060">
      <w:pPr>
        <w:pStyle w:val="Heading1"/>
        <w:numPr>
          <w:ilvl w:val="0"/>
          <w:numId w:val="9"/>
        </w:numPr>
        <w:rPr>
          <w:rFonts w:ascii="Arial" w:hAnsi="Arial" w:cs="Arial"/>
          <w:b w:val="0"/>
          <w:bCs/>
        </w:rPr>
      </w:pPr>
      <w:r w:rsidRPr="00020060">
        <w:rPr>
          <w:rFonts w:ascii="Arial" w:hAnsi="Arial" w:cs="Arial"/>
          <w:bCs/>
        </w:rPr>
        <w:t>Crowdfunding (£7,500)</w:t>
      </w:r>
      <w:r w:rsidRPr="00020060">
        <w:rPr>
          <w:rFonts w:ascii="Arial" w:hAnsi="Arial" w:cs="Arial"/>
        </w:rPr>
        <w:br/>
      </w:r>
      <w:r w:rsidRPr="00020060">
        <w:rPr>
          <w:rFonts w:ascii="Arial" w:hAnsi="Arial" w:cs="Arial"/>
          <w:b w:val="0"/>
          <w:bCs/>
        </w:rPr>
        <w:t xml:space="preserve">Platforms such as Kickstarter or </w:t>
      </w:r>
      <w:r w:rsidRPr="007E202D">
        <w:rPr>
          <w:rFonts w:ascii="Arial" w:hAnsi="Arial" w:cs="Arial"/>
          <w:b w:val="0"/>
          <w:bCs/>
        </w:rPr>
        <w:t>GoFundMe</w:t>
      </w:r>
      <w:r w:rsidRPr="00020060">
        <w:rPr>
          <w:rFonts w:ascii="Arial" w:hAnsi="Arial" w:cs="Arial"/>
          <w:b w:val="0"/>
          <w:bCs/>
        </w:rPr>
        <w:t xml:space="preserve"> will be used to raise additional funds. Crowdfunding serves a dual purpose: it generates capital for printing, packaging, and marketing, while also validating market interest and building an early player community. Reward tiers (e.g., exclusive cards, early access decks) will incentivize backers and create initial brand loyalty.</w:t>
      </w:r>
    </w:p>
    <w:p w14:paraId="0437604A" w14:textId="54565B05" w:rsidR="00020060" w:rsidRPr="007E202D" w:rsidRDefault="00172407" w:rsidP="00172407">
      <w:pPr>
        <w:rPr>
          <w:rFonts w:ascii="Arial" w:hAnsi="Arial" w:cs="Arial"/>
        </w:rPr>
      </w:pPr>
      <w:r w:rsidRPr="007E202D">
        <w:rPr>
          <w:rFonts w:ascii="Arial" w:hAnsi="Arial" w:cs="Arial"/>
        </w:rPr>
        <w:drawing>
          <wp:anchor distT="0" distB="0" distL="114300" distR="114300" simplePos="0" relativeHeight="251659264" behindDoc="0" locked="0" layoutInCell="1" allowOverlap="1" wp14:anchorId="18FCFD9C" wp14:editId="5D94A966">
            <wp:simplePos x="0" y="0"/>
            <wp:positionH relativeFrom="margin">
              <wp:align>center</wp:align>
            </wp:positionH>
            <wp:positionV relativeFrom="paragraph">
              <wp:posOffset>677401</wp:posOffset>
            </wp:positionV>
            <wp:extent cx="5721350" cy="5411470"/>
            <wp:effectExtent l="0" t="0" r="0" b="0"/>
            <wp:wrapSquare wrapText="bothSides"/>
            <wp:docPr id="899375760"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375760" name="Picture 1" descr="A screenshot of a spreadshee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21350" cy="5411470"/>
                    </a:xfrm>
                    <a:prstGeom prst="rect">
                      <a:avLst/>
                    </a:prstGeom>
                  </pic:spPr>
                </pic:pic>
              </a:graphicData>
            </a:graphic>
            <wp14:sizeRelH relativeFrom="page">
              <wp14:pctWidth>0</wp14:pctWidth>
            </wp14:sizeRelH>
            <wp14:sizeRelV relativeFrom="page">
              <wp14:pctHeight>0</wp14:pctHeight>
            </wp14:sizeRelV>
          </wp:anchor>
        </w:drawing>
      </w:r>
      <w:r w:rsidRPr="00172407">
        <w:rPr>
          <w:rFonts w:ascii="Arial" w:hAnsi="Arial" w:cs="Arial"/>
        </w:rPr>
        <w:t>The management of cash flow in the enterprise is a critical component of enterprise financial management (Wang, 2024, p. 21).</w:t>
      </w:r>
      <w:r>
        <w:rPr>
          <w:rFonts w:ascii="Arial" w:hAnsi="Arial" w:cs="Arial"/>
        </w:rPr>
        <w:t xml:space="preserve"> </w:t>
      </w:r>
      <w:r w:rsidR="00020060" w:rsidRPr="007E202D">
        <w:rPr>
          <w:rFonts w:ascii="Arial" w:hAnsi="Arial" w:cs="Arial"/>
        </w:rPr>
        <w:t xml:space="preserve">Please see the projected cash flow below: </w:t>
      </w:r>
    </w:p>
    <w:p w14:paraId="37EFDBFB" w14:textId="7346F524" w:rsidR="00B04B36" w:rsidRPr="007E202D" w:rsidRDefault="004D353A">
      <w:pPr>
        <w:pStyle w:val="Heading1"/>
        <w:ind w:left="422"/>
        <w:rPr>
          <w:rFonts w:ascii="Arial" w:hAnsi="Arial" w:cs="Arial"/>
        </w:rPr>
      </w:pPr>
      <w:r w:rsidRPr="007E202D">
        <w:rPr>
          <w:rFonts w:ascii="Arial" w:hAnsi="Arial" w:cs="Arial"/>
        </w:rPr>
        <w:lastRenderedPageBreak/>
        <w:t>References</w:t>
      </w:r>
      <w:bookmarkEnd w:id="3"/>
    </w:p>
    <w:p w14:paraId="0D1EC203" w14:textId="77777777" w:rsidR="004D353A" w:rsidRPr="004D353A" w:rsidRDefault="004D353A" w:rsidP="004D353A">
      <w:pPr>
        <w:ind w:left="439" w:right="0" w:firstLine="0"/>
        <w:rPr>
          <w:rFonts w:ascii="Arial" w:hAnsi="Arial" w:cs="Arial"/>
        </w:rPr>
      </w:pPr>
      <w:r w:rsidRPr="004D353A">
        <w:rPr>
          <w:rFonts w:ascii="Arial" w:hAnsi="Arial" w:cs="Arial"/>
        </w:rPr>
        <w:t xml:space="preserve">Aguilar, F.J. (1967) </w:t>
      </w:r>
      <w:r w:rsidRPr="004D353A">
        <w:rPr>
          <w:rFonts w:ascii="Arial" w:hAnsi="Arial" w:cs="Arial"/>
          <w:i/>
          <w:iCs/>
        </w:rPr>
        <w:t>Scanning the business environment</w:t>
      </w:r>
      <w:r w:rsidRPr="004D353A">
        <w:rPr>
          <w:rFonts w:ascii="Arial" w:hAnsi="Arial" w:cs="Arial"/>
        </w:rPr>
        <w:t>. New York: Macmillan.</w:t>
      </w:r>
    </w:p>
    <w:p w14:paraId="7005A4AF" w14:textId="77777777" w:rsidR="004D353A" w:rsidRPr="004D353A" w:rsidRDefault="004D353A" w:rsidP="004D353A">
      <w:pPr>
        <w:ind w:left="439" w:right="0" w:firstLine="0"/>
        <w:rPr>
          <w:rFonts w:ascii="Arial" w:hAnsi="Arial" w:cs="Arial"/>
        </w:rPr>
      </w:pPr>
      <w:proofErr w:type="spellStart"/>
      <w:r w:rsidRPr="004D353A">
        <w:rPr>
          <w:rFonts w:ascii="Arial" w:hAnsi="Arial" w:cs="Arial"/>
        </w:rPr>
        <w:t>Bothare</w:t>
      </w:r>
      <w:proofErr w:type="spellEnd"/>
      <w:r w:rsidRPr="004D353A">
        <w:rPr>
          <w:rFonts w:ascii="Arial" w:hAnsi="Arial" w:cs="Arial"/>
        </w:rPr>
        <w:t xml:space="preserve">, V. (2025) </w:t>
      </w:r>
      <w:r w:rsidRPr="004D353A">
        <w:rPr>
          <w:rFonts w:ascii="Arial" w:hAnsi="Arial" w:cs="Arial"/>
          <w:i/>
          <w:iCs/>
        </w:rPr>
        <w:t>Collectible card games market</w:t>
      </w:r>
      <w:r w:rsidRPr="004D353A">
        <w:rPr>
          <w:rFonts w:ascii="Arial" w:hAnsi="Arial" w:cs="Arial"/>
        </w:rPr>
        <w:t xml:space="preserve">. Available at: </w:t>
      </w:r>
      <w:hyperlink r:id="rId11" w:tgtFrame="_new" w:history="1">
        <w:r w:rsidRPr="004D353A">
          <w:rPr>
            <w:rStyle w:val="Hyperlink"/>
            <w:rFonts w:ascii="Arial" w:hAnsi="Arial" w:cs="Arial"/>
          </w:rPr>
          <w:t>https://straitsresearch.com/report/collectible-card-games-market</w:t>
        </w:r>
      </w:hyperlink>
    </w:p>
    <w:p w14:paraId="441A6BC8" w14:textId="77777777" w:rsidR="004D353A" w:rsidRPr="004D353A" w:rsidRDefault="004D353A" w:rsidP="004D353A">
      <w:pPr>
        <w:ind w:left="439" w:right="0" w:firstLine="0"/>
        <w:rPr>
          <w:rFonts w:ascii="Arial" w:hAnsi="Arial" w:cs="Arial"/>
        </w:rPr>
      </w:pPr>
      <w:proofErr w:type="spellStart"/>
      <w:r w:rsidRPr="004D353A">
        <w:rPr>
          <w:rFonts w:ascii="Arial" w:hAnsi="Arial" w:cs="Arial"/>
        </w:rPr>
        <w:t>LawHive</w:t>
      </w:r>
      <w:proofErr w:type="spellEnd"/>
      <w:r w:rsidRPr="004D353A">
        <w:rPr>
          <w:rFonts w:ascii="Arial" w:hAnsi="Arial" w:cs="Arial"/>
        </w:rPr>
        <w:t xml:space="preserve"> (2025) </w:t>
      </w:r>
      <w:r w:rsidRPr="004D353A">
        <w:rPr>
          <w:rFonts w:ascii="Arial" w:hAnsi="Arial" w:cs="Arial"/>
          <w:i/>
          <w:iCs/>
        </w:rPr>
        <w:t>What is a private limited company?</w:t>
      </w:r>
      <w:r w:rsidRPr="004D353A">
        <w:rPr>
          <w:rFonts w:ascii="Arial" w:hAnsi="Arial" w:cs="Arial"/>
        </w:rPr>
        <w:t xml:space="preserve"> Available at: </w:t>
      </w:r>
      <w:hyperlink r:id="rId12" w:tgtFrame="_new" w:history="1">
        <w:r w:rsidRPr="004D353A">
          <w:rPr>
            <w:rStyle w:val="Hyperlink"/>
            <w:rFonts w:ascii="Arial" w:hAnsi="Arial" w:cs="Arial"/>
          </w:rPr>
          <w:t>https://lawhive.co.uk/knowledge-hub/small-business/what-is-a-private-limited-company/</w:t>
        </w:r>
      </w:hyperlink>
    </w:p>
    <w:p w14:paraId="44A5C174" w14:textId="77777777" w:rsidR="004D353A" w:rsidRPr="004D353A" w:rsidRDefault="004D353A" w:rsidP="004D353A">
      <w:pPr>
        <w:ind w:left="439" w:right="0" w:firstLine="0"/>
        <w:rPr>
          <w:rFonts w:ascii="Arial" w:hAnsi="Arial" w:cs="Arial"/>
        </w:rPr>
      </w:pPr>
      <w:proofErr w:type="spellStart"/>
      <w:r w:rsidRPr="004D353A">
        <w:rPr>
          <w:rFonts w:ascii="Arial" w:hAnsi="Arial" w:cs="Arial"/>
        </w:rPr>
        <w:t>LegalVision</w:t>
      </w:r>
      <w:proofErr w:type="spellEnd"/>
      <w:r w:rsidRPr="004D353A">
        <w:rPr>
          <w:rFonts w:ascii="Arial" w:hAnsi="Arial" w:cs="Arial"/>
        </w:rPr>
        <w:t xml:space="preserve"> (2025) </w:t>
      </w:r>
      <w:r w:rsidRPr="004D353A">
        <w:rPr>
          <w:rFonts w:ascii="Arial" w:hAnsi="Arial" w:cs="Arial"/>
          <w:i/>
          <w:iCs/>
        </w:rPr>
        <w:t>Choosing the right structure: Private limited company.</w:t>
      </w:r>
      <w:r w:rsidRPr="004D353A">
        <w:rPr>
          <w:rFonts w:ascii="Arial" w:hAnsi="Arial" w:cs="Arial"/>
        </w:rPr>
        <w:t xml:space="preserve"> Available at: </w:t>
      </w:r>
      <w:hyperlink r:id="rId13" w:tgtFrame="_new" w:history="1">
        <w:r w:rsidRPr="004D353A">
          <w:rPr>
            <w:rStyle w:val="Hyperlink"/>
            <w:rFonts w:ascii="Arial" w:hAnsi="Arial" w:cs="Arial"/>
          </w:rPr>
          <w:t>https://legalvision.co.uk/corporations/right-structure-private-limited-company/</w:t>
        </w:r>
      </w:hyperlink>
    </w:p>
    <w:p w14:paraId="25FB6B44" w14:textId="77777777" w:rsidR="004D353A" w:rsidRPr="004D353A" w:rsidRDefault="004D353A" w:rsidP="004D353A">
      <w:pPr>
        <w:ind w:left="439" w:right="0" w:firstLine="0"/>
        <w:rPr>
          <w:rFonts w:ascii="Arial" w:hAnsi="Arial" w:cs="Arial"/>
        </w:rPr>
      </w:pPr>
      <w:r w:rsidRPr="004D353A">
        <w:rPr>
          <w:rFonts w:ascii="Arial" w:hAnsi="Arial" w:cs="Arial"/>
        </w:rPr>
        <w:t xml:space="preserve">Ler Accountancy (2025) </w:t>
      </w:r>
      <w:r w:rsidRPr="004D353A">
        <w:rPr>
          <w:rFonts w:ascii="Arial" w:hAnsi="Arial" w:cs="Arial"/>
          <w:i/>
          <w:iCs/>
        </w:rPr>
        <w:t>Advantages and disadvantages of private limited companies.</w:t>
      </w:r>
      <w:r w:rsidRPr="004D353A">
        <w:rPr>
          <w:rFonts w:ascii="Arial" w:hAnsi="Arial" w:cs="Arial"/>
        </w:rPr>
        <w:t xml:space="preserve"> Available at: </w:t>
      </w:r>
      <w:hyperlink r:id="rId14" w:tgtFrame="_new" w:history="1">
        <w:r w:rsidRPr="004D353A">
          <w:rPr>
            <w:rStyle w:val="Hyperlink"/>
            <w:rFonts w:ascii="Arial" w:hAnsi="Arial" w:cs="Arial"/>
          </w:rPr>
          <w:t>https://www.leraccountancy.co.uk/knowledge/advantages-disadvantages-of-private-limited-companies/</w:t>
        </w:r>
      </w:hyperlink>
    </w:p>
    <w:p w14:paraId="394EC74D" w14:textId="77777777" w:rsidR="004D353A" w:rsidRDefault="004D353A" w:rsidP="004D353A">
      <w:pPr>
        <w:ind w:left="439" w:right="0" w:firstLine="0"/>
        <w:rPr>
          <w:rFonts w:ascii="Arial" w:hAnsi="Arial" w:cs="Arial"/>
        </w:rPr>
      </w:pPr>
      <w:proofErr w:type="spellStart"/>
      <w:r w:rsidRPr="004D353A">
        <w:rPr>
          <w:rFonts w:ascii="Arial" w:hAnsi="Arial" w:cs="Arial"/>
        </w:rPr>
        <w:t>Sprintlaw</w:t>
      </w:r>
      <w:proofErr w:type="spellEnd"/>
      <w:r w:rsidRPr="004D353A">
        <w:rPr>
          <w:rFonts w:ascii="Arial" w:hAnsi="Arial" w:cs="Arial"/>
        </w:rPr>
        <w:t xml:space="preserve"> (2025) </w:t>
      </w:r>
      <w:r w:rsidRPr="004D353A">
        <w:rPr>
          <w:rFonts w:ascii="Arial" w:hAnsi="Arial" w:cs="Arial"/>
          <w:i/>
          <w:iCs/>
        </w:rPr>
        <w:t>Advantages of forming a limited company: Key legal benefits for UK businesses.</w:t>
      </w:r>
      <w:r w:rsidRPr="004D353A">
        <w:rPr>
          <w:rFonts w:ascii="Arial" w:hAnsi="Arial" w:cs="Arial"/>
        </w:rPr>
        <w:t xml:space="preserve"> Available at: </w:t>
      </w:r>
      <w:hyperlink r:id="rId15" w:tgtFrame="_new" w:history="1">
        <w:r w:rsidRPr="004D353A">
          <w:rPr>
            <w:rStyle w:val="Hyperlink"/>
            <w:rFonts w:ascii="Arial" w:hAnsi="Arial" w:cs="Arial"/>
          </w:rPr>
          <w:t>https://sprintlaw.co.uk/articles/advantages-of-forming-a-limited-company-key-legal-benefits-for-uk-businesses/</w:t>
        </w:r>
      </w:hyperlink>
    </w:p>
    <w:p w14:paraId="7241D5C0" w14:textId="724CC040" w:rsidR="00172407" w:rsidRPr="004D353A" w:rsidRDefault="00172407" w:rsidP="004D353A">
      <w:pPr>
        <w:ind w:left="439" w:right="0" w:firstLine="0"/>
        <w:rPr>
          <w:rFonts w:ascii="Arial" w:hAnsi="Arial" w:cs="Arial"/>
        </w:rPr>
      </w:pPr>
      <w:r w:rsidRPr="00172407">
        <w:rPr>
          <w:rFonts w:ascii="Arial" w:hAnsi="Arial" w:cs="Arial"/>
        </w:rPr>
        <w:t>Wang, D. (2024). Research on the Importance of Enterprise Cash Flow Management. </w:t>
      </w:r>
      <w:r w:rsidRPr="00172407">
        <w:rPr>
          <w:rFonts w:ascii="Arial" w:hAnsi="Arial" w:cs="Arial"/>
          <w:i/>
          <w:iCs/>
        </w:rPr>
        <w:t>Asia Pacific Economic and Management Review</w:t>
      </w:r>
      <w:r w:rsidRPr="00172407">
        <w:rPr>
          <w:rFonts w:ascii="Arial" w:hAnsi="Arial" w:cs="Arial"/>
        </w:rPr>
        <w:t>, </w:t>
      </w:r>
      <w:r w:rsidRPr="00172407">
        <w:rPr>
          <w:rFonts w:ascii="Arial" w:hAnsi="Arial" w:cs="Arial"/>
          <w:i/>
          <w:iCs/>
        </w:rPr>
        <w:t>1</w:t>
      </w:r>
      <w:r w:rsidRPr="00172407">
        <w:rPr>
          <w:rFonts w:ascii="Arial" w:hAnsi="Arial" w:cs="Arial"/>
        </w:rPr>
        <w:t>(6), 21–27. https://doi.org/10.62177/apemr.v1i6.82</w:t>
      </w:r>
    </w:p>
    <w:p w14:paraId="1E40A646" w14:textId="77777777" w:rsidR="004D353A" w:rsidRDefault="004D353A" w:rsidP="004D353A">
      <w:pPr>
        <w:ind w:left="439" w:right="0" w:firstLine="0"/>
        <w:rPr>
          <w:rFonts w:ascii="Arial" w:hAnsi="Arial" w:cs="Arial"/>
        </w:rPr>
      </w:pPr>
      <w:r w:rsidRPr="004D353A">
        <w:rPr>
          <w:rFonts w:ascii="Arial" w:hAnsi="Arial" w:cs="Arial"/>
        </w:rPr>
        <w:t xml:space="preserve">Whittington, R., </w:t>
      </w:r>
      <w:proofErr w:type="spellStart"/>
      <w:r w:rsidRPr="004D353A">
        <w:rPr>
          <w:rFonts w:ascii="Arial" w:hAnsi="Arial" w:cs="Arial"/>
        </w:rPr>
        <w:t>Regnér</w:t>
      </w:r>
      <w:proofErr w:type="spellEnd"/>
      <w:r w:rsidRPr="004D353A">
        <w:rPr>
          <w:rFonts w:ascii="Arial" w:hAnsi="Arial" w:cs="Arial"/>
        </w:rPr>
        <w:t xml:space="preserve">, P., Agwin, D., Johnson, G., Scholes, K., Evans, J. and Kerridge, C. (2020) </w:t>
      </w:r>
      <w:r w:rsidRPr="004D353A">
        <w:rPr>
          <w:rFonts w:ascii="Arial" w:hAnsi="Arial" w:cs="Arial"/>
          <w:i/>
          <w:iCs/>
        </w:rPr>
        <w:t>Exploring strategy: Text and cases</w:t>
      </w:r>
      <w:r w:rsidRPr="004D353A">
        <w:rPr>
          <w:rFonts w:ascii="Arial" w:hAnsi="Arial" w:cs="Arial"/>
        </w:rPr>
        <w:t>. 12th ed. Harlow: Pearson Education Limited.</w:t>
      </w:r>
    </w:p>
    <w:p w14:paraId="281B8F3B" w14:textId="77777777" w:rsidR="00172407" w:rsidRPr="004D353A" w:rsidRDefault="00172407" w:rsidP="004D353A">
      <w:pPr>
        <w:ind w:left="439" w:right="0" w:firstLine="0"/>
        <w:rPr>
          <w:rFonts w:ascii="Arial" w:hAnsi="Arial" w:cs="Arial"/>
        </w:rPr>
      </w:pPr>
    </w:p>
    <w:p w14:paraId="4489CBC6" w14:textId="6B35CF6D" w:rsidR="00B04B36" w:rsidRPr="007E202D" w:rsidRDefault="00B04B36" w:rsidP="004D353A">
      <w:pPr>
        <w:ind w:left="439" w:right="0" w:firstLine="0"/>
        <w:rPr>
          <w:rFonts w:ascii="Arial" w:hAnsi="Arial" w:cs="Arial"/>
        </w:rPr>
      </w:pPr>
    </w:p>
    <w:sectPr w:rsidR="00B04B36" w:rsidRPr="007E202D">
      <w:headerReference w:type="default" r:id="rId16"/>
      <w:footerReference w:type="even" r:id="rId17"/>
      <w:footerReference w:type="default" r:id="rId18"/>
      <w:footerReference w:type="first" r:id="rId19"/>
      <w:pgSz w:w="11940" w:h="16860"/>
      <w:pgMar w:top="1368" w:right="1272" w:bottom="1311" w:left="991" w:header="720" w:footer="72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2C2F7" w14:textId="77777777" w:rsidR="00753676" w:rsidRDefault="00753676">
      <w:pPr>
        <w:spacing w:after="0" w:line="240" w:lineRule="auto"/>
      </w:pPr>
      <w:r>
        <w:separator/>
      </w:r>
    </w:p>
  </w:endnote>
  <w:endnote w:type="continuationSeparator" w:id="0">
    <w:p w14:paraId="73588E14" w14:textId="77777777" w:rsidR="00753676" w:rsidRDefault="00753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18B9C1" w14:textId="77777777" w:rsidR="00B04B36" w:rsidRDefault="00000000">
    <w:pPr>
      <w:spacing w:after="0" w:line="259" w:lineRule="auto"/>
      <w:ind w:left="0" w:right="6" w:firstLine="0"/>
      <w:jc w:val="center"/>
    </w:pPr>
    <w:r>
      <w:rPr>
        <w:sz w:val="22"/>
      </w:rPr>
      <w:t xml:space="preserve">Page </w:t>
    </w:r>
    <w:r>
      <w:fldChar w:fldCharType="begin"/>
    </w:r>
    <w:r>
      <w:instrText xml:space="preserve"> PAGE   \* MERGEFORMAT </w:instrText>
    </w:r>
    <w:r>
      <w:fldChar w:fldCharType="separate"/>
    </w:r>
    <w:r>
      <w:rPr>
        <w:b/>
        <w:sz w:val="22"/>
      </w:rPr>
      <w:t>1</w:t>
    </w:r>
    <w:r>
      <w:rPr>
        <w:b/>
        <w:sz w:val="22"/>
      </w:rPr>
      <w:fldChar w:fldCharType="end"/>
    </w:r>
    <w:r>
      <w:rPr>
        <w:sz w:val="22"/>
      </w:rPr>
      <w:t xml:space="preserve"> of </w:t>
    </w:r>
    <w:fldSimple w:instr=" NUMPAGES   \* MERGEFORMAT ">
      <w:r>
        <w:rPr>
          <w:b/>
          <w:sz w:val="22"/>
        </w:rPr>
        <w:t>3</w:t>
      </w:r>
    </w:fldSimple>
    <w:r>
      <w:rPr>
        <w:sz w:val="22"/>
      </w:rPr>
      <w:t xml:space="preserve"> </w:t>
    </w:r>
  </w:p>
  <w:p w14:paraId="179B11E2" w14:textId="77777777" w:rsidR="00B04B36" w:rsidRDefault="00000000">
    <w:pPr>
      <w:spacing w:after="0" w:line="259" w:lineRule="auto"/>
      <w:ind w:left="0" w:right="0" w:firstLine="0"/>
      <w:jc w:val="left"/>
    </w:pPr>
    <w:r>
      <w:rPr>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004CFF" w14:textId="77777777" w:rsidR="00B04B36" w:rsidRDefault="00000000">
    <w:pPr>
      <w:spacing w:after="0" w:line="259" w:lineRule="auto"/>
      <w:ind w:left="0" w:right="6" w:firstLine="0"/>
      <w:jc w:val="center"/>
    </w:pPr>
    <w:r>
      <w:rPr>
        <w:sz w:val="22"/>
      </w:rPr>
      <w:t xml:space="preserve">Page </w:t>
    </w:r>
    <w:r>
      <w:fldChar w:fldCharType="begin"/>
    </w:r>
    <w:r>
      <w:instrText xml:space="preserve"> PAGE   \* MERGEFORMAT </w:instrText>
    </w:r>
    <w:r>
      <w:fldChar w:fldCharType="separate"/>
    </w:r>
    <w:r>
      <w:rPr>
        <w:b/>
        <w:sz w:val="22"/>
      </w:rPr>
      <w:t>1</w:t>
    </w:r>
    <w:r>
      <w:rPr>
        <w:b/>
        <w:sz w:val="22"/>
      </w:rPr>
      <w:fldChar w:fldCharType="end"/>
    </w:r>
    <w:r>
      <w:rPr>
        <w:sz w:val="22"/>
      </w:rPr>
      <w:t xml:space="preserve"> of </w:t>
    </w:r>
    <w:fldSimple w:instr=" NUMPAGES   \* MERGEFORMAT ">
      <w:r>
        <w:rPr>
          <w:b/>
          <w:sz w:val="22"/>
        </w:rPr>
        <w:t>3</w:t>
      </w:r>
    </w:fldSimple>
    <w:r>
      <w:rPr>
        <w:sz w:val="22"/>
      </w:rPr>
      <w:t xml:space="preserve"> </w:t>
    </w:r>
  </w:p>
  <w:p w14:paraId="1896A06A" w14:textId="77777777" w:rsidR="00B04B36" w:rsidRDefault="00000000">
    <w:pPr>
      <w:spacing w:after="0" w:line="259" w:lineRule="auto"/>
      <w:ind w:left="0" w:right="0" w:firstLine="0"/>
      <w:jc w:val="left"/>
    </w:pPr>
    <w:r>
      <w:rPr>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57245" w14:textId="77777777" w:rsidR="00B04B36" w:rsidRDefault="00000000">
    <w:pPr>
      <w:spacing w:after="0" w:line="259" w:lineRule="auto"/>
      <w:ind w:left="0" w:right="6" w:firstLine="0"/>
      <w:jc w:val="center"/>
    </w:pPr>
    <w:r>
      <w:rPr>
        <w:sz w:val="22"/>
      </w:rPr>
      <w:t xml:space="preserve">Page </w:t>
    </w:r>
    <w:r>
      <w:fldChar w:fldCharType="begin"/>
    </w:r>
    <w:r>
      <w:instrText xml:space="preserve"> PAGE   \* MERGEFORMAT </w:instrText>
    </w:r>
    <w:r>
      <w:fldChar w:fldCharType="separate"/>
    </w:r>
    <w:r>
      <w:rPr>
        <w:b/>
        <w:sz w:val="22"/>
      </w:rPr>
      <w:t>1</w:t>
    </w:r>
    <w:r>
      <w:rPr>
        <w:b/>
        <w:sz w:val="22"/>
      </w:rPr>
      <w:fldChar w:fldCharType="end"/>
    </w:r>
    <w:r>
      <w:rPr>
        <w:sz w:val="22"/>
      </w:rPr>
      <w:t xml:space="preserve"> of </w:t>
    </w:r>
    <w:fldSimple w:instr=" NUMPAGES   \* MERGEFORMAT ">
      <w:r>
        <w:rPr>
          <w:b/>
          <w:sz w:val="22"/>
        </w:rPr>
        <w:t>3</w:t>
      </w:r>
    </w:fldSimple>
    <w:r>
      <w:rPr>
        <w:sz w:val="22"/>
      </w:rPr>
      <w:t xml:space="preserve"> </w:t>
    </w:r>
  </w:p>
  <w:p w14:paraId="556D7956" w14:textId="77777777" w:rsidR="00B04B36" w:rsidRDefault="00000000">
    <w:pPr>
      <w:spacing w:after="0" w:line="259" w:lineRule="auto"/>
      <w:ind w:left="0" w:right="0" w:firstLine="0"/>
      <w:jc w:val="left"/>
    </w:pPr>
    <w:r>
      <w:rPr>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9F385F" w14:textId="77777777" w:rsidR="00753676" w:rsidRDefault="00753676">
      <w:pPr>
        <w:spacing w:after="0" w:line="240" w:lineRule="auto"/>
      </w:pPr>
      <w:r>
        <w:separator/>
      </w:r>
    </w:p>
  </w:footnote>
  <w:footnote w:type="continuationSeparator" w:id="0">
    <w:p w14:paraId="44B95C1B" w14:textId="77777777" w:rsidR="00753676" w:rsidRDefault="007536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498458" w14:textId="115D1F0C" w:rsidR="004D353A" w:rsidRDefault="004D353A" w:rsidP="004D353A">
    <w:pPr>
      <w:pStyle w:val="Header"/>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33FBA"/>
    <w:multiLevelType w:val="hybridMultilevel"/>
    <w:tmpl w:val="0CF8F1F4"/>
    <w:lvl w:ilvl="0" w:tplc="DB40D84C">
      <w:start w:val="1"/>
      <w:numFmt w:val="bullet"/>
      <w:lvlText w:val=""/>
      <w:lvlJc w:val="left"/>
      <w:pPr>
        <w:ind w:left="439"/>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6CB4B092">
      <w:start w:val="1"/>
      <w:numFmt w:val="bullet"/>
      <w:lvlText w:val="o"/>
      <w:lvlJc w:val="left"/>
      <w:pPr>
        <w:ind w:left="116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5EBA6CEA">
      <w:start w:val="1"/>
      <w:numFmt w:val="bullet"/>
      <w:lvlText w:val="▪"/>
      <w:lvlJc w:val="left"/>
      <w:pPr>
        <w:ind w:left="188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E2BCF07A">
      <w:start w:val="1"/>
      <w:numFmt w:val="bullet"/>
      <w:lvlText w:val="•"/>
      <w:lvlJc w:val="left"/>
      <w:pPr>
        <w:ind w:left="260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1D303FC8">
      <w:start w:val="1"/>
      <w:numFmt w:val="bullet"/>
      <w:lvlText w:val="o"/>
      <w:lvlJc w:val="left"/>
      <w:pPr>
        <w:ind w:left="332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58401292">
      <w:start w:val="1"/>
      <w:numFmt w:val="bullet"/>
      <w:lvlText w:val="▪"/>
      <w:lvlJc w:val="left"/>
      <w:pPr>
        <w:ind w:left="404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CEC86C32">
      <w:start w:val="1"/>
      <w:numFmt w:val="bullet"/>
      <w:lvlText w:val="•"/>
      <w:lvlJc w:val="left"/>
      <w:pPr>
        <w:ind w:left="476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48345F34">
      <w:start w:val="1"/>
      <w:numFmt w:val="bullet"/>
      <w:lvlText w:val="o"/>
      <w:lvlJc w:val="left"/>
      <w:pPr>
        <w:ind w:left="548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A7AAB174">
      <w:start w:val="1"/>
      <w:numFmt w:val="bullet"/>
      <w:lvlText w:val="▪"/>
      <w:lvlJc w:val="left"/>
      <w:pPr>
        <w:ind w:left="6204"/>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8612DC7"/>
    <w:multiLevelType w:val="multilevel"/>
    <w:tmpl w:val="E6E21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6C75DB"/>
    <w:multiLevelType w:val="multilevel"/>
    <w:tmpl w:val="681C7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7039C2"/>
    <w:multiLevelType w:val="multilevel"/>
    <w:tmpl w:val="0A3E3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346765"/>
    <w:multiLevelType w:val="multilevel"/>
    <w:tmpl w:val="B64CF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913A40"/>
    <w:multiLevelType w:val="multilevel"/>
    <w:tmpl w:val="F83A5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C323C5"/>
    <w:multiLevelType w:val="multilevel"/>
    <w:tmpl w:val="E402C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B01329"/>
    <w:multiLevelType w:val="multilevel"/>
    <w:tmpl w:val="87122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6706BA"/>
    <w:multiLevelType w:val="hybridMultilevel"/>
    <w:tmpl w:val="72C46C22"/>
    <w:lvl w:ilvl="0" w:tplc="EB62C68A">
      <w:start w:val="1"/>
      <w:numFmt w:val="decimal"/>
      <w:lvlText w:val="%1."/>
      <w:lvlJc w:val="left"/>
      <w:pPr>
        <w:ind w:left="703"/>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tplc="59E285A4">
      <w:start w:val="1"/>
      <w:numFmt w:val="lowerLetter"/>
      <w:lvlText w:val="%2"/>
      <w:lvlJc w:val="left"/>
      <w:pPr>
        <w:ind w:left="108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2" w:tplc="8F02C262">
      <w:start w:val="1"/>
      <w:numFmt w:val="lowerRoman"/>
      <w:lvlText w:val="%3"/>
      <w:lvlJc w:val="left"/>
      <w:pPr>
        <w:ind w:left="180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3" w:tplc="D82CA5F4">
      <w:start w:val="1"/>
      <w:numFmt w:val="decimal"/>
      <w:lvlText w:val="%4"/>
      <w:lvlJc w:val="left"/>
      <w:pPr>
        <w:ind w:left="252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4" w:tplc="0CC89542">
      <w:start w:val="1"/>
      <w:numFmt w:val="lowerLetter"/>
      <w:lvlText w:val="%5"/>
      <w:lvlJc w:val="left"/>
      <w:pPr>
        <w:ind w:left="324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5" w:tplc="81785504">
      <w:start w:val="1"/>
      <w:numFmt w:val="lowerRoman"/>
      <w:lvlText w:val="%6"/>
      <w:lvlJc w:val="left"/>
      <w:pPr>
        <w:ind w:left="396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6" w:tplc="DBC0F10C">
      <w:start w:val="1"/>
      <w:numFmt w:val="decimal"/>
      <w:lvlText w:val="%7"/>
      <w:lvlJc w:val="left"/>
      <w:pPr>
        <w:ind w:left="468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7" w:tplc="18749634">
      <w:start w:val="1"/>
      <w:numFmt w:val="lowerLetter"/>
      <w:lvlText w:val="%8"/>
      <w:lvlJc w:val="left"/>
      <w:pPr>
        <w:ind w:left="540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8" w:tplc="B59005F0">
      <w:start w:val="1"/>
      <w:numFmt w:val="lowerRoman"/>
      <w:lvlText w:val="%9"/>
      <w:lvlJc w:val="left"/>
      <w:pPr>
        <w:ind w:left="612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abstractNum>
  <w:num w:numId="1" w16cid:durableId="806894424">
    <w:abstractNumId w:val="8"/>
  </w:num>
  <w:num w:numId="2" w16cid:durableId="303775071">
    <w:abstractNumId w:val="0"/>
  </w:num>
  <w:num w:numId="3" w16cid:durableId="1801655616">
    <w:abstractNumId w:val="2"/>
  </w:num>
  <w:num w:numId="4" w16cid:durableId="1221748955">
    <w:abstractNumId w:val="6"/>
  </w:num>
  <w:num w:numId="5" w16cid:durableId="270207426">
    <w:abstractNumId w:val="7"/>
  </w:num>
  <w:num w:numId="6" w16cid:durableId="1785927008">
    <w:abstractNumId w:val="4"/>
  </w:num>
  <w:num w:numId="7" w16cid:durableId="2060325870">
    <w:abstractNumId w:val="1"/>
  </w:num>
  <w:num w:numId="8" w16cid:durableId="870265921">
    <w:abstractNumId w:val="3"/>
  </w:num>
  <w:num w:numId="9" w16cid:durableId="10330688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4B36"/>
    <w:rsid w:val="00020060"/>
    <w:rsid w:val="00172407"/>
    <w:rsid w:val="0019063C"/>
    <w:rsid w:val="001934C0"/>
    <w:rsid w:val="001F1F6D"/>
    <w:rsid w:val="00396A98"/>
    <w:rsid w:val="003E5DCE"/>
    <w:rsid w:val="004D353A"/>
    <w:rsid w:val="00753676"/>
    <w:rsid w:val="007E202D"/>
    <w:rsid w:val="008C1631"/>
    <w:rsid w:val="009E6CDB"/>
    <w:rsid w:val="00A56065"/>
    <w:rsid w:val="00A613F5"/>
    <w:rsid w:val="00AD7307"/>
    <w:rsid w:val="00B04B36"/>
    <w:rsid w:val="00B13991"/>
    <w:rsid w:val="00CC0315"/>
    <w:rsid w:val="00D36A21"/>
    <w:rsid w:val="00D50DFD"/>
    <w:rsid w:val="00D742C2"/>
    <w:rsid w:val="00DF527F"/>
    <w:rsid w:val="00E21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AA38CB"/>
  <w15:docId w15:val="{7B559F90-6349-4C70-82F8-A3B2242F3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4" w:line="268" w:lineRule="auto"/>
      <w:ind w:left="454" w:right="2" w:hanging="10"/>
      <w:jc w:val="both"/>
    </w:pPr>
    <w:rPr>
      <w:rFonts w:ascii="Calibri" w:eastAsia="Calibri" w:hAnsi="Calibri" w:cs="Calibri"/>
      <w:color w:val="000000"/>
    </w:rPr>
  </w:style>
  <w:style w:type="paragraph" w:styleId="Heading1">
    <w:name w:val="heading 1"/>
    <w:next w:val="Normal"/>
    <w:link w:val="Heading1Char"/>
    <w:uiPriority w:val="9"/>
    <w:qFormat/>
    <w:pPr>
      <w:keepNext/>
      <w:keepLines/>
      <w:spacing w:after="175" w:line="268" w:lineRule="auto"/>
      <w:ind w:left="454" w:hanging="10"/>
      <w:outlineLvl w:val="0"/>
    </w:pPr>
    <w:rPr>
      <w:rFonts w:ascii="Calibri" w:eastAsia="Calibri" w:hAnsi="Calibri" w:cs="Calibri"/>
      <w:b/>
      <w:color w:val="000000"/>
    </w:rPr>
  </w:style>
  <w:style w:type="paragraph" w:styleId="Heading3">
    <w:name w:val="heading 3"/>
    <w:basedOn w:val="Normal"/>
    <w:next w:val="Normal"/>
    <w:link w:val="Heading3Char"/>
    <w:uiPriority w:val="9"/>
    <w:semiHidden/>
    <w:unhideWhenUsed/>
    <w:qFormat/>
    <w:rsid w:val="008C1631"/>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5">
    <w:name w:val="heading 5"/>
    <w:basedOn w:val="Normal"/>
    <w:next w:val="Normal"/>
    <w:link w:val="Heading5Char"/>
    <w:uiPriority w:val="9"/>
    <w:semiHidden/>
    <w:unhideWhenUsed/>
    <w:qFormat/>
    <w:rsid w:val="008C1631"/>
    <w:pPr>
      <w:keepNext/>
      <w:keepLines/>
      <w:spacing w:before="40" w:after="0"/>
      <w:outlineLvl w:val="4"/>
    </w:pPr>
    <w:rPr>
      <w:rFonts w:asciiTheme="majorHAnsi" w:eastAsiaTheme="majorEastAsia" w:hAnsiTheme="majorHAnsi" w:cstheme="majorBidi"/>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4"/>
    </w:rPr>
  </w:style>
  <w:style w:type="character" w:customStyle="1" w:styleId="Heading5Char">
    <w:name w:val="Heading 5 Char"/>
    <w:basedOn w:val="DefaultParagraphFont"/>
    <w:link w:val="Heading5"/>
    <w:uiPriority w:val="9"/>
    <w:semiHidden/>
    <w:rsid w:val="008C1631"/>
    <w:rPr>
      <w:rFonts w:asciiTheme="majorHAnsi" w:eastAsiaTheme="majorEastAsia" w:hAnsiTheme="majorHAnsi" w:cstheme="majorBidi"/>
      <w:color w:val="0F4761" w:themeColor="accent1" w:themeShade="BF"/>
    </w:rPr>
  </w:style>
  <w:style w:type="character" w:customStyle="1" w:styleId="Heading3Char">
    <w:name w:val="Heading 3 Char"/>
    <w:basedOn w:val="DefaultParagraphFont"/>
    <w:link w:val="Heading3"/>
    <w:uiPriority w:val="9"/>
    <w:semiHidden/>
    <w:rsid w:val="008C1631"/>
    <w:rPr>
      <w:rFonts w:asciiTheme="majorHAnsi" w:eastAsiaTheme="majorEastAsia" w:hAnsiTheme="majorHAnsi" w:cstheme="majorBidi"/>
      <w:color w:val="0A2F40" w:themeColor="accent1" w:themeShade="7F"/>
    </w:rPr>
  </w:style>
  <w:style w:type="character" w:styleId="Hyperlink">
    <w:name w:val="Hyperlink"/>
    <w:basedOn w:val="DefaultParagraphFont"/>
    <w:uiPriority w:val="99"/>
    <w:unhideWhenUsed/>
    <w:rsid w:val="001934C0"/>
    <w:rPr>
      <w:color w:val="467886" w:themeColor="hyperlink"/>
      <w:u w:val="single"/>
    </w:rPr>
  </w:style>
  <w:style w:type="character" w:styleId="UnresolvedMention">
    <w:name w:val="Unresolved Mention"/>
    <w:basedOn w:val="DefaultParagraphFont"/>
    <w:uiPriority w:val="99"/>
    <w:semiHidden/>
    <w:unhideWhenUsed/>
    <w:rsid w:val="001934C0"/>
    <w:rPr>
      <w:color w:val="605E5C"/>
      <w:shd w:val="clear" w:color="auto" w:fill="E1DFDD"/>
    </w:rPr>
  </w:style>
  <w:style w:type="paragraph" w:customStyle="1" w:styleId="TableParagraph">
    <w:name w:val="Table Paragraph"/>
    <w:basedOn w:val="Normal"/>
    <w:uiPriority w:val="1"/>
    <w:qFormat/>
    <w:rsid w:val="00D50DFD"/>
    <w:pPr>
      <w:widowControl w:val="0"/>
      <w:autoSpaceDE w:val="0"/>
      <w:autoSpaceDN w:val="0"/>
      <w:spacing w:after="0" w:line="240" w:lineRule="auto"/>
      <w:ind w:left="0" w:right="0" w:firstLine="0"/>
      <w:jc w:val="left"/>
    </w:pPr>
    <w:rPr>
      <w:rFonts w:ascii="Arial" w:eastAsia="Arial" w:hAnsi="Arial" w:cs="Arial"/>
      <w:color w:val="auto"/>
      <w:kern w:val="0"/>
      <w:sz w:val="22"/>
      <w:szCs w:val="22"/>
      <w:lang w:val="en-US" w:eastAsia="en-US"/>
      <w14:ligatures w14:val="none"/>
    </w:rPr>
  </w:style>
  <w:style w:type="paragraph" w:styleId="TOCHeading">
    <w:name w:val="TOC Heading"/>
    <w:basedOn w:val="Heading1"/>
    <w:next w:val="Normal"/>
    <w:uiPriority w:val="39"/>
    <w:unhideWhenUsed/>
    <w:qFormat/>
    <w:rsid w:val="004D353A"/>
    <w:pPr>
      <w:spacing w:before="240" w:after="0" w:line="259" w:lineRule="auto"/>
      <w:ind w:left="0" w:firstLine="0"/>
      <w:outlineLvl w:val="9"/>
    </w:pPr>
    <w:rPr>
      <w:rFonts w:asciiTheme="majorHAnsi" w:eastAsiaTheme="majorEastAsia" w:hAnsiTheme="majorHAnsi" w:cstheme="majorBidi"/>
      <w:b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4D353A"/>
    <w:pPr>
      <w:spacing w:before="360" w:after="0"/>
      <w:ind w:left="0"/>
      <w:jc w:val="left"/>
    </w:pPr>
    <w:rPr>
      <w:rFonts w:asciiTheme="majorHAnsi" w:hAnsiTheme="majorHAnsi"/>
      <w:b/>
      <w:bCs/>
      <w:caps/>
    </w:rPr>
  </w:style>
  <w:style w:type="paragraph" w:styleId="TOC2">
    <w:name w:val="toc 2"/>
    <w:basedOn w:val="Normal"/>
    <w:next w:val="Normal"/>
    <w:autoRedefine/>
    <w:uiPriority w:val="39"/>
    <w:unhideWhenUsed/>
    <w:rsid w:val="004D353A"/>
    <w:pPr>
      <w:spacing w:before="240" w:after="0"/>
      <w:ind w:left="0"/>
      <w:jc w:val="left"/>
    </w:pPr>
    <w:rPr>
      <w:rFonts w:asciiTheme="minorHAnsi" w:hAnsiTheme="minorHAnsi"/>
      <w:b/>
      <w:bCs/>
      <w:sz w:val="20"/>
      <w:szCs w:val="20"/>
    </w:rPr>
  </w:style>
  <w:style w:type="paragraph" w:styleId="TOC3">
    <w:name w:val="toc 3"/>
    <w:basedOn w:val="Normal"/>
    <w:next w:val="Normal"/>
    <w:autoRedefine/>
    <w:uiPriority w:val="39"/>
    <w:unhideWhenUsed/>
    <w:rsid w:val="004D353A"/>
    <w:pPr>
      <w:spacing w:after="0"/>
      <w:ind w:left="240"/>
      <w:jc w:val="left"/>
    </w:pPr>
    <w:rPr>
      <w:rFonts w:asciiTheme="minorHAnsi" w:hAnsiTheme="minorHAnsi"/>
      <w:sz w:val="20"/>
      <w:szCs w:val="20"/>
    </w:rPr>
  </w:style>
  <w:style w:type="paragraph" w:styleId="TOC4">
    <w:name w:val="toc 4"/>
    <w:basedOn w:val="Normal"/>
    <w:next w:val="Normal"/>
    <w:autoRedefine/>
    <w:uiPriority w:val="39"/>
    <w:unhideWhenUsed/>
    <w:rsid w:val="004D353A"/>
    <w:pPr>
      <w:spacing w:after="0"/>
      <w:ind w:left="480"/>
      <w:jc w:val="left"/>
    </w:pPr>
    <w:rPr>
      <w:rFonts w:asciiTheme="minorHAnsi" w:hAnsiTheme="minorHAnsi"/>
      <w:sz w:val="20"/>
      <w:szCs w:val="20"/>
    </w:rPr>
  </w:style>
  <w:style w:type="paragraph" w:styleId="TOC5">
    <w:name w:val="toc 5"/>
    <w:basedOn w:val="Normal"/>
    <w:next w:val="Normal"/>
    <w:autoRedefine/>
    <w:uiPriority w:val="39"/>
    <w:unhideWhenUsed/>
    <w:rsid w:val="004D353A"/>
    <w:pPr>
      <w:spacing w:after="0"/>
      <w:ind w:left="720"/>
      <w:jc w:val="left"/>
    </w:pPr>
    <w:rPr>
      <w:rFonts w:asciiTheme="minorHAnsi" w:hAnsiTheme="minorHAnsi"/>
      <w:sz w:val="20"/>
      <w:szCs w:val="20"/>
    </w:rPr>
  </w:style>
  <w:style w:type="paragraph" w:styleId="TOC6">
    <w:name w:val="toc 6"/>
    <w:basedOn w:val="Normal"/>
    <w:next w:val="Normal"/>
    <w:autoRedefine/>
    <w:uiPriority w:val="39"/>
    <w:unhideWhenUsed/>
    <w:rsid w:val="004D353A"/>
    <w:pPr>
      <w:spacing w:after="0"/>
      <w:ind w:left="960"/>
      <w:jc w:val="left"/>
    </w:pPr>
    <w:rPr>
      <w:rFonts w:asciiTheme="minorHAnsi" w:hAnsiTheme="minorHAnsi"/>
      <w:sz w:val="20"/>
      <w:szCs w:val="20"/>
    </w:rPr>
  </w:style>
  <w:style w:type="paragraph" w:styleId="TOC7">
    <w:name w:val="toc 7"/>
    <w:basedOn w:val="Normal"/>
    <w:next w:val="Normal"/>
    <w:autoRedefine/>
    <w:uiPriority w:val="39"/>
    <w:unhideWhenUsed/>
    <w:rsid w:val="004D353A"/>
    <w:pPr>
      <w:spacing w:after="0"/>
      <w:ind w:left="1200"/>
      <w:jc w:val="left"/>
    </w:pPr>
    <w:rPr>
      <w:rFonts w:asciiTheme="minorHAnsi" w:hAnsiTheme="minorHAnsi"/>
      <w:sz w:val="20"/>
      <w:szCs w:val="20"/>
    </w:rPr>
  </w:style>
  <w:style w:type="paragraph" w:styleId="TOC8">
    <w:name w:val="toc 8"/>
    <w:basedOn w:val="Normal"/>
    <w:next w:val="Normal"/>
    <w:autoRedefine/>
    <w:uiPriority w:val="39"/>
    <w:unhideWhenUsed/>
    <w:rsid w:val="004D353A"/>
    <w:pPr>
      <w:spacing w:after="0"/>
      <w:ind w:left="1440"/>
      <w:jc w:val="left"/>
    </w:pPr>
    <w:rPr>
      <w:rFonts w:asciiTheme="minorHAnsi" w:hAnsiTheme="minorHAnsi"/>
      <w:sz w:val="20"/>
      <w:szCs w:val="20"/>
    </w:rPr>
  </w:style>
  <w:style w:type="paragraph" w:styleId="TOC9">
    <w:name w:val="toc 9"/>
    <w:basedOn w:val="Normal"/>
    <w:next w:val="Normal"/>
    <w:autoRedefine/>
    <w:uiPriority w:val="39"/>
    <w:unhideWhenUsed/>
    <w:rsid w:val="004D353A"/>
    <w:pPr>
      <w:spacing w:after="0"/>
      <w:ind w:left="1680"/>
      <w:jc w:val="left"/>
    </w:pPr>
    <w:rPr>
      <w:rFonts w:asciiTheme="minorHAnsi" w:hAnsiTheme="minorHAnsi"/>
      <w:sz w:val="20"/>
      <w:szCs w:val="20"/>
    </w:rPr>
  </w:style>
  <w:style w:type="paragraph" w:styleId="Header">
    <w:name w:val="header"/>
    <w:basedOn w:val="Normal"/>
    <w:link w:val="HeaderChar"/>
    <w:uiPriority w:val="99"/>
    <w:unhideWhenUsed/>
    <w:rsid w:val="004D3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53A"/>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galvision.co.uk/corporations/right-structure-private-limited-company/"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lawhive.co.uk/knowledge-hub/small-business/what-is-a-private-limited-company/"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raitsresearch.com/report/collectible-card-games-market" TargetMode="External"/><Relationship Id="rId5" Type="http://schemas.openxmlformats.org/officeDocument/2006/relationships/webSettings" Target="webSettings.xml"/><Relationship Id="rId15" Type="http://schemas.openxmlformats.org/officeDocument/2006/relationships/hyperlink" Target="https://sprintlaw.co.uk/articles/advantages-of-forming-a-limited-company-key-legal-benefits-for-uk-businesses/" TargetMode="Externa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raccountancy.co.uk/knowledge/advantages-disadvantages-of-private-limited-compan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FBC9D-CD20-4663-90DF-2DA226FA1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9</Pages>
  <Words>1757</Words>
  <Characters>10019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Vasilios Tavlaridis</dc:creator>
  <cp:keywords/>
  <cp:lastModifiedBy>Mohammed Razzaque (2126598)</cp:lastModifiedBy>
  <cp:revision>9</cp:revision>
  <dcterms:created xsi:type="dcterms:W3CDTF">2025-10-25T10:28:00Z</dcterms:created>
  <dcterms:modified xsi:type="dcterms:W3CDTF">2025-10-25T10:57:00Z</dcterms:modified>
</cp:coreProperties>
</file>