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651F" w:rsidRDefault="00F3651F" w:rsidP="00F3651F"/>
    <w:p w:rsidR="001B2297" w:rsidRDefault="001B2297" w:rsidP="00F3651F"/>
    <w:p w:rsidR="00F3651F" w:rsidRPr="005B68B7" w:rsidRDefault="00F3651F" w:rsidP="00F3651F">
      <w:pPr>
        <w:rPr>
          <w:rFonts w:cs="Arial"/>
          <w:color w:val="58595B"/>
          <w:sz w:val="28"/>
          <w:szCs w:val="36"/>
        </w:rPr>
      </w:pPr>
      <w:r w:rsidRPr="005B68B7">
        <w:rPr>
          <w:rFonts w:cs="Arial"/>
          <w:color w:val="58595B"/>
          <w:sz w:val="28"/>
          <w:szCs w:val="36"/>
        </w:rPr>
        <w:t>Qualification: CIPD Diploma in Applied Human Resources</w:t>
      </w: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r w:rsidRPr="005B68B7">
        <w:rPr>
          <w:rFonts w:cs="Arial"/>
          <w:color w:val="58595B"/>
          <w:sz w:val="28"/>
          <w:szCs w:val="36"/>
        </w:rPr>
        <w:t>Module Name:</w:t>
      </w:r>
      <w:r>
        <w:rPr>
          <w:rFonts w:cs="Arial"/>
          <w:color w:val="58595B"/>
          <w:sz w:val="28"/>
          <w:szCs w:val="36"/>
        </w:rPr>
        <w:t xml:space="preserve"> Understanding Employment Law </w:t>
      </w: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r w:rsidRPr="005B68B7">
        <w:rPr>
          <w:rFonts w:cs="Arial"/>
          <w:color w:val="58595B"/>
          <w:sz w:val="28"/>
          <w:szCs w:val="36"/>
        </w:rPr>
        <w:t>[Title of Assessment]</w:t>
      </w: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r w:rsidRPr="005B68B7">
        <w:rPr>
          <w:rFonts w:cs="Arial"/>
          <w:color w:val="58595B"/>
          <w:sz w:val="28"/>
          <w:szCs w:val="36"/>
        </w:rPr>
        <w:t>Word Count:</w:t>
      </w:r>
      <w:r>
        <w:rPr>
          <w:rFonts w:cs="Arial"/>
          <w:color w:val="58595B"/>
          <w:sz w:val="28"/>
          <w:szCs w:val="36"/>
        </w:rPr>
        <w:t xml:space="preserve"> </w:t>
      </w:r>
      <w:r w:rsidR="009119D2">
        <w:rPr>
          <w:rFonts w:cs="Arial"/>
          <w:color w:val="58595B"/>
          <w:sz w:val="28"/>
          <w:szCs w:val="36"/>
        </w:rPr>
        <w:t>4084</w:t>
      </w: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r w:rsidRPr="005B68B7">
        <w:rPr>
          <w:rFonts w:cs="Arial"/>
          <w:color w:val="58595B"/>
          <w:sz w:val="28"/>
          <w:szCs w:val="36"/>
        </w:rPr>
        <w:t>Student Name:</w:t>
      </w:r>
      <w:r>
        <w:rPr>
          <w:rFonts w:cs="Arial"/>
          <w:color w:val="58595B"/>
          <w:sz w:val="28"/>
          <w:szCs w:val="36"/>
        </w:rPr>
        <w:t xml:space="preserve"> Lauren Davies</w:t>
      </w:r>
    </w:p>
    <w:p w:rsidR="00F3651F" w:rsidRPr="005B68B7" w:rsidRDefault="00F3651F" w:rsidP="00F3651F">
      <w:pPr>
        <w:rPr>
          <w:rFonts w:cs="Arial"/>
          <w:color w:val="58595B"/>
          <w:sz w:val="28"/>
          <w:szCs w:val="36"/>
        </w:rPr>
      </w:pPr>
      <w:r w:rsidRPr="005B68B7">
        <w:rPr>
          <w:rFonts w:cs="Arial"/>
          <w:color w:val="58595B"/>
          <w:sz w:val="28"/>
          <w:szCs w:val="36"/>
        </w:rPr>
        <w:t>Student Number:</w:t>
      </w:r>
      <w:r>
        <w:rPr>
          <w:rFonts w:cs="Arial"/>
          <w:color w:val="58595B"/>
          <w:sz w:val="28"/>
          <w:szCs w:val="36"/>
        </w:rPr>
        <w:t>1810243</w:t>
      </w:r>
    </w:p>
    <w:p w:rsidR="00F3651F" w:rsidRPr="005B68B7" w:rsidRDefault="00F3651F" w:rsidP="00F3651F">
      <w:pPr>
        <w:rPr>
          <w:rFonts w:cs="Arial"/>
          <w:color w:val="58595B"/>
          <w:sz w:val="28"/>
          <w:szCs w:val="36"/>
        </w:rPr>
      </w:pPr>
      <w:r w:rsidRPr="005B68B7">
        <w:rPr>
          <w:rFonts w:cs="Arial"/>
          <w:color w:val="58595B"/>
          <w:sz w:val="28"/>
          <w:szCs w:val="36"/>
        </w:rPr>
        <w:t>CIPD Membership Number:</w:t>
      </w: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r w:rsidRPr="005B68B7">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F3651F" w:rsidRPr="005B68B7" w:rsidRDefault="00F3651F" w:rsidP="00F3651F">
      <w:pPr>
        <w:rPr>
          <w:rFonts w:cs="Arial"/>
          <w:color w:val="58595B"/>
          <w:sz w:val="28"/>
          <w:szCs w:val="36"/>
        </w:rPr>
      </w:pPr>
    </w:p>
    <w:p w:rsidR="00F3651F" w:rsidRPr="005B68B7" w:rsidRDefault="00F3651F" w:rsidP="00F3651F">
      <w:pPr>
        <w:rPr>
          <w:rFonts w:cs="Arial"/>
          <w:color w:val="58595B"/>
          <w:sz w:val="28"/>
          <w:szCs w:val="36"/>
        </w:rPr>
      </w:pPr>
      <w:r w:rsidRPr="005B68B7">
        <w:rPr>
          <w:rFonts w:cs="Arial"/>
          <w:color w:val="58595B"/>
          <w:sz w:val="28"/>
          <w:szCs w:val="36"/>
        </w:rPr>
        <w:t xml:space="preserve">Signed: </w:t>
      </w:r>
      <w:r>
        <w:rPr>
          <w:rFonts w:cs="Arial"/>
          <w:color w:val="58595B"/>
          <w:sz w:val="28"/>
          <w:szCs w:val="36"/>
        </w:rPr>
        <w:t>L. Davies</w:t>
      </w:r>
    </w:p>
    <w:p w:rsidR="00F3651F" w:rsidRPr="005B68B7" w:rsidRDefault="00F3651F" w:rsidP="00F3651F">
      <w:pPr>
        <w:rPr>
          <w:rFonts w:cs="Arial"/>
          <w:color w:val="58595B"/>
          <w:sz w:val="28"/>
          <w:szCs w:val="36"/>
        </w:rPr>
      </w:pPr>
      <w:r w:rsidRPr="005B68B7">
        <w:rPr>
          <w:rFonts w:cs="Arial"/>
          <w:color w:val="58595B"/>
          <w:sz w:val="28"/>
          <w:szCs w:val="36"/>
        </w:rPr>
        <w:t>Date:</w:t>
      </w:r>
    </w:p>
    <w:p w:rsidR="00F3651F" w:rsidRDefault="00F3651F" w:rsidP="00F3651F"/>
    <w:p w:rsidR="00FD379B" w:rsidRDefault="00FD379B" w:rsidP="00F3651F"/>
    <w:p w:rsidR="00FD379B" w:rsidRDefault="00FD379B" w:rsidP="00F3651F"/>
    <w:p w:rsidR="00FD379B" w:rsidRDefault="00FD379B" w:rsidP="00F3651F"/>
    <w:p w:rsidR="00FD379B" w:rsidRDefault="00FD379B" w:rsidP="00F3651F"/>
    <w:p w:rsidR="00FD379B" w:rsidRDefault="00FD379B" w:rsidP="00FD379B">
      <w:pPr>
        <w:pStyle w:val="ListParagraph"/>
        <w:numPr>
          <w:ilvl w:val="0"/>
          <w:numId w:val="1"/>
        </w:numPr>
      </w:pPr>
      <w:r>
        <w:t>Employment tribunals were created in 1964 to deal with appeals by employers against industrial training levies.</w:t>
      </w:r>
      <w:r w:rsidR="00B12E9C">
        <w:t xml:space="preserve"> In 1965 claims for statutory redundancy payments were brought to tribunals and in 1971 due to the industrial relations act claims for unfair dismissal were also brought to tribunals. Various types of discrimination in employment have been put together in </w:t>
      </w:r>
      <w:r w:rsidR="009915C8">
        <w:t>an</w:t>
      </w:r>
      <w:r w:rsidR="00B12E9C">
        <w:t xml:space="preserve"> equality act in 2010. </w:t>
      </w:r>
    </w:p>
    <w:p w:rsidR="00B12E9C" w:rsidRDefault="00767510" w:rsidP="00B12E9C">
      <w:pPr>
        <w:pStyle w:val="ListParagraph"/>
      </w:pPr>
      <w:r>
        <w:t>Since 2007 employment tribunals have been presided by employment judges. Employment law has developed since in 1960s and now hears over 80 different types of claims. These can be anything from the list below:-</w:t>
      </w:r>
    </w:p>
    <w:tbl>
      <w:tblPr>
        <w:tblStyle w:val="TableGrid"/>
        <w:tblW w:w="0" w:type="auto"/>
        <w:tblInd w:w="1440" w:type="dxa"/>
        <w:tblLook w:val="04A0" w:firstRow="1" w:lastRow="0" w:firstColumn="1" w:lastColumn="0" w:noHBand="0" w:noVBand="1"/>
      </w:tblPr>
      <w:tblGrid>
        <w:gridCol w:w="7576"/>
      </w:tblGrid>
      <w:tr w:rsidR="009915C8" w:rsidRPr="009915C8" w:rsidTr="009915C8">
        <w:tc>
          <w:tcPr>
            <w:tcW w:w="9242" w:type="dxa"/>
          </w:tcPr>
          <w:p w:rsidR="009915C8" w:rsidRPr="009915C8" w:rsidRDefault="009915C8" w:rsidP="00DB265A">
            <w:pPr>
              <w:pStyle w:val="ListParagraph"/>
              <w:numPr>
                <w:ilvl w:val="0"/>
                <w:numId w:val="2"/>
              </w:numPr>
            </w:pPr>
            <w:r w:rsidRPr="009915C8">
              <w:t xml:space="preserve">Unfair dismissal </w:t>
            </w:r>
          </w:p>
        </w:tc>
      </w:tr>
      <w:tr w:rsidR="009915C8" w:rsidRPr="009915C8" w:rsidTr="009915C8">
        <w:tc>
          <w:tcPr>
            <w:tcW w:w="9242" w:type="dxa"/>
          </w:tcPr>
          <w:p w:rsidR="009915C8" w:rsidRPr="009915C8" w:rsidRDefault="009915C8" w:rsidP="00DB265A">
            <w:pPr>
              <w:pStyle w:val="ListParagraph"/>
              <w:numPr>
                <w:ilvl w:val="0"/>
                <w:numId w:val="2"/>
              </w:numPr>
            </w:pPr>
            <w:r w:rsidRPr="009915C8">
              <w:t xml:space="preserve">Equal Pay </w:t>
            </w:r>
          </w:p>
        </w:tc>
      </w:tr>
      <w:tr w:rsidR="009915C8" w:rsidRPr="009915C8" w:rsidTr="009915C8">
        <w:tc>
          <w:tcPr>
            <w:tcW w:w="9242" w:type="dxa"/>
          </w:tcPr>
          <w:p w:rsidR="009915C8" w:rsidRPr="009915C8" w:rsidRDefault="009915C8" w:rsidP="00DB265A">
            <w:pPr>
              <w:pStyle w:val="ListParagraph"/>
              <w:numPr>
                <w:ilvl w:val="0"/>
                <w:numId w:val="2"/>
              </w:numPr>
            </w:pPr>
            <w:r w:rsidRPr="009915C8">
              <w:t xml:space="preserve">Unlawful discrimination </w:t>
            </w:r>
          </w:p>
        </w:tc>
      </w:tr>
      <w:tr w:rsidR="009915C8" w:rsidRPr="009915C8" w:rsidTr="009915C8">
        <w:tc>
          <w:tcPr>
            <w:tcW w:w="9242" w:type="dxa"/>
          </w:tcPr>
          <w:p w:rsidR="009915C8" w:rsidRPr="009915C8" w:rsidRDefault="009915C8" w:rsidP="00DB265A">
            <w:pPr>
              <w:pStyle w:val="ListParagraph"/>
              <w:numPr>
                <w:ilvl w:val="0"/>
                <w:numId w:val="2"/>
              </w:numPr>
            </w:pPr>
            <w:r w:rsidRPr="009915C8">
              <w:t>Working time regulations</w:t>
            </w:r>
          </w:p>
        </w:tc>
      </w:tr>
      <w:tr w:rsidR="009915C8" w:rsidRPr="009915C8" w:rsidTr="009915C8">
        <w:tc>
          <w:tcPr>
            <w:tcW w:w="9242" w:type="dxa"/>
          </w:tcPr>
          <w:p w:rsidR="009915C8" w:rsidRPr="009915C8" w:rsidRDefault="009915C8" w:rsidP="00DB265A">
            <w:pPr>
              <w:pStyle w:val="ListParagraph"/>
              <w:numPr>
                <w:ilvl w:val="0"/>
                <w:numId w:val="2"/>
              </w:numPr>
            </w:pPr>
            <w:r w:rsidRPr="009915C8">
              <w:t xml:space="preserve">National minimum wage </w:t>
            </w:r>
          </w:p>
        </w:tc>
      </w:tr>
      <w:tr w:rsidR="009915C8" w:rsidRPr="009915C8" w:rsidTr="009915C8">
        <w:tc>
          <w:tcPr>
            <w:tcW w:w="9242" w:type="dxa"/>
          </w:tcPr>
          <w:p w:rsidR="009915C8" w:rsidRPr="009915C8" w:rsidRDefault="009915C8" w:rsidP="00DB265A">
            <w:pPr>
              <w:pStyle w:val="ListParagraph"/>
              <w:numPr>
                <w:ilvl w:val="0"/>
                <w:numId w:val="2"/>
              </w:numPr>
            </w:pPr>
            <w:r w:rsidRPr="009915C8">
              <w:t xml:space="preserve">Whistle blowing </w:t>
            </w:r>
          </w:p>
        </w:tc>
      </w:tr>
      <w:tr w:rsidR="009915C8" w:rsidRPr="009915C8" w:rsidTr="009915C8">
        <w:tc>
          <w:tcPr>
            <w:tcW w:w="9242" w:type="dxa"/>
          </w:tcPr>
          <w:p w:rsidR="009915C8" w:rsidRPr="009915C8" w:rsidRDefault="009915C8" w:rsidP="00DB265A">
            <w:pPr>
              <w:pStyle w:val="ListParagraph"/>
              <w:numPr>
                <w:ilvl w:val="0"/>
                <w:numId w:val="2"/>
              </w:numPr>
            </w:pPr>
            <w:r w:rsidRPr="009915C8">
              <w:t xml:space="preserve">Redundancy payments </w:t>
            </w:r>
          </w:p>
        </w:tc>
      </w:tr>
    </w:tbl>
    <w:p w:rsidR="004921B8" w:rsidRDefault="004921B8" w:rsidP="004921B8">
      <w:pPr>
        <w:pStyle w:val="ListParagraph"/>
        <w:ind w:left="1440"/>
      </w:pPr>
    </w:p>
    <w:p w:rsidR="00B12E9C" w:rsidRDefault="004921B8" w:rsidP="00B12E9C">
      <w:pPr>
        <w:pStyle w:val="ListParagraph"/>
      </w:pPr>
      <w:r>
        <w:t>As of Febuary 2017 all employment tribunal decision have been published on a government website for everyone to see.</w:t>
      </w:r>
    </w:p>
    <w:p w:rsidR="004921B8" w:rsidRDefault="004921B8" w:rsidP="00B12E9C">
      <w:pPr>
        <w:pStyle w:val="ListParagraph"/>
      </w:pPr>
    </w:p>
    <w:p w:rsidR="004921B8" w:rsidRDefault="004921B8" w:rsidP="00B12E9C">
      <w:pPr>
        <w:pStyle w:val="ListParagraph"/>
      </w:pPr>
      <w:r>
        <w:t xml:space="preserve">Between June 2013 and July 2017 most people who wished to bring a case to an employment tribunal were required to pay a fee. This was due to the large volumes of claims that were being submitted. By introducing the fee the large number of claims decreased. The fee to bring a claim became subject of legal challenge and was alleged that it was unlawful by Unison trade union. </w:t>
      </w:r>
    </w:p>
    <w:p w:rsidR="004921B8" w:rsidRDefault="004921B8" w:rsidP="00B12E9C">
      <w:pPr>
        <w:pStyle w:val="ListParagraph"/>
      </w:pPr>
      <w:r>
        <w:t xml:space="preserve">Since April 2012 </w:t>
      </w:r>
      <w:r w:rsidR="00F56CD8">
        <w:t>it’s</w:t>
      </w:r>
      <w:r>
        <w:t xml:space="preserve"> become common for judges to hear cases ‘sitting alone’ where as previous employment law cases would be heard by a panel of three people. (Stephen Taylor 2019)</w:t>
      </w:r>
    </w:p>
    <w:p w:rsidR="00F56CD8" w:rsidRDefault="00F56CD8" w:rsidP="00B12E9C">
      <w:pPr>
        <w:pStyle w:val="ListParagraph"/>
      </w:pPr>
      <w:r>
        <w:t xml:space="preserve">Not all employment related cases are heard in employment tribunals. When a claim relates to common law it will be heard in either a county court or a high court. </w:t>
      </w:r>
      <w:r w:rsidR="00A55509">
        <w:t>The high court will only ever hear cases that have more than £15,000 in damages or £50,000</w:t>
      </w:r>
      <w:r w:rsidR="00300CC1">
        <w:t xml:space="preserve"> in personal injury cases.</w:t>
      </w:r>
    </w:p>
    <w:p w:rsidR="005638E8" w:rsidRDefault="005638E8" w:rsidP="00B12E9C">
      <w:pPr>
        <w:pStyle w:val="ListParagraph"/>
      </w:pPr>
      <w:r>
        <w:t>In an employment tribunal the losing party has 42 days to appeal the decision if they want to. When an appeal is being heard there are four possible outcomes:-</w:t>
      </w:r>
    </w:p>
    <w:tbl>
      <w:tblPr>
        <w:tblStyle w:val="TableGrid"/>
        <w:tblW w:w="0" w:type="auto"/>
        <w:tblInd w:w="1440" w:type="dxa"/>
        <w:tblLook w:val="04A0" w:firstRow="1" w:lastRow="0" w:firstColumn="1" w:lastColumn="0" w:noHBand="0" w:noVBand="1"/>
      </w:tblPr>
      <w:tblGrid>
        <w:gridCol w:w="7576"/>
      </w:tblGrid>
      <w:tr w:rsidR="009915C8" w:rsidRPr="009915C8" w:rsidTr="009915C8">
        <w:tc>
          <w:tcPr>
            <w:tcW w:w="9242" w:type="dxa"/>
          </w:tcPr>
          <w:p w:rsidR="009915C8" w:rsidRPr="009915C8" w:rsidRDefault="009915C8" w:rsidP="001272EF">
            <w:pPr>
              <w:pStyle w:val="ListParagraph"/>
              <w:numPr>
                <w:ilvl w:val="0"/>
                <w:numId w:val="3"/>
              </w:numPr>
            </w:pPr>
            <w:r w:rsidRPr="009915C8">
              <w:t>The appeal may be dismissed</w:t>
            </w:r>
          </w:p>
        </w:tc>
      </w:tr>
      <w:tr w:rsidR="009915C8" w:rsidRPr="009915C8" w:rsidTr="009915C8">
        <w:tc>
          <w:tcPr>
            <w:tcW w:w="9242" w:type="dxa"/>
          </w:tcPr>
          <w:p w:rsidR="009915C8" w:rsidRPr="009915C8" w:rsidRDefault="009915C8" w:rsidP="001272EF">
            <w:pPr>
              <w:pStyle w:val="ListParagraph"/>
              <w:numPr>
                <w:ilvl w:val="0"/>
                <w:numId w:val="3"/>
              </w:numPr>
            </w:pPr>
            <w:r w:rsidRPr="009915C8">
              <w:t>The appeal may be allowed</w:t>
            </w:r>
          </w:p>
        </w:tc>
      </w:tr>
      <w:tr w:rsidR="009915C8" w:rsidRPr="009915C8" w:rsidTr="009915C8">
        <w:tc>
          <w:tcPr>
            <w:tcW w:w="9242" w:type="dxa"/>
          </w:tcPr>
          <w:p w:rsidR="009915C8" w:rsidRPr="009915C8" w:rsidRDefault="009915C8" w:rsidP="001272EF">
            <w:pPr>
              <w:pStyle w:val="ListParagraph"/>
              <w:numPr>
                <w:ilvl w:val="0"/>
                <w:numId w:val="3"/>
              </w:numPr>
            </w:pPr>
            <w:r w:rsidRPr="009915C8">
              <w:t>The appeal may be allowed and remitted back to the original employment tribunal panel to make a final decision</w:t>
            </w:r>
          </w:p>
        </w:tc>
      </w:tr>
      <w:tr w:rsidR="009915C8" w:rsidRPr="009915C8" w:rsidTr="009915C8">
        <w:tc>
          <w:tcPr>
            <w:tcW w:w="9242" w:type="dxa"/>
          </w:tcPr>
          <w:p w:rsidR="009915C8" w:rsidRPr="009915C8" w:rsidRDefault="009915C8" w:rsidP="001272EF">
            <w:pPr>
              <w:pStyle w:val="ListParagraph"/>
              <w:numPr>
                <w:ilvl w:val="0"/>
                <w:numId w:val="3"/>
              </w:numPr>
            </w:pPr>
            <w:r w:rsidRPr="009915C8">
              <w:t xml:space="preserve">The appeal may be allowed and remitted to a differently constituted employment tribunal panel to rehear the evidence and then make a final decision.  </w:t>
            </w:r>
          </w:p>
        </w:tc>
      </w:tr>
    </w:tbl>
    <w:p w:rsidR="00280EE4" w:rsidRDefault="00280EE4" w:rsidP="00280EE4">
      <w:r>
        <w:t xml:space="preserve">             Cases are often needed to be remitted back to the employment tribunal so that a final                judgment can be made. (CIPD, 2019)</w:t>
      </w:r>
    </w:p>
    <w:p w:rsidR="007A561E" w:rsidRDefault="00CF56B8" w:rsidP="00280EE4">
      <w:r>
        <w:lastRenderedPageBreak/>
        <w:t>ACAS plays a huge role in the employment tribunal system. ACAS is funded by the government to provide employment law advice and support. ‘ACAS provides free and impartial advice to employers and employees on all aspects of employment law’ (ACAS 2019)</w:t>
      </w:r>
    </w:p>
    <w:p w:rsidR="007A561E" w:rsidRDefault="007A561E" w:rsidP="00280EE4">
      <w:r>
        <w:t>Acts of parliament are sources of primary legislation which key principals of the law are set out. Acts relating to employment include the employment rights act 1996 and the Equality act in 2010.</w:t>
      </w:r>
    </w:p>
    <w:p w:rsidR="007A561E" w:rsidRDefault="007A561E" w:rsidP="00280EE4">
      <w:r>
        <w:t>Statutory regulations are issued by ministers using powers delegated to them under acts of parliament. (CIPD 2019)</w:t>
      </w:r>
    </w:p>
    <w:p w:rsidR="00022203" w:rsidRDefault="00022203" w:rsidP="00280EE4">
      <w:r>
        <w:t xml:space="preserve">Parliament can if fit to do so can at any time override anything disapproved of in common law. This very rarely happens as the last time it was used was in 2013. </w:t>
      </w:r>
    </w:p>
    <w:p w:rsidR="002803A1" w:rsidRDefault="002803A1" w:rsidP="00C53DD9">
      <w:pPr>
        <w:ind w:left="360"/>
      </w:pPr>
      <w:r>
        <w:t xml:space="preserve">2. </w:t>
      </w:r>
    </w:p>
    <w:p w:rsidR="00466182" w:rsidRDefault="00466182" w:rsidP="00466182">
      <w:pPr>
        <w:pStyle w:val="ListParagraph"/>
      </w:pPr>
      <w:r>
        <w:t>2.1</w:t>
      </w:r>
      <w:r w:rsidR="00815BE4">
        <w:t xml:space="preserve"> The Equality act 2010 makes it unlawful to discriminate against existing workers and any job applicants. The most common types of discrimination are as followed:-</w:t>
      </w:r>
    </w:p>
    <w:tbl>
      <w:tblPr>
        <w:tblStyle w:val="TableGrid"/>
        <w:tblW w:w="0" w:type="auto"/>
        <w:tblInd w:w="1440" w:type="dxa"/>
        <w:tblLook w:val="04A0" w:firstRow="1" w:lastRow="0" w:firstColumn="1" w:lastColumn="0" w:noHBand="0" w:noVBand="1"/>
      </w:tblPr>
      <w:tblGrid>
        <w:gridCol w:w="7576"/>
      </w:tblGrid>
      <w:tr w:rsidR="009915C8" w:rsidRPr="009915C8" w:rsidTr="009915C8">
        <w:tc>
          <w:tcPr>
            <w:tcW w:w="9242" w:type="dxa"/>
          </w:tcPr>
          <w:p w:rsidR="009915C8" w:rsidRPr="009915C8" w:rsidRDefault="009915C8" w:rsidP="004314EF">
            <w:pPr>
              <w:pStyle w:val="ListParagraph"/>
              <w:numPr>
                <w:ilvl w:val="0"/>
                <w:numId w:val="10"/>
              </w:numPr>
            </w:pPr>
            <w:r w:rsidRPr="009915C8">
              <w:t>Age</w:t>
            </w:r>
          </w:p>
        </w:tc>
      </w:tr>
      <w:tr w:rsidR="009915C8" w:rsidRPr="009915C8" w:rsidTr="009915C8">
        <w:tc>
          <w:tcPr>
            <w:tcW w:w="9242" w:type="dxa"/>
          </w:tcPr>
          <w:p w:rsidR="009915C8" w:rsidRPr="009915C8" w:rsidRDefault="009915C8" w:rsidP="004314EF">
            <w:pPr>
              <w:pStyle w:val="ListParagraph"/>
              <w:numPr>
                <w:ilvl w:val="0"/>
                <w:numId w:val="10"/>
              </w:numPr>
            </w:pPr>
            <w:r w:rsidRPr="009915C8">
              <w:t xml:space="preserve">Disability </w:t>
            </w:r>
          </w:p>
        </w:tc>
      </w:tr>
      <w:tr w:rsidR="009915C8" w:rsidRPr="009915C8" w:rsidTr="009915C8">
        <w:tc>
          <w:tcPr>
            <w:tcW w:w="9242" w:type="dxa"/>
          </w:tcPr>
          <w:p w:rsidR="009915C8" w:rsidRPr="009915C8" w:rsidRDefault="009915C8" w:rsidP="004314EF">
            <w:pPr>
              <w:pStyle w:val="ListParagraph"/>
              <w:numPr>
                <w:ilvl w:val="0"/>
                <w:numId w:val="10"/>
              </w:numPr>
            </w:pPr>
            <w:r w:rsidRPr="009915C8">
              <w:t xml:space="preserve">Gender reassignment </w:t>
            </w:r>
          </w:p>
        </w:tc>
      </w:tr>
      <w:tr w:rsidR="009915C8" w:rsidRPr="009915C8" w:rsidTr="009915C8">
        <w:tc>
          <w:tcPr>
            <w:tcW w:w="9242" w:type="dxa"/>
          </w:tcPr>
          <w:p w:rsidR="009915C8" w:rsidRPr="009915C8" w:rsidRDefault="009915C8" w:rsidP="004314EF">
            <w:pPr>
              <w:pStyle w:val="ListParagraph"/>
              <w:numPr>
                <w:ilvl w:val="0"/>
                <w:numId w:val="10"/>
              </w:numPr>
            </w:pPr>
            <w:r w:rsidRPr="009915C8">
              <w:t>Race</w:t>
            </w:r>
          </w:p>
        </w:tc>
      </w:tr>
      <w:tr w:rsidR="009915C8" w:rsidRPr="009915C8" w:rsidTr="009915C8">
        <w:tc>
          <w:tcPr>
            <w:tcW w:w="9242" w:type="dxa"/>
          </w:tcPr>
          <w:p w:rsidR="009915C8" w:rsidRPr="009915C8" w:rsidRDefault="009915C8" w:rsidP="004314EF">
            <w:pPr>
              <w:pStyle w:val="ListParagraph"/>
              <w:numPr>
                <w:ilvl w:val="0"/>
                <w:numId w:val="10"/>
              </w:numPr>
            </w:pPr>
            <w:r w:rsidRPr="009915C8">
              <w:t xml:space="preserve">Religion </w:t>
            </w:r>
          </w:p>
        </w:tc>
      </w:tr>
      <w:tr w:rsidR="009915C8" w:rsidRPr="009915C8" w:rsidTr="009915C8">
        <w:tc>
          <w:tcPr>
            <w:tcW w:w="9242" w:type="dxa"/>
          </w:tcPr>
          <w:p w:rsidR="009915C8" w:rsidRPr="009915C8" w:rsidRDefault="009915C8" w:rsidP="004314EF">
            <w:pPr>
              <w:pStyle w:val="ListParagraph"/>
              <w:numPr>
                <w:ilvl w:val="0"/>
                <w:numId w:val="10"/>
              </w:numPr>
            </w:pPr>
            <w:r w:rsidRPr="009915C8">
              <w:t>Sex</w:t>
            </w:r>
          </w:p>
        </w:tc>
      </w:tr>
      <w:tr w:rsidR="009915C8" w:rsidRPr="009915C8" w:rsidTr="009915C8">
        <w:tc>
          <w:tcPr>
            <w:tcW w:w="9242" w:type="dxa"/>
          </w:tcPr>
          <w:p w:rsidR="009915C8" w:rsidRPr="009915C8" w:rsidRDefault="009915C8" w:rsidP="004314EF">
            <w:pPr>
              <w:pStyle w:val="ListParagraph"/>
              <w:numPr>
                <w:ilvl w:val="0"/>
                <w:numId w:val="10"/>
              </w:numPr>
            </w:pPr>
            <w:r w:rsidRPr="009915C8">
              <w:t xml:space="preserve">Sexual orientation </w:t>
            </w:r>
          </w:p>
        </w:tc>
      </w:tr>
      <w:tr w:rsidR="009915C8" w:rsidRPr="009915C8" w:rsidTr="009915C8">
        <w:tc>
          <w:tcPr>
            <w:tcW w:w="9242" w:type="dxa"/>
          </w:tcPr>
          <w:p w:rsidR="009915C8" w:rsidRPr="009915C8" w:rsidRDefault="009915C8" w:rsidP="004314EF">
            <w:pPr>
              <w:pStyle w:val="ListParagraph"/>
              <w:numPr>
                <w:ilvl w:val="0"/>
                <w:numId w:val="10"/>
              </w:numPr>
            </w:pPr>
            <w:r w:rsidRPr="009915C8">
              <w:t xml:space="preserve">Marriage and civil partnership </w:t>
            </w:r>
          </w:p>
        </w:tc>
      </w:tr>
      <w:tr w:rsidR="009915C8" w:rsidRPr="009915C8" w:rsidTr="009915C8">
        <w:tc>
          <w:tcPr>
            <w:tcW w:w="9242" w:type="dxa"/>
          </w:tcPr>
          <w:p w:rsidR="009915C8" w:rsidRPr="009915C8" w:rsidRDefault="009915C8" w:rsidP="004314EF">
            <w:pPr>
              <w:pStyle w:val="ListParagraph"/>
              <w:numPr>
                <w:ilvl w:val="0"/>
                <w:numId w:val="10"/>
              </w:numPr>
            </w:pPr>
            <w:r w:rsidRPr="009915C8">
              <w:t xml:space="preserve">Pregnancy and maternity </w:t>
            </w:r>
          </w:p>
        </w:tc>
      </w:tr>
    </w:tbl>
    <w:p w:rsidR="00815BE4" w:rsidRDefault="00815BE4" w:rsidP="00815BE4">
      <w:r>
        <w:t>Under the equality act 2010 no employer can discriminate whether it would be advertising a job or in the job specification. Poor wording in job advertisements can be used as evidence of an intention to discriminate. As an example if an applicant is rejected or doesn’t apply for a job as they don’t meet the criteria they could bring a claim of age or sexual discrimination.(XpertHr 2019)</w:t>
      </w:r>
    </w:p>
    <w:p w:rsidR="00815BE4" w:rsidRDefault="00815BE4" w:rsidP="00815BE4">
      <w:r>
        <w:t xml:space="preserve"> It is acceptable on job adverts to advertise the essential criteria as the applicants would not be able to see if they suited the job. The job title must be kept gender natural for example bartender instead of barman.</w:t>
      </w:r>
      <w:r w:rsidR="004F125A">
        <w:t xml:space="preserve"> If </w:t>
      </w:r>
      <w:r w:rsidR="00F46606">
        <w:t>the job</w:t>
      </w:r>
      <w:r w:rsidR="004F125A">
        <w:t xml:space="preserve"> has any physical elements to it such as heavy lifting, driving or working at heights it should be clearly described so that any disabled candidates can see if any reasonable adjustments can be made. </w:t>
      </w:r>
      <w:r w:rsidR="00F46606">
        <w:t xml:space="preserve"> In some circumstances it may be justifiable </w:t>
      </w:r>
      <w:r w:rsidR="00F229AC">
        <w:t>to use ‘discriminatory criteria</w:t>
      </w:r>
      <w:r w:rsidR="00F46606">
        <w:t>:-</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065F73">
            <w:pPr>
              <w:pStyle w:val="ListParagraph"/>
              <w:numPr>
                <w:ilvl w:val="0"/>
                <w:numId w:val="11"/>
              </w:numPr>
            </w:pPr>
            <w:r w:rsidRPr="009915C8">
              <w:t xml:space="preserve">Health and safety- To protect young workers </w:t>
            </w:r>
          </w:p>
        </w:tc>
      </w:tr>
      <w:tr w:rsidR="009915C8" w:rsidRPr="009915C8" w:rsidTr="009915C8">
        <w:tc>
          <w:tcPr>
            <w:tcW w:w="9242" w:type="dxa"/>
          </w:tcPr>
          <w:p w:rsidR="009915C8" w:rsidRPr="009915C8" w:rsidRDefault="009915C8" w:rsidP="00065F73">
            <w:pPr>
              <w:pStyle w:val="ListParagraph"/>
              <w:numPr>
                <w:ilvl w:val="0"/>
                <w:numId w:val="11"/>
              </w:numPr>
            </w:pPr>
            <w:r w:rsidRPr="009915C8">
              <w:t xml:space="preserve">Occupational Requirements </w:t>
            </w:r>
          </w:p>
        </w:tc>
      </w:tr>
    </w:tbl>
    <w:p w:rsidR="003F57F4" w:rsidRDefault="003F57F4" w:rsidP="003F57F4">
      <w:r>
        <w:t>A job description should include a statement to say that the organization is an equal opportunities employer.</w:t>
      </w:r>
    </w:p>
    <w:p w:rsidR="003F57F4" w:rsidRDefault="003F57F4" w:rsidP="003F57F4">
      <w:r>
        <w:t xml:space="preserve">Once the interviews have taken place the employer will have to make a decision on who to recruit. The employer evaluating the applicants would usually use a rating system and needs to remember that it is important to apply points to the candidate who matches the job specification rather than the candidate who has the longest experience or the best qualifications when making the final </w:t>
      </w:r>
      <w:r>
        <w:lastRenderedPageBreak/>
        <w:t>decision. ‘</w:t>
      </w:r>
      <w:r w:rsidR="00EF0557">
        <w:t>Personal</w:t>
      </w:r>
      <w:r>
        <w:t xml:space="preserve"> opinions, attitudes and prejudices must not be allowed to make an influence’ (XpertHR,2019)  </w:t>
      </w:r>
    </w:p>
    <w:p w:rsidR="002803A1" w:rsidRDefault="002803A1" w:rsidP="003F57F4">
      <w:r>
        <w:t xml:space="preserve">The time limit to log an Employment Law Tribunal complaint regarding an act of discrimination is 3 months. </w:t>
      </w:r>
    </w:p>
    <w:p w:rsidR="00466182" w:rsidRDefault="00466182" w:rsidP="00466182">
      <w:pPr>
        <w:pStyle w:val="ListParagraph"/>
      </w:pPr>
    </w:p>
    <w:p w:rsidR="00B70CAD" w:rsidRDefault="00466182" w:rsidP="00466182">
      <w:pPr>
        <w:pStyle w:val="ListParagraph"/>
      </w:pPr>
      <w:r>
        <w:t xml:space="preserve">2.2 </w:t>
      </w:r>
      <w:r w:rsidR="00142F27">
        <w:t>It’s</w:t>
      </w:r>
      <w:r w:rsidR="00B70CAD">
        <w:t xml:space="preserve"> essential that all organisations follow the law, the CIPD state that its good practice to ensure that all employers and employees </w:t>
      </w:r>
      <w:r w:rsidR="00B05C22">
        <w:t xml:space="preserve">understand which employment has been agreed. </w:t>
      </w:r>
      <w:r w:rsidR="00815BE4">
        <w:t>It’s</w:t>
      </w:r>
      <w:r w:rsidR="003C25E2">
        <w:t xml:space="preserve"> vital that organisations have a well drafted contacts of employment which employees should familiarise themselves with</w:t>
      </w:r>
      <w:r w:rsidR="00DF303E">
        <w:t>. (</w:t>
      </w:r>
      <w:r w:rsidR="00B05C22">
        <w:t>CIPD, 2019)</w:t>
      </w:r>
    </w:p>
    <w:p w:rsidR="003C25E2" w:rsidRDefault="003C25E2" w:rsidP="003C25E2">
      <w:pPr>
        <w:pStyle w:val="ListParagraph"/>
      </w:pPr>
      <w:r>
        <w:t xml:space="preserve">A contact of employment is a legal </w:t>
      </w:r>
      <w:r w:rsidR="00984A79">
        <w:t>document</w:t>
      </w:r>
      <w:r>
        <w:t xml:space="preserve"> which is agreed between an employee and an employer. </w:t>
      </w:r>
    </w:p>
    <w:p w:rsidR="003C25E2" w:rsidRDefault="003C25E2" w:rsidP="003C25E2">
      <w:pPr>
        <w:pStyle w:val="ListParagraph"/>
      </w:pPr>
      <w:r>
        <w:t>Expressed terms are stated in writing or given verbally. The terms within the contract must comply with any minimum legal standards such as paid holiday leave</w:t>
      </w:r>
      <w:r w:rsidR="00984A79">
        <w:t>, the right to have breaks. Any employ</w:t>
      </w:r>
      <w:r w:rsidR="002803A1">
        <w:t xml:space="preserve">ee who has been employed with an </w:t>
      </w:r>
      <w:r w:rsidR="00984A79">
        <w:t>organisation for one month or more has the right to request a written statement of employment. Implied terms can also be put into contracts. Examples of implied terms in contracts are:-</w:t>
      </w:r>
    </w:p>
    <w:tbl>
      <w:tblPr>
        <w:tblStyle w:val="TableGrid"/>
        <w:tblW w:w="0" w:type="auto"/>
        <w:tblInd w:w="1440" w:type="dxa"/>
        <w:tblLook w:val="04A0" w:firstRow="1" w:lastRow="0" w:firstColumn="1" w:lastColumn="0" w:noHBand="0" w:noVBand="1"/>
      </w:tblPr>
      <w:tblGrid>
        <w:gridCol w:w="7576"/>
      </w:tblGrid>
      <w:tr w:rsidR="009915C8" w:rsidRPr="009915C8" w:rsidTr="009915C8">
        <w:tc>
          <w:tcPr>
            <w:tcW w:w="9242" w:type="dxa"/>
          </w:tcPr>
          <w:p w:rsidR="009915C8" w:rsidRPr="009915C8" w:rsidRDefault="009915C8" w:rsidP="00B3077C">
            <w:pPr>
              <w:pStyle w:val="ListParagraph"/>
              <w:numPr>
                <w:ilvl w:val="0"/>
                <w:numId w:val="4"/>
              </w:numPr>
            </w:pPr>
            <w:r w:rsidRPr="009915C8">
              <w:t>The right to receive the national minimum wage</w:t>
            </w:r>
          </w:p>
        </w:tc>
      </w:tr>
      <w:tr w:rsidR="009915C8" w:rsidRPr="009915C8" w:rsidTr="009915C8">
        <w:tc>
          <w:tcPr>
            <w:tcW w:w="9242" w:type="dxa"/>
          </w:tcPr>
          <w:p w:rsidR="009915C8" w:rsidRPr="009915C8" w:rsidRDefault="009915C8" w:rsidP="00B3077C">
            <w:pPr>
              <w:pStyle w:val="ListParagraph"/>
              <w:numPr>
                <w:ilvl w:val="0"/>
                <w:numId w:val="4"/>
              </w:numPr>
            </w:pPr>
            <w:r w:rsidRPr="009915C8">
              <w:t>The right to a minimum period of notice</w:t>
            </w:r>
          </w:p>
        </w:tc>
      </w:tr>
      <w:tr w:rsidR="009915C8" w:rsidRPr="009915C8" w:rsidTr="009915C8">
        <w:tc>
          <w:tcPr>
            <w:tcW w:w="9242" w:type="dxa"/>
          </w:tcPr>
          <w:p w:rsidR="009915C8" w:rsidRPr="009915C8" w:rsidRDefault="009915C8" w:rsidP="00B3077C">
            <w:pPr>
              <w:pStyle w:val="ListParagraph"/>
              <w:numPr>
                <w:ilvl w:val="0"/>
                <w:numId w:val="4"/>
              </w:numPr>
            </w:pPr>
            <w:r w:rsidRPr="009915C8">
              <w:t xml:space="preserve">The employers duty to provide a safe place of work </w:t>
            </w:r>
          </w:p>
        </w:tc>
      </w:tr>
    </w:tbl>
    <w:p w:rsidR="00984A79" w:rsidRDefault="00984A79" w:rsidP="00984A79">
      <w:pPr>
        <w:pStyle w:val="ListParagraph"/>
      </w:pPr>
      <w:r>
        <w:t>In the UK there are a number of different types of working agreements. There are three main types of employment recognised by the UK law:-</w:t>
      </w:r>
    </w:p>
    <w:tbl>
      <w:tblPr>
        <w:tblStyle w:val="TableGrid"/>
        <w:tblW w:w="0" w:type="auto"/>
        <w:tblInd w:w="1440" w:type="dxa"/>
        <w:tblLook w:val="04A0" w:firstRow="1" w:lastRow="0" w:firstColumn="1" w:lastColumn="0" w:noHBand="0" w:noVBand="1"/>
      </w:tblPr>
      <w:tblGrid>
        <w:gridCol w:w="7576"/>
      </w:tblGrid>
      <w:tr w:rsidR="009915C8" w:rsidRPr="009915C8" w:rsidTr="009915C8">
        <w:tc>
          <w:tcPr>
            <w:tcW w:w="9242" w:type="dxa"/>
          </w:tcPr>
          <w:p w:rsidR="009915C8" w:rsidRPr="009915C8" w:rsidRDefault="009915C8" w:rsidP="004873C5">
            <w:pPr>
              <w:pStyle w:val="ListParagraph"/>
              <w:numPr>
                <w:ilvl w:val="0"/>
                <w:numId w:val="5"/>
              </w:numPr>
            </w:pPr>
            <w:r w:rsidRPr="009915C8">
              <w:t xml:space="preserve">Employed </w:t>
            </w:r>
          </w:p>
        </w:tc>
      </w:tr>
      <w:tr w:rsidR="009915C8" w:rsidRPr="009915C8" w:rsidTr="009915C8">
        <w:tc>
          <w:tcPr>
            <w:tcW w:w="9242" w:type="dxa"/>
          </w:tcPr>
          <w:p w:rsidR="009915C8" w:rsidRPr="009915C8" w:rsidRDefault="009915C8" w:rsidP="004873C5">
            <w:pPr>
              <w:pStyle w:val="ListParagraph"/>
              <w:numPr>
                <w:ilvl w:val="0"/>
                <w:numId w:val="5"/>
              </w:numPr>
            </w:pPr>
            <w:r w:rsidRPr="009915C8">
              <w:t xml:space="preserve">Worker </w:t>
            </w:r>
          </w:p>
        </w:tc>
      </w:tr>
      <w:tr w:rsidR="009915C8" w:rsidRPr="009915C8" w:rsidTr="009915C8">
        <w:tc>
          <w:tcPr>
            <w:tcW w:w="9242" w:type="dxa"/>
          </w:tcPr>
          <w:p w:rsidR="009915C8" w:rsidRPr="009915C8" w:rsidRDefault="009915C8" w:rsidP="004873C5">
            <w:pPr>
              <w:pStyle w:val="ListParagraph"/>
              <w:numPr>
                <w:ilvl w:val="0"/>
                <w:numId w:val="5"/>
              </w:numPr>
            </w:pPr>
            <w:r w:rsidRPr="009915C8">
              <w:t xml:space="preserve">Self-employed </w:t>
            </w:r>
          </w:p>
        </w:tc>
      </w:tr>
    </w:tbl>
    <w:p w:rsidR="00984A79" w:rsidRDefault="00984A79" w:rsidP="00984A79">
      <w:r>
        <w:t xml:space="preserve">The three types of employment status all have different rights. Self-employed have very few employment rights. </w:t>
      </w:r>
      <w:r w:rsidR="00DB1B38">
        <w:t>Individual’s</w:t>
      </w:r>
      <w:r>
        <w:t xml:space="preserve"> employments rights will depend on if they are self-employed or a worker. There are various tests used in the courts to determine whether a person is an employee or not. These </w:t>
      </w:r>
      <w:r w:rsidR="00DB1B38">
        <w:t>tests</w:t>
      </w:r>
      <w:r>
        <w:t xml:space="preserve"> include:-</w:t>
      </w:r>
    </w:p>
    <w:tbl>
      <w:tblPr>
        <w:tblStyle w:val="TableGrid"/>
        <w:tblW w:w="0" w:type="auto"/>
        <w:tblInd w:w="750" w:type="dxa"/>
        <w:tblLook w:val="04A0" w:firstRow="1" w:lastRow="0" w:firstColumn="1" w:lastColumn="0" w:noHBand="0" w:noVBand="1"/>
      </w:tblPr>
      <w:tblGrid>
        <w:gridCol w:w="4182"/>
        <w:gridCol w:w="4084"/>
      </w:tblGrid>
      <w:tr w:rsidR="009915C8" w:rsidRPr="009915C8" w:rsidTr="009915C8">
        <w:tc>
          <w:tcPr>
            <w:tcW w:w="4621" w:type="dxa"/>
          </w:tcPr>
          <w:p w:rsidR="009915C8" w:rsidRPr="009915C8" w:rsidRDefault="009915C8" w:rsidP="005E2C09">
            <w:pPr>
              <w:pStyle w:val="ListParagraph"/>
              <w:numPr>
                <w:ilvl w:val="0"/>
                <w:numId w:val="6"/>
              </w:numPr>
              <w:ind w:left="0" w:firstLine="0"/>
            </w:pPr>
            <w:r w:rsidRPr="009915C8">
              <w:t>Mutuality of obligation</w:t>
            </w:r>
          </w:p>
        </w:tc>
        <w:tc>
          <w:tcPr>
            <w:tcW w:w="4621" w:type="dxa"/>
          </w:tcPr>
          <w:p w:rsidR="009915C8" w:rsidRPr="009915C8" w:rsidRDefault="009915C8" w:rsidP="005E2C09">
            <w:pPr>
              <w:pStyle w:val="ListParagraph"/>
              <w:numPr>
                <w:ilvl w:val="0"/>
                <w:numId w:val="6"/>
              </w:numPr>
              <w:ind w:left="0" w:firstLine="0"/>
            </w:pPr>
            <w:r w:rsidRPr="009915C8">
              <w:t xml:space="preserve"> Does the employer have to provide work and does the worker have to take the work?</w:t>
            </w:r>
          </w:p>
        </w:tc>
      </w:tr>
      <w:tr w:rsidR="009915C8" w:rsidRPr="009915C8" w:rsidTr="009915C8">
        <w:tc>
          <w:tcPr>
            <w:tcW w:w="4621" w:type="dxa"/>
          </w:tcPr>
          <w:p w:rsidR="009915C8" w:rsidRPr="009915C8" w:rsidRDefault="009915C8" w:rsidP="005E2C09">
            <w:pPr>
              <w:pStyle w:val="ListParagraph"/>
              <w:numPr>
                <w:ilvl w:val="0"/>
                <w:numId w:val="6"/>
              </w:numPr>
              <w:ind w:left="0" w:firstLine="0"/>
            </w:pPr>
            <w:r w:rsidRPr="009915C8">
              <w:t>Control</w:t>
            </w:r>
          </w:p>
        </w:tc>
        <w:tc>
          <w:tcPr>
            <w:tcW w:w="4621" w:type="dxa"/>
          </w:tcPr>
          <w:p w:rsidR="009915C8" w:rsidRPr="009915C8" w:rsidRDefault="009915C8" w:rsidP="005E2C09">
            <w:pPr>
              <w:pStyle w:val="ListParagraph"/>
              <w:numPr>
                <w:ilvl w:val="0"/>
                <w:numId w:val="6"/>
              </w:numPr>
              <w:ind w:left="0" w:firstLine="0"/>
            </w:pPr>
            <w:r w:rsidRPr="009915C8">
              <w:t xml:space="preserve"> Does the employer control what the worker does?</w:t>
            </w:r>
          </w:p>
        </w:tc>
      </w:tr>
      <w:tr w:rsidR="009915C8" w:rsidRPr="009915C8" w:rsidTr="009915C8">
        <w:tc>
          <w:tcPr>
            <w:tcW w:w="4621" w:type="dxa"/>
          </w:tcPr>
          <w:p w:rsidR="009915C8" w:rsidRPr="009915C8" w:rsidRDefault="009915C8" w:rsidP="005E2C09">
            <w:pPr>
              <w:pStyle w:val="ListParagraph"/>
              <w:numPr>
                <w:ilvl w:val="0"/>
                <w:numId w:val="6"/>
              </w:numPr>
              <w:ind w:left="0" w:firstLine="0"/>
            </w:pPr>
            <w:r w:rsidRPr="009915C8">
              <w:t>Integration</w:t>
            </w:r>
          </w:p>
        </w:tc>
        <w:tc>
          <w:tcPr>
            <w:tcW w:w="4621" w:type="dxa"/>
          </w:tcPr>
          <w:p w:rsidR="009915C8" w:rsidRPr="009915C8" w:rsidRDefault="009915C8" w:rsidP="005E2C09">
            <w:pPr>
              <w:pStyle w:val="ListParagraph"/>
              <w:numPr>
                <w:ilvl w:val="0"/>
                <w:numId w:val="6"/>
              </w:numPr>
              <w:ind w:left="0" w:firstLine="0"/>
            </w:pPr>
            <w:r w:rsidRPr="009915C8">
              <w:t xml:space="preserve"> How far is the employee integrated into the employers’ organisation</w:t>
            </w:r>
          </w:p>
        </w:tc>
      </w:tr>
      <w:tr w:rsidR="009915C8" w:rsidRPr="009915C8" w:rsidTr="009915C8">
        <w:tc>
          <w:tcPr>
            <w:tcW w:w="4621" w:type="dxa"/>
          </w:tcPr>
          <w:p w:rsidR="009915C8" w:rsidRPr="009915C8" w:rsidRDefault="009915C8" w:rsidP="005E2C09">
            <w:pPr>
              <w:pStyle w:val="ListParagraph"/>
              <w:numPr>
                <w:ilvl w:val="0"/>
                <w:numId w:val="6"/>
              </w:numPr>
              <w:ind w:left="0" w:firstLine="0"/>
            </w:pPr>
            <w:r w:rsidRPr="009915C8">
              <w:t>Multiple</w:t>
            </w:r>
          </w:p>
        </w:tc>
        <w:tc>
          <w:tcPr>
            <w:tcW w:w="4621" w:type="dxa"/>
          </w:tcPr>
          <w:p w:rsidR="009915C8" w:rsidRPr="009915C8" w:rsidRDefault="009915C8" w:rsidP="005E2C09">
            <w:pPr>
              <w:pStyle w:val="ListParagraph"/>
              <w:numPr>
                <w:ilvl w:val="0"/>
                <w:numId w:val="6"/>
              </w:numPr>
              <w:ind w:left="0" w:firstLine="0"/>
            </w:pPr>
            <w:r w:rsidRPr="009915C8">
              <w:t xml:space="preserve"> Looks at a number of factors including substitution can the worker send someone on their behalf.</w:t>
            </w:r>
          </w:p>
        </w:tc>
      </w:tr>
    </w:tbl>
    <w:p w:rsidR="00DB1B38" w:rsidRDefault="00DB1B38" w:rsidP="00DB1B38">
      <w:r>
        <w:t xml:space="preserve">It’s important that the employer makes the relationship clear from the outset.  </w:t>
      </w:r>
    </w:p>
    <w:p w:rsidR="00DB1B38" w:rsidRDefault="00825FF1" w:rsidP="00825FF1">
      <w:r>
        <w:t xml:space="preserve">When an organisation is issuing contracts of employment its essential that the written statement for </w:t>
      </w:r>
      <w:r w:rsidRPr="00825FF1">
        <w:t xml:space="preserve">Particulars </w:t>
      </w:r>
      <w:r w:rsidRPr="00825FF1">
        <w:rPr>
          <w:rFonts w:cs="Times New Roman"/>
          <w:sz w:val="24"/>
          <w:szCs w:val="24"/>
        </w:rPr>
        <w:t xml:space="preserve">statement </w:t>
      </w:r>
      <w:r w:rsidRPr="00825FF1">
        <w:t>is</w:t>
      </w:r>
      <w:r>
        <w:t xml:space="preserve"> set out in the employments rights act 1996. As of April 2020 both employees and workers will be entitled to receive written particulars from the first day of there contract.</w:t>
      </w:r>
    </w:p>
    <w:p w:rsidR="00825FF1" w:rsidRDefault="00825FF1" w:rsidP="00825FF1">
      <w:r>
        <w:lastRenderedPageBreak/>
        <w:t>Some of the information that must be included in the written contact is as followed:-</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3A5451">
            <w:pPr>
              <w:pStyle w:val="ListParagraph"/>
              <w:numPr>
                <w:ilvl w:val="0"/>
                <w:numId w:val="7"/>
              </w:numPr>
            </w:pPr>
            <w:r w:rsidRPr="009915C8">
              <w:t>Names of the employer and employee</w:t>
            </w:r>
          </w:p>
        </w:tc>
      </w:tr>
      <w:tr w:rsidR="009915C8" w:rsidRPr="009915C8" w:rsidTr="009915C8">
        <w:tc>
          <w:tcPr>
            <w:tcW w:w="9242" w:type="dxa"/>
          </w:tcPr>
          <w:p w:rsidR="009915C8" w:rsidRPr="009915C8" w:rsidRDefault="009915C8" w:rsidP="003A5451">
            <w:pPr>
              <w:pStyle w:val="ListParagraph"/>
              <w:numPr>
                <w:ilvl w:val="0"/>
                <w:numId w:val="7"/>
              </w:numPr>
            </w:pPr>
            <w:r w:rsidRPr="009915C8">
              <w:t xml:space="preserve">Date of employment </w:t>
            </w:r>
          </w:p>
        </w:tc>
      </w:tr>
      <w:tr w:rsidR="009915C8" w:rsidRPr="009915C8" w:rsidTr="009915C8">
        <w:tc>
          <w:tcPr>
            <w:tcW w:w="9242" w:type="dxa"/>
          </w:tcPr>
          <w:p w:rsidR="009915C8" w:rsidRPr="009915C8" w:rsidRDefault="009915C8" w:rsidP="003A5451">
            <w:pPr>
              <w:pStyle w:val="ListParagraph"/>
              <w:numPr>
                <w:ilvl w:val="0"/>
                <w:numId w:val="7"/>
              </w:numPr>
            </w:pPr>
            <w:r w:rsidRPr="009915C8">
              <w:t xml:space="preserve">Terms and conditions relating to entitlements which should include sick pay and holiday pay </w:t>
            </w:r>
          </w:p>
        </w:tc>
      </w:tr>
      <w:tr w:rsidR="009915C8" w:rsidRPr="009915C8" w:rsidTr="009915C8">
        <w:tc>
          <w:tcPr>
            <w:tcW w:w="9242" w:type="dxa"/>
          </w:tcPr>
          <w:p w:rsidR="009915C8" w:rsidRPr="009915C8" w:rsidRDefault="009915C8" w:rsidP="003A5451">
            <w:pPr>
              <w:pStyle w:val="ListParagraph"/>
              <w:numPr>
                <w:ilvl w:val="0"/>
                <w:numId w:val="7"/>
              </w:numPr>
            </w:pPr>
            <w:r w:rsidRPr="009915C8">
              <w:t xml:space="preserve">Job title and brief description of the type of work the employee will be carrying out </w:t>
            </w:r>
          </w:p>
        </w:tc>
      </w:tr>
    </w:tbl>
    <w:p w:rsidR="004222CE" w:rsidRDefault="004222CE" w:rsidP="004222CE">
      <w:r>
        <w:t>Some information can be provided in instalments for example:-</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104D04">
            <w:pPr>
              <w:pStyle w:val="ListParagraph"/>
              <w:numPr>
                <w:ilvl w:val="0"/>
                <w:numId w:val="8"/>
              </w:numPr>
            </w:pPr>
            <w:r w:rsidRPr="009915C8">
              <w:t xml:space="preserve">Terms and conditions relating to sick or injury pay </w:t>
            </w:r>
          </w:p>
        </w:tc>
      </w:tr>
      <w:tr w:rsidR="009915C8" w:rsidRPr="009915C8" w:rsidTr="009915C8">
        <w:tc>
          <w:tcPr>
            <w:tcW w:w="9242" w:type="dxa"/>
          </w:tcPr>
          <w:p w:rsidR="009915C8" w:rsidRPr="009915C8" w:rsidRDefault="009915C8" w:rsidP="00104D04">
            <w:pPr>
              <w:pStyle w:val="ListParagraph"/>
              <w:numPr>
                <w:ilvl w:val="0"/>
                <w:numId w:val="8"/>
              </w:numPr>
            </w:pPr>
            <w:r w:rsidRPr="009915C8">
              <w:t xml:space="preserve">The length of notice an employee would need to give before terminating there employment </w:t>
            </w:r>
          </w:p>
        </w:tc>
      </w:tr>
    </w:tbl>
    <w:p w:rsidR="004222CE" w:rsidRDefault="004222CE" w:rsidP="004222CE">
      <w:r>
        <w:t xml:space="preserve">The employment rights act 1996 states that certain </w:t>
      </w:r>
      <w:r w:rsidR="008D1F2E">
        <w:t>things must be included in the contract but employees can refer to there employee handbook for other details such as documents relating to :-</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1112E0">
            <w:pPr>
              <w:pStyle w:val="ListParagraph"/>
              <w:numPr>
                <w:ilvl w:val="0"/>
                <w:numId w:val="9"/>
              </w:numPr>
            </w:pPr>
            <w:r w:rsidRPr="009915C8">
              <w:t xml:space="preserve">Disciplinary matters </w:t>
            </w:r>
          </w:p>
        </w:tc>
      </w:tr>
      <w:tr w:rsidR="009915C8" w:rsidRPr="009915C8" w:rsidTr="009915C8">
        <w:tc>
          <w:tcPr>
            <w:tcW w:w="9242" w:type="dxa"/>
          </w:tcPr>
          <w:p w:rsidR="009915C8" w:rsidRPr="009915C8" w:rsidRDefault="009915C8" w:rsidP="001112E0">
            <w:pPr>
              <w:pStyle w:val="ListParagraph"/>
              <w:numPr>
                <w:ilvl w:val="0"/>
                <w:numId w:val="9"/>
              </w:numPr>
            </w:pPr>
            <w:r w:rsidRPr="009915C8">
              <w:t xml:space="preserve">Grievance rules and procedures </w:t>
            </w:r>
          </w:p>
        </w:tc>
      </w:tr>
      <w:tr w:rsidR="009915C8" w:rsidRPr="009915C8" w:rsidTr="009915C8">
        <w:tc>
          <w:tcPr>
            <w:tcW w:w="9242" w:type="dxa"/>
          </w:tcPr>
          <w:p w:rsidR="009915C8" w:rsidRPr="009915C8" w:rsidRDefault="009915C8" w:rsidP="001112E0">
            <w:pPr>
              <w:pStyle w:val="ListParagraph"/>
              <w:numPr>
                <w:ilvl w:val="0"/>
                <w:numId w:val="9"/>
              </w:numPr>
            </w:pPr>
            <w:r w:rsidRPr="009915C8">
              <w:t>Bonus or commission schemes</w:t>
            </w:r>
          </w:p>
        </w:tc>
      </w:tr>
    </w:tbl>
    <w:p w:rsidR="008D1F2E" w:rsidRDefault="00F577F8" w:rsidP="00F577F8">
      <w:r>
        <w:t xml:space="preserve">For employment contracts to be verified the employee would need to agree it first. Something on the contract can be changed without the agreement of the employee for example non-contractual policies. </w:t>
      </w:r>
    </w:p>
    <w:p w:rsidR="002803A1" w:rsidRDefault="00730C64" w:rsidP="00C53DD9">
      <w:pPr>
        <w:pStyle w:val="ListParagraph"/>
        <w:numPr>
          <w:ilvl w:val="0"/>
          <w:numId w:val="12"/>
        </w:numPr>
      </w:pPr>
      <w:r>
        <w:t>3.1-</w:t>
      </w:r>
      <w:r w:rsidR="008E4896">
        <w:t>Contracts</w:t>
      </w:r>
      <w:r w:rsidR="00335E7F">
        <w:t xml:space="preserve"> of employment can lawfully be changed only when agreed on an individual basis or through a collective agreement.</w:t>
      </w:r>
      <w:r w:rsidR="004F5BAD">
        <w:t xml:space="preserve"> If the employer makes any changes to the contract </w:t>
      </w:r>
      <w:r w:rsidR="00C53DD9">
        <w:t xml:space="preserve">the employee should be given a written notification of any changes that the employer wishes to make within a month before the change is going to take place. </w:t>
      </w:r>
      <w:r w:rsidR="00335E7F">
        <w:t xml:space="preserve"> If the employer makes any changes to the contract without consulting the employee the employee </w:t>
      </w:r>
      <w:r w:rsidR="008E4896">
        <w:t>has the right to refuse to work and could resign and claim for constructive dismissal and could take there case to an employment tribunal. The employee would have 3 months to take there claim to an employment tribunal after they have ended there employment. (ACAS,2019)</w:t>
      </w:r>
    </w:p>
    <w:p w:rsidR="00C53DD9" w:rsidRDefault="00C53DD9" w:rsidP="00C53DD9">
      <w:pPr>
        <w:pStyle w:val="ListParagraph"/>
      </w:pPr>
      <w:r>
        <w:t>If the employment tribunal agree with the employees claim they can award them compensation towards there finical loss up to £25,000.</w:t>
      </w:r>
    </w:p>
    <w:p w:rsidR="00730C64" w:rsidRDefault="00730C64" w:rsidP="00C53DD9">
      <w:pPr>
        <w:pStyle w:val="ListParagraph"/>
      </w:pPr>
    </w:p>
    <w:p w:rsidR="00F33BFD" w:rsidRDefault="00730C64" w:rsidP="00C53DD9">
      <w:pPr>
        <w:pStyle w:val="ListParagraph"/>
      </w:pPr>
      <w:r>
        <w:t xml:space="preserve">3.2- </w:t>
      </w:r>
      <w:r w:rsidR="00F33BFD">
        <w:t>The CIPD state the redundancy can be one of the most distressing times for an employee. Redundancy should be viewed as a last resort in any organisations restructuring. When employees are going through the redundancy process it needs to be dealt with in a sensitive manner to ensure that the employee is treated fairly. The CIPD believe that redundancy can always be avoided through effective HR planning and flexibility in employment. The CIPD state that employers should:-</w:t>
      </w:r>
    </w:p>
    <w:tbl>
      <w:tblPr>
        <w:tblStyle w:val="TableGrid"/>
        <w:tblW w:w="0" w:type="auto"/>
        <w:tblInd w:w="1470" w:type="dxa"/>
        <w:tblLook w:val="04A0" w:firstRow="1" w:lastRow="0" w:firstColumn="1" w:lastColumn="0" w:noHBand="0" w:noVBand="1"/>
      </w:tblPr>
      <w:tblGrid>
        <w:gridCol w:w="7546"/>
      </w:tblGrid>
      <w:tr w:rsidR="009915C8" w:rsidRPr="009915C8" w:rsidTr="009915C8">
        <w:tc>
          <w:tcPr>
            <w:tcW w:w="9242" w:type="dxa"/>
          </w:tcPr>
          <w:p w:rsidR="009915C8" w:rsidRPr="009915C8" w:rsidRDefault="009915C8" w:rsidP="00B5021D">
            <w:pPr>
              <w:pStyle w:val="ListParagraph"/>
              <w:numPr>
                <w:ilvl w:val="0"/>
                <w:numId w:val="13"/>
              </w:numPr>
            </w:pPr>
            <w:r w:rsidRPr="009915C8">
              <w:t xml:space="preserve">Take all reasonable steps to avoid redundancy </w:t>
            </w:r>
          </w:p>
        </w:tc>
      </w:tr>
      <w:tr w:rsidR="009915C8" w:rsidRPr="009915C8" w:rsidTr="009915C8">
        <w:tc>
          <w:tcPr>
            <w:tcW w:w="9242" w:type="dxa"/>
          </w:tcPr>
          <w:p w:rsidR="009915C8" w:rsidRPr="009915C8" w:rsidRDefault="009915C8" w:rsidP="00B5021D">
            <w:pPr>
              <w:pStyle w:val="ListParagraph"/>
              <w:numPr>
                <w:ilvl w:val="0"/>
                <w:numId w:val="13"/>
              </w:numPr>
            </w:pPr>
            <w:r w:rsidRPr="009915C8">
              <w:t xml:space="preserve">Develop planning and employment strategies </w:t>
            </w:r>
          </w:p>
        </w:tc>
      </w:tr>
      <w:tr w:rsidR="009915C8" w:rsidRPr="009915C8" w:rsidTr="009915C8">
        <w:tc>
          <w:tcPr>
            <w:tcW w:w="9242" w:type="dxa"/>
          </w:tcPr>
          <w:p w:rsidR="009915C8" w:rsidRPr="009915C8" w:rsidRDefault="009915C8" w:rsidP="00B5021D">
            <w:pPr>
              <w:pStyle w:val="ListParagraph"/>
              <w:numPr>
                <w:ilvl w:val="0"/>
                <w:numId w:val="13"/>
              </w:numPr>
            </w:pPr>
            <w:r w:rsidRPr="009915C8">
              <w:t xml:space="preserve">Manage redundancies legally </w:t>
            </w:r>
          </w:p>
        </w:tc>
      </w:tr>
      <w:tr w:rsidR="009915C8" w:rsidTr="009915C8">
        <w:tc>
          <w:tcPr>
            <w:tcW w:w="9242" w:type="dxa"/>
          </w:tcPr>
          <w:p w:rsidR="009915C8" w:rsidRDefault="009915C8" w:rsidP="00B5021D">
            <w:pPr>
              <w:pStyle w:val="ListParagraph"/>
              <w:numPr>
                <w:ilvl w:val="0"/>
                <w:numId w:val="13"/>
              </w:numPr>
            </w:pPr>
            <w:r w:rsidRPr="009915C8">
              <w:t xml:space="preserve">Implement a communication strategy to ensure that everyone in the organisation had the correct information    </w:t>
            </w:r>
          </w:p>
        </w:tc>
      </w:tr>
    </w:tbl>
    <w:p w:rsidR="00F33BFD" w:rsidRDefault="00F33BFD" w:rsidP="00F33BFD">
      <w:pPr>
        <w:pStyle w:val="ListParagraph"/>
        <w:numPr>
          <w:ilvl w:val="0"/>
          <w:numId w:val="13"/>
        </w:numPr>
      </w:pPr>
      <w:r>
        <w:t>(CIPD,2019)</w:t>
      </w:r>
    </w:p>
    <w:p w:rsidR="00F33BFD" w:rsidRDefault="00F33BFD" w:rsidP="00F33BFD">
      <w:r>
        <w:lastRenderedPageBreak/>
        <w:t>Redundancy is seen as a special form of dismissal which happens when an organisation needs to reduce the size of its workload.</w:t>
      </w:r>
    </w:p>
    <w:p w:rsidR="00F33BFD" w:rsidRDefault="00F33BFD" w:rsidP="00F33BFD">
      <w:r>
        <w:t>An employee is dismissed for redundancy if:-</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0E6CE4">
            <w:pPr>
              <w:pStyle w:val="ListParagraph"/>
              <w:numPr>
                <w:ilvl w:val="0"/>
                <w:numId w:val="14"/>
              </w:numPr>
            </w:pPr>
            <w:r w:rsidRPr="009915C8">
              <w:t>The employer has ceased or intends to cease continuing the business for the purposes which the employee was employed</w:t>
            </w:r>
          </w:p>
        </w:tc>
      </w:tr>
      <w:tr w:rsidR="009915C8" w:rsidRPr="009915C8" w:rsidTr="009915C8">
        <w:tc>
          <w:tcPr>
            <w:tcW w:w="9242" w:type="dxa"/>
          </w:tcPr>
          <w:p w:rsidR="009915C8" w:rsidRPr="009915C8" w:rsidRDefault="009915C8" w:rsidP="000E6CE4">
            <w:pPr>
              <w:pStyle w:val="ListParagraph"/>
              <w:numPr>
                <w:ilvl w:val="0"/>
                <w:numId w:val="14"/>
              </w:numPr>
            </w:pPr>
            <w:r w:rsidRPr="009915C8">
              <w:t xml:space="preserve">The requirements for employees to perform work of a specific type, or to conduct it at a location in which they are employed has diminished or is expected to </w:t>
            </w:r>
          </w:p>
        </w:tc>
      </w:tr>
    </w:tbl>
    <w:p w:rsidR="00030AEB" w:rsidRDefault="00030AEB" w:rsidP="00030AEB">
      <w:r>
        <w:t>If there is redundancy employers will be liable for:-</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B206FB">
            <w:pPr>
              <w:pStyle w:val="ListParagraph"/>
              <w:numPr>
                <w:ilvl w:val="0"/>
                <w:numId w:val="15"/>
              </w:numPr>
            </w:pPr>
            <w:r w:rsidRPr="009915C8">
              <w:t xml:space="preserve">Redundancy pay </w:t>
            </w:r>
          </w:p>
        </w:tc>
      </w:tr>
      <w:tr w:rsidR="009915C8" w:rsidRPr="009915C8" w:rsidTr="009915C8">
        <w:tc>
          <w:tcPr>
            <w:tcW w:w="9242" w:type="dxa"/>
          </w:tcPr>
          <w:p w:rsidR="009915C8" w:rsidRPr="009915C8" w:rsidRDefault="009915C8" w:rsidP="00B206FB">
            <w:pPr>
              <w:pStyle w:val="ListParagraph"/>
              <w:numPr>
                <w:ilvl w:val="0"/>
                <w:numId w:val="15"/>
              </w:numPr>
            </w:pPr>
            <w:r w:rsidRPr="009915C8">
              <w:t>Notice period pay</w:t>
            </w:r>
          </w:p>
        </w:tc>
      </w:tr>
    </w:tbl>
    <w:p w:rsidR="00880606" w:rsidRDefault="00030AEB" w:rsidP="00030AEB">
      <w:r>
        <w:t xml:space="preserve">If an organisation employs less than 10 members of staff they will not need to under go a consultation phase however if an organisation employs 100 or more employees a 45 day consultation is required. An organisation with 20-99 members of staff will be required to undergo a 30 day consultation and </w:t>
      </w:r>
      <w:r w:rsidR="001B365F">
        <w:t>an</w:t>
      </w:r>
      <w:r>
        <w:t xml:space="preserve"> organisation that employs 10-20 employees has to give a reasonable amount of time. A HR1 form also needs to be completed if an organisation is making 20 more employees redundant. The HR1 form will need to be sent to the secretary of sate.</w:t>
      </w:r>
      <w:r w:rsidR="00880606">
        <w:t xml:space="preserve"> Employers must follow the correct redundancy procedure or they may be liable for unfair dismissal claims. (CIPD2019)</w:t>
      </w:r>
    </w:p>
    <w:p w:rsidR="00880606" w:rsidRDefault="00880606" w:rsidP="00030AEB">
      <w:r>
        <w:t>At the start of the consultation process the employer is legally obliged to give the following information to the employees:-</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02662F">
            <w:pPr>
              <w:pStyle w:val="ListParagraph"/>
              <w:numPr>
                <w:ilvl w:val="0"/>
                <w:numId w:val="16"/>
              </w:numPr>
            </w:pPr>
            <w:r w:rsidRPr="009915C8">
              <w:t xml:space="preserve">The reason for redundancy </w:t>
            </w:r>
          </w:p>
        </w:tc>
      </w:tr>
      <w:tr w:rsidR="009915C8" w:rsidRPr="009915C8" w:rsidTr="009915C8">
        <w:tc>
          <w:tcPr>
            <w:tcW w:w="9242" w:type="dxa"/>
          </w:tcPr>
          <w:p w:rsidR="009915C8" w:rsidRPr="009915C8" w:rsidRDefault="009915C8" w:rsidP="0002662F">
            <w:pPr>
              <w:pStyle w:val="ListParagraph"/>
              <w:numPr>
                <w:ilvl w:val="0"/>
                <w:numId w:val="16"/>
              </w:numPr>
            </w:pPr>
            <w:r w:rsidRPr="009915C8">
              <w:t xml:space="preserve">The number of proposed redundancy’s </w:t>
            </w:r>
          </w:p>
        </w:tc>
      </w:tr>
      <w:tr w:rsidR="009915C8" w:rsidRPr="009915C8" w:rsidTr="009915C8">
        <w:tc>
          <w:tcPr>
            <w:tcW w:w="9242" w:type="dxa"/>
          </w:tcPr>
          <w:p w:rsidR="009915C8" w:rsidRPr="009915C8" w:rsidRDefault="009915C8" w:rsidP="0002662F">
            <w:pPr>
              <w:pStyle w:val="ListParagraph"/>
              <w:numPr>
                <w:ilvl w:val="0"/>
                <w:numId w:val="16"/>
              </w:numPr>
            </w:pPr>
            <w:r w:rsidRPr="009915C8">
              <w:t xml:space="preserve">The number of employees effected </w:t>
            </w:r>
          </w:p>
        </w:tc>
      </w:tr>
      <w:tr w:rsidR="009915C8" w:rsidRPr="009915C8" w:rsidTr="009915C8">
        <w:tc>
          <w:tcPr>
            <w:tcW w:w="9242" w:type="dxa"/>
          </w:tcPr>
          <w:p w:rsidR="009915C8" w:rsidRPr="009915C8" w:rsidRDefault="009915C8" w:rsidP="0002662F">
            <w:pPr>
              <w:pStyle w:val="ListParagraph"/>
              <w:numPr>
                <w:ilvl w:val="0"/>
                <w:numId w:val="16"/>
              </w:numPr>
            </w:pPr>
            <w:r w:rsidRPr="009915C8">
              <w:t xml:space="preserve">The proposed method of selection </w:t>
            </w:r>
          </w:p>
        </w:tc>
      </w:tr>
      <w:tr w:rsidR="009915C8" w:rsidRPr="009915C8" w:rsidTr="009915C8">
        <w:tc>
          <w:tcPr>
            <w:tcW w:w="9242" w:type="dxa"/>
          </w:tcPr>
          <w:p w:rsidR="009915C8" w:rsidRPr="009915C8" w:rsidRDefault="009915C8" w:rsidP="0002662F">
            <w:pPr>
              <w:pStyle w:val="ListParagraph"/>
              <w:numPr>
                <w:ilvl w:val="0"/>
                <w:numId w:val="16"/>
              </w:numPr>
            </w:pPr>
            <w:r w:rsidRPr="009915C8">
              <w:t xml:space="preserve">The procedure that will be followed when dealing with redundancy </w:t>
            </w:r>
          </w:p>
        </w:tc>
      </w:tr>
      <w:tr w:rsidR="009915C8" w:rsidRPr="009915C8" w:rsidTr="009915C8">
        <w:tc>
          <w:tcPr>
            <w:tcW w:w="9242" w:type="dxa"/>
          </w:tcPr>
          <w:p w:rsidR="009915C8" w:rsidRPr="009915C8" w:rsidRDefault="009915C8" w:rsidP="0002662F">
            <w:pPr>
              <w:pStyle w:val="ListParagraph"/>
              <w:numPr>
                <w:ilvl w:val="0"/>
                <w:numId w:val="16"/>
              </w:numPr>
            </w:pPr>
            <w:r w:rsidRPr="009915C8">
              <w:t xml:space="preserve">The method for calculating the redundancy pay </w:t>
            </w:r>
          </w:p>
        </w:tc>
      </w:tr>
    </w:tbl>
    <w:p w:rsidR="00880606" w:rsidRDefault="00880606" w:rsidP="00880606">
      <w:pPr>
        <w:ind w:left="360"/>
      </w:pPr>
      <w:r>
        <w:t>(ACAS,2019)</w:t>
      </w:r>
    </w:p>
    <w:p w:rsidR="00880606" w:rsidRDefault="00880606" w:rsidP="00880606">
      <w:pPr>
        <w:ind w:left="360"/>
      </w:pPr>
      <w:r>
        <w:t>The employer should make sure that the employees facing redundancy should have been given the following:-</w:t>
      </w:r>
    </w:p>
    <w:tbl>
      <w:tblPr>
        <w:tblStyle w:val="TableGrid"/>
        <w:tblW w:w="0" w:type="auto"/>
        <w:tblInd w:w="1080" w:type="dxa"/>
        <w:tblLook w:val="04A0" w:firstRow="1" w:lastRow="0" w:firstColumn="1" w:lastColumn="0" w:noHBand="0" w:noVBand="1"/>
      </w:tblPr>
      <w:tblGrid>
        <w:gridCol w:w="7936"/>
      </w:tblGrid>
      <w:tr w:rsidR="009915C8" w:rsidRPr="009915C8" w:rsidTr="009915C8">
        <w:tc>
          <w:tcPr>
            <w:tcW w:w="9242" w:type="dxa"/>
          </w:tcPr>
          <w:p w:rsidR="009915C8" w:rsidRPr="009915C8" w:rsidRDefault="009915C8" w:rsidP="003073A9">
            <w:pPr>
              <w:pStyle w:val="ListParagraph"/>
              <w:numPr>
                <w:ilvl w:val="0"/>
                <w:numId w:val="17"/>
              </w:numPr>
            </w:pPr>
            <w:r w:rsidRPr="009915C8">
              <w:t xml:space="preserve">Given a full explanation of  the situation </w:t>
            </w:r>
          </w:p>
        </w:tc>
      </w:tr>
      <w:tr w:rsidR="009915C8" w:rsidRPr="009915C8" w:rsidTr="009915C8">
        <w:tc>
          <w:tcPr>
            <w:tcW w:w="9242" w:type="dxa"/>
          </w:tcPr>
          <w:p w:rsidR="009915C8" w:rsidRPr="009915C8" w:rsidRDefault="009915C8" w:rsidP="003073A9">
            <w:pPr>
              <w:pStyle w:val="ListParagraph"/>
              <w:numPr>
                <w:ilvl w:val="0"/>
                <w:numId w:val="17"/>
              </w:numPr>
            </w:pPr>
            <w:r w:rsidRPr="009915C8">
              <w:t xml:space="preserve">Explained the need for the changes </w:t>
            </w:r>
          </w:p>
        </w:tc>
      </w:tr>
      <w:tr w:rsidR="009915C8" w:rsidTr="009915C8">
        <w:tc>
          <w:tcPr>
            <w:tcW w:w="9242" w:type="dxa"/>
          </w:tcPr>
          <w:p w:rsidR="009915C8" w:rsidRDefault="009915C8" w:rsidP="003073A9">
            <w:pPr>
              <w:pStyle w:val="ListParagraph"/>
              <w:numPr>
                <w:ilvl w:val="0"/>
                <w:numId w:val="17"/>
              </w:numPr>
            </w:pPr>
            <w:r w:rsidRPr="009915C8">
              <w:t xml:space="preserve">Ensure that managers have/develop the right personal skills to operate during the time of change </w:t>
            </w:r>
          </w:p>
        </w:tc>
      </w:tr>
    </w:tbl>
    <w:p w:rsidR="0064687C" w:rsidRDefault="0064687C" w:rsidP="0064687C">
      <w:pPr>
        <w:pStyle w:val="ListParagraph"/>
        <w:numPr>
          <w:ilvl w:val="0"/>
          <w:numId w:val="17"/>
        </w:numPr>
      </w:pPr>
      <w:r>
        <w:t xml:space="preserve">  (CIPD,2019)</w:t>
      </w:r>
    </w:p>
    <w:p w:rsidR="0064687C" w:rsidRDefault="0064687C" w:rsidP="0064687C">
      <w:r>
        <w:t>After the consultation period is complete the employer needs to chose individuals to make redundant if there are not enough volunteers for redundancy. The choices will be made on the following:-</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B20FBB">
            <w:pPr>
              <w:pStyle w:val="ListParagraph"/>
              <w:numPr>
                <w:ilvl w:val="0"/>
                <w:numId w:val="18"/>
              </w:numPr>
            </w:pPr>
            <w:r w:rsidRPr="009915C8">
              <w:t xml:space="preserve">Length of service </w:t>
            </w:r>
          </w:p>
        </w:tc>
      </w:tr>
      <w:tr w:rsidR="009915C8" w:rsidRPr="009915C8" w:rsidTr="009915C8">
        <w:tc>
          <w:tcPr>
            <w:tcW w:w="9242" w:type="dxa"/>
          </w:tcPr>
          <w:p w:rsidR="009915C8" w:rsidRPr="009915C8" w:rsidRDefault="009915C8" w:rsidP="00B20FBB">
            <w:pPr>
              <w:pStyle w:val="ListParagraph"/>
              <w:numPr>
                <w:ilvl w:val="0"/>
                <w:numId w:val="18"/>
              </w:numPr>
            </w:pPr>
            <w:r w:rsidRPr="009915C8">
              <w:t xml:space="preserve">Attendance records </w:t>
            </w:r>
          </w:p>
        </w:tc>
      </w:tr>
      <w:tr w:rsidR="009915C8" w:rsidRPr="009915C8" w:rsidTr="009915C8">
        <w:tc>
          <w:tcPr>
            <w:tcW w:w="9242" w:type="dxa"/>
          </w:tcPr>
          <w:p w:rsidR="009915C8" w:rsidRPr="009915C8" w:rsidRDefault="009915C8" w:rsidP="00B20FBB">
            <w:pPr>
              <w:pStyle w:val="ListParagraph"/>
              <w:numPr>
                <w:ilvl w:val="0"/>
                <w:numId w:val="18"/>
              </w:numPr>
            </w:pPr>
            <w:r w:rsidRPr="009915C8">
              <w:t xml:space="preserve">Disciplinary records </w:t>
            </w:r>
          </w:p>
        </w:tc>
      </w:tr>
      <w:tr w:rsidR="009915C8" w:rsidRPr="009915C8" w:rsidTr="009915C8">
        <w:tc>
          <w:tcPr>
            <w:tcW w:w="9242" w:type="dxa"/>
          </w:tcPr>
          <w:p w:rsidR="009915C8" w:rsidRPr="009915C8" w:rsidRDefault="009915C8" w:rsidP="00B20FBB">
            <w:pPr>
              <w:pStyle w:val="ListParagraph"/>
              <w:numPr>
                <w:ilvl w:val="0"/>
                <w:numId w:val="18"/>
              </w:numPr>
            </w:pPr>
            <w:r w:rsidRPr="009915C8">
              <w:lastRenderedPageBreak/>
              <w:t xml:space="preserve">Skills and qualifications </w:t>
            </w:r>
          </w:p>
        </w:tc>
      </w:tr>
      <w:tr w:rsidR="009915C8" w:rsidRPr="009915C8" w:rsidTr="009915C8">
        <w:tc>
          <w:tcPr>
            <w:tcW w:w="9242" w:type="dxa"/>
          </w:tcPr>
          <w:p w:rsidR="009915C8" w:rsidRPr="009915C8" w:rsidRDefault="009915C8" w:rsidP="00B20FBB">
            <w:pPr>
              <w:pStyle w:val="ListParagraph"/>
              <w:numPr>
                <w:ilvl w:val="0"/>
                <w:numId w:val="18"/>
              </w:numPr>
            </w:pPr>
            <w:r w:rsidRPr="009915C8">
              <w:t xml:space="preserve">Work experience </w:t>
            </w:r>
          </w:p>
        </w:tc>
      </w:tr>
      <w:tr w:rsidR="009915C8" w:rsidRPr="009915C8" w:rsidTr="009915C8">
        <w:tc>
          <w:tcPr>
            <w:tcW w:w="9242" w:type="dxa"/>
          </w:tcPr>
          <w:p w:rsidR="009915C8" w:rsidRPr="009915C8" w:rsidRDefault="009915C8" w:rsidP="00B20FBB">
            <w:pPr>
              <w:pStyle w:val="ListParagraph"/>
              <w:numPr>
                <w:ilvl w:val="0"/>
                <w:numId w:val="18"/>
              </w:numPr>
            </w:pPr>
            <w:r w:rsidRPr="009915C8">
              <w:t xml:space="preserve">Performance records </w:t>
            </w:r>
          </w:p>
        </w:tc>
      </w:tr>
    </w:tbl>
    <w:p w:rsidR="0064687C" w:rsidRDefault="0064687C" w:rsidP="0064687C">
      <w:r>
        <w:t>The person with the lowest score is at risk of redundancy. The selection is marked from 5-1 based on the above criteria. Employers must make sure that they take care when scoring the applicants to avoid any discriminatory factors. (CIPD,2019)</w:t>
      </w:r>
    </w:p>
    <w:p w:rsidR="00730C64" w:rsidRDefault="0064687C" w:rsidP="0064687C">
      <w:r>
        <w:t xml:space="preserve">The employer should notify in writing </w:t>
      </w:r>
      <w:r w:rsidR="00DA7891">
        <w:t>the individuals</w:t>
      </w:r>
      <w:r>
        <w:t xml:space="preserve"> that are selected for redundancy explaining that they are at risk of redundancy and the employees should be invited </w:t>
      </w:r>
      <w:r w:rsidR="00DA7891">
        <w:t>to attend an individual meeting. The employer must consider any thing that the employee puts forward to avoid redundancy. (ASCA,2019)</w:t>
      </w:r>
    </w:p>
    <w:p w:rsidR="00DA7891" w:rsidRDefault="00DA7891" w:rsidP="0064687C">
      <w:r>
        <w:t>After the individual’s consultation has taken place the employer must make a decision on whether or not the employee should be made redundant or not. The employer must give employees notice in writing of there redundancy and must be given an explanation of the payment they will receive. (ACAS,2019)</w:t>
      </w:r>
    </w:p>
    <w:p w:rsidR="00DA7891" w:rsidRDefault="00DA7891" w:rsidP="0064687C">
      <w:r>
        <w:t xml:space="preserve">If the employee has been employed for more than 12 weeks they are entitled to receive notice pay on top of there redundancy pay. If the employee is aged between </w:t>
      </w:r>
      <w:r w:rsidR="00487676">
        <w:t xml:space="preserve">41 &amp; </w:t>
      </w:r>
      <w:r w:rsidR="00484DD0">
        <w:t>64 they</w:t>
      </w:r>
      <w:r w:rsidR="00487676">
        <w:t xml:space="preserve"> are entitled to 1.5 weeks pay for each year that they have worked for the organisation. If the employee is between the age of 22 &amp; 40 they are entitled to 1 weeks pay for each year they have been employed by the organisation and if the employee is under 21 years if age they get 0.5 weeks pay for a year. (CIPS,2019)</w:t>
      </w:r>
    </w:p>
    <w:p w:rsidR="00487676" w:rsidRDefault="00484DD0" w:rsidP="0064687C">
      <w:r>
        <w:t xml:space="preserve">Organisations must consider offering employees suitable alternative work. An employee is entitled to a four week trial period and if the employee and employer agree that the work is not suitable the employee remains redundant. </w:t>
      </w:r>
      <w:r w:rsidR="004744D1">
        <w:t>(CIPD,2019)</w:t>
      </w:r>
    </w:p>
    <w:p w:rsidR="004F6544" w:rsidRDefault="004F6544" w:rsidP="0064687C">
      <w:r>
        <w:t>3.3-</w:t>
      </w:r>
      <w:r w:rsidR="005B4BDE">
        <w:t xml:space="preserve"> When a business changes owner its employees may become protected under the Transfer of undertakings regulations also known as TUPE. A transfer of undertakings occurs in one or two situations either when a business transfers or if a service provision changes.</w:t>
      </w:r>
    </w:p>
    <w:p w:rsidR="005B4BDE" w:rsidRDefault="005B4BDE" w:rsidP="0064687C">
      <w:r>
        <w:t>TUPE applies to employees of a businesses in the UK.TUPE would apply when employees jobs transfer over to a new company. The employees employment terms and conditions would also transfer with them as well as the continuing employment which would remain the same.(GOV.UK,2019)</w:t>
      </w:r>
    </w:p>
    <w:p w:rsidR="009465FB" w:rsidRDefault="009465FB" w:rsidP="0064687C">
      <w:r>
        <w:t xml:space="preserve">After a transfer employers often find that they have employees with different terms and conditions working along side each other and the employees can want to change there terms and conditions however TUPE protects employers against any changes. If an employee leave and claims constructive dismissal due to any changes in there contracts they will need to have a qualifying length of service to do so. </w:t>
      </w:r>
      <w:r w:rsidR="00525771">
        <w:t>(ACAS,2019)</w:t>
      </w:r>
    </w:p>
    <w:p w:rsidR="00525771" w:rsidRDefault="00525771" w:rsidP="0064687C">
      <w:r>
        <w:t>An example can be that a business could have its head office in another country, but part of the business that’s transferring ownership must be in the UK. (ACAS,2019)</w:t>
      </w:r>
    </w:p>
    <w:p w:rsidR="00525771" w:rsidRDefault="00525771" w:rsidP="0064687C">
      <w:r>
        <w:t>TUPE does not apply if its:-</w:t>
      </w:r>
    </w:p>
    <w:p w:rsidR="009915C8" w:rsidRDefault="00525771" w:rsidP="00525771">
      <w:pPr>
        <w:pStyle w:val="ListParagraph"/>
        <w:numPr>
          <w:ilvl w:val="0"/>
          <w:numId w:val="19"/>
        </w:numPr>
      </w:pPr>
      <w:r>
        <w:lastRenderedPageBreak/>
        <w:t xml:space="preserve"> </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119D2" w:rsidP="003C7CD2">
            <w:pPr>
              <w:pStyle w:val="ListParagraph"/>
              <w:numPr>
                <w:ilvl w:val="0"/>
                <w:numId w:val="19"/>
              </w:numPr>
            </w:pPr>
            <w:r w:rsidRPr="009915C8">
              <w:t>It’s</w:t>
            </w:r>
            <w:r w:rsidR="009915C8" w:rsidRPr="009915C8">
              <w:t xml:space="preserve"> a one off single event of a short duration </w:t>
            </w:r>
          </w:p>
        </w:tc>
      </w:tr>
      <w:tr w:rsidR="009915C8" w:rsidRPr="009915C8" w:rsidTr="009915C8">
        <w:tc>
          <w:tcPr>
            <w:tcW w:w="9242" w:type="dxa"/>
          </w:tcPr>
          <w:p w:rsidR="009915C8" w:rsidRPr="009915C8" w:rsidRDefault="009915C8" w:rsidP="003C7CD2">
            <w:pPr>
              <w:pStyle w:val="ListParagraph"/>
              <w:numPr>
                <w:ilvl w:val="0"/>
                <w:numId w:val="19"/>
              </w:numPr>
            </w:pPr>
            <w:r w:rsidRPr="009915C8">
              <w:t xml:space="preserve">Where the customer changes </w:t>
            </w:r>
          </w:p>
        </w:tc>
      </w:tr>
      <w:tr w:rsidR="009915C8" w:rsidRPr="009915C8" w:rsidTr="009915C8">
        <w:tc>
          <w:tcPr>
            <w:tcW w:w="9242" w:type="dxa"/>
          </w:tcPr>
          <w:p w:rsidR="009915C8" w:rsidRPr="009915C8" w:rsidRDefault="009915C8" w:rsidP="003C7CD2">
            <w:pPr>
              <w:pStyle w:val="ListParagraph"/>
              <w:numPr>
                <w:ilvl w:val="0"/>
                <w:numId w:val="19"/>
              </w:numPr>
            </w:pPr>
            <w:r w:rsidRPr="009915C8">
              <w:t xml:space="preserve">When there is a transfer of shares </w:t>
            </w:r>
          </w:p>
        </w:tc>
      </w:tr>
    </w:tbl>
    <w:p w:rsidR="00525771" w:rsidRDefault="00525771" w:rsidP="00525771">
      <w:r>
        <w:t>TUPE applies if there is a transfer of an ‘economic entity that retains its identity’ (CIPD 2019) this can be determined by the following questions:-</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A01115">
            <w:pPr>
              <w:pStyle w:val="ListParagraph"/>
              <w:numPr>
                <w:ilvl w:val="0"/>
                <w:numId w:val="20"/>
              </w:numPr>
            </w:pPr>
            <w:r w:rsidRPr="009915C8">
              <w:t>Is the type of business being conducted by the new owner the ‘transferee’</w:t>
            </w:r>
          </w:p>
        </w:tc>
      </w:tr>
      <w:tr w:rsidR="009915C8" w:rsidRPr="009915C8" w:rsidTr="009915C8">
        <w:tc>
          <w:tcPr>
            <w:tcW w:w="9242" w:type="dxa"/>
          </w:tcPr>
          <w:p w:rsidR="009915C8" w:rsidRPr="009915C8" w:rsidRDefault="009915C8" w:rsidP="00A01115">
            <w:pPr>
              <w:pStyle w:val="ListParagraph"/>
              <w:numPr>
                <w:ilvl w:val="0"/>
                <w:numId w:val="20"/>
              </w:numPr>
            </w:pPr>
            <w:r w:rsidRPr="009915C8">
              <w:t xml:space="preserve">Has there been a transfer of assets such as the building and/or any movable property </w:t>
            </w:r>
          </w:p>
        </w:tc>
      </w:tr>
      <w:tr w:rsidR="009915C8" w:rsidRPr="009915C8" w:rsidTr="009915C8">
        <w:tc>
          <w:tcPr>
            <w:tcW w:w="9242" w:type="dxa"/>
          </w:tcPr>
          <w:p w:rsidR="009915C8" w:rsidRPr="009915C8" w:rsidRDefault="009915C8" w:rsidP="00A01115">
            <w:pPr>
              <w:pStyle w:val="ListParagraph"/>
              <w:numPr>
                <w:ilvl w:val="0"/>
                <w:numId w:val="20"/>
              </w:numPr>
            </w:pPr>
            <w:r w:rsidRPr="009915C8">
              <w:t xml:space="preserve">Have the majority of employees been moved </w:t>
            </w:r>
          </w:p>
        </w:tc>
      </w:tr>
      <w:tr w:rsidR="009915C8" w:rsidRPr="009915C8" w:rsidTr="009915C8">
        <w:tc>
          <w:tcPr>
            <w:tcW w:w="9242" w:type="dxa"/>
          </w:tcPr>
          <w:p w:rsidR="009915C8" w:rsidRPr="009915C8" w:rsidRDefault="009915C8" w:rsidP="00A01115">
            <w:pPr>
              <w:pStyle w:val="ListParagraph"/>
              <w:numPr>
                <w:ilvl w:val="0"/>
                <w:numId w:val="20"/>
              </w:numPr>
            </w:pPr>
            <w:r w:rsidRPr="009915C8">
              <w:t xml:space="preserve">Have customers been transferred </w:t>
            </w:r>
          </w:p>
        </w:tc>
      </w:tr>
    </w:tbl>
    <w:p w:rsidR="00525771" w:rsidRDefault="00525771" w:rsidP="00525771">
      <w:r>
        <w:t>A service provision change would occur when a client who engages a contractor to work on its behalf involves:-</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A3690A">
            <w:pPr>
              <w:pStyle w:val="ListParagraph"/>
              <w:numPr>
                <w:ilvl w:val="0"/>
                <w:numId w:val="21"/>
              </w:numPr>
            </w:pPr>
            <w:r w:rsidRPr="009915C8">
              <w:t xml:space="preserve">Reassigning a contract by outsourcing or subcontracting </w:t>
            </w:r>
          </w:p>
        </w:tc>
      </w:tr>
      <w:tr w:rsidR="009915C8" w:rsidRPr="009915C8" w:rsidTr="009915C8">
        <w:tc>
          <w:tcPr>
            <w:tcW w:w="9242" w:type="dxa"/>
          </w:tcPr>
          <w:p w:rsidR="009915C8" w:rsidRPr="009915C8" w:rsidRDefault="009915C8" w:rsidP="00A3690A">
            <w:pPr>
              <w:pStyle w:val="ListParagraph"/>
              <w:numPr>
                <w:ilvl w:val="0"/>
                <w:numId w:val="21"/>
              </w:numPr>
            </w:pPr>
            <w:r w:rsidRPr="009915C8">
              <w:t xml:space="preserve">Brining the work in house by having the service performed by the client itself </w:t>
            </w:r>
          </w:p>
        </w:tc>
      </w:tr>
    </w:tbl>
    <w:p w:rsidR="00525771" w:rsidRDefault="00525771" w:rsidP="00525771">
      <w:r>
        <w:t>The activities undertaken must be the same after the transfer as they were before. (GOV.UK</w:t>
      </w:r>
      <w:r w:rsidR="001C305E">
        <w:t>, 2019</w:t>
      </w:r>
      <w:r>
        <w:t>)</w:t>
      </w:r>
    </w:p>
    <w:p w:rsidR="001C305E" w:rsidRDefault="00B60094" w:rsidP="00525771">
      <w:r>
        <w:t>The employers must consult with employees and must give them the relevant information in writing which should include:-</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AC721D">
            <w:pPr>
              <w:pStyle w:val="ListParagraph"/>
              <w:numPr>
                <w:ilvl w:val="0"/>
                <w:numId w:val="22"/>
              </w:numPr>
            </w:pPr>
            <w:r w:rsidRPr="009915C8">
              <w:t>That the transfer is taking place</w:t>
            </w:r>
          </w:p>
        </w:tc>
      </w:tr>
      <w:tr w:rsidR="009915C8" w:rsidRPr="009915C8" w:rsidTr="009915C8">
        <w:tc>
          <w:tcPr>
            <w:tcW w:w="9242" w:type="dxa"/>
          </w:tcPr>
          <w:p w:rsidR="009915C8" w:rsidRPr="009915C8" w:rsidRDefault="009915C8" w:rsidP="00AC721D">
            <w:pPr>
              <w:pStyle w:val="ListParagraph"/>
              <w:numPr>
                <w:ilvl w:val="0"/>
                <w:numId w:val="22"/>
              </w:numPr>
            </w:pPr>
            <w:r w:rsidRPr="009915C8">
              <w:t xml:space="preserve">The reason why its taking place </w:t>
            </w:r>
          </w:p>
        </w:tc>
      </w:tr>
      <w:tr w:rsidR="009915C8" w:rsidTr="009915C8">
        <w:tc>
          <w:tcPr>
            <w:tcW w:w="9242" w:type="dxa"/>
          </w:tcPr>
          <w:p w:rsidR="009915C8" w:rsidRDefault="009915C8" w:rsidP="00AC721D">
            <w:pPr>
              <w:pStyle w:val="ListParagraph"/>
              <w:numPr>
                <w:ilvl w:val="0"/>
                <w:numId w:val="22"/>
              </w:numPr>
            </w:pPr>
            <w:r w:rsidRPr="009915C8">
              <w:t xml:space="preserve">The legal, social and economical implications for the employers. </w:t>
            </w:r>
          </w:p>
        </w:tc>
      </w:tr>
    </w:tbl>
    <w:p w:rsidR="00B60094" w:rsidRDefault="00D44EC9" w:rsidP="00B60094">
      <w:pPr>
        <w:pStyle w:val="ListParagraph"/>
        <w:numPr>
          <w:ilvl w:val="0"/>
          <w:numId w:val="22"/>
        </w:numPr>
      </w:pPr>
      <w:r>
        <w:t>(ACAS,2019)</w:t>
      </w:r>
    </w:p>
    <w:p w:rsidR="00D44EC9" w:rsidRDefault="00D44EC9" w:rsidP="00D44EC9">
      <w:r>
        <w:t>As of 2014 any business that employs less than 10 employees does not have to inform and consult with a representative or trade unions but does however have to inform and consult directly with each employee.  (ACAS</w:t>
      </w:r>
      <w:r w:rsidR="00C93E09">
        <w:t>, 2019</w:t>
      </w:r>
      <w:r>
        <w:t>)</w:t>
      </w:r>
    </w:p>
    <w:p w:rsidR="00D44EC9" w:rsidRDefault="00D44EC9" w:rsidP="00D44EC9">
      <w:r>
        <w:t>If an employee is dismissed before the transfer and the reason for the dismissal is the transfer it will be seen as unfair dismissal. Employees who believe that there terms and conditions have changed before or after the transfer have the right to terminate there employment and claim constructive unfair dismissal. (ACAS</w:t>
      </w:r>
      <w:r w:rsidR="00C93E09">
        <w:t>, 2019</w:t>
      </w:r>
      <w:r>
        <w:t>)</w:t>
      </w:r>
    </w:p>
    <w:p w:rsidR="001C305E" w:rsidRDefault="00D74FD7" w:rsidP="00D74FD7">
      <w:pPr>
        <w:pStyle w:val="ListParagraph"/>
        <w:numPr>
          <w:ilvl w:val="0"/>
          <w:numId w:val="12"/>
        </w:numPr>
      </w:pPr>
      <w:r>
        <w:t>4.1- A worker is anyone who workers under the following:-</w:t>
      </w:r>
    </w:p>
    <w:p w:rsidR="00D74FD7" w:rsidRDefault="00D74FD7" w:rsidP="00D74FD7">
      <w:pPr>
        <w:pStyle w:val="ListParagraph"/>
        <w:numPr>
          <w:ilvl w:val="0"/>
          <w:numId w:val="23"/>
        </w:numPr>
      </w:pPr>
      <w:r>
        <w:t xml:space="preserve">A contract of employment </w:t>
      </w:r>
    </w:p>
    <w:p w:rsidR="00D74FD7" w:rsidRDefault="00D74FD7" w:rsidP="00D74FD7">
      <w:pPr>
        <w:pStyle w:val="ListParagraph"/>
        <w:numPr>
          <w:ilvl w:val="0"/>
          <w:numId w:val="23"/>
        </w:numPr>
      </w:pPr>
      <w:r>
        <w:t>Any</w:t>
      </w:r>
      <w:r w:rsidR="009915C8">
        <w:t xml:space="preserve"> </w:t>
      </w:r>
      <w:r>
        <w:t>other contract:- Expressed or implied (CIPD,2019)</w:t>
      </w:r>
    </w:p>
    <w:p w:rsidR="00D74FD7" w:rsidRDefault="00D74FD7" w:rsidP="00D74FD7">
      <w:r>
        <w:t xml:space="preserve">Working time is the period of time when the employee is working. The working time regulations 1998 is a </w:t>
      </w:r>
      <w:r w:rsidR="009915C8">
        <w:t>piece</w:t>
      </w:r>
      <w:r>
        <w:t xml:space="preserve"> of legislation which </w:t>
      </w:r>
      <w:r w:rsidR="009915C8">
        <w:t>applies</w:t>
      </w:r>
      <w:r>
        <w:t xml:space="preserve"> to employees and workers. (ACAS,2019)</w:t>
      </w:r>
    </w:p>
    <w:p w:rsidR="00D74FD7" w:rsidRDefault="00D74FD7" w:rsidP="00D74FD7">
      <w:r>
        <w:t xml:space="preserve">The 24 hour week is part of the working time regulations. The average weekly hours are </w:t>
      </w:r>
      <w:r w:rsidR="009915C8">
        <w:t>calculated</w:t>
      </w:r>
      <w:r>
        <w:t xml:space="preserve"> over 17 weeks. Th</w:t>
      </w:r>
      <w:r w:rsidR="009915C8">
        <w:t>e</w:t>
      </w:r>
      <w:r>
        <w:t xml:space="preserve"> regulations state that ‘a workers working time, including overtime, in any </w:t>
      </w:r>
      <w:r w:rsidR="009915C8">
        <w:t>reference</w:t>
      </w:r>
      <w:r>
        <w:t xml:space="preserve"> period, shall not exceed an average of 48 hours for each seven day’. An </w:t>
      </w:r>
      <w:r w:rsidR="009915C8">
        <w:t>employee may</w:t>
      </w:r>
      <w:r>
        <w:t xml:space="preserve"> work more than 48 hours in a week providing that the average weekly working time does not exceed the prescribed 48 hours. (CIPD,2019)</w:t>
      </w:r>
    </w:p>
    <w:p w:rsidR="005F2C67" w:rsidRDefault="005F2C67" w:rsidP="00D74FD7">
      <w:r>
        <w:lastRenderedPageBreak/>
        <w:t xml:space="preserve">The </w:t>
      </w:r>
      <w:r w:rsidR="009915C8">
        <w:t>average</w:t>
      </w:r>
      <w:r>
        <w:t xml:space="preserve"> of 28 days of paid annual leave is not additional to bank holidays. The 8 bank holidays can go towards the employees 28 day working time </w:t>
      </w:r>
      <w:r w:rsidR="009915C8">
        <w:t>entitlement</w:t>
      </w:r>
      <w:r>
        <w:t>. Some employers are expected to give the bank holidays in addition to the 28 days of annual leave.</w:t>
      </w:r>
    </w:p>
    <w:p w:rsidR="005F2C67" w:rsidRDefault="005F2C67" w:rsidP="00D74FD7">
      <w:r>
        <w:t xml:space="preserve">Having ‘rolled up holiday pay’ is a breach of regulations. Rolled up holiday pay is where holiday pay is added to the hourly or daily rate of pay rather than being paid at the time of the holidays. Employers should adopt a system which ensures that workers are paid in respect of </w:t>
      </w:r>
      <w:r w:rsidR="009915C8">
        <w:t>their</w:t>
      </w:r>
      <w:r>
        <w:t xml:space="preserve"> leave</w:t>
      </w:r>
      <w:r w:rsidR="009915C8">
        <w:t xml:space="preserve"> </w:t>
      </w:r>
      <w:r>
        <w:t xml:space="preserve">to ensure that they take </w:t>
      </w:r>
      <w:r w:rsidR="009915C8">
        <w:t>their</w:t>
      </w:r>
      <w:r>
        <w:t xml:space="preserve"> annual leave </w:t>
      </w:r>
      <w:r w:rsidR="009915C8">
        <w:t>entitlement</w:t>
      </w:r>
      <w:r>
        <w:t xml:space="preserve"> under the working time regulations rather than having rolled up holiday pay. (CIPD, 2019)</w:t>
      </w:r>
    </w:p>
    <w:p w:rsidR="007038F1" w:rsidRDefault="007038F1" w:rsidP="00D74FD7">
      <w:r>
        <w:t xml:space="preserve">Any payslips must be given to the employee the day before pay day or on the day of pay. The national minimum wage should be paid to all employees depending on there age or if they are an </w:t>
      </w:r>
      <w:r w:rsidR="009915C8">
        <w:t>apprentice</w:t>
      </w:r>
      <w:r>
        <w:t>.</w:t>
      </w:r>
      <w:r w:rsidR="009915C8">
        <w:t xml:space="preserve"> </w:t>
      </w:r>
      <w:r>
        <w:t>A of the 1</w:t>
      </w:r>
      <w:r w:rsidRPr="007038F1">
        <w:rPr>
          <w:vertAlign w:val="superscript"/>
        </w:rPr>
        <w:t>st</w:t>
      </w:r>
      <w:r>
        <w:t xml:space="preserve"> April 2018 the minimum wage is as </w:t>
      </w:r>
      <w:r w:rsidR="009915C8">
        <w:t>followed</w:t>
      </w:r>
      <w:r>
        <w:t>:-</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4E6499">
            <w:pPr>
              <w:pStyle w:val="ListParagraph"/>
              <w:numPr>
                <w:ilvl w:val="0"/>
                <w:numId w:val="24"/>
              </w:numPr>
            </w:pPr>
            <w:r w:rsidRPr="009915C8">
              <w:t xml:space="preserve">Workers aged 25 and over £7.83 an hour </w:t>
            </w:r>
          </w:p>
        </w:tc>
      </w:tr>
      <w:tr w:rsidR="009915C8" w:rsidRPr="009915C8" w:rsidTr="009915C8">
        <w:tc>
          <w:tcPr>
            <w:tcW w:w="9242" w:type="dxa"/>
          </w:tcPr>
          <w:p w:rsidR="009915C8" w:rsidRPr="009915C8" w:rsidRDefault="009915C8" w:rsidP="004E6499">
            <w:pPr>
              <w:pStyle w:val="ListParagraph"/>
              <w:numPr>
                <w:ilvl w:val="0"/>
                <w:numId w:val="24"/>
              </w:numPr>
            </w:pPr>
            <w:r w:rsidRPr="009915C8">
              <w:t xml:space="preserve">Workers aged 21-24 £7.36 an hour </w:t>
            </w:r>
          </w:p>
        </w:tc>
      </w:tr>
      <w:tr w:rsidR="009915C8" w:rsidRPr="009915C8" w:rsidTr="009915C8">
        <w:tc>
          <w:tcPr>
            <w:tcW w:w="9242" w:type="dxa"/>
          </w:tcPr>
          <w:p w:rsidR="009915C8" w:rsidRPr="009915C8" w:rsidRDefault="009915C8" w:rsidP="004E6499">
            <w:pPr>
              <w:pStyle w:val="ListParagraph"/>
              <w:numPr>
                <w:ilvl w:val="0"/>
                <w:numId w:val="24"/>
              </w:numPr>
            </w:pPr>
            <w:r w:rsidRPr="009915C8">
              <w:t xml:space="preserve">Development rate of workers aged 18-20 £5.90 an hour </w:t>
            </w:r>
          </w:p>
        </w:tc>
      </w:tr>
      <w:tr w:rsidR="009915C8" w:rsidRPr="009915C8" w:rsidTr="009915C8">
        <w:tc>
          <w:tcPr>
            <w:tcW w:w="9242" w:type="dxa"/>
          </w:tcPr>
          <w:p w:rsidR="009915C8" w:rsidRPr="009915C8" w:rsidRDefault="009915C8" w:rsidP="004E6499">
            <w:pPr>
              <w:pStyle w:val="ListParagraph"/>
              <w:numPr>
                <w:ilvl w:val="0"/>
                <w:numId w:val="24"/>
              </w:numPr>
            </w:pPr>
            <w:r w:rsidRPr="009915C8">
              <w:t xml:space="preserve">Young workers rate for ages 16-17 £4.20 an hour </w:t>
            </w:r>
          </w:p>
        </w:tc>
      </w:tr>
      <w:tr w:rsidR="009915C8" w:rsidRPr="009915C8" w:rsidTr="009915C8">
        <w:tc>
          <w:tcPr>
            <w:tcW w:w="9242" w:type="dxa"/>
          </w:tcPr>
          <w:p w:rsidR="009915C8" w:rsidRPr="009915C8" w:rsidRDefault="009915C8" w:rsidP="004E6499">
            <w:pPr>
              <w:pStyle w:val="ListParagraph"/>
              <w:numPr>
                <w:ilvl w:val="0"/>
                <w:numId w:val="24"/>
              </w:numPr>
            </w:pPr>
            <w:r w:rsidRPr="009915C8">
              <w:t>Apprentice rate per hour £3.70     (Gov.uk,2019)</w:t>
            </w:r>
          </w:p>
        </w:tc>
      </w:tr>
    </w:tbl>
    <w:p w:rsidR="007038F1" w:rsidRDefault="007038F1" w:rsidP="007038F1"/>
    <w:p w:rsidR="007038F1" w:rsidRDefault="007038F1" w:rsidP="007038F1">
      <w:r>
        <w:t xml:space="preserve">The statutory sick pay (SSP) you will </w:t>
      </w:r>
      <w:r w:rsidR="009915C8">
        <w:t>receive</w:t>
      </w:r>
      <w:r>
        <w:t xml:space="preserve"> if you are too ill to go to work is </w:t>
      </w:r>
      <w:r w:rsidR="009915C8">
        <w:t>£92.05 per week. This is paid in</w:t>
      </w:r>
      <w:r>
        <w:t xml:space="preserve"> </w:t>
      </w:r>
      <w:r w:rsidR="009915C8">
        <w:t>your</w:t>
      </w:r>
      <w:r>
        <w:t xml:space="preserve"> employer for up to 28 weeks. To qualify for SSP you will need to have been off work sick for 4 or </w:t>
      </w:r>
      <w:r w:rsidR="009915C8">
        <w:t>more consecutive</w:t>
      </w:r>
      <w:r>
        <w:t xml:space="preserve"> days in </w:t>
      </w:r>
      <w:r w:rsidR="009915C8">
        <w:t>including</w:t>
      </w:r>
      <w:r>
        <w:t xml:space="preserve"> non-working days. SSP will be paid by your employer the same way as your normal wage. Your tax and national insurance will be deducted. (Gov.uk,2019)</w:t>
      </w:r>
    </w:p>
    <w:p w:rsidR="00EE428B" w:rsidRDefault="00EE428B" w:rsidP="007038F1">
      <w:r>
        <w:t>The law gives men</w:t>
      </w:r>
      <w:r w:rsidR="009915C8">
        <w:t xml:space="preserve"> a</w:t>
      </w:r>
      <w:r>
        <w:t xml:space="preserve">nd women the right to be paid the same when doing the </w:t>
      </w:r>
      <w:r w:rsidR="009915C8">
        <w:t>same</w:t>
      </w:r>
      <w:r>
        <w:t>/</w:t>
      </w:r>
      <w:r w:rsidR="009915C8">
        <w:t>equivalent</w:t>
      </w:r>
      <w:r>
        <w:t xml:space="preserve"> work. The </w:t>
      </w:r>
      <w:r w:rsidR="009915C8">
        <w:t>right</w:t>
      </w:r>
      <w:r>
        <w:t xml:space="preserve"> to make a claim under the equal pay legislation applies to employees and to anyone with a contract to carry out any work. If an employer is found </w:t>
      </w:r>
      <w:r w:rsidR="009915C8">
        <w:t>guilty</w:t>
      </w:r>
      <w:r>
        <w:t xml:space="preserve"> of pay discrimination an equal pay audit must be carried out and the results must be published on the </w:t>
      </w:r>
      <w:r w:rsidR="009915C8">
        <w:t>employer’s</w:t>
      </w:r>
      <w:r>
        <w:t xml:space="preserve"> website for three years. If the employer fails to comply, a tribunal can impose a penalty of up to £5000. I f an employee wants to bring up </w:t>
      </w:r>
      <w:r w:rsidR="009915C8">
        <w:t>an</w:t>
      </w:r>
      <w:r>
        <w:t xml:space="preserve"> equal pay claim they must point to a ‘comparator’. A comparator is a person of the opposite gender who is working for the same employer who is being paid more or has more </w:t>
      </w:r>
      <w:r w:rsidR="009915C8">
        <w:t>beneficial</w:t>
      </w:r>
      <w:r>
        <w:t xml:space="preserve"> terms and conditions. The employee making the claim must show that they are being paid less than the person of the opposite </w:t>
      </w:r>
      <w:r w:rsidR="009915C8">
        <w:t>gender</w:t>
      </w:r>
      <w:r>
        <w:t xml:space="preserve"> doing the same work as them. The law </w:t>
      </w:r>
      <w:r w:rsidR="009915C8">
        <w:t>doesn’t</w:t>
      </w:r>
      <w:r>
        <w:t xml:space="preserve"> allow consideration of the equality of a </w:t>
      </w:r>
      <w:r w:rsidR="009915C8">
        <w:t>contract</w:t>
      </w:r>
      <w:r>
        <w:t xml:space="preserve"> of </w:t>
      </w:r>
      <w:r w:rsidR="009915C8">
        <w:t>employment</w:t>
      </w:r>
      <w:r>
        <w:t xml:space="preserve"> as a whole. (CIPD,2019)</w:t>
      </w:r>
    </w:p>
    <w:p w:rsidR="00EE428B" w:rsidRDefault="00EE428B" w:rsidP="007038F1">
      <w:r>
        <w:t>The tribunal can order that:-</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332E65">
            <w:pPr>
              <w:pStyle w:val="ListParagraph"/>
              <w:numPr>
                <w:ilvl w:val="0"/>
                <w:numId w:val="25"/>
              </w:numPr>
            </w:pPr>
            <w:r w:rsidRPr="009915C8">
              <w:t xml:space="preserve">A declaration of the claimants rights </w:t>
            </w:r>
          </w:p>
        </w:tc>
      </w:tr>
      <w:tr w:rsidR="009915C8" w:rsidRPr="009915C8" w:rsidTr="009915C8">
        <w:tc>
          <w:tcPr>
            <w:tcW w:w="9242" w:type="dxa"/>
          </w:tcPr>
          <w:p w:rsidR="009915C8" w:rsidRPr="009915C8" w:rsidRDefault="009915C8" w:rsidP="00332E65">
            <w:pPr>
              <w:pStyle w:val="ListParagraph"/>
              <w:numPr>
                <w:ilvl w:val="0"/>
                <w:numId w:val="25"/>
              </w:numPr>
            </w:pPr>
            <w:r w:rsidRPr="009915C8">
              <w:t xml:space="preserve">Equalisation of their contractual terms for the future </w:t>
            </w:r>
          </w:p>
        </w:tc>
      </w:tr>
      <w:tr w:rsidR="009915C8" w:rsidTr="009915C8">
        <w:tc>
          <w:tcPr>
            <w:tcW w:w="9242" w:type="dxa"/>
          </w:tcPr>
          <w:p w:rsidR="009915C8" w:rsidRDefault="009915C8" w:rsidP="00332E65">
            <w:pPr>
              <w:pStyle w:val="ListParagraph"/>
              <w:numPr>
                <w:ilvl w:val="0"/>
                <w:numId w:val="25"/>
              </w:numPr>
            </w:pPr>
            <w:r w:rsidRPr="009915C8">
              <w:t xml:space="preserve">An equal pay audit   </w:t>
            </w:r>
          </w:p>
        </w:tc>
      </w:tr>
    </w:tbl>
    <w:p w:rsidR="00EE428B" w:rsidRDefault="00EE428B" w:rsidP="00EE428B">
      <w:pPr>
        <w:pStyle w:val="ListParagraph"/>
        <w:numPr>
          <w:ilvl w:val="0"/>
          <w:numId w:val="25"/>
        </w:numPr>
      </w:pPr>
      <w:r>
        <w:t>(CIPD, 2019)</w:t>
      </w:r>
    </w:p>
    <w:p w:rsidR="003145AB" w:rsidRDefault="003145AB" w:rsidP="003145AB">
      <w:r>
        <w:t>To defend a claim an employer must be able to show that:-</w:t>
      </w:r>
    </w:p>
    <w:tbl>
      <w:tblPr>
        <w:tblStyle w:val="TableGrid"/>
        <w:tblW w:w="0" w:type="auto"/>
        <w:tblInd w:w="720" w:type="dxa"/>
        <w:tblLook w:val="04A0" w:firstRow="1" w:lastRow="0" w:firstColumn="1" w:lastColumn="0" w:noHBand="0" w:noVBand="1"/>
      </w:tblPr>
      <w:tblGrid>
        <w:gridCol w:w="8296"/>
      </w:tblGrid>
      <w:tr w:rsidR="009915C8" w:rsidRPr="009915C8" w:rsidTr="009915C8">
        <w:tc>
          <w:tcPr>
            <w:tcW w:w="9242" w:type="dxa"/>
          </w:tcPr>
          <w:p w:rsidR="009915C8" w:rsidRPr="009915C8" w:rsidRDefault="009915C8" w:rsidP="008D4486">
            <w:pPr>
              <w:pStyle w:val="ListParagraph"/>
              <w:numPr>
                <w:ilvl w:val="0"/>
                <w:numId w:val="26"/>
              </w:numPr>
            </w:pPr>
            <w:r w:rsidRPr="009915C8">
              <w:t>The person brining the claim and the comparator are not engaged in ‘like work’</w:t>
            </w:r>
          </w:p>
        </w:tc>
      </w:tr>
      <w:tr w:rsidR="009915C8" w:rsidRPr="009915C8" w:rsidTr="009915C8">
        <w:tc>
          <w:tcPr>
            <w:tcW w:w="9242" w:type="dxa"/>
          </w:tcPr>
          <w:p w:rsidR="009915C8" w:rsidRPr="009915C8" w:rsidRDefault="009915C8" w:rsidP="008D4486">
            <w:pPr>
              <w:pStyle w:val="ListParagraph"/>
              <w:numPr>
                <w:ilvl w:val="0"/>
                <w:numId w:val="26"/>
              </w:numPr>
            </w:pPr>
            <w:r w:rsidRPr="009915C8">
              <w:lastRenderedPageBreak/>
              <w:t>A non-discriminatory job evaluation scheme has been conducted and the work is not of ‘related as equivalent’</w:t>
            </w:r>
          </w:p>
        </w:tc>
      </w:tr>
      <w:tr w:rsidR="009915C8" w:rsidRPr="009915C8" w:rsidTr="009915C8">
        <w:tc>
          <w:tcPr>
            <w:tcW w:w="9242" w:type="dxa"/>
          </w:tcPr>
          <w:p w:rsidR="009915C8" w:rsidRPr="009915C8" w:rsidRDefault="009915C8" w:rsidP="008D4486">
            <w:pPr>
              <w:pStyle w:val="ListParagraph"/>
              <w:numPr>
                <w:ilvl w:val="0"/>
                <w:numId w:val="26"/>
              </w:numPr>
            </w:pPr>
            <w:r w:rsidRPr="009915C8">
              <w:t>The work is not of ‘equal value’</w:t>
            </w:r>
          </w:p>
        </w:tc>
      </w:tr>
      <w:tr w:rsidR="009915C8" w:rsidTr="009915C8">
        <w:tc>
          <w:tcPr>
            <w:tcW w:w="9242" w:type="dxa"/>
          </w:tcPr>
          <w:p w:rsidR="009915C8" w:rsidRDefault="009915C8" w:rsidP="008D4486">
            <w:pPr>
              <w:pStyle w:val="ListParagraph"/>
              <w:numPr>
                <w:ilvl w:val="0"/>
                <w:numId w:val="26"/>
              </w:numPr>
            </w:pPr>
            <w:r w:rsidRPr="009915C8">
              <w:t xml:space="preserve">Any difference in pay is due to material factors    </w:t>
            </w:r>
          </w:p>
        </w:tc>
      </w:tr>
    </w:tbl>
    <w:p w:rsidR="003145AB" w:rsidRDefault="003145AB" w:rsidP="003145AB">
      <w:pPr>
        <w:pStyle w:val="ListParagraph"/>
        <w:numPr>
          <w:ilvl w:val="0"/>
          <w:numId w:val="26"/>
        </w:numPr>
      </w:pPr>
      <w:r>
        <w:t>(CIPS,2019)</w:t>
      </w:r>
    </w:p>
    <w:p w:rsidR="003145AB" w:rsidRDefault="003145AB" w:rsidP="003145AB">
      <w:r>
        <w:t xml:space="preserve">Employers must ensure that there pay structure meets the </w:t>
      </w:r>
      <w:r w:rsidR="009915C8">
        <w:t>requirements</w:t>
      </w:r>
      <w:r>
        <w:t xml:space="preserve"> of the equality act 2010. (CIPD,2019)</w:t>
      </w:r>
    </w:p>
    <w:p w:rsidR="007B49D6" w:rsidRDefault="007B49D6" w:rsidP="003145AB">
      <w:r>
        <w:t xml:space="preserve">4.2- </w:t>
      </w:r>
      <w:r w:rsidR="00366A6F">
        <w:t>Statutory maternity, paternity and adoption rights apply to parents before and after the birth or adoption in the UK. There are three different descriptions for maternity leave in the UK. There is compulsory leave which is a period of 2 weeks immediately after giving birth, Statutory maternity leave which is 52 weeks of leave a woman may take, Shared parental leave is where leave is available to either parent. The earliest a woman can start her maternity leave is at the beginning of the 11</w:t>
      </w:r>
      <w:r w:rsidR="00366A6F" w:rsidRPr="00366A6F">
        <w:rPr>
          <w:vertAlign w:val="superscript"/>
        </w:rPr>
        <w:t>th</w:t>
      </w:r>
      <w:r w:rsidR="00366A6F">
        <w:t xml:space="preserve"> week before the baby is due. The employee must provide the employer with details of the babies due date and the date that they intend to start there maternity leave. The employer must respond within 28 days.</w:t>
      </w:r>
      <w:r w:rsidR="00073BE2">
        <w:t xml:space="preserve"> (CIPD,2018)</w:t>
      </w:r>
    </w:p>
    <w:p w:rsidR="00366A6F" w:rsidRDefault="00366A6F" w:rsidP="003145AB">
      <w:r>
        <w:t xml:space="preserve">Mothers in the UK are entitled to up to 39 weeks statutory maternity </w:t>
      </w:r>
      <w:r w:rsidR="00A52F26">
        <w:t>pay. The first 6 weeks of statutory maternity pay are paid a 90% of the employee’s weekly earnings and the remainder is at the lower statutory level. Female employees are also entitled to time off to attended ante-natal care appointments. (CIPD,2018)</w:t>
      </w:r>
    </w:p>
    <w:p w:rsidR="00A52F26" w:rsidRDefault="00A52F26" w:rsidP="003145AB">
      <w:r>
        <w:t>The eligibility for paternity leave in the UK are:-</w:t>
      </w:r>
    </w:p>
    <w:tbl>
      <w:tblPr>
        <w:tblStyle w:val="TableGrid"/>
        <w:tblW w:w="0" w:type="auto"/>
        <w:tblInd w:w="720" w:type="dxa"/>
        <w:tblLook w:val="04A0" w:firstRow="1" w:lastRow="0" w:firstColumn="1" w:lastColumn="0" w:noHBand="0" w:noVBand="1"/>
      </w:tblPr>
      <w:tblGrid>
        <w:gridCol w:w="8296"/>
      </w:tblGrid>
      <w:tr w:rsidR="00A52F26" w:rsidRPr="00A52F26" w:rsidTr="00A52F26">
        <w:tc>
          <w:tcPr>
            <w:tcW w:w="9016" w:type="dxa"/>
          </w:tcPr>
          <w:p w:rsidR="00A52F26" w:rsidRPr="00A52F26" w:rsidRDefault="00A52F26" w:rsidP="000831A9">
            <w:pPr>
              <w:pStyle w:val="ListParagraph"/>
              <w:numPr>
                <w:ilvl w:val="0"/>
                <w:numId w:val="33"/>
              </w:numPr>
            </w:pPr>
            <w:r w:rsidRPr="00A52F26">
              <w:t xml:space="preserve">Continuous employment for 26 weeks </w:t>
            </w:r>
          </w:p>
        </w:tc>
      </w:tr>
      <w:tr w:rsidR="00A52F26" w:rsidRPr="00A52F26" w:rsidTr="00A52F26">
        <w:tc>
          <w:tcPr>
            <w:tcW w:w="9016" w:type="dxa"/>
          </w:tcPr>
          <w:p w:rsidR="00A52F26" w:rsidRPr="00A52F26" w:rsidRDefault="00A52F26" w:rsidP="000831A9">
            <w:pPr>
              <w:pStyle w:val="ListParagraph"/>
              <w:numPr>
                <w:ilvl w:val="0"/>
                <w:numId w:val="33"/>
              </w:numPr>
            </w:pPr>
            <w:r w:rsidRPr="00A52F26">
              <w:t xml:space="preserve">The man must be the baby’s biological father or the partner/husband of the mother </w:t>
            </w:r>
          </w:p>
        </w:tc>
      </w:tr>
      <w:tr w:rsidR="00A52F26" w:rsidRPr="00A52F26" w:rsidTr="00A52F26">
        <w:tc>
          <w:tcPr>
            <w:tcW w:w="9016" w:type="dxa"/>
          </w:tcPr>
          <w:p w:rsidR="00A52F26" w:rsidRPr="00A52F26" w:rsidRDefault="00A52F26" w:rsidP="000831A9">
            <w:pPr>
              <w:pStyle w:val="ListParagraph"/>
              <w:numPr>
                <w:ilvl w:val="0"/>
                <w:numId w:val="33"/>
              </w:numPr>
            </w:pPr>
            <w:r w:rsidRPr="00A52F26">
              <w:t xml:space="preserve">The man has responsibility for the baby’s upbringing </w:t>
            </w:r>
          </w:p>
        </w:tc>
      </w:tr>
    </w:tbl>
    <w:p w:rsidR="00A52F26" w:rsidRDefault="00A52F26" w:rsidP="00A52F26"/>
    <w:p w:rsidR="00A52F26" w:rsidRDefault="00A52F26" w:rsidP="00A52F26">
      <w:r>
        <w:t>The duration of the statutory leave is 2 weeks and must be used within 56 days of the baby being born. The employee must inform the employer when they wish to take their paternity leave. The rate of paternity pay is the same as SMP. (CIPD,2018)</w:t>
      </w:r>
    </w:p>
    <w:p w:rsidR="00A52F26" w:rsidRDefault="00A52F26" w:rsidP="00A52F26">
      <w:r>
        <w:t xml:space="preserve">Shared parental leave is where employed mothers can switch there maternity leave to shared parental leave. The mother and the partner must have at least 26 weeks continuous employment. </w:t>
      </w:r>
    </w:p>
    <w:p w:rsidR="00A52F26" w:rsidRDefault="0038246E" w:rsidP="00A52F26">
      <w:r>
        <w:t xml:space="preserve">Statutory adoption leave and pay in the UK are in line with the statutory maternity leave since April 2015. The primary adopter can take paid time off for up to 5 adoption appointments. Qualifying employees can to up to 52 weeks adoption leave. Adoption pay is payable for 39 weeks and the qualifying period is 26 weeks continuous employment. </w:t>
      </w:r>
      <w:r w:rsidR="00A52F26">
        <w:t xml:space="preserve"> </w:t>
      </w:r>
      <w:r>
        <w:t>(CIPD,2018)</w:t>
      </w:r>
    </w:p>
    <w:p w:rsidR="00030CA7" w:rsidRDefault="00B83108" w:rsidP="00B83108">
      <w:pPr>
        <w:pStyle w:val="ListParagraph"/>
        <w:numPr>
          <w:ilvl w:val="0"/>
          <w:numId w:val="12"/>
        </w:numPr>
      </w:pPr>
      <w:r>
        <w:t>5.1</w:t>
      </w:r>
      <w:r w:rsidR="00030CA7">
        <w:t>- The</w:t>
      </w:r>
      <w:r>
        <w:t xml:space="preserve"> Health and Safety at work act 1974 places a legal duty on employers to ensure the Health, </w:t>
      </w:r>
      <w:r w:rsidR="00CF1BF3">
        <w:t>Safety</w:t>
      </w:r>
      <w:r>
        <w:t xml:space="preserve"> and welfare </w:t>
      </w:r>
      <w:r w:rsidR="00CF1BF3">
        <w:t xml:space="preserve">of employees and to keep them safe at the workplace. </w:t>
      </w:r>
      <w:r w:rsidR="00030CA7">
        <w:t xml:space="preserve"> Under the act employers have to ensure that there is no risk of violence as well. If an organisation has 5 or more employees there must be a written Health &amp; Safety policy in place. </w:t>
      </w:r>
    </w:p>
    <w:p w:rsidR="00030CA7" w:rsidRDefault="00030CA7" w:rsidP="00030CA7">
      <w:pPr>
        <w:ind w:left="360"/>
      </w:pPr>
      <w:r>
        <w:lastRenderedPageBreak/>
        <w:t>The Health &amp; Safety regulations require employers to consider the Health &amp; Safety risks that employees could face. The employer should carry out a risk assessment to protect all employees. The risk assessment is an examination to the following:-</w:t>
      </w:r>
    </w:p>
    <w:tbl>
      <w:tblPr>
        <w:tblStyle w:val="TableGrid"/>
        <w:tblW w:w="0" w:type="auto"/>
        <w:tblInd w:w="1080" w:type="dxa"/>
        <w:tblLook w:val="04A0" w:firstRow="1" w:lastRow="0" w:firstColumn="1" w:lastColumn="0" w:noHBand="0" w:noVBand="1"/>
      </w:tblPr>
      <w:tblGrid>
        <w:gridCol w:w="7936"/>
      </w:tblGrid>
      <w:tr w:rsidR="00030CA7" w:rsidRPr="00030CA7" w:rsidTr="00030CA7">
        <w:tc>
          <w:tcPr>
            <w:tcW w:w="9242" w:type="dxa"/>
          </w:tcPr>
          <w:p w:rsidR="00030CA7" w:rsidRPr="00030CA7" w:rsidRDefault="00030CA7" w:rsidP="00005B86">
            <w:pPr>
              <w:pStyle w:val="ListParagraph"/>
              <w:numPr>
                <w:ilvl w:val="0"/>
                <w:numId w:val="27"/>
              </w:numPr>
            </w:pPr>
            <w:r w:rsidRPr="00030CA7">
              <w:t>Determine what hazards exist in the workplace</w:t>
            </w:r>
          </w:p>
        </w:tc>
      </w:tr>
      <w:tr w:rsidR="00030CA7" w:rsidRPr="00030CA7" w:rsidTr="00030CA7">
        <w:tc>
          <w:tcPr>
            <w:tcW w:w="9242" w:type="dxa"/>
          </w:tcPr>
          <w:p w:rsidR="00030CA7" w:rsidRPr="00030CA7" w:rsidRDefault="00030CA7" w:rsidP="00005B86">
            <w:pPr>
              <w:pStyle w:val="ListParagraph"/>
              <w:numPr>
                <w:ilvl w:val="0"/>
                <w:numId w:val="27"/>
              </w:numPr>
            </w:pPr>
            <w:r w:rsidRPr="00030CA7">
              <w:t>Establish the significance of the risk</w:t>
            </w:r>
          </w:p>
        </w:tc>
      </w:tr>
      <w:tr w:rsidR="00030CA7" w:rsidRPr="00030CA7" w:rsidTr="00030CA7">
        <w:tc>
          <w:tcPr>
            <w:tcW w:w="9242" w:type="dxa"/>
          </w:tcPr>
          <w:p w:rsidR="00030CA7" w:rsidRPr="00030CA7" w:rsidRDefault="00030CA7" w:rsidP="00005B86">
            <w:pPr>
              <w:pStyle w:val="ListParagraph"/>
              <w:numPr>
                <w:ilvl w:val="0"/>
                <w:numId w:val="27"/>
              </w:numPr>
            </w:pPr>
            <w:r w:rsidRPr="00030CA7">
              <w:t>Identify, implement, prevent and control the measures</w:t>
            </w:r>
          </w:p>
        </w:tc>
      </w:tr>
      <w:tr w:rsidR="00030CA7" w:rsidRPr="00030CA7" w:rsidTr="00030CA7">
        <w:tc>
          <w:tcPr>
            <w:tcW w:w="9242" w:type="dxa"/>
          </w:tcPr>
          <w:p w:rsidR="00030CA7" w:rsidRPr="00030CA7" w:rsidRDefault="00030CA7" w:rsidP="00005B86">
            <w:pPr>
              <w:pStyle w:val="ListParagraph"/>
              <w:numPr>
                <w:ilvl w:val="0"/>
                <w:numId w:val="27"/>
              </w:numPr>
            </w:pPr>
            <w:r w:rsidRPr="00030CA7">
              <w:t xml:space="preserve">Produce a clear management action plan </w:t>
            </w:r>
          </w:p>
        </w:tc>
      </w:tr>
    </w:tbl>
    <w:p w:rsidR="007038F1" w:rsidRDefault="007038F1" w:rsidP="007038F1"/>
    <w:p w:rsidR="00030CA7" w:rsidRDefault="00A5793A" w:rsidP="007038F1">
      <w:r>
        <w:t>The law also requires the employer to carry out a risk reduction using the hierarchy of control, the following controls should be include the following:-</w:t>
      </w:r>
    </w:p>
    <w:tbl>
      <w:tblPr>
        <w:tblStyle w:val="TableGrid"/>
        <w:tblW w:w="0" w:type="auto"/>
        <w:tblInd w:w="720" w:type="dxa"/>
        <w:tblLook w:val="04A0" w:firstRow="1" w:lastRow="0" w:firstColumn="1" w:lastColumn="0" w:noHBand="0" w:noVBand="1"/>
      </w:tblPr>
      <w:tblGrid>
        <w:gridCol w:w="8296"/>
      </w:tblGrid>
      <w:tr w:rsidR="00A5793A" w:rsidRPr="00A5793A" w:rsidTr="00A5793A">
        <w:tc>
          <w:tcPr>
            <w:tcW w:w="8522" w:type="dxa"/>
          </w:tcPr>
          <w:p w:rsidR="00A5793A" w:rsidRPr="00A5793A" w:rsidRDefault="00A5793A" w:rsidP="00C963F1">
            <w:pPr>
              <w:pStyle w:val="ListParagraph"/>
              <w:numPr>
                <w:ilvl w:val="0"/>
                <w:numId w:val="28"/>
              </w:numPr>
            </w:pPr>
            <w:r w:rsidRPr="00A5793A">
              <w:t>Eliminate the risk completely by removing the hazard</w:t>
            </w:r>
          </w:p>
        </w:tc>
      </w:tr>
      <w:tr w:rsidR="00A5793A" w:rsidRPr="00A5793A" w:rsidTr="00A5793A">
        <w:tc>
          <w:tcPr>
            <w:tcW w:w="8522" w:type="dxa"/>
          </w:tcPr>
          <w:p w:rsidR="00A5793A" w:rsidRPr="00A5793A" w:rsidRDefault="00A5793A" w:rsidP="00C963F1">
            <w:pPr>
              <w:pStyle w:val="ListParagraph"/>
              <w:numPr>
                <w:ilvl w:val="0"/>
                <w:numId w:val="28"/>
              </w:numPr>
            </w:pPr>
            <w:r w:rsidRPr="00A5793A">
              <w:t xml:space="preserve">Substitute hazardous activity with less hazardous activity or use improved equipment or technical solutions that reduce the risks </w:t>
            </w:r>
          </w:p>
        </w:tc>
      </w:tr>
      <w:tr w:rsidR="00A5793A" w:rsidRPr="00A5793A" w:rsidTr="00A5793A">
        <w:tc>
          <w:tcPr>
            <w:tcW w:w="8522" w:type="dxa"/>
          </w:tcPr>
          <w:p w:rsidR="00A5793A" w:rsidRPr="00A5793A" w:rsidRDefault="00A5793A" w:rsidP="00C963F1">
            <w:pPr>
              <w:pStyle w:val="ListParagraph"/>
              <w:numPr>
                <w:ilvl w:val="0"/>
                <w:numId w:val="28"/>
              </w:numPr>
            </w:pPr>
            <w:r w:rsidRPr="00A5793A">
              <w:t xml:space="preserve">Redesign the layout of the workplace to give better lines of sight and better CCTV coverage </w:t>
            </w:r>
          </w:p>
        </w:tc>
      </w:tr>
      <w:tr w:rsidR="00A5793A" w:rsidRPr="00A5793A" w:rsidTr="00A5793A">
        <w:tc>
          <w:tcPr>
            <w:tcW w:w="8522" w:type="dxa"/>
          </w:tcPr>
          <w:p w:rsidR="00A5793A" w:rsidRPr="00A5793A" w:rsidRDefault="00A5793A" w:rsidP="00C963F1">
            <w:pPr>
              <w:pStyle w:val="ListParagraph"/>
              <w:numPr>
                <w:ilvl w:val="0"/>
                <w:numId w:val="28"/>
              </w:numPr>
            </w:pPr>
            <w:r w:rsidRPr="00A5793A">
              <w:t>Train all staff on protective measures in the workplace (HSE.GOV,2019)</w:t>
            </w:r>
          </w:p>
        </w:tc>
      </w:tr>
    </w:tbl>
    <w:p w:rsidR="00D74FD7" w:rsidRDefault="00D74FD7" w:rsidP="00D74FD7"/>
    <w:p w:rsidR="00A5793A" w:rsidRDefault="00A5793A" w:rsidP="00D74FD7">
      <w:r>
        <w:t>Under the regulations all employers must report incidents to the incident contact centre which could result in death, major injury or absence from work for three or more days. Any incidents involving member of the public which result in them being taken into hospital must also be reported to the incident contact centre. Safety representatives nominated by trade unions represent staff on all matters of Health &amp; Safety. Under the regulations employers are required to consult any nominated representative in their workplace. Safety representatives can take any issues of concern and they have the legal right to:-</w:t>
      </w:r>
    </w:p>
    <w:tbl>
      <w:tblPr>
        <w:tblStyle w:val="TableGrid"/>
        <w:tblW w:w="0" w:type="auto"/>
        <w:tblInd w:w="825" w:type="dxa"/>
        <w:tblLook w:val="04A0" w:firstRow="1" w:lastRow="0" w:firstColumn="1" w:lastColumn="0" w:noHBand="0" w:noVBand="1"/>
      </w:tblPr>
      <w:tblGrid>
        <w:gridCol w:w="8191"/>
      </w:tblGrid>
      <w:tr w:rsidR="005F63E5" w:rsidRPr="005F63E5" w:rsidTr="005F63E5">
        <w:tc>
          <w:tcPr>
            <w:tcW w:w="9242" w:type="dxa"/>
          </w:tcPr>
          <w:p w:rsidR="005F63E5" w:rsidRPr="005F63E5" w:rsidRDefault="005F63E5" w:rsidP="00C6038A">
            <w:pPr>
              <w:pStyle w:val="ListParagraph"/>
              <w:numPr>
                <w:ilvl w:val="0"/>
                <w:numId w:val="29"/>
              </w:numPr>
            </w:pPr>
            <w:r w:rsidRPr="005F63E5">
              <w:t xml:space="preserve">Raise Health &amp; Safety complaints with the organisations </w:t>
            </w:r>
          </w:p>
        </w:tc>
      </w:tr>
      <w:tr w:rsidR="005F63E5" w:rsidRPr="005F63E5" w:rsidTr="005F63E5">
        <w:tc>
          <w:tcPr>
            <w:tcW w:w="9242" w:type="dxa"/>
          </w:tcPr>
          <w:p w:rsidR="005F63E5" w:rsidRPr="005F63E5" w:rsidRDefault="005F63E5" w:rsidP="00C6038A">
            <w:pPr>
              <w:pStyle w:val="ListParagraph"/>
              <w:numPr>
                <w:ilvl w:val="0"/>
                <w:numId w:val="29"/>
              </w:numPr>
            </w:pPr>
            <w:r w:rsidRPr="005F63E5">
              <w:t xml:space="preserve">Inspect the workplace </w:t>
            </w:r>
          </w:p>
        </w:tc>
      </w:tr>
      <w:tr w:rsidR="005F63E5" w:rsidRPr="005F63E5" w:rsidTr="005F63E5">
        <w:tc>
          <w:tcPr>
            <w:tcW w:w="9242" w:type="dxa"/>
          </w:tcPr>
          <w:p w:rsidR="005F63E5" w:rsidRPr="005F63E5" w:rsidRDefault="005F63E5" w:rsidP="00C6038A">
            <w:pPr>
              <w:pStyle w:val="ListParagraph"/>
              <w:numPr>
                <w:ilvl w:val="0"/>
                <w:numId w:val="29"/>
              </w:numPr>
            </w:pPr>
            <w:r w:rsidRPr="005F63E5">
              <w:t xml:space="preserve">Investigate hazards and complaints </w:t>
            </w:r>
          </w:p>
        </w:tc>
      </w:tr>
      <w:tr w:rsidR="005F63E5" w:rsidRPr="005F63E5" w:rsidTr="005F63E5">
        <w:tc>
          <w:tcPr>
            <w:tcW w:w="9242" w:type="dxa"/>
          </w:tcPr>
          <w:p w:rsidR="005F63E5" w:rsidRPr="005F63E5" w:rsidRDefault="005F63E5" w:rsidP="00C6038A">
            <w:pPr>
              <w:pStyle w:val="ListParagraph"/>
              <w:numPr>
                <w:ilvl w:val="0"/>
                <w:numId w:val="29"/>
              </w:numPr>
            </w:pPr>
            <w:r w:rsidRPr="005F63E5">
              <w:t xml:space="preserve">Insist on safety committees </w:t>
            </w:r>
          </w:p>
        </w:tc>
      </w:tr>
      <w:tr w:rsidR="005F63E5" w:rsidRPr="005F63E5" w:rsidTr="005F63E5">
        <w:tc>
          <w:tcPr>
            <w:tcW w:w="9242" w:type="dxa"/>
          </w:tcPr>
          <w:p w:rsidR="005F63E5" w:rsidRPr="005F63E5" w:rsidRDefault="005F63E5" w:rsidP="00C6038A">
            <w:pPr>
              <w:pStyle w:val="ListParagraph"/>
              <w:numPr>
                <w:ilvl w:val="0"/>
                <w:numId w:val="29"/>
              </w:numPr>
            </w:pPr>
            <w:r w:rsidRPr="005F63E5">
              <w:t xml:space="preserve">Investigate accidents/incidents </w:t>
            </w:r>
          </w:p>
        </w:tc>
      </w:tr>
    </w:tbl>
    <w:p w:rsidR="00D74FD7" w:rsidRDefault="00D74FD7" w:rsidP="00D74FD7"/>
    <w:p w:rsidR="005F63E5" w:rsidRDefault="005F63E5" w:rsidP="00D74FD7">
      <w:r>
        <w:t xml:space="preserve">The licensing act 2003 applies to premises that are licensed to serve alcohol, the provision of regulated entertainment or the provision of late night refreshments in England and Wales. The act promotes 4 main objectives:-  </w:t>
      </w:r>
    </w:p>
    <w:tbl>
      <w:tblPr>
        <w:tblStyle w:val="TableGrid"/>
        <w:tblW w:w="0" w:type="auto"/>
        <w:tblInd w:w="720" w:type="dxa"/>
        <w:tblLook w:val="04A0" w:firstRow="1" w:lastRow="0" w:firstColumn="1" w:lastColumn="0" w:noHBand="0" w:noVBand="1"/>
      </w:tblPr>
      <w:tblGrid>
        <w:gridCol w:w="8296"/>
      </w:tblGrid>
      <w:tr w:rsidR="005F63E5" w:rsidRPr="005F63E5" w:rsidTr="005F63E5">
        <w:tc>
          <w:tcPr>
            <w:tcW w:w="9242" w:type="dxa"/>
          </w:tcPr>
          <w:p w:rsidR="005F63E5" w:rsidRPr="005F63E5" w:rsidRDefault="005F63E5" w:rsidP="00A121D1">
            <w:pPr>
              <w:pStyle w:val="ListParagraph"/>
              <w:numPr>
                <w:ilvl w:val="0"/>
                <w:numId w:val="30"/>
              </w:numPr>
            </w:pPr>
            <w:r w:rsidRPr="005F63E5">
              <w:t xml:space="preserve">The prevention of crime and disorder </w:t>
            </w:r>
          </w:p>
        </w:tc>
      </w:tr>
      <w:tr w:rsidR="005F63E5" w:rsidRPr="005F63E5" w:rsidTr="005F63E5">
        <w:tc>
          <w:tcPr>
            <w:tcW w:w="9242" w:type="dxa"/>
          </w:tcPr>
          <w:p w:rsidR="005F63E5" w:rsidRPr="005F63E5" w:rsidRDefault="005F63E5" w:rsidP="00A121D1">
            <w:pPr>
              <w:pStyle w:val="ListParagraph"/>
              <w:numPr>
                <w:ilvl w:val="0"/>
                <w:numId w:val="30"/>
              </w:numPr>
            </w:pPr>
            <w:r w:rsidRPr="005F63E5">
              <w:t xml:space="preserve">Public Safety </w:t>
            </w:r>
          </w:p>
        </w:tc>
      </w:tr>
      <w:tr w:rsidR="005F63E5" w:rsidRPr="005F63E5" w:rsidTr="005F63E5">
        <w:tc>
          <w:tcPr>
            <w:tcW w:w="9242" w:type="dxa"/>
          </w:tcPr>
          <w:p w:rsidR="005F63E5" w:rsidRPr="005F63E5" w:rsidRDefault="005F63E5" w:rsidP="00A121D1">
            <w:pPr>
              <w:pStyle w:val="ListParagraph"/>
              <w:numPr>
                <w:ilvl w:val="0"/>
                <w:numId w:val="30"/>
              </w:numPr>
            </w:pPr>
            <w:r w:rsidRPr="005F63E5">
              <w:t>Prevention of public nuisances</w:t>
            </w:r>
          </w:p>
        </w:tc>
      </w:tr>
      <w:tr w:rsidR="005F63E5" w:rsidRPr="005F63E5" w:rsidTr="005F63E5">
        <w:tc>
          <w:tcPr>
            <w:tcW w:w="9242" w:type="dxa"/>
          </w:tcPr>
          <w:p w:rsidR="005F63E5" w:rsidRPr="005F63E5" w:rsidRDefault="005F63E5" w:rsidP="00A121D1">
            <w:pPr>
              <w:pStyle w:val="ListParagraph"/>
              <w:numPr>
                <w:ilvl w:val="0"/>
                <w:numId w:val="30"/>
              </w:numPr>
            </w:pPr>
            <w:r w:rsidRPr="005F63E5">
              <w:t>Protection of children from harm</w:t>
            </w:r>
          </w:p>
        </w:tc>
      </w:tr>
    </w:tbl>
    <w:p w:rsidR="005F63E5" w:rsidRDefault="005F63E5" w:rsidP="005F63E5">
      <w:pPr>
        <w:pStyle w:val="ListParagraph"/>
      </w:pPr>
    </w:p>
    <w:p w:rsidR="005F63E5" w:rsidRDefault="005F63E5" w:rsidP="005F63E5">
      <w:pPr>
        <w:pStyle w:val="ListParagraph"/>
      </w:pPr>
      <w:r>
        <w:t>The licensing authority can revoke the licence from premises.</w:t>
      </w:r>
      <w:r w:rsidR="002239B9">
        <w:t xml:space="preserve"> (HSE.GOV,2019)</w:t>
      </w:r>
    </w:p>
    <w:p w:rsidR="002239B9" w:rsidRDefault="002239B9" w:rsidP="005F63E5">
      <w:pPr>
        <w:pStyle w:val="ListParagraph"/>
      </w:pPr>
    </w:p>
    <w:p w:rsidR="005F63E5" w:rsidRDefault="00777227" w:rsidP="005F63E5">
      <w:pPr>
        <w:pStyle w:val="ListParagraph"/>
      </w:pPr>
      <w:r>
        <w:lastRenderedPageBreak/>
        <w:t>5.2</w:t>
      </w:r>
      <w:r w:rsidR="002239B9">
        <w:t xml:space="preserve">- The equality act 2010 ensures consistency in what employers and employees need to do to make their workplace a fair environment that complies with the law. Employers must consider making ‘reasonable adjustments’ for any disabled </w:t>
      </w:r>
      <w:r w:rsidR="001A366F">
        <w:t>employees or job applicants if the employer becomes aware of the employee/applicants disability, if they ask for any adjustments to be made, if a disabled employee is having difficulty with their job or if the employee’s sickness record is linked to their disability. (ACAS,2019)</w:t>
      </w:r>
    </w:p>
    <w:p w:rsidR="00323F23" w:rsidRDefault="001A366F" w:rsidP="00323F23">
      <w:pPr>
        <w:pStyle w:val="ListParagraph"/>
      </w:pPr>
      <w:r>
        <w:t>An employer can take ‘positive action’ to help employees or job applicants if they are at a disadvantage because of protected characteristics or if they are under-represented in the organisation.</w:t>
      </w:r>
      <w:r w:rsidR="00323F23">
        <w:t xml:space="preserve"> ‘The employer must be able to show evidence that positive action is reasonably considered and will not discriminate against others’ (ACAS,2019)</w:t>
      </w:r>
    </w:p>
    <w:p w:rsidR="00323F23" w:rsidRDefault="00323F23" w:rsidP="00323F23">
      <w:pPr>
        <w:pStyle w:val="ListParagraph"/>
      </w:pPr>
      <w:r>
        <w:t>Men and Women in full or part time education have the right to equal pay which means that men and women will be paid the same as they are doing equal work. (ACAS.2019)</w:t>
      </w:r>
    </w:p>
    <w:p w:rsidR="00323F23" w:rsidRDefault="00323F23" w:rsidP="00323F23">
      <w:pPr>
        <w:pStyle w:val="ListParagraph"/>
      </w:pPr>
    </w:p>
    <w:p w:rsidR="00323F23" w:rsidRDefault="00323F23" w:rsidP="00323F23">
      <w:pPr>
        <w:pStyle w:val="ListParagraph"/>
      </w:pPr>
      <w:r>
        <w:t xml:space="preserve">5.3- </w:t>
      </w:r>
      <w:r w:rsidR="00EE09DE">
        <w:t>Implied terms are terms of the employment contract that are not set out in writing but are agree orally but are still part of the agreement between the employer and employee. Some implied terms that are important to employees are the duty to maintain trust and confidence between the employer and the employee, the duty to pay the employee on time, the duty to look after the employees’ health and safety</w:t>
      </w:r>
      <w:r w:rsidR="003A5B83">
        <w:t>, to provide work for the employee, to provide references</w:t>
      </w:r>
      <w:r w:rsidR="00EE09DE">
        <w:t xml:space="preserve">. </w:t>
      </w:r>
      <w:r w:rsidR="003A5B83">
        <w:t>(</w:t>
      </w:r>
      <w:r w:rsidR="003A5B83">
        <w:rPr>
          <w:rFonts w:ascii="Arial" w:hAnsi="Arial" w:cs="Arial"/>
          <w:bCs/>
          <w:noProof/>
        </w:rPr>
        <w:t xml:space="preserve">Daniels, K. </w:t>
      </w:r>
      <w:r w:rsidR="003A5B83" w:rsidRPr="00DC4494">
        <w:rPr>
          <w:rFonts w:ascii="Arial" w:hAnsi="Arial" w:cs="Arial"/>
          <w:bCs/>
          <w:noProof/>
        </w:rPr>
        <w:t>2019)</w:t>
      </w:r>
    </w:p>
    <w:p w:rsidR="000A2C0E" w:rsidRDefault="000A2C0E" w:rsidP="00323F23">
      <w:pPr>
        <w:pStyle w:val="ListParagraph"/>
      </w:pPr>
    </w:p>
    <w:p w:rsidR="003A15BA" w:rsidRDefault="000C7CCB" w:rsidP="000A2C0E">
      <w:pPr>
        <w:pStyle w:val="ListParagraph"/>
        <w:numPr>
          <w:ilvl w:val="0"/>
          <w:numId w:val="12"/>
        </w:numPr>
      </w:pPr>
      <w:r>
        <w:t>6.1-</w:t>
      </w:r>
      <w:r w:rsidR="003A15BA">
        <w:t>Dissmissing people on the grounds of poor performance is something that manages hate having to do as it can be a difficult process. In cases of poor performance they can be handled in a similar way to cases of misconduct. A formal hearing would need to be set up where the employee concerned is warned formally about their poor performance. A period of time would be agreed and during that time the employee would have to demonstrate improvements. The employee’s performance would then be reviewed. Poor performance due to ill health or poor attendance would be handled the same way when there is no long term medical condition. A hearing would be set up and the employee would be warned and told that if the employee does not improve they would be dismissed. The employer should set attendance targets for the employee to meet. When an employee has a long term medical condition that is causing poor attendance the issue would need to be treated more carefully. (</w:t>
      </w:r>
      <w:r w:rsidR="003A15BA">
        <w:rPr>
          <w:rFonts w:ascii="Arial" w:hAnsi="Arial" w:cs="Arial"/>
          <w:bCs/>
          <w:noProof/>
        </w:rPr>
        <w:t xml:space="preserve">Daniels, K. </w:t>
      </w:r>
      <w:r w:rsidR="003A15BA" w:rsidRPr="00DC4494">
        <w:rPr>
          <w:rFonts w:ascii="Arial" w:hAnsi="Arial" w:cs="Arial"/>
          <w:bCs/>
          <w:noProof/>
        </w:rPr>
        <w:t>2019)</w:t>
      </w:r>
    </w:p>
    <w:p w:rsidR="000A2C0E" w:rsidRDefault="003A15BA" w:rsidP="003A15BA">
      <w:pPr>
        <w:pStyle w:val="ListParagraph"/>
      </w:pPr>
      <w:r>
        <w:t xml:space="preserve"> </w:t>
      </w:r>
    </w:p>
    <w:p w:rsidR="000C7CCB" w:rsidRDefault="000C7CCB" w:rsidP="000C7CCB">
      <w:pPr>
        <w:pStyle w:val="ListParagraph"/>
      </w:pPr>
      <w:r>
        <w:t>6.2-To determine if a dismissal is fair an employment tribunal will consider the process used and what the facts of the case are. British Home Stores LTD V Burchell (1980) provide some guidelines for misconduct cases by a three part test:-</w:t>
      </w:r>
    </w:p>
    <w:tbl>
      <w:tblPr>
        <w:tblStyle w:val="TableGrid"/>
        <w:tblW w:w="7712" w:type="dxa"/>
        <w:tblInd w:w="2160" w:type="dxa"/>
        <w:tblLook w:val="04A0" w:firstRow="1" w:lastRow="0" w:firstColumn="1" w:lastColumn="0" w:noHBand="0" w:noVBand="1"/>
      </w:tblPr>
      <w:tblGrid>
        <w:gridCol w:w="7712"/>
      </w:tblGrid>
      <w:tr w:rsidR="00AC576B" w:rsidRPr="00AC576B" w:rsidTr="00AC576B">
        <w:trPr>
          <w:trHeight w:val="828"/>
        </w:trPr>
        <w:tc>
          <w:tcPr>
            <w:tcW w:w="7712" w:type="dxa"/>
          </w:tcPr>
          <w:p w:rsidR="00AC576B" w:rsidRPr="00AC576B" w:rsidRDefault="00AC576B" w:rsidP="003E7F40">
            <w:pPr>
              <w:pStyle w:val="ListParagraph"/>
              <w:numPr>
                <w:ilvl w:val="0"/>
                <w:numId w:val="32"/>
              </w:numPr>
            </w:pPr>
            <w:r w:rsidRPr="00AC576B">
              <w:t>The employer must establish a genuine belief that there employee has committed the act of misconduct</w:t>
            </w:r>
          </w:p>
        </w:tc>
      </w:tr>
      <w:tr w:rsidR="00AC576B" w:rsidRPr="00AC576B" w:rsidTr="00AC576B">
        <w:trPr>
          <w:trHeight w:val="291"/>
        </w:trPr>
        <w:tc>
          <w:tcPr>
            <w:tcW w:w="7712" w:type="dxa"/>
          </w:tcPr>
          <w:p w:rsidR="00AC576B" w:rsidRPr="00AC576B" w:rsidRDefault="00AC576B" w:rsidP="003E7F40">
            <w:pPr>
              <w:pStyle w:val="ListParagraph"/>
              <w:numPr>
                <w:ilvl w:val="0"/>
                <w:numId w:val="32"/>
              </w:numPr>
            </w:pPr>
            <w:r w:rsidRPr="00AC576B">
              <w:t>The belief must be based on reasonable grounds</w:t>
            </w:r>
          </w:p>
        </w:tc>
      </w:tr>
      <w:tr w:rsidR="00AC576B" w:rsidTr="00AC576B">
        <w:trPr>
          <w:trHeight w:val="828"/>
        </w:trPr>
        <w:tc>
          <w:tcPr>
            <w:tcW w:w="7712" w:type="dxa"/>
          </w:tcPr>
          <w:p w:rsidR="00AC576B" w:rsidRDefault="00AC576B" w:rsidP="003E7F40">
            <w:pPr>
              <w:pStyle w:val="ListParagraph"/>
              <w:numPr>
                <w:ilvl w:val="0"/>
                <w:numId w:val="32"/>
              </w:numPr>
            </w:pPr>
            <w:r w:rsidRPr="00AC576B">
              <w:t xml:space="preserve">The employer must have carried out a full and thorough investigation into the circumstances including those which may exculpate the employee </w:t>
            </w:r>
          </w:p>
        </w:tc>
      </w:tr>
    </w:tbl>
    <w:p w:rsidR="00AC576B" w:rsidRDefault="00AC576B" w:rsidP="00AC576B">
      <w:pPr>
        <w:pStyle w:val="ListParagraph"/>
        <w:ind w:left="2160"/>
      </w:pPr>
      <w:r>
        <w:t>(CIPD,2019)</w:t>
      </w:r>
    </w:p>
    <w:p w:rsidR="00AC576B" w:rsidRDefault="00AC576B" w:rsidP="00AC576B">
      <w:r>
        <w:lastRenderedPageBreak/>
        <w:t xml:space="preserve">The tribunal will then decide whether the </w:t>
      </w:r>
      <w:r w:rsidR="008D0A5A">
        <w:t>employer’s</w:t>
      </w:r>
      <w:r>
        <w:t xml:space="preserve"> actions were reasonable.</w:t>
      </w:r>
      <w:r w:rsidR="008D0A5A">
        <w:t xml:space="preserve"> Misconduct can include things like unauthorised absence from work or persistent lateness.</w:t>
      </w:r>
      <w:r w:rsidR="00B53D84">
        <w:t xml:space="preserve"> Gross misconduct can include things like theft, physical violence or negligence. An employee can be dismissed immediately for gross misconduct. </w:t>
      </w:r>
      <w:r w:rsidR="006534D2">
        <w:t>Employers should not dismiss if it’s a first time offence for ordinary misconduct. (</w:t>
      </w:r>
      <w:r w:rsidR="006534D2">
        <w:rPr>
          <w:rFonts w:ascii="Arial" w:hAnsi="Arial" w:cs="Arial"/>
          <w:bCs/>
          <w:noProof/>
        </w:rPr>
        <w:t xml:space="preserve">Daniels, K. </w:t>
      </w:r>
      <w:r w:rsidR="006534D2" w:rsidRPr="00DC4494">
        <w:rPr>
          <w:rFonts w:ascii="Arial" w:hAnsi="Arial" w:cs="Arial"/>
          <w:bCs/>
          <w:noProof/>
        </w:rPr>
        <w:t>2019)</w:t>
      </w:r>
    </w:p>
    <w:p w:rsidR="00CF0776" w:rsidRDefault="00CF0776" w:rsidP="00AC576B">
      <w:r>
        <w:t xml:space="preserve">6.3- </w:t>
      </w:r>
      <w:r w:rsidR="0045755C">
        <w:t>A grievance is a concern, problem or complaint that you may want to raise with your employer. A grievance can be made at any time if you consider your employers actions as unfair. If an employee is not satisfied with their grievance they have the right to appeal the decision. If the employee’s grievance is unsuccessful the employee can resign and claim constructive dismissal. However the employee can negotiate an exit and the employee would receive a financial package for giving up there employment rights</w:t>
      </w:r>
      <w:r w:rsidR="005F7999">
        <w:t>.</w:t>
      </w:r>
    </w:p>
    <w:p w:rsidR="000C7CCB" w:rsidRDefault="000C7CCB" w:rsidP="000C7CCB">
      <w:pPr>
        <w:pStyle w:val="ListParagraph"/>
      </w:pPr>
    </w:p>
    <w:p w:rsidR="00323F23" w:rsidRDefault="00EE09DE" w:rsidP="00EE09DE">
      <w:pPr>
        <w:pStyle w:val="ListParagraph"/>
        <w:tabs>
          <w:tab w:val="left" w:pos="4335"/>
        </w:tabs>
      </w:pPr>
      <w:r>
        <w:tab/>
      </w:r>
    </w:p>
    <w:p w:rsidR="00323F23" w:rsidRDefault="00323F23" w:rsidP="005F63E5">
      <w:pPr>
        <w:pStyle w:val="ListParagraph"/>
      </w:pPr>
    </w:p>
    <w:p w:rsidR="001A366F" w:rsidRDefault="001A366F" w:rsidP="005F63E5">
      <w:pPr>
        <w:pStyle w:val="ListParagraph"/>
      </w:pPr>
    </w:p>
    <w:p w:rsidR="001C305E" w:rsidRDefault="001C305E" w:rsidP="00525771"/>
    <w:p w:rsidR="00525771" w:rsidRDefault="00525771" w:rsidP="00525771"/>
    <w:p w:rsidR="00525771" w:rsidRDefault="00525771" w:rsidP="00525771"/>
    <w:p w:rsidR="00525771" w:rsidRDefault="00525771" w:rsidP="00525771"/>
    <w:p w:rsidR="00C53DD9" w:rsidRDefault="00C53DD9" w:rsidP="00C53DD9">
      <w:pPr>
        <w:pStyle w:val="ListParagraph"/>
      </w:pPr>
    </w:p>
    <w:p w:rsidR="002803A1" w:rsidRDefault="002803A1" w:rsidP="002803A1">
      <w:pPr>
        <w:ind w:left="360"/>
      </w:pPr>
    </w:p>
    <w:p w:rsidR="008D1F2E" w:rsidRDefault="008D1F2E" w:rsidP="004222CE"/>
    <w:p w:rsidR="00984A79" w:rsidRDefault="00984A79" w:rsidP="00984A79"/>
    <w:p w:rsidR="007A561E" w:rsidRDefault="007A561E" w:rsidP="00280EE4"/>
    <w:p w:rsidR="00280EE4" w:rsidRDefault="00280EE4" w:rsidP="00280EE4"/>
    <w:p w:rsidR="00280EE4" w:rsidRDefault="00280EE4" w:rsidP="00280EE4"/>
    <w:p w:rsidR="00FD379B" w:rsidRDefault="00FD379B" w:rsidP="00FD379B"/>
    <w:p w:rsidR="00FD379B" w:rsidRDefault="00FD379B" w:rsidP="00FD379B"/>
    <w:p w:rsidR="00FD379B" w:rsidRDefault="00FD379B" w:rsidP="00FD379B"/>
    <w:p w:rsidR="00FD379B" w:rsidRDefault="00FD379B" w:rsidP="00FD379B"/>
    <w:p w:rsidR="00FD379B" w:rsidRDefault="00FD379B" w:rsidP="00FD379B"/>
    <w:p w:rsidR="00FD379B" w:rsidRDefault="00FD379B" w:rsidP="00FD379B">
      <w:r>
        <w:lastRenderedPageBreak/>
        <w:t xml:space="preserve">Law Commission, </w:t>
      </w:r>
      <w:r w:rsidRPr="00FD379B">
        <w:rPr>
          <w:i/>
        </w:rPr>
        <w:t xml:space="preserve">Employment Law hearing </w:t>
      </w:r>
      <w:r w:rsidR="002A3D3D" w:rsidRPr="00FD379B">
        <w:rPr>
          <w:i/>
        </w:rPr>
        <w:t>structures</w:t>
      </w:r>
      <w:r w:rsidR="002A3D3D">
        <w:t>, Available</w:t>
      </w:r>
      <w:r>
        <w:t xml:space="preserve"> at  </w:t>
      </w:r>
      <w:hyperlink r:id="rId8" w:history="1">
        <w:r w:rsidRPr="005536AE">
          <w:rPr>
            <w:rStyle w:val="Hyperlink"/>
          </w:rPr>
          <w:t>https://moodle.uwtsd.ac.uk/pluginfile.php/228249/mod_resource/content/1/Employment-Hearing-Structures-Summary.pdf</w:t>
        </w:r>
      </w:hyperlink>
      <w:r>
        <w:t xml:space="preserve"> (Accessed on 15/02/2019)</w:t>
      </w:r>
    </w:p>
    <w:p w:rsidR="00FD379B" w:rsidRDefault="002A3D3D" w:rsidP="00FD379B">
      <w:r>
        <w:t>CIPD(2018),</w:t>
      </w:r>
      <w:r w:rsidRPr="002A3D3D">
        <w:rPr>
          <w:i/>
        </w:rPr>
        <w:t>Court systems &amp; employment law</w:t>
      </w:r>
      <w:r>
        <w:t xml:space="preserve">, Available at- </w:t>
      </w:r>
      <w:hyperlink r:id="rId9" w:history="1">
        <w:r w:rsidRPr="005536AE">
          <w:rPr>
            <w:rStyle w:val="Hyperlink"/>
          </w:rPr>
          <w:t>https://www.cipd.co.uk/knowledge/fundamentals/emp-law/about/court-system</w:t>
        </w:r>
      </w:hyperlink>
      <w:r>
        <w:t xml:space="preserve"> (Accessed on 15/02/2019)</w:t>
      </w:r>
    </w:p>
    <w:p w:rsidR="00280EE4" w:rsidRDefault="00FA2D9D" w:rsidP="00FD379B">
      <w:r>
        <w:t>ACAS (2019)</w:t>
      </w:r>
      <w:r w:rsidR="001F499E">
        <w:t>,</w:t>
      </w:r>
      <w:r w:rsidR="001F499E" w:rsidRPr="00FA2D9D">
        <w:rPr>
          <w:i/>
        </w:rPr>
        <w:t xml:space="preserve"> Who</w:t>
      </w:r>
      <w:r w:rsidRPr="00FA2D9D">
        <w:rPr>
          <w:i/>
        </w:rPr>
        <w:t xml:space="preserve"> are we and what do we do</w:t>
      </w:r>
      <w:r>
        <w:t xml:space="preserve">, Available at- </w:t>
      </w:r>
      <w:r w:rsidR="00280EE4" w:rsidRPr="00280EE4">
        <w:t>http://www.acas.org.uk/index.aspx?articleid=1342</w:t>
      </w:r>
      <w:r>
        <w:t xml:space="preserve"> (Accessed on 15/02/2019)</w:t>
      </w:r>
    </w:p>
    <w:p w:rsidR="003C479D" w:rsidRDefault="00670934" w:rsidP="00FD379B">
      <w:pPr>
        <w:rPr>
          <w:rStyle w:val="Hyperlink"/>
          <w:color w:val="auto"/>
          <w:u w:val="none"/>
        </w:rPr>
      </w:pPr>
      <w:r>
        <w:t>CIPD,</w:t>
      </w:r>
      <w:r w:rsidR="00C421AD">
        <w:t xml:space="preserve">(2018) </w:t>
      </w:r>
      <w:r w:rsidR="00C421AD" w:rsidRPr="00C421AD">
        <w:rPr>
          <w:i/>
        </w:rPr>
        <w:t>Employment law</w:t>
      </w:r>
      <w:r w:rsidR="00C421AD">
        <w:t xml:space="preserve">, Available at </w:t>
      </w:r>
      <w:hyperlink r:id="rId10" w:anchor="12809" w:history="1">
        <w:r w:rsidRPr="005536AE">
          <w:rPr>
            <w:rStyle w:val="Hyperlink"/>
          </w:rPr>
          <w:t>https://www.cipd.co.uk/knowledge/fundamentals/emp-law/about/uk-emp-law-made#12809</w:t>
        </w:r>
      </w:hyperlink>
      <w:r w:rsidR="003C479D">
        <w:rPr>
          <w:rStyle w:val="Hyperlink"/>
        </w:rPr>
        <w:t xml:space="preserve">  </w:t>
      </w:r>
      <w:r w:rsidR="003C479D">
        <w:rPr>
          <w:rStyle w:val="Hyperlink"/>
          <w:color w:val="auto"/>
          <w:u w:val="none"/>
        </w:rPr>
        <w:t>(Accessed on 15/02/2</w:t>
      </w:r>
      <w:r w:rsidR="003C479D" w:rsidRPr="003C479D">
        <w:rPr>
          <w:rStyle w:val="Hyperlink"/>
          <w:color w:val="auto"/>
          <w:u w:val="none"/>
        </w:rPr>
        <w:t>019)</w:t>
      </w:r>
    </w:p>
    <w:p w:rsidR="003C479D" w:rsidRDefault="003C479D" w:rsidP="00FD379B">
      <w:r>
        <w:t xml:space="preserve">CIPD,(2018) </w:t>
      </w:r>
      <w:r>
        <w:rPr>
          <w:i/>
        </w:rPr>
        <w:t>Contracts of employment,</w:t>
      </w:r>
      <w:r>
        <w:t xml:space="preserve"> Available at</w:t>
      </w:r>
    </w:p>
    <w:p w:rsidR="00670934" w:rsidRDefault="00695FF8" w:rsidP="00FD379B">
      <w:hyperlink r:id="rId11" w:history="1">
        <w:r w:rsidR="00B70CAD" w:rsidRPr="005536AE">
          <w:rPr>
            <w:rStyle w:val="Hyperlink"/>
          </w:rPr>
          <w:t>https://www.cipd.co.uk/knowledge/fundamentals/emp-law/terms-conditions/contracts-factsheet</w:t>
        </w:r>
      </w:hyperlink>
      <w:r w:rsidR="003C479D">
        <w:rPr>
          <w:rStyle w:val="Hyperlink"/>
        </w:rPr>
        <w:t xml:space="preserve">  </w:t>
      </w:r>
      <w:r w:rsidR="003C479D">
        <w:rPr>
          <w:rStyle w:val="Hyperlink"/>
          <w:color w:val="auto"/>
          <w:u w:val="none"/>
        </w:rPr>
        <w:t>(Accessed on 15/02/2</w:t>
      </w:r>
      <w:r w:rsidR="003C479D" w:rsidRPr="003C479D">
        <w:rPr>
          <w:rStyle w:val="Hyperlink"/>
          <w:color w:val="auto"/>
          <w:u w:val="none"/>
        </w:rPr>
        <w:t>019)</w:t>
      </w:r>
    </w:p>
    <w:p w:rsidR="003C479D" w:rsidRDefault="003C479D" w:rsidP="003C479D">
      <w:r>
        <w:t xml:space="preserve">CIPD,(2018) </w:t>
      </w:r>
      <w:r>
        <w:rPr>
          <w:i/>
        </w:rPr>
        <w:t xml:space="preserve"> Recruitment and Selection</w:t>
      </w:r>
      <w:r>
        <w:rPr>
          <w:i/>
        </w:rPr>
        <w:t>,</w:t>
      </w:r>
      <w:r>
        <w:t xml:space="preserve"> Available at</w:t>
      </w:r>
    </w:p>
    <w:p w:rsidR="003C479D" w:rsidRDefault="00695FF8" w:rsidP="003C479D">
      <w:hyperlink r:id="rId12" w:history="1">
        <w:r w:rsidR="001F499E" w:rsidRPr="00477A81">
          <w:rPr>
            <w:rStyle w:val="Hyperlink"/>
          </w:rPr>
          <w:t>https://www.cipd.co.uk/knowledge/fundamentals/emp-law/recruitment/questions</w:t>
        </w:r>
      </w:hyperlink>
      <w:r w:rsidR="003C479D">
        <w:rPr>
          <w:rStyle w:val="Hyperlink"/>
        </w:rPr>
        <w:t xml:space="preserve">  </w:t>
      </w:r>
      <w:r w:rsidR="003C479D">
        <w:rPr>
          <w:rStyle w:val="Hyperlink"/>
          <w:color w:val="auto"/>
          <w:u w:val="none"/>
        </w:rPr>
        <w:t>(Accessed on 17</w:t>
      </w:r>
      <w:r w:rsidR="003C479D">
        <w:rPr>
          <w:rStyle w:val="Hyperlink"/>
          <w:color w:val="auto"/>
          <w:u w:val="none"/>
        </w:rPr>
        <w:t>/02/2</w:t>
      </w:r>
      <w:r w:rsidR="003C479D" w:rsidRPr="003C479D">
        <w:rPr>
          <w:rStyle w:val="Hyperlink"/>
          <w:color w:val="auto"/>
          <w:u w:val="none"/>
        </w:rPr>
        <w:t>019)</w:t>
      </w:r>
    </w:p>
    <w:p w:rsidR="00CC14B7" w:rsidRDefault="003C479D" w:rsidP="00FD379B">
      <w:r>
        <w:t xml:space="preserve">Xperthr(2019) </w:t>
      </w:r>
      <w:r w:rsidRPr="00E86782">
        <w:rPr>
          <w:i/>
        </w:rPr>
        <w:t>Recruitment and Selection</w:t>
      </w:r>
      <w:r>
        <w:t>, Available at,</w:t>
      </w:r>
    </w:p>
    <w:p w:rsidR="003C479D" w:rsidRDefault="00695FF8" w:rsidP="003C479D">
      <w:pPr>
        <w:rPr>
          <w:rStyle w:val="Hyperlink"/>
          <w:color w:val="auto"/>
          <w:u w:val="none"/>
        </w:rPr>
      </w:pPr>
      <w:hyperlink r:id="rId13" w:history="1">
        <w:r w:rsidR="00DF303E" w:rsidRPr="00477A81">
          <w:rPr>
            <w:rStyle w:val="Hyperlink"/>
          </w:rPr>
          <w:t>https://www.xperthr.co.uk/employment-law-manual/recruitment-selection/20344/</w:t>
        </w:r>
      </w:hyperlink>
      <w:r w:rsidR="003C479D">
        <w:rPr>
          <w:rStyle w:val="Hyperlink"/>
        </w:rPr>
        <w:t xml:space="preserve">  </w:t>
      </w:r>
      <w:r w:rsidR="003C479D">
        <w:rPr>
          <w:rStyle w:val="Hyperlink"/>
          <w:color w:val="auto"/>
          <w:u w:val="none"/>
        </w:rPr>
        <w:t>(Accessed on 17/02/2</w:t>
      </w:r>
      <w:r w:rsidR="003C479D" w:rsidRPr="003C479D">
        <w:rPr>
          <w:rStyle w:val="Hyperlink"/>
          <w:color w:val="auto"/>
          <w:u w:val="none"/>
        </w:rPr>
        <w:t>019)</w:t>
      </w:r>
    </w:p>
    <w:p w:rsidR="003C479D" w:rsidRDefault="003C479D" w:rsidP="003C479D">
      <w:r>
        <w:rPr>
          <w:rStyle w:val="Hyperlink"/>
          <w:color w:val="auto"/>
          <w:u w:val="none"/>
        </w:rPr>
        <w:t xml:space="preserve">GOV.UK (2019) </w:t>
      </w:r>
      <w:r w:rsidRPr="00E86782">
        <w:rPr>
          <w:rStyle w:val="Hyperlink"/>
          <w:i/>
          <w:color w:val="auto"/>
          <w:u w:val="none"/>
        </w:rPr>
        <w:t xml:space="preserve">Contracts of employments, </w:t>
      </w:r>
      <w:r>
        <w:rPr>
          <w:rStyle w:val="Hyperlink"/>
          <w:color w:val="auto"/>
          <w:u w:val="none"/>
        </w:rPr>
        <w:t>Available at,</w:t>
      </w:r>
    </w:p>
    <w:p w:rsidR="003C479D" w:rsidRDefault="00695FF8" w:rsidP="003C479D">
      <w:hyperlink r:id="rId14" w:history="1">
        <w:r w:rsidR="008066CB" w:rsidRPr="00A95081">
          <w:rPr>
            <w:rStyle w:val="Hyperlink"/>
          </w:rPr>
          <w:t>https://www.gov.uk/your-employment-contract-how-it-can-be-changed/dealing-with-problems</w:t>
        </w:r>
      </w:hyperlink>
      <w:r w:rsidR="003C479D">
        <w:rPr>
          <w:rStyle w:val="Hyperlink"/>
        </w:rPr>
        <w:t xml:space="preserve">   </w:t>
      </w:r>
      <w:r w:rsidR="003C479D">
        <w:rPr>
          <w:rStyle w:val="Hyperlink"/>
          <w:color w:val="auto"/>
          <w:u w:val="none"/>
        </w:rPr>
        <w:t>(Accessed on 17/02/2</w:t>
      </w:r>
      <w:r w:rsidR="003C479D" w:rsidRPr="003C479D">
        <w:rPr>
          <w:rStyle w:val="Hyperlink"/>
          <w:color w:val="auto"/>
          <w:u w:val="none"/>
        </w:rPr>
        <w:t>019)</w:t>
      </w:r>
    </w:p>
    <w:p w:rsidR="003C479D" w:rsidRDefault="003C479D" w:rsidP="00FD379B">
      <w:r>
        <w:t xml:space="preserve">CIPD(2018) </w:t>
      </w:r>
      <w:r w:rsidRPr="00E86782">
        <w:rPr>
          <w:i/>
        </w:rPr>
        <w:t>Redundancy</w:t>
      </w:r>
      <w:r w:rsidR="00E86782" w:rsidRPr="00E86782">
        <w:rPr>
          <w:i/>
        </w:rPr>
        <w:t xml:space="preserve"> Factsheet</w:t>
      </w:r>
      <w:r w:rsidR="00E86782">
        <w:t xml:space="preserve"> , Available at, </w:t>
      </w:r>
      <w:hyperlink r:id="rId15" w:history="1">
        <w:r w:rsidR="00730C64" w:rsidRPr="00A95081">
          <w:rPr>
            <w:rStyle w:val="Hyperlink"/>
          </w:rPr>
          <w:t>https://www.cipd.co.uk/knowledge/fundamentals/emp-law/redundancy/factsheet</w:t>
        </w:r>
      </w:hyperlink>
      <w:r>
        <w:rPr>
          <w:rStyle w:val="Hyperlink"/>
        </w:rPr>
        <w:t xml:space="preserve">     </w:t>
      </w:r>
      <w:r>
        <w:rPr>
          <w:rStyle w:val="Hyperlink"/>
          <w:color w:val="auto"/>
          <w:u w:val="none"/>
        </w:rPr>
        <w:t>(Accessed on 17/02/2</w:t>
      </w:r>
      <w:r w:rsidRPr="003C479D">
        <w:rPr>
          <w:rStyle w:val="Hyperlink"/>
          <w:color w:val="auto"/>
          <w:u w:val="none"/>
        </w:rPr>
        <w:t>019)</w:t>
      </w:r>
    </w:p>
    <w:p w:rsidR="00683A18" w:rsidRDefault="00E86782" w:rsidP="00FD379B">
      <w:r>
        <w:t xml:space="preserve">Gov.UK </w:t>
      </w:r>
      <w:r w:rsidRPr="00E86782">
        <w:rPr>
          <w:i/>
        </w:rPr>
        <w:t>Business Transfers</w:t>
      </w:r>
      <w:r>
        <w:t xml:space="preserve">, Available at, </w:t>
      </w:r>
      <w:hyperlink r:id="rId16" w:history="1">
        <w:r w:rsidR="00683A18" w:rsidRPr="007C024A">
          <w:rPr>
            <w:rStyle w:val="Hyperlink"/>
          </w:rPr>
          <w:t>https://www.gov.uk/transfers-takeovers</w:t>
        </w:r>
      </w:hyperlink>
      <w:r>
        <w:rPr>
          <w:rStyle w:val="Hyperlink"/>
        </w:rPr>
        <w:t xml:space="preserve">   </w:t>
      </w:r>
      <w:r>
        <w:rPr>
          <w:rStyle w:val="Hyperlink"/>
          <w:color w:val="auto"/>
          <w:u w:val="none"/>
        </w:rPr>
        <w:t>(Accessed on 17/02/2</w:t>
      </w:r>
      <w:r w:rsidRPr="003C479D">
        <w:rPr>
          <w:rStyle w:val="Hyperlink"/>
          <w:color w:val="auto"/>
          <w:u w:val="none"/>
        </w:rPr>
        <w:t>019)</w:t>
      </w:r>
    </w:p>
    <w:p w:rsidR="00E86782" w:rsidRDefault="00E86782" w:rsidP="00E86782">
      <w:r>
        <w:t xml:space="preserve">CIPD (2018), </w:t>
      </w:r>
      <w:r w:rsidRPr="00E86782">
        <w:rPr>
          <w:i/>
        </w:rPr>
        <w:t>Tupe Factsheet</w:t>
      </w:r>
      <w:r>
        <w:t xml:space="preserve">, </w:t>
      </w:r>
      <w:hyperlink r:id="rId17" w:history="1">
        <w:r w:rsidR="00C25ED9" w:rsidRPr="007C024A">
          <w:rPr>
            <w:rStyle w:val="Hyperlink"/>
          </w:rPr>
          <w:t>https://www.cipd.co.uk/knowledge/fundamentals/emp-law/tupe/factsheet</w:t>
        </w:r>
      </w:hyperlink>
      <w:r>
        <w:rPr>
          <w:rStyle w:val="Hyperlink"/>
        </w:rPr>
        <w:t xml:space="preserve">  </w:t>
      </w:r>
      <w:r>
        <w:rPr>
          <w:rStyle w:val="Hyperlink"/>
          <w:color w:val="auto"/>
          <w:u w:val="none"/>
        </w:rPr>
        <w:t>(Accessed on 20</w:t>
      </w:r>
      <w:r>
        <w:rPr>
          <w:rStyle w:val="Hyperlink"/>
          <w:color w:val="auto"/>
          <w:u w:val="none"/>
        </w:rPr>
        <w:t>/02/2</w:t>
      </w:r>
      <w:r w:rsidRPr="003C479D">
        <w:rPr>
          <w:rStyle w:val="Hyperlink"/>
          <w:color w:val="auto"/>
          <w:u w:val="none"/>
        </w:rPr>
        <w:t>019)</w:t>
      </w:r>
    </w:p>
    <w:p w:rsidR="009465FB" w:rsidRDefault="00E86782" w:rsidP="00FD379B">
      <w:r>
        <w:t xml:space="preserve">ACAS(2018), </w:t>
      </w:r>
      <w:r w:rsidRPr="00E86782">
        <w:rPr>
          <w:i/>
        </w:rPr>
        <w:t>Transfer of undertakings</w:t>
      </w:r>
      <w:r>
        <w:t xml:space="preserve">, Available at </w:t>
      </w:r>
      <w:hyperlink r:id="rId18" w:history="1">
        <w:r w:rsidR="009465FB" w:rsidRPr="007C024A">
          <w:rPr>
            <w:rStyle w:val="Hyperlink"/>
          </w:rPr>
          <w:t>http://www.acas.org.uk/index.aspx?articleid=1655</w:t>
        </w:r>
      </w:hyperlink>
      <w:r>
        <w:rPr>
          <w:rStyle w:val="Hyperlink"/>
        </w:rPr>
        <w:t xml:space="preserve">  </w:t>
      </w:r>
      <w:r>
        <w:rPr>
          <w:rStyle w:val="Hyperlink"/>
        </w:rPr>
        <w:t xml:space="preserve"> </w:t>
      </w:r>
      <w:r>
        <w:rPr>
          <w:rStyle w:val="Hyperlink"/>
          <w:color w:val="auto"/>
          <w:u w:val="none"/>
        </w:rPr>
        <w:t>(Accessed on 20/02/2</w:t>
      </w:r>
      <w:r w:rsidRPr="003C479D">
        <w:rPr>
          <w:rStyle w:val="Hyperlink"/>
          <w:color w:val="auto"/>
          <w:u w:val="none"/>
        </w:rPr>
        <w:t>019)</w:t>
      </w:r>
    </w:p>
    <w:p w:rsidR="00E86782" w:rsidRDefault="00E86782" w:rsidP="00FD379B">
      <w:r>
        <w:t xml:space="preserve">CIPS(2018), </w:t>
      </w:r>
      <w:r w:rsidRPr="00E86782">
        <w:rPr>
          <w:i/>
        </w:rPr>
        <w:t>Working time regulations</w:t>
      </w:r>
      <w:r>
        <w:t xml:space="preserve">, Available at- </w:t>
      </w:r>
    </w:p>
    <w:p w:rsidR="009465FB" w:rsidRDefault="00695FF8" w:rsidP="00FD379B">
      <w:pPr>
        <w:rPr>
          <w:rStyle w:val="Hyperlink"/>
          <w:color w:val="auto"/>
          <w:u w:val="none"/>
        </w:rPr>
      </w:pPr>
      <w:hyperlink r:id="rId19" w:history="1">
        <w:r w:rsidR="004B62A0" w:rsidRPr="00607D01">
          <w:rPr>
            <w:rStyle w:val="Hyperlink"/>
          </w:rPr>
          <w:t>https://www.cipd.co.uk/knowledge/fundamentals/emp-law/working-time/questions</w:t>
        </w:r>
      </w:hyperlink>
      <w:r w:rsidR="00E86782">
        <w:rPr>
          <w:rStyle w:val="Hyperlink"/>
        </w:rPr>
        <w:t xml:space="preserve">  </w:t>
      </w:r>
      <w:r w:rsidR="00E86782">
        <w:rPr>
          <w:rStyle w:val="Hyperlink"/>
        </w:rPr>
        <w:t xml:space="preserve"> </w:t>
      </w:r>
      <w:r w:rsidR="00E86782">
        <w:rPr>
          <w:rStyle w:val="Hyperlink"/>
          <w:color w:val="auto"/>
          <w:u w:val="none"/>
        </w:rPr>
        <w:t>(Accessed on 20/02/2</w:t>
      </w:r>
      <w:r w:rsidR="00E86782" w:rsidRPr="003C479D">
        <w:rPr>
          <w:rStyle w:val="Hyperlink"/>
          <w:color w:val="auto"/>
          <w:u w:val="none"/>
        </w:rPr>
        <w:t>019)</w:t>
      </w:r>
    </w:p>
    <w:p w:rsidR="001B2297" w:rsidRDefault="00E86782" w:rsidP="00FD379B">
      <w:r>
        <w:lastRenderedPageBreak/>
        <w:t xml:space="preserve">GOV.UK (2018), </w:t>
      </w:r>
      <w:r w:rsidRPr="00E86782">
        <w:rPr>
          <w:i/>
        </w:rPr>
        <w:t>statutory sick pay,</w:t>
      </w:r>
      <w:r>
        <w:t xml:space="preserve"> Available at- </w:t>
      </w:r>
      <w:hyperlink r:id="rId20" w:history="1">
        <w:r w:rsidR="001B2297" w:rsidRPr="00CE696F">
          <w:rPr>
            <w:rStyle w:val="Hyperlink"/>
          </w:rPr>
          <w:t>https://www.gov.uk/statutory-sick-pay</w:t>
        </w:r>
      </w:hyperlink>
      <w:r>
        <w:rPr>
          <w:rStyle w:val="Hyperlink"/>
        </w:rPr>
        <w:t xml:space="preserve">  </w:t>
      </w:r>
      <w:r>
        <w:rPr>
          <w:rStyle w:val="Hyperlink"/>
        </w:rPr>
        <w:t xml:space="preserve"> </w:t>
      </w:r>
      <w:r>
        <w:rPr>
          <w:rStyle w:val="Hyperlink"/>
          <w:color w:val="auto"/>
          <w:u w:val="none"/>
        </w:rPr>
        <w:t>(Accessed on 20/02/2</w:t>
      </w:r>
      <w:r w:rsidRPr="003C479D">
        <w:rPr>
          <w:rStyle w:val="Hyperlink"/>
          <w:color w:val="auto"/>
          <w:u w:val="none"/>
        </w:rPr>
        <w:t>019)</w:t>
      </w:r>
    </w:p>
    <w:p w:rsidR="001B2297" w:rsidRDefault="00E86782" w:rsidP="00FD379B">
      <w:r>
        <w:t xml:space="preserve">CIPD (2018), </w:t>
      </w:r>
      <w:bookmarkStart w:id="0" w:name="_GoBack"/>
      <w:r w:rsidRPr="006E62E9">
        <w:rPr>
          <w:i/>
        </w:rPr>
        <w:t>Equal Pay,</w:t>
      </w:r>
      <w:r>
        <w:t xml:space="preserve"> </w:t>
      </w:r>
      <w:bookmarkEnd w:id="0"/>
      <w:r>
        <w:t xml:space="preserve">Available at- </w:t>
      </w:r>
      <w:hyperlink r:id="rId21" w:history="1">
        <w:r w:rsidR="00E249F6" w:rsidRPr="00CE696F">
          <w:rPr>
            <w:rStyle w:val="Hyperlink"/>
          </w:rPr>
          <w:t>https://www.cipd.co.uk/knowledge/fundamentals/emp-law/equal-pay/factsheet</w:t>
        </w:r>
      </w:hyperlink>
      <w:r>
        <w:rPr>
          <w:rStyle w:val="Hyperlink"/>
        </w:rPr>
        <w:t xml:space="preserve"> </w:t>
      </w:r>
      <w:r>
        <w:rPr>
          <w:rStyle w:val="Hyperlink"/>
        </w:rPr>
        <w:t xml:space="preserve"> </w:t>
      </w:r>
      <w:r>
        <w:rPr>
          <w:rStyle w:val="Hyperlink"/>
          <w:color w:val="auto"/>
          <w:u w:val="none"/>
        </w:rPr>
        <w:t>(Accessed on 20/02/2</w:t>
      </w:r>
      <w:r w:rsidRPr="003C479D">
        <w:rPr>
          <w:rStyle w:val="Hyperlink"/>
          <w:color w:val="auto"/>
          <w:u w:val="none"/>
        </w:rPr>
        <w:t>019)</w:t>
      </w:r>
    </w:p>
    <w:p w:rsidR="005F37D7" w:rsidRDefault="00E86782" w:rsidP="00FD379B">
      <w:r>
        <w:t xml:space="preserve">CIPD (2018), </w:t>
      </w:r>
      <w:r w:rsidRPr="006E62E9">
        <w:rPr>
          <w:i/>
        </w:rPr>
        <w:t>Maternity and Paternity rights</w:t>
      </w:r>
      <w:r>
        <w:t xml:space="preserve">, Available at </w:t>
      </w:r>
      <w:hyperlink r:id="rId22" w:history="1">
        <w:r w:rsidR="005F37D7" w:rsidRPr="009E562B">
          <w:rPr>
            <w:rStyle w:val="Hyperlink"/>
          </w:rPr>
          <w:t>https://www.cipd.co.uk/knowledge/fundamentals/emp-law/maternity-paternity-rights/factsheet</w:t>
        </w:r>
      </w:hyperlink>
      <w:r>
        <w:rPr>
          <w:rStyle w:val="Hyperlink"/>
        </w:rPr>
        <w:t xml:space="preserve">  </w:t>
      </w:r>
      <w:r>
        <w:rPr>
          <w:rStyle w:val="Hyperlink"/>
        </w:rPr>
        <w:t xml:space="preserve"> </w:t>
      </w:r>
      <w:r w:rsidR="00A03C8F">
        <w:rPr>
          <w:rStyle w:val="Hyperlink"/>
          <w:color w:val="auto"/>
          <w:u w:val="none"/>
        </w:rPr>
        <w:t>(Accessed on 03/03</w:t>
      </w:r>
      <w:r>
        <w:rPr>
          <w:rStyle w:val="Hyperlink"/>
          <w:color w:val="auto"/>
          <w:u w:val="none"/>
        </w:rPr>
        <w:t>/2</w:t>
      </w:r>
      <w:r w:rsidRPr="003C479D">
        <w:rPr>
          <w:rStyle w:val="Hyperlink"/>
          <w:color w:val="auto"/>
          <w:u w:val="none"/>
        </w:rPr>
        <w:t>019)</w:t>
      </w:r>
    </w:p>
    <w:p w:rsidR="00B83108" w:rsidRDefault="00A03C8F" w:rsidP="00FD379B">
      <w:pPr>
        <w:rPr>
          <w:rStyle w:val="Hyperlink"/>
          <w:color w:val="auto"/>
          <w:u w:val="none"/>
        </w:rPr>
      </w:pPr>
      <w:r>
        <w:t xml:space="preserve">HSE.GOV.UK (2019) </w:t>
      </w:r>
      <w:r w:rsidRPr="006E62E9">
        <w:rPr>
          <w:i/>
        </w:rPr>
        <w:t>Health and Safety at work</w:t>
      </w:r>
      <w:r>
        <w:t>, Available at-</w:t>
      </w:r>
      <w:hyperlink r:id="rId23" w:history="1">
        <w:r w:rsidR="00B83108" w:rsidRPr="008F214F">
          <w:rPr>
            <w:rStyle w:val="Hyperlink"/>
          </w:rPr>
          <w:t>http://www.hse.gov.uk/violence/toolkit/legislation.htm</w:t>
        </w:r>
      </w:hyperlink>
      <w:r>
        <w:rPr>
          <w:rStyle w:val="Hyperlink"/>
        </w:rPr>
        <w:t xml:space="preserve">   </w:t>
      </w:r>
      <w:r>
        <w:rPr>
          <w:rStyle w:val="Hyperlink"/>
          <w:color w:val="auto"/>
          <w:u w:val="none"/>
        </w:rPr>
        <w:t>(Accessed on 03/03/2</w:t>
      </w:r>
      <w:r w:rsidRPr="003C479D">
        <w:rPr>
          <w:rStyle w:val="Hyperlink"/>
          <w:color w:val="auto"/>
          <w:u w:val="none"/>
        </w:rPr>
        <w:t>019)</w:t>
      </w:r>
    </w:p>
    <w:p w:rsidR="00323F23" w:rsidRDefault="001614D0" w:rsidP="00FD379B">
      <w:r>
        <w:rPr>
          <w:rStyle w:val="Hyperlink"/>
          <w:color w:val="auto"/>
          <w:u w:val="none"/>
        </w:rPr>
        <w:t xml:space="preserve">Rocket Lawyer (2018), </w:t>
      </w:r>
      <w:r w:rsidRPr="006E62E9">
        <w:rPr>
          <w:rStyle w:val="Hyperlink"/>
          <w:i/>
          <w:color w:val="auto"/>
          <w:u w:val="none"/>
        </w:rPr>
        <w:t>Implied terms of employment</w:t>
      </w:r>
      <w:r>
        <w:rPr>
          <w:rStyle w:val="Hyperlink"/>
          <w:color w:val="auto"/>
          <w:u w:val="none"/>
        </w:rPr>
        <w:t xml:space="preserve">, Available at- </w:t>
      </w:r>
      <w:hyperlink r:id="rId24" w:history="1">
        <w:r w:rsidR="00323F23" w:rsidRPr="008F214F">
          <w:rPr>
            <w:rStyle w:val="Hyperlink"/>
          </w:rPr>
          <w:t>https://www.rocketlawyer.co.uk/article/implied-terms-of-employment-contract.rl</w:t>
        </w:r>
      </w:hyperlink>
      <w:r>
        <w:rPr>
          <w:rStyle w:val="Hyperlink"/>
        </w:rPr>
        <w:t xml:space="preserve">  </w:t>
      </w:r>
      <w:r>
        <w:rPr>
          <w:rStyle w:val="Hyperlink"/>
          <w:color w:val="auto"/>
          <w:u w:val="none"/>
        </w:rPr>
        <w:t>(Accessed on 03/03/2</w:t>
      </w:r>
      <w:r w:rsidRPr="003C479D">
        <w:rPr>
          <w:rStyle w:val="Hyperlink"/>
          <w:color w:val="auto"/>
          <w:u w:val="none"/>
        </w:rPr>
        <w:t>019)</w:t>
      </w:r>
    </w:p>
    <w:p w:rsidR="008D0A5A" w:rsidRDefault="001614D0" w:rsidP="00FD379B">
      <w:r>
        <w:t>Gov.UK-</w:t>
      </w:r>
      <w:r w:rsidRPr="006E62E9">
        <w:rPr>
          <w:i/>
        </w:rPr>
        <w:t>Dismissals</w:t>
      </w:r>
      <w:r>
        <w:t>, Available at-</w:t>
      </w:r>
      <w:hyperlink r:id="rId25" w:history="1">
        <w:r w:rsidR="008D0A5A" w:rsidRPr="008F214F">
          <w:rPr>
            <w:rStyle w:val="Hyperlink"/>
          </w:rPr>
          <w:t>https://www.gov.uk/dismiss-staff/dismissals-on-capability-or-conduct-grounds</w:t>
        </w:r>
      </w:hyperlink>
      <w:r>
        <w:rPr>
          <w:rStyle w:val="Hyperlink"/>
        </w:rPr>
        <w:t xml:space="preserve"> </w:t>
      </w:r>
      <w:r>
        <w:rPr>
          <w:rStyle w:val="Hyperlink"/>
          <w:color w:val="auto"/>
          <w:u w:val="none"/>
        </w:rPr>
        <w:t>(Accessed on 08</w:t>
      </w:r>
      <w:r>
        <w:rPr>
          <w:rStyle w:val="Hyperlink"/>
          <w:color w:val="auto"/>
          <w:u w:val="none"/>
        </w:rPr>
        <w:t>/03/2</w:t>
      </w:r>
      <w:r w:rsidRPr="003C479D">
        <w:rPr>
          <w:rStyle w:val="Hyperlink"/>
          <w:color w:val="auto"/>
          <w:u w:val="none"/>
        </w:rPr>
        <w:t>019)</w:t>
      </w:r>
    </w:p>
    <w:p w:rsidR="003A15BA" w:rsidRDefault="003A15BA" w:rsidP="00FD379B">
      <w:r w:rsidRPr="00DC4494">
        <w:rPr>
          <w:rFonts w:ascii="Arial" w:hAnsi="Arial" w:cs="Arial"/>
          <w:bCs/>
          <w:noProof/>
        </w:rPr>
        <w:t>Daniels, K. (2019)</w:t>
      </w:r>
      <w:r w:rsidRPr="00DC4494">
        <w:t xml:space="preserve"> </w:t>
      </w:r>
      <w:r w:rsidRPr="00895F2A">
        <w:rPr>
          <w:rFonts w:ascii="Arial" w:hAnsi="Arial" w:cs="Arial"/>
          <w:bCs/>
          <w:i/>
          <w:iCs/>
          <w:noProof/>
        </w:rPr>
        <w:t>Introduction to Employment Law. Fundamentals for HR and Business Students</w:t>
      </w:r>
      <w:r>
        <w:rPr>
          <w:rFonts w:ascii="Open Sans" w:hAnsi="Open Sans" w:cs="Open Sans"/>
          <w:color w:val="333333"/>
        </w:rPr>
        <w:t xml:space="preserve"> </w:t>
      </w:r>
      <w:r w:rsidRPr="00895F2A">
        <w:rPr>
          <w:rFonts w:ascii="Arial" w:hAnsi="Arial" w:cs="Arial"/>
          <w:bCs/>
          <w:noProof/>
        </w:rPr>
        <w:t>(5 ed.). London: CIPD</w:t>
      </w:r>
    </w:p>
    <w:p w:rsidR="0045755C" w:rsidRDefault="0045755C" w:rsidP="00FD379B"/>
    <w:p w:rsidR="0045755C" w:rsidRDefault="0045755C" w:rsidP="00FD379B"/>
    <w:p w:rsidR="008D0A5A" w:rsidRDefault="008D0A5A" w:rsidP="00FD379B"/>
    <w:p w:rsidR="00323F23" w:rsidRDefault="00323F23" w:rsidP="00FD379B"/>
    <w:p w:rsidR="002239B9" w:rsidRDefault="002239B9" w:rsidP="00FD379B"/>
    <w:p w:rsidR="00B83108" w:rsidRDefault="00B83108" w:rsidP="00FD379B"/>
    <w:p w:rsidR="008F2493" w:rsidRDefault="008F2493" w:rsidP="00FD379B"/>
    <w:p w:rsidR="005F37D7" w:rsidRDefault="005F37D7" w:rsidP="00FD379B"/>
    <w:p w:rsidR="00E249F6" w:rsidRDefault="00E249F6" w:rsidP="00FD379B"/>
    <w:p w:rsidR="004B62A0" w:rsidRDefault="004B62A0" w:rsidP="00FD379B"/>
    <w:p w:rsidR="00C25ED9" w:rsidRDefault="00C25ED9" w:rsidP="00FD379B"/>
    <w:p w:rsidR="00730C64" w:rsidRDefault="00730C64" w:rsidP="00FD379B"/>
    <w:p w:rsidR="008066CB" w:rsidRDefault="008066CB" w:rsidP="00FD379B"/>
    <w:p w:rsidR="00B70CAD" w:rsidRDefault="00B70CAD" w:rsidP="00FD379B"/>
    <w:p w:rsidR="002A3D3D" w:rsidRDefault="002A3D3D" w:rsidP="00FD379B"/>
    <w:p w:rsidR="00FD379B" w:rsidRDefault="00FD379B" w:rsidP="00FD379B"/>
    <w:p w:rsidR="00FD379B" w:rsidRDefault="00FD379B" w:rsidP="00FD379B"/>
    <w:p w:rsidR="00FD379B" w:rsidRDefault="00FD379B" w:rsidP="00FD379B"/>
    <w:p w:rsidR="00FD379B" w:rsidRDefault="00FD379B" w:rsidP="00FD379B"/>
    <w:p w:rsidR="00FD379B" w:rsidRDefault="00FD379B" w:rsidP="00FD379B"/>
    <w:p w:rsidR="00FD379B" w:rsidRDefault="00FD379B" w:rsidP="00FD379B"/>
    <w:p w:rsidR="00FD379B" w:rsidRDefault="00FD379B" w:rsidP="00FD379B"/>
    <w:p w:rsidR="00FD379B" w:rsidRDefault="00FD379B" w:rsidP="00FD379B"/>
    <w:p w:rsidR="00FD379B" w:rsidRDefault="00FD379B" w:rsidP="00F3651F"/>
    <w:p w:rsidR="00FD379B" w:rsidRDefault="00FD379B" w:rsidP="00F3651F"/>
    <w:p w:rsidR="00D7569C" w:rsidRDefault="00D7569C"/>
    <w:sectPr w:rsidR="00D7569C" w:rsidSect="00D756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5FF8" w:rsidRDefault="00695FF8" w:rsidP="0045755C">
      <w:pPr>
        <w:spacing w:after="0" w:line="240" w:lineRule="auto"/>
      </w:pPr>
      <w:r>
        <w:separator/>
      </w:r>
    </w:p>
  </w:endnote>
  <w:endnote w:type="continuationSeparator" w:id="0">
    <w:p w:rsidR="00695FF8" w:rsidRDefault="00695FF8" w:rsidP="00457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5FF8" w:rsidRDefault="00695FF8" w:rsidP="0045755C">
      <w:pPr>
        <w:spacing w:after="0" w:line="240" w:lineRule="auto"/>
      </w:pPr>
      <w:r>
        <w:separator/>
      </w:r>
    </w:p>
  </w:footnote>
  <w:footnote w:type="continuationSeparator" w:id="0">
    <w:p w:rsidR="00695FF8" w:rsidRDefault="00695FF8" w:rsidP="004575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0D22A5"/>
    <w:multiLevelType w:val="hybridMultilevel"/>
    <w:tmpl w:val="AF6C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B6381"/>
    <w:multiLevelType w:val="hybridMultilevel"/>
    <w:tmpl w:val="3F0C3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BE2F97"/>
    <w:multiLevelType w:val="hybridMultilevel"/>
    <w:tmpl w:val="CF5A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B2B6B"/>
    <w:multiLevelType w:val="hybridMultilevel"/>
    <w:tmpl w:val="D890B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84542"/>
    <w:multiLevelType w:val="hybridMultilevel"/>
    <w:tmpl w:val="6BC4D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5B3789"/>
    <w:multiLevelType w:val="hybridMultilevel"/>
    <w:tmpl w:val="5EEE60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C133485"/>
    <w:multiLevelType w:val="hybridMultilevel"/>
    <w:tmpl w:val="3E92C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76383B"/>
    <w:multiLevelType w:val="hybridMultilevel"/>
    <w:tmpl w:val="DA2C5D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1E91606"/>
    <w:multiLevelType w:val="hybridMultilevel"/>
    <w:tmpl w:val="42AE97F4"/>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9" w15:restartNumberingAfterBreak="0">
    <w:nsid w:val="2230361C"/>
    <w:multiLevelType w:val="hybridMultilevel"/>
    <w:tmpl w:val="03B0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95657"/>
    <w:multiLevelType w:val="hybridMultilevel"/>
    <w:tmpl w:val="092AD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865B7B"/>
    <w:multiLevelType w:val="hybridMultilevel"/>
    <w:tmpl w:val="A56A488C"/>
    <w:lvl w:ilvl="0" w:tplc="08090001">
      <w:start w:val="1"/>
      <w:numFmt w:val="bullet"/>
      <w:lvlText w:val=""/>
      <w:lvlJc w:val="left"/>
      <w:pPr>
        <w:ind w:left="1470" w:hanging="360"/>
      </w:pPr>
      <w:rPr>
        <w:rFonts w:ascii="Symbol" w:hAnsi="Symbol"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12" w15:restartNumberingAfterBreak="0">
    <w:nsid w:val="2A867F6B"/>
    <w:multiLevelType w:val="hybridMultilevel"/>
    <w:tmpl w:val="F92231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79C22DB"/>
    <w:multiLevelType w:val="hybridMultilevel"/>
    <w:tmpl w:val="C1AA4A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845660F"/>
    <w:multiLevelType w:val="hybridMultilevel"/>
    <w:tmpl w:val="52E482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94A0B53"/>
    <w:multiLevelType w:val="hybridMultilevel"/>
    <w:tmpl w:val="7542DF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141DB0"/>
    <w:multiLevelType w:val="hybridMultilevel"/>
    <w:tmpl w:val="20D4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2B0F1D"/>
    <w:multiLevelType w:val="hybridMultilevel"/>
    <w:tmpl w:val="1D049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E44883"/>
    <w:multiLevelType w:val="hybridMultilevel"/>
    <w:tmpl w:val="2F4277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1DA7789"/>
    <w:multiLevelType w:val="hybridMultilevel"/>
    <w:tmpl w:val="3676C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F6326F"/>
    <w:multiLevelType w:val="hybridMultilevel"/>
    <w:tmpl w:val="0D9C7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6E6D54"/>
    <w:multiLevelType w:val="hybridMultilevel"/>
    <w:tmpl w:val="E0FA5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5F6F78"/>
    <w:multiLevelType w:val="hybridMultilevel"/>
    <w:tmpl w:val="3928357C"/>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3" w15:restartNumberingAfterBreak="0">
    <w:nsid w:val="5CB545DD"/>
    <w:multiLevelType w:val="hybridMultilevel"/>
    <w:tmpl w:val="FF786A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16112A0"/>
    <w:multiLevelType w:val="hybridMultilevel"/>
    <w:tmpl w:val="6EE8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064F36"/>
    <w:multiLevelType w:val="hybridMultilevel"/>
    <w:tmpl w:val="0BA04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F40072"/>
    <w:multiLevelType w:val="hybridMultilevel"/>
    <w:tmpl w:val="8BDCD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9770A6"/>
    <w:multiLevelType w:val="hybridMultilevel"/>
    <w:tmpl w:val="CC86C7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BA86C85"/>
    <w:multiLevelType w:val="hybridMultilevel"/>
    <w:tmpl w:val="0AC2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A96E2C"/>
    <w:multiLevelType w:val="hybridMultilevel"/>
    <w:tmpl w:val="9CC0D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F4227D"/>
    <w:multiLevelType w:val="hybridMultilevel"/>
    <w:tmpl w:val="9A4A9F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92129E1"/>
    <w:multiLevelType w:val="hybridMultilevel"/>
    <w:tmpl w:val="A37E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E75477"/>
    <w:multiLevelType w:val="hybridMultilevel"/>
    <w:tmpl w:val="1A103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2"/>
  </w:num>
  <w:num w:numId="2">
    <w:abstractNumId w:val="14"/>
  </w:num>
  <w:num w:numId="3">
    <w:abstractNumId w:val="23"/>
  </w:num>
  <w:num w:numId="4">
    <w:abstractNumId w:val="13"/>
  </w:num>
  <w:num w:numId="5">
    <w:abstractNumId w:val="18"/>
  </w:num>
  <w:num w:numId="6">
    <w:abstractNumId w:val="8"/>
  </w:num>
  <w:num w:numId="7">
    <w:abstractNumId w:val="25"/>
  </w:num>
  <w:num w:numId="8">
    <w:abstractNumId w:val="16"/>
  </w:num>
  <w:num w:numId="9">
    <w:abstractNumId w:val="28"/>
  </w:num>
  <w:num w:numId="10">
    <w:abstractNumId w:val="30"/>
  </w:num>
  <w:num w:numId="11">
    <w:abstractNumId w:val="21"/>
  </w:num>
  <w:num w:numId="12">
    <w:abstractNumId w:val="15"/>
  </w:num>
  <w:num w:numId="13">
    <w:abstractNumId w:val="11"/>
  </w:num>
  <w:num w:numId="14">
    <w:abstractNumId w:val="9"/>
  </w:num>
  <w:num w:numId="15">
    <w:abstractNumId w:val="6"/>
  </w:num>
  <w:num w:numId="16">
    <w:abstractNumId w:val="20"/>
  </w:num>
  <w:num w:numId="17">
    <w:abstractNumId w:val="27"/>
  </w:num>
  <w:num w:numId="18">
    <w:abstractNumId w:val="24"/>
  </w:num>
  <w:num w:numId="19">
    <w:abstractNumId w:val="26"/>
  </w:num>
  <w:num w:numId="20">
    <w:abstractNumId w:val="17"/>
  </w:num>
  <w:num w:numId="21">
    <w:abstractNumId w:val="10"/>
  </w:num>
  <w:num w:numId="22">
    <w:abstractNumId w:val="4"/>
  </w:num>
  <w:num w:numId="23">
    <w:abstractNumId w:val="1"/>
  </w:num>
  <w:num w:numId="24">
    <w:abstractNumId w:val="19"/>
  </w:num>
  <w:num w:numId="25">
    <w:abstractNumId w:val="3"/>
  </w:num>
  <w:num w:numId="26">
    <w:abstractNumId w:val="2"/>
  </w:num>
  <w:num w:numId="27">
    <w:abstractNumId w:val="12"/>
  </w:num>
  <w:num w:numId="28">
    <w:abstractNumId w:val="0"/>
  </w:num>
  <w:num w:numId="29">
    <w:abstractNumId w:val="22"/>
  </w:num>
  <w:num w:numId="30">
    <w:abstractNumId w:val="31"/>
  </w:num>
  <w:num w:numId="31">
    <w:abstractNumId w:val="7"/>
  </w:num>
  <w:num w:numId="32">
    <w:abstractNumId w:val="5"/>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651F"/>
    <w:rsid w:val="00022203"/>
    <w:rsid w:val="0002783B"/>
    <w:rsid w:val="00030AEB"/>
    <w:rsid w:val="00030CA7"/>
    <w:rsid w:val="00063C0C"/>
    <w:rsid w:val="00073BE2"/>
    <w:rsid w:val="000A2C0E"/>
    <w:rsid w:val="000C3837"/>
    <w:rsid w:val="000C7CCB"/>
    <w:rsid w:val="00142F27"/>
    <w:rsid w:val="001614D0"/>
    <w:rsid w:val="001A366F"/>
    <w:rsid w:val="001B2297"/>
    <w:rsid w:val="001B365F"/>
    <w:rsid w:val="001C305E"/>
    <w:rsid w:val="001F499E"/>
    <w:rsid w:val="0020257D"/>
    <w:rsid w:val="002239B9"/>
    <w:rsid w:val="00275CDF"/>
    <w:rsid w:val="002803A1"/>
    <w:rsid w:val="00280EE4"/>
    <w:rsid w:val="002A3D3D"/>
    <w:rsid w:val="002B01D2"/>
    <w:rsid w:val="002D31C7"/>
    <w:rsid w:val="00300CC1"/>
    <w:rsid w:val="003145AB"/>
    <w:rsid w:val="00323F23"/>
    <w:rsid w:val="00335E7F"/>
    <w:rsid w:val="00366A6F"/>
    <w:rsid w:val="0038246E"/>
    <w:rsid w:val="003A15BA"/>
    <w:rsid w:val="003A5B83"/>
    <w:rsid w:val="003C25E2"/>
    <w:rsid w:val="003C479D"/>
    <w:rsid w:val="003F57F4"/>
    <w:rsid w:val="004222CE"/>
    <w:rsid w:val="0045755C"/>
    <w:rsid w:val="00466182"/>
    <w:rsid w:val="004744D1"/>
    <w:rsid w:val="00484DD0"/>
    <w:rsid w:val="00487676"/>
    <w:rsid w:val="004921B8"/>
    <w:rsid w:val="004B62A0"/>
    <w:rsid w:val="004F125A"/>
    <w:rsid w:val="004F5BAD"/>
    <w:rsid w:val="004F6544"/>
    <w:rsid w:val="00525771"/>
    <w:rsid w:val="005638E8"/>
    <w:rsid w:val="005B4BDE"/>
    <w:rsid w:val="005F2C67"/>
    <w:rsid w:val="005F37D7"/>
    <w:rsid w:val="005F63E5"/>
    <w:rsid w:val="005F7999"/>
    <w:rsid w:val="0061567C"/>
    <w:rsid w:val="0064687C"/>
    <w:rsid w:val="006534D2"/>
    <w:rsid w:val="00661BAA"/>
    <w:rsid w:val="00670934"/>
    <w:rsid w:val="00683A18"/>
    <w:rsid w:val="00691600"/>
    <w:rsid w:val="00695FF8"/>
    <w:rsid w:val="006E62E9"/>
    <w:rsid w:val="007038F1"/>
    <w:rsid w:val="00730C64"/>
    <w:rsid w:val="00767510"/>
    <w:rsid w:val="0077344C"/>
    <w:rsid w:val="00777227"/>
    <w:rsid w:val="0078189F"/>
    <w:rsid w:val="0079531F"/>
    <w:rsid w:val="007A561E"/>
    <w:rsid w:val="007B49D6"/>
    <w:rsid w:val="008066CB"/>
    <w:rsid w:val="00815BE4"/>
    <w:rsid w:val="00825FF1"/>
    <w:rsid w:val="008317F9"/>
    <w:rsid w:val="00880606"/>
    <w:rsid w:val="008D0A5A"/>
    <w:rsid w:val="008D1F2E"/>
    <w:rsid w:val="008E4896"/>
    <w:rsid w:val="008F2493"/>
    <w:rsid w:val="009119D2"/>
    <w:rsid w:val="009465FB"/>
    <w:rsid w:val="00984A79"/>
    <w:rsid w:val="009915C8"/>
    <w:rsid w:val="00A03C8F"/>
    <w:rsid w:val="00A52F26"/>
    <w:rsid w:val="00A55509"/>
    <w:rsid w:val="00A5793A"/>
    <w:rsid w:val="00AA5776"/>
    <w:rsid w:val="00AC576B"/>
    <w:rsid w:val="00AE4B3C"/>
    <w:rsid w:val="00B05C22"/>
    <w:rsid w:val="00B12E9C"/>
    <w:rsid w:val="00B44D56"/>
    <w:rsid w:val="00B53D84"/>
    <w:rsid w:val="00B60094"/>
    <w:rsid w:val="00B70CAD"/>
    <w:rsid w:val="00B83108"/>
    <w:rsid w:val="00C25ED9"/>
    <w:rsid w:val="00C421AD"/>
    <w:rsid w:val="00C53DD9"/>
    <w:rsid w:val="00C6050B"/>
    <w:rsid w:val="00C7396D"/>
    <w:rsid w:val="00C93E09"/>
    <w:rsid w:val="00CC14B7"/>
    <w:rsid w:val="00CF0776"/>
    <w:rsid w:val="00CF1BF3"/>
    <w:rsid w:val="00CF56B8"/>
    <w:rsid w:val="00D44EC9"/>
    <w:rsid w:val="00D74FD7"/>
    <w:rsid w:val="00D7569C"/>
    <w:rsid w:val="00DA7891"/>
    <w:rsid w:val="00DB1B38"/>
    <w:rsid w:val="00DF303E"/>
    <w:rsid w:val="00E249F6"/>
    <w:rsid w:val="00E86782"/>
    <w:rsid w:val="00ED1734"/>
    <w:rsid w:val="00EE09DE"/>
    <w:rsid w:val="00EE428B"/>
    <w:rsid w:val="00EF0557"/>
    <w:rsid w:val="00F229AC"/>
    <w:rsid w:val="00F33BFD"/>
    <w:rsid w:val="00F3651F"/>
    <w:rsid w:val="00F46606"/>
    <w:rsid w:val="00F56CD8"/>
    <w:rsid w:val="00F56E2C"/>
    <w:rsid w:val="00F577F8"/>
    <w:rsid w:val="00FA2D9D"/>
    <w:rsid w:val="00FD379B"/>
    <w:rsid w:val="00FE0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4982B4-535C-4F4D-BEA7-7FDC2B803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5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79B"/>
    <w:pPr>
      <w:ind w:left="720"/>
      <w:contextualSpacing/>
    </w:pPr>
  </w:style>
  <w:style w:type="character" w:styleId="Hyperlink">
    <w:name w:val="Hyperlink"/>
    <w:basedOn w:val="DefaultParagraphFont"/>
    <w:uiPriority w:val="99"/>
    <w:unhideWhenUsed/>
    <w:rsid w:val="00FD379B"/>
    <w:rPr>
      <w:color w:val="0000FF" w:themeColor="hyperlink"/>
      <w:u w:val="single"/>
    </w:rPr>
  </w:style>
  <w:style w:type="table" w:styleId="TableGrid">
    <w:name w:val="Table Grid"/>
    <w:basedOn w:val="TableNormal"/>
    <w:uiPriority w:val="59"/>
    <w:rsid w:val="009915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7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55C"/>
  </w:style>
  <w:style w:type="paragraph" w:styleId="Footer">
    <w:name w:val="footer"/>
    <w:basedOn w:val="Normal"/>
    <w:link w:val="FooterChar"/>
    <w:uiPriority w:val="99"/>
    <w:unhideWhenUsed/>
    <w:rsid w:val="00457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5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28249/mod_resource/content/1/Employment-Hearing-Structures-Summary.pdf" TargetMode="External"/><Relationship Id="rId13" Type="http://schemas.openxmlformats.org/officeDocument/2006/relationships/hyperlink" Target="https://www.xperthr.co.uk/employment-law-manual/recruitment-selection/20344/" TargetMode="External"/><Relationship Id="rId18" Type="http://schemas.openxmlformats.org/officeDocument/2006/relationships/hyperlink" Target="http://www.acas.org.uk/index.aspx?articleid=165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ipd.co.uk/knowledge/fundamentals/emp-law/equal-pay/factsheet" TargetMode="External"/><Relationship Id="rId7" Type="http://schemas.openxmlformats.org/officeDocument/2006/relationships/endnotes" Target="endnotes.xml"/><Relationship Id="rId12" Type="http://schemas.openxmlformats.org/officeDocument/2006/relationships/hyperlink" Target="https://www.cipd.co.uk/knowledge/fundamentals/emp-law/recruitment/questions" TargetMode="External"/><Relationship Id="rId17" Type="http://schemas.openxmlformats.org/officeDocument/2006/relationships/hyperlink" Target="https://www.cipd.co.uk/knowledge/fundamentals/emp-law/tupe/factsheet" TargetMode="External"/><Relationship Id="rId25" Type="http://schemas.openxmlformats.org/officeDocument/2006/relationships/hyperlink" Target="https://www.gov.uk/dismiss-staff/dismissals-on-capability-or-conduct-grounds" TargetMode="External"/><Relationship Id="rId2" Type="http://schemas.openxmlformats.org/officeDocument/2006/relationships/numbering" Target="numbering.xml"/><Relationship Id="rId16" Type="http://schemas.openxmlformats.org/officeDocument/2006/relationships/hyperlink" Target="https://www.gov.uk/transfers-takeovers" TargetMode="External"/><Relationship Id="rId20" Type="http://schemas.openxmlformats.org/officeDocument/2006/relationships/hyperlink" Target="https://www.gov.uk/statutory-sick-p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terms-conditions/contracts-factsheet" TargetMode="External"/><Relationship Id="rId24" Type="http://schemas.openxmlformats.org/officeDocument/2006/relationships/hyperlink" Target="https://www.rocketlawyer.co.uk/article/implied-terms-of-employment-contract.rl" TargetMode="External"/><Relationship Id="rId5" Type="http://schemas.openxmlformats.org/officeDocument/2006/relationships/webSettings" Target="webSettings.xml"/><Relationship Id="rId15" Type="http://schemas.openxmlformats.org/officeDocument/2006/relationships/hyperlink" Target="https://www.cipd.co.uk/knowledge/fundamentals/emp-law/redundancy/factsheet" TargetMode="External"/><Relationship Id="rId23" Type="http://schemas.openxmlformats.org/officeDocument/2006/relationships/hyperlink" Target="http://www.hse.gov.uk/violence/toolkit/legislation.htm" TargetMode="External"/><Relationship Id="rId10" Type="http://schemas.openxmlformats.org/officeDocument/2006/relationships/hyperlink" Target="https://www.cipd.co.uk/knowledge/fundamentals/emp-law/about/uk-emp-law-made" TargetMode="External"/><Relationship Id="rId19" Type="http://schemas.openxmlformats.org/officeDocument/2006/relationships/hyperlink" Target="https://www.cipd.co.uk/knowledge/fundamentals/emp-law/working-time/questions" TargetMode="External"/><Relationship Id="rId4" Type="http://schemas.openxmlformats.org/officeDocument/2006/relationships/settings" Target="settings.xml"/><Relationship Id="rId9" Type="http://schemas.openxmlformats.org/officeDocument/2006/relationships/hyperlink" Target="https://www.cipd.co.uk/knowledge/fundamentals/emp-law/about/court-system" TargetMode="External"/><Relationship Id="rId14" Type="http://schemas.openxmlformats.org/officeDocument/2006/relationships/hyperlink" Target="https://www.gov.uk/your-employment-contract-how-it-can-be-changed/dealing-with-problems" TargetMode="External"/><Relationship Id="rId22" Type="http://schemas.openxmlformats.org/officeDocument/2006/relationships/hyperlink" Target="https://www.cipd.co.uk/knowledge/fundamentals/emp-law/maternity-paternity-rights/factshee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C4B3156-59AF-4BE1-A4EF-76BF7848B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16</Pages>
  <Words>5069</Words>
  <Characters>28895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33897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la134203</dc:creator>
  <cp:lastModifiedBy>Owner</cp:lastModifiedBy>
  <cp:revision>8</cp:revision>
  <dcterms:created xsi:type="dcterms:W3CDTF">2019-03-09T18:11:00Z</dcterms:created>
  <dcterms:modified xsi:type="dcterms:W3CDTF">2019-03-10T13:41:00Z</dcterms:modified>
</cp:coreProperties>
</file>