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85292" w14:textId="77777777" w:rsidR="00583C81" w:rsidRPr="00642D63" w:rsidRDefault="00583C81" w:rsidP="00E63D4B">
      <w:pPr>
        <w:spacing w:line="480" w:lineRule="auto"/>
        <w:jc w:val="center"/>
        <w:rPr>
          <w:rFonts w:ascii="Arial" w:hAnsi="Arial" w:cs="Arial"/>
          <w:b/>
          <w:bCs/>
          <w:sz w:val="24"/>
          <w:szCs w:val="24"/>
        </w:rPr>
      </w:pPr>
    </w:p>
    <w:p w14:paraId="26DE9104" w14:textId="77777777" w:rsidR="00642D63" w:rsidRPr="001E1150" w:rsidRDefault="00642D63" w:rsidP="00642D63">
      <w:pPr>
        <w:spacing w:line="480" w:lineRule="auto"/>
        <w:jc w:val="center"/>
        <w:rPr>
          <w:rFonts w:ascii="Arial" w:hAnsi="Arial" w:cs="Arial"/>
          <w:sz w:val="72"/>
          <w:szCs w:val="72"/>
        </w:rPr>
      </w:pPr>
      <w:r w:rsidRPr="001E1150">
        <w:rPr>
          <w:rFonts w:ascii="Arial" w:hAnsi="Arial" w:cs="Arial"/>
          <w:sz w:val="72"/>
          <w:szCs w:val="72"/>
        </w:rPr>
        <w:t>University of Wales Trinity Saint David</w:t>
      </w:r>
    </w:p>
    <w:p w14:paraId="19B70A75" w14:textId="77777777" w:rsidR="00583C81" w:rsidRPr="00642D63" w:rsidRDefault="00583C81" w:rsidP="00E63D4B">
      <w:pPr>
        <w:spacing w:line="480" w:lineRule="auto"/>
        <w:jc w:val="center"/>
        <w:rPr>
          <w:rFonts w:ascii="Arial" w:hAnsi="Arial" w:cs="Arial"/>
          <w:b/>
          <w:bCs/>
          <w:sz w:val="24"/>
          <w:szCs w:val="24"/>
        </w:rPr>
      </w:pPr>
    </w:p>
    <w:p w14:paraId="00EFCA7C" w14:textId="77777777" w:rsidR="00583C81" w:rsidRPr="00642D63" w:rsidRDefault="00583C81" w:rsidP="00642D63">
      <w:pPr>
        <w:spacing w:line="480" w:lineRule="auto"/>
        <w:rPr>
          <w:rFonts w:ascii="Arial" w:hAnsi="Arial" w:cs="Arial" w:hint="eastAsia"/>
          <w:b/>
          <w:bCs/>
          <w:sz w:val="24"/>
          <w:szCs w:val="24"/>
        </w:rPr>
      </w:pPr>
    </w:p>
    <w:p w14:paraId="08D9CE04" w14:textId="138C1AE0" w:rsidR="006255DD" w:rsidRPr="00642D63" w:rsidRDefault="006255DD" w:rsidP="00E63D4B">
      <w:pPr>
        <w:spacing w:line="480" w:lineRule="auto"/>
        <w:jc w:val="center"/>
        <w:rPr>
          <w:rFonts w:ascii="Arial" w:hAnsi="Arial" w:cs="Arial"/>
          <w:b/>
          <w:bCs/>
          <w:sz w:val="24"/>
          <w:szCs w:val="24"/>
        </w:rPr>
      </w:pPr>
      <w:r w:rsidRPr="00642D63">
        <w:rPr>
          <w:rFonts w:ascii="Arial" w:hAnsi="Arial" w:cs="Arial"/>
          <w:b/>
          <w:bCs/>
          <w:sz w:val="24"/>
          <w:szCs w:val="24"/>
        </w:rPr>
        <w:t>Analysis of the Organization’s Competitive and Development Strategies</w:t>
      </w:r>
    </w:p>
    <w:p w14:paraId="77AF4607" w14:textId="5392CA8D" w:rsidR="00314F52" w:rsidRPr="00642D63" w:rsidRDefault="006255DD" w:rsidP="00E63D4B">
      <w:pPr>
        <w:spacing w:line="480" w:lineRule="auto"/>
        <w:jc w:val="center"/>
        <w:rPr>
          <w:rFonts w:ascii="Arial" w:hAnsi="Arial" w:cs="Arial"/>
          <w:b/>
          <w:bCs/>
          <w:sz w:val="24"/>
          <w:szCs w:val="24"/>
        </w:rPr>
      </w:pPr>
      <w:r w:rsidRPr="00642D63">
        <w:rPr>
          <w:rFonts w:ascii="Arial" w:hAnsi="Arial" w:cs="Arial"/>
          <w:b/>
          <w:bCs/>
          <w:sz w:val="24"/>
          <w:szCs w:val="24"/>
        </w:rPr>
        <w:t>– Taking Tesla as an Example</w:t>
      </w:r>
    </w:p>
    <w:p w14:paraId="47DDBADE" w14:textId="77777777" w:rsidR="00583C81" w:rsidRPr="00642D63" w:rsidRDefault="00583C81" w:rsidP="00E63D4B">
      <w:pPr>
        <w:spacing w:line="480" w:lineRule="auto"/>
        <w:jc w:val="center"/>
        <w:rPr>
          <w:rFonts w:ascii="Arial" w:hAnsi="Arial" w:cs="Arial"/>
          <w:b/>
          <w:bCs/>
          <w:sz w:val="24"/>
          <w:szCs w:val="24"/>
        </w:rPr>
      </w:pPr>
    </w:p>
    <w:p w14:paraId="3AE56441" w14:textId="77777777" w:rsidR="00583C81" w:rsidRPr="00642D63" w:rsidRDefault="00583C81" w:rsidP="00E63D4B">
      <w:pPr>
        <w:spacing w:line="480" w:lineRule="auto"/>
        <w:jc w:val="center"/>
        <w:rPr>
          <w:rFonts w:ascii="Arial" w:hAnsi="Arial" w:cs="Arial"/>
          <w:b/>
          <w:bCs/>
          <w:sz w:val="24"/>
          <w:szCs w:val="24"/>
        </w:rPr>
      </w:pPr>
    </w:p>
    <w:p w14:paraId="7E037CF8" w14:textId="77777777" w:rsidR="00583C81" w:rsidRPr="00642D63" w:rsidRDefault="00583C81" w:rsidP="00E63D4B">
      <w:pPr>
        <w:spacing w:line="480" w:lineRule="auto"/>
        <w:jc w:val="center"/>
        <w:rPr>
          <w:rFonts w:ascii="Arial" w:hAnsi="Arial" w:cs="Arial"/>
          <w:b/>
          <w:bCs/>
          <w:sz w:val="24"/>
          <w:szCs w:val="24"/>
        </w:rPr>
      </w:pP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185"/>
      </w:tblGrid>
      <w:tr w:rsidR="00642D63" w:rsidRPr="00ED23F9" w14:paraId="544F8A34" w14:textId="77777777" w:rsidTr="00C91329">
        <w:tc>
          <w:tcPr>
            <w:tcW w:w="4111" w:type="dxa"/>
          </w:tcPr>
          <w:p w14:paraId="58AE27ED" w14:textId="77777777" w:rsidR="00642D63" w:rsidRPr="00ED23F9" w:rsidRDefault="00642D63" w:rsidP="00C91329">
            <w:pPr>
              <w:spacing w:line="480" w:lineRule="auto"/>
              <w:jc w:val="right"/>
              <w:rPr>
                <w:rFonts w:ascii="Arial" w:hAnsi="Arial" w:cs="Arial"/>
                <w:szCs w:val="21"/>
              </w:rPr>
            </w:pPr>
          </w:p>
          <w:p w14:paraId="2C3E9A9F" w14:textId="77777777" w:rsidR="00642D63" w:rsidRPr="00ED23F9" w:rsidRDefault="00642D63" w:rsidP="00C91329">
            <w:pPr>
              <w:spacing w:line="480" w:lineRule="auto"/>
              <w:jc w:val="right"/>
              <w:rPr>
                <w:rFonts w:ascii="Arial" w:hAnsi="Arial" w:cs="Arial"/>
                <w:szCs w:val="21"/>
              </w:rPr>
            </w:pPr>
          </w:p>
          <w:p w14:paraId="78BE9256" w14:textId="77777777" w:rsidR="00642D63" w:rsidRPr="00ED23F9" w:rsidRDefault="00642D63" w:rsidP="00C91329">
            <w:pPr>
              <w:spacing w:line="480" w:lineRule="auto"/>
              <w:jc w:val="right"/>
              <w:rPr>
                <w:rFonts w:ascii="Arial" w:hAnsi="Arial" w:cs="Arial"/>
                <w:szCs w:val="21"/>
              </w:rPr>
            </w:pPr>
          </w:p>
          <w:p w14:paraId="4200DF82" w14:textId="77777777" w:rsidR="00642D63" w:rsidRPr="00ED23F9" w:rsidRDefault="00642D63" w:rsidP="00C91329">
            <w:pPr>
              <w:spacing w:line="480" w:lineRule="auto"/>
              <w:jc w:val="right"/>
              <w:rPr>
                <w:rFonts w:ascii="Arial" w:hAnsi="Arial" w:cs="Arial"/>
                <w:szCs w:val="21"/>
              </w:rPr>
            </w:pPr>
          </w:p>
          <w:p w14:paraId="368B5837" w14:textId="77777777" w:rsidR="00642D63" w:rsidRPr="00ED23F9" w:rsidRDefault="00642D63" w:rsidP="00C91329">
            <w:pPr>
              <w:spacing w:line="480" w:lineRule="auto"/>
              <w:jc w:val="right"/>
              <w:rPr>
                <w:rFonts w:ascii="Arial" w:hAnsi="Arial" w:cs="Arial"/>
                <w:szCs w:val="21"/>
              </w:rPr>
            </w:pPr>
          </w:p>
          <w:p w14:paraId="1AC41597" w14:textId="77777777" w:rsidR="00642D63" w:rsidRPr="00ED23F9" w:rsidRDefault="00642D63" w:rsidP="00C91329">
            <w:pPr>
              <w:spacing w:line="480" w:lineRule="auto"/>
              <w:jc w:val="right"/>
              <w:rPr>
                <w:rFonts w:ascii="Arial" w:hAnsi="Arial" w:cs="Arial"/>
                <w:szCs w:val="21"/>
              </w:rPr>
            </w:pPr>
          </w:p>
          <w:p w14:paraId="6F7D1300" w14:textId="77777777" w:rsidR="00642D63" w:rsidRPr="00ED23F9" w:rsidRDefault="00642D63" w:rsidP="00C91329">
            <w:pPr>
              <w:spacing w:line="480" w:lineRule="auto"/>
              <w:jc w:val="right"/>
              <w:rPr>
                <w:rFonts w:ascii="Arial" w:hAnsi="Arial" w:cs="Arial"/>
                <w:szCs w:val="21"/>
              </w:rPr>
            </w:pPr>
          </w:p>
          <w:p w14:paraId="2C4EDC57" w14:textId="77777777" w:rsidR="00642D63" w:rsidRPr="00ED23F9" w:rsidRDefault="00642D63" w:rsidP="00C91329">
            <w:pPr>
              <w:spacing w:line="480" w:lineRule="auto"/>
              <w:jc w:val="right"/>
              <w:rPr>
                <w:rFonts w:ascii="Arial" w:hAnsi="Arial" w:cs="Arial"/>
                <w:szCs w:val="21"/>
              </w:rPr>
            </w:pPr>
          </w:p>
          <w:p w14:paraId="6867BA76" w14:textId="77777777" w:rsidR="00642D63" w:rsidRPr="00ED23F9" w:rsidRDefault="00642D63" w:rsidP="00C91329">
            <w:pPr>
              <w:spacing w:line="480" w:lineRule="auto"/>
              <w:jc w:val="right"/>
              <w:rPr>
                <w:rFonts w:ascii="Arial" w:hAnsi="Arial" w:cs="Arial"/>
                <w:szCs w:val="21"/>
              </w:rPr>
            </w:pPr>
            <w:r w:rsidRPr="00ED23F9">
              <w:rPr>
                <w:rFonts w:ascii="Arial" w:hAnsi="Arial" w:cs="Arial"/>
                <w:szCs w:val="21"/>
              </w:rPr>
              <w:t>Unit Name:</w:t>
            </w:r>
          </w:p>
        </w:tc>
        <w:tc>
          <w:tcPr>
            <w:tcW w:w="4185" w:type="dxa"/>
          </w:tcPr>
          <w:p w14:paraId="6E693E4B" w14:textId="77777777" w:rsidR="00642D63" w:rsidRPr="00ED23F9" w:rsidRDefault="00642D63" w:rsidP="00C91329">
            <w:pPr>
              <w:spacing w:line="480" w:lineRule="auto"/>
              <w:jc w:val="left"/>
              <w:rPr>
                <w:rFonts w:ascii="Arial" w:hAnsi="Arial" w:cs="Arial"/>
                <w:szCs w:val="21"/>
              </w:rPr>
            </w:pPr>
          </w:p>
          <w:p w14:paraId="5687C5FF" w14:textId="77777777" w:rsidR="00642D63" w:rsidRPr="00ED23F9" w:rsidRDefault="00642D63" w:rsidP="00C91329">
            <w:pPr>
              <w:spacing w:line="480" w:lineRule="auto"/>
              <w:jc w:val="left"/>
              <w:rPr>
                <w:rFonts w:ascii="Arial" w:hAnsi="Arial" w:cs="Arial"/>
                <w:szCs w:val="21"/>
              </w:rPr>
            </w:pPr>
          </w:p>
          <w:p w14:paraId="31C3A021" w14:textId="77777777" w:rsidR="00642D63" w:rsidRPr="00ED23F9" w:rsidRDefault="00642D63" w:rsidP="00C91329">
            <w:pPr>
              <w:spacing w:line="480" w:lineRule="auto"/>
              <w:jc w:val="left"/>
              <w:rPr>
                <w:rFonts w:ascii="Arial" w:hAnsi="Arial" w:cs="Arial"/>
                <w:szCs w:val="21"/>
              </w:rPr>
            </w:pPr>
          </w:p>
          <w:p w14:paraId="38E2D952" w14:textId="77777777" w:rsidR="00642D63" w:rsidRPr="00ED23F9" w:rsidRDefault="00642D63" w:rsidP="00C91329">
            <w:pPr>
              <w:spacing w:line="480" w:lineRule="auto"/>
              <w:jc w:val="left"/>
              <w:rPr>
                <w:rFonts w:ascii="Arial" w:hAnsi="Arial" w:cs="Arial"/>
                <w:szCs w:val="21"/>
              </w:rPr>
            </w:pPr>
          </w:p>
          <w:p w14:paraId="71B7F5A1" w14:textId="77777777" w:rsidR="00642D63" w:rsidRPr="00ED23F9" w:rsidRDefault="00642D63" w:rsidP="00C91329">
            <w:pPr>
              <w:spacing w:line="480" w:lineRule="auto"/>
              <w:jc w:val="left"/>
              <w:rPr>
                <w:rFonts w:ascii="Arial" w:hAnsi="Arial" w:cs="Arial"/>
                <w:szCs w:val="21"/>
              </w:rPr>
            </w:pPr>
          </w:p>
          <w:p w14:paraId="39570F55" w14:textId="77777777" w:rsidR="00642D63" w:rsidRPr="00ED23F9" w:rsidRDefault="00642D63" w:rsidP="00C91329">
            <w:pPr>
              <w:spacing w:line="480" w:lineRule="auto"/>
              <w:jc w:val="left"/>
              <w:rPr>
                <w:rFonts w:ascii="Arial" w:hAnsi="Arial" w:cs="Arial"/>
                <w:szCs w:val="21"/>
              </w:rPr>
            </w:pPr>
          </w:p>
          <w:p w14:paraId="5BF414CE" w14:textId="77777777" w:rsidR="00642D63" w:rsidRPr="00ED23F9" w:rsidRDefault="00642D63" w:rsidP="00C91329">
            <w:pPr>
              <w:spacing w:line="480" w:lineRule="auto"/>
              <w:jc w:val="left"/>
              <w:rPr>
                <w:rFonts w:ascii="Arial" w:hAnsi="Arial" w:cs="Arial"/>
                <w:szCs w:val="21"/>
              </w:rPr>
            </w:pPr>
          </w:p>
          <w:p w14:paraId="3DCF1660" w14:textId="77777777" w:rsidR="00642D63" w:rsidRPr="00ED23F9" w:rsidRDefault="00642D63" w:rsidP="00C91329">
            <w:pPr>
              <w:spacing w:line="480" w:lineRule="auto"/>
              <w:jc w:val="left"/>
              <w:rPr>
                <w:rFonts w:ascii="Arial" w:hAnsi="Arial" w:cs="Arial"/>
                <w:szCs w:val="21"/>
              </w:rPr>
            </w:pPr>
          </w:p>
          <w:p w14:paraId="4C9A3E29" w14:textId="4F733D5A" w:rsidR="00642D63" w:rsidRPr="00ED23F9" w:rsidRDefault="00642D63" w:rsidP="00C91329">
            <w:pPr>
              <w:spacing w:line="480" w:lineRule="auto"/>
              <w:jc w:val="left"/>
              <w:rPr>
                <w:rFonts w:ascii="Arial" w:hAnsi="Arial" w:cs="Arial" w:hint="eastAsia"/>
                <w:szCs w:val="21"/>
              </w:rPr>
            </w:pPr>
            <w:r>
              <w:rPr>
                <w:rFonts w:ascii="Arial" w:hAnsi="Arial" w:cs="Arial" w:hint="eastAsia"/>
                <w:szCs w:val="21"/>
              </w:rPr>
              <w:t>Strategic Management and Sustainability</w:t>
            </w:r>
          </w:p>
        </w:tc>
      </w:tr>
      <w:tr w:rsidR="00642D63" w:rsidRPr="00ED23F9" w14:paraId="43249213" w14:textId="77777777" w:rsidTr="00C91329">
        <w:tc>
          <w:tcPr>
            <w:tcW w:w="4111" w:type="dxa"/>
          </w:tcPr>
          <w:p w14:paraId="0A75C888" w14:textId="77777777" w:rsidR="00642D63" w:rsidRPr="00ED23F9" w:rsidRDefault="00642D63" w:rsidP="00C91329">
            <w:pPr>
              <w:spacing w:line="480" w:lineRule="auto"/>
              <w:jc w:val="right"/>
              <w:rPr>
                <w:rFonts w:ascii="Arial" w:hAnsi="Arial" w:cs="Arial"/>
                <w:szCs w:val="21"/>
              </w:rPr>
            </w:pPr>
            <w:r w:rsidRPr="00ED23F9">
              <w:rPr>
                <w:rFonts w:ascii="Arial" w:hAnsi="Arial" w:cs="Arial"/>
                <w:szCs w:val="21"/>
              </w:rPr>
              <w:t>Module code:</w:t>
            </w:r>
          </w:p>
        </w:tc>
        <w:tc>
          <w:tcPr>
            <w:tcW w:w="4185" w:type="dxa"/>
          </w:tcPr>
          <w:p w14:paraId="639AC280" w14:textId="44F3F51C" w:rsidR="00642D63" w:rsidRPr="00ED23F9" w:rsidRDefault="00642D63" w:rsidP="00C91329">
            <w:pPr>
              <w:spacing w:line="480" w:lineRule="auto"/>
              <w:jc w:val="left"/>
              <w:rPr>
                <w:rFonts w:ascii="Arial" w:hAnsi="Arial" w:cs="Arial"/>
                <w:szCs w:val="21"/>
              </w:rPr>
            </w:pPr>
            <w:r w:rsidRPr="00ED23F9">
              <w:rPr>
                <w:rFonts w:ascii="Arial" w:hAnsi="Arial" w:cs="Arial"/>
                <w:szCs w:val="21"/>
              </w:rPr>
              <w:t>BMBM60</w:t>
            </w:r>
            <w:r>
              <w:rPr>
                <w:rFonts w:ascii="Arial" w:hAnsi="Arial" w:cs="Arial" w:hint="eastAsia"/>
                <w:szCs w:val="21"/>
              </w:rPr>
              <w:t>15</w:t>
            </w:r>
          </w:p>
        </w:tc>
      </w:tr>
      <w:tr w:rsidR="00642D63" w:rsidRPr="00ED23F9" w14:paraId="620689F4" w14:textId="77777777" w:rsidTr="00C91329">
        <w:tc>
          <w:tcPr>
            <w:tcW w:w="4111" w:type="dxa"/>
          </w:tcPr>
          <w:p w14:paraId="6D04BA1E" w14:textId="77777777" w:rsidR="00642D63" w:rsidRPr="00ED23F9" w:rsidRDefault="00642D63" w:rsidP="00C91329">
            <w:pPr>
              <w:spacing w:line="480" w:lineRule="auto"/>
              <w:jc w:val="right"/>
              <w:rPr>
                <w:rFonts w:ascii="Arial" w:hAnsi="Arial" w:cs="Arial"/>
                <w:szCs w:val="21"/>
              </w:rPr>
            </w:pPr>
            <w:r w:rsidRPr="00ED23F9">
              <w:rPr>
                <w:rFonts w:ascii="Arial" w:hAnsi="Arial" w:cs="Arial"/>
                <w:szCs w:val="21"/>
              </w:rPr>
              <w:t>Written by:</w:t>
            </w:r>
          </w:p>
        </w:tc>
        <w:tc>
          <w:tcPr>
            <w:tcW w:w="4185" w:type="dxa"/>
          </w:tcPr>
          <w:p w14:paraId="6964FB38" w14:textId="77777777" w:rsidR="00642D63" w:rsidRPr="00ED23F9" w:rsidRDefault="00642D63" w:rsidP="00C91329">
            <w:pPr>
              <w:spacing w:line="480" w:lineRule="auto"/>
              <w:jc w:val="left"/>
              <w:rPr>
                <w:rFonts w:ascii="Arial" w:hAnsi="Arial" w:cs="Arial"/>
                <w:szCs w:val="21"/>
              </w:rPr>
            </w:pPr>
            <w:r w:rsidRPr="00ED23F9">
              <w:rPr>
                <w:rFonts w:ascii="Arial" w:hAnsi="Arial" w:cs="Arial"/>
                <w:szCs w:val="21"/>
              </w:rPr>
              <w:t>Yunhao Wang</w:t>
            </w:r>
          </w:p>
        </w:tc>
      </w:tr>
      <w:tr w:rsidR="00642D63" w:rsidRPr="00ED23F9" w14:paraId="69CF6361" w14:textId="77777777" w:rsidTr="00C91329">
        <w:tc>
          <w:tcPr>
            <w:tcW w:w="4111" w:type="dxa"/>
          </w:tcPr>
          <w:p w14:paraId="2FE74416" w14:textId="77777777" w:rsidR="00642D63" w:rsidRPr="00ED23F9" w:rsidRDefault="00642D63" w:rsidP="00C91329">
            <w:pPr>
              <w:spacing w:line="480" w:lineRule="auto"/>
              <w:jc w:val="right"/>
              <w:rPr>
                <w:rFonts w:ascii="Arial" w:hAnsi="Arial" w:cs="Arial"/>
                <w:szCs w:val="21"/>
              </w:rPr>
            </w:pPr>
            <w:r w:rsidRPr="00ED23F9">
              <w:rPr>
                <w:rFonts w:ascii="Arial" w:hAnsi="Arial" w:cs="Arial"/>
                <w:szCs w:val="21"/>
              </w:rPr>
              <w:t>Student ID:</w:t>
            </w:r>
          </w:p>
        </w:tc>
        <w:tc>
          <w:tcPr>
            <w:tcW w:w="4185" w:type="dxa"/>
          </w:tcPr>
          <w:p w14:paraId="562BCFCA" w14:textId="77777777" w:rsidR="00642D63" w:rsidRPr="00ED23F9" w:rsidRDefault="00642D63" w:rsidP="00C91329">
            <w:pPr>
              <w:spacing w:line="480" w:lineRule="auto"/>
              <w:jc w:val="left"/>
              <w:rPr>
                <w:rFonts w:ascii="Arial" w:hAnsi="Arial" w:cs="Arial"/>
                <w:szCs w:val="21"/>
              </w:rPr>
            </w:pPr>
            <w:r w:rsidRPr="00ED23F9">
              <w:rPr>
                <w:rFonts w:ascii="Arial" w:hAnsi="Arial" w:cs="Arial"/>
                <w:szCs w:val="21"/>
              </w:rPr>
              <w:t>2300618</w:t>
            </w:r>
          </w:p>
        </w:tc>
      </w:tr>
      <w:tr w:rsidR="00642D63" w:rsidRPr="00ED23F9" w14:paraId="43B51D26" w14:textId="77777777" w:rsidTr="00C91329">
        <w:tc>
          <w:tcPr>
            <w:tcW w:w="4111" w:type="dxa"/>
          </w:tcPr>
          <w:p w14:paraId="542468C3" w14:textId="77777777" w:rsidR="00642D63" w:rsidRPr="00ED23F9" w:rsidRDefault="00642D63" w:rsidP="00C91329">
            <w:pPr>
              <w:spacing w:line="480" w:lineRule="auto"/>
              <w:jc w:val="right"/>
              <w:rPr>
                <w:rFonts w:ascii="Arial" w:hAnsi="Arial" w:cs="Arial"/>
                <w:szCs w:val="21"/>
              </w:rPr>
            </w:pPr>
            <w:r w:rsidRPr="00ED23F9">
              <w:rPr>
                <w:rFonts w:ascii="Arial" w:hAnsi="Arial" w:cs="Arial"/>
                <w:szCs w:val="21"/>
              </w:rPr>
              <w:t>Date submitted:</w:t>
            </w:r>
          </w:p>
        </w:tc>
        <w:tc>
          <w:tcPr>
            <w:tcW w:w="4185" w:type="dxa"/>
          </w:tcPr>
          <w:p w14:paraId="13D3E998" w14:textId="4A360DAF" w:rsidR="00642D63" w:rsidRPr="00ED23F9" w:rsidRDefault="00642D63" w:rsidP="00C91329">
            <w:pPr>
              <w:spacing w:line="480" w:lineRule="auto"/>
              <w:jc w:val="left"/>
              <w:rPr>
                <w:rFonts w:ascii="Arial" w:hAnsi="Arial" w:cs="Arial" w:hint="eastAsia"/>
                <w:szCs w:val="21"/>
              </w:rPr>
            </w:pPr>
            <w:r>
              <w:rPr>
                <w:rFonts w:ascii="Arial" w:hAnsi="Arial" w:cs="Arial" w:hint="eastAsia"/>
                <w:szCs w:val="21"/>
              </w:rPr>
              <w:t>15</w:t>
            </w:r>
            <w:r w:rsidRPr="00642D63">
              <w:rPr>
                <w:rFonts w:ascii="Arial" w:hAnsi="Arial" w:cs="Arial" w:hint="eastAsia"/>
                <w:szCs w:val="21"/>
                <w:vertAlign w:val="superscript"/>
              </w:rPr>
              <w:t>th</w:t>
            </w:r>
            <w:r>
              <w:rPr>
                <w:rFonts w:ascii="Arial" w:hAnsi="Arial" w:cs="Arial" w:hint="eastAsia"/>
                <w:szCs w:val="21"/>
              </w:rPr>
              <w:t xml:space="preserve"> March 2024</w:t>
            </w:r>
          </w:p>
        </w:tc>
      </w:tr>
    </w:tbl>
    <w:p w14:paraId="421720E3" w14:textId="77777777" w:rsidR="00642D63" w:rsidRDefault="00642D63" w:rsidP="00642D63">
      <w:pPr>
        <w:spacing w:line="480" w:lineRule="auto"/>
        <w:rPr>
          <w:rFonts w:ascii="Arial" w:hAnsi="Arial" w:cs="Arial" w:hint="eastAsia"/>
          <w:b/>
          <w:bCs/>
          <w:sz w:val="24"/>
          <w:szCs w:val="24"/>
        </w:rPr>
      </w:pPr>
    </w:p>
    <w:p w14:paraId="75201DC2" w14:textId="77777777" w:rsidR="00583C81" w:rsidRPr="00642D63" w:rsidRDefault="00583C81" w:rsidP="00E63D4B">
      <w:pPr>
        <w:spacing w:line="480" w:lineRule="auto"/>
        <w:rPr>
          <w:rFonts w:ascii="Arial" w:hAnsi="Arial" w:cs="Arial" w:hint="eastAsia"/>
          <w:b/>
          <w:bCs/>
          <w:sz w:val="24"/>
          <w:szCs w:val="24"/>
        </w:rPr>
      </w:pPr>
    </w:p>
    <w:p w14:paraId="15941E29" w14:textId="76208687" w:rsidR="00583C81" w:rsidRPr="00642D63" w:rsidRDefault="00583C81" w:rsidP="00E63D4B">
      <w:pPr>
        <w:spacing w:line="480" w:lineRule="auto"/>
        <w:jc w:val="center"/>
        <w:rPr>
          <w:rFonts w:ascii="Arial" w:hAnsi="Arial" w:cs="Arial"/>
          <w:b/>
          <w:bCs/>
          <w:sz w:val="24"/>
          <w:szCs w:val="24"/>
        </w:rPr>
      </w:pPr>
      <w:r w:rsidRPr="00642D63">
        <w:rPr>
          <w:rFonts w:ascii="Arial" w:hAnsi="Arial" w:cs="Arial"/>
          <w:b/>
          <w:bCs/>
          <w:sz w:val="24"/>
          <w:szCs w:val="24"/>
        </w:rPr>
        <w:t>Table of Contents</w:t>
      </w:r>
    </w:p>
    <w:p w14:paraId="2B84C98A" w14:textId="2A20099E" w:rsidR="00583C81" w:rsidRPr="00642D63" w:rsidRDefault="00583C81" w:rsidP="00E63D4B">
      <w:pPr>
        <w:pStyle w:val="TOC1"/>
        <w:tabs>
          <w:tab w:val="left" w:pos="440"/>
          <w:tab w:val="right" w:leader="dot" w:pos="8296"/>
        </w:tabs>
        <w:spacing w:line="480" w:lineRule="auto"/>
        <w:rPr>
          <w:rFonts w:ascii="Arial" w:hAnsi="Arial" w:cs="Arial"/>
          <w:noProof/>
          <w:sz w:val="24"/>
          <w:szCs w:val="24"/>
        </w:rPr>
      </w:pPr>
      <w:r w:rsidRPr="00642D63">
        <w:rPr>
          <w:rFonts w:ascii="Arial" w:hAnsi="Arial" w:cs="Arial"/>
          <w:sz w:val="24"/>
          <w:szCs w:val="24"/>
        </w:rPr>
        <w:fldChar w:fldCharType="begin"/>
      </w:r>
      <w:r w:rsidRPr="00642D63">
        <w:rPr>
          <w:rFonts w:ascii="Arial" w:hAnsi="Arial" w:cs="Arial"/>
          <w:sz w:val="24"/>
          <w:szCs w:val="24"/>
        </w:rPr>
        <w:instrText xml:space="preserve"> TOC \o "1-3" \h \z \u </w:instrText>
      </w:r>
      <w:r w:rsidRPr="00642D63">
        <w:rPr>
          <w:rFonts w:ascii="Arial" w:hAnsi="Arial" w:cs="Arial"/>
          <w:sz w:val="24"/>
          <w:szCs w:val="24"/>
        </w:rPr>
        <w:fldChar w:fldCharType="separate"/>
      </w:r>
      <w:hyperlink w:anchor="_Toc161164635" w:history="1">
        <w:r w:rsidRPr="00642D63">
          <w:rPr>
            <w:rStyle w:val="ae"/>
            <w:rFonts w:ascii="Arial" w:hAnsi="Arial" w:cs="Arial"/>
            <w:noProof/>
            <w:sz w:val="24"/>
            <w:szCs w:val="24"/>
          </w:rPr>
          <w:t>1.</w:t>
        </w:r>
        <w:r w:rsidRPr="00642D63">
          <w:rPr>
            <w:rFonts w:ascii="Arial" w:hAnsi="Arial" w:cs="Arial"/>
            <w:noProof/>
            <w:sz w:val="24"/>
            <w:szCs w:val="24"/>
          </w:rPr>
          <w:tab/>
        </w:r>
        <w:r w:rsidRPr="00642D63">
          <w:rPr>
            <w:rStyle w:val="ae"/>
            <w:rFonts w:ascii="Arial" w:hAnsi="Arial" w:cs="Arial"/>
            <w:noProof/>
            <w:sz w:val="24"/>
            <w:szCs w:val="24"/>
          </w:rPr>
          <w:t>Introduction</w:t>
        </w:r>
        <w:r w:rsidRPr="00642D63">
          <w:rPr>
            <w:rFonts w:ascii="Arial" w:hAnsi="Arial" w:cs="Arial"/>
            <w:noProof/>
            <w:webHidden/>
            <w:sz w:val="24"/>
            <w:szCs w:val="24"/>
          </w:rPr>
          <w:tab/>
        </w:r>
        <w:r w:rsidRPr="00642D63">
          <w:rPr>
            <w:rFonts w:ascii="Arial" w:hAnsi="Arial" w:cs="Arial"/>
            <w:noProof/>
            <w:webHidden/>
            <w:sz w:val="24"/>
            <w:szCs w:val="24"/>
          </w:rPr>
          <w:fldChar w:fldCharType="begin"/>
        </w:r>
        <w:r w:rsidRPr="00642D63">
          <w:rPr>
            <w:rFonts w:ascii="Arial" w:hAnsi="Arial" w:cs="Arial"/>
            <w:noProof/>
            <w:webHidden/>
            <w:sz w:val="24"/>
            <w:szCs w:val="24"/>
          </w:rPr>
          <w:instrText xml:space="preserve"> PAGEREF _Toc161164635 \h </w:instrText>
        </w:r>
        <w:r w:rsidRPr="00642D63">
          <w:rPr>
            <w:rFonts w:ascii="Arial" w:hAnsi="Arial" w:cs="Arial"/>
            <w:noProof/>
            <w:webHidden/>
            <w:sz w:val="24"/>
            <w:szCs w:val="24"/>
          </w:rPr>
        </w:r>
        <w:r w:rsidRPr="00642D63">
          <w:rPr>
            <w:rFonts w:ascii="Arial" w:hAnsi="Arial" w:cs="Arial"/>
            <w:noProof/>
            <w:webHidden/>
            <w:sz w:val="24"/>
            <w:szCs w:val="24"/>
          </w:rPr>
          <w:fldChar w:fldCharType="separate"/>
        </w:r>
        <w:r w:rsidR="00E63D4B" w:rsidRPr="00642D63">
          <w:rPr>
            <w:rFonts w:ascii="Arial" w:hAnsi="Arial" w:cs="Arial"/>
            <w:noProof/>
            <w:webHidden/>
            <w:sz w:val="24"/>
            <w:szCs w:val="24"/>
          </w:rPr>
          <w:t>2</w:t>
        </w:r>
        <w:r w:rsidRPr="00642D63">
          <w:rPr>
            <w:rFonts w:ascii="Arial" w:hAnsi="Arial" w:cs="Arial"/>
            <w:noProof/>
            <w:webHidden/>
            <w:sz w:val="24"/>
            <w:szCs w:val="24"/>
          </w:rPr>
          <w:fldChar w:fldCharType="end"/>
        </w:r>
      </w:hyperlink>
    </w:p>
    <w:p w14:paraId="20348974" w14:textId="4EFB4DD7" w:rsidR="00583C81" w:rsidRPr="00642D63" w:rsidRDefault="00000000" w:rsidP="00E63D4B">
      <w:pPr>
        <w:pStyle w:val="TOC2"/>
        <w:tabs>
          <w:tab w:val="left" w:pos="1100"/>
          <w:tab w:val="right" w:leader="dot" w:pos="8296"/>
        </w:tabs>
        <w:spacing w:line="480" w:lineRule="auto"/>
        <w:rPr>
          <w:rFonts w:ascii="Arial" w:hAnsi="Arial" w:cs="Arial"/>
          <w:noProof/>
          <w:sz w:val="24"/>
          <w:szCs w:val="24"/>
        </w:rPr>
      </w:pPr>
      <w:hyperlink w:anchor="_Toc161164636" w:history="1">
        <w:r w:rsidR="00583C81" w:rsidRPr="00642D63">
          <w:rPr>
            <w:rStyle w:val="ae"/>
            <w:rFonts w:ascii="Arial" w:hAnsi="Arial" w:cs="Arial"/>
            <w:noProof/>
            <w:sz w:val="24"/>
            <w:szCs w:val="24"/>
          </w:rPr>
          <w:t>1.1</w:t>
        </w:r>
        <w:r w:rsidR="00583C81" w:rsidRPr="00642D63">
          <w:rPr>
            <w:rFonts w:ascii="Arial" w:hAnsi="Arial" w:cs="Arial"/>
            <w:noProof/>
            <w:sz w:val="24"/>
            <w:szCs w:val="24"/>
          </w:rPr>
          <w:tab/>
        </w:r>
        <w:r w:rsidR="00583C81" w:rsidRPr="00642D63">
          <w:rPr>
            <w:rStyle w:val="ae"/>
            <w:rFonts w:ascii="Arial" w:hAnsi="Arial" w:cs="Arial"/>
            <w:noProof/>
            <w:sz w:val="24"/>
            <w:szCs w:val="24"/>
          </w:rPr>
          <w:t>Objectives</w:t>
        </w:r>
        <w:r w:rsidR="00583C81" w:rsidRPr="00642D63">
          <w:rPr>
            <w:rFonts w:ascii="Arial" w:hAnsi="Arial" w:cs="Arial"/>
            <w:noProof/>
            <w:webHidden/>
            <w:sz w:val="24"/>
            <w:szCs w:val="24"/>
          </w:rPr>
          <w:tab/>
        </w:r>
        <w:r w:rsidR="00583C81" w:rsidRPr="00642D63">
          <w:rPr>
            <w:rFonts w:ascii="Arial" w:hAnsi="Arial" w:cs="Arial"/>
            <w:noProof/>
            <w:webHidden/>
            <w:sz w:val="24"/>
            <w:szCs w:val="24"/>
          </w:rPr>
          <w:fldChar w:fldCharType="begin"/>
        </w:r>
        <w:r w:rsidR="00583C81" w:rsidRPr="00642D63">
          <w:rPr>
            <w:rFonts w:ascii="Arial" w:hAnsi="Arial" w:cs="Arial"/>
            <w:noProof/>
            <w:webHidden/>
            <w:sz w:val="24"/>
            <w:szCs w:val="24"/>
          </w:rPr>
          <w:instrText xml:space="preserve"> PAGEREF _Toc161164636 \h </w:instrText>
        </w:r>
        <w:r w:rsidR="00583C81" w:rsidRPr="00642D63">
          <w:rPr>
            <w:rFonts w:ascii="Arial" w:hAnsi="Arial" w:cs="Arial"/>
            <w:noProof/>
            <w:webHidden/>
            <w:sz w:val="24"/>
            <w:szCs w:val="24"/>
          </w:rPr>
        </w:r>
        <w:r w:rsidR="00583C81" w:rsidRPr="00642D63">
          <w:rPr>
            <w:rFonts w:ascii="Arial" w:hAnsi="Arial" w:cs="Arial"/>
            <w:noProof/>
            <w:webHidden/>
            <w:sz w:val="24"/>
            <w:szCs w:val="24"/>
          </w:rPr>
          <w:fldChar w:fldCharType="separate"/>
        </w:r>
        <w:r w:rsidR="00E63D4B" w:rsidRPr="00642D63">
          <w:rPr>
            <w:rFonts w:ascii="Arial" w:hAnsi="Arial" w:cs="Arial"/>
            <w:noProof/>
            <w:webHidden/>
            <w:sz w:val="24"/>
            <w:szCs w:val="24"/>
          </w:rPr>
          <w:t>3</w:t>
        </w:r>
        <w:r w:rsidR="00583C81" w:rsidRPr="00642D63">
          <w:rPr>
            <w:rFonts w:ascii="Arial" w:hAnsi="Arial" w:cs="Arial"/>
            <w:noProof/>
            <w:webHidden/>
            <w:sz w:val="24"/>
            <w:szCs w:val="24"/>
          </w:rPr>
          <w:fldChar w:fldCharType="end"/>
        </w:r>
      </w:hyperlink>
    </w:p>
    <w:p w14:paraId="1A89E436" w14:textId="284782B6" w:rsidR="00583C81" w:rsidRPr="00642D63" w:rsidRDefault="00000000" w:rsidP="00E63D4B">
      <w:pPr>
        <w:pStyle w:val="TOC2"/>
        <w:tabs>
          <w:tab w:val="left" w:pos="1100"/>
          <w:tab w:val="right" w:leader="dot" w:pos="8296"/>
        </w:tabs>
        <w:spacing w:line="480" w:lineRule="auto"/>
        <w:rPr>
          <w:rFonts w:ascii="Arial" w:hAnsi="Arial" w:cs="Arial"/>
          <w:noProof/>
          <w:sz w:val="24"/>
          <w:szCs w:val="24"/>
        </w:rPr>
      </w:pPr>
      <w:hyperlink w:anchor="_Toc161164637" w:history="1">
        <w:r w:rsidR="00583C81" w:rsidRPr="00642D63">
          <w:rPr>
            <w:rStyle w:val="ae"/>
            <w:rFonts w:ascii="Arial" w:hAnsi="Arial" w:cs="Arial"/>
            <w:noProof/>
            <w:sz w:val="24"/>
            <w:szCs w:val="24"/>
          </w:rPr>
          <w:t>1.2</w:t>
        </w:r>
        <w:r w:rsidR="00583C81" w:rsidRPr="00642D63">
          <w:rPr>
            <w:rFonts w:ascii="Arial" w:hAnsi="Arial" w:cs="Arial"/>
            <w:noProof/>
            <w:sz w:val="24"/>
            <w:szCs w:val="24"/>
          </w:rPr>
          <w:tab/>
        </w:r>
        <w:r w:rsidR="00583C81" w:rsidRPr="00642D63">
          <w:rPr>
            <w:rStyle w:val="ae"/>
            <w:rFonts w:ascii="Arial" w:hAnsi="Arial" w:cs="Arial"/>
            <w:noProof/>
            <w:sz w:val="24"/>
            <w:szCs w:val="24"/>
          </w:rPr>
          <w:t>Scope</w:t>
        </w:r>
        <w:r w:rsidR="00583C81" w:rsidRPr="00642D63">
          <w:rPr>
            <w:rFonts w:ascii="Arial" w:hAnsi="Arial" w:cs="Arial"/>
            <w:noProof/>
            <w:webHidden/>
            <w:sz w:val="24"/>
            <w:szCs w:val="24"/>
          </w:rPr>
          <w:tab/>
        </w:r>
        <w:r w:rsidR="00583C81" w:rsidRPr="00642D63">
          <w:rPr>
            <w:rFonts w:ascii="Arial" w:hAnsi="Arial" w:cs="Arial"/>
            <w:noProof/>
            <w:webHidden/>
            <w:sz w:val="24"/>
            <w:szCs w:val="24"/>
          </w:rPr>
          <w:fldChar w:fldCharType="begin"/>
        </w:r>
        <w:r w:rsidR="00583C81" w:rsidRPr="00642D63">
          <w:rPr>
            <w:rFonts w:ascii="Arial" w:hAnsi="Arial" w:cs="Arial"/>
            <w:noProof/>
            <w:webHidden/>
            <w:sz w:val="24"/>
            <w:szCs w:val="24"/>
          </w:rPr>
          <w:instrText xml:space="preserve"> PAGEREF _Toc161164637 \h </w:instrText>
        </w:r>
        <w:r w:rsidR="00583C81" w:rsidRPr="00642D63">
          <w:rPr>
            <w:rFonts w:ascii="Arial" w:hAnsi="Arial" w:cs="Arial"/>
            <w:noProof/>
            <w:webHidden/>
            <w:sz w:val="24"/>
            <w:szCs w:val="24"/>
          </w:rPr>
        </w:r>
        <w:r w:rsidR="00583C81" w:rsidRPr="00642D63">
          <w:rPr>
            <w:rFonts w:ascii="Arial" w:hAnsi="Arial" w:cs="Arial"/>
            <w:noProof/>
            <w:webHidden/>
            <w:sz w:val="24"/>
            <w:szCs w:val="24"/>
          </w:rPr>
          <w:fldChar w:fldCharType="separate"/>
        </w:r>
        <w:r w:rsidR="00E63D4B" w:rsidRPr="00642D63">
          <w:rPr>
            <w:rFonts w:ascii="Arial" w:hAnsi="Arial" w:cs="Arial"/>
            <w:noProof/>
            <w:webHidden/>
            <w:sz w:val="24"/>
            <w:szCs w:val="24"/>
          </w:rPr>
          <w:t>3</w:t>
        </w:r>
        <w:r w:rsidR="00583C81" w:rsidRPr="00642D63">
          <w:rPr>
            <w:rFonts w:ascii="Arial" w:hAnsi="Arial" w:cs="Arial"/>
            <w:noProof/>
            <w:webHidden/>
            <w:sz w:val="24"/>
            <w:szCs w:val="24"/>
          </w:rPr>
          <w:fldChar w:fldCharType="end"/>
        </w:r>
      </w:hyperlink>
    </w:p>
    <w:p w14:paraId="3704A084" w14:textId="520B90E3" w:rsidR="00583C81" w:rsidRPr="00642D63" w:rsidRDefault="00000000" w:rsidP="00E63D4B">
      <w:pPr>
        <w:pStyle w:val="TOC1"/>
        <w:tabs>
          <w:tab w:val="left" w:pos="420"/>
          <w:tab w:val="right" w:leader="dot" w:pos="8296"/>
        </w:tabs>
        <w:spacing w:line="480" w:lineRule="auto"/>
        <w:rPr>
          <w:rFonts w:ascii="Arial" w:hAnsi="Arial" w:cs="Arial"/>
          <w:noProof/>
          <w:sz w:val="24"/>
          <w:szCs w:val="24"/>
        </w:rPr>
      </w:pPr>
      <w:hyperlink w:anchor="_Toc161164638" w:history="1">
        <w:r w:rsidR="00583C81" w:rsidRPr="00642D63">
          <w:rPr>
            <w:rStyle w:val="ae"/>
            <w:rFonts w:ascii="Arial" w:hAnsi="Arial" w:cs="Arial"/>
            <w:noProof/>
            <w:sz w:val="24"/>
            <w:szCs w:val="24"/>
          </w:rPr>
          <w:t>2.</w:t>
        </w:r>
        <w:r w:rsidR="00583C81" w:rsidRPr="00642D63">
          <w:rPr>
            <w:rFonts w:ascii="Arial" w:hAnsi="Arial" w:cs="Arial"/>
            <w:noProof/>
            <w:sz w:val="24"/>
            <w:szCs w:val="24"/>
          </w:rPr>
          <w:tab/>
        </w:r>
        <w:r w:rsidR="00583C81" w:rsidRPr="00642D63">
          <w:rPr>
            <w:rStyle w:val="ae"/>
            <w:rFonts w:ascii="Arial" w:hAnsi="Arial" w:cs="Arial"/>
            <w:noProof/>
            <w:sz w:val="24"/>
            <w:szCs w:val="24"/>
          </w:rPr>
          <w:t>Objective Analysis</w:t>
        </w:r>
        <w:r w:rsidR="00583C81" w:rsidRPr="00642D63">
          <w:rPr>
            <w:rFonts w:ascii="Arial" w:hAnsi="Arial" w:cs="Arial"/>
            <w:noProof/>
            <w:webHidden/>
            <w:sz w:val="24"/>
            <w:szCs w:val="24"/>
          </w:rPr>
          <w:tab/>
        </w:r>
        <w:r w:rsidR="00583C81" w:rsidRPr="00642D63">
          <w:rPr>
            <w:rFonts w:ascii="Arial" w:hAnsi="Arial" w:cs="Arial"/>
            <w:noProof/>
            <w:webHidden/>
            <w:sz w:val="24"/>
            <w:szCs w:val="24"/>
          </w:rPr>
          <w:fldChar w:fldCharType="begin"/>
        </w:r>
        <w:r w:rsidR="00583C81" w:rsidRPr="00642D63">
          <w:rPr>
            <w:rFonts w:ascii="Arial" w:hAnsi="Arial" w:cs="Arial"/>
            <w:noProof/>
            <w:webHidden/>
            <w:sz w:val="24"/>
            <w:szCs w:val="24"/>
          </w:rPr>
          <w:instrText xml:space="preserve"> PAGEREF _Toc161164638 \h </w:instrText>
        </w:r>
        <w:r w:rsidR="00583C81" w:rsidRPr="00642D63">
          <w:rPr>
            <w:rFonts w:ascii="Arial" w:hAnsi="Arial" w:cs="Arial"/>
            <w:noProof/>
            <w:webHidden/>
            <w:sz w:val="24"/>
            <w:szCs w:val="24"/>
          </w:rPr>
        </w:r>
        <w:r w:rsidR="00583C81" w:rsidRPr="00642D63">
          <w:rPr>
            <w:rFonts w:ascii="Arial" w:hAnsi="Arial" w:cs="Arial"/>
            <w:noProof/>
            <w:webHidden/>
            <w:sz w:val="24"/>
            <w:szCs w:val="24"/>
          </w:rPr>
          <w:fldChar w:fldCharType="separate"/>
        </w:r>
        <w:r w:rsidR="00E63D4B" w:rsidRPr="00642D63">
          <w:rPr>
            <w:rFonts w:ascii="Arial" w:hAnsi="Arial" w:cs="Arial"/>
            <w:noProof/>
            <w:webHidden/>
            <w:sz w:val="24"/>
            <w:szCs w:val="24"/>
          </w:rPr>
          <w:t>3</w:t>
        </w:r>
        <w:r w:rsidR="00583C81" w:rsidRPr="00642D63">
          <w:rPr>
            <w:rFonts w:ascii="Arial" w:hAnsi="Arial" w:cs="Arial"/>
            <w:noProof/>
            <w:webHidden/>
            <w:sz w:val="24"/>
            <w:szCs w:val="24"/>
          </w:rPr>
          <w:fldChar w:fldCharType="end"/>
        </w:r>
      </w:hyperlink>
    </w:p>
    <w:p w14:paraId="478ECAEF" w14:textId="577F5517" w:rsidR="00583C81" w:rsidRPr="00642D63" w:rsidRDefault="00000000" w:rsidP="00E63D4B">
      <w:pPr>
        <w:pStyle w:val="TOC2"/>
        <w:tabs>
          <w:tab w:val="left" w:pos="1100"/>
          <w:tab w:val="right" w:leader="dot" w:pos="8296"/>
        </w:tabs>
        <w:spacing w:line="480" w:lineRule="auto"/>
        <w:rPr>
          <w:rFonts w:ascii="Arial" w:hAnsi="Arial" w:cs="Arial"/>
          <w:noProof/>
          <w:sz w:val="24"/>
          <w:szCs w:val="24"/>
        </w:rPr>
      </w:pPr>
      <w:hyperlink w:anchor="_Toc161164639" w:history="1">
        <w:r w:rsidR="00583C81" w:rsidRPr="00642D63">
          <w:rPr>
            <w:rStyle w:val="ae"/>
            <w:rFonts w:ascii="Arial" w:hAnsi="Arial" w:cs="Arial"/>
            <w:noProof/>
            <w:sz w:val="24"/>
            <w:szCs w:val="24"/>
          </w:rPr>
          <w:t>2.1</w:t>
        </w:r>
        <w:r w:rsidR="00583C81" w:rsidRPr="00642D63">
          <w:rPr>
            <w:rFonts w:ascii="Arial" w:hAnsi="Arial" w:cs="Arial"/>
            <w:noProof/>
            <w:sz w:val="24"/>
            <w:szCs w:val="24"/>
          </w:rPr>
          <w:tab/>
        </w:r>
        <w:r w:rsidR="00583C81" w:rsidRPr="00642D63">
          <w:rPr>
            <w:rStyle w:val="ae"/>
            <w:rFonts w:ascii="Arial" w:hAnsi="Arial" w:cs="Arial"/>
            <w:noProof/>
            <w:sz w:val="24"/>
            <w:szCs w:val="24"/>
          </w:rPr>
          <w:t>Objective 1- External Analysis</w:t>
        </w:r>
        <w:r w:rsidR="00583C81" w:rsidRPr="00642D63">
          <w:rPr>
            <w:rFonts w:ascii="Arial" w:hAnsi="Arial" w:cs="Arial"/>
            <w:noProof/>
            <w:webHidden/>
            <w:sz w:val="24"/>
            <w:szCs w:val="24"/>
          </w:rPr>
          <w:tab/>
        </w:r>
        <w:r w:rsidR="00583C81" w:rsidRPr="00642D63">
          <w:rPr>
            <w:rFonts w:ascii="Arial" w:hAnsi="Arial" w:cs="Arial"/>
            <w:noProof/>
            <w:webHidden/>
            <w:sz w:val="24"/>
            <w:szCs w:val="24"/>
          </w:rPr>
          <w:fldChar w:fldCharType="begin"/>
        </w:r>
        <w:r w:rsidR="00583C81" w:rsidRPr="00642D63">
          <w:rPr>
            <w:rFonts w:ascii="Arial" w:hAnsi="Arial" w:cs="Arial"/>
            <w:noProof/>
            <w:webHidden/>
            <w:sz w:val="24"/>
            <w:szCs w:val="24"/>
          </w:rPr>
          <w:instrText xml:space="preserve"> PAGEREF _Toc161164639 \h </w:instrText>
        </w:r>
        <w:r w:rsidR="00583C81" w:rsidRPr="00642D63">
          <w:rPr>
            <w:rFonts w:ascii="Arial" w:hAnsi="Arial" w:cs="Arial"/>
            <w:noProof/>
            <w:webHidden/>
            <w:sz w:val="24"/>
            <w:szCs w:val="24"/>
          </w:rPr>
        </w:r>
        <w:r w:rsidR="00583C81" w:rsidRPr="00642D63">
          <w:rPr>
            <w:rFonts w:ascii="Arial" w:hAnsi="Arial" w:cs="Arial"/>
            <w:noProof/>
            <w:webHidden/>
            <w:sz w:val="24"/>
            <w:szCs w:val="24"/>
          </w:rPr>
          <w:fldChar w:fldCharType="separate"/>
        </w:r>
        <w:r w:rsidR="00E63D4B" w:rsidRPr="00642D63">
          <w:rPr>
            <w:rFonts w:ascii="Arial" w:hAnsi="Arial" w:cs="Arial"/>
            <w:noProof/>
            <w:webHidden/>
            <w:sz w:val="24"/>
            <w:szCs w:val="24"/>
          </w:rPr>
          <w:t>4</w:t>
        </w:r>
        <w:r w:rsidR="00583C81" w:rsidRPr="00642D63">
          <w:rPr>
            <w:rFonts w:ascii="Arial" w:hAnsi="Arial" w:cs="Arial"/>
            <w:noProof/>
            <w:webHidden/>
            <w:sz w:val="24"/>
            <w:szCs w:val="24"/>
          </w:rPr>
          <w:fldChar w:fldCharType="end"/>
        </w:r>
      </w:hyperlink>
    </w:p>
    <w:p w14:paraId="4C0C0AA4" w14:textId="7AEBA9DE" w:rsidR="00583C81" w:rsidRPr="00642D63" w:rsidRDefault="00000000" w:rsidP="00E63D4B">
      <w:pPr>
        <w:pStyle w:val="TOC3"/>
        <w:tabs>
          <w:tab w:val="left" w:pos="1760"/>
          <w:tab w:val="right" w:leader="dot" w:pos="8296"/>
        </w:tabs>
        <w:spacing w:line="480" w:lineRule="auto"/>
        <w:rPr>
          <w:rFonts w:ascii="Arial" w:hAnsi="Arial" w:cs="Arial"/>
          <w:noProof/>
          <w:sz w:val="24"/>
          <w:szCs w:val="24"/>
        </w:rPr>
      </w:pPr>
      <w:hyperlink w:anchor="_Toc161164640" w:history="1">
        <w:r w:rsidR="00583C81" w:rsidRPr="00642D63">
          <w:rPr>
            <w:rStyle w:val="ae"/>
            <w:rFonts w:ascii="Arial" w:hAnsi="Arial" w:cs="Arial"/>
            <w:noProof/>
            <w:sz w:val="24"/>
            <w:szCs w:val="24"/>
          </w:rPr>
          <w:t>2.1.1</w:t>
        </w:r>
        <w:r w:rsidR="00583C81" w:rsidRPr="00642D63">
          <w:rPr>
            <w:rFonts w:ascii="Arial" w:hAnsi="Arial" w:cs="Arial"/>
            <w:noProof/>
            <w:sz w:val="24"/>
            <w:szCs w:val="24"/>
          </w:rPr>
          <w:tab/>
        </w:r>
        <w:r w:rsidR="00583C81" w:rsidRPr="00642D63">
          <w:rPr>
            <w:rStyle w:val="ae"/>
            <w:rFonts w:ascii="Arial" w:hAnsi="Arial" w:cs="Arial"/>
            <w:noProof/>
            <w:sz w:val="24"/>
            <w:szCs w:val="24"/>
          </w:rPr>
          <w:t>PESTEL Analysis</w:t>
        </w:r>
        <w:r w:rsidR="00583C81" w:rsidRPr="00642D63">
          <w:rPr>
            <w:rFonts w:ascii="Arial" w:hAnsi="Arial" w:cs="Arial"/>
            <w:noProof/>
            <w:webHidden/>
            <w:sz w:val="24"/>
            <w:szCs w:val="24"/>
          </w:rPr>
          <w:tab/>
        </w:r>
        <w:r w:rsidR="00583C81" w:rsidRPr="00642D63">
          <w:rPr>
            <w:rFonts w:ascii="Arial" w:hAnsi="Arial" w:cs="Arial"/>
            <w:noProof/>
            <w:webHidden/>
            <w:sz w:val="24"/>
            <w:szCs w:val="24"/>
          </w:rPr>
          <w:fldChar w:fldCharType="begin"/>
        </w:r>
        <w:r w:rsidR="00583C81" w:rsidRPr="00642D63">
          <w:rPr>
            <w:rFonts w:ascii="Arial" w:hAnsi="Arial" w:cs="Arial"/>
            <w:noProof/>
            <w:webHidden/>
            <w:sz w:val="24"/>
            <w:szCs w:val="24"/>
          </w:rPr>
          <w:instrText xml:space="preserve"> PAGEREF _Toc161164640 \h </w:instrText>
        </w:r>
        <w:r w:rsidR="00583C81" w:rsidRPr="00642D63">
          <w:rPr>
            <w:rFonts w:ascii="Arial" w:hAnsi="Arial" w:cs="Arial"/>
            <w:noProof/>
            <w:webHidden/>
            <w:sz w:val="24"/>
            <w:szCs w:val="24"/>
          </w:rPr>
        </w:r>
        <w:r w:rsidR="00583C81" w:rsidRPr="00642D63">
          <w:rPr>
            <w:rFonts w:ascii="Arial" w:hAnsi="Arial" w:cs="Arial"/>
            <w:noProof/>
            <w:webHidden/>
            <w:sz w:val="24"/>
            <w:szCs w:val="24"/>
          </w:rPr>
          <w:fldChar w:fldCharType="separate"/>
        </w:r>
        <w:r w:rsidR="00E63D4B" w:rsidRPr="00642D63">
          <w:rPr>
            <w:rFonts w:ascii="Arial" w:hAnsi="Arial" w:cs="Arial"/>
            <w:noProof/>
            <w:webHidden/>
            <w:sz w:val="24"/>
            <w:szCs w:val="24"/>
          </w:rPr>
          <w:t>4</w:t>
        </w:r>
        <w:r w:rsidR="00583C81" w:rsidRPr="00642D63">
          <w:rPr>
            <w:rFonts w:ascii="Arial" w:hAnsi="Arial" w:cs="Arial"/>
            <w:noProof/>
            <w:webHidden/>
            <w:sz w:val="24"/>
            <w:szCs w:val="24"/>
          </w:rPr>
          <w:fldChar w:fldCharType="end"/>
        </w:r>
      </w:hyperlink>
    </w:p>
    <w:p w14:paraId="05010AED" w14:textId="6E00AC07" w:rsidR="00583C81" w:rsidRPr="00642D63" w:rsidRDefault="00000000" w:rsidP="00E63D4B">
      <w:pPr>
        <w:pStyle w:val="TOC3"/>
        <w:tabs>
          <w:tab w:val="left" w:pos="1760"/>
          <w:tab w:val="right" w:leader="dot" w:pos="8296"/>
        </w:tabs>
        <w:spacing w:line="480" w:lineRule="auto"/>
        <w:rPr>
          <w:rFonts w:ascii="Arial" w:hAnsi="Arial" w:cs="Arial"/>
          <w:noProof/>
          <w:sz w:val="24"/>
          <w:szCs w:val="24"/>
        </w:rPr>
      </w:pPr>
      <w:hyperlink w:anchor="_Toc161164641" w:history="1">
        <w:r w:rsidR="00583C81" w:rsidRPr="00642D63">
          <w:rPr>
            <w:rStyle w:val="ae"/>
            <w:rFonts w:ascii="Arial" w:hAnsi="Arial" w:cs="Arial"/>
            <w:noProof/>
            <w:sz w:val="24"/>
            <w:szCs w:val="24"/>
          </w:rPr>
          <w:t>2.1.2</w:t>
        </w:r>
        <w:r w:rsidR="00583C81" w:rsidRPr="00642D63">
          <w:rPr>
            <w:rFonts w:ascii="Arial" w:hAnsi="Arial" w:cs="Arial"/>
            <w:noProof/>
            <w:sz w:val="24"/>
            <w:szCs w:val="24"/>
          </w:rPr>
          <w:tab/>
        </w:r>
        <w:r w:rsidR="00583C81" w:rsidRPr="00642D63">
          <w:rPr>
            <w:rStyle w:val="ae"/>
            <w:rFonts w:ascii="Arial" w:hAnsi="Arial" w:cs="Arial"/>
            <w:noProof/>
            <w:sz w:val="24"/>
            <w:szCs w:val="24"/>
          </w:rPr>
          <w:t>Porter’s Five Forces Analysis</w:t>
        </w:r>
        <w:r w:rsidR="00583C81" w:rsidRPr="00642D63">
          <w:rPr>
            <w:rFonts w:ascii="Arial" w:hAnsi="Arial" w:cs="Arial"/>
            <w:noProof/>
            <w:webHidden/>
            <w:sz w:val="24"/>
            <w:szCs w:val="24"/>
          </w:rPr>
          <w:tab/>
        </w:r>
        <w:r w:rsidR="00583C81" w:rsidRPr="00642D63">
          <w:rPr>
            <w:rFonts w:ascii="Arial" w:hAnsi="Arial" w:cs="Arial"/>
            <w:noProof/>
            <w:webHidden/>
            <w:sz w:val="24"/>
            <w:szCs w:val="24"/>
          </w:rPr>
          <w:fldChar w:fldCharType="begin"/>
        </w:r>
        <w:r w:rsidR="00583C81" w:rsidRPr="00642D63">
          <w:rPr>
            <w:rFonts w:ascii="Arial" w:hAnsi="Arial" w:cs="Arial"/>
            <w:noProof/>
            <w:webHidden/>
            <w:sz w:val="24"/>
            <w:szCs w:val="24"/>
          </w:rPr>
          <w:instrText xml:space="preserve"> PAGEREF _Toc161164641 \h </w:instrText>
        </w:r>
        <w:r w:rsidR="00583C81" w:rsidRPr="00642D63">
          <w:rPr>
            <w:rFonts w:ascii="Arial" w:hAnsi="Arial" w:cs="Arial"/>
            <w:noProof/>
            <w:webHidden/>
            <w:sz w:val="24"/>
            <w:szCs w:val="24"/>
          </w:rPr>
        </w:r>
        <w:r w:rsidR="00583C81" w:rsidRPr="00642D63">
          <w:rPr>
            <w:rFonts w:ascii="Arial" w:hAnsi="Arial" w:cs="Arial"/>
            <w:noProof/>
            <w:webHidden/>
            <w:sz w:val="24"/>
            <w:szCs w:val="24"/>
          </w:rPr>
          <w:fldChar w:fldCharType="separate"/>
        </w:r>
        <w:r w:rsidR="00E63D4B" w:rsidRPr="00642D63">
          <w:rPr>
            <w:rFonts w:ascii="Arial" w:hAnsi="Arial" w:cs="Arial"/>
            <w:noProof/>
            <w:webHidden/>
            <w:sz w:val="24"/>
            <w:szCs w:val="24"/>
          </w:rPr>
          <w:t>5</w:t>
        </w:r>
        <w:r w:rsidR="00583C81" w:rsidRPr="00642D63">
          <w:rPr>
            <w:rFonts w:ascii="Arial" w:hAnsi="Arial" w:cs="Arial"/>
            <w:noProof/>
            <w:webHidden/>
            <w:sz w:val="24"/>
            <w:szCs w:val="24"/>
          </w:rPr>
          <w:fldChar w:fldCharType="end"/>
        </w:r>
      </w:hyperlink>
    </w:p>
    <w:p w14:paraId="140CD54E" w14:textId="33F6D6EF" w:rsidR="00583C81" w:rsidRPr="00642D63" w:rsidRDefault="00000000" w:rsidP="00E63D4B">
      <w:pPr>
        <w:pStyle w:val="TOC2"/>
        <w:tabs>
          <w:tab w:val="left" w:pos="1100"/>
          <w:tab w:val="right" w:leader="dot" w:pos="8296"/>
        </w:tabs>
        <w:spacing w:line="480" w:lineRule="auto"/>
        <w:rPr>
          <w:rFonts w:ascii="Arial" w:hAnsi="Arial" w:cs="Arial"/>
          <w:noProof/>
          <w:sz w:val="24"/>
          <w:szCs w:val="24"/>
        </w:rPr>
      </w:pPr>
      <w:hyperlink w:anchor="_Toc161164642" w:history="1">
        <w:r w:rsidR="00583C81" w:rsidRPr="00642D63">
          <w:rPr>
            <w:rStyle w:val="ae"/>
            <w:rFonts w:ascii="Arial" w:hAnsi="Arial" w:cs="Arial"/>
            <w:noProof/>
            <w:sz w:val="24"/>
            <w:szCs w:val="24"/>
          </w:rPr>
          <w:t>2.2</w:t>
        </w:r>
        <w:r w:rsidR="00583C81" w:rsidRPr="00642D63">
          <w:rPr>
            <w:rFonts w:ascii="Arial" w:hAnsi="Arial" w:cs="Arial"/>
            <w:noProof/>
            <w:sz w:val="24"/>
            <w:szCs w:val="24"/>
          </w:rPr>
          <w:tab/>
        </w:r>
        <w:r w:rsidR="00583C81" w:rsidRPr="00642D63">
          <w:rPr>
            <w:rStyle w:val="ae"/>
            <w:rFonts w:ascii="Arial" w:hAnsi="Arial" w:cs="Arial"/>
            <w:noProof/>
            <w:sz w:val="24"/>
            <w:szCs w:val="24"/>
          </w:rPr>
          <w:t>Objective 2 - Competitive Advantage Analysis</w:t>
        </w:r>
        <w:r w:rsidR="00583C81" w:rsidRPr="00642D63">
          <w:rPr>
            <w:rFonts w:ascii="Arial" w:hAnsi="Arial" w:cs="Arial"/>
            <w:noProof/>
            <w:webHidden/>
            <w:sz w:val="24"/>
            <w:szCs w:val="24"/>
          </w:rPr>
          <w:tab/>
        </w:r>
        <w:r w:rsidR="00583C81" w:rsidRPr="00642D63">
          <w:rPr>
            <w:rFonts w:ascii="Arial" w:hAnsi="Arial" w:cs="Arial"/>
            <w:noProof/>
            <w:webHidden/>
            <w:sz w:val="24"/>
            <w:szCs w:val="24"/>
          </w:rPr>
          <w:fldChar w:fldCharType="begin"/>
        </w:r>
        <w:r w:rsidR="00583C81" w:rsidRPr="00642D63">
          <w:rPr>
            <w:rFonts w:ascii="Arial" w:hAnsi="Arial" w:cs="Arial"/>
            <w:noProof/>
            <w:webHidden/>
            <w:sz w:val="24"/>
            <w:szCs w:val="24"/>
          </w:rPr>
          <w:instrText xml:space="preserve"> PAGEREF _Toc161164642 \h </w:instrText>
        </w:r>
        <w:r w:rsidR="00583C81" w:rsidRPr="00642D63">
          <w:rPr>
            <w:rFonts w:ascii="Arial" w:hAnsi="Arial" w:cs="Arial"/>
            <w:noProof/>
            <w:webHidden/>
            <w:sz w:val="24"/>
            <w:szCs w:val="24"/>
          </w:rPr>
        </w:r>
        <w:r w:rsidR="00583C81" w:rsidRPr="00642D63">
          <w:rPr>
            <w:rFonts w:ascii="Arial" w:hAnsi="Arial" w:cs="Arial"/>
            <w:noProof/>
            <w:webHidden/>
            <w:sz w:val="24"/>
            <w:szCs w:val="24"/>
          </w:rPr>
          <w:fldChar w:fldCharType="separate"/>
        </w:r>
        <w:r w:rsidR="00E63D4B" w:rsidRPr="00642D63">
          <w:rPr>
            <w:rFonts w:ascii="Arial" w:hAnsi="Arial" w:cs="Arial"/>
            <w:noProof/>
            <w:webHidden/>
            <w:sz w:val="24"/>
            <w:szCs w:val="24"/>
          </w:rPr>
          <w:t>9</w:t>
        </w:r>
        <w:r w:rsidR="00583C81" w:rsidRPr="00642D63">
          <w:rPr>
            <w:rFonts w:ascii="Arial" w:hAnsi="Arial" w:cs="Arial"/>
            <w:noProof/>
            <w:webHidden/>
            <w:sz w:val="24"/>
            <w:szCs w:val="24"/>
          </w:rPr>
          <w:fldChar w:fldCharType="end"/>
        </w:r>
      </w:hyperlink>
    </w:p>
    <w:p w14:paraId="4B5FD572" w14:textId="66B9C07D" w:rsidR="00583C81" w:rsidRPr="00642D63" w:rsidRDefault="00000000" w:rsidP="00E63D4B">
      <w:pPr>
        <w:pStyle w:val="TOC3"/>
        <w:tabs>
          <w:tab w:val="left" w:pos="1760"/>
          <w:tab w:val="right" w:leader="dot" w:pos="8296"/>
        </w:tabs>
        <w:spacing w:line="480" w:lineRule="auto"/>
        <w:rPr>
          <w:rFonts w:ascii="Arial" w:hAnsi="Arial" w:cs="Arial"/>
          <w:noProof/>
          <w:sz w:val="24"/>
          <w:szCs w:val="24"/>
        </w:rPr>
      </w:pPr>
      <w:hyperlink w:anchor="_Toc161164643" w:history="1">
        <w:r w:rsidR="00583C81" w:rsidRPr="00642D63">
          <w:rPr>
            <w:rStyle w:val="ae"/>
            <w:rFonts w:ascii="Arial" w:hAnsi="Arial" w:cs="Arial"/>
            <w:noProof/>
            <w:sz w:val="24"/>
            <w:szCs w:val="24"/>
          </w:rPr>
          <w:t>2.2.1</w:t>
        </w:r>
        <w:r w:rsidR="00583C81" w:rsidRPr="00642D63">
          <w:rPr>
            <w:rFonts w:ascii="Arial" w:hAnsi="Arial" w:cs="Arial"/>
            <w:noProof/>
            <w:sz w:val="24"/>
            <w:szCs w:val="24"/>
          </w:rPr>
          <w:tab/>
        </w:r>
        <w:r w:rsidR="00583C81" w:rsidRPr="00642D63">
          <w:rPr>
            <w:rStyle w:val="ae"/>
            <w:rFonts w:ascii="Arial" w:hAnsi="Arial" w:cs="Arial"/>
            <w:noProof/>
            <w:sz w:val="24"/>
            <w:szCs w:val="24"/>
          </w:rPr>
          <w:t>General Strategic Analysis</w:t>
        </w:r>
        <w:r w:rsidR="00583C81" w:rsidRPr="00642D63">
          <w:rPr>
            <w:rFonts w:ascii="Arial" w:hAnsi="Arial" w:cs="Arial"/>
            <w:noProof/>
            <w:webHidden/>
            <w:sz w:val="24"/>
            <w:szCs w:val="24"/>
          </w:rPr>
          <w:tab/>
        </w:r>
        <w:r w:rsidR="00583C81" w:rsidRPr="00642D63">
          <w:rPr>
            <w:rFonts w:ascii="Arial" w:hAnsi="Arial" w:cs="Arial"/>
            <w:noProof/>
            <w:webHidden/>
            <w:sz w:val="24"/>
            <w:szCs w:val="24"/>
          </w:rPr>
          <w:fldChar w:fldCharType="begin"/>
        </w:r>
        <w:r w:rsidR="00583C81" w:rsidRPr="00642D63">
          <w:rPr>
            <w:rFonts w:ascii="Arial" w:hAnsi="Arial" w:cs="Arial"/>
            <w:noProof/>
            <w:webHidden/>
            <w:sz w:val="24"/>
            <w:szCs w:val="24"/>
          </w:rPr>
          <w:instrText xml:space="preserve"> PAGEREF _Toc161164643 \h </w:instrText>
        </w:r>
        <w:r w:rsidR="00583C81" w:rsidRPr="00642D63">
          <w:rPr>
            <w:rFonts w:ascii="Arial" w:hAnsi="Arial" w:cs="Arial"/>
            <w:noProof/>
            <w:webHidden/>
            <w:sz w:val="24"/>
            <w:szCs w:val="24"/>
          </w:rPr>
        </w:r>
        <w:r w:rsidR="00583C81" w:rsidRPr="00642D63">
          <w:rPr>
            <w:rFonts w:ascii="Arial" w:hAnsi="Arial" w:cs="Arial"/>
            <w:noProof/>
            <w:webHidden/>
            <w:sz w:val="24"/>
            <w:szCs w:val="24"/>
          </w:rPr>
          <w:fldChar w:fldCharType="separate"/>
        </w:r>
        <w:r w:rsidR="00E63D4B" w:rsidRPr="00642D63">
          <w:rPr>
            <w:rFonts w:ascii="Arial" w:hAnsi="Arial" w:cs="Arial"/>
            <w:noProof/>
            <w:webHidden/>
            <w:sz w:val="24"/>
            <w:szCs w:val="24"/>
          </w:rPr>
          <w:t>9</w:t>
        </w:r>
        <w:r w:rsidR="00583C81" w:rsidRPr="00642D63">
          <w:rPr>
            <w:rFonts w:ascii="Arial" w:hAnsi="Arial" w:cs="Arial"/>
            <w:noProof/>
            <w:webHidden/>
            <w:sz w:val="24"/>
            <w:szCs w:val="24"/>
          </w:rPr>
          <w:fldChar w:fldCharType="end"/>
        </w:r>
      </w:hyperlink>
    </w:p>
    <w:p w14:paraId="368C5486" w14:textId="35167271" w:rsidR="00583C81" w:rsidRPr="00642D63" w:rsidRDefault="00000000" w:rsidP="00E63D4B">
      <w:pPr>
        <w:pStyle w:val="TOC3"/>
        <w:tabs>
          <w:tab w:val="left" w:pos="1760"/>
          <w:tab w:val="right" w:leader="dot" w:pos="8296"/>
        </w:tabs>
        <w:spacing w:line="480" w:lineRule="auto"/>
        <w:rPr>
          <w:rFonts w:ascii="Arial" w:hAnsi="Arial" w:cs="Arial"/>
          <w:noProof/>
          <w:sz w:val="24"/>
          <w:szCs w:val="24"/>
        </w:rPr>
      </w:pPr>
      <w:hyperlink w:anchor="_Toc161164644" w:history="1">
        <w:r w:rsidR="00583C81" w:rsidRPr="00642D63">
          <w:rPr>
            <w:rStyle w:val="ae"/>
            <w:rFonts w:ascii="Arial" w:hAnsi="Arial" w:cs="Arial"/>
            <w:noProof/>
            <w:sz w:val="24"/>
            <w:szCs w:val="24"/>
          </w:rPr>
          <w:t>2.2.2</w:t>
        </w:r>
        <w:r w:rsidR="00583C81" w:rsidRPr="00642D63">
          <w:rPr>
            <w:rFonts w:ascii="Arial" w:hAnsi="Arial" w:cs="Arial"/>
            <w:noProof/>
            <w:sz w:val="24"/>
            <w:szCs w:val="24"/>
          </w:rPr>
          <w:tab/>
        </w:r>
        <w:r w:rsidR="00583C81" w:rsidRPr="00642D63">
          <w:rPr>
            <w:rStyle w:val="ae"/>
            <w:rFonts w:ascii="Arial" w:hAnsi="Arial" w:cs="Arial"/>
            <w:noProof/>
            <w:sz w:val="24"/>
            <w:szCs w:val="24"/>
          </w:rPr>
          <w:t>Competitor Analysis</w:t>
        </w:r>
        <w:r w:rsidR="00583C81" w:rsidRPr="00642D63">
          <w:rPr>
            <w:rFonts w:ascii="Arial" w:hAnsi="Arial" w:cs="Arial"/>
            <w:noProof/>
            <w:webHidden/>
            <w:sz w:val="24"/>
            <w:szCs w:val="24"/>
          </w:rPr>
          <w:tab/>
        </w:r>
        <w:r w:rsidR="00583C81" w:rsidRPr="00642D63">
          <w:rPr>
            <w:rFonts w:ascii="Arial" w:hAnsi="Arial" w:cs="Arial"/>
            <w:noProof/>
            <w:webHidden/>
            <w:sz w:val="24"/>
            <w:szCs w:val="24"/>
          </w:rPr>
          <w:fldChar w:fldCharType="begin"/>
        </w:r>
        <w:r w:rsidR="00583C81" w:rsidRPr="00642D63">
          <w:rPr>
            <w:rFonts w:ascii="Arial" w:hAnsi="Arial" w:cs="Arial"/>
            <w:noProof/>
            <w:webHidden/>
            <w:sz w:val="24"/>
            <w:szCs w:val="24"/>
          </w:rPr>
          <w:instrText xml:space="preserve"> PAGEREF _Toc161164644 \h </w:instrText>
        </w:r>
        <w:r w:rsidR="00583C81" w:rsidRPr="00642D63">
          <w:rPr>
            <w:rFonts w:ascii="Arial" w:hAnsi="Arial" w:cs="Arial"/>
            <w:noProof/>
            <w:webHidden/>
            <w:sz w:val="24"/>
            <w:szCs w:val="24"/>
          </w:rPr>
        </w:r>
        <w:r w:rsidR="00583C81" w:rsidRPr="00642D63">
          <w:rPr>
            <w:rFonts w:ascii="Arial" w:hAnsi="Arial" w:cs="Arial"/>
            <w:noProof/>
            <w:webHidden/>
            <w:sz w:val="24"/>
            <w:szCs w:val="24"/>
          </w:rPr>
          <w:fldChar w:fldCharType="separate"/>
        </w:r>
        <w:r w:rsidR="00E63D4B" w:rsidRPr="00642D63">
          <w:rPr>
            <w:rFonts w:ascii="Arial" w:hAnsi="Arial" w:cs="Arial"/>
            <w:noProof/>
            <w:webHidden/>
            <w:sz w:val="24"/>
            <w:szCs w:val="24"/>
          </w:rPr>
          <w:t>10</w:t>
        </w:r>
        <w:r w:rsidR="00583C81" w:rsidRPr="00642D63">
          <w:rPr>
            <w:rFonts w:ascii="Arial" w:hAnsi="Arial" w:cs="Arial"/>
            <w:noProof/>
            <w:webHidden/>
            <w:sz w:val="24"/>
            <w:szCs w:val="24"/>
          </w:rPr>
          <w:fldChar w:fldCharType="end"/>
        </w:r>
      </w:hyperlink>
    </w:p>
    <w:p w14:paraId="409377EA" w14:textId="2EF02CB5" w:rsidR="00583C81" w:rsidRPr="00642D63" w:rsidRDefault="00000000" w:rsidP="00E63D4B">
      <w:pPr>
        <w:pStyle w:val="TOC2"/>
        <w:tabs>
          <w:tab w:val="left" w:pos="1100"/>
          <w:tab w:val="right" w:leader="dot" w:pos="8296"/>
        </w:tabs>
        <w:spacing w:line="480" w:lineRule="auto"/>
        <w:rPr>
          <w:rFonts w:ascii="Arial" w:hAnsi="Arial" w:cs="Arial"/>
          <w:noProof/>
          <w:sz w:val="24"/>
          <w:szCs w:val="24"/>
        </w:rPr>
      </w:pPr>
      <w:hyperlink w:anchor="_Toc161164645" w:history="1">
        <w:r w:rsidR="00583C81" w:rsidRPr="00642D63">
          <w:rPr>
            <w:rStyle w:val="ae"/>
            <w:rFonts w:ascii="Arial" w:hAnsi="Arial" w:cs="Arial"/>
            <w:noProof/>
            <w:sz w:val="24"/>
            <w:szCs w:val="24"/>
          </w:rPr>
          <w:t>2.3</w:t>
        </w:r>
        <w:r w:rsidR="00583C81" w:rsidRPr="00642D63">
          <w:rPr>
            <w:rFonts w:ascii="Arial" w:hAnsi="Arial" w:cs="Arial"/>
            <w:noProof/>
            <w:sz w:val="24"/>
            <w:szCs w:val="24"/>
          </w:rPr>
          <w:tab/>
        </w:r>
        <w:r w:rsidR="00583C81" w:rsidRPr="00642D63">
          <w:rPr>
            <w:rStyle w:val="ae"/>
            <w:rFonts w:ascii="Arial" w:hAnsi="Arial" w:cs="Arial"/>
            <w:noProof/>
            <w:sz w:val="24"/>
            <w:szCs w:val="24"/>
          </w:rPr>
          <w:t>Objective 3 – Marketing Strategy</w:t>
        </w:r>
        <w:r w:rsidR="00583C81" w:rsidRPr="00642D63">
          <w:rPr>
            <w:rFonts w:ascii="Arial" w:hAnsi="Arial" w:cs="Arial"/>
            <w:noProof/>
            <w:webHidden/>
            <w:sz w:val="24"/>
            <w:szCs w:val="24"/>
          </w:rPr>
          <w:tab/>
        </w:r>
        <w:r w:rsidR="00583C81" w:rsidRPr="00642D63">
          <w:rPr>
            <w:rFonts w:ascii="Arial" w:hAnsi="Arial" w:cs="Arial"/>
            <w:noProof/>
            <w:webHidden/>
            <w:sz w:val="24"/>
            <w:szCs w:val="24"/>
          </w:rPr>
          <w:fldChar w:fldCharType="begin"/>
        </w:r>
        <w:r w:rsidR="00583C81" w:rsidRPr="00642D63">
          <w:rPr>
            <w:rFonts w:ascii="Arial" w:hAnsi="Arial" w:cs="Arial"/>
            <w:noProof/>
            <w:webHidden/>
            <w:sz w:val="24"/>
            <w:szCs w:val="24"/>
          </w:rPr>
          <w:instrText xml:space="preserve"> PAGEREF _Toc161164645 \h </w:instrText>
        </w:r>
        <w:r w:rsidR="00583C81" w:rsidRPr="00642D63">
          <w:rPr>
            <w:rFonts w:ascii="Arial" w:hAnsi="Arial" w:cs="Arial"/>
            <w:noProof/>
            <w:webHidden/>
            <w:sz w:val="24"/>
            <w:szCs w:val="24"/>
          </w:rPr>
        </w:r>
        <w:r w:rsidR="00583C81" w:rsidRPr="00642D63">
          <w:rPr>
            <w:rFonts w:ascii="Arial" w:hAnsi="Arial" w:cs="Arial"/>
            <w:noProof/>
            <w:webHidden/>
            <w:sz w:val="24"/>
            <w:szCs w:val="24"/>
          </w:rPr>
          <w:fldChar w:fldCharType="separate"/>
        </w:r>
        <w:r w:rsidR="00E63D4B" w:rsidRPr="00642D63">
          <w:rPr>
            <w:rFonts w:ascii="Arial" w:hAnsi="Arial" w:cs="Arial"/>
            <w:noProof/>
            <w:webHidden/>
            <w:sz w:val="24"/>
            <w:szCs w:val="24"/>
          </w:rPr>
          <w:t>11</w:t>
        </w:r>
        <w:r w:rsidR="00583C81" w:rsidRPr="00642D63">
          <w:rPr>
            <w:rFonts w:ascii="Arial" w:hAnsi="Arial" w:cs="Arial"/>
            <w:noProof/>
            <w:webHidden/>
            <w:sz w:val="24"/>
            <w:szCs w:val="24"/>
          </w:rPr>
          <w:fldChar w:fldCharType="end"/>
        </w:r>
      </w:hyperlink>
    </w:p>
    <w:p w14:paraId="746C20AD" w14:textId="67825052" w:rsidR="00583C81" w:rsidRPr="00642D63" w:rsidRDefault="00000000" w:rsidP="00E63D4B">
      <w:pPr>
        <w:pStyle w:val="TOC3"/>
        <w:tabs>
          <w:tab w:val="left" w:pos="1760"/>
          <w:tab w:val="right" w:leader="dot" w:pos="8296"/>
        </w:tabs>
        <w:spacing w:line="480" w:lineRule="auto"/>
        <w:rPr>
          <w:rFonts w:ascii="Arial" w:hAnsi="Arial" w:cs="Arial"/>
          <w:noProof/>
          <w:sz w:val="24"/>
          <w:szCs w:val="24"/>
        </w:rPr>
      </w:pPr>
      <w:hyperlink w:anchor="_Toc161164646" w:history="1">
        <w:r w:rsidR="00583C81" w:rsidRPr="00642D63">
          <w:rPr>
            <w:rStyle w:val="ae"/>
            <w:rFonts w:ascii="Arial" w:hAnsi="Arial" w:cs="Arial"/>
            <w:noProof/>
            <w:sz w:val="24"/>
            <w:szCs w:val="24"/>
          </w:rPr>
          <w:t>2.3.1</w:t>
        </w:r>
        <w:r w:rsidR="00583C81" w:rsidRPr="00642D63">
          <w:rPr>
            <w:rFonts w:ascii="Arial" w:hAnsi="Arial" w:cs="Arial"/>
            <w:noProof/>
            <w:sz w:val="24"/>
            <w:szCs w:val="24"/>
          </w:rPr>
          <w:tab/>
        </w:r>
        <w:r w:rsidR="00583C81" w:rsidRPr="00642D63">
          <w:rPr>
            <w:rStyle w:val="ae"/>
            <w:rFonts w:ascii="Arial" w:hAnsi="Arial" w:cs="Arial"/>
            <w:noProof/>
            <w:sz w:val="24"/>
            <w:szCs w:val="24"/>
          </w:rPr>
          <w:t>Ansoff matrix</w:t>
        </w:r>
        <w:r w:rsidR="00583C81" w:rsidRPr="00642D63">
          <w:rPr>
            <w:rFonts w:ascii="Arial" w:hAnsi="Arial" w:cs="Arial"/>
            <w:noProof/>
            <w:webHidden/>
            <w:sz w:val="24"/>
            <w:szCs w:val="24"/>
          </w:rPr>
          <w:tab/>
        </w:r>
        <w:r w:rsidR="00583C81" w:rsidRPr="00642D63">
          <w:rPr>
            <w:rFonts w:ascii="Arial" w:hAnsi="Arial" w:cs="Arial"/>
            <w:noProof/>
            <w:webHidden/>
            <w:sz w:val="24"/>
            <w:szCs w:val="24"/>
          </w:rPr>
          <w:fldChar w:fldCharType="begin"/>
        </w:r>
        <w:r w:rsidR="00583C81" w:rsidRPr="00642D63">
          <w:rPr>
            <w:rFonts w:ascii="Arial" w:hAnsi="Arial" w:cs="Arial"/>
            <w:noProof/>
            <w:webHidden/>
            <w:sz w:val="24"/>
            <w:szCs w:val="24"/>
          </w:rPr>
          <w:instrText xml:space="preserve"> PAGEREF _Toc161164646 \h </w:instrText>
        </w:r>
        <w:r w:rsidR="00583C81" w:rsidRPr="00642D63">
          <w:rPr>
            <w:rFonts w:ascii="Arial" w:hAnsi="Arial" w:cs="Arial"/>
            <w:noProof/>
            <w:webHidden/>
            <w:sz w:val="24"/>
            <w:szCs w:val="24"/>
          </w:rPr>
        </w:r>
        <w:r w:rsidR="00583C81" w:rsidRPr="00642D63">
          <w:rPr>
            <w:rFonts w:ascii="Arial" w:hAnsi="Arial" w:cs="Arial"/>
            <w:noProof/>
            <w:webHidden/>
            <w:sz w:val="24"/>
            <w:szCs w:val="24"/>
          </w:rPr>
          <w:fldChar w:fldCharType="separate"/>
        </w:r>
        <w:r w:rsidR="00E63D4B" w:rsidRPr="00642D63">
          <w:rPr>
            <w:rFonts w:ascii="Arial" w:hAnsi="Arial" w:cs="Arial"/>
            <w:noProof/>
            <w:webHidden/>
            <w:sz w:val="24"/>
            <w:szCs w:val="24"/>
          </w:rPr>
          <w:t>11</w:t>
        </w:r>
        <w:r w:rsidR="00583C81" w:rsidRPr="00642D63">
          <w:rPr>
            <w:rFonts w:ascii="Arial" w:hAnsi="Arial" w:cs="Arial"/>
            <w:noProof/>
            <w:webHidden/>
            <w:sz w:val="24"/>
            <w:szCs w:val="24"/>
          </w:rPr>
          <w:fldChar w:fldCharType="end"/>
        </w:r>
      </w:hyperlink>
    </w:p>
    <w:p w14:paraId="732E706D" w14:textId="5912F693" w:rsidR="00583C81" w:rsidRPr="00642D63" w:rsidRDefault="00000000" w:rsidP="00E63D4B">
      <w:pPr>
        <w:pStyle w:val="TOC3"/>
        <w:tabs>
          <w:tab w:val="left" w:pos="1760"/>
          <w:tab w:val="right" w:leader="dot" w:pos="8296"/>
        </w:tabs>
        <w:spacing w:line="480" w:lineRule="auto"/>
        <w:rPr>
          <w:rFonts w:ascii="Arial" w:hAnsi="Arial" w:cs="Arial"/>
          <w:noProof/>
          <w:sz w:val="24"/>
          <w:szCs w:val="24"/>
        </w:rPr>
      </w:pPr>
      <w:hyperlink w:anchor="_Toc161164647" w:history="1">
        <w:r w:rsidR="00583C81" w:rsidRPr="00642D63">
          <w:rPr>
            <w:rStyle w:val="ae"/>
            <w:rFonts w:ascii="Arial" w:hAnsi="Arial" w:cs="Arial"/>
            <w:noProof/>
            <w:sz w:val="24"/>
            <w:szCs w:val="24"/>
          </w:rPr>
          <w:t>2.3.2</w:t>
        </w:r>
        <w:r w:rsidR="00583C81" w:rsidRPr="00642D63">
          <w:rPr>
            <w:rFonts w:ascii="Arial" w:hAnsi="Arial" w:cs="Arial"/>
            <w:noProof/>
            <w:sz w:val="24"/>
            <w:szCs w:val="24"/>
          </w:rPr>
          <w:tab/>
        </w:r>
        <w:r w:rsidR="00583C81" w:rsidRPr="00642D63">
          <w:rPr>
            <w:rStyle w:val="ae"/>
            <w:rFonts w:ascii="Arial" w:hAnsi="Arial" w:cs="Arial"/>
            <w:noProof/>
            <w:sz w:val="24"/>
            <w:szCs w:val="24"/>
          </w:rPr>
          <w:t>Tesla’s Business and Marketing Model</w:t>
        </w:r>
        <w:r w:rsidR="00583C81" w:rsidRPr="00642D63">
          <w:rPr>
            <w:rFonts w:ascii="Arial" w:hAnsi="Arial" w:cs="Arial"/>
            <w:noProof/>
            <w:webHidden/>
            <w:sz w:val="24"/>
            <w:szCs w:val="24"/>
          </w:rPr>
          <w:tab/>
        </w:r>
        <w:r w:rsidR="00583C81" w:rsidRPr="00642D63">
          <w:rPr>
            <w:rFonts w:ascii="Arial" w:hAnsi="Arial" w:cs="Arial"/>
            <w:noProof/>
            <w:webHidden/>
            <w:sz w:val="24"/>
            <w:szCs w:val="24"/>
          </w:rPr>
          <w:fldChar w:fldCharType="begin"/>
        </w:r>
        <w:r w:rsidR="00583C81" w:rsidRPr="00642D63">
          <w:rPr>
            <w:rFonts w:ascii="Arial" w:hAnsi="Arial" w:cs="Arial"/>
            <w:noProof/>
            <w:webHidden/>
            <w:sz w:val="24"/>
            <w:szCs w:val="24"/>
          </w:rPr>
          <w:instrText xml:space="preserve"> PAGEREF _Toc161164647 \h </w:instrText>
        </w:r>
        <w:r w:rsidR="00583C81" w:rsidRPr="00642D63">
          <w:rPr>
            <w:rFonts w:ascii="Arial" w:hAnsi="Arial" w:cs="Arial"/>
            <w:noProof/>
            <w:webHidden/>
            <w:sz w:val="24"/>
            <w:szCs w:val="24"/>
          </w:rPr>
        </w:r>
        <w:r w:rsidR="00583C81" w:rsidRPr="00642D63">
          <w:rPr>
            <w:rFonts w:ascii="Arial" w:hAnsi="Arial" w:cs="Arial"/>
            <w:noProof/>
            <w:webHidden/>
            <w:sz w:val="24"/>
            <w:szCs w:val="24"/>
          </w:rPr>
          <w:fldChar w:fldCharType="separate"/>
        </w:r>
        <w:r w:rsidR="00E63D4B" w:rsidRPr="00642D63">
          <w:rPr>
            <w:rFonts w:ascii="Arial" w:hAnsi="Arial" w:cs="Arial"/>
            <w:noProof/>
            <w:webHidden/>
            <w:sz w:val="24"/>
            <w:szCs w:val="24"/>
          </w:rPr>
          <w:t>12</w:t>
        </w:r>
        <w:r w:rsidR="00583C81" w:rsidRPr="00642D63">
          <w:rPr>
            <w:rFonts w:ascii="Arial" w:hAnsi="Arial" w:cs="Arial"/>
            <w:noProof/>
            <w:webHidden/>
            <w:sz w:val="24"/>
            <w:szCs w:val="24"/>
          </w:rPr>
          <w:fldChar w:fldCharType="end"/>
        </w:r>
      </w:hyperlink>
    </w:p>
    <w:p w14:paraId="579BEEDF" w14:textId="1CBD49CD" w:rsidR="00583C81" w:rsidRPr="00642D63" w:rsidRDefault="00000000" w:rsidP="00E63D4B">
      <w:pPr>
        <w:pStyle w:val="TOC1"/>
        <w:tabs>
          <w:tab w:val="left" w:pos="420"/>
          <w:tab w:val="right" w:leader="dot" w:pos="8296"/>
        </w:tabs>
        <w:spacing w:line="480" w:lineRule="auto"/>
        <w:rPr>
          <w:rFonts w:ascii="Arial" w:hAnsi="Arial" w:cs="Arial"/>
          <w:noProof/>
          <w:sz w:val="24"/>
          <w:szCs w:val="24"/>
        </w:rPr>
      </w:pPr>
      <w:hyperlink w:anchor="_Toc161164648" w:history="1">
        <w:r w:rsidR="00583C81" w:rsidRPr="00642D63">
          <w:rPr>
            <w:rStyle w:val="ae"/>
            <w:rFonts w:ascii="Arial" w:hAnsi="Arial" w:cs="Arial"/>
            <w:noProof/>
            <w:sz w:val="24"/>
            <w:szCs w:val="24"/>
          </w:rPr>
          <w:t>3.</w:t>
        </w:r>
        <w:r w:rsidR="00583C81" w:rsidRPr="00642D63">
          <w:rPr>
            <w:rFonts w:ascii="Arial" w:hAnsi="Arial" w:cs="Arial"/>
            <w:noProof/>
            <w:sz w:val="24"/>
            <w:szCs w:val="24"/>
          </w:rPr>
          <w:tab/>
        </w:r>
        <w:r w:rsidR="00583C81" w:rsidRPr="00642D63">
          <w:rPr>
            <w:rStyle w:val="ae"/>
            <w:rFonts w:ascii="Arial" w:hAnsi="Arial" w:cs="Arial"/>
            <w:noProof/>
            <w:sz w:val="24"/>
            <w:szCs w:val="24"/>
          </w:rPr>
          <w:t>Conclusion and Recommendation</w:t>
        </w:r>
        <w:r w:rsidR="00583C81" w:rsidRPr="00642D63">
          <w:rPr>
            <w:rFonts w:ascii="Arial" w:hAnsi="Arial" w:cs="Arial"/>
            <w:noProof/>
            <w:webHidden/>
            <w:sz w:val="24"/>
            <w:szCs w:val="24"/>
          </w:rPr>
          <w:tab/>
        </w:r>
        <w:r w:rsidR="00583C81" w:rsidRPr="00642D63">
          <w:rPr>
            <w:rFonts w:ascii="Arial" w:hAnsi="Arial" w:cs="Arial"/>
            <w:noProof/>
            <w:webHidden/>
            <w:sz w:val="24"/>
            <w:szCs w:val="24"/>
          </w:rPr>
          <w:fldChar w:fldCharType="begin"/>
        </w:r>
        <w:r w:rsidR="00583C81" w:rsidRPr="00642D63">
          <w:rPr>
            <w:rFonts w:ascii="Arial" w:hAnsi="Arial" w:cs="Arial"/>
            <w:noProof/>
            <w:webHidden/>
            <w:sz w:val="24"/>
            <w:szCs w:val="24"/>
          </w:rPr>
          <w:instrText xml:space="preserve"> PAGEREF _Toc161164648 \h </w:instrText>
        </w:r>
        <w:r w:rsidR="00583C81" w:rsidRPr="00642D63">
          <w:rPr>
            <w:rFonts w:ascii="Arial" w:hAnsi="Arial" w:cs="Arial"/>
            <w:noProof/>
            <w:webHidden/>
            <w:sz w:val="24"/>
            <w:szCs w:val="24"/>
          </w:rPr>
        </w:r>
        <w:r w:rsidR="00583C81" w:rsidRPr="00642D63">
          <w:rPr>
            <w:rFonts w:ascii="Arial" w:hAnsi="Arial" w:cs="Arial"/>
            <w:noProof/>
            <w:webHidden/>
            <w:sz w:val="24"/>
            <w:szCs w:val="24"/>
          </w:rPr>
          <w:fldChar w:fldCharType="separate"/>
        </w:r>
        <w:r w:rsidR="00E63D4B" w:rsidRPr="00642D63">
          <w:rPr>
            <w:rFonts w:ascii="Arial" w:hAnsi="Arial" w:cs="Arial"/>
            <w:noProof/>
            <w:webHidden/>
            <w:sz w:val="24"/>
            <w:szCs w:val="24"/>
          </w:rPr>
          <w:t>13</w:t>
        </w:r>
        <w:r w:rsidR="00583C81" w:rsidRPr="00642D63">
          <w:rPr>
            <w:rFonts w:ascii="Arial" w:hAnsi="Arial" w:cs="Arial"/>
            <w:noProof/>
            <w:webHidden/>
            <w:sz w:val="24"/>
            <w:szCs w:val="24"/>
          </w:rPr>
          <w:fldChar w:fldCharType="end"/>
        </w:r>
      </w:hyperlink>
    </w:p>
    <w:p w14:paraId="1427C2CC" w14:textId="36F1372F" w:rsidR="00583C81" w:rsidRPr="00642D63" w:rsidRDefault="00000000" w:rsidP="00E63D4B">
      <w:pPr>
        <w:pStyle w:val="TOC1"/>
        <w:tabs>
          <w:tab w:val="right" w:leader="dot" w:pos="8296"/>
        </w:tabs>
        <w:spacing w:line="480" w:lineRule="auto"/>
        <w:rPr>
          <w:rFonts w:ascii="Arial" w:hAnsi="Arial" w:cs="Arial"/>
          <w:noProof/>
          <w:sz w:val="24"/>
          <w:szCs w:val="24"/>
        </w:rPr>
      </w:pPr>
      <w:hyperlink w:anchor="_Toc161164649" w:history="1">
        <w:r w:rsidR="00583C81" w:rsidRPr="00642D63">
          <w:rPr>
            <w:rStyle w:val="ae"/>
            <w:rFonts w:ascii="Arial" w:hAnsi="Arial" w:cs="Arial"/>
            <w:noProof/>
            <w:sz w:val="24"/>
            <w:szCs w:val="24"/>
          </w:rPr>
          <w:t>Reference</w:t>
        </w:r>
        <w:r w:rsidR="00583C81" w:rsidRPr="00642D63">
          <w:rPr>
            <w:rFonts w:ascii="Arial" w:hAnsi="Arial" w:cs="Arial"/>
            <w:noProof/>
            <w:webHidden/>
            <w:sz w:val="24"/>
            <w:szCs w:val="24"/>
          </w:rPr>
          <w:tab/>
        </w:r>
        <w:r w:rsidR="00583C81" w:rsidRPr="00642D63">
          <w:rPr>
            <w:rFonts w:ascii="Arial" w:hAnsi="Arial" w:cs="Arial"/>
            <w:noProof/>
            <w:webHidden/>
            <w:sz w:val="24"/>
            <w:szCs w:val="24"/>
          </w:rPr>
          <w:fldChar w:fldCharType="begin"/>
        </w:r>
        <w:r w:rsidR="00583C81" w:rsidRPr="00642D63">
          <w:rPr>
            <w:rFonts w:ascii="Arial" w:hAnsi="Arial" w:cs="Arial"/>
            <w:noProof/>
            <w:webHidden/>
            <w:sz w:val="24"/>
            <w:szCs w:val="24"/>
          </w:rPr>
          <w:instrText xml:space="preserve"> PAGEREF _Toc161164649 \h </w:instrText>
        </w:r>
        <w:r w:rsidR="00583C81" w:rsidRPr="00642D63">
          <w:rPr>
            <w:rFonts w:ascii="Arial" w:hAnsi="Arial" w:cs="Arial"/>
            <w:noProof/>
            <w:webHidden/>
            <w:sz w:val="24"/>
            <w:szCs w:val="24"/>
          </w:rPr>
        </w:r>
        <w:r w:rsidR="00583C81" w:rsidRPr="00642D63">
          <w:rPr>
            <w:rFonts w:ascii="Arial" w:hAnsi="Arial" w:cs="Arial"/>
            <w:noProof/>
            <w:webHidden/>
            <w:sz w:val="24"/>
            <w:szCs w:val="24"/>
          </w:rPr>
          <w:fldChar w:fldCharType="separate"/>
        </w:r>
        <w:r w:rsidR="00E63D4B" w:rsidRPr="00642D63">
          <w:rPr>
            <w:rFonts w:ascii="Arial" w:hAnsi="Arial" w:cs="Arial"/>
            <w:noProof/>
            <w:webHidden/>
            <w:sz w:val="24"/>
            <w:szCs w:val="24"/>
          </w:rPr>
          <w:t>15</w:t>
        </w:r>
        <w:r w:rsidR="00583C81" w:rsidRPr="00642D63">
          <w:rPr>
            <w:rFonts w:ascii="Arial" w:hAnsi="Arial" w:cs="Arial"/>
            <w:noProof/>
            <w:webHidden/>
            <w:sz w:val="24"/>
            <w:szCs w:val="24"/>
          </w:rPr>
          <w:fldChar w:fldCharType="end"/>
        </w:r>
      </w:hyperlink>
    </w:p>
    <w:p w14:paraId="0453DA74" w14:textId="5468C128" w:rsidR="00583C81" w:rsidRPr="00642D63" w:rsidRDefault="00583C81" w:rsidP="00E63D4B">
      <w:pPr>
        <w:spacing w:line="480" w:lineRule="auto"/>
        <w:jc w:val="center"/>
        <w:rPr>
          <w:rFonts w:ascii="Arial" w:hAnsi="Arial" w:cs="Arial"/>
          <w:b/>
          <w:bCs/>
          <w:sz w:val="24"/>
          <w:szCs w:val="24"/>
        </w:rPr>
      </w:pPr>
      <w:r w:rsidRPr="00642D63">
        <w:rPr>
          <w:rFonts w:ascii="Arial" w:hAnsi="Arial" w:cs="Arial"/>
          <w:sz w:val="24"/>
          <w:szCs w:val="24"/>
        </w:rPr>
        <w:fldChar w:fldCharType="end"/>
      </w:r>
    </w:p>
    <w:p w14:paraId="626AEDE0" w14:textId="77777777" w:rsidR="00583C81" w:rsidRPr="00642D63" w:rsidRDefault="00583C81" w:rsidP="00E63D4B">
      <w:pPr>
        <w:spacing w:line="480" w:lineRule="auto"/>
        <w:jc w:val="center"/>
        <w:rPr>
          <w:rFonts w:ascii="Arial" w:hAnsi="Arial" w:cs="Arial"/>
          <w:b/>
          <w:bCs/>
          <w:sz w:val="24"/>
          <w:szCs w:val="24"/>
        </w:rPr>
      </w:pPr>
    </w:p>
    <w:p w14:paraId="6C085DE3" w14:textId="77777777" w:rsidR="00583C81" w:rsidRPr="00642D63" w:rsidRDefault="00583C81" w:rsidP="00E63D4B">
      <w:pPr>
        <w:spacing w:line="480" w:lineRule="auto"/>
        <w:jc w:val="center"/>
        <w:rPr>
          <w:rFonts w:ascii="Arial" w:hAnsi="Arial" w:cs="Arial"/>
          <w:b/>
          <w:bCs/>
          <w:sz w:val="24"/>
          <w:szCs w:val="24"/>
        </w:rPr>
      </w:pPr>
    </w:p>
    <w:p w14:paraId="55DF43F5" w14:textId="77777777" w:rsidR="00583C81" w:rsidRPr="00642D63" w:rsidRDefault="00583C81" w:rsidP="00E63D4B">
      <w:pPr>
        <w:spacing w:line="480" w:lineRule="auto"/>
        <w:jc w:val="center"/>
        <w:rPr>
          <w:rFonts w:ascii="Arial" w:hAnsi="Arial" w:cs="Arial"/>
          <w:b/>
          <w:bCs/>
          <w:sz w:val="24"/>
          <w:szCs w:val="24"/>
        </w:rPr>
      </w:pPr>
    </w:p>
    <w:p w14:paraId="155F7A7F" w14:textId="77777777" w:rsidR="00583C81" w:rsidRPr="00642D63" w:rsidRDefault="00583C81" w:rsidP="00E63D4B">
      <w:pPr>
        <w:spacing w:line="480" w:lineRule="auto"/>
        <w:jc w:val="center"/>
        <w:rPr>
          <w:rFonts w:ascii="Arial" w:hAnsi="Arial" w:cs="Arial"/>
          <w:b/>
          <w:bCs/>
          <w:sz w:val="24"/>
          <w:szCs w:val="24"/>
        </w:rPr>
      </w:pPr>
    </w:p>
    <w:p w14:paraId="7910F3B3" w14:textId="77777777" w:rsidR="00583C81" w:rsidRPr="00642D63" w:rsidRDefault="00583C81" w:rsidP="00E63D4B">
      <w:pPr>
        <w:spacing w:line="480" w:lineRule="auto"/>
        <w:jc w:val="center"/>
        <w:rPr>
          <w:rFonts w:ascii="Arial" w:hAnsi="Arial" w:cs="Arial"/>
          <w:b/>
          <w:bCs/>
          <w:sz w:val="24"/>
          <w:szCs w:val="24"/>
        </w:rPr>
      </w:pPr>
    </w:p>
    <w:p w14:paraId="43CDA326" w14:textId="6E55BB4C" w:rsidR="00FA2A36" w:rsidRPr="00642D63" w:rsidRDefault="00FA2A36" w:rsidP="00E63D4B">
      <w:pPr>
        <w:pStyle w:val="a9"/>
        <w:numPr>
          <w:ilvl w:val="0"/>
          <w:numId w:val="5"/>
        </w:numPr>
        <w:spacing w:line="480" w:lineRule="auto"/>
        <w:outlineLvl w:val="0"/>
        <w:rPr>
          <w:rFonts w:ascii="Arial" w:hAnsi="Arial" w:cs="Arial"/>
          <w:b/>
          <w:bCs/>
          <w:sz w:val="32"/>
          <w:szCs w:val="32"/>
        </w:rPr>
      </w:pPr>
      <w:bookmarkStart w:id="0" w:name="_Toc161164635"/>
      <w:r w:rsidRPr="00642D63">
        <w:rPr>
          <w:rFonts w:ascii="Arial" w:hAnsi="Arial" w:cs="Arial"/>
          <w:b/>
          <w:bCs/>
          <w:sz w:val="32"/>
          <w:szCs w:val="32"/>
        </w:rPr>
        <w:t>Introduction</w:t>
      </w:r>
      <w:bookmarkEnd w:id="0"/>
      <w:r w:rsidR="00583C81" w:rsidRPr="00642D63">
        <w:rPr>
          <w:rFonts w:ascii="Arial" w:hAnsi="Arial" w:cs="Arial"/>
          <w:b/>
          <w:bCs/>
          <w:sz w:val="32"/>
          <w:szCs w:val="32"/>
        </w:rPr>
        <w:t xml:space="preserve"> </w:t>
      </w:r>
    </w:p>
    <w:p w14:paraId="417177A9" w14:textId="34B5EBAE" w:rsidR="002A02F2" w:rsidRPr="00642D63" w:rsidRDefault="00DC32A3" w:rsidP="00E63D4B">
      <w:pPr>
        <w:spacing w:line="480" w:lineRule="auto"/>
        <w:rPr>
          <w:rFonts w:ascii="Arial" w:hAnsi="Arial" w:cs="Arial"/>
          <w:sz w:val="24"/>
          <w:szCs w:val="24"/>
        </w:rPr>
      </w:pPr>
      <w:r w:rsidRPr="00642D63">
        <w:rPr>
          <w:rFonts w:ascii="Arial" w:hAnsi="Arial" w:cs="Arial"/>
          <w:sz w:val="24"/>
          <w:szCs w:val="24"/>
        </w:rPr>
        <w:t>Tesla is currently in a leading position in the pure electric vehicle market and has also been rated as the world's most valuable car brand (Carlier, 2024 a). It performs relatively better in the European market, and it</w:t>
      </w:r>
      <w:r w:rsidR="008E1E88" w:rsidRPr="00642D63">
        <w:rPr>
          <w:rFonts w:ascii="Arial" w:hAnsi="Arial" w:cs="Arial"/>
          <w:sz w:val="24"/>
          <w:szCs w:val="24"/>
        </w:rPr>
        <w:t xml:space="preserve"> </w:t>
      </w:r>
      <w:r w:rsidRPr="00642D63">
        <w:rPr>
          <w:rFonts w:ascii="Arial" w:hAnsi="Arial" w:cs="Arial"/>
          <w:sz w:val="24"/>
          <w:szCs w:val="24"/>
        </w:rPr>
        <w:t>insists on achieving cost reduction and product function and service quality improvement through independent research and development (Carlier, 2024 a). However, as the market economy of new energy vehicles (electric vehicles) becomes more intense, electric vehicle models of brands other than Tesla have gradually shown their advantages in market competition, see Figure 1 (Carlier, 2024 b). Although Tesla’s electric vehicle models still maintain a relatively leading sales volume, it also means that BYD Auto, Wuling Hong Guang, GAC MOTOR</w:t>
      </w:r>
      <w:r w:rsidR="008E1E88" w:rsidRPr="00642D63">
        <w:rPr>
          <w:rFonts w:ascii="Arial" w:hAnsi="Arial" w:cs="Arial"/>
          <w:sz w:val="24"/>
          <w:szCs w:val="24"/>
        </w:rPr>
        <w:t>,</w:t>
      </w:r>
      <w:r w:rsidRPr="00642D63">
        <w:rPr>
          <w:rFonts w:ascii="Arial" w:hAnsi="Arial" w:cs="Arial"/>
          <w:sz w:val="24"/>
          <w:szCs w:val="24"/>
        </w:rPr>
        <w:t xml:space="preserve"> and other brands </w:t>
      </w:r>
      <w:r w:rsidR="00270CCE" w:rsidRPr="00642D63">
        <w:rPr>
          <w:rFonts w:ascii="Arial" w:hAnsi="Arial" w:cs="Arial"/>
          <w:sz w:val="24"/>
          <w:szCs w:val="24"/>
        </w:rPr>
        <w:t>will likely</w:t>
      </w:r>
      <w:r w:rsidRPr="00642D63">
        <w:rPr>
          <w:rFonts w:ascii="Arial" w:hAnsi="Arial" w:cs="Arial"/>
          <w:sz w:val="24"/>
          <w:szCs w:val="24"/>
        </w:rPr>
        <w:t xml:space="preserve"> compete with Tesla in the future. Under such circumstances, what kind of competitive and development strategies Tesla adopts to cope with market competition is particularly important</w:t>
      </w:r>
      <w:r w:rsidR="00C569E3" w:rsidRPr="00642D63">
        <w:rPr>
          <w:rFonts w:ascii="Arial" w:hAnsi="Arial" w:cs="Arial"/>
          <w:sz w:val="24"/>
          <w:szCs w:val="24"/>
        </w:rPr>
        <w:t xml:space="preserve">. </w:t>
      </w:r>
    </w:p>
    <w:p w14:paraId="1658A6A1" w14:textId="37D950E7" w:rsidR="00C569E3" w:rsidRPr="00642D63" w:rsidRDefault="00C569E3" w:rsidP="00E63D4B">
      <w:pPr>
        <w:spacing w:line="480" w:lineRule="auto"/>
        <w:jc w:val="center"/>
        <w:rPr>
          <w:rFonts w:ascii="Arial" w:hAnsi="Arial" w:cs="Arial"/>
          <w:sz w:val="24"/>
          <w:szCs w:val="24"/>
        </w:rPr>
      </w:pPr>
      <w:r w:rsidRPr="00642D63">
        <w:rPr>
          <w:rFonts w:ascii="Arial" w:hAnsi="Arial" w:cs="Arial"/>
          <w:noProof/>
          <w:sz w:val="24"/>
          <w:szCs w:val="24"/>
        </w:rPr>
        <w:lastRenderedPageBreak/>
        <w:drawing>
          <wp:inline distT="0" distB="0" distL="0" distR="0" wp14:anchorId="27018B35" wp14:editId="5C8FB157">
            <wp:extent cx="3138985" cy="2832494"/>
            <wp:effectExtent l="0" t="0" r="0" b="0"/>
            <wp:docPr id="271283360" name="图片 1" descr="图表, 条形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283360" name="图片 1" descr="图表, 条形图&#10;&#10;描述已自动生成"/>
                    <pic:cNvPicPr/>
                  </pic:nvPicPr>
                  <pic:blipFill>
                    <a:blip r:embed="rId8"/>
                    <a:stretch>
                      <a:fillRect/>
                    </a:stretch>
                  </pic:blipFill>
                  <pic:spPr>
                    <a:xfrm>
                      <a:off x="0" y="0"/>
                      <a:ext cx="3149649" cy="2842116"/>
                    </a:xfrm>
                    <a:prstGeom prst="rect">
                      <a:avLst/>
                    </a:prstGeom>
                  </pic:spPr>
                </pic:pic>
              </a:graphicData>
            </a:graphic>
          </wp:inline>
        </w:drawing>
      </w:r>
    </w:p>
    <w:p w14:paraId="72961A23" w14:textId="1ACE0C04" w:rsidR="00C569E3" w:rsidRPr="00642D63" w:rsidRDefault="00C569E3" w:rsidP="00E63D4B">
      <w:pPr>
        <w:spacing w:line="480" w:lineRule="auto"/>
        <w:jc w:val="center"/>
        <w:rPr>
          <w:rFonts w:ascii="Arial" w:hAnsi="Arial" w:cs="Arial"/>
          <w:sz w:val="24"/>
          <w:szCs w:val="24"/>
        </w:rPr>
      </w:pPr>
      <w:r w:rsidRPr="00642D63">
        <w:rPr>
          <w:rFonts w:ascii="Arial" w:hAnsi="Arial" w:cs="Arial"/>
          <w:sz w:val="24"/>
          <w:szCs w:val="24"/>
        </w:rPr>
        <w:t>Figure 1. Best-selling plug-in electric vehicle models worldwide in 2023</w:t>
      </w:r>
    </w:p>
    <w:p w14:paraId="6487D4A5" w14:textId="3E3E53BC" w:rsidR="00C569E3" w:rsidRPr="00642D63" w:rsidRDefault="00C569E3" w:rsidP="00E63D4B">
      <w:pPr>
        <w:spacing w:line="480" w:lineRule="auto"/>
        <w:jc w:val="center"/>
        <w:rPr>
          <w:rFonts w:ascii="Arial" w:hAnsi="Arial" w:cs="Arial"/>
          <w:sz w:val="24"/>
          <w:szCs w:val="24"/>
        </w:rPr>
      </w:pPr>
      <w:r w:rsidRPr="00642D63">
        <w:rPr>
          <w:rFonts w:ascii="Arial" w:hAnsi="Arial" w:cs="Arial"/>
          <w:sz w:val="24"/>
          <w:szCs w:val="24"/>
        </w:rPr>
        <w:t>Source. Carlier, 2024</w:t>
      </w:r>
    </w:p>
    <w:p w14:paraId="21617890" w14:textId="21A3B3BF" w:rsidR="00FA2A36" w:rsidRPr="00642D63" w:rsidRDefault="00FA2A36" w:rsidP="00E63D4B">
      <w:pPr>
        <w:pStyle w:val="a9"/>
        <w:numPr>
          <w:ilvl w:val="1"/>
          <w:numId w:val="5"/>
        </w:numPr>
        <w:spacing w:line="480" w:lineRule="auto"/>
        <w:outlineLvl w:val="1"/>
        <w:rPr>
          <w:rFonts w:ascii="Arial" w:hAnsi="Arial" w:cs="Arial"/>
          <w:b/>
          <w:bCs/>
          <w:sz w:val="28"/>
          <w:szCs w:val="28"/>
        </w:rPr>
      </w:pPr>
      <w:bookmarkStart w:id="1" w:name="_Toc161164636"/>
      <w:r w:rsidRPr="00642D63">
        <w:rPr>
          <w:rFonts w:ascii="Arial" w:hAnsi="Arial" w:cs="Arial"/>
          <w:b/>
          <w:bCs/>
          <w:sz w:val="28"/>
          <w:szCs w:val="28"/>
        </w:rPr>
        <w:t>Objectives</w:t>
      </w:r>
      <w:bookmarkEnd w:id="1"/>
      <w:r w:rsidR="00583C81" w:rsidRPr="00642D63">
        <w:rPr>
          <w:rFonts w:ascii="Arial" w:hAnsi="Arial" w:cs="Arial"/>
          <w:b/>
          <w:bCs/>
          <w:sz w:val="28"/>
          <w:szCs w:val="28"/>
        </w:rPr>
        <w:t xml:space="preserve"> </w:t>
      </w:r>
    </w:p>
    <w:p w14:paraId="796D9CA1" w14:textId="3B56B98C" w:rsidR="00DC32A3" w:rsidRPr="00642D63" w:rsidRDefault="00DC32A3" w:rsidP="00E63D4B">
      <w:pPr>
        <w:spacing w:line="480" w:lineRule="auto"/>
        <w:rPr>
          <w:rFonts w:ascii="Arial" w:hAnsi="Arial" w:cs="Arial"/>
          <w:sz w:val="24"/>
          <w:szCs w:val="24"/>
        </w:rPr>
      </w:pPr>
      <w:r w:rsidRPr="00642D63">
        <w:rPr>
          <w:rFonts w:ascii="Arial" w:hAnsi="Arial" w:cs="Arial"/>
          <w:sz w:val="24"/>
          <w:szCs w:val="24"/>
        </w:rPr>
        <w:t xml:space="preserve">This report will evaluate Tesla's development prospects in 2024 based on its current competitive strategies. It will also evaluate its organizational strategy based on </w:t>
      </w:r>
      <w:r w:rsidR="0049527B" w:rsidRPr="00642D63">
        <w:rPr>
          <w:rFonts w:ascii="Arial" w:hAnsi="Arial" w:cs="Arial"/>
          <w:sz w:val="24"/>
          <w:szCs w:val="24"/>
        </w:rPr>
        <w:t>analyzing</w:t>
      </w:r>
      <w:r w:rsidRPr="00642D63">
        <w:rPr>
          <w:rFonts w:ascii="Arial" w:hAnsi="Arial" w:cs="Arial"/>
          <w:sz w:val="24"/>
          <w:szCs w:val="24"/>
        </w:rPr>
        <w:t xml:space="preserve"> its market environment and provide recommendations on its future development direction. The three objectives are: </w:t>
      </w:r>
    </w:p>
    <w:p w14:paraId="7D1ED335" w14:textId="77777777" w:rsidR="00DC32A3" w:rsidRPr="00642D63" w:rsidRDefault="00DC32A3" w:rsidP="00E63D4B">
      <w:pPr>
        <w:spacing w:line="480" w:lineRule="auto"/>
        <w:rPr>
          <w:rFonts w:ascii="Arial" w:hAnsi="Arial" w:cs="Arial"/>
          <w:sz w:val="24"/>
          <w:szCs w:val="24"/>
        </w:rPr>
      </w:pPr>
      <w:r w:rsidRPr="00642D63">
        <w:rPr>
          <w:rFonts w:ascii="Arial" w:hAnsi="Arial" w:cs="Arial"/>
          <w:sz w:val="24"/>
          <w:szCs w:val="24"/>
        </w:rPr>
        <w:t>1) Analyze Tesla’s external market environment.</w:t>
      </w:r>
    </w:p>
    <w:p w14:paraId="229988E0" w14:textId="77777777" w:rsidR="00DC32A3" w:rsidRPr="00642D63" w:rsidRDefault="00DC32A3" w:rsidP="00E63D4B">
      <w:pPr>
        <w:spacing w:line="480" w:lineRule="auto"/>
        <w:rPr>
          <w:rFonts w:ascii="Arial" w:hAnsi="Arial" w:cs="Arial"/>
          <w:sz w:val="24"/>
          <w:szCs w:val="24"/>
        </w:rPr>
      </w:pPr>
      <w:r w:rsidRPr="00642D63">
        <w:rPr>
          <w:rFonts w:ascii="Arial" w:hAnsi="Arial" w:cs="Arial"/>
          <w:sz w:val="24"/>
          <w:szCs w:val="24"/>
        </w:rPr>
        <w:t xml:space="preserve">2) Analyze Tesla’s competitive advantages. </w:t>
      </w:r>
    </w:p>
    <w:p w14:paraId="23AE505D" w14:textId="55137859" w:rsidR="00FA2A36" w:rsidRPr="00642D63" w:rsidRDefault="00DC32A3" w:rsidP="00E63D4B">
      <w:pPr>
        <w:spacing w:line="480" w:lineRule="auto"/>
        <w:rPr>
          <w:rFonts w:ascii="Arial" w:hAnsi="Arial" w:cs="Arial"/>
          <w:sz w:val="24"/>
          <w:szCs w:val="24"/>
        </w:rPr>
      </w:pPr>
      <w:r w:rsidRPr="00642D63">
        <w:rPr>
          <w:rFonts w:ascii="Arial" w:hAnsi="Arial" w:cs="Arial"/>
          <w:sz w:val="24"/>
          <w:szCs w:val="24"/>
        </w:rPr>
        <w:t>3) Analyze Tesla’s current and future marketing strategies.</w:t>
      </w:r>
      <w:r w:rsidR="002E43F6" w:rsidRPr="00642D63">
        <w:rPr>
          <w:rFonts w:ascii="Arial" w:hAnsi="Arial" w:cs="Arial"/>
          <w:sz w:val="24"/>
          <w:szCs w:val="24"/>
        </w:rPr>
        <w:t xml:space="preserve"> </w:t>
      </w:r>
    </w:p>
    <w:p w14:paraId="2669FCC5" w14:textId="203376F0" w:rsidR="00FA2A36" w:rsidRPr="00642D63" w:rsidRDefault="00FA2A36" w:rsidP="00E63D4B">
      <w:pPr>
        <w:pStyle w:val="a9"/>
        <w:numPr>
          <w:ilvl w:val="1"/>
          <w:numId w:val="5"/>
        </w:numPr>
        <w:spacing w:line="480" w:lineRule="auto"/>
        <w:outlineLvl w:val="1"/>
        <w:rPr>
          <w:rFonts w:ascii="Arial" w:hAnsi="Arial" w:cs="Arial"/>
          <w:b/>
          <w:bCs/>
          <w:sz w:val="28"/>
          <w:szCs w:val="28"/>
        </w:rPr>
      </w:pPr>
      <w:bookmarkStart w:id="2" w:name="_Toc161164637"/>
      <w:r w:rsidRPr="00642D63">
        <w:rPr>
          <w:rFonts w:ascii="Arial" w:hAnsi="Arial" w:cs="Arial"/>
          <w:b/>
          <w:bCs/>
          <w:sz w:val="28"/>
          <w:szCs w:val="28"/>
        </w:rPr>
        <w:t>Scope</w:t>
      </w:r>
      <w:bookmarkEnd w:id="2"/>
      <w:r w:rsidR="00583C81" w:rsidRPr="00642D63">
        <w:rPr>
          <w:rFonts w:ascii="Arial" w:hAnsi="Arial" w:cs="Arial"/>
          <w:b/>
          <w:bCs/>
          <w:sz w:val="28"/>
          <w:szCs w:val="28"/>
        </w:rPr>
        <w:t xml:space="preserve"> </w:t>
      </w:r>
    </w:p>
    <w:p w14:paraId="636669AB" w14:textId="1E334F04" w:rsidR="00314F52" w:rsidRPr="00642D63" w:rsidRDefault="00DC32A3" w:rsidP="00E63D4B">
      <w:pPr>
        <w:spacing w:line="480" w:lineRule="auto"/>
        <w:rPr>
          <w:rFonts w:ascii="Arial" w:hAnsi="Arial" w:cs="Arial"/>
          <w:sz w:val="24"/>
          <w:szCs w:val="24"/>
        </w:rPr>
      </w:pPr>
      <w:r w:rsidRPr="00642D63">
        <w:rPr>
          <w:rFonts w:ascii="Arial" w:hAnsi="Arial" w:cs="Arial"/>
          <w:sz w:val="24"/>
          <w:szCs w:val="24"/>
        </w:rPr>
        <w:t xml:space="preserve">This report will combine several business analysis models to complete Tesla's external environment analysis, </w:t>
      </w:r>
      <w:r w:rsidR="006427A8" w:rsidRPr="00642D63">
        <w:rPr>
          <w:rFonts w:ascii="Arial" w:hAnsi="Arial" w:cs="Arial"/>
          <w:sz w:val="24"/>
          <w:szCs w:val="24"/>
        </w:rPr>
        <w:t xml:space="preserve">and </w:t>
      </w:r>
      <w:r w:rsidRPr="00642D63">
        <w:rPr>
          <w:rFonts w:ascii="Arial" w:hAnsi="Arial" w:cs="Arial"/>
          <w:sz w:val="24"/>
          <w:szCs w:val="24"/>
        </w:rPr>
        <w:t xml:space="preserve">competitive advantage, and evaluate the strategies it is adopting and can adopt in the future. The PESTEL analysis model, Porter's five forces analysis model, and Ansoff matrix will be used for </w:t>
      </w:r>
      <w:r w:rsidRPr="00642D63">
        <w:rPr>
          <w:rFonts w:ascii="Arial" w:hAnsi="Arial" w:cs="Arial"/>
          <w:sz w:val="24"/>
          <w:szCs w:val="24"/>
        </w:rPr>
        <w:lastRenderedPageBreak/>
        <w:t>the analysis</w:t>
      </w:r>
      <w:r w:rsidR="00065EC4" w:rsidRPr="00642D63">
        <w:rPr>
          <w:rFonts w:ascii="Arial" w:hAnsi="Arial" w:cs="Arial"/>
          <w:sz w:val="24"/>
          <w:szCs w:val="24"/>
        </w:rPr>
        <w:t>.</w:t>
      </w:r>
    </w:p>
    <w:p w14:paraId="5D571C8F" w14:textId="716692C7" w:rsidR="002E43F6" w:rsidRPr="00642D63" w:rsidRDefault="002E43F6" w:rsidP="00E63D4B">
      <w:pPr>
        <w:pStyle w:val="a9"/>
        <w:numPr>
          <w:ilvl w:val="0"/>
          <w:numId w:val="5"/>
        </w:numPr>
        <w:spacing w:line="480" w:lineRule="auto"/>
        <w:outlineLvl w:val="0"/>
        <w:rPr>
          <w:rFonts w:ascii="Arial" w:hAnsi="Arial" w:cs="Arial"/>
          <w:b/>
          <w:bCs/>
          <w:sz w:val="32"/>
          <w:szCs w:val="32"/>
        </w:rPr>
      </w:pPr>
      <w:bookmarkStart w:id="3" w:name="_Toc161164638"/>
      <w:r w:rsidRPr="00642D63">
        <w:rPr>
          <w:rFonts w:ascii="Arial" w:hAnsi="Arial" w:cs="Arial"/>
          <w:b/>
          <w:bCs/>
          <w:sz w:val="32"/>
          <w:szCs w:val="32"/>
        </w:rPr>
        <w:t>Objective Analysis</w:t>
      </w:r>
      <w:bookmarkEnd w:id="3"/>
      <w:r w:rsidR="00583C81" w:rsidRPr="00642D63">
        <w:rPr>
          <w:rFonts w:ascii="Arial" w:hAnsi="Arial" w:cs="Arial"/>
          <w:b/>
          <w:bCs/>
          <w:sz w:val="32"/>
          <w:szCs w:val="32"/>
        </w:rPr>
        <w:t xml:space="preserve"> </w:t>
      </w:r>
    </w:p>
    <w:p w14:paraId="1F205F1A" w14:textId="39C20E7B" w:rsidR="002E43F6" w:rsidRPr="00642D63" w:rsidRDefault="008E1E88" w:rsidP="00E63D4B">
      <w:pPr>
        <w:spacing w:line="480" w:lineRule="auto"/>
        <w:rPr>
          <w:rFonts w:ascii="Arial" w:hAnsi="Arial" w:cs="Arial"/>
          <w:b/>
          <w:bCs/>
          <w:sz w:val="24"/>
          <w:szCs w:val="24"/>
        </w:rPr>
      </w:pPr>
      <w:r w:rsidRPr="00642D63">
        <w:rPr>
          <w:rFonts w:ascii="Arial" w:hAnsi="Arial" w:cs="Arial"/>
          <w:sz w:val="24"/>
          <w:szCs w:val="24"/>
        </w:rPr>
        <w:t xml:space="preserve">Corporate strategy can guide the direction of the company, help the company clarify its development direction and goals, and gain competitive advantages in market competition (Scholes et al., 2002). Corporate strategy refers to the organization's long-term development process based on a series of actions to adjust the development direction and focus (through the allocation of resources and capabilities) in the changing environment, and to form unique core competencies and advantages to meet the expectations of stakeholders (Kak &amp; Sushil, 2002; </w:t>
      </w:r>
      <w:proofErr w:type="spellStart"/>
      <w:r w:rsidRPr="00642D63">
        <w:rPr>
          <w:rFonts w:ascii="Arial" w:hAnsi="Arial" w:cs="Arial"/>
          <w:sz w:val="24"/>
          <w:szCs w:val="24"/>
        </w:rPr>
        <w:t>Tomashuk</w:t>
      </w:r>
      <w:proofErr w:type="spellEnd"/>
      <w:r w:rsidRPr="00642D63">
        <w:rPr>
          <w:rFonts w:ascii="Arial" w:hAnsi="Arial" w:cs="Arial"/>
          <w:sz w:val="24"/>
          <w:szCs w:val="24"/>
        </w:rPr>
        <w:t xml:space="preserve"> &amp; </w:t>
      </w:r>
      <w:proofErr w:type="spellStart"/>
      <w:r w:rsidRPr="00642D63">
        <w:rPr>
          <w:rFonts w:ascii="Arial" w:hAnsi="Arial" w:cs="Arial"/>
          <w:sz w:val="24"/>
          <w:szCs w:val="24"/>
        </w:rPr>
        <w:t>Tomashuk</w:t>
      </w:r>
      <w:proofErr w:type="spellEnd"/>
      <w:r w:rsidRPr="00642D63">
        <w:rPr>
          <w:rFonts w:ascii="Arial" w:hAnsi="Arial" w:cs="Arial"/>
          <w:sz w:val="24"/>
          <w:szCs w:val="24"/>
        </w:rPr>
        <w:t>, 2021). Thus, this report will focus on Tesla's strategies to complete the analysis and discussion</w:t>
      </w:r>
      <w:r w:rsidR="002E43F6" w:rsidRPr="00642D63">
        <w:rPr>
          <w:rFonts w:ascii="Arial" w:hAnsi="Arial" w:cs="Arial"/>
          <w:sz w:val="24"/>
          <w:szCs w:val="24"/>
        </w:rPr>
        <w:t>.</w:t>
      </w:r>
    </w:p>
    <w:p w14:paraId="1FC4BB48" w14:textId="0719C1F9" w:rsidR="002E43F6" w:rsidRPr="00642D63" w:rsidRDefault="002E43F6" w:rsidP="00E63D4B">
      <w:pPr>
        <w:pStyle w:val="a9"/>
        <w:numPr>
          <w:ilvl w:val="1"/>
          <w:numId w:val="5"/>
        </w:numPr>
        <w:spacing w:line="480" w:lineRule="auto"/>
        <w:outlineLvl w:val="1"/>
        <w:rPr>
          <w:rFonts w:ascii="Arial" w:hAnsi="Arial" w:cs="Arial"/>
          <w:b/>
          <w:bCs/>
          <w:sz w:val="28"/>
          <w:szCs w:val="28"/>
        </w:rPr>
      </w:pPr>
      <w:bookmarkStart w:id="4" w:name="_Toc161164639"/>
      <w:r w:rsidRPr="00642D63">
        <w:rPr>
          <w:rFonts w:ascii="Arial" w:hAnsi="Arial" w:cs="Arial"/>
          <w:b/>
          <w:bCs/>
          <w:sz w:val="28"/>
          <w:szCs w:val="28"/>
        </w:rPr>
        <w:t xml:space="preserve">Objective 1- </w:t>
      </w:r>
      <w:r w:rsidR="008E1E88" w:rsidRPr="00642D63">
        <w:rPr>
          <w:rFonts w:ascii="Arial" w:hAnsi="Arial" w:cs="Arial"/>
          <w:b/>
          <w:bCs/>
          <w:sz w:val="28"/>
          <w:szCs w:val="28"/>
        </w:rPr>
        <w:t>External Analysis</w:t>
      </w:r>
      <w:bookmarkEnd w:id="4"/>
      <w:r w:rsidR="00583C81" w:rsidRPr="00642D63">
        <w:rPr>
          <w:rFonts w:ascii="Arial" w:hAnsi="Arial" w:cs="Arial"/>
          <w:b/>
          <w:bCs/>
          <w:sz w:val="28"/>
          <w:szCs w:val="28"/>
        </w:rPr>
        <w:t xml:space="preserve"> </w:t>
      </w:r>
    </w:p>
    <w:p w14:paraId="24A1A5BE" w14:textId="023333AB" w:rsidR="002A02F2" w:rsidRPr="00642D63" w:rsidRDefault="002A02F2" w:rsidP="00E63D4B">
      <w:pPr>
        <w:pStyle w:val="a9"/>
        <w:numPr>
          <w:ilvl w:val="2"/>
          <w:numId w:val="5"/>
        </w:numPr>
        <w:spacing w:line="480" w:lineRule="auto"/>
        <w:outlineLvl w:val="2"/>
        <w:rPr>
          <w:rFonts w:ascii="Arial" w:hAnsi="Arial" w:cs="Arial"/>
          <w:b/>
          <w:bCs/>
          <w:sz w:val="24"/>
          <w:szCs w:val="24"/>
        </w:rPr>
      </w:pPr>
      <w:bookmarkStart w:id="5" w:name="_Toc161164640"/>
      <w:r w:rsidRPr="00642D63">
        <w:rPr>
          <w:rFonts w:ascii="Arial" w:hAnsi="Arial" w:cs="Arial"/>
          <w:b/>
          <w:bCs/>
          <w:sz w:val="24"/>
          <w:szCs w:val="24"/>
        </w:rPr>
        <w:t>PESTEL Analysis</w:t>
      </w:r>
      <w:bookmarkEnd w:id="5"/>
      <w:r w:rsidR="00583C81" w:rsidRPr="00642D63">
        <w:rPr>
          <w:rFonts w:ascii="Arial" w:hAnsi="Arial" w:cs="Arial"/>
          <w:b/>
          <w:bCs/>
          <w:sz w:val="24"/>
          <w:szCs w:val="24"/>
        </w:rPr>
        <w:t xml:space="preserve"> </w:t>
      </w:r>
    </w:p>
    <w:p w14:paraId="68602165" w14:textId="74F039F5" w:rsidR="002A02F2" w:rsidRPr="00642D63" w:rsidRDefault="008E1E88" w:rsidP="00E63D4B">
      <w:pPr>
        <w:spacing w:line="480" w:lineRule="auto"/>
        <w:rPr>
          <w:rFonts w:ascii="Arial" w:hAnsi="Arial" w:cs="Arial"/>
          <w:sz w:val="24"/>
          <w:szCs w:val="24"/>
        </w:rPr>
      </w:pPr>
      <w:r w:rsidRPr="00642D63">
        <w:rPr>
          <w:rFonts w:ascii="Arial" w:hAnsi="Arial" w:cs="Arial"/>
          <w:sz w:val="24"/>
          <w:szCs w:val="24"/>
        </w:rPr>
        <w:t xml:space="preserve">PESTEL analysis is a common environmental analysis </w:t>
      </w:r>
      <w:r w:rsidR="006427A8" w:rsidRPr="00642D63">
        <w:rPr>
          <w:rFonts w:ascii="Arial" w:hAnsi="Arial" w:cs="Arial"/>
          <w:sz w:val="24"/>
          <w:szCs w:val="24"/>
        </w:rPr>
        <w:t>tool that</w:t>
      </w:r>
      <w:r w:rsidRPr="00642D63">
        <w:rPr>
          <w:rFonts w:ascii="Arial" w:hAnsi="Arial" w:cs="Arial"/>
          <w:sz w:val="24"/>
          <w:szCs w:val="24"/>
        </w:rPr>
        <w:t xml:space="preserve"> can identify the external environmental factors of an organization (enterprise), and then form a clearer understanding of the market competitive environment factors in which the enterprise is located (Issa &amp; Issa, 2014)</w:t>
      </w:r>
      <w:r w:rsidR="002A02F2" w:rsidRPr="00642D63">
        <w:rPr>
          <w:rFonts w:ascii="Arial" w:hAnsi="Arial" w:cs="Arial"/>
          <w:sz w:val="24"/>
          <w:szCs w:val="24"/>
        </w:rPr>
        <w:t>.</w:t>
      </w:r>
    </w:p>
    <w:p w14:paraId="4AEE0272" w14:textId="0D026FCC" w:rsidR="002A02F2" w:rsidRPr="00642D63" w:rsidRDefault="002A02F2" w:rsidP="00E63D4B">
      <w:pPr>
        <w:pStyle w:val="a9"/>
        <w:numPr>
          <w:ilvl w:val="0"/>
          <w:numId w:val="2"/>
        </w:numPr>
        <w:spacing w:line="480" w:lineRule="auto"/>
        <w:rPr>
          <w:rFonts w:ascii="Arial" w:hAnsi="Arial" w:cs="Arial"/>
          <w:sz w:val="24"/>
          <w:szCs w:val="24"/>
        </w:rPr>
      </w:pPr>
      <w:r w:rsidRPr="00642D63">
        <w:rPr>
          <w:rFonts w:ascii="Arial" w:hAnsi="Arial" w:cs="Arial"/>
          <w:sz w:val="24"/>
          <w:szCs w:val="24"/>
        </w:rPr>
        <w:t>Politic</w:t>
      </w:r>
      <w:r w:rsidR="00065EC4" w:rsidRPr="00642D63">
        <w:rPr>
          <w:rFonts w:ascii="Arial" w:hAnsi="Arial" w:cs="Arial"/>
          <w:sz w:val="24"/>
          <w:szCs w:val="24"/>
        </w:rPr>
        <w:t>al</w:t>
      </w:r>
      <w:r w:rsidRPr="00642D63">
        <w:rPr>
          <w:rFonts w:ascii="Arial" w:hAnsi="Arial" w:cs="Arial"/>
          <w:sz w:val="24"/>
          <w:szCs w:val="24"/>
        </w:rPr>
        <w:t xml:space="preserve">: </w:t>
      </w:r>
      <w:r w:rsidR="008E1E88" w:rsidRPr="00642D63">
        <w:rPr>
          <w:rFonts w:ascii="Arial" w:hAnsi="Arial" w:cs="Arial"/>
          <w:sz w:val="24"/>
          <w:szCs w:val="24"/>
        </w:rPr>
        <w:t>Governments of various countries are supporting the research and development and product marketing of new energy vehicles, which means Tesla’s development can receive government subsidies and policy support (Liao et al., 2022; Guo, 2020, p. 26).</w:t>
      </w:r>
    </w:p>
    <w:p w14:paraId="27E0B8B1" w14:textId="4F980C45" w:rsidR="002A02F2" w:rsidRPr="00642D63" w:rsidRDefault="002A02F2" w:rsidP="00E63D4B">
      <w:pPr>
        <w:pStyle w:val="a9"/>
        <w:numPr>
          <w:ilvl w:val="0"/>
          <w:numId w:val="2"/>
        </w:numPr>
        <w:spacing w:line="480" w:lineRule="auto"/>
        <w:rPr>
          <w:rFonts w:ascii="Arial" w:hAnsi="Arial" w:cs="Arial"/>
          <w:sz w:val="24"/>
          <w:szCs w:val="24"/>
        </w:rPr>
      </w:pPr>
      <w:r w:rsidRPr="00642D63">
        <w:rPr>
          <w:rFonts w:ascii="Arial" w:hAnsi="Arial" w:cs="Arial"/>
          <w:sz w:val="24"/>
          <w:szCs w:val="24"/>
        </w:rPr>
        <w:t>Econom</w:t>
      </w:r>
      <w:r w:rsidR="00065EC4" w:rsidRPr="00642D63">
        <w:rPr>
          <w:rFonts w:ascii="Arial" w:hAnsi="Arial" w:cs="Arial"/>
          <w:sz w:val="24"/>
          <w:szCs w:val="24"/>
        </w:rPr>
        <w:t>ic</w:t>
      </w:r>
      <w:r w:rsidR="008E1E88" w:rsidRPr="00642D63">
        <w:rPr>
          <w:rFonts w:ascii="Arial" w:hAnsi="Arial" w:cs="Arial"/>
          <w:sz w:val="24"/>
          <w:szCs w:val="24"/>
        </w:rPr>
        <w:t>:</w:t>
      </w:r>
      <w:r w:rsidRPr="00642D63">
        <w:rPr>
          <w:rFonts w:ascii="Arial" w:hAnsi="Arial" w:cs="Arial"/>
          <w:sz w:val="24"/>
          <w:szCs w:val="24"/>
        </w:rPr>
        <w:t xml:space="preserve"> </w:t>
      </w:r>
      <w:r w:rsidR="008E1E88" w:rsidRPr="00642D63">
        <w:rPr>
          <w:rFonts w:ascii="Arial" w:hAnsi="Arial" w:cs="Arial"/>
          <w:sz w:val="24"/>
          <w:szCs w:val="24"/>
        </w:rPr>
        <w:t xml:space="preserve">Changes in interest rates may affect the choices of Tesla's </w:t>
      </w:r>
      <w:r w:rsidR="008E1E88" w:rsidRPr="00642D63">
        <w:rPr>
          <w:rFonts w:ascii="Arial" w:hAnsi="Arial" w:cs="Arial"/>
          <w:sz w:val="24"/>
          <w:szCs w:val="24"/>
        </w:rPr>
        <w:lastRenderedPageBreak/>
        <w:t>potential customers and changes in oil prices also have an impact on customers' choices to purchase electric vehicles (He et al. 2022; Tong, 2022).</w:t>
      </w:r>
    </w:p>
    <w:p w14:paraId="731A19A4" w14:textId="3297307C" w:rsidR="002A02F2" w:rsidRPr="00642D63" w:rsidRDefault="002A02F2" w:rsidP="00E63D4B">
      <w:pPr>
        <w:pStyle w:val="a9"/>
        <w:numPr>
          <w:ilvl w:val="0"/>
          <w:numId w:val="2"/>
        </w:numPr>
        <w:spacing w:line="480" w:lineRule="auto"/>
        <w:rPr>
          <w:rFonts w:ascii="Arial" w:hAnsi="Arial" w:cs="Arial"/>
          <w:sz w:val="24"/>
          <w:szCs w:val="24"/>
        </w:rPr>
      </w:pPr>
      <w:r w:rsidRPr="00642D63">
        <w:rPr>
          <w:rFonts w:ascii="Arial" w:hAnsi="Arial" w:cs="Arial"/>
          <w:sz w:val="24"/>
          <w:szCs w:val="24"/>
        </w:rPr>
        <w:t>Soci</w:t>
      </w:r>
      <w:r w:rsidR="00065EC4" w:rsidRPr="00642D63">
        <w:rPr>
          <w:rFonts w:ascii="Arial" w:hAnsi="Arial" w:cs="Arial"/>
          <w:sz w:val="24"/>
          <w:szCs w:val="24"/>
        </w:rPr>
        <w:t>al</w:t>
      </w:r>
      <w:r w:rsidRPr="00642D63">
        <w:rPr>
          <w:rFonts w:ascii="Arial" w:hAnsi="Arial" w:cs="Arial"/>
          <w:sz w:val="24"/>
          <w:szCs w:val="24"/>
        </w:rPr>
        <w:t xml:space="preserve">: </w:t>
      </w:r>
      <w:r w:rsidR="008E1E88" w:rsidRPr="00642D63">
        <w:rPr>
          <w:rFonts w:ascii="Arial" w:hAnsi="Arial" w:cs="Arial"/>
          <w:sz w:val="24"/>
          <w:szCs w:val="24"/>
        </w:rPr>
        <w:t>People’s strengthening environmental awareness and preference for artificial intelligence-assisted products will affect the purchase decision of electric vehicles, and the demographic structure (proportion of young people) will also affect the purchase decision of Tesla vehicles because Tesla has different models aimed at different age groups (Kay, 2024).</w:t>
      </w:r>
    </w:p>
    <w:p w14:paraId="4B56A363" w14:textId="4CA41BE0" w:rsidR="002A02F2" w:rsidRPr="00642D63" w:rsidRDefault="002A02F2" w:rsidP="00E63D4B">
      <w:pPr>
        <w:pStyle w:val="a9"/>
        <w:numPr>
          <w:ilvl w:val="0"/>
          <w:numId w:val="2"/>
        </w:numPr>
        <w:spacing w:line="480" w:lineRule="auto"/>
        <w:rPr>
          <w:rFonts w:ascii="Arial" w:hAnsi="Arial" w:cs="Arial"/>
          <w:sz w:val="24"/>
          <w:szCs w:val="24"/>
        </w:rPr>
      </w:pPr>
      <w:r w:rsidRPr="00642D63">
        <w:rPr>
          <w:rFonts w:ascii="Arial" w:hAnsi="Arial" w:cs="Arial"/>
          <w:sz w:val="24"/>
          <w:szCs w:val="24"/>
        </w:rPr>
        <w:t>Technolog</w:t>
      </w:r>
      <w:r w:rsidR="00065EC4" w:rsidRPr="00642D63">
        <w:rPr>
          <w:rFonts w:ascii="Arial" w:hAnsi="Arial" w:cs="Arial"/>
          <w:sz w:val="24"/>
          <w:szCs w:val="24"/>
        </w:rPr>
        <w:t>ical</w:t>
      </w:r>
      <w:r w:rsidRPr="00642D63">
        <w:rPr>
          <w:rFonts w:ascii="Arial" w:hAnsi="Arial" w:cs="Arial"/>
          <w:sz w:val="24"/>
          <w:szCs w:val="24"/>
        </w:rPr>
        <w:t>:</w:t>
      </w:r>
      <w:r w:rsidR="008E1E88" w:rsidRPr="00642D63">
        <w:rPr>
          <w:rFonts w:ascii="Arial" w:hAnsi="Arial" w:cs="Arial"/>
          <w:sz w:val="24"/>
          <w:szCs w:val="24"/>
        </w:rPr>
        <w:t xml:space="preserve"> Tesla’s application of intelligent technology in the manufacturing technology of electric vehicles and its intelligent systems may help it win the favor of some consumers (</w:t>
      </w:r>
      <w:proofErr w:type="spellStart"/>
      <w:r w:rsidR="008E1E88" w:rsidRPr="00642D63">
        <w:rPr>
          <w:rFonts w:ascii="Arial" w:hAnsi="Arial" w:cs="Arial"/>
          <w:sz w:val="24"/>
          <w:szCs w:val="24"/>
        </w:rPr>
        <w:t>Alghalith</w:t>
      </w:r>
      <w:proofErr w:type="spellEnd"/>
      <w:r w:rsidR="008E1E88" w:rsidRPr="00642D63">
        <w:rPr>
          <w:rFonts w:ascii="Arial" w:hAnsi="Arial" w:cs="Arial"/>
          <w:sz w:val="24"/>
          <w:szCs w:val="24"/>
        </w:rPr>
        <w:t>, 2018).</w:t>
      </w:r>
    </w:p>
    <w:p w14:paraId="55C6DBB7" w14:textId="6199D1B6" w:rsidR="002A02F2" w:rsidRPr="00642D63" w:rsidRDefault="002A02F2" w:rsidP="00E63D4B">
      <w:pPr>
        <w:pStyle w:val="a9"/>
        <w:numPr>
          <w:ilvl w:val="0"/>
          <w:numId w:val="2"/>
        </w:numPr>
        <w:spacing w:line="480" w:lineRule="auto"/>
        <w:rPr>
          <w:rFonts w:ascii="Arial" w:hAnsi="Arial" w:cs="Arial"/>
          <w:sz w:val="24"/>
          <w:szCs w:val="24"/>
        </w:rPr>
      </w:pPr>
      <w:r w:rsidRPr="00642D63">
        <w:rPr>
          <w:rFonts w:ascii="Arial" w:hAnsi="Arial" w:cs="Arial"/>
          <w:sz w:val="24"/>
          <w:szCs w:val="24"/>
        </w:rPr>
        <w:t xml:space="preserve">Environmental: </w:t>
      </w:r>
      <w:r w:rsidR="008E1E88" w:rsidRPr="00642D63">
        <w:rPr>
          <w:rFonts w:ascii="Arial" w:hAnsi="Arial" w:cs="Arial"/>
          <w:sz w:val="24"/>
          <w:szCs w:val="24"/>
        </w:rPr>
        <w:t>Governments around the world are actively paying attention to environmental and climate issues, which means it is beneficial for electric vehicle manufacturers such as Tesla</w:t>
      </w:r>
      <w:r w:rsidRPr="00642D63">
        <w:rPr>
          <w:rFonts w:ascii="Arial" w:hAnsi="Arial" w:cs="Arial"/>
          <w:sz w:val="24"/>
          <w:szCs w:val="24"/>
        </w:rPr>
        <w:t>.</w:t>
      </w:r>
    </w:p>
    <w:p w14:paraId="48E7D1A6" w14:textId="1FF6E546" w:rsidR="002A02F2" w:rsidRPr="00642D63" w:rsidRDefault="002A02F2" w:rsidP="00E63D4B">
      <w:pPr>
        <w:pStyle w:val="a9"/>
        <w:numPr>
          <w:ilvl w:val="0"/>
          <w:numId w:val="2"/>
        </w:numPr>
        <w:spacing w:line="480" w:lineRule="auto"/>
        <w:rPr>
          <w:rFonts w:ascii="Arial" w:hAnsi="Arial" w:cs="Arial"/>
          <w:sz w:val="24"/>
          <w:szCs w:val="24"/>
        </w:rPr>
      </w:pPr>
      <w:r w:rsidRPr="00642D63">
        <w:rPr>
          <w:rFonts w:ascii="Arial" w:hAnsi="Arial" w:cs="Arial"/>
          <w:sz w:val="24"/>
          <w:szCs w:val="24"/>
        </w:rPr>
        <w:t xml:space="preserve">Legal: </w:t>
      </w:r>
      <w:r w:rsidR="008E1E88" w:rsidRPr="00642D63">
        <w:rPr>
          <w:rFonts w:ascii="Arial" w:hAnsi="Arial" w:cs="Arial"/>
          <w:sz w:val="24"/>
          <w:szCs w:val="24"/>
        </w:rPr>
        <w:t>Import and export regulations between countries, and vehicle safety regulations in different countries will have an impact on the transnational marketing of Tesla products (Bown, 2023)</w:t>
      </w:r>
      <w:r w:rsidRPr="00642D63">
        <w:rPr>
          <w:rFonts w:ascii="Arial" w:hAnsi="Arial" w:cs="Arial"/>
          <w:sz w:val="24"/>
          <w:szCs w:val="24"/>
        </w:rPr>
        <w:t>.</w:t>
      </w:r>
    </w:p>
    <w:p w14:paraId="03F3376B" w14:textId="50B5B2C2" w:rsidR="002A02F2" w:rsidRPr="00642D63" w:rsidRDefault="006427A8" w:rsidP="00E63D4B">
      <w:pPr>
        <w:spacing w:line="480" w:lineRule="auto"/>
        <w:rPr>
          <w:rFonts w:ascii="Arial" w:hAnsi="Arial" w:cs="Arial"/>
          <w:sz w:val="24"/>
          <w:szCs w:val="24"/>
        </w:rPr>
      </w:pPr>
      <w:r w:rsidRPr="00642D63">
        <w:rPr>
          <w:rFonts w:ascii="Arial" w:hAnsi="Arial" w:cs="Arial"/>
          <w:sz w:val="24"/>
          <w:szCs w:val="24"/>
        </w:rPr>
        <w:t xml:space="preserve">Thus, Tesla's current electric vehicles and other new energy-centered products are in line with the environmental protection trends of various countries, which made it easy to obtain support from the policy level and is also more likely to be favored by people with strong environmental awareness and more interest in artificial intelligence services. Moreover, from a technical perspective, Tesla's </w:t>
      </w:r>
      <w:r w:rsidRPr="00642D63">
        <w:rPr>
          <w:rFonts w:ascii="Arial" w:hAnsi="Arial" w:cs="Arial"/>
          <w:sz w:val="24"/>
          <w:szCs w:val="24"/>
        </w:rPr>
        <w:lastRenderedPageBreak/>
        <w:t>motors, batteries, and electronic control systems are all areas of strength in its independent research and development and have advantages compared to similar products made by other brands</w:t>
      </w:r>
      <w:r w:rsidR="002A02F2" w:rsidRPr="00642D63">
        <w:rPr>
          <w:rFonts w:ascii="Arial" w:hAnsi="Arial" w:cs="Arial"/>
          <w:sz w:val="24"/>
          <w:szCs w:val="24"/>
        </w:rPr>
        <w:t xml:space="preserve">. </w:t>
      </w:r>
    </w:p>
    <w:p w14:paraId="353D7D26" w14:textId="0151E22B" w:rsidR="00113031" w:rsidRPr="00642D63" w:rsidRDefault="006427A8" w:rsidP="00E63D4B">
      <w:pPr>
        <w:pStyle w:val="a9"/>
        <w:numPr>
          <w:ilvl w:val="2"/>
          <w:numId w:val="5"/>
        </w:numPr>
        <w:spacing w:line="480" w:lineRule="auto"/>
        <w:outlineLvl w:val="2"/>
        <w:rPr>
          <w:rFonts w:ascii="Arial" w:hAnsi="Arial" w:cs="Arial"/>
          <w:b/>
          <w:bCs/>
          <w:sz w:val="24"/>
          <w:szCs w:val="24"/>
        </w:rPr>
      </w:pPr>
      <w:bookmarkStart w:id="6" w:name="_Toc161164641"/>
      <w:r w:rsidRPr="00642D63">
        <w:rPr>
          <w:rFonts w:ascii="Arial" w:hAnsi="Arial" w:cs="Arial"/>
          <w:b/>
          <w:bCs/>
          <w:sz w:val="24"/>
          <w:szCs w:val="24"/>
        </w:rPr>
        <w:t>Porter’s Five Forces Analysis</w:t>
      </w:r>
      <w:bookmarkEnd w:id="6"/>
      <w:r w:rsidR="00583C81" w:rsidRPr="00642D63">
        <w:rPr>
          <w:rFonts w:ascii="Arial" w:hAnsi="Arial" w:cs="Arial"/>
          <w:b/>
          <w:bCs/>
          <w:sz w:val="24"/>
          <w:szCs w:val="24"/>
        </w:rPr>
        <w:t xml:space="preserve"> </w:t>
      </w:r>
    </w:p>
    <w:p w14:paraId="4E6A8912" w14:textId="46A48B82" w:rsidR="00113031" w:rsidRPr="00642D63" w:rsidRDefault="006427A8" w:rsidP="00E63D4B">
      <w:pPr>
        <w:spacing w:line="480" w:lineRule="auto"/>
        <w:rPr>
          <w:rFonts w:ascii="Arial" w:hAnsi="Arial" w:cs="Arial"/>
          <w:sz w:val="24"/>
          <w:szCs w:val="24"/>
        </w:rPr>
      </w:pPr>
      <w:r w:rsidRPr="00642D63">
        <w:rPr>
          <w:rFonts w:ascii="Arial" w:hAnsi="Arial" w:cs="Arial"/>
          <w:sz w:val="24"/>
          <w:szCs w:val="24"/>
        </w:rPr>
        <w:t>Porter's five forces analysis model can be used to analyze a company's competitive strategy, which includes the bargaining power of suppliers, the bargaining power of buyers, the ability of potential competitors to enter, the substitution ability of substitutes, and the competitiveness of competitors in the industry, see Figure 2 (Grundy, 2006, p. 215). Combined with Tesla’s current development position in the electric vehicle field in the global market, the details of its Porter’s Five Forces analysis are as follows</w:t>
      </w:r>
      <w:r w:rsidR="00F80CD7" w:rsidRPr="00642D63">
        <w:rPr>
          <w:rFonts w:ascii="Arial" w:hAnsi="Arial" w:cs="Arial"/>
          <w:sz w:val="24"/>
          <w:szCs w:val="24"/>
        </w:rPr>
        <w:t>.</w:t>
      </w:r>
    </w:p>
    <w:p w14:paraId="3F6AB60F" w14:textId="39548DD7" w:rsidR="00CC4720" w:rsidRPr="00642D63" w:rsidRDefault="00CC4720" w:rsidP="00E63D4B">
      <w:pPr>
        <w:spacing w:line="480" w:lineRule="auto"/>
        <w:jc w:val="center"/>
        <w:rPr>
          <w:rFonts w:ascii="Arial" w:hAnsi="Arial" w:cs="Arial"/>
          <w:sz w:val="24"/>
          <w:szCs w:val="24"/>
        </w:rPr>
      </w:pPr>
      <w:r w:rsidRPr="00642D63">
        <w:rPr>
          <w:rFonts w:ascii="Arial" w:hAnsi="Arial" w:cs="Arial"/>
          <w:noProof/>
          <w:sz w:val="24"/>
          <w:szCs w:val="24"/>
        </w:rPr>
        <w:drawing>
          <wp:inline distT="0" distB="0" distL="0" distR="0" wp14:anchorId="7BD235F6" wp14:editId="13C9C1F2">
            <wp:extent cx="2852382" cy="1791797"/>
            <wp:effectExtent l="0" t="0" r="0" b="0"/>
            <wp:docPr id="1717601916"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601916" name="图片 1" descr="图示&#10;&#10;描述已自动生成"/>
                    <pic:cNvPicPr/>
                  </pic:nvPicPr>
                  <pic:blipFill>
                    <a:blip r:embed="rId9"/>
                    <a:stretch>
                      <a:fillRect/>
                    </a:stretch>
                  </pic:blipFill>
                  <pic:spPr>
                    <a:xfrm>
                      <a:off x="0" y="0"/>
                      <a:ext cx="2859422" cy="1796219"/>
                    </a:xfrm>
                    <a:prstGeom prst="rect">
                      <a:avLst/>
                    </a:prstGeom>
                  </pic:spPr>
                </pic:pic>
              </a:graphicData>
            </a:graphic>
          </wp:inline>
        </w:drawing>
      </w:r>
    </w:p>
    <w:p w14:paraId="3FDEEAAF" w14:textId="337100A6" w:rsidR="00CC4720" w:rsidRPr="00642D63" w:rsidRDefault="00CC4720" w:rsidP="00E63D4B">
      <w:pPr>
        <w:spacing w:line="480" w:lineRule="auto"/>
        <w:jc w:val="center"/>
        <w:rPr>
          <w:rFonts w:ascii="Arial" w:hAnsi="Arial" w:cs="Arial"/>
          <w:sz w:val="24"/>
          <w:szCs w:val="24"/>
        </w:rPr>
      </w:pPr>
      <w:r w:rsidRPr="00642D63">
        <w:rPr>
          <w:rFonts w:ascii="Arial" w:hAnsi="Arial" w:cs="Arial"/>
          <w:sz w:val="24"/>
          <w:szCs w:val="24"/>
        </w:rPr>
        <w:t>Figure 2. Porter’s five forces model</w:t>
      </w:r>
    </w:p>
    <w:p w14:paraId="7816CC5B" w14:textId="16C0747F" w:rsidR="00CC4720" w:rsidRPr="00642D63" w:rsidRDefault="00CC4720" w:rsidP="00E63D4B">
      <w:pPr>
        <w:spacing w:line="480" w:lineRule="auto"/>
        <w:jc w:val="center"/>
        <w:rPr>
          <w:rFonts w:ascii="Arial" w:hAnsi="Arial" w:cs="Arial"/>
          <w:sz w:val="24"/>
          <w:szCs w:val="24"/>
        </w:rPr>
      </w:pPr>
      <w:r w:rsidRPr="00642D63">
        <w:rPr>
          <w:rFonts w:ascii="Arial" w:hAnsi="Arial" w:cs="Arial"/>
          <w:sz w:val="24"/>
          <w:szCs w:val="24"/>
        </w:rPr>
        <w:t>Source. Grundy, 2006, p. 215</w:t>
      </w:r>
    </w:p>
    <w:p w14:paraId="259F99EA" w14:textId="46BBF86A" w:rsidR="00F80CD7" w:rsidRPr="00642D63" w:rsidRDefault="006427A8" w:rsidP="00E63D4B">
      <w:pPr>
        <w:pStyle w:val="a9"/>
        <w:numPr>
          <w:ilvl w:val="0"/>
          <w:numId w:val="1"/>
        </w:numPr>
        <w:spacing w:line="480" w:lineRule="auto"/>
        <w:rPr>
          <w:rFonts w:ascii="Arial" w:hAnsi="Arial" w:cs="Arial"/>
          <w:sz w:val="24"/>
          <w:szCs w:val="24"/>
        </w:rPr>
      </w:pPr>
      <w:r w:rsidRPr="00642D63">
        <w:rPr>
          <w:rFonts w:ascii="Arial" w:hAnsi="Arial" w:cs="Arial"/>
          <w:sz w:val="24"/>
          <w:szCs w:val="24"/>
        </w:rPr>
        <w:t>Threat of new entrants: Low</w:t>
      </w:r>
    </w:p>
    <w:p w14:paraId="649A5245" w14:textId="5D667E88" w:rsidR="00113031" w:rsidRPr="00642D63" w:rsidRDefault="006427A8" w:rsidP="00E63D4B">
      <w:pPr>
        <w:spacing w:line="480" w:lineRule="auto"/>
        <w:rPr>
          <w:rFonts w:ascii="Arial" w:hAnsi="Arial" w:cs="Arial"/>
          <w:sz w:val="24"/>
          <w:szCs w:val="24"/>
        </w:rPr>
      </w:pPr>
      <w:r w:rsidRPr="00642D63">
        <w:rPr>
          <w:rFonts w:ascii="Arial" w:hAnsi="Arial" w:cs="Arial"/>
          <w:sz w:val="24"/>
          <w:szCs w:val="24"/>
        </w:rPr>
        <w:t xml:space="preserve">The R&amp;D and production of electric vehicles have high technical requirements and relatively high costs (requiring strong financial strength). Therefore, it is difficult for new entrants to break through the rapid rise of many leading </w:t>
      </w:r>
      <w:r w:rsidRPr="00642D63">
        <w:rPr>
          <w:rFonts w:ascii="Arial" w:hAnsi="Arial" w:cs="Arial"/>
          <w:sz w:val="24"/>
          <w:szCs w:val="24"/>
        </w:rPr>
        <w:lastRenderedPageBreak/>
        <w:t>companies in the existing industry in a short period (Yang, 2022, p. 775)</w:t>
      </w:r>
      <w:r w:rsidR="00F80CD7" w:rsidRPr="00642D63">
        <w:rPr>
          <w:rFonts w:ascii="Arial" w:hAnsi="Arial" w:cs="Arial"/>
          <w:sz w:val="24"/>
          <w:szCs w:val="24"/>
        </w:rPr>
        <w:t>.</w:t>
      </w:r>
    </w:p>
    <w:p w14:paraId="1B0B4414" w14:textId="40A6FBD9" w:rsidR="00F80CD7" w:rsidRPr="00642D63" w:rsidRDefault="006427A8" w:rsidP="00E63D4B">
      <w:pPr>
        <w:pStyle w:val="a9"/>
        <w:numPr>
          <w:ilvl w:val="0"/>
          <w:numId w:val="1"/>
        </w:numPr>
        <w:spacing w:line="480" w:lineRule="auto"/>
        <w:rPr>
          <w:rFonts w:ascii="Arial" w:hAnsi="Arial" w:cs="Arial"/>
          <w:sz w:val="24"/>
          <w:szCs w:val="24"/>
        </w:rPr>
      </w:pPr>
      <w:r w:rsidRPr="00642D63">
        <w:rPr>
          <w:rFonts w:ascii="Arial" w:hAnsi="Arial" w:cs="Arial"/>
          <w:sz w:val="24"/>
          <w:szCs w:val="24"/>
        </w:rPr>
        <w:t>Substitutability of substitutes: Medium</w:t>
      </w:r>
    </w:p>
    <w:p w14:paraId="1FF1050D" w14:textId="30A1726B" w:rsidR="00F80CD7" w:rsidRPr="00642D63" w:rsidRDefault="006427A8" w:rsidP="00E63D4B">
      <w:pPr>
        <w:spacing w:line="480" w:lineRule="auto"/>
        <w:rPr>
          <w:rFonts w:ascii="Arial" w:hAnsi="Arial" w:cs="Arial"/>
          <w:sz w:val="24"/>
          <w:szCs w:val="24"/>
        </w:rPr>
      </w:pPr>
      <w:r w:rsidRPr="00642D63">
        <w:rPr>
          <w:rFonts w:ascii="Arial" w:hAnsi="Arial" w:cs="Arial"/>
          <w:sz w:val="24"/>
          <w:szCs w:val="24"/>
        </w:rPr>
        <w:t>Although the national government is promoting and subsidizing new energy vehicles, it does not mean that consumers will not continue to choose fuel vehicles, especially since fuel vehicles do not have to worry about battery discharge issues (Yang, 2022, p. 775)</w:t>
      </w:r>
      <w:r w:rsidR="00DB5A20" w:rsidRPr="00642D63">
        <w:rPr>
          <w:rFonts w:ascii="Arial" w:hAnsi="Arial" w:cs="Arial"/>
          <w:sz w:val="24"/>
          <w:szCs w:val="24"/>
        </w:rPr>
        <w:t xml:space="preserve">. </w:t>
      </w:r>
      <w:r w:rsidRPr="00642D63">
        <w:rPr>
          <w:rFonts w:ascii="Arial" w:hAnsi="Arial" w:cs="Arial"/>
          <w:sz w:val="24"/>
          <w:szCs w:val="24"/>
        </w:rPr>
        <w:t>Also, from the perspective of environmental protection, the current alternatives to electric vehicles mainly include hybrid vehicles and fuel-cell electric vehicles. The technology of hybrid vehicles has become increasingly mature, which has high stability and huge market acceptance, and the global market demand for hybrid vehicles is also relatively high (Statista, 2024). Fuel-cell electric vehicles have higher stability, but fuel-cell technology is more complex and expensive. However, it is estimated that the fuel-cell electric vehicle market is to expand at more than 25% CAGR from 2023 to 2032 driven by the rising adoption of electric vehicles globally (Global Market Insight, 2023). Therefore, Tesla's electric vehicles face competition from three types of vehicles: fuel cars, hybrid cars, and fuel-cell electric vehicles. There is competition but the intensity is moderate due to the different consumer demands for different affordability and purchase plans</w:t>
      </w:r>
      <w:r w:rsidR="0058275A" w:rsidRPr="00642D63">
        <w:rPr>
          <w:rFonts w:ascii="Arial" w:hAnsi="Arial" w:cs="Arial"/>
          <w:sz w:val="24"/>
          <w:szCs w:val="24"/>
        </w:rPr>
        <w:t>.</w:t>
      </w:r>
    </w:p>
    <w:p w14:paraId="6ECE7C3D" w14:textId="2ED58FB4" w:rsidR="00F80CD7" w:rsidRPr="00642D63" w:rsidRDefault="0003145A" w:rsidP="00E63D4B">
      <w:pPr>
        <w:pStyle w:val="a9"/>
        <w:numPr>
          <w:ilvl w:val="0"/>
          <w:numId w:val="1"/>
        </w:numPr>
        <w:spacing w:line="480" w:lineRule="auto"/>
        <w:rPr>
          <w:rFonts w:ascii="Arial" w:hAnsi="Arial" w:cs="Arial"/>
          <w:sz w:val="24"/>
          <w:szCs w:val="24"/>
        </w:rPr>
      </w:pPr>
      <w:r w:rsidRPr="00642D63">
        <w:rPr>
          <w:rFonts w:ascii="Arial" w:hAnsi="Arial" w:cs="Arial"/>
          <w:sz w:val="24"/>
          <w:szCs w:val="24"/>
        </w:rPr>
        <w:t>The Bargaining power of the buyers</w:t>
      </w:r>
      <w:r w:rsidR="00BA6504" w:rsidRPr="00642D63">
        <w:rPr>
          <w:rFonts w:ascii="Arial" w:hAnsi="Arial" w:cs="Arial"/>
          <w:sz w:val="24"/>
          <w:szCs w:val="24"/>
        </w:rPr>
        <w:t>: Medium</w:t>
      </w:r>
      <w:r w:rsidR="0058275A" w:rsidRPr="00642D63">
        <w:rPr>
          <w:rFonts w:ascii="Arial" w:hAnsi="Arial" w:cs="Arial"/>
          <w:sz w:val="24"/>
          <w:szCs w:val="24"/>
        </w:rPr>
        <w:t xml:space="preserve"> to High</w:t>
      </w:r>
    </w:p>
    <w:p w14:paraId="7A226811" w14:textId="13C29396" w:rsidR="00314F52" w:rsidRPr="00642D63" w:rsidRDefault="00E24257" w:rsidP="00E63D4B">
      <w:pPr>
        <w:spacing w:line="480" w:lineRule="auto"/>
        <w:rPr>
          <w:rFonts w:ascii="Arial" w:hAnsi="Arial" w:cs="Arial"/>
          <w:sz w:val="24"/>
          <w:szCs w:val="24"/>
        </w:rPr>
      </w:pPr>
      <w:r w:rsidRPr="00642D63">
        <w:rPr>
          <w:rFonts w:ascii="Arial" w:hAnsi="Arial" w:cs="Arial"/>
          <w:sz w:val="24"/>
          <w:szCs w:val="24"/>
        </w:rPr>
        <w:t>The price of lithium carbonate, the battery raw material for electric vehicles, has recently shown a downward trend, which has caused the overall cost of electric vehicles to decrease (</w:t>
      </w:r>
      <w:proofErr w:type="spellStart"/>
      <w:r w:rsidRPr="00642D63">
        <w:rPr>
          <w:rFonts w:ascii="Arial" w:hAnsi="Arial" w:cs="Arial"/>
          <w:sz w:val="24"/>
          <w:szCs w:val="24"/>
        </w:rPr>
        <w:t>InfoLink</w:t>
      </w:r>
      <w:proofErr w:type="spellEnd"/>
      <w:r w:rsidRPr="00642D63">
        <w:rPr>
          <w:rFonts w:ascii="Arial" w:hAnsi="Arial" w:cs="Arial"/>
          <w:sz w:val="24"/>
          <w:szCs w:val="24"/>
        </w:rPr>
        <w:t xml:space="preserve"> Consulting, 2024). Although the price of electric </w:t>
      </w:r>
      <w:r w:rsidRPr="00642D63">
        <w:rPr>
          <w:rFonts w:ascii="Arial" w:hAnsi="Arial" w:cs="Arial"/>
          <w:sz w:val="24"/>
          <w:szCs w:val="24"/>
        </w:rPr>
        <w:lastRenderedPageBreak/>
        <w:t>vehicles is still higher than that of fuel vehicles, the prices of brand products in the electric vehicle industry have generally shown a downward trend. In particular, the competition between some brands of electric vehicles in China has caused the price of electric vehicles to show a downward trend, which means that consumers have relatively more choices (Carey &amp; Lienert, 2023). Although Tesla has chosen to lower some models' prices in the Chinese market, it still does not create an absolute price advantage over similar products</w:t>
      </w:r>
      <w:r w:rsidR="00F25643" w:rsidRPr="00642D63">
        <w:rPr>
          <w:rFonts w:ascii="Arial" w:hAnsi="Arial" w:cs="Arial"/>
          <w:sz w:val="24"/>
          <w:szCs w:val="24"/>
        </w:rPr>
        <w:t xml:space="preserve">. </w:t>
      </w:r>
    </w:p>
    <w:p w14:paraId="720628F2" w14:textId="78700A6A" w:rsidR="00BA6504" w:rsidRPr="00642D63" w:rsidRDefault="00E24257" w:rsidP="00E63D4B">
      <w:pPr>
        <w:pStyle w:val="a9"/>
        <w:numPr>
          <w:ilvl w:val="0"/>
          <w:numId w:val="1"/>
        </w:numPr>
        <w:spacing w:line="480" w:lineRule="auto"/>
        <w:rPr>
          <w:rFonts w:ascii="Arial" w:hAnsi="Arial" w:cs="Arial"/>
          <w:sz w:val="24"/>
          <w:szCs w:val="24"/>
        </w:rPr>
      </w:pPr>
      <w:r w:rsidRPr="00642D63">
        <w:rPr>
          <w:rFonts w:ascii="Arial" w:hAnsi="Arial" w:cs="Arial"/>
          <w:sz w:val="24"/>
          <w:szCs w:val="24"/>
        </w:rPr>
        <w:t>Bargaining power of suppliers: Low</w:t>
      </w:r>
    </w:p>
    <w:p w14:paraId="3813B6DC" w14:textId="0A0AF874" w:rsidR="00F25643" w:rsidRPr="00642D63" w:rsidRDefault="00E24257" w:rsidP="00E63D4B">
      <w:pPr>
        <w:spacing w:line="480" w:lineRule="auto"/>
        <w:rPr>
          <w:rFonts w:ascii="Arial" w:hAnsi="Arial" w:cs="Arial"/>
          <w:sz w:val="24"/>
          <w:szCs w:val="24"/>
        </w:rPr>
      </w:pPr>
      <w:r w:rsidRPr="00642D63">
        <w:rPr>
          <w:rFonts w:ascii="Arial" w:hAnsi="Arial" w:cs="Arial"/>
          <w:sz w:val="24"/>
          <w:szCs w:val="24"/>
        </w:rPr>
        <w:t>The construction of the electric vehicle manufacturing supply chain is approaching maturity, the costs and profits of each link are relatively transparent, and the market mechanism is relatively complete. Plus, the competition among various manufacturers is fierce, there is no technical monopoly leading to the formation of a dominant position of a certain supplier (AI-Saif et al., 2021).</w:t>
      </w:r>
      <w:r w:rsidR="00F25643" w:rsidRPr="00642D63">
        <w:rPr>
          <w:rFonts w:ascii="Arial" w:hAnsi="Arial" w:cs="Arial"/>
          <w:sz w:val="24"/>
          <w:szCs w:val="24"/>
        </w:rPr>
        <w:t xml:space="preserve"> </w:t>
      </w:r>
      <w:r w:rsidRPr="00642D63">
        <w:rPr>
          <w:rFonts w:ascii="Arial" w:hAnsi="Arial" w:cs="Arial"/>
          <w:sz w:val="24"/>
          <w:szCs w:val="24"/>
        </w:rPr>
        <w:t>Besides, Tesla’s battery management system is unique compared to other companies. It has many independently developed manufacturing designs (without suppliers), which results in low bargaining power for suppliers (Yang, 2022)</w:t>
      </w:r>
      <w:r w:rsidR="00F25643" w:rsidRPr="00642D63">
        <w:rPr>
          <w:rFonts w:ascii="Arial" w:hAnsi="Arial" w:cs="Arial"/>
          <w:sz w:val="24"/>
          <w:szCs w:val="24"/>
        </w:rPr>
        <w:t>.</w:t>
      </w:r>
    </w:p>
    <w:p w14:paraId="79E8732D" w14:textId="184FD1F3" w:rsidR="00F25643" w:rsidRPr="00642D63" w:rsidRDefault="00E24257" w:rsidP="00E63D4B">
      <w:pPr>
        <w:pStyle w:val="a9"/>
        <w:numPr>
          <w:ilvl w:val="0"/>
          <w:numId w:val="1"/>
        </w:numPr>
        <w:spacing w:line="480" w:lineRule="auto"/>
        <w:rPr>
          <w:rFonts w:ascii="Arial" w:hAnsi="Arial" w:cs="Arial"/>
          <w:sz w:val="24"/>
          <w:szCs w:val="24"/>
        </w:rPr>
      </w:pPr>
      <w:r w:rsidRPr="00642D63">
        <w:rPr>
          <w:rFonts w:ascii="Arial" w:hAnsi="Arial" w:cs="Arial"/>
          <w:sz w:val="24"/>
          <w:szCs w:val="24"/>
        </w:rPr>
        <w:t>Competitiveness of competitors in the industry: High</w:t>
      </w:r>
    </w:p>
    <w:p w14:paraId="7E50C2C8" w14:textId="6633688B" w:rsidR="00E24257" w:rsidRPr="00642D63" w:rsidRDefault="00E24257" w:rsidP="00E63D4B">
      <w:pPr>
        <w:spacing w:line="480" w:lineRule="auto"/>
        <w:rPr>
          <w:rFonts w:ascii="Arial" w:hAnsi="Arial" w:cs="Arial"/>
          <w:sz w:val="24"/>
          <w:szCs w:val="24"/>
        </w:rPr>
      </w:pPr>
      <w:r w:rsidRPr="00642D63">
        <w:rPr>
          <w:rFonts w:ascii="Arial" w:hAnsi="Arial" w:cs="Arial"/>
          <w:sz w:val="24"/>
          <w:szCs w:val="24"/>
        </w:rPr>
        <w:t xml:space="preserve">All countries are paying more attention to the research development and production of pure electric vehicles. The launch and iteration of a series of electric vehicle products of major brands are fast. In addition, the competition in many aspects such as the style, function, and price of electric vehicles is </w:t>
      </w:r>
      <w:r w:rsidRPr="00642D63">
        <w:rPr>
          <w:rFonts w:ascii="Arial" w:hAnsi="Arial" w:cs="Arial"/>
          <w:sz w:val="24"/>
          <w:szCs w:val="24"/>
        </w:rPr>
        <w:lastRenderedPageBreak/>
        <w:t>increasingly fierce. Yang (2022, p. 775) mentioned that BYD Auto, NIO, XPEV, Mercedes-Benz, BMW, and other new energy vehicle brands and traditional car brands are developing pure electric vehicles, which means that Tesla faces threats from various competitors.</w:t>
      </w:r>
    </w:p>
    <w:p w14:paraId="0E2A4DED" w14:textId="0919037C" w:rsidR="00BA6504" w:rsidRPr="00642D63" w:rsidRDefault="00E24257" w:rsidP="00E63D4B">
      <w:pPr>
        <w:spacing w:line="480" w:lineRule="auto"/>
        <w:rPr>
          <w:rFonts w:ascii="Arial" w:hAnsi="Arial" w:cs="Arial"/>
          <w:sz w:val="24"/>
          <w:szCs w:val="24"/>
        </w:rPr>
      </w:pPr>
      <w:r w:rsidRPr="00642D63">
        <w:rPr>
          <w:rFonts w:ascii="Arial" w:hAnsi="Arial" w:cs="Arial"/>
          <w:sz w:val="24"/>
          <w:szCs w:val="24"/>
        </w:rPr>
        <w:t>To sum up, from the perspective of all aspects, Tesla is in a more dangerous situation, and it needs to strive for more competitive advantages by formulating appropriate enterprise development strategies</w:t>
      </w:r>
      <w:r w:rsidR="00F20D7F" w:rsidRPr="00642D63">
        <w:rPr>
          <w:rFonts w:ascii="Arial" w:hAnsi="Arial" w:cs="Arial"/>
          <w:sz w:val="24"/>
          <w:szCs w:val="24"/>
        </w:rPr>
        <w:t>.</w:t>
      </w:r>
    </w:p>
    <w:p w14:paraId="73AF794B" w14:textId="3D5E4432" w:rsidR="00E116AC" w:rsidRPr="00642D63" w:rsidRDefault="002E43F6" w:rsidP="00E63D4B">
      <w:pPr>
        <w:pStyle w:val="a9"/>
        <w:numPr>
          <w:ilvl w:val="1"/>
          <w:numId w:val="5"/>
        </w:numPr>
        <w:spacing w:line="480" w:lineRule="auto"/>
        <w:outlineLvl w:val="1"/>
        <w:rPr>
          <w:rFonts w:ascii="Arial" w:hAnsi="Arial" w:cs="Arial"/>
          <w:b/>
          <w:bCs/>
          <w:sz w:val="28"/>
          <w:szCs w:val="28"/>
        </w:rPr>
      </w:pPr>
      <w:bookmarkStart w:id="7" w:name="_Toc161164642"/>
      <w:r w:rsidRPr="00642D63">
        <w:rPr>
          <w:rFonts w:ascii="Arial" w:hAnsi="Arial" w:cs="Arial"/>
          <w:b/>
          <w:bCs/>
          <w:sz w:val="28"/>
          <w:szCs w:val="28"/>
        </w:rPr>
        <w:t xml:space="preserve">Objective 2 - </w:t>
      </w:r>
      <w:r w:rsidR="00377C11" w:rsidRPr="00642D63">
        <w:rPr>
          <w:rFonts w:ascii="Arial" w:hAnsi="Arial" w:cs="Arial"/>
          <w:b/>
          <w:bCs/>
          <w:sz w:val="28"/>
          <w:szCs w:val="28"/>
        </w:rPr>
        <w:t>Competitive Advantage Analysis</w:t>
      </w:r>
      <w:bookmarkEnd w:id="7"/>
      <w:r w:rsidR="00583C81" w:rsidRPr="00642D63">
        <w:rPr>
          <w:rFonts w:ascii="Arial" w:hAnsi="Arial" w:cs="Arial"/>
          <w:b/>
          <w:bCs/>
          <w:sz w:val="28"/>
          <w:szCs w:val="28"/>
        </w:rPr>
        <w:t xml:space="preserve"> </w:t>
      </w:r>
    </w:p>
    <w:p w14:paraId="7C1F3DC8" w14:textId="646B01F4" w:rsidR="00101C0C" w:rsidRPr="00642D63" w:rsidRDefault="00E24257" w:rsidP="00E63D4B">
      <w:pPr>
        <w:pStyle w:val="a9"/>
        <w:numPr>
          <w:ilvl w:val="2"/>
          <w:numId w:val="5"/>
        </w:numPr>
        <w:spacing w:line="480" w:lineRule="auto"/>
        <w:outlineLvl w:val="2"/>
        <w:rPr>
          <w:rFonts w:ascii="Arial" w:hAnsi="Arial" w:cs="Arial"/>
          <w:b/>
          <w:bCs/>
          <w:sz w:val="24"/>
          <w:szCs w:val="24"/>
        </w:rPr>
      </w:pPr>
      <w:bookmarkStart w:id="8" w:name="_Toc161164643"/>
      <w:r w:rsidRPr="00642D63">
        <w:rPr>
          <w:rFonts w:ascii="Arial" w:hAnsi="Arial" w:cs="Arial"/>
          <w:b/>
          <w:bCs/>
          <w:sz w:val="24"/>
          <w:szCs w:val="24"/>
        </w:rPr>
        <w:t>General Strategic Analysis</w:t>
      </w:r>
      <w:bookmarkEnd w:id="8"/>
      <w:r w:rsidR="00583C81" w:rsidRPr="00642D63">
        <w:rPr>
          <w:rFonts w:ascii="Arial" w:hAnsi="Arial" w:cs="Arial"/>
          <w:b/>
          <w:bCs/>
          <w:sz w:val="24"/>
          <w:szCs w:val="24"/>
        </w:rPr>
        <w:t xml:space="preserve"> </w:t>
      </w:r>
    </w:p>
    <w:p w14:paraId="5566A3C8" w14:textId="680662AB" w:rsidR="00DF43DA" w:rsidRPr="00642D63" w:rsidRDefault="00E24257" w:rsidP="00E63D4B">
      <w:pPr>
        <w:spacing w:line="480" w:lineRule="auto"/>
        <w:rPr>
          <w:rFonts w:ascii="Arial" w:hAnsi="Arial" w:cs="Arial"/>
          <w:sz w:val="24"/>
          <w:szCs w:val="24"/>
        </w:rPr>
      </w:pPr>
      <w:r w:rsidRPr="00642D63">
        <w:rPr>
          <w:rFonts w:ascii="Arial" w:hAnsi="Arial" w:cs="Arial"/>
          <w:sz w:val="24"/>
          <w:szCs w:val="24"/>
        </w:rPr>
        <w:t>Combined with Porter's five forces analysis model, there could be three common competitive strategies: cost leadership, differentiation, and focus (</w:t>
      </w:r>
      <w:proofErr w:type="spellStart"/>
      <w:r w:rsidRPr="00642D63">
        <w:rPr>
          <w:rFonts w:ascii="Arial" w:hAnsi="Arial" w:cs="Arial"/>
          <w:sz w:val="24"/>
          <w:szCs w:val="24"/>
        </w:rPr>
        <w:t>Doyran</w:t>
      </w:r>
      <w:proofErr w:type="spellEnd"/>
      <w:r w:rsidRPr="00642D63">
        <w:rPr>
          <w:rFonts w:ascii="Arial" w:hAnsi="Arial" w:cs="Arial"/>
          <w:sz w:val="24"/>
          <w:szCs w:val="24"/>
        </w:rPr>
        <w:t xml:space="preserve">, 2020). </w:t>
      </w:r>
      <w:r w:rsidR="00313FC8" w:rsidRPr="00642D63">
        <w:rPr>
          <w:rFonts w:ascii="Arial" w:hAnsi="Arial" w:cs="Arial"/>
          <w:sz w:val="24"/>
          <w:szCs w:val="24"/>
        </w:rPr>
        <w:t xml:space="preserve">For Tesla, the sole application of cost priority strategy is not able to help it obtain outstanding advantages. It is undeniable that Tesla has completed various original projects in the field of production R&amp;D, which allows it to continuously optimize cost expenditures relative to its brand (Ivanchenko, 2017). However, compared with competing brands in the industry, many brands of electric vehicles in China have been able to market their products at lower costs and prices than Tesla (such as BYD), which has caused Tesla to lose its competitive advantages in cost and price (Bradsher, 2024). However, by combining differentiation strategies, Tesla can gain competitive advantages in the market. Tesla has completed the differentiation of services in terms of battery life, intelligence, and independent research and development (Liu, </w:t>
      </w:r>
      <w:r w:rsidR="00313FC8" w:rsidRPr="00642D63">
        <w:rPr>
          <w:rFonts w:ascii="Arial" w:hAnsi="Arial" w:cs="Arial"/>
          <w:sz w:val="24"/>
          <w:szCs w:val="24"/>
        </w:rPr>
        <w:lastRenderedPageBreak/>
        <w:t>2022).</w:t>
      </w:r>
      <w:r w:rsidR="00B47720" w:rsidRPr="00642D63">
        <w:rPr>
          <w:rFonts w:ascii="Arial" w:hAnsi="Arial" w:cs="Arial"/>
          <w:sz w:val="24"/>
          <w:szCs w:val="24"/>
        </w:rPr>
        <w:t xml:space="preserve"> P</w:t>
      </w:r>
      <w:r w:rsidR="00313FC8" w:rsidRPr="00642D63">
        <w:rPr>
          <w:rFonts w:ascii="Arial" w:hAnsi="Arial" w:cs="Arial"/>
          <w:sz w:val="24"/>
          <w:szCs w:val="24"/>
        </w:rPr>
        <w:t>articularly, the additional planning capabilities and supercharging network that Tesla offers to consumers are key to differentiating it from other brands of electric vehicle products and services (Liu, 2022). Moreover, focus strategy means focusing on a specific market segment and becoming the best company in the industry. However, Tesla did not adopt such a strategy but applied a full industry chain strategy. Tesla has established its own full industry chain business system around the core of new energy. Currently, Tesla's profits in the field of vehicle manufacturing are only part of the company's revenue source, and the rest of the profits come from after-sales services, auto finance, car rental services, etc. (Dean, 2023).</w:t>
      </w:r>
      <w:r w:rsidR="00A10D56" w:rsidRPr="00642D63">
        <w:rPr>
          <w:rFonts w:ascii="Arial" w:hAnsi="Arial" w:cs="Arial"/>
          <w:sz w:val="24"/>
          <w:szCs w:val="24"/>
        </w:rPr>
        <w:t xml:space="preserve">  </w:t>
      </w:r>
    </w:p>
    <w:p w14:paraId="49451697" w14:textId="7836EBE4" w:rsidR="00DF43DA" w:rsidRPr="00642D63" w:rsidRDefault="00313FC8" w:rsidP="00E63D4B">
      <w:pPr>
        <w:pStyle w:val="a9"/>
        <w:numPr>
          <w:ilvl w:val="2"/>
          <w:numId w:val="5"/>
        </w:numPr>
        <w:spacing w:line="480" w:lineRule="auto"/>
        <w:outlineLvl w:val="2"/>
        <w:rPr>
          <w:rFonts w:ascii="Arial" w:hAnsi="Arial" w:cs="Arial"/>
          <w:b/>
          <w:bCs/>
          <w:sz w:val="24"/>
          <w:szCs w:val="24"/>
        </w:rPr>
      </w:pPr>
      <w:bookmarkStart w:id="9" w:name="_Toc161164644"/>
      <w:r w:rsidRPr="00642D63">
        <w:rPr>
          <w:rFonts w:ascii="Arial" w:hAnsi="Arial" w:cs="Arial"/>
          <w:b/>
          <w:bCs/>
          <w:sz w:val="24"/>
          <w:szCs w:val="24"/>
        </w:rPr>
        <w:t>Competitor Analysis</w:t>
      </w:r>
      <w:bookmarkEnd w:id="9"/>
      <w:r w:rsidR="00583C81" w:rsidRPr="00642D63">
        <w:rPr>
          <w:rFonts w:ascii="Arial" w:hAnsi="Arial" w:cs="Arial"/>
          <w:b/>
          <w:bCs/>
          <w:sz w:val="24"/>
          <w:szCs w:val="24"/>
        </w:rPr>
        <w:t xml:space="preserve"> </w:t>
      </w:r>
    </w:p>
    <w:p w14:paraId="20FBCE91" w14:textId="2DB00376" w:rsidR="00DF43DA" w:rsidRPr="00642D63" w:rsidRDefault="00072339" w:rsidP="00E63D4B">
      <w:pPr>
        <w:spacing w:line="480" w:lineRule="auto"/>
        <w:rPr>
          <w:rFonts w:ascii="Arial" w:hAnsi="Arial" w:cs="Arial"/>
          <w:sz w:val="24"/>
          <w:szCs w:val="24"/>
        </w:rPr>
      </w:pPr>
      <w:r w:rsidRPr="00642D63">
        <w:rPr>
          <w:rFonts w:ascii="Arial" w:hAnsi="Arial" w:cs="Arial"/>
          <w:sz w:val="24"/>
          <w:szCs w:val="24"/>
        </w:rPr>
        <w:t xml:space="preserve">According to the report by </w:t>
      </w:r>
      <w:proofErr w:type="spellStart"/>
      <w:r w:rsidRPr="00642D63">
        <w:rPr>
          <w:rFonts w:ascii="Arial" w:hAnsi="Arial" w:cs="Arial"/>
          <w:sz w:val="24"/>
          <w:szCs w:val="24"/>
        </w:rPr>
        <w:t>U.</w:t>
      </w:r>
      <w:proofErr w:type="gramStart"/>
      <w:r w:rsidRPr="00642D63">
        <w:rPr>
          <w:rFonts w:ascii="Arial" w:hAnsi="Arial" w:cs="Arial"/>
          <w:sz w:val="24"/>
          <w:szCs w:val="24"/>
        </w:rPr>
        <w:t>S.News</w:t>
      </w:r>
      <w:proofErr w:type="spellEnd"/>
      <w:proofErr w:type="gramEnd"/>
      <w:r w:rsidRPr="00642D63">
        <w:rPr>
          <w:rFonts w:ascii="Arial" w:hAnsi="Arial" w:cs="Arial"/>
          <w:sz w:val="24"/>
          <w:szCs w:val="24"/>
        </w:rPr>
        <w:t xml:space="preserve">, the 7 competitors of Tesla include Li Auto Inc., Rivian Automotive Inc., </w:t>
      </w:r>
      <w:proofErr w:type="spellStart"/>
      <w:r w:rsidRPr="00642D63">
        <w:rPr>
          <w:rFonts w:ascii="Arial" w:hAnsi="Arial" w:cs="Arial"/>
          <w:sz w:val="24"/>
          <w:szCs w:val="24"/>
        </w:rPr>
        <w:t>XPeng</w:t>
      </w:r>
      <w:proofErr w:type="spellEnd"/>
      <w:r w:rsidRPr="00642D63">
        <w:rPr>
          <w:rFonts w:ascii="Arial" w:hAnsi="Arial" w:cs="Arial"/>
          <w:sz w:val="24"/>
          <w:szCs w:val="24"/>
        </w:rPr>
        <w:t xml:space="preserve"> Inc., General Motors Co., Toyota Motor Corp., Ford Motor Co., and Ferrari NV (Duggan, 2024). Also, electric vehicle manufacturers in China and other U.S. electric vehicle manufacturer brands are already making advances in battery technology, many improvements have been made in vehicle technology functions and driving assistance functions (Cheng, 2024). For instance, Li Auto has achieved a high-voltage pure electric platform, and NIO Electric Cars also used self-developed technology to optimize product performance and services (and customer charging solutions) in terms of batteries, motors, electronic control systems, etc. It means that compared with Tesla's independent research and development technology, </w:t>
      </w:r>
      <w:r w:rsidRPr="00642D63">
        <w:rPr>
          <w:rFonts w:ascii="Arial" w:hAnsi="Arial" w:cs="Arial"/>
          <w:sz w:val="24"/>
          <w:szCs w:val="24"/>
        </w:rPr>
        <w:lastRenderedPageBreak/>
        <w:t>there are also other brands of patented technology to compete with it (Li Auto, 2024; Zhang, 2022)</w:t>
      </w:r>
      <w:r w:rsidR="00101A6B" w:rsidRPr="00642D63">
        <w:rPr>
          <w:rFonts w:ascii="Arial" w:hAnsi="Arial" w:cs="Arial"/>
          <w:sz w:val="24"/>
          <w:szCs w:val="24"/>
        </w:rPr>
        <w:t>.</w:t>
      </w:r>
      <w:r w:rsidR="00DF43DA" w:rsidRPr="00642D63">
        <w:rPr>
          <w:rFonts w:ascii="Arial" w:hAnsi="Arial" w:cs="Arial"/>
          <w:sz w:val="24"/>
          <w:szCs w:val="24"/>
        </w:rPr>
        <w:t xml:space="preserve"> </w:t>
      </w:r>
    </w:p>
    <w:p w14:paraId="26FF93FB" w14:textId="54819F1B" w:rsidR="00113031" w:rsidRPr="00642D63" w:rsidRDefault="00072339" w:rsidP="00E63D4B">
      <w:pPr>
        <w:spacing w:line="480" w:lineRule="auto"/>
        <w:rPr>
          <w:rFonts w:ascii="Arial" w:hAnsi="Arial" w:cs="Arial"/>
          <w:sz w:val="24"/>
          <w:szCs w:val="24"/>
        </w:rPr>
      </w:pPr>
      <w:r w:rsidRPr="00642D63">
        <w:rPr>
          <w:rFonts w:ascii="Arial" w:hAnsi="Arial" w:cs="Arial"/>
          <w:sz w:val="24"/>
          <w:szCs w:val="24"/>
        </w:rPr>
        <w:t>Tesla also has unique competitive advantages over other brands. Firstly, Tesla started early in the electric vehicle market, which means its brand influence already has a relatively solid foundation (Shao et al., 2021). Secondly, Tesla is good at leveraging the direct operation model and the integrated sales and after-sales service system to complete direct interaction and communication with consumers (Shao et al., 2021). Moreover, its services in system integration of artificial intelligence and car driving are also distinctive. Although other brands are also improving supporting intelligent services for electric vehicles, Tesla has more advantages in such an aspect (Ajitha &amp; Nagra, 2021). As for Tesla’s competitive disadvantages, the pricing of its current electric vehicles may be one of the hindering factors (Bradsher, 2024), and its intelligent operating system security concerns are another hindrance factor (Ajitha &amp; Nagra, 2021).</w:t>
      </w:r>
    </w:p>
    <w:p w14:paraId="6448CA27" w14:textId="6E048C80" w:rsidR="006E3317" w:rsidRPr="00642D63" w:rsidRDefault="002E43F6" w:rsidP="00E63D4B">
      <w:pPr>
        <w:pStyle w:val="a9"/>
        <w:numPr>
          <w:ilvl w:val="1"/>
          <w:numId w:val="6"/>
        </w:numPr>
        <w:spacing w:line="480" w:lineRule="auto"/>
        <w:outlineLvl w:val="1"/>
        <w:rPr>
          <w:rFonts w:ascii="Arial" w:hAnsi="Arial" w:cs="Arial"/>
          <w:b/>
          <w:bCs/>
          <w:sz w:val="28"/>
          <w:szCs w:val="28"/>
        </w:rPr>
      </w:pPr>
      <w:bookmarkStart w:id="10" w:name="_Toc161164645"/>
      <w:r w:rsidRPr="00642D63">
        <w:rPr>
          <w:rFonts w:ascii="Arial" w:hAnsi="Arial" w:cs="Arial"/>
          <w:b/>
          <w:bCs/>
          <w:sz w:val="28"/>
          <w:szCs w:val="28"/>
        </w:rPr>
        <w:t xml:space="preserve">Objective 3 </w:t>
      </w:r>
      <w:r w:rsidR="006E3317" w:rsidRPr="00642D63">
        <w:rPr>
          <w:rFonts w:ascii="Arial" w:hAnsi="Arial" w:cs="Arial"/>
          <w:b/>
          <w:bCs/>
          <w:sz w:val="28"/>
          <w:szCs w:val="28"/>
        </w:rPr>
        <w:t>–</w:t>
      </w:r>
      <w:r w:rsidRPr="00642D63">
        <w:rPr>
          <w:rFonts w:ascii="Arial" w:hAnsi="Arial" w:cs="Arial"/>
          <w:b/>
          <w:bCs/>
          <w:sz w:val="28"/>
          <w:szCs w:val="28"/>
        </w:rPr>
        <w:t xml:space="preserve"> </w:t>
      </w:r>
      <w:r w:rsidR="00072339" w:rsidRPr="00642D63">
        <w:rPr>
          <w:rFonts w:ascii="Arial" w:hAnsi="Arial" w:cs="Arial"/>
          <w:b/>
          <w:bCs/>
          <w:sz w:val="28"/>
          <w:szCs w:val="28"/>
        </w:rPr>
        <w:t>Marketing Strategy</w:t>
      </w:r>
      <w:bookmarkEnd w:id="10"/>
      <w:r w:rsidR="00583C81" w:rsidRPr="00642D63">
        <w:rPr>
          <w:rFonts w:ascii="Arial" w:hAnsi="Arial" w:cs="Arial"/>
          <w:b/>
          <w:bCs/>
          <w:sz w:val="28"/>
          <w:szCs w:val="28"/>
        </w:rPr>
        <w:t xml:space="preserve"> </w:t>
      </w:r>
    </w:p>
    <w:p w14:paraId="6C44AEB7" w14:textId="3F8F0250" w:rsidR="00113031" w:rsidRPr="00642D63" w:rsidRDefault="00072339" w:rsidP="00E63D4B">
      <w:pPr>
        <w:pStyle w:val="a9"/>
        <w:numPr>
          <w:ilvl w:val="2"/>
          <w:numId w:val="6"/>
        </w:numPr>
        <w:spacing w:line="480" w:lineRule="auto"/>
        <w:outlineLvl w:val="2"/>
        <w:rPr>
          <w:rFonts w:ascii="Arial" w:hAnsi="Arial" w:cs="Arial"/>
          <w:b/>
          <w:bCs/>
          <w:sz w:val="24"/>
          <w:szCs w:val="24"/>
        </w:rPr>
      </w:pPr>
      <w:bookmarkStart w:id="11" w:name="_Toc161164646"/>
      <w:r w:rsidRPr="00642D63">
        <w:rPr>
          <w:rFonts w:ascii="Arial" w:hAnsi="Arial" w:cs="Arial"/>
          <w:b/>
          <w:bCs/>
          <w:sz w:val="24"/>
          <w:szCs w:val="24"/>
        </w:rPr>
        <w:t>Ansoff matrix</w:t>
      </w:r>
      <w:bookmarkEnd w:id="11"/>
      <w:r w:rsidR="00583C81" w:rsidRPr="00642D63">
        <w:rPr>
          <w:rFonts w:ascii="Arial" w:hAnsi="Arial" w:cs="Arial"/>
          <w:b/>
          <w:bCs/>
          <w:sz w:val="24"/>
          <w:szCs w:val="24"/>
        </w:rPr>
        <w:t xml:space="preserve"> </w:t>
      </w:r>
    </w:p>
    <w:p w14:paraId="4EA95034" w14:textId="52AB6E03" w:rsidR="00113031" w:rsidRPr="00642D63" w:rsidRDefault="00072339" w:rsidP="00E63D4B">
      <w:pPr>
        <w:spacing w:line="480" w:lineRule="auto"/>
        <w:rPr>
          <w:rFonts w:ascii="Arial" w:hAnsi="Arial" w:cs="Arial"/>
          <w:sz w:val="24"/>
          <w:szCs w:val="24"/>
        </w:rPr>
      </w:pPr>
      <w:r w:rsidRPr="00642D63">
        <w:rPr>
          <w:rFonts w:ascii="Arial" w:hAnsi="Arial" w:cs="Arial"/>
          <w:sz w:val="24"/>
          <w:szCs w:val="24"/>
        </w:rPr>
        <w:t>The Ansoff Matrix is a 2*2 matrix that represents the four options for a company to grow profitably, including market penetration, market development, product development, and diversification, see Figure 3 (Loredana, 2016, p. 144)</w:t>
      </w:r>
      <w:r w:rsidR="00190ACE" w:rsidRPr="00642D63">
        <w:rPr>
          <w:rFonts w:ascii="Arial" w:hAnsi="Arial" w:cs="Arial"/>
          <w:sz w:val="24"/>
          <w:szCs w:val="24"/>
        </w:rPr>
        <w:t xml:space="preserve">. </w:t>
      </w:r>
      <w:r w:rsidRPr="00642D63">
        <w:rPr>
          <w:rFonts w:ascii="Arial" w:hAnsi="Arial" w:cs="Arial"/>
          <w:sz w:val="24"/>
          <w:szCs w:val="24"/>
        </w:rPr>
        <w:t xml:space="preserve">For Tesla, the market penetration strategy is suitable for further marketing to existing markets and customers (Tiku, 2022). Possible methods include price </w:t>
      </w:r>
      <w:r w:rsidRPr="00642D63">
        <w:rPr>
          <w:rFonts w:ascii="Arial" w:hAnsi="Arial" w:cs="Arial"/>
          <w:sz w:val="24"/>
          <w:szCs w:val="24"/>
        </w:rPr>
        <w:lastRenderedPageBreak/>
        <w:t xml:space="preserve">reduction, discounts, enhanced promotion and distribution, acquisition of competitors in the same market, etc. </w:t>
      </w:r>
      <w:r w:rsidR="00EA55E3" w:rsidRPr="00642D63">
        <w:rPr>
          <w:rFonts w:ascii="Arial" w:hAnsi="Arial" w:cs="Arial"/>
          <w:sz w:val="24"/>
          <w:szCs w:val="24"/>
        </w:rPr>
        <w:t>Market development strategy can be used to develop new markets using existing products, such as further broadening the global market, or targeting new customer groups (Loredana, 2016). Product development strategy is Tesla's ongoing research and development pattern, which is dedicated to improving the company's competitiveness with peers and gaining competitive advantages through new product and service features (Ahmad &amp; Khan, 2019; Habib et al., 2020). Finally, the diversification strategy means Tesla's expansion into products and services other than electric vehicles and the development of new markets (Loredana, 2016). Such a corporate growth model is also currently practiced by Tesla. In addition to electric vehicles, Tesla has been actively developing energy storage equipment in the new energy business field (Matthews et al., 2020). For instance, Tesla’s photovoltaic products include household solar tiles Solar Roof, and commercial solar panels Solar Panel (</w:t>
      </w:r>
      <w:proofErr w:type="spellStart"/>
      <w:r w:rsidR="00EA55E3" w:rsidRPr="00642D63">
        <w:rPr>
          <w:rFonts w:ascii="Arial" w:hAnsi="Arial" w:cs="Arial"/>
          <w:sz w:val="24"/>
          <w:szCs w:val="24"/>
        </w:rPr>
        <w:t>Ruposov</w:t>
      </w:r>
      <w:proofErr w:type="spellEnd"/>
      <w:r w:rsidR="00EA55E3" w:rsidRPr="00642D63">
        <w:rPr>
          <w:rFonts w:ascii="Arial" w:hAnsi="Arial" w:cs="Arial"/>
          <w:sz w:val="24"/>
          <w:szCs w:val="24"/>
        </w:rPr>
        <w:t xml:space="preserve"> &amp; Belikov, 2021). Also, Tesla’s energy storage products include household Power Wall and commercial Power Pack (Kumi, 2023)</w:t>
      </w:r>
      <w:r w:rsidR="00A10D56" w:rsidRPr="00642D63">
        <w:rPr>
          <w:rFonts w:ascii="Arial" w:hAnsi="Arial" w:cs="Arial"/>
          <w:sz w:val="24"/>
          <w:szCs w:val="24"/>
        </w:rPr>
        <w:t xml:space="preserve">. </w:t>
      </w:r>
    </w:p>
    <w:p w14:paraId="409EA7E4" w14:textId="4001C29C" w:rsidR="00190ACE" w:rsidRPr="00642D63" w:rsidRDefault="00CC4720" w:rsidP="00E63D4B">
      <w:pPr>
        <w:spacing w:line="480" w:lineRule="auto"/>
        <w:jc w:val="center"/>
        <w:rPr>
          <w:rFonts w:ascii="Arial" w:hAnsi="Arial" w:cs="Arial"/>
          <w:sz w:val="24"/>
          <w:szCs w:val="24"/>
        </w:rPr>
      </w:pPr>
      <w:r w:rsidRPr="00642D63">
        <w:rPr>
          <w:rFonts w:ascii="Arial" w:hAnsi="Arial" w:cs="Arial"/>
          <w:noProof/>
          <w:sz w:val="24"/>
          <w:szCs w:val="24"/>
        </w:rPr>
        <w:drawing>
          <wp:inline distT="0" distB="0" distL="0" distR="0" wp14:anchorId="1E939FFC" wp14:editId="1D071913">
            <wp:extent cx="2204113" cy="1899678"/>
            <wp:effectExtent l="0" t="0" r="0" b="0"/>
            <wp:docPr id="677861357" name="图片 1" descr="表格&#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861357" name="图片 1" descr="表格&#10;&#10;中度可信度描述已自动生成"/>
                    <pic:cNvPicPr/>
                  </pic:nvPicPr>
                  <pic:blipFill>
                    <a:blip r:embed="rId10"/>
                    <a:stretch>
                      <a:fillRect/>
                    </a:stretch>
                  </pic:blipFill>
                  <pic:spPr>
                    <a:xfrm>
                      <a:off x="0" y="0"/>
                      <a:ext cx="2209116" cy="1903990"/>
                    </a:xfrm>
                    <a:prstGeom prst="rect">
                      <a:avLst/>
                    </a:prstGeom>
                  </pic:spPr>
                </pic:pic>
              </a:graphicData>
            </a:graphic>
          </wp:inline>
        </w:drawing>
      </w:r>
    </w:p>
    <w:p w14:paraId="67FA593D" w14:textId="70A81006" w:rsidR="00314F52" w:rsidRPr="00642D63" w:rsidRDefault="00CC4720" w:rsidP="00E63D4B">
      <w:pPr>
        <w:spacing w:line="480" w:lineRule="auto"/>
        <w:jc w:val="center"/>
        <w:rPr>
          <w:rFonts w:ascii="Arial" w:hAnsi="Arial" w:cs="Arial"/>
          <w:sz w:val="24"/>
          <w:szCs w:val="24"/>
        </w:rPr>
      </w:pPr>
      <w:r w:rsidRPr="00642D63">
        <w:rPr>
          <w:rFonts w:ascii="Arial" w:hAnsi="Arial" w:cs="Arial"/>
          <w:sz w:val="24"/>
          <w:szCs w:val="24"/>
        </w:rPr>
        <w:t>Figure 3. Ansoff Matrix</w:t>
      </w:r>
    </w:p>
    <w:p w14:paraId="669897AF" w14:textId="127D624A" w:rsidR="00CC4720" w:rsidRPr="00642D63" w:rsidRDefault="00CC4720" w:rsidP="00E63D4B">
      <w:pPr>
        <w:spacing w:line="480" w:lineRule="auto"/>
        <w:jc w:val="center"/>
        <w:rPr>
          <w:rFonts w:ascii="Arial" w:hAnsi="Arial" w:cs="Arial"/>
          <w:sz w:val="24"/>
          <w:szCs w:val="24"/>
        </w:rPr>
      </w:pPr>
      <w:r w:rsidRPr="00642D63">
        <w:rPr>
          <w:rFonts w:ascii="Arial" w:hAnsi="Arial" w:cs="Arial"/>
          <w:sz w:val="24"/>
          <w:szCs w:val="24"/>
        </w:rPr>
        <w:lastRenderedPageBreak/>
        <w:t xml:space="preserve">Source. </w:t>
      </w:r>
      <w:bookmarkStart w:id="12" w:name="OLE_LINK5"/>
      <w:r w:rsidRPr="00642D63">
        <w:rPr>
          <w:rFonts w:ascii="Arial" w:hAnsi="Arial" w:cs="Arial"/>
          <w:sz w:val="24"/>
          <w:szCs w:val="24"/>
        </w:rPr>
        <w:t>Loredana, 2016,</w:t>
      </w:r>
      <w:bookmarkEnd w:id="12"/>
      <w:r w:rsidRPr="00642D63">
        <w:rPr>
          <w:rFonts w:ascii="Arial" w:hAnsi="Arial" w:cs="Arial"/>
          <w:sz w:val="24"/>
          <w:szCs w:val="24"/>
        </w:rPr>
        <w:t xml:space="preserve"> 144</w:t>
      </w:r>
    </w:p>
    <w:p w14:paraId="75A71195" w14:textId="32977D7E" w:rsidR="00314F52" w:rsidRPr="00642D63" w:rsidRDefault="00EA55E3" w:rsidP="00E63D4B">
      <w:pPr>
        <w:pStyle w:val="a9"/>
        <w:numPr>
          <w:ilvl w:val="2"/>
          <w:numId w:val="6"/>
        </w:numPr>
        <w:spacing w:line="480" w:lineRule="auto"/>
        <w:outlineLvl w:val="2"/>
        <w:rPr>
          <w:rFonts w:ascii="Arial" w:hAnsi="Arial" w:cs="Arial"/>
          <w:b/>
          <w:bCs/>
          <w:sz w:val="24"/>
          <w:szCs w:val="24"/>
        </w:rPr>
      </w:pPr>
      <w:bookmarkStart w:id="13" w:name="_Toc161164647"/>
      <w:r w:rsidRPr="00642D63">
        <w:rPr>
          <w:rFonts w:ascii="Arial" w:hAnsi="Arial" w:cs="Arial"/>
          <w:b/>
          <w:bCs/>
          <w:sz w:val="24"/>
          <w:szCs w:val="24"/>
        </w:rPr>
        <w:t>Tesla’s Business and Marketing Model</w:t>
      </w:r>
      <w:bookmarkEnd w:id="13"/>
      <w:r w:rsidRPr="00642D63">
        <w:rPr>
          <w:rFonts w:ascii="Arial" w:hAnsi="Arial" w:cs="Arial"/>
          <w:b/>
          <w:bCs/>
          <w:sz w:val="24"/>
          <w:szCs w:val="24"/>
        </w:rPr>
        <w:t xml:space="preserve"> </w:t>
      </w:r>
    </w:p>
    <w:p w14:paraId="2D4EF710" w14:textId="4560D057" w:rsidR="00314F52" w:rsidRPr="00642D63" w:rsidRDefault="00EA55E3" w:rsidP="00E63D4B">
      <w:pPr>
        <w:spacing w:line="480" w:lineRule="auto"/>
        <w:rPr>
          <w:rFonts w:ascii="Arial" w:hAnsi="Arial" w:cs="Arial"/>
          <w:sz w:val="24"/>
          <w:szCs w:val="24"/>
        </w:rPr>
      </w:pPr>
      <w:r w:rsidRPr="00642D63">
        <w:rPr>
          <w:rFonts w:ascii="Arial" w:hAnsi="Arial" w:cs="Arial"/>
          <w:sz w:val="24"/>
          <w:szCs w:val="24"/>
        </w:rPr>
        <w:t>Tesla has adopted a vertically integrated distribution structure and invested considerable resources in integrating the supply chain and manufacturing processes, thereby achieving an integrated experience from manufacturing to direct distribution of cars to consumers (Chen &amp; Perez, 2018). It means that Tesla has established exclusive online stores and physical stores to reduce the involvement of middlemen and directly contact consumers. Besides, Tesla's word-of-mouth marketing model has helped increase the visibility and attention of its products, and the subscription marketing model has also helped Tesla build a customer base that is loyal to its brand (Liu, 2022)</w:t>
      </w:r>
      <w:r w:rsidR="0039300D" w:rsidRPr="00642D63">
        <w:rPr>
          <w:rFonts w:ascii="Arial" w:hAnsi="Arial" w:cs="Arial"/>
          <w:sz w:val="24"/>
          <w:szCs w:val="24"/>
        </w:rPr>
        <w:t>.</w:t>
      </w:r>
    </w:p>
    <w:p w14:paraId="5950E244" w14:textId="6C587B9F" w:rsidR="00314F52" w:rsidRPr="00642D63" w:rsidRDefault="006E3317" w:rsidP="00E63D4B">
      <w:pPr>
        <w:pStyle w:val="a9"/>
        <w:numPr>
          <w:ilvl w:val="0"/>
          <w:numId w:val="5"/>
        </w:numPr>
        <w:spacing w:line="480" w:lineRule="auto"/>
        <w:outlineLvl w:val="0"/>
        <w:rPr>
          <w:rFonts w:ascii="Arial" w:hAnsi="Arial" w:cs="Arial"/>
          <w:b/>
          <w:bCs/>
          <w:sz w:val="32"/>
          <w:szCs w:val="32"/>
        </w:rPr>
      </w:pPr>
      <w:bookmarkStart w:id="14" w:name="_Toc161164648"/>
      <w:r w:rsidRPr="00642D63">
        <w:rPr>
          <w:rFonts w:ascii="Arial" w:hAnsi="Arial" w:cs="Arial"/>
          <w:b/>
          <w:bCs/>
          <w:sz w:val="32"/>
          <w:szCs w:val="32"/>
        </w:rPr>
        <w:t>Conclusio</w:t>
      </w:r>
      <w:r w:rsidR="00767CD8" w:rsidRPr="00642D63">
        <w:rPr>
          <w:rFonts w:ascii="Arial" w:hAnsi="Arial" w:cs="Arial"/>
          <w:b/>
          <w:bCs/>
          <w:sz w:val="32"/>
          <w:szCs w:val="32"/>
        </w:rPr>
        <w:t>n</w:t>
      </w:r>
      <w:r w:rsidRPr="00642D63">
        <w:rPr>
          <w:rFonts w:ascii="Arial" w:hAnsi="Arial" w:cs="Arial"/>
          <w:b/>
          <w:bCs/>
          <w:sz w:val="32"/>
          <w:szCs w:val="32"/>
        </w:rPr>
        <w:t xml:space="preserve"> and Recommendation</w:t>
      </w:r>
      <w:bookmarkEnd w:id="14"/>
      <w:r w:rsidR="00583C81" w:rsidRPr="00642D63">
        <w:rPr>
          <w:rFonts w:ascii="Arial" w:hAnsi="Arial" w:cs="Arial"/>
          <w:b/>
          <w:bCs/>
          <w:sz w:val="32"/>
          <w:szCs w:val="32"/>
        </w:rPr>
        <w:t xml:space="preserve"> </w:t>
      </w:r>
    </w:p>
    <w:p w14:paraId="6677A95E" w14:textId="144142FD" w:rsidR="006E3317" w:rsidRPr="00642D63" w:rsidRDefault="00EA55E3" w:rsidP="00E63D4B">
      <w:pPr>
        <w:spacing w:line="480" w:lineRule="auto"/>
        <w:rPr>
          <w:rFonts w:ascii="Arial" w:hAnsi="Arial" w:cs="Arial"/>
          <w:sz w:val="24"/>
          <w:szCs w:val="24"/>
        </w:rPr>
      </w:pPr>
      <w:r w:rsidRPr="00642D63">
        <w:rPr>
          <w:rFonts w:ascii="Arial" w:hAnsi="Arial" w:cs="Arial"/>
          <w:sz w:val="24"/>
          <w:szCs w:val="24"/>
        </w:rPr>
        <w:t>This report combines the current analysis of Tesla's products, services, marketing, and market environment to summarize and analyze Tesla's market competitive position, competitive advantages, and marketing strategies.</w:t>
      </w:r>
      <w:r w:rsidR="006E3317" w:rsidRPr="00642D63">
        <w:rPr>
          <w:rFonts w:ascii="Arial" w:hAnsi="Arial" w:cs="Arial"/>
          <w:sz w:val="24"/>
          <w:szCs w:val="24"/>
        </w:rPr>
        <w:t xml:space="preserve"> </w:t>
      </w:r>
      <w:r w:rsidRPr="00642D63">
        <w:rPr>
          <w:rFonts w:ascii="Arial" w:hAnsi="Arial" w:cs="Arial"/>
          <w:sz w:val="24"/>
          <w:szCs w:val="24"/>
        </w:rPr>
        <w:t xml:space="preserve">Combining the analysis of the above three objectives, it is not difficult to find that Tesla still has competitive advantages in the electric vehicle market, at the same time, it is also facing more competitors. At the level of competitive advantages, Tesla can distinguish itself from its competitors by its original products and services (and brand reputation) with new energy and intelligence as the core. Also, from the marketing strategy perspective, the vertical marketing model should be retained, but it needs to be further combined with </w:t>
      </w:r>
      <w:r w:rsidRPr="00642D63">
        <w:rPr>
          <w:rFonts w:ascii="Arial" w:hAnsi="Arial" w:cs="Arial"/>
          <w:sz w:val="24"/>
          <w:szCs w:val="24"/>
        </w:rPr>
        <w:lastRenderedPageBreak/>
        <w:t>mixed marketing strategies to expand market competitiveness</w:t>
      </w:r>
      <w:r w:rsidR="006E3317" w:rsidRPr="00642D63">
        <w:rPr>
          <w:rFonts w:ascii="Arial" w:hAnsi="Arial" w:cs="Arial"/>
          <w:sz w:val="24"/>
          <w:szCs w:val="24"/>
        </w:rPr>
        <w:t>.</w:t>
      </w:r>
    </w:p>
    <w:p w14:paraId="66CAE1CC" w14:textId="0979A453" w:rsidR="00926B76" w:rsidRPr="00642D63" w:rsidRDefault="00EA55E3" w:rsidP="00E63D4B">
      <w:pPr>
        <w:spacing w:line="480" w:lineRule="auto"/>
        <w:rPr>
          <w:rFonts w:ascii="Arial" w:hAnsi="Arial" w:cs="Arial"/>
          <w:sz w:val="24"/>
          <w:szCs w:val="24"/>
        </w:rPr>
      </w:pPr>
      <w:r w:rsidRPr="00642D63">
        <w:rPr>
          <w:rFonts w:ascii="Arial" w:hAnsi="Arial" w:cs="Arial"/>
          <w:sz w:val="24"/>
          <w:szCs w:val="24"/>
        </w:rPr>
        <w:t>Feasible corporate development and marketing strategy suggestions are as follows.</w:t>
      </w:r>
      <w:r w:rsidR="006E3317" w:rsidRPr="00642D63">
        <w:rPr>
          <w:rFonts w:ascii="Arial" w:hAnsi="Arial" w:cs="Arial"/>
          <w:sz w:val="24"/>
          <w:szCs w:val="24"/>
        </w:rPr>
        <w:t xml:space="preserve"> 1) </w:t>
      </w:r>
      <w:r w:rsidRPr="00642D63">
        <w:rPr>
          <w:rFonts w:ascii="Arial" w:hAnsi="Arial" w:cs="Arial"/>
          <w:sz w:val="24"/>
          <w:szCs w:val="24"/>
        </w:rPr>
        <w:t xml:space="preserve">Tesla could further use a differentiation strategy to expand the product types. Combined with the current competition among various brands in the field of electric vehicles, Tesla can further increase the online to offline (O2O) mode of marketing in various markets, and prioritize targeted promotions based on the characteristics of different markets, which means promoting products suitable for the level of market consumer preferences will help expand profitability and support long-term development. 2) From the perspective of Tesla’s marketing and service levels, it can choose the strategy of broadening sink channels. The approach of expanding from the core business district to the peripheral business district can be applied to all markets, which means expanding from the experience stores in the central business district to the peripheral areas of the city. </w:t>
      </w:r>
    </w:p>
    <w:p w14:paraId="13946473" w14:textId="77777777" w:rsidR="00583C81" w:rsidRPr="00642D63" w:rsidRDefault="00583C81" w:rsidP="00E63D4B">
      <w:pPr>
        <w:spacing w:line="480" w:lineRule="auto"/>
        <w:rPr>
          <w:rFonts w:ascii="Arial" w:hAnsi="Arial" w:cs="Arial"/>
          <w:sz w:val="24"/>
          <w:szCs w:val="24"/>
        </w:rPr>
      </w:pPr>
    </w:p>
    <w:p w14:paraId="716D7346" w14:textId="77777777" w:rsidR="00583C81" w:rsidRPr="00642D63" w:rsidRDefault="00583C81" w:rsidP="00E63D4B">
      <w:pPr>
        <w:spacing w:line="480" w:lineRule="auto"/>
        <w:rPr>
          <w:rFonts w:ascii="Arial" w:hAnsi="Arial" w:cs="Arial"/>
          <w:sz w:val="24"/>
          <w:szCs w:val="24"/>
        </w:rPr>
      </w:pPr>
    </w:p>
    <w:p w14:paraId="147461AE" w14:textId="77777777" w:rsidR="00583C81" w:rsidRPr="00642D63" w:rsidRDefault="00583C81" w:rsidP="00E63D4B">
      <w:pPr>
        <w:spacing w:line="480" w:lineRule="auto"/>
        <w:rPr>
          <w:rFonts w:ascii="Arial" w:hAnsi="Arial" w:cs="Arial"/>
          <w:sz w:val="24"/>
          <w:szCs w:val="24"/>
        </w:rPr>
      </w:pPr>
    </w:p>
    <w:p w14:paraId="146A5F6E" w14:textId="77777777" w:rsidR="00583C81" w:rsidRPr="00642D63" w:rsidRDefault="00583C81" w:rsidP="00E63D4B">
      <w:pPr>
        <w:spacing w:line="480" w:lineRule="auto"/>
        <w:rPr>
          <w:rFonts w:ascii="Arial" w:hAnsi="Arial" w:cs="Arial"/>
          <w:sz w:val="24"/>
          <w:szCs w:val="24"/>
        </w:rPr>
      </w:pPr>
    </w:p>
    <w:p w14:paraId="3C6D0C6F" w14:textId="77777777" w:rsidR="00583C81" w:rsidRPr="00642D63" w:rsidRDefault="00583C81" w:rsidP="00E63D4B">
      <w:pPr>
        <w:spacing w:line="480" w:lineRule="auto"/>
        <w:rPr>
          <w:rFonts w:ascii="Arial" w:hAnsi="Arial" w:cs="Arial"/>
          <w:sz w:val="24"/>
          <w:szCs w:val="24"/>
        </w:rPr>
      </w:pPr>
    </w:p>
    <w:p w14:paraId="3D552D4D" w14:textId="77777777" w:rsidR="00583C81" w:rsidRPr="00642D63" w:rsidRDefault="00583C81" w:rsidP="00E63D4B">
      <w:pPr>
        <w:spacing w:line="480" w:lineRule="auto"/>
        <w:rPr>
          <w:rFonts w:ascii="Arial" w:hAnsi="Arial" w:cs="Arial"/>
          <w:sz w:val="24"/>
          <w:szCs w:val="24"/>
        </w:rPr>
      </w:pPr>
    </w:p>
    <w:p w14:paraId="2CD0C063" w14:textId="77777777" w:rsidR="00583C81" w:rsidRPr="00642D63" w:rsidRDefault="00583C81" w:rsidP="00E63D4B">
      <w:pPr>
        <w:spacing w:line="480" w:lineRule="auto"/>
        <w:rPr>
          <w:rFonts w:ascii="Arial" w:hAnsi="Arial" w:cs="Arial"/>
          <w:sz w:val="24"/>
          <w:szCs w:val="24"/>
        </w:rPr>
      </w:pPr>
    </w:p>
    <w:p w14:paraId="195A575F" w14:textId="77777777" w:rsidR="00583C81" w:rsidRPr="00642D63" w:rsidRDefault="00583C81" w:rsidP="00E63D4B">
      <w:pPr>
        <w:spacing w:line="480" w:lineRule="auto"/>
        <w:rPr>
          <w:rFonts w:ascii="Arial" w:hAnsi="Arial" w:cs="Arial"/>
          <w:sz w:val="24"/>
          <w:szCs w:val="24"/>
        </w:rPr>
      </w:pPr>
    </w:p>
    <w:p w14:paraId="76FDB950" w14:textId="77777777" w:rsidR="00583C81" w:rsidRPr="00642D63" w:rsidRDefault="00583C81" w:rsidP="00E63D4B">
      <w:pPr>
        <w:spacing w:line="480" w:lineRule="auto"/>
        <w:rPr>
          <w:rFonts w:ascii="Arial" w:hAnsi="Arial" w:cs="Arial"/>
          <w:sz w:val="24"/>
          <w:szCs w:val="24"/>
        </w:rPr>
      </w:pPr>
    </w:p>
    <w:p w14:paraId="6B50F161" w14:textId="77777777" w:rsidR="00583C81" w:rsidRPr="00642D63" w:rsidRDefault="00583C81" w:rsidP="00E63D4B">
      <w:pPr>
        <w:spacing w:line="480" w:lineRule="auto"/>
        <w:rPr>
          <w:rFonts w:ascii="Arial" w:hAnsi="Arial" w:cs="Arial"/>
          <w:sz w:val="24"/>
          <w:szCs w:val="24"/>
        </w:rPr>
      </w:pPr>
    </w:p>
    <w:p w14:paraId="5DC0C0DE" w14:textId="77777777" w:rsidR="00583C81" w:rsidRPr="00642D63" w:rsidRDefault="00583C81" w:rsidP="00E63D4B">
      <w:pPr>
        <w:spacing w:line="480" w:lineRule="auto"/>
        <w:rPr>
          <w:rFonts w:ascii="Arial" w:hAnsi="Arial" w:cs="Arial"/>
          <w:sz w:val="24"/>
          <w:szCs w:val="24"/>
        </w:rPr>
      </w:pPr>
    </w:p>
    <w:p w14:paraId="3A0DC1DB" w14:textId="77777777" w:rsidR="00583C81" w:rsidRDefault="00583C81" w:rsidP="00E63D4B">
      <w:pPr>
        <w:spacing w:line="480" w:lineRule="auto"/>
        <w:rPr>
          <w:rFonts w:ascii="Arial" w:hAnsi="Arial" w:cs="Arial"/>
          <w:sz w:val="24"/>
          <w:szCs w:val="24"/>
        </w:rPr>
      </w:pPr>
    </w:p>
    <w:p w14:paraId="64827CA7" w14:textId="77777777" w:rsidR="00642D63" w:rsidRDefault="00642D63" w:rsidP="00E63D4B">
      <w:pPr>
        <w:spacing w:line="480" w:lineRule="auto"/>
        <w:rPr>
          <w:rFonts w:ascii="Arial" w:hAnsi="Arial" w:cs="Arial"/>
          <w:sz w:val="24"/>
          <w:szCs w:val="24"/>
        </w:rPr>
      </w:pPr>
    </w:p>
    <w:p w14:paraId="5C0DBE4B" w14:textId="77777777" w:rsidR="00642D63" w:rsidRPr="00642D63" w:rsidRDefault="00642D63" w:rsidP="00E63D4B">
      <w:pPr>
        <w:spacing w:line="480" w:lineRule="auto"/>
        <w:rPr>
          <w:rFonts w:ascii="Arial" w:hAnsi="Arial" w:cs="Arial" w:hint="eastAsia"/>
          <w:sz w:val="24"/>
          <w:szCs w:val="24"/>
        </w:rPr>
      </w:pPr>
    </w:p>
    <w:p w14:paraId="7EFCB01A" w14:textId="5C12A91C" w:rsidR="00583C81" w:rsidRPr="00642D63" w:rsidRDefault="00583C81" w:rsidP="00E63D4B">
      <w:pPr>
        <w:pStyle w:val="1"/>
        <w:spacing w:line="480" w:lineRule="auto"/>
        <w:rPr>
          <w:rFonts w:ascii="Arial" w:hAnsi="Arial" w:cs="Arial"/>
          <w:b/>
          <w:bCs/>
          <w:color w:val="auto"/>
          <w:sz w:val="32"/>
          <w:szCs w:val="32"/>
        </w:rPr>
      </w:pPr>
      <w:bookmarkStart w:id="15" w:name="_Toc161164649"/>
      <w:r w:rsidRPr="00642D63">
        <w:rPr>
          <w:rFonts w:ascii="Arial" w:hAnsi="Arial" w:cs="Arial"/>
          <w:b/>
          <w:bCs/>
          <w:color w:val="auto"/>
          <w:sz w:val="32"/>
          <w:szCs w:val="32"/>
        </w:rPr>
        <w:t>Reference</w:t>
      </w:r>
      <w:bookmarkEnd w:id="15"/>
      <w:r w:rsidRPr="00642D63">
        <w:rPr>
          <w:rFonts w:ascii="Arial" w:hAnsi="Arial" w:cs="Arial"/>
          <w:b/>
          <w:bCs/>
          <w:color w:val="auto"/>
          <w:sz w:val="32"/>
          <w:szCs w:val="32"/>
        </w:rPr>
        <w:t xml:space="preserve"> </w:t>
      </w:r>
    </w:p>
    <w:p w14:paraId="01F2F34C" w14:textId="566C9283"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color w:val="222222"/>
          <w:sz w:val="24"/>
          <w:szCs w:val="24"/>
          <w:shd w:val="clear" w:color="auto" w:fill="FFFFFF"/>
        </w:rPr>
        <w:t>Ahmad, S., &amp; Khan, M.</w:t>
      </w:r>
      <w:r w:rsidR="00E24B99"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2019. Tesla: Disruptor or Sustaining Innovator. </w:t>
      </w:r>
      <w:r w:rsidRPr="00642D63">
        <w:rPr>
          <w:rFonts w:ascii="Arial" w:hAnsi="Arial" w:cs="Arial"/>
          <w:i/>
          <w:iCs/>
          <w:color w:val="222222"/>
          <w:sz w:val="24"/>
          <w:szCs w:val="24"/>
          <w:shd w:val="clear" w:color="auto" w:fill="FFFFFF"/>
        </w:rPr>
        <w:t>Journal of Case Research</w:t>
      </w:r>
      <w:r w:rsidRPr="00642D63">
        <w:rPr>
          <w:rFonts w:ascii="Arial" w:hAnsi="Arial" w:cs="Arial"/>
          <w:color w:val="222222"/>
          <w:sz w:val="24"/>
          <w:szCs w:val="24"/>
          <w:shd w:val="clear" w:color="auto" w:fill="FFFFFF"/>
        </w:rPr>
        <w:t>, </w:t>
      </w:r>
      <w:r w:rsidRPr="00642D63">
        <w:rPr>
          <w:rFonts w:ascii="Arial" w:hAnsi="Arial" w:cs="Arial"/>
          <w:i/>
          <w:iCs/>
          <w:color w:val="222222"/>
          <w:sz w:val="24"/>
          <w:szCs w:val="24"/>
          <w:shd w:val="clear" w:color="auto" w:fill="FFFFFF"/>
        </w:rPr>
        <w:t>10</w:t>
      </w:r>
      <w:r w:rsidRPr="00642D63">
        <w:rPr>
          <w:rFonts w:ascii="Arial" w:hAnsi="Arial" w:cs="Arial"/>
          <w:color w:val="222222"/>
          <w:sz w:val="24"/>
          <w:szCs w:val="24"/>
          <w:shd w:val="clear" w:color="auto" w:fill="FFFFFF"/>
        </w:rPr>
        <w:t>(1).</w:t>
      </w:r>
    </w:p>
    <w:p w14:paraId="606C52EB" w14:textId="4A9E1E42"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color w:val="222222"/>
          <w:sz w:val="24"/>
          <w:szCs w:val="24"/>
          <w:shd w:val="clear" w:color="auto" w:fill="FFFFFF"/>
        </w:rPr>
        <w:t>Ajitha, P. V., &amp; Nagra, A.</w:t>
      </w:r>
      <w:r w:rsidR="00E24B99"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2021. An Overview of Artificial Intelligence in Automobile Industry–A Case Study on Tesla Cars. </w:t>
      </w:r>
      <w:r w:rsidRPr="00642D63">
        <w:rPr>
          <w:rFonts w:ascii="Arial" w:hAnsi="Arial" w:cs="Arial"/>
          <w:i/>
          <w:iCs/>
          <w:color w:val="222222"/>
          <w:sz w:val="24"/>
          <w:szCs w:val="24"/>
          <w:shd w:val="clear" w:color="auto" w:fill="FFFFFF"/>
        </w:rPr>
        <w:t>Solid State Technology</w:t>
      </w:r>
      <w:r w:rsidRPr="00642D63">
        <w:rPr>
          <w:rFonts w:ascii="Arial" w:hAnsi="Arial" w:cs="Arial"/>
          <w:color w:val="222222"/>
          <w:sz w:val="24"/>
          <w:szCs w:val="24"/>
          <w:shd w:val="clear" w:color="auto" w:fill="FFFFFF"/>
        </w:rPr>
        <w:t>, </w:t>
      </w:r>
      <w:r w:rsidRPr="00642D63">
        <w:rPr>
          <w:rFonts w:ascii="Arial" w:hAnsi="Arial" w:cs="Arial"/>
          <w:i/>
          <w:iCs/>
          <w:color w:val="222222"/>
          <w:sz w:val="24"/>
          <w:szCs w:val="24"/>
          <w:shd w:val="clear" w:color="auto" w:fill="FFFFFF"/>
        </w:rPr>
        <w:t>64</w:t>
      </w:r>
      <w:r w:rsidRPr="00642D63">
        <w:rPr>
          <w:rFonts w:ascii="Arial" w:hAnsi="Arial" w:cs="Arial"/>
          <w:color w:val="222222"/>
          <w:sz w:val="24"/>
          <w:szCs w:val="24"/>
          <w:shd w:val="clear" w:color="auto" w:fill="FFFFFF"/>
        </w:rPr>
        <w:t xml:space="preserve">(2), </w:t>
      </w:r>
      <w:r w:rsidR="00E24B99" w:rsidRPr="00642D63">
        <w:rPr>
          <w:rFonts w:ascii="Arial" w:hAnsi="Arial" w:cs="Arial"/>
          <w:color w:val="222222"/>
          <w:sz w:val="24"/>
          <w:szCs w:val="24"/>
          <w:shd w:val="clear" w:color="auto" w:fill="FFFFFF"/>
        </w:rPr>
        <w:t xml:space="preserve">pp. </w:t>
      </w:r>
      <w:r w:rsidRPr="00642D63">
        <w:rPr>
          <w:rFonts w:ascii="Arial" w:hAnsi="Arial" w:cs="Arial"/>
          <w:color w:val="222222"/>
          <w:sz w:val="24"/>
          <w:szCs w:val="24"/>
          <w:shd w:val="clear" w:color="auto" w:fill="FFFFFF"/>
        </w:rPr>
        <w:t>503-512.</w:t>
      </w:r>
    </w:p>
    <w:p w14:paraId="36B5F6F0" w14:textId="6FA35371"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proofErr w:type="spellStart"/>
      <w:r w:rsidRPr="00642D63">
        <w:rPr>
          <w:rFonts w:ascii="Arial" w:hAnsi="Arial" w:cs="Arial"/>
          <w:color w:val="222222"/>
          <w:sz w:val="24"/>
          <w:szCs w:val="24"/>
          <w:shd w:val="clear" w:color="auto" w:fill="FFFFFF"/>
        </w:rPr>
        <w:t>Alghalith</w:t>
      </w:r>
      <w:proofErr w:type="spellEnd"/>
      <w:r w:rsidRPr="00642D63">
        <w:rPr>
          <w:rFonts w:ascii="Arial" w:hAnsi="Arial" w:cs="Arial"/>
          <w:color w:val="222222"/>
          <w:sz w:val="24"/>
          <w:szCs w:val="24"/>
          <w:shd w:val="clear" w:color="auto" w:fill="FFFFFF"/>
        </w:rPr>
        <w:t>, N.</w:t>
      </w:r>
      <w:r w:rsidR="00E24B99"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2018. TESLA: INNOVATION WITH INFORMATION TECHNOLOGY. </w:t>
      </w:r>
      <w:r w:rsidRPr="00642D63">
        <w:rPr>
          <w:rFonts w:ascii="Arial" w:hAnsi="Arial" w:cs="Arial"/>
          <w:i/>
          <w:iCs/>
          <w:color w:val="222222"/>
          <w:sz w:val="24"/>
          <w:szCs w:val="24"/>
          <w:shd w:val="clear" w:color="auto" w:fill="FFFFFF"/>
        </w:rPr>
        <w:t>International Journal of Business Research &amp; Information Technology (IJBRIT)</w:t>
      </w:r>
      <w:r w:rsidRPr="00642D63">
        <w:rPr>
          <w:rFonts w:ascii="Arial" w:hAnsi="Arial" w:cs="Arial"/>
          <w:color w:val="222222"/>
          <w:sz w:val="24"/>
          <w:szCs w:val="24"/>
          <w:shd w:val="clear" w:color="auto" w:fill="FFFFFF"/>
        </w:rPr>
        <w:t>, </w:t>
      </w:r>
      <w:r w:rsidRPr="00642D63">
        <w:rPr>
          <w:rFonts w:ascii="Arial" w:hAnsi="Arial" w:cs="Arial"/>
          <w:i/>
          <w:iCs/>
          <w:color w:val="222222"/>
          <w:sz w:val="24"/>
          <w:szCs w:val="24"/>
          <w:shd w:val="clear" w:color="auto" w:fill="FFFFFF"/>
        </w:rPr>
        <w:t>5</w:t>
      </w:r>
      <w:r w:rsidRPr="00642D63">
        <w:rPr>
          <w:rFonts w:ascii="Arial" w:hAnsi="Arial" w:cs="Arial"/>
          <w:color w:val="222222"/>
          <w:sz w:val="24"/>
          <w:szCs w:val="24"/>
          <w:shd w:val="clear" w:color="auto" w:fill="FFFFFF"/>
        </w:rPr>
        <w:t>(1).</w:t>
      </w:r>
    </w:p>
    <w:p w14:paraId="7DCF1F70" w14:textId="5E9DEF7C"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color w:val="222222"/>
          <w:sz w:val="24"/>
          <w:szCs w:val="24"/>
          <w:shd w:val="clear" w:color="auto" w:fill="FFFFFF"/>
        </w:rPr>
        <w:t>Al-Saif, N., Ahmad, R. W., Salah, K., Yaqoob, I., Jayaraman, R., &amp; Omar, M.</w:t>
      </w:r>
      <w:r w:rsidR="00E24B99"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2021. Blockchain for electric vehicles energy trading: Requirements, opportunities, and challenges. </w:t>
      </w:r>
      <w:r w:rsidRPr="00642D63">
        <w:rPr>
          <w:rFonts w:ascii="Arial" w:hAnsi="Arial" w:cs="Arial"/>
          <w:i/>
          <w:iCs/>
          <w:color w:val="222222"/>
          <w:sz w:val="24"/>
          <w:szCs w:val="24"/>
          <w:shd w:val="clear" w:color="auto" w:fill="FFFFFF"/>
        </w:rPr>
        <w:t>IEEE Access</w:t>
      </w:r>
      <w:r w:rsidRPr="00642D63">
        <w:rPr>
          <w:rFonts w:ascii="Arial" w:hAnsi="Arial" w:cs="Arial"/>
          <w:color w:val="222222"/>
          <w:sz w:val="24"/>
          <w:szCs w:val="24"/>
          <w:shd w:val="clear" w:color="auto" w:fill="FFFFFF"/>
        </w:rPr>
        <w:t>, </w:t>
      </w:r>
      <w:r w:rsidRPr="00642D63">
        <w:rPr>
          <w:rFonts w:ascii="Arial" w:hAnsi="Arial" w:cs="Arial"/>
          <w:i/>
          <w:iCs/>
          <w:color w:val="222222"/>
          <w:sz w:val="24"/>
          <w:szCs w:val="24"/>
          <w:shd w:val="clear" w:color="auto" w:fill="FFFFFF"/>
        </w:rPr>
        <w:t>9</w:t>
      </w:r>
      <w:r w:rsidRPr="00642D63">
        <w:rPr>
          <w:rFonts w:ascii="Arial" w:hAnsi="Arial" w:cs="Arial"/>
          <w:color w:val="222222"/>
          <w:sz w:val="24"/>
          <w:szCs w:val="24"/>
          <w:shd w:val="clear" w:color="auto" w:fill="FFFFFF"/>
        </w:rPr>
        <w:t>, 156947-156961.</w:t>
      </w:r>
    </w:p>
    <w:p w14:paraId="0DF60C1E" w14:textId="22ECC482"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sz w:val="24"/>
          <w:szCs w:val="24"/>
        </w:rPr>
        <w:t>Bradsher, K.</w:t>
      </w:r>
      <w:r w:rsidR="00E24B99" w:rsidRPr="00642D63">
        <w:rPr>
          <w:rFonts w:ascii="Arial" w:hAnsi="Arial" w:cs="Arial"/>
          <w:sz w:val="24"/>
          <w:szCs w:val="24"/>
        </w:rPr>
        <w:t xml:space="preserve">, </w:t>
      </w:r>
      <w:r w:rsidRPr="00642D63">
        <w:rPr>
          <w:rFonts w:ascii="Arial" w:hAnsi="Arial" w:cs="Arial"/>
          <w:sz w:val="24"/>
          <w:szCs w:val="24"/>
        </w:rPr>
        <w:t xml:space="preserve">2024. How China Built BYD, Its Tesla Killer. Available at: </w:t>
      </w:r>
      <w:hyperlink r:id="rId11" w:history="1">
        <w:r w:rsidRPr="00642D63">
          <w:rPr>
            <w:rStyle w:val="ae"/>
            <w:rFonts w:ascii="Arial" w:hAnsi="Arial" w:cs="Arial"/>
            <w:sz w:val="24"/>
            <w:szCs w:val="24"/>
          </w:rPr>
          <w:t>https://www.nytimes.com/2024/02/12/business/byd-china-electric-vehicle.html</w:t>
        </w:r>
      </w:hyperlink>
      <w:r w:rsidRPr="00642D63">
        <w:rPr>
          <w:rFonts w:ascii="Arial" w:hAnsi="Arial" w:cs="Arial"/>
          <w:sz w:val="24"/>
          <w:szCs w:val="24"/>
        </w:rPr>
        <w:t xml:space="preserve"> </w:t>
      </w:r>
      <w:r w:rsidRPr="00642D63">
        <w:rPr>
          <w:rFonts w:ascii="Arial" w:hAnsi="Arial" w:cs="Arial"/>
          <w:color w:val="222222"/>
          <w:sz w:val="24"/>
          <w:szCs w:val="24"/>
          <w:shd w:val="clear" w:color="auto" w:fill="FFFFFF"/>
        </w:rPr>
        <w:t>(Accessed 12 March 2024).</w:t>
      </w:r>
    </w:p>
    <w:p w14:paraId="333B9B43" w14:textId="4CA6862D"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color w:val="222222"/>
          <w:sz w:val="24"/>
          <w:szCs w:val="24"/>
          <w:shd w:val="clear" w:color="auto" w:fill="FFFFFF"/>
        </w:rPr>
        <w:lastRenderedPageBreak/>
        <w:t>Carey, N., &amp; Lienert, P.</w:t>
      </w:r>
      <w:r w:rsidR="00E24B99"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 xml:space="preserve">2023. Fear of cheap Chinese EVs spurs automaker dash for affordable cars. Available at: </w:t>
      </w:r>
      <w:hyperlink r:id="rId12" w:history="1">
        <w:r w:rsidRPr="00642D63">
          <w:rPr>
            <w:rStyle w:val="ae"/>
            <w:rFonts w:ascii="Arial" w:hAnsi="Arial" w:cs="Arial"/>
            <w:sz w:val="24"/>
            <w:szCs w:val="24"/>
            <w:shd w:val="clear" w:color="auto" w:fill="FFFFFF"/>
          </w:rPr>
          <w:t>https://www.reuters.com/business/autos-transportation/fear-cheap-chinese-evs-spurs-automaker-dash-affordable-cars-2023-12-08/</w:t>
        </w:r>
      </w:hyperlink>
      <w:r w:rsidRPr="00642D63">
        <w:rPr>
          <w:rFonts w:ascii="Arial" w:hAnsi="Arial" w:cs="Arial"/>
          <w:color w:val="222222"/>
          <w:sz w:val="24"/>
          <w:szCs w:val="24"/>
          <w:shd w:val="clear" w:color="auto" w:fill="FFFFFF"/>
        </w:rPr>
        <w:t xml:space="preserve"> (Accessed 11 March 2024).</w:t>
      </w:r>
    </w:p>
    <w:p w14:paraId="10C0344E" w14:textId="1D4A0B89"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color w:val="222222"/>
          <w:sz w:val="24"/>
          <w:szCs w:val="24"/>
          <w:shd w:val="clear" w:color="auto" w:fill="FFFFFF"/>
        </w:rPr>
        <w:t>Carlier, M.</w:t>
      </w:r>
      <w:r w:rsidR="00E24B99"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 xml:space="preserve">2024a. Tesla – Statistics &amp; Facts. Available at: </w:t>
      </w:r>
      <w:hyperlink r:id="rId13" w:anchor="topicOverview" w:history="1">
        <w:r w:rsidRPr="00642D63">
          <w:rPr>
            <w:rStyle w:val="ae"/>
            <w:rFonts w:ascii="Arial" w:hAnsi="Arial" w:cs="Arial"/>
            <w:sz w:val="24"/>
            <w:szCs w:val="24"/>
            <w:shd w:val="clear" w:color="auto" w:fill="FFFFFF"/>
          </w:rPr>
          <w:t>https://www.statista.com/topics/2086/tesla/#topicOverview</w:t>
        </w:r>
      </w:hyperlink>
      <w:r w:rsidRPr="00642D63">
        <w:rPr>
          <w:rFonts w:ascii="Arial" w:hAnsi="Arial" w:cs="Arial"/>
          <w:color w:val="222222"/>
          <w:sz w:val="24"/>
          <w:szCs w:val="24"/>
          <w:shd w:val="clear" w:color="auto" w:fill="FFFFFF"/>
        </w:rPr>
        <w:t xml:space="preserve"> (Accessed 11 March 2024).</w:t>
      </w:r>
    </w:p>
    <w:p w14:paraId="38A35B72" w14:textId="3C6172B2"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sz w:val="24"/>
          <w:szCs w:val="24"/>
        </w:rPr>
        <w:t>Carlier, M.</w:t>
      </w:r>
      <w:r w:rsidR="00E24B99" w:rsidRPr="00642D63">
        <w:rPr>
          <w:rFonts w:ascii="Arial" w:hAnsi="Arial" w:cs="Arial"/>
          <w:sz w:val="24"/>
          <w:szCs w:val="24"/>
        </w:rPr>
        <w:t xml:space="preserve">, </w:t>
      </w:r>
      <w:r w:rsidRPr="00642D63">
        <w:rPr>
          <w:rFonts w:ascii="Arial" w:hAnsi="Arial" w:cs="Arial"/>
          <w:sz w:val="24"/>
          <w:szCs w:val="24"/>
        </w:rPr>
        <w:t xml:space="preserve">2024b. Best-selling plug-in electric vehicle models worldwide in 2023. </w:t>
      </w:r>
      <w:r w:rsidRPr="00642D63">
        <w:rPr>
          <w:rFonts w:ascii="Arial" w:hAnsi="Arial" w:cs="Arial"/>
          <w:color w:val="222222"/>
          <w:sz w:val="24"/>
          <w:szCs w:val="24"/>
          <w:shd w:val="clear" w:color="auto" w:fill="FFFFFF"/>
        </w:rPr>
        <w:t xml:space="preserve">Available at: </w:t>
      </w:r>
      <w:hyperlink r:id="rId14" w:history="1">
        <w:r w:rsidRPr="00642D63">
          <w:rPr>
            <w:rStyle w:val="ae"/>
            <w:rFonts w:ascii="Arial" w:hAnsi="Arial" w:cs="Arial"/>
            <w:sz w:val="24"/>
            <w:szCs w:val="24"/>
          </w:rPr>
          <w:t>https://www.statista.com/statistics/960121/sales-of-all-electric-vehicles-worldwide-by-model/</w:t>
        </w:r>
      </w:hyperlink>
      <w:r w:rsidRPr="00642D63">
        <w:rPr>
          <w:rFonts w:ascii="Arial" w:hAnsi="Arial" w:cs="Arial"/>
          <w:sz w:val="24"/>
          <w:szCs w:val="24"/>
        </w:rPr>
        <w:t xml:space="preserve"> </w:t>
      </w:r>
      <w:bookmarkStart w:id="16" w:name="OLE_LINK1"/>
      <w:r w:rsidRPr="00642D63">
        <w:rPr>
          <w:rFonts w:ascii="Arial" w:hAnsi="Arial" w:cs="Arial"/>
          <w:color w:val="222222"/>
          <w:sz w:val="24"/>
          <w:szCs w:val="24"/>
          <w:shd w:val="clear" w:color="auto" w:fill="FFFFFF"/>
        </w:rPr>
        <w:t>(Accessed 11 March 2024).</w:t>
      </w:r>
      <w:bookmarkEnd w:id="16"/>
    </w:p>
    <w:p w14:paraId="6DF7E659" w14:textId="24B77FA0"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color w:val="222222"/>
          <w:sz w:val="24"/>
          <w:szCs w:val="24"/>
          <w:shd w:val="clear" w:color="auto" w:fill="FFFFFF"/>
        </w:rPr>
        <w:t>Chen, Y., &amp; Perez, Y.</w:t>
      </w:r>
      <w:r w:rsidR="00E24B99"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2018. Business model design: lessons learned from Tesla Motors. </w:t>
      </w:r>
      <w:r w:rsidRPr="00642D63">
        <w:rPr>
          <w:rFonts w:ascii="Arial" w:hAnsi="Arial" w:cs="Arial"/>
          <w:i/>
          <w:iCs/>
          <w:color w:val="222222"/>
          <w:sz w:val="24"/>
          <w:szCs w:val="24"/>
          <w:shd w:val="clear" w:color="auto" w:fill="FFFFFF"/>
        </w:rPr>
        <w:t>Towards a sustainable economy: Paradoxes and trends in energy and transportation</w:t>
      </w:r>
      <w:r w:rsidRPr="00642D63">
        <w:rPr>
          <w:rFonts w:ascii="Arial" w:hAnsi="Arial" w:cs="Arial"/>
          <w:color w:val="222222"/>
          <w:sz w:val="24"/>
          <w:szCs w:val="24"/>
          <w:shd w:val="clear" w:color="auto" w:fill="FFFFFF"/>
        </w:rPr>
        <w:t>, 53-69.</w:t>
      </w:r>
    </w:p>
    <w:p w14:paraId="5A4CDE8A" w14:textId="7E8441E6"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sz w:val="24"/>
          <w:szCs w:val="24"/>
        </w:rPr>
        <w:t>Cheng, E.</w:t>
      </w:r>
      <w:r w:rsidR="00E24B99" w:rsidRPr="00642D63">
        <w:rPr>
          <w:rFonts w:ascii="Arial" w:hAnsi="Arial" w:cs="Arial"/>
          <w:sz w:val="24"/>
          <w:szCs w:val="24"/>
        </w:rPr>
        <w:t xml:space="preserve">, </w:t>
      </w:r>
      <w:r w:rsidRPr="00642D63">
        <w:rPr>
          <w:rFonts w:ascii="Arial" w:hAnsi="Arial" w:cs="Arial"/>
          <w:sz w:val="24"/>
          <w:szCs w:val="24"/>
        </w:rPr>
        <w:t xml:space="preserve">2024. China’s EV players ramp up competition with Tesla using new tech. Available at: </w:t>
      </w:r>
      <w:hyperlink r:id="rId15" w:history="1">
        <w:r w:rsidRPr="00642D63">
          <w:rPr>
            <w:rStyle w:val="ae"/>
            <w:rFonts w:ascii="Arial" w:hAnsi="Arial" w:cs="Arial"/>
            <w:sz w:val="24"/>
            <w:szCs w:val="24"/>
          </w:rPr>
          <w:t>https://www.cnbc.com/2024/01/24/chinas-ev-players-ramp-up-competition-with-tesla-using-new-technology.html</w:t>
        </w:r>
      </w:hyperlink>
      <w:r w:rsidRPr="00642D63">
        <w:rPr>
          <w:rFonts w:ascii="Arial" w:hAnsi="Arial" w:cs="Arial"/>
          <w:sz w:val="24"/>
          <w:szCs w:val="24"/>
        </w:rPr>
        <w:t xml:space="preserve"> </w:t>
      </w:r>
      <w:r w:rsidRPr="00642D63">
        <w:rPr>
          <w:rFonts w:ascii="Arial" w:hAnsi="Arial" w:cs="Arial"/>
          <w:color w:val="222222"/>
          <w:sz w:val="24"/>
          <w:szCs w:val="24"/>
          <w:shd w:val="clear" w:color="auto" w:fill="FFFFFF"/>
        </w:rPr>
        <w:t>(Accessed 12 March 2024).</w:t>
      </w:r>
    </w:p>
    <w:p w14:paraId="520237DD" w14:textId="58F0616E"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sz w:val="24"/>
          <w:szCs w:val="24"/>
        </w:rPr>
        <w:t>Dean, G.</w:t>
      </w:r>
      <w:r w:rsidR="00E24B99" w:rsidRPr="00642D63">
        <w:rPr>
          <w:rFonts w:ascii="Arial" w:hAnsi="Arial" w:cs="Arial"/>
          <w:sz w:val="24"/>
          <w:szCs w:val="24"/>
        </w:rPr>
        <w:t xml:space="preserve">, </w:t>
      </w:r>
      <w:r w:rsidRPr="00642D63">
        <w:rPr>
          <w:rFonts w:ascii="Arial" w:hAnsi="Arial" w:cs="Arial"/>
          <w:sz w:val="24"/>
          <w:szCs w:val="24"/>
        </w:rPr>
        <w:t>202</w:t>
      </w:r>
      <w:r w:rsidR="00E24B99" w:rsidRPr="00642D63">
        <w:rPr>
          <w:rFonts w:ascii="Arial" w:hAnsi="Arial" w:cs="Arial"/>
          <w:sz w:val="24"/>
          <w:szCs w:val="24"/>
        </w:rPr>
        <w:t>3</w:t>
      </w:r>
      <w:r w:rsidRPr="00642D63">
        <w:rPr>
          <w:rFonts w:ascii="Arial" w:hAnsi="Arial" w:cs="Arial"/>
          <w:sz w:val="24"/>
          <w:szCs w:val="24"/>
        </w:rPr>
        <w:t xml:space="preserve">. Tesla revenue goes beyond electric vehicle sales. Here’s how the automaker generates revenues. Available at: </w:t>
      </w:r>
      <w:hyperlink r:id="rId16" w:history="1">
        <w:r w:rsidRPr="00642D63">
          <w:rPr>
            <w:rStyle w:val="ae"/>
            <w:rFonts w:ascii="Arial" w:hAnsi="Arial" w:cs="Arial"/>
            <w:sz w:val="24"/>
            <w:szCs w:val="24"/>
          </w:rPr>
          <w:t>https://www.businessinsider.com/tesla-revenue</w:t>
        </w:r>
      </w:hyperlink>
      <w:r w:rsidRPr="00642D63">
        <w:rPr>
          <w:rFonts w:ascii="Arial" w:hAnsi="Arial" w:cs="Arial"/>
          <w:sz w:val="24"/>
          <w:szCs w:val="24"/>
        </w:rPr>
        <w:t xml:space="preserve"> </w:t>
      </w:r>
      <w:r w:rsidRPr="00642D63">
        <w:rPr>
          <w:rFonts w:ascii="Arial" w:hAnsi="Arial" w:cs="Arial"/>
          <w:color w:val="222222"/>
          <w:sz w:val="24"/>
          <w:szCs w:val="24"/>
          <w:shd w:val="clear" w:color="auto" w:fill="FFFFFF"/>
        </w:rPr>
        <w:t>(Accessed 11 March 2024).</w:t>
      </w:r>
    </w:p>
    <w:p w14:paraId="3A25EA0F" w14:textId="5358E863"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proofErr w:type="spellStart"/>
      <w:r w:rsidRPr="00642D63">
        <w:rPr>
          <w:rFonts w:ascii="Arial" w:hAnsi="Arial" w:cs="Arial"/>
          <w:color w:val="222222"/>
          <w:sz w:val="24"/>
          <w:szCs w:val="24"/>
          <w:shd w:val="clear" w:color="auto" w:fill="FFFFFF"/>
        </w:rPr>
        <w:t>Doyran</w:t>
      </w:r>
      <w:proofErr w:type="spellEnd"/>
      <w:r w:rsidRPr="00642D63">
        <w:rPr>
          <w:rFonts w:ascii="Arial" w:hAnsi="Arial" w:cs="Arial"/>
          <w:color w:val="222222"/>
          <w:sz w:val="24"/>
          <w:szCs w:val="24"/>
          <w:shd w:val="clear" w:color="auto" w:fill="FFFFFF"/>
        </w:rPr>
        <w:t>, M. A.</w:t>
      </w:r>
      <w:r w:rsidR="00E24B99"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 xml:space="preserve">2020. Cost Leadership, Differentiation or Focus: A Study of </w:t>
      </w:r>
      <w:r w:rsidRPr="00642D63">
        <w:rPr>
          <w:rFonts w:ascii="Arial" w:hAnsi="Arial" w:cs="Arial"/>
          <w:color w:val="222222"/>
          <w:sz w:val="24"/>
          <w:szCs w:val="24"/>
          <w:shd w:val="clear" w:color="auto" w:fill="FFFFFF"/>
        </w:rPr>
        <w:lastRenderedPageBreak/>
        <w:t>Corporate Financial Strategy at Levi Strauss. </w:t>
      </w:r>
      <w:r w:rsidRPr="00642D63">
        <w:rPr>
          <w:rFonts w:ascii="Arial" w:hAnsi="Arial" w:cs="Arial"/>
          <w:i/>
          <w:iCs/>
          <w:color w:val="222222"/>
          <w:sz w:val="24"/>
          <w:szCs w:val="24"/>
          <w:shd w:val="clear" w:color="auto" w:fill="FFFFFF"/>
        </w:rPr>
        <w:t>Rutgers Business Review</w:t>
      </w:r>
      <w:r w:rsidRPr="00642D63">
        <w:rPr>
          <w:rFonts w:ascii="Arial" w:hAnsi="Arial" w:cs="Arial"/>
          <w:color w:val="222222"/>
          <w:sz w:val="24"/>
          <w:szCs w:val="24"/>
          <w:shd w:val="clear" w:color="auto" w:fill="FFFFFF"/>
        </w:rPr>
        <w:t>, </w:t>
      </w:r>
      <w:r w:rsidRPr="00642D63">
        <w:rPr>
          <w:rFonts w:ascii="Arial" w:hAnsi="Arial" w:cs="Arial"/>
          <w:i/>
          <w:iCs/>
          <w:color w:val="222222"/>
          <w:sz w:val="24"/>
          <w:szCs w:val="24"/>
          <w:shd w:val="clear" w:color="auto" w:fill="FFFFFF"/>
        </w:rPr>
        <w:t>5</w:t>
      </w:r>
      <w:r w:rsidRPr="00642D63">
        <w:rPr>
          <w:rFonts w:ascii="Arial" w:hAnsi="Arial" w:cs="Arial"/>
          <w:color w:val="222222"/>
          <w:sz w:val="24"/>
          <w:szCs w:val="24"/>
          <w:shd w:val="clear" w:color="auto" w:fill="FFFFFF"/>
        </w:rPr>
        <w:t>(3), 272-293.</w:t>
      </w:r>
    </w:p>
    <w:p w14:paraId="5B9113F2" w14:textId="7B8052C3"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sz w:val="24"/>
          <w:szCs w:val="24"/>
        </w:rPr>
        <w:t>Duggan, W.</w:t>
      </w:r>
      <w:r w:rsidR="00E24B99" w:rsidRPr="00642D63">
        <w:rPr>
          <w:rFonts w:ascii="Arial" w:hAnsi="Arial" w:cs="Arial"/>
          <w:sz w:val="24"/>
          <w:szCs w:val="24"/>
        </w:rPr>
        <w:t xml:space="preserve">, </w:t>
      </w:r>
      <w:r w:rsidRPr="00642D63">
        <w:rPr>
          <w:rFonts w:ascii="Arial" w:hAnsi="Arial" w:cs="Arial"/>
          <w:sz w:val="24"/>
          <w:szCs w:val="24"/>
        </w:rPr>
        <w:t xml:space="preserve">2024. Tesla Competitors: 7 Rival EV Stocks to Buy. Available at: </w:t>
      </w:r>
      <w:hyperlink r:id="rId17" w:history="1">
        <w:r w:rsidRPr="00642D63">
          <w:rPr>
            <w:rStyle w:val="ae"/>
            <w:rFonts w:ascii="Arial" w:hAnsi="Arial" w:cs="Arial"/>
            <w:sz w:val="24"/>
            <w:szCs w:val="24"/>
          </w:rPr>
          <w:t>https://money.usnews.com/investing/stock-market-news/slideshows/upstart-tesla-competitors-to-watch</w:t>
        </w:r>
      </w:hyperlink>
      <w:r w:rsidRPr="00642D63">
        <w:rPr>
          <w:rFonts w:ascii="Arial" w:hAnsi="Arial" w:cs="Arial"/>
          <w:sz w:val="24"/>
          <w:szCs w:val="24"/>
        </w:rPr>
        <w:t xml:space="preserve"> </w:t>
      </w:r>
      <w:r w:rsidRPr="00642D63">
        <w:rPr>
          <w:rFonts w:ascii="Arial" w:hAnsi="Arial" w:cs="Arial"/>
          <w:color w:val="222222"/>
          <w:sz w:val="24"/>
          <w:szCs w:val="24"/>
          <w:shd w:val="clear" w:color="auto" w:fill="FFFFFF"/>
        </w:rPr>
        <w:t>(Accessed 12 March 2024).</w:t>
      </w:r>
    </w:p>
    <w:p w14:paraId="67B7043A" w14:textId="17F43919"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sz w:val="24"/>
          <w:szCs w:val="24"/>
        </w:rPr>
        <w:t>Global Market Insights.</w:t>
      </w:r>
      <w:r w:rsidR="00E24B99" w:rsidRPr="00642D63">
        <w:rPr>
          <w:rFonts w:ascii="Arial" w:hAnsi="Arial" w:cs="Arial"/>
          <w:sz w:val="24"/>
          <w:szCs w:val="24"/>
        </w:rPr>
        <w:t xml:space="preserve">, </w:t>
      </w:r>
      <w:r w:rsidRPr="00642D63">
        <w:rPr>
          <w:rFonts w:ascii="Arial" w:hAnsi="Arial" w:cs="Arial"/>
          <w:sz w:val="24"/>
          <w:szCs w:val="24"/>
        </w:rPr>
        <w:t xml:space="preserve">2023. Fuel Cell Electric Vehicle (FCEV) Market Size by Vehicle (Heavy Duty Vehicles, Agriculture, Buses, Port Vehicles/Container Handling or Transport, Automotive, Class 8/Long Haul, Forklift, E-Bikes), By Distance (Short, Long) &amp; Forecast, 2023 - 2032. </w:t>
      </w:r>
      <w:r w:rsidRPr="00642D63">
        <w:rPr>
          <w:rFonts w:ascii="Arial" w:hAnsi="Arial" w:cs="Arial"/>
          <w:color w:val="222222"/>
          <w:sz w:val="24"/>
          <w:szCs w:val="24"/>
          <w:shd w:val="clear" w:color="auto" w:fill="FFFFFF"/>
        </w:rPr>
        <w:t xml:space="preserve">Available at: </w:t>
      </w:r>
      <w:hyperlink r:id="rId18" w:history="1">
        <w:r w:rsidRPr="00642D63">
          <w:rPr>
            <w:rStyle w:val="ae"/>
            <w:rFonts w:ascii="Arial" w:hAnsi="Arial" w:cs="Arial"/>
            <w:sz w:val="24"/>
            <w:szCs w:val="24"/>
            <w:shd w:val="clear" w:color="auto" w:fill="FFFFFF"/>
          </w:rPr>
          <w:t>https://www.gminsights.com/industry-analysis/fuel-cell-electric-vehicle-market</w:t>
        </w:r>
      </w:hyperlink>
      <w:r w:rsidRPr="00642D63">
        <w:rPr>
          <w:rFonts w:ascii="Arial" w:hAnsi="Arial" w:cs="Arial"/>
          <w:color w:val="222222"/>
          <w:sz w:val="24"/>
          <w:szCs w:val="24"/>
          <w:shd w:val="clear" w:color="auto" w:fill="FFFFFF"/>
        </w:rPr>
        <w:t xml:space="preserve"> </w:t>
      </w:r>
      <w:bookmarkStart w:id="17" w:name="OLE_LINK4"/>
      <w:r w:rsidRPr="00642D63">
        <w:rPr>
          <w:rFonts w:ascii="Arial" w:hAnsi="Arial" w:cs="Arial"/>
          <w:color w:val="222222"/>
          <w:sz w:val="24"/>
          <w:szCs w:val="24"/>
          <w:shd w:val="clear" w:color="auto" w:fill="FFFFFF"/>
        </w:rPr>
        <w:t xml:space="preserve">(Accessed 11 March 2024). </w:t>
      </w:r>
      <w:bookmarkEnd w:id="17"/>
    </w:p>
    <w:p w14:paraId="732A12B0" w14:textId="52A5A9CC"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color w:val="222222"/>
          <w:sz w:val="24"/>
          <w:szCs w:val="24"/>
          <w:shd w:val="clear" w:color="auto" w:fill="FFFFFF"/>
        </w:rPr>
        <w:t>Grundy, T.</w:t>
      </w:r>
      <w:r w:rsidR="00E24B99"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2006. Rethinking and reinventing Michael Porter's five forces model. </w:t>
      </w:r>
      <w:r w:rsidRPr="00642D63">
        <w:rPr>
          <w:rFonts w:ascii="Arial" w:hAnsi="Arial" w:cs="Arial"/>
          <w:i/>
          <w:iCs/>
          <w:color w:val="222222"/>
          <w:sz w:val="24"/>
          <w:szCs w:val="24"/>
          <w:shd w:val="clear" w:color="auto" w:fill="FFFFFF"/>
        </w:rPr>
        <w:t>Strategic change</w:t>
      </w:r>
      <w:r w:rsidRPr="00642D63">
        <w:rPr>
          <w:rFonts w:ascii="Arial" w:hAnsi="Arial" w:cs="Arial"/>
          <w:color w:val="222222"/>
          <w:sz w:val="24"/>
          <w:szCs w:val="24"/>
          <w:shd w:val="clear" w:color="auto" w:fill="FFFFFF"/>
        </w:rPr>
        <w:t>, </w:t>
      </w:r>
      <w:r w:rsidRPr="00642D63">
        <w:rPr>
          <w:rFonts w:ascii="Arial" w:hAnsi="Arial" w:cs="Arial"/>
          <w:i/>
          <w:iCs/>
          <w:color w:val="222222"/>
          <w:sz w:val="24"/>
          <w:szCs w:val="24"/>
          <w:shd w:val="clear" w:color="auto" w:fill="FFFFFF"/>
        </w:rPr>
        <w:t>15</w:t>
      </w:r>
      <w:r w:rsidRPr="00642D63">
        <w:rPr>
          <w:rFonts w:ascii="Arial" w:hAnsi="Arial" w:cs="Arial"/>
          <w:color w:val="222222"/>
          <w:sz w:val="24"/>
          <w:szCs w:val="24"/>
          <w:shd w:val="clear" w:color="auto" w:fill="FFFFFF"/>
        </w:rPr>
        <w:t>(5), 213-229.</w:t>
      </w:r>
    </w:p>
    <w:p w14:paraId="301BE02D" w14:textId="5207D3E1"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color w:val="222222"/>
          <w:sz w:val="24"/>
          <w:szCs w:val="24"/>
          <w:shd w:val="clear" w:color="auto" w:fill="FFFFFF"/>
        </w:rPr>
        <w:t>Guo, H. X.</w:t>
      </w:r>
      <w:r w:rsidR="00E24B99"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2020. Report on Assessment of the New-Energy Vehicle Industry and Competition Environment. </w:t>
      </w:r>
      <w:r w:rsidRPr="00642D63">
        <w:rPr>
          <w:rFonts w:ascii="Arial" w:hAnsi="Arial" w:cs="Arial"/>
          <w:i/>
          <w:iCs/>
          <w:color w:val="222222"/>
          <w:sz w:val="24"/>
          <w:szCs w:val="24"/>
          <w:shd w:val="clear" w:color="auto" w:fill="FFFFFF"/>
        </w:rPr>
        <w:t>Sci. J. Econ. Manag. Res</w:t>
      </w:r>
      <w:r w:rsidRPr="00642D63">
        <w:rPr>
          <w:rFonts w:ascii="Arial" w:hAnsi="Arial" w:cs="Arial"/>
          <w:color w:val="222222"/>
          <w:sz w:val="24"/>
          <w:szCs w:val="24"/>
          <w:shd w:val="clear" w:color="auto" w:fill="FFFFFF"/>
        </w:rPr>
        <w:t>, </w:t>
      </w:r>
      <w:r w:rsidRPr="00642D63">
        <w:rPr>
          <w:rFonts w:ascii="Arial" w:hAnsi="Arial" w:cs="Arial"/>
          <w:i/>
          <w:iCs/>
          <w:color w:val="222222"/>
          <w:sz w:val="24"/>
          <w:szCs w:val="24"/>
          <w:shd w:val="clear" w:color="auto" w:fill="FFFFFF"/>
        </w:rPr>
        <w:t>2</w:t>
      </w:r>
      <w:r w:rsidRPr="00642D63">
        <w:rPr>
          <w:rFonts w:ascii="Arial" w:hAnsi="Arial" w:cs="Arial"/>
          <w:color w:val="222222"/>
          <w:sz w:val="24"/>
          <w:szCs w:val="24"/>
          <w:shd w:val="clear" w:color="auto" w:fill="FFFFFF"/>
        </w:rPr>
        <w:t xml:space="preserve">(8), </w:t>
      </w:r>
      <w:r w:rsidR="00E24B99" w:rsidRPr="00642D63">
        <w:rPr>
          <w:rFonts w:ascii="Arial" w:hAnsi="Arial" w:cs="Arial"/>
          <w:color w:val="222222"/>
          <w:sz w:val="24"/>
          <w:szCs w:val="24"/>
          <w:shd w:val="clear" w:color="auto" w:fill="FFFFFF"/>
        </w:rPr>
        <w:t>pp.</w:t>
      </w:r>
      <w:r w:rsidRPr="00642D63">
        <w:rPr>
          <w:rFonts w:ascii="Arial" w:hAnsi="Arial" w:cs="Arial"/>
          <w:color w:val="222222"/>
          <w:sz w:val="24"/>
          <w:szCs w:val="24"/>
          <w:shd w:val="clear" w:color="auto" w:fill="FFFFFF"/>
        </w:rPr>
        <w:t>25-30.</w:t>
      </w:r>
    </w:p>
    <w:p w14:paraId="3873EA1A" w14:textId="4018093A"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color w:val="222222"/>
          <w:sz w:val="24"/>
          <w:szCs w:val="24"/>
          <w:shd w:val="clear" w:color="auto" w:fill="FFFFFF"/>
        </w:rPr>
        <w:t xml:space="preserve">Habib, T., Kristiansen, J. N., Rana, M. B., &amp; </w:t>
      </w:r>
      <w:proofErr w:type="spellStart"/>
      <w:r w:rsidRPr="00642D63">
        <w:rPr>
          <w:rFonts w:ascii="Arial" w:hAnsi="Arial" w:cs="Arial"/>
          <w:color w:val="222222"/>
          <w:sz w:val="24"/>
          <w:szCs w:val="24"/>
          <w:shd w:val="clear" w:color="auto" w:fill="FFFFFF"/>
        </w:rPr>
        <w:t>Ritala</w:t>
      </w:r>
      <w:proofErr w:type="spellEnd"/>
      <w:r w:rsidRPr="00642D63">
        <w:rPr>
          <w:rFonts w:ascii="Arial" w:hAnsi="Arial" w:cs="Arial"/>
          <w:color w:val="222222"/>
          <w:sz w:val="24"/>
          <w:szCs w:val="24"/>
          <w:shd w:val="clear" w:color="auto" w:fill="FFFFFF"/>
        </w:rPr>
        <w:t>, P.</w:t>
      </w:r>
      <w:r w:rsidR="001209F3"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2020. Revisiting the role of modular innovation in technological radicalness and architectural change of products: The case of Tesla X and Roomba. </w:t>
      </w:r>
      <w:proofErr w:type="spellStart"/>
      <w:r w:rsidRPr="00642D63">
        <w:rPr>
          <w:rFonts w:ascii="Arial" w:hAnsi="Arial" w:cs="Arial"/>
          <w:i/>
          <w:iCs/>
          <w:color w:val="222222"/>
          <w:sz w:val="24"/>
          <w:szCs w:val="24"/>
          <w:shd w:val="clear" w:color="auto" w:fill="FFFFFF"/>
        </w:rPr>
        <w:t>Technovation</w:t>
      </w:r>
      <w:proofErr w:type="spellEnd"/>
      <w:r w:rsidRPr="00642D63">
        <w:rPr>
          <w:rFonts w:ascii="Arial" w:hAnsi="Arial" w:cs="Arial"/>
          <w:color w:val="222222"/>
          <w:sz w:val="24"/>
          <w:szCs w:val="24"/>
          <w:shd w:val="clear" w:color="auto" w:fill="FFFFFF"/>
        </w:rPr>
        <w:t>, </w:t>
      </w:r>
      <w:r w:rsidRPr="00642D63">
        <w:rPr>
          <w:rFonts w:ascii="Arial" w:hAnsi="Arial" w:cs="Arial"/>
          <w:i/>
          <w:iCs/>
          <w:color w:val="222222"/>
          <w:sz w:val="24"/>
          <w:szCs w:val="24"/>
          <w:shd w:val="clear" w:color="auto" w:fill="FFFFFF"/>
        </w:rPr>
        <w:t>98</w:t>
      </w:r>
      <w:r w:rsidRPr="00642D63">
        <w:rPr>
          <w:rFonts w:ascii="Arial" w:hAnsi="Arial" w:cs="Arial"/>
          <w:color w:val="222222"/>
          <w:sz w:val="24"/>
          <w:szCs w:val="24"/>
          <w:shd w:val="clear" w:color="auto" w:fill="FFFFFF"/>
        </w:rPr>
        <w:t xml:space="preserve">, </w:t>
      </w:r>
      <w:r w:rsidR="001209F3" w:rsidRPr="00642D63">
        <w:rPr>
          <w:rFonts w:ascii="Arial" w:hAnsi="Arial" w:cs="Arial"/>
          <w:color w:val="222222"/>
          <w:sz w:val="24"/>
          <w:szCs w:val="24"/>
          <w:shd w:val="clear" w:color="auto" w:fill="FFFFFF"/>
        </w:rPr>
        <w:t>p.</w:t>
      </w:r>
      <w:r w:rsidRPr="00642D63">
        <w:rPr>
          <w:rFonts w:ascii="Arial" w:hAnsi="Arial" w:cs="Arial"/>
          <w:color w:val="222222"/>
          <w:sz w:val="24"/>
          <w:szCs w:val="24"/>
          <w:shd w:val="clear" w:color="auto" w:fill="FFFFFF"/>
        </w:rPr>
        <w:t>102163.</w:t>
      </w:r>
    </w:p>
    <w:p w14:paraId="51E8B36C" w14:textId="2E769ADD"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color w:val="222222"/>
          <w:sz w:val="24"/>
          <w:szCs w:val="24"/>
          <w:shd w:val="clear" w:color="auto" w:fill="FFFFFF"/>
        </w:rPr>
        <w:t>He, J., Li, J., Zhao, D., &amp; Chen, X.</w:t>
      </w:r>
      <w:r w:rsidR="001209F3"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 xml:space="preserve">2022. Does oil price affect corporate innovation? Evidence from new energy vehicle enterprises in </w:t>
      </w:r>
      <w:r w:rsidRPr="00642D63">
        <w:rPr>
          <w:rFonts w:ascii="Arial" w:hAnsi="Arial" w:cs="Arial"/>
          <w:color w:val="222222"/>
          <w:sz w:val="24"/>
          <w:szCs w:val="24"/>
          <w:shd w:val="clear" w:color="auto" w:fill="FFFFFF"/>
        </w:rPr>
        <w:lastRenderedPageBreak/>
        <w:t>China. </w:t>
      </w:r>
      <w:r w:rsidRPr="00642D63">
        <w:rPr>
          <w:rFonts w:ascii="Arial" w:hAnsi="Arial" w:cs="Arial"/>
          <w:i/>
          <w:iCs/>
          <w:color w:val="222222"/>
          <w:sz w:val="24"/>
          <w:szCs w:val="24"/>
          <w:shd w:val="clear" w:color="auto" w:fill="FFFFFF"/>
        </w:rPr>
        <w:t>Renewable and Sustainable Energy Reviews</w:t>
      </w:r>
      <w:r w:rsidRPr="00642D63">
        <w:rPr>
          <w:rFonts w:ascii="Arial" w:hAnsi="Arial" w:cs="Arial"/>
          <w:color w:val="222222"/>
          <w:sz w:val="24"/>
          <w:szCs w:val="24"/>
          <w:shd w:val="clear" w:color="auto" w:fill="FFFFFF"/>
        </w:rPr>
        <w:t>, </w:t>
      </w:r>
      <w:r w:rsidRPr="00642D63">
        <w:rPr>
          <w:rFonts w:ascii="Arial" w:hAnsi="Arial" w:cs="Arial"/>
          <w:i/>
          <w:iCs/>
          <w:color w:val="222222"/>
          <w:sz w:val="24"/>
          <w:szCs w:val="24"/>
          <w:shd w:val="clear" w:color="auto" w:fill="FFFFFF"/>
        </w:rPr>
        <w:t>156</w:t>
      </w:r>
      <w:r w:rsidRPr="00642D63">
        <w:rPr>
          <w:rFonts w:ascii="Arial" w:hAnsi="Arial" w:cs="Arial"/>
          <w:color w:val="222222"/>
          <w:sz w:val="24"/>
          <w:szCs w:val="24"/>
          <w:shd w:val="clear" w:color="auto" w:fill="FFFFFF"/>
        </w:rPr>
        <w:t>, 111964.</w:t>
      </w:r>
    </w:p>
    <w:p w14:paraId="6738171D" w14:textId="6669AE2C" w:rsidR="00E63D4B" w:rsidRPr="00642D63" w:rsidRDefault="00E63D4B" w:rsidP="00E63D4B">
      <w:pPr>
        <w:spacing w:line="480" w:lineRule="auto"/>
        <w:ind w:left="480" w:hangingChars="200" w:hanging="480"/>
        <w:rPr>
          <w:rFonts w:ascii="Arial" w:hAnsi="Arial" w:cs="Arial"/>
          <w:sz w:val="24"/>
          <w:szCs w:val="24"/>
        </w:rPr>
      </w:pPr>
      <w:proofErr w:type="spellStart"/>
      <w:r w:rsidRPr="00642D63">
        <w:rPr>
          <w:rFonts w:ascii="Arial" w:hAnsi="Arial" w:cs="Arial"/>
          <w:sz w:val="24"/>
          <w:szCs w:val="24"/>
        </w:rPr>
        <w:t>InfoLink</w:t>
      </w:r>
      <w:proofErr w:type="spellEnd"/>
      <w:r w:rsidRPr="00642D63">
        <w:rPr>
          <w:rFonts w:ascii="Arial" w:hAnsi="Arial" w:cs="Arial"/>
          <w:sz w:val="24"/>
          <w:szCs w:val="24"/>
        </w:rPr>
        <w:t xml:space="preserve"> Consulting.</w:t>
      </w:r>
      <w:r w:rsidR="001209F3" w:rsidRPr="00642D63">
        <w:rPr>
          <w:rFonts w:ascii="Arial" w:hAnsi="Arial" w:cs="Arial"/>
          <w:sz w:val="24"/>
          <w:szCs w:val="24"/>
        </w:rPr>
        <w:t xml:space="preserve">, </w:t>
      </w:r>
      <w:r w:rsidRPr="00642D63">
        <w:rPr>
          <w:rFonts w:ascii="Arial" w:hAnsi="Arial" w:cs="Arial"/>
          <w:sz w:val="24"/>
          <w:szCs w:val="24"/>
        </w:rPr>
        <w:t xml:space="preserve">2024. Lithium carbonate seeks support amidst decline while storage-cell price range expands. Available at: </w:t>
      </w:r>
      <w:hyperlink r:id="rId19" w:history="1">
        <w:r w:rsidRPr="00642D63">
          <w:rPr>
            <w:rStyle w:val="ae"/>
            <w:rFonts w:ascii="Arial" w:hAnsi="Arial" w:cs="Arial"/>
            <w:sz w:val="24"/>
            <w:szCs w:val="24"/>
          </w:rPr>
          <w:t>https://www.infolink-group.com/energy-article/energy-storage-topic-lithium-carbonate-prices-find-support-while-energy-storage-cell-prices-vary-wid</w:t>
        </w:r>
      </w:hyperlink>
      <w:r w:rsidRPr="00642D63">
        <w:rPr>
          <w:rFonts w:ascii="Arial" w:hAnsi="Arial" w:cs="Arial"/>
          <w:sz w:val="24"/>
          <w:szCs w:val="24"/>
        </w:rPr>
        <w:t xml:space="preserve"> </w:t>
      </w:r>
      <w:r w:rsidRPr="00642D63">
        <w:rPr>
          <w:rFonts w:ascii="Arial" w:hAnsi="Arial" w:cs="Arial"/>
          <w:color w:val="222222"/>
          <w:sz w:val="24"/>
          <w:szCs w:val="24"/>
          <w:shd w:val="clear" w:color="auto" w:fill="FFFFFF"/>
        </w:rPr>
        <w:t>(Accessed 12 March 2024).</w:t>
      </w:r>
    </w:p>
    <w:p w14:paraId="6DDBAE6A" w14:textId="6E6B650F"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color w:val="222222"/>
          <w:sz w:val="24"/>
          <w:szCs w:val="24"/>
          <w:shd w:val="clear" w:color="auto" w:fill="FFFFFF"/>
        </w:rPr>
        <w:t>Issa, T., &amp; Issa, T.</w:t>
      </w:r>
      <w:r w:rsidR="001209F3"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2014. Sustainable business strategies and PESTEL framework. </w:t>
      </w:r>
      <w:r w:rsidRPr="00642D63">
        <w:rPr>
          <w:rFonts w:ascii="Arial" w:hAnsi="Arial" w:cs="Arial"/>
          <w:i/>
          <w:iCs/>
          <w:color w:val="222222"/>
          <w:sz w:val="24"/>
          <w:szCs w:val="24"/>
          <w:shd w:val="clear" w:color="auto" w:fill="FFFFFF"/>
        </w:rPr>
        <w:t>GSTF Journal on Computing (</w:t>
      </w:r>
      <w:proofErr w:type="spellStart"/>
      <w:r w:rsidRPr="00642D63">
        <w:rPr>
          <w:rFonts w:ascii="Arial" w:hAnsi="Arial" w:cs="Arial"/>
          <w:i/>
          <w:iCs/>
          <w:color w:val="222222"/>
          <w:sz w:val="24"/>
          <w:szCs w:val="24"/>
          <w:shd w:val="clear" w:color="auto" w:fill="FFFFFF"/>
        </w:rPr>
        <w:t>JoC</w:t>
      </w:r>
      <w:proofErr w:type="spellEnd"/>
      <w:r w:rsidRPr="00642D63">
        <w:rPr>
          <w:rFonts w:ascii="Arial" w:hAnsi="Arial" w:cs="Arial"/>
          <w:i/>
          <w:iCs/>
          <w:color w:val="222222"/>
          <w:sz w:val="24"/>
          <w:szCs w:val="24"/>
          <w:shd w:val="clear" w:color="auto" w:fill="FFFFFF"/>
        </w:rPr>
        <w:t>)</w:t>
      </w:r>
      <w:r w:rsidRPr="00642D63">
        <w:rPr>
          <w:rFonts w:ascii="Arial" w:hAnsi="Arial" w:cs="Arial"/>
          <w:color w:val="222222"/>
          <w:sz w:val="24"/>
          <w:szCs w:val="24"/>
          <w:shd w:val="clear" w:color="auto" w:fill="FFFFFF"/>
        </w:rPr>
        <w:t>, </w:t>
      </w:r>
      <w:r w:rsidRPr="00642D63">
        <w:rPr>
          <w:rFonts w:ascii="Arial" w:hAnsi="Arial" w:cs="Arial"/>
          <w:i/>
          <w:iCs/>
          <w:color w:val="222222"/>
          <w:sz w:val="24"/>
          <w:szCs w:val="24"/>
          <w:shd w:val="clear" w:color="auto" w:fill="FFFFFF"/>
        </w:rPr>
        <w:t>1</w:t>
      </w:r>
      <w:r w:rsidRPr="00642D63">
        <w:rPr>
          <w:rFonts w:ascii="Arial" w:hAnsi="Arial" w:cs="Arial"/>
          <w:color w:val="222222"/>
          <w:sz w:val="24"/>
          <w:szCs w:val="24"/>
          <w:shd w:val="clear" w:color="auto" w:fill="FFFFFF"/>
        </w:rPr>
        <w:t>(1).</w:t>
      </w:r>
    </w:p>
    <w:p w14:paraId="1FBF1484" w14:textId="766580E6" w:rsidR="00E63D4B" w:rsidRPr="00642D63" w:rsidRDefault="00E63D4B" w:rsidP="00E63D4B">
      <w:pPr>
        <w:spacing w:line="480" w:lineRule="auto"/>
        <w:ind w:left="480" w:hangingChars="200" w:hanging="480"/>
        <w:rPr>
          <w:rFonts w:ascii="Arial" w:hAnsi="Arial" w:cs="Arial"/>
          <w:sz w:val="24"/>
          <w:szCs w:val="24"/>
        </w:rPr>
      </w:pPr>
      <w:bookmarkStart w:id="18" w:name="_Hlk161149426"/>
      <w:r w:rsidRPr="00642D63">
        <w:rPr>
          <w:rFonts w:ascii="Arial" w:hAnsi="Arial" w:cs="Arial"/>
          <w:color w:val="222222"/>
          <w:sz w:val="24"/>
          <w:szCs w:val="24"/>
          <w:shd w:val="clear" w:color="auto" w:fill="FFFFFF"/>
        </w:rPr>
        <w:t>Ivanchenko</w:t>
      </w:r>
      <w:bookmarkEnd w:id="18"/>
      <w:r w:rsidRPr="00642D63">
        <w:rPr>
          <w:rFonts w:ascii="Arial" w:hAnsi="Arial" w:cs="Arial"/>
          <w:color w:val="222222"/>
          <w:sz w:val="24"/>
          <w:szCs w:val="24"/>
          <w:shd w:val="clear" w:color="auto" w:fill="FFFFFF"/>
        </w:rPr>
        <w:t>, N.</w:t>
      </w:r>
      <w:r w:rsidR="001209F3"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2017. </w:t>
      </w:r>
      <w:r w:rsidRPr="00642D63">
        <w:rPr>
          <w:rFonts w:ascii="Arial" w:hAnsi="Arial" w:cs="Arial"/>
          <w:i/>
          <w:iCs/>
          <w:color w:val="222222"/>
          <w:sz w:val="24"/>
          <w:szCs w:val="24"/>
          <w:shd w:val="clear" w:color="auto" w:fill="FFFFFF"/>
        </w:rPr>
        <w:t>Tesla, Inc.: The Automotive Business Analysis</w:t>
      </w:r>
      <w:r w:rsidRPr="00642D63">
        <w:rPr>
          <w:rFonts w:ascii="Arial" w:hAnsi="Arial" w:cs="Arial"/>
          <w:color w:val="222222"/>
          <w:sz w:val="24"/>
          <w:szCs w:val="24"/>
          <w:shd w:val="clear" w:color="auto" w:fill="FFFFFF"/>
        </w:rPr>
        <w:t> (Doctoral dissertation, Brandeis University, College of Arts and Sciences).</w:t>
      </w:r>
    </w:p>
    <w:p w14:paraId="0082D71C" w14:textId="6E391590"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color w:val="222222"/>
          <w:sz w:val="24"/>
          <w:szCs w:val="24"/>
          <w:shd w:val="clear" w:color="auto" w:fill="FFFFFF"/>
        </w:rPr>
        <w:t>Kak, A., &amp; Sushil, H.</w:t>
      </w:r>
      <w:r w:rsidR="001209F3"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2002. Sustainable competitive advantage with core competence: a review. </w:t>
      </w:r>
      <w:r w:rsidRPr="00642D63">
        <w:rPr>
          <w:rFonts w:ascii="Arial" w:hAnsi="Arial" w:cs="Arial"/>
          <w:i/>
          <w:iCs/>
          <w:color w:val="222222"/>
          <w:sz w:val="24"/>
          <w:szCs w:val="24"/>
          <w:shd w:val="clear" w:color="auto" w:fill="FFFFFF"/>
        </w:rPr>
        <w:t>Global Journal of flexible systems management</w:t>
      </w:r>
      <w:r w:rsidRPr="00642D63">
        <w:rPr>
          <w:rFonts w:ascii="Arial" w:hAnsi="Arial" w:cs="Arial"/>
          <w:color w:val="222222"/>
          <w:sz w:val="24"/>
          <w:szCs w:val="24"/>
          <w:shd w:val="clear" w:color="auto" w:fill="FFFFFF"/>
        </w:rPr>
        <w:t>, </w:t>
      </w:r>
      <w:r w:rsidRPr="00642D63">
        <w:rPr>
          <w:rFonts w:ascii="Arial" w:hAnsi="Arial" w:cs="Arial"/>
          <w:i/>
          <w:iCs/>
          <w:color w:val="222222"/>
          <w:sz w:val="24"/>
          <w:szCs w:val="24"/>
          <w:shd w:val="clear" w:color="auto" w:fill="FFFFFF"/>
        </w:rPr>
        <w:t>3</w:t>
      </w:r>
      <w:r w:rsidRPr="00642D63">
        <w:rPr>
          <w:rFonts w:ascii="Arial" w:hAnsi="Arial" w:cs="Arial"/>
          <w:color w:val="222222"/>
          <w:sz w:val="24"/>
          <w:szCs w:val="24"/>
          <w:shd w:val="clear" w:color="auto" w:fill="FFFFFF"/>
        </w:rPr>
        <w:t xml:space="preserve">(4), </w:t>
      </w:r>
      <w:r w:rsidR="001209F3" w:rsidRPr="00642D63">
        <w:rPr>
          <w:rFonts w:ascii="Arial" w:hAnsi="Arial" w:cs="Arial"/>
          <w:color w:val="222222"/>
          <w:sz w:val="24"/>
          <w:szCs w:val="24"/>
          <w:shd w:val="clear" w:color="auto" w:fill="FFFFFF"/>
        </w:rPr>
        <w:t xml:space="preserve">pp. </w:t>
      </w:r>
      <w:r w:rsidRPr="00642D63">
        <w:rPr>
          <w:rFonts w:ascii="Arial" w:hAnsi="Arial" w:cs="Arial"/>
          <w:color w:val="222222"/>
          <w:sz w:val="24"/>
          <w:szCs w:val="24"/>
          <w:shd w:val="clear" w:color="auto" w:fill="FFFFFF"/>
        </w:rPr>
        <w:t>23-38.</w:t>
      </w:r>
    </w:p>
    <w:p w14:paraId="368307C4" w14:textId="2AE00E1D"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sz w:val="24"/>
          <w:szCs w:val="24"/>
        </w:rPr>
        <w:t>Kay, G.</w:t>
      </w:r>
      <w:r w:rsidR="005F319D" w:rsidRPr="00642D63">
        <w:rPr>
          <w:rFonts w:ascii="Arial" w:hAnsi="Arial" w:cs="Arial"/>
          <w:sz w:val="24"/>
          <w:szCs w:val="24"/>
        </w:rPr>
        <w:t xml:space="preserve">, </w:t>
      </w:r>
      <w:r w:rsidRPr="00642D63">
        <w:rPr>
          <w:rFonts w:ascii="Arial" w:hAnsi="Arial" w:cs="Arial"/>
          <w:sz w:val="24"/>
          <w:szCs w:val="24"/>
        </w:rPr>
        <w:t xml:space="preserve">2024. Meet the typical Tesla owner: A Generation X male with a household income over $150, 000. </w:t>
      </w:r>
      <w:r w:rsidRPr="00642D63">
        <w:rPr>
          <w:rFonts w:ascii="Arial" w:hAnsi="Arial" w:cs="Arial"/>
          <w:color w:val="222222"/>
          <w:sz w:val="24"/>
          <w:szCs w:val="24"/>
          <w:shd w:val="clear" w:color="auto" w:fill="FFFFFF"/>
        </w:rPr>
        <w:t xml:space="preserve">Available at: </w:t>
      </w:r>
      <w:hyperlink r:id="rId20" w:history="1">
        <w:r w:rsidRPr="00642D63">
          <w:rPr>
            <w:rStyle w:val="ae"/>
            <w:rFonts w:ascii="Arial" w:hAnsi="Arial" w:cs="Arial"/>
            <w:sz w:val="24"/>
            <w:szCs w:val="24"/>
          </w:rPr>
          <w:t>https://www.businessinsider.com/tesla-owner</w:t>
        </w:r>
      </w:hyperlink>
      <w:r w:rsidRPr="00642D63">
        <w:rPr>
          <w:rFonts w:ascii="Arial" w:hAnsi="Arial" w:cs="Arial"/>
          <w:sz w:val="24"/>
          <w:szCs w:val="24"/>
        </w:rPr>
        <w:t xml:space="preserve"> </w:t>
      </w:r>
      <w:r w:rsidRPr="00642D63">
        <w:rPr>
          <w:rFonts w:ascii="Arial" w:hAnsi="Arial" w:cs="Arial"/>
          <w:color w:val="222222"/>
          <w:sz w:val="24"/>
          <w:szCs w:val="24"/>
          <w:shd w:val="clear" w:color="auto" w:fill="FFFFFF"/>
        </w:rPr>
        <w:t>(Accessed 11 March 2024).</w:t>
      </w:r>
    </w:p>
    <w:p w14:paraId="5BCDC5B1" w14:textId="68FDE2E2"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color w:val="222222"/>
          <w:sz w:val="24"/>
          <w:szCs w:val="24"/>
          <w:shd w:val="clear" w:color="auto" w:fill="FFFFFF"/>
        </w:rPr>
        <w:t>Kumi, E. N.</w:t>
      </w:r>
      <w:r w:rsidR="005F319D"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2023. Energy storage technologies. In </w:t>
      </w:r>
      <w:r w:rsidRPr="00642D63">
        <w:rPr>
          <w:rFonts w:ascii="Arial" w:hAnsi="Arial" w:cs="Arial"/>
          <w:i/>
          <w:iCs/>
          <w:color w:val="222222"/>
          <w:sz w:val="24"/>
          <w:szCs w:val="24"/>
          <w:shd w:val="clear" w:color="auto" w:fill="FFFFFF"/>
        </w:rPr>
        <w:t>Pumped hydro energy storage for hybrid systems</w:t>
      </w:r>
      <w:r w:rsidRPr="00642D63">
        <w:rPr>
          <w:rFonts w:ascii="Arial" w:hAnsi="Arial" w:cs="Arial"/>
          <w:color w:val="222222"/>
          <w:sz w:val="24"/>
          <w:szCs w:val="24"/>
          <w:shd w:val="clear" w:color="auto" w:fill="FFFFFF"/>
        </w:rPr>
        <w:t> (pp. 1-21). Academic Press.</w:t>
      </w:r>
    </w:p>
    <w:p w14:paraId="0025F44A" w14:textId="34988BF1"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sz w:val="24"/>
          <w:szCs w:val="24"/>
        </w:rPr>
        <w:t>Li Auto.</w:t>
      </w:r>
      <w:r w:rsidR="005F319D" w:rsidRPr="00642D63">
        <w:rPr>
          <w:rFonts w:ascii="Arial" w:hAnsi="Arial" w:cs="Arial"/>
          <w:sz w:val="24"/>
          <w:szCs w:val="24"/>
        </w:rPr>
        <w:t xml:space="preserve">, </w:t>
      </w:r>
      <w:r w:rsidRPr="00642D63">
        <w:rPr>
          <w:rFonts w:ascii="Arial" w:hAnsi="Arial" w:cs="Arial"/>
          <w:sz w:val="24"/>
          <w:szCs w:val="24"/>
        </w:rPr>
        <w:t xml:space="preserve">2024. Li Auto Inc. Hosts 2024 Spring Launch Event. Available at: </w:t>
      </w:r>
      <w:hyperlink r:id="rId21" w:history="1">
        <w:r w:rsidRPr="00642D63">
          <w:rPr>
            <w:rStyle w:val="ae"/>
            <w:rFonts w:ascii="Arial" w:hAnsi="Arial" w:cs="Arial"/>
            <w:sz w:val="24"/>
            <w:szCs w:val="24"/>
          </w:rPr>
          <w:t>https://ir.lixiang.com/news-releases/news-release-details/li-auto-inc-hosts-2024-spring-launch-event/</w:t>
        </w:r>
      </w:hyperlink>
      <w:r w:rsidRPr="00642D63">
        <w:rPr>
          <w:rFonts w:ascii="Arial" w:hAnsi="Arial" w:cs="Arial"/>
          <w:sz w:val="24"/>
          <w:szCs w:val="24"/>
        </w:rPr>
        <w:t xml:space="preserve"> </w:t>
      </w:r>
      <w:r w:rsidRPr="00642D63">
        <w:rPr>
          <w:rFonts w:ascii="Arial" w:hAnsi="Arial" w:cs="Arial"/>
          <w:color w:val="222222"/>
          <w:sz w:val="24"/>
          <w:szCs w:val="24"/>
          <w:shd w:val="clear" w:color="auto" w:fill="FFFFFF"/>
        </w:rPr>
        <w:t>(Accessed 12 March 2024).</w:t>
      </w:r>
    </w:p>
    <w:p w14:paraId="4B197E51" w14:textId="075CB7F5"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color w:val="222222"/>
          <w:sz w:val="24"/>
          <w:szCs w:val="24"/>
          <w:shd w:val="clear" w:color="auto" w:fill="FFFFFF"/>
        </w:rPr>
        <w:t>Liao, H., Peng, S., Li, L., &amp; Zhu, Y.</w:t>
      </w:r>
      <w:r w:rsidR="005F319D"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 xml:space="preserve">2022. The role of governmental policy in </w:t>
      </w:r>
      <w:r w:rsidRPr="00642D63">
        <w:rPr>
          <w:rFonts w:ascii="Arial" w:hAnsi="Arial" w:cs="Arial"/>
          <w:color w:val="222222"/>
          <w:sz w:val="24"/>
          <w:szCs w:val="24"/>
          <w:shd w:val="clear" w:color="auto" w:fill="FFFFFF"/>
        </w:rPr>
        <w:lastRenderedPageBreak/>
        <w:t>game between traditional fuel and new energy vehicles. </w:t>
      </w:r>
      <w:r w:rsidRPr="00642D63">
        <w:rPr>
          <w:rFonts w:ascii="Arial" w:hAnsi="Arial" w:cs="Arial"/>
          <w:i/>
          <w:iCs/>
          <w:color w:val="222222"/>
          <w:sz w:val="24"/>
          <w:szCs w:val="24"/>
          <w:shd w:val="clear" w:color="auto" w:fill="FFFFFF"/>
        </w:rPr>
        <w:t>Computers &amp; Industrial Engineering</w:t>
      </w:r>
      <w:r w:rsidRPr="00642D63">
        <w:rPr>
          <w:rFonts w:ascii="Arial" w:hAnsi="Arial" w:cs="Arial"/>
          <w:color w:val="222222"/>
          <w:sz w:val="24"/>
          <w:szCs w:val="24"/>
          <w:shd w:val="clear" w:color="auto" w:fill="FFFFFF"/>
        </w:rPr>
        <w:t>, </w:t>
      </w:r>
      <w:r w:rsidRPr="00642D63">
        <w:rPr>
          <w:rFonts w:ascii="Arial" w:hAnsi="Arial" w:cs="Arial"/>
          <w:i/>
          <w:iCs/>
          <w:color w:val="222222"/>
          <w:sz w:val="24"/>
          <w:szCs w:val="24"/>
          <w:shd w:val="clear" w:color="auto" w:fill="FFFFFF"/>
        </w:rPr>
        <w:t>169</w:t>
      </w:r>
      <w:r w:rsidRPr="00642D63">
        <w:rPr>
          <w:rFonts w:ascii="Arial" w:hAnsi="Arial" w:cs="Arial"/>
          <w:color w:val="222222"/>
          <w:sz w:val="24"/>
          <w:szCs w:val="24"/>
          <w:shd w:val="clear" w:color="auto" w:fill="FFFFFF"/>
        </w:rPr>
        <w:t>, 108292.</w:t>
      </w:r>
    </w:p>
    <w:p w14:paraId="2C0FD58D" w14:textId="241D4508"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color w:val="222222"/>
          <w:sz w:val="24"/>
          <w:szCs w:val="24"/>
          <w:shd w:val="clear" w:color="auto" w:fill="FFFFFF"/>
        </w:rPr>
        <w:t>Liu, J.</w:t>
      </w:r>
      <w:r w:rsidR="005F319D"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2022, December. Research on the Tesla's Business Model Analysis. In </w:t>
      </w:r>
      <w:r w:rsidRPr="00642D63">
        <w:rPr>
          <w:rFonts w:ascii="Arial" w:hAnsi="Arial" w:cs="Arial"/>
          <w:i/>
          <w:iCs/>
          <w:color w:val="222222"/>
          <w:sz w:val="24"/>
          <w:szCs w:val="24"/>
          <w:shd w:val="clear" w:color="auto" w:fill="FFFFFF"/>
        </w:rPr>
        <w:t>2022 4th International Conference on Economic Management and Cultural Industry (ICEMCI 2022)</w:t>
      </w:r>
      <w:r w:rsidRPr="00642D63">
        <w:rPr>
          <w:rFonts w:ascii="Arial" w:hAnsi="Arial" w:cs="Arial"/>
          <w:color w:val="222222"/>
          <w:sz w:val="24"/>
          <w:szCs w:val="24"/>
          <w:shd w:val="clear" w:color="auto" w:fill="FFFFFF"/>
        </w:rPr>
        <w:t> (pp. 828-835). Atlantis Press.</w:t>
      </w:r>
    </w:p>
    <w:p w14:paraId="76804834" w14:textId="033C017A"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color w:val="222222"/>
          <w:sz w:val="24"/>
          <w:szCs w:val="24"/>
          <w:shd w:val="clear" w:color="auto" w:fill="FFFFFF"/>
        </w:rPr>
        <w:t>Liu, S.</w:t>
      </w:r>
      <w:r w:rsidR="005F319D"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2021, March. Competition and valuation: a case study of Tesla Motors. In </w:t>
      </w:r>
      <w:r w:rsidRPr="00642D63">
        <w:rPr>
          <w:rFonts w:ascii="Arial" w:hAnsi="Arial" w:cs="Arial"/>
          <w:i/>
          <w:iCs/>
          <w:color w:val="222222"/>
          <w:sz w:val="24"/>
          <w:szCs w:val="24"/>
          <w:shd w:val="clear" w:color="auto" w:fill="FFFFFF"/>
        </w:rPr>
        <w:t>IOP Conference Series: Earth and Environmental Science</w:t>
      </w:r>
      <w:r w:rsidRPr="00642D63">
        <w:rPr>
          <w:rFonts w:ascii="Arial" w:hAnsi="Arial" w:cs="Arial"/>
          <w:color w:val="222222"/>
          <w:sz w:val="24"/>
          <w:szCs w:val="24"/>
          <w:shd w:val="clear" w:color="auto" w:fill="FFFFFF"/>
        </w:rPr>
        <w:t> (Vol. 692, No. 2, p. 022103). IOP Publishing.</w:t>
      </w:r>
    </w:p>
    <w:p w14:paraId="325EE5C2" w14:textId="0A6232C3"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color w:val="222222"/>
          <w:sz w:val="24"/>
          <w:szCs w:val="24"/>
          <w:shd w:val="clear" w:color="auto" w:fill="FFFFFF"/>
        </w:rPr>
        <w:t>Loredana, E. M.</w:t>
      </w:r>
      <w:r w:rsidR="005F319D"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2016. The use of Ansoff matrix in the field of business. In </w:t>
      </w:r>
      <w:r w:rsidRPr="00642D63">
        <w:rPr>
          <w:rFonts w:ascii="Arial" w:hAnsi="Arial" w:cs="Arial"/>
          <w:i/>
          <w:iCs/>
          <w:color w:val="222222"/>
          <w:sz w:val="24"/>
          <w:szCs w:val="24"/>
          <w:shd w:val="clear" w:color="auto" w:fill="FFFFFF"/>
        </w:rPr>
        <w:t>MATEC Web of Conferences</w:t>
      </w:r>
      <w:r w:rsidRPr="00642D63">
        <w:rPr>
          <w:rFonts w:ascii="Arial" w:hAnsi="Arial" w:cs="Arial"/>
          <w:color w:val="222222"/>
          <w:sz w:val="24"/>
          <w:szCs w:val="24"/>
          <w:shd w:val="clear" w:color="auto" w:fill="FFFFFF"/>
        </w:rPr>
        <w:t> (Vol. 44, p. 01006). Les Ulis, France: EDP Sciences.</w:t>
      </w:r>
    </w:p>
    <w:p w14:paraId="7DA1087B" w14:textId="28746AF3"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color w:val="222222"/>
          <w:sz w:val="24"/>
          <w:szCs w:val="24"/>
          <w:shd w:val="clear" w:color="auto" w:fill="FFFFFF"/>
        </w:rPr>
        <w:t xml:space="preserve">Matthews, T., </w:t>
      </w:r>
      <w:proofErr w:type="spellStart"/>
      <w:r w:rsidRPr="00642D63">
        <w:rPr>
          <w:rFonts w:ascii="Arial" w:hAnsi="Arial" w:cs="Arial"/>
          <w:color w:val="222222"/>
          <w:sz w:val="24"/>
          <w:szCs w:val="24"/>
          <w:shd w:val="clear" w:color="auto" w:fill="FFFFFF"/>
        </w:rPr>
        <w:t>Hirve</w:t>
      </w:r>
      <w:proofErr w:type="spellEnd"/>
      <w:r w:rsidRPr="00642D63">
        <w:rPr>
          <w:rFonts w:ascii="Arial" w:hAnsi="Arial" w:cs="Arial"/>
          <w:color w:val="222222"/>
          <w:sz w:val="24"/>
          <w:szCs w:val="24"/>
          <w:shd w:val="clear" w:color="auto" w:fill="FFFFFF"/>
        </w:rPr>
        <w:t>, M., Pan, Y., Dang, D., Rawar, E., &amp; Daim, T. U.</w:t>
      </w:r>
      <w:r w:rsidR="005F319D"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2020. Tesla Energy. </w:t>
      </w:r>
      <w:r w:rsidRPr="00642D63">
        <w:rPr>
          <w:rFonts w:ascii="Arial" w:hAnsi="Arial" w:cs="Arial"/>
          <w:i/>
          <w:iCs/>
          <w:color w:val="222222"/>
          <w:sz w:val="24"/>
          <w:szCs w:val="24"/>
          <w:shd w:val="clear" w:color="auto" w:fill="FFFFFF"/>
        </w:rPr>
        <w:t>Innovation Management in the Intelligent World: Cases and Tools</w:t>
      </w:r>
      <w:r w:rsidRPr="00642D63">
        <w:rPr>
          <w:rFonts w:ascii="Arial" w:hAnsi="Arial" w:cs="Arial"/>
          <w:color w:val="222222"/>
          <w:sz w:val="24"/>
          <w:szCs w:val="24"/>
          <w:shd w:val="clear" w:color="auto" w:fill="FFFFFF"/>
        </w:rPr>
        <w:t>, 233-249.</w:t>
      </w:r>
    </w:p>
    <w:p w14:paraId="25CF620D" w14:textId="09DE66C0" w:rsidR="00E63D4B" w:rsidRPr="00642D63" w:rsidRDefault="00E63D4B" w:rsidP="00E63D4B">
      <w:pPr>
        <w:spacing w:line="480" w:lineRule="auto"/>
        <w:ind w:left="480" w:hangingChars="200" w:hanging="480"/>
        <w:rPr>
          <w:rFonts w:ascii="Arial" w:hAnsi="Arial" w:cs="Arial"/>
          <w:sz w:val="24"/>
          <w:szCs w:val="24"/>
        </w:rPr>
      </w:pPr>
      <w:proofErr w:type="spellStart"/>
      <w:r w:rsidRPr="00642D63">
        <w:rPr>
          <w:rFonts w:ascii="Arial" w:hAnsi="Arial" w:cs="Arial"/>
          <w:color w:val="222222"/>
          <w:sz w:val="24"/>
          <w:szCs w:val="24"/>
          <w:shd w:val="clear" w:color="auto" w:fill="FFFFFF"/>
        </w:rPr>
        <w:t>Ruposov</w:t>
      </w:r>
      <w:proofErr w:type="spellEnd"/>
      <w:r w:rsidRPr="00642D63">
        <w:rPr>
          <w:rFonts w:ascii="Arial" w:hAnsi="Arial" w:cs="Arial"/>
          <w:color w:val="222222"/>
          <w:sz w:val="24"/>
          <w:szCs w:val="24"/>
          <w:shd w:val="clear" w:color="auto" w:fill="FFFFFF"/>
        </w:rPr>
        <w:t>, V. L., &amp; Belikov, A.</w:t>
      </w:r>
      <w:r w:rsidR="005F319D"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2021, April. New solutions for solar energy: aesthetics and return on investment. In </w:t>
      </w:r>
      <w:r w:rsidRPr="00642D63">
        <w:rPr>
          <w:rFonts w:ascii="Arial" w:hAnsi="Arial" w:cs="Arial"/>
          <w:i/>
          <w:iCs/>
          <w:color w:val="222222"/>
          <w:sz w:val="24"/>
          <w:szCs w:val="24"/>
          <w:shd w:val="clear" w:color="auto" w:fill="FFFFFF"/>
        </w:rPr>
        <w:t>IOP Conference Series: Earth and Environmental Science</w:t>
      </w:r>
      <w:r w:rsidRPr="00642D63">
        <w:rPr>
          <w:rFonts w:ascii="Arial" w:hAnsi="Arial" w:cs="Arial"/>
          <w:color w:val="222222"/>
          <w:sz w:val="24"/>
          <w:szCs w:val="24"/>
          <w:shd w:val="clear" w:color="auto" w:fill="FFFFFF"/>
        </w:rPr>
        <w:t> (Vol. 751, No. 1, p. 012018). IOP Publishing.</w:t>
      </w:r>
    </w:p>
    <w:p w14:paraId="1FF160DF" w14:textId="350B64EF"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color w:val="222222"/>
          <w:sz w:val="24"/>
          <w:szCs w:val="24"/>
          <w:shd w:val="clear" w:color="auto" w:fill="FFFFFF"/>
        </w:rPr>
        <w:t>Scholes, K., Johnson, G., &amp; Whittington, R.</w:t>
      </w:r>
      <w:r w:rsidR="005F319D"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2002. </w:t>
      </w:r>
      <w:r w:rsidRPr="00642D63">
        <w:rPr>
          <w:rFonts w:ascii="Arial" w:hAnsi="Arial" w:cs="Arial"/>
          <w:i/>
          <w:iCs/>
          <w:color w:val="222222"/>
          <w:sz w:val="24"/>
          <w:szCs w:val="24"/>
          <w:shd w:val="clear" w:color="auto" w:fill="FFFFFF"/>
        </w:rPr>
        <w:t>Exploring corporate strategy</w:t>
      </w:r>
      <w:r w:rsidRPr="00642D63">
        <w:rPr>
          <w:rFonts w:ascii="Arial" w:hAnsi="Arial" w:cs="Arial"/>
          <w:color w:val="222222"/>
          <w:sz w:val="24"/>
          <w:szCs w:val="24"/>
          <w:shd w:val="clear" w:color="auto" w:fill="FFFFFF"/>
        </w:rPr>
        <w:t>. Hoboken, NJ, USA: Financial Times Prentice Hall.</w:t>
      </w:r>
    </w:p>
    <w:p w14:paraId="0A1DFDD1" w14:textId="700402B1"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color w:val="222222"/>
          <w:sz w:val="24"/>
          <w:szCs w:val="24"/>
          <w:shd w:val="clear" w:color="auto" w:fill="FFFFFF"/>
        </w:rPr>
        <w:t>Shao, X., Wang, Q., &amp; Yang, H.</w:t>
      </w:r>
      <w:r w:rsidR="005F319D"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 xml:space="preserve">2021. Business Analysis and Future Development of an Electric Vehicle Company--Tesla. </w:t>
      </w:r>
      <w:r w:rsidRPr="00642D63">
        <w:rPr>
          <w:rStyle w:val="af4"/>
          <w:rFonts w:ascii="Arial" w:hAnsi="Arial" w:cs="Arial"/>
          <w:color w:val="000000"/>
          <w:sz w:val="24"/>
          <w:szCs w:val="24"/>
          <w:bdr w:val="none" w:sz="0" w:space="0" w:color="auto" w:frame="1"/>
          <w:shd w:val="clear" w:color="auto" w:fill="FFFFFF"/>
        </w:rPr>
        <w:t xml:space="preserve">Proceedings of the 2021 International Conference on Public Relations and Social Sciences </w:t>
      </w:r>
      <w:r w:rsidRPr="00642D63">
        <w:rPr>
          <w:rStyle w:val="af4"/>
          <w:rFonts w:ascii="Arial" w:hAnsi="Arial" w:cs="Arial"/>
          <w:color w:val="000000"/>
          <w:sz w:val="24"/>
          <w:szCs w:val="24"/>
          <w:bdr w:val="none" w:sz="0" w:space="0" w:color="auto" w:frame="1"/>
          <w:shd w:val="clear" w:color="auto" w:fill="FFFFFF"/>
        </w:rPr>
        <w:lastRenderedPageBreak/>
        <w:t>(ICPRSS 2021)</w:t>
      </w:r>
      <w:r w:rsidRPr="00642D63">
        <w:rPr>
          <w:rFonts w:ascii="Arial" w:hAnsi="Arial" w:cs="Arial"/>
          <w:color w:val="000000"/>
          <w:sz w:val="24"/>
          <w:szCs w:val="24"/>
          <w:shd w:val="clear" w:color="auto" w:fill="FFFFFF"/>
        </w:rPr>
        <w:t> (pp. 395-402). Atlantis Press.</w:t>
      </w:r>
    </w:p>
    <w:p w14:paraId="3B9EF43F" w14:textId="67A073D8"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sz w:val="24"/>
          <w:szCs w:val="24"/>
        </w:rPr>
        <w:t>Statista.</w:t>
      </w:r>
      <w:r w:rsidR="005F319D" w:rsidRPr="00642D63">
        <w:rPr>
          <w:rFonts w:ascii="Arial" w:hAnsi="Arial" w:cs="Arial"/>
          <w:sz w:val="24"/>
          <w:szCs w:val="24"/>
        </w:rPr>
        <w:t xml:space="preserve">, </w:t>
      </w:r>
      <w:r w:rsidRPr="00642D63">
        <w:rPr>
          <w:rFonts w:ascii="Arial" w:hAnsi="Arial" w:cs="Arial"/>
          <w:sz w:val="24"/>
          <w:szCs w:val="24"/>
        </w:rPr>
        <w:t xml:space="preserve">2024. Plug-in Hybrid Electric Vehicles – Worldwide. </w:t>
      </w:r>
      <w:r w:rsidRPr="00642D63">
        <w:rPr>
          <w:rFonts w:ascii="Arial" w:hAnsi="Arial" w:cs="Arial"/>
          <w:color w:val="222222"/>
          <w:sz w:val="24"/>
          <w:szCs w:val="24"/>
          <w:shd w:val="clear" w:color="auto" w:fill="FFFFFF"/>
        </w:rPr>
        <w:t xml:space="preserve">Available at: </w:t>
      </w:r>
      <w:hyperlink r:id="rId22" w:history="1">
        <w:r w:rsidRPr="00642D63">
          <w:rPr>
            <w:rStyle w:val="ae"/>
            <w:rFonts w:ascii="Arial" w:hAnsi="Arial" w:cs="Arial"/>
            <w:sz w:val="24"/>
            <w:szCs w:val="24"/>
            <w:shd w:val="clear" w:color="auto" w:fill="FFFFFF"/>
          </w:rPr>
          <w:t>https://www.statista.com/outlook/mmo/electric-vehicles/plug-in-hybrid-electric-vehicles/worldwide</w:t>
        </w:r>
      </w:hyperlink>
      <w:bookmarkStart w:id="19" w:name="OLE_LINK2"/>
      <w:r w:rsidRPr="00642D63">
        <w:rPr>
          <w:rFonts w:ascii="Arial" w:hAnsi="Arial" w:cs="Arial"/>
          <w:color w:val="222222"/>
          <w:sz w:val="24"/>
          <w:szCs w:val="24"/>
          <w:shd w:val="clear" w:color="auto" w:fill="FFFFFF"/>
        </w:rPr>
        <w:t xml:space="preserve"> (Accessed 11 March 2024).</w:t>
      </w:r>
      <w:bookmarkEnd w:id="19"/>
    </w:p>
    <w:p w14:paraId="5C0CED00" w14:textId="54D38CAA" w:rsidR="00E63D4B"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color w:val="222222"/>
          <w:sz w:val="24"/>
          <w:szCs w:val="24"/>
          <w:shd w:val="clear" w:color="auto" w:fill="FFFFFF"/>
        </w:rPr>
        <w:t>Tiku, S.</w:t>
      </w:r>
      <w:r w:rsidR="005F319D"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2022. Disruptive Innovations and Deep Market Penetration with Respect to Timing: A Complete Overview of Tesla, and the Urban Company along with Timing, Diversification. </w:t>
      </w:r>
      <w:r w:rsidRPr="00642D63">
        <w:rPr>
          <w:rFonts w:ascii="Arial" w:hAnsi="Arial" w:cs="Arial"/>
          <w:i/>
          <w:iCs/>
          <w:color w:val="222222"/>
          <w:sz w:val="24"/>
          <w:szCs w:val="24"/>
          <w:shd w:val="clear" w:color="auto" w:fill="FFFFFF"/>
        </w:rPr>
        <w:t>Journal of Student Research</w:t>
      </w:r>
      <w:r w:rsidRPr="00642D63">
        <w:rPr>
          <w:rFonts w:ascii="Arial" w:hAnsi="Arial" w:cs="Arial"/>
          <w:color w:val="222222"/>
          <w:sz w:val="24"/>
          <w:szCs w:val="24"/>
          <w:shd w:val="clear" w:color="auto" w:fill="FFFFFF"/>
        </w:rPr>
        <w:t>, </w:t>
      </w:r>
      <w:r w:rsidRPr="00642D63">
        <w:rPr>
          <w:rFonts w:ascii="Arial" w:hAnsi="Arial" w:cs="Arial"/>
          <w:i/>
          <w:iCs/>
          <w:color w:val="222222"/>
          <w:sz w:val="24"/>
          <w:szCs w:val="24"/>
          <w:shd w:val="clear" w:color="auto" w:fill="FFFFFF"/>
        </w:rPr>
        <w:t>11</w:t>
      </w:r>
      <w:r w:rsidRPr="00642D63">
        <w:rPr>
          <w:rFonts w:ascii="Arial" w:hAnsi="Arial" w:cs="Arial"/>
          <w:color w:val="222222"/>
          <w:sz w:val="24"/>
          <w:szCs w:val="24"/>
          <w:shd w:val="clear" w:color="auto" w:fill="FFFFFF"/>
        </w:rPr>
        <w:t>(3).</w:t>
      </w:r>
    </w:p>
    <w:p w14:paraId="76ED0A37" w14:textId="76BC53A8" w:rsidR="00E63D4B" w:rsidRPr="00642D63" w:rsidRDefault="00E63D4B" w:rsidP="00E63D4B">
      <w:pPr>
        <w:spacing w:line="480" w:lineRule="auto"/>
        <w:ind w:left="480" w:hangingChars="200" w:hanging="480"/>
        <w:rPr>
          <w:rFonts w:ascii="Arial" w:hAnsi="Arial" w:cs="Arial"/>
          <w:i/>
          <w:iCs/>
          <w:color w:val="222222"/>
          <w:sz w:val="24"/>
          <w:szCs w:val="24"/>
          <w:shd w:val="clear" w:color="auto" w:fill="FFFFFF"/>
        </w:rPr>
      </w:pPr>
      <w:proofErr w:type="spellStart"/>
      <w:r w:rsidRPr="00642D63">
        <w:rPr>
          <w:rFonts w:ascii="Arial" w:hAnsi="Arial" w:cs="Arial"/>
          <w:color w:val="222222"/>
          <w:sz w:val="24"/>
          <w:szCs w:val="24"/>
          <w:shd w:val="clear" w:color="auto" w:fill="FFFFFF"/>
        </w:rPr>
        <w:t>Tomashuk</w:t>
      </w:r>
      <w:proofErr w:type="spellEnd"/>
      <w:r w:rsidRPr="00642D63">
        <w:rPr>
          <w:rFonts w:ascii="Arial" w:hAnsi="Arial" w:cs="Arial"/>
          <w:color w:val="222222"/>
          <w:sz w:val="24"/>
          <w:szCs w:val="24"/>
          <w:shd w:val="clear" w:color="auto" w:fill="FFFFFF"/>
        </w:rPr>
        <w:t xml:space="preserve">, I. V., &amp; </w:t>
      </w:r>
      <w:proofErr w:type="spellStart"/>
      <w:r w:rsidRPr="00642D63">
        <w:rPr>
          <w:rFonts w:ascii="Arial" w:hAnsi="Arial" w:cs="Arial"/>
          <w:color w:val="222222"/>
          <w:sz w:val="24"/>
          <w:szCs w:val="24"/>
          <w:shd w:val="clear" w:color="auto" w:fill="FFFFFF"/>
        </w:rPr>
        <w:t>Tomashuk</w:t>
      </w:r>
      <w:proofErr w:type="spellEnd"/>
      <w:r w:rsidRPr="00642D63">
        <w:rPr>
          <w:rFonts w:ascii="Arial" w:hAnsi="Arial" w:cs="Arial"/>
          <w:color w:val="222222"/>
          <w:sz w:val="24"/>
          <w:szCs w:val="24"/>
          <w:shd w:val="clear" w:color="auto" w:fill="FFFFFF"/>
        </w:rPr>
        <w:t>, I. O.</w:t>
      </w:r>
      <w:r w:rsidR="005F319D"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2021. Enterprise development strategy: innovation and internal flexibility. </w:t>
      </w:r>
      <w:proofErr w:type="spellStart"/>
      <w:r w:rsidRPr="00642D63">
        <w:rPr>
          <w:rFonts w:ascii="Arial" w:hAnsi="Arial" w:cs="Arial"/>
          <w:i/>
          <w:iCs/>
          <w:color w:val="222222"/>
          <w:sz w:val="24"/>
          <w:szCs w:val="24"/>
          <w:shd w:val="clear" w:color="auto" w:fill="FFFFFF"/>
        </w:rPr>
        <w:t>Сolloquium</w:t>
      </w:r>
      <w:proofErr w:type="spellEnd"/>
      <w:r w:rsidRPr="00642D63">
        <w:rPr>
          <w:rFonts w:ascii="Arial" w:hAnsi="Arial" w:cs="Arial"/>
          <w:i/>
          <w:iCs/>
          <w:color w:val="222222"/>
          <w:sz w:val="24"/>
          <w:szCs w:val="24"/>
          <w:shd w:val="clear" w:color="auto" w:fill="FFFFFF"/>
        </w:rPr>
        <w:t>-journal. Warszawa. Poland: Warszawa, 2021.</w:t>
      </w:r>
      <w:r w:rsidR="0081585C" w:rsidRPr="00642D63">
        <w:rPr>
          <w:rFonts w:ascii="Arial" w:hAnsi="Arial" w:cs="Arial"/>
          <w:i/>
          <w:iCs/>
          <w:color w:val="222222"/>
          <w:sz w:val="24"/>
          <w:szCs w:val="24"/>
          <w:shd w:val="clear" w:color="auto" w:fill="FFFFFF"/>
        </w:rPr>
        <w:t xml:space="preserve"> </w:t>
      </w:r>
      <w:r w:rsidRPr="00642D63">
        <w:rPr>
          <w:rFonts w:ascii="Arial" w:hAnsi="Arial" w:cs="Arial"/>
          <w:i/>
          <w:iCs/>
          <w:color w:val="222222"/>
          <w:sz w:val="24"/>
          <w:szCs w:val="24"/>
          <w:shd w:val="clear" w:color="auto" w:fill="FFFFFF"/>
        </w:rPr>
        <w:t>№ 3 (90), vol 4. Р. 51-66.</w:t>
      </w:r>
    </w:p>
    <w:p w14:paraId="7EADCB6D" w14:textId="645057B5"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color w:val="222222"/>
          <w:sz w:val="24"/>
          <w:szCs w:val="24"/>
          <w:shd w:val="clear" w:color="auto" w:fill="FFFFFF"/>
        </w:rPr>
        <w:t>Tong, P.</w:t>
      </w:r>
      <w:r w:rsidR="005F319D"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2022, December. Analysis of Influencing Factors in The New Energy Automobile Industry Based on Linear Regression Models. In </w:t>
      </w:r>
      <w:r w:rsidRPr="00642D63">
        <w:rPr>
          <w:rFonts w:ascii="Arial" w:hAnsi="Arial" w:cs="Arial"/>
          <w:i/>
          <w:iCs/>
          <w:color w:val="222222"/>
          <w:sz w:val="24"/>
          <w:szCs w:val="24"/>
          <w:shd w:val="clear" w:color="auto" w:fill="FFFFFF"/>
        </w:rPr>
        <w:t>2022 4th International Conference on Economic Management and Cultural Industry (ICEMCI 2022)</w:t>
      </w:r>
      <w:r w:rsidRPr="00642D63">
        <w:rPr>
          <w:rFonts w:ascii="Arial" w:hAnsi="Arial" w:cs="Arial"/>
          <w:color w:val="222222"/>
          <w:sz w:val="24"/>
          <w:szCs w:val="24"/>
          <w:shd w:val="clear" w:color="auto" w:fill="FFFFFF"/>
        </w:rPr>
        <w:t> (pp. 720-730). Atlantis Press.</w:t>
      </w:r>
    </w:p>
    <w:p w14:paraId="6C6200B8" w14:textId="02B20DC6" w:rsidR="00E63D4B" w:rsidRPr="00642D63" w:rsidRDefault="00E63D4B" w:rsidP="00E63D4B">
      <w:pPr>
        <w:spacing w:line="480" w:lineRule="auto"/>
        <w:ind w:left="480" w:hangingChars="200" w:hanging="480"/>
        <w:rPr>
          <w:rFonts w:ascii="Arial" w:hAnsi="Arial" w:cs="Arial"/>
          <w:color w:val="222222"/>
          <w:sz w:val="24"/>
          <w:szCs w:val="24"/>
          <w:shd w:val="clear" w:color="auto" w:fill="FFFFFF"/>
        </w:rPr>
      </w:pPr>
      <w:r w:rsidRPr="00642D63">
        <w:rPr>
          <w:rFonts w:ascii="Arial" w:hAnsi="Arial" w:cs="Arial"/>
          <w:color w:val="222222"/>
          <w:sz w:val="24"/>
          <w:szCs w:val="24"/>
          <w:shd w:val="clear" w:color="auto" w:fill="FFFFFF"/>
        </w:rPr>
        <w:t>Yang, X.</w:t>
      </w:r>
      <w:r w:rsidR="005F319D"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2022, July. Research on Tesla’s Market—Based on Porter’s Five Forces and Ratio Analysis Model. In </w:t>
      </w:r>
      <w:r w:rsidRPr="00642D63">
        <w:rPr>
          <w:rFonts w:ascii="Arial" w:hAnsi="Arial" w:cs="Arial"/>
          <w:i/>
          <w:iCs/>
          <w:color w:val="222222"/>
          <w:sz w:val="24"/>
          <w:szCs w:val="24"/>
          <w:shd w:val="clear" w:color="auto" w:fill="FFFFFF"/>
        </w:rPr>
        <w:t>2022 2nd International Conference on Enterprise Management and Economic Development (ICEMED 2022)</w:t>
      </w:r>
      <w:r w:rsidRPr="00642D63">
        <w:rPr>
          <w:rFonts w:ascii="Arial" w:hAnsi="Arial" w:cs="Arial"/>
          <w:color w:val="222222"/>
          <w:sz w:val="24"/>
          <w:szCs w:val="24"/>
          <w:shd w:val="clear" w:color="auto" w:fill="FFFFFF"/>
        </w:rPr>
        <w:t> (pp. 773-777). Atlantis Press.</w:t>
      </w:r>
    </w:p>
    <w:p w14:paraId="3C9E608E" w14:textId="0C9BB5A1" w:rsidR="00583C81" w:rsidRPr="00642D63" w:rsidRDefault="00E63D4B" w:rsidP="00E63D4B">
      <w:pPr>
        <w:spacing w:line="480" w:lineRule="auto"/>
        <w:ind w:left="480" w:hangingChars="200" w:hanging="480"/>
        <w:rPr>
          <w:rFonts w:ascii="Arial" w:hAnsi="Arial" w:cs="Arial"/>
          <w:sz w:val="24"/>
          <w:szCs w:val="24"/>
        </w:rPr>
      </w:pPr>
      <w:r w:rsidRPr="00642D63">
        <w:rPr>
          <w:rFonts w:ascii="Arial" w:hAnsi="Arial" w:cs="Arial"/>
          <w:color w:val="222222"/>
          <w:sz w:val="24"/>
          <w:szCs w:val="24"/>
          <w:shd w:val="clear" w:color="auto" w:fill="FFFFFF"/>
        </w:rPr>
        <w:t>Zhang, G.</w:t>
      </w:r>
      <w:r w:rsidR="005F319D" w:rsidRPr="00642D63">
        <w:rPr>
          <w:rFonts w:ascii="Arial" w:hAnsi="Arial" w:cs="Arial"/>
          <w:color w:val="222222"/>
          <w:sz w:val="24"/>
          <w:szCs w:val="24"/>
          <w:shd w:val="clear" w:color="auto" w:fill="FFFFFF"/>
        </w:rPr>
        <w:t xml:space="preserve">, </w:t>
      </w:r>
      <w:r w:rsidRPr="00642D63">
        <w:rPr>
          <w:rFonts w:ascii="Arial" w:hAnsi="Arial" w:cs="Arial"/>
          <w:color w:val="222222"/>
          <w:sz w:val="24"/>
          <w:szCs w:val="24"/>
          <w:shd w:val="clear" w:color="auto" w:fill="FFFFFF"/>
        </w:rPr>
        <w:t>2022. Innovation in new energy vehicles——Take NIO as an example. </w:t>
      </w:r>
      <w:r w:rsidRPr="00642D63">
        <w:rPr>
          <w:rFonts w:ascii="Arial" w:hAnsi="Arial" w:cs="Arial"/>
          <w:i/>
          <w:iCs/>
          <w:color w:val="222222"/>
          <w:sz w:val="24"/>
          <w:szCs w:val="24"/>
          <w:shd w:val="clear" w:color="auto" w:fill="FFFFFF"/>
        </w:rPr>
        <w:t>International Journal of Business and Management</w:t>
      </w:r>
      <w:r w:rsidRPr="00642D63">
        <w:rPr>
          <w:rFonts w:ascii="Arial" w:hAnsi="Arial" w:cs="Arial"/>
          <w:color w:val="222222"/>
          <w:sz w:val="24"/>
          <w:szCs w:val="24"/>
          <w:shd w:val="clear" w:color="auto" w:fill="FFFFFF"/>
        </w:rPr>
        <w:t>, </w:t>
      </w:r>
      <w:r w:rsidRPr="00642D63">
        <w:rPr>
          <w:rFonts w:ascii="Arial" w:hAnsi="Arial" w:cs="Arial"/>
          <w:i/>
          <w:iCs/>
          <w:color w:val="222222"/>
          <w:sz w:val="24"/>
          <w:szCs w:val="24"/>
          <w:shd w:val="clear" w:color="auto" w:fill="FFFFFF"/>
        </w:rPr>
        <w:t>3</w:t>
      </w:r>
      <w:r w:rsidRPr="00642D63">
        <w:rPr>
          <w:rFonts w:ascii="Arial" w:hAnsi="Arial" w:cs="Arial"/>
          <w:color w:val="222222"/>
          <w:sz w:val="24"/>
          <w:szCs w:val="24"/>
          <w:shd w:val="clear" w:color="auto" w:fill="FFFFFF"/>
        </w:rPr>
        <w:t xml:space="preserve">(1), </w:t>
      </w:r>
      <w:r w:rsidR="005F319D" w:rsidRPr="00642D63">
        <w:rPr>
          <w:rFonts w:ascii="Arial" w:hAnsi="Arial" w:cs="Arial"/>
          <w:color w:val="222222"/>
          <w:sz w:val="24"/>
          <w:szCs w:val="24"/>
          <w:shd w:val="clear" w:color="auto" w:fill="FFFFFF"/>
        </w:rPr>
        <w:t xml:space="preserve">pp. </w:t>
      </w:r>
      <w:r w:rsidRPr="00642D63">
        <w:rPr>
          <w:rFonts w:ascii="Arial" w:hAnsi="Arial" w:cs="Arial"/>
          <w:color w:val="222222"/>
          <w:sz w:val="24"/>
          <w:szCs w:val="24"/>
          <w:shd w:val="clear" w:color="auto" w:fill="FFFFFF"/>
        </w:rPr>
        <w:t>21-29.</w:t>
      </w:r>
    </w:p>
    <w:sectPr w:rsidR="00583C81" w:rsidRPr="00642D63" w:rsidSect="00E87A92">
      <w:footerReference w:type="default" r:id="rId23"/>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C7177" w14:textId="77777777" w:rsidR="00E87A92" w:rsidRDefault="00E87A92" w:rsidP="006255DD">
      <w:r>
        <w:separator/>
      </w:r>
    </w:p>
  </w:endnote>
  <w:endnote w:type="continuationSeparator" w:id="0">
    <w:p w14:paraId="27BD8AAB" w14:textId="77777777" w:rsidR="00E87A92" w:rsidRDefault="00E87A92" w:rsidP="00625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6661605"/>
      <w:docPartObj>
        <w:docPartGallery w:val="Page Numbers (Bottom of Page)"/>
        <w:docPartUnique/>
      </w:docPartObj>
    </w:sdtPr>
    <w:sdtContent>
      <w:p w14:paraId="6B8C35CD" w14:textId="62FFD211" w:rsidR="00583C81" w:rsidRDefault="00583C81">
        <w:pPr>
          <w:pStyle w:val="af2"/>
          <w:jc w:val="center"/>
        </w:pPr>
        <w:r>
          <w:fldChar w:fldCharType="begin"/>
        </w:r>
        <w:r>
          <w:instrText>PAGE   \* MERGEFORMAT</w:instrText>
        </w:r>
        <w:r>
          <w:fldChar w:fldCharType="separate"/>
        </w:r>
        <w:r>
          <w:rPr>
            <w:lang w:val="zh-CN"/>
          </w:rPr>
          <w:t>2</w:t>
        </w:r>
        <w:r>
          <w:fldChar w:fldCharType="end"/>
        </w:r>
      </w:p>
    </w:sdtContent>
  </w:sdt>
  <w:p w14:paraId="5A40BC75" w14:textId="77777777" w:rsidR="00583C81" w:rsidRDefault="00583C81">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5F247" w14:textId="77777777" w:rsidR="00E87A92" w:rsidRDefault="00E87A92" w:rsidP="006255DD">
      <w:r>
        <w:separator/>
      </w:r>
    </w:p>
  </w:footnote>
  <w:footnote w:type="continuationSeparator" w:id="0">
    <w:p w14:paraId="1E6D2133" w14:textId="77777777" w:rsidR="00E87A92" w:rsidRDefault="00E87A92" w:rsidP="006255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60605"/>
    <w:multiLevelType w:val="multilevel"/>
    <w:tmpl w:val="20BC1D3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1BF2BBA"/>
    <w:multiLevelType w:val="multilevel"/>
    <w:tmpl w:val="7D20D4AC"/>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FE408F9"/>
    <w:multiLevelType w:val="hybridMultilevel"/>
    <w:tmpl w:val="FD4ACC94"/>
    <w:lvl w:ilvl="0" w:tplc="F5E87B4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348F14B0"/>
    <w:multiLevelType w:val="hybridMultilevel"/>
    <w:tmpl w:val="CB201A2E"/>
    <w:lvl w:ilvl="0" w:tplc="68226756">
      <w:start w:val="1"/>
      <w:numFmt w:val="decimal"/>
      <w:lvlText w:val="%1."/>
      <w:lvlJc w:val="left"/>
      <w:pPr>
        <w:ind w:left="360" w:hanging="360"/>
      </w:pPr>
      <w:rPr>
        <w:rFonts w:hint="default"/>
        <w:b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3AFC269B"/>
    <w:multiLevelType w:val="hybridMultilevel"/>
    <w:tmpl w:val="88E659C4"/>
    <w:lvl w:ilvl="0" w:tplc="04090011">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4AC64483"/>
    <w:multiLevelType w:val="multilevel"/>
    <w:tmpl w:val="20BC1D3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72587CC1"/>
    <w:multiLevelType w:val="multilevel"/>
    <w:tmpl w:val="7D20D4AC"/>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3926BA6"/>
    <w:multiLevelType w:val="hybridMultilevel"/>
    <w:tmpl w:val="E0280C60"/>
    <w:lvl w:ilvl="0" w:tplc="04090009">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382296636">
    <w:abstractNumId w:val="7"/>
  </w:num>
  <w:num w:numId="2" w16cid:durableId="1413506519">
    <w:abstractNumId w:val="4"/>
  </w:num>
  <w:num w:numId="3" w16cid:durableId="1647127535">
    <w:abstractNumId w:val="3"/>
  </w:num>
  <w:num w:numId="4" w16cid:durableId="104817103">
    <w:abstractNumId w:val="2"/>
  </w:num>
  <w:num w:numId="5" w16cid:durableId="2029944741">
    <w:abstractNumId w:val="0"/>
  </w:num>
  <w:num w:numId="6" w16cid:durableId="942372839">
    <w:abstractNumId w:val="1"/>
  </w:num>
  <w:num w:numId="7" w16cid:durableId="1794327125">
    <w:abstractNumId w:val="6"/>
  </w:num>
  <w:num w:numId="8" w16cid:durableId="21458556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052"/>
    <w:rsid w:val="000041F0"/>
    <w:rsid w:val="0003145A"/>
    <w:rsid w:val="00065EC4"/>
    <w:rsid w:val="00072339"/>
    <w:rsid w:val="000E30BB"/>
    <w:rsid w:val="00101A6B"/>
    <w:rsid w:val="00101C0C"/>
    <w:rsid w:val="00113031"/>
    <w:rsid w:val="001209F3"/>
    <w:rsid w:val="00121458"/>
    <w:rsid w:val="00180AE0"/>
    <w:rsid w:val="00190ACE"/>
    <w:rsid w:val="00213D63"/>
    <w:rsid w:val="00240DDB"/>
    <w:rsid w:val="00270CCE"/>
    <w:rsid w:val="002714DF"/>
    <w:rsid w:val="002A02F2"/>
    <w:rsid w:val="002E43F6"/>
    <w:rsid w:val="002E463D"/>
    <w:rsid w:val="00313FC8"/>
    <w:rsid w:val="00314F52"/>
    <w:rsid w:val="00352FB0"/>
    <w:rsid w:val="00377C11"/>
    <w:rsid w:val="0039300D"/>
    <w:rsid w:val="004501BA"/>
    <w:rsid w:val="0049527B"/>
    <w:rsid w:val="0058275A"/>
    <w:rsid w:val="00583C81"/>
    <w:rsid w:val="005F319D"/>
    <w:rsid w:val="006255DD"/>
    <w:rsid w:val="006427A8"/>
    <w:rsid w:val="00642D63"/>
    <w:rsid w:val="0066555F"/>
    <w:rsid w:val="006C76E4"/>
    <w:rsid w:val="006E3317"/>
    <w:rsid w:val="007401CE"/>
    <w:rsid w:val="00767CD8"/>
    <w:rsid w:val="00812E38"/>
    <w:rsid w:val="0081585C"/>
    <w:rsid w:val="008511BD"/>
    <w:rsid w:val="00895189"/>
    <w:rsid w:val="008E1E88"/>
    <w:rsid w:val="008F6388"/>
    <w:rsid w:val="00926B76"/>
    <w:rsid w:val="00933C29"/>
    <w:rsid w:val="00940052"/>
    <w:rsid w:val="00977C75"/>
    <w:rsid w:val="00A10D56"/>
    <w:rsid w:val="00A7096C"/>
    <w:rsid w:val="00A91023"/>
    <w:rsid w:val="00B13842"/>
    <w:rsid w:val="00B33DC8"/>
    <w:rsid w:val="00B47720"/>
    <w:rsid w:val="00B604CA"/>
    <w:rsid w:val="00BA6504"/>
    <w:rsid w:val="00C569E3"/>
    <w:rsid w:val="00CC4720"/>
    <w:rsid w:val="00CF6C92"/>
    <w:rsid w:val="00D164ED"/>
    <w:rsid w:val="00D4149F"/>
    <w:rsid w:val="00D415DC"/>
    <w:rsid w:val="00D47C77"/>
    <w:rsid w:val="00DB5A20"/>
    <w:rsid w:val="00DC32A3"/>
    <w:rsid w:val="00DF43DA"/>
    <w:rsid w:val="00E02F90"/>
    <w:rsid w:val="00E116AC"/>
    <w:rsid w:val="00E24257"/>
    <w:rsid w:val="00E24B99"/>
    <w:rsid w:val="00E50F0E"/>
    <w:rsid w:val="00E63D4B"/>
    <w:rsid w:val="00E87A92"/>
    <w:rsid w:val="00EA55E3"/>
    <w:rsid w:val="00EC771A"/>
    <w:rsid w:val="00F20D7F"/>
    <w:rsid w:val="00F25643"/>
    <w:rsid w:val="00F56CDA"/>
    <w:rsid w:val="00F80CD7"/>
    <w:rsid w:val="00FA2A36"/>
    <w:rsid w:val="00FB5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DB61EB"/>
  <w15:chartTrackingRefBased/>
  <w15:docId w15:val="{E1705B76-051C-4099-B3B5-442EF5CB6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94005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4005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40052"/>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40052"/>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40052"/>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940052"/>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4005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4005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940052"/>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40052"/>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40052"/>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40052"/>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40052"/>
    <w:rPr>
      <w:rFonts w:cstheme="majorBidi"/>
      <w:color w:val="0F4761" w:themeColor="accent1" w:themeShade="BF"/>
      <w:sz w:val="28"/>
      <w:szCs w:val="28"/>
    </w:rPr>
  </w:style>
  <w:style w:type="character" w:customStyle="1" w:styleId="50">
    <w:name w:val="标题 5 字符"/>
    <w:basedOn w:val="a0"/>
    <w:link w:val="5"/>
    <w:uiPriority w:val="9"/>
    <w:semiHidden/>
    <w:rsid w:val="00940052"/>
    <w:rPr>
      <w:rFonts w:cstheme="majorBidi"/>
      <w:color w:val="0F4761" w:themeColor="accent1" w:themeShade="BF"/>
      <w:sz w:val="24"/>
      <w:szCs w:val="24"/>
    </w:rPr>
  </w:style>
  <w:style w:type="character" w:customStyle="1" w:styleId="60">
    <w:name w:val="标题 6 字符"/>
    <w:basedOn w:val="a0"/>
    <w:link w:val="6"/>
    <w:uiPriority w:val="9"/>
    <w:semiHidden/>
    <w:rsid w:val="00940052"/>
    <w:rPr>
      <w:rFonts w:cstheme="majorBidi"/>
      <w:b/>
      <w:bCs/>
      <w:color w:val="0F4761" w:themeColor="accent1" w:themeShade="BF"/>
    </w:rPr>
  </w:style>
  <w:style w:type="character" w:customStyle="1" w:styleId="70">
    <w:name w:val="标题 7 字符"/>
    <w:basedOn w:val="a0"/>
    <w:link w:val="7"/>
    <w:uiPriority w:val="9"/>
    <w:semiHidden/>
    <w:rsid w:val="00940052"/>
    <w:rPr>
      <w:rFonts w:cstheme="majorBidi"/>
      <w:b/>
      <w:bCs/>
      <w:color w:val="595959" w:themeColor="text1" w:themeTint="A6"/>
    </w:rPr>
  </w:style>
  <w:style w:type="character" w:customStyle="1" w:styleId="80">
    <w:name w:val="标题 8 字符"/>
    <w:basedOn w:val="a0"/>
    <w:link w:val="8"/>
    <w:uiPriority w:val="9"/>
    <w:semiHidden/>
    <w:rsid w:val="00940052"/>
    <w:rPr>
      <w:rFonts w:cstheme="majorBidi"/>
      <w:color w:val="595959" w:themeColor="text1" w:themeTint="A6"/>
    </w:rPr>
  </w:style>
  <w:style w:type="character" w:customStyle="1" w:styleId="90">
    <w:name w:val="标题 9 字符"/>
    <w:basedOn w:val="a0"/>
    <w:link w:val="9"/>
    <w:uiPriority w:val="9"/>
    <w:semiHidden/>
    <w:rsid w:val="00940052"/>
    <w:rPr>
      <w:rFonts w:eastAsiaTheme="majorEastAsia" w:cstheme="majorBidi"/>
      <w:color w:val="595959" w:themeColor="text1" w:themeTint="A6"/>
    </w:rPr>
  </w:style>
  <w:style w:type="paragraph" w:styleId="a3">
    <w:name w:val="Title"/>
    <w:basedOn w:val="a"/>
    <w:next w:val="a"/>
    <w:link w:val="a4"/>
    <w:uiPriority w:val="10"/>
    <w:qFormat/>
    <w:rsid w:val="0094005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4005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4005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4005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40052"/>
    <w:pPr>
      <w:spacing w:before="160" w:after="160"/>
      <w:jc w:val="center"/>
    </w:pPr>
    <w:rPr>
      <w:i/>
      <w:iCs/>
      <w:color w:val="404040" w:themeColor="text1" w:themeTint="BF"/>
    </w:rPr>
  </w:style>
  <w:style w:type="character" w:customStyle="1" w:styleId="a8">
    <w:name w:val="引用 字符"/>
    <w:basedOn w:val="a0"/>
    <w:link w:val="a7"/>
    <w:uiPriority w:val="29"/>
    <w:rsid w:val="00940052"/>
    <w:rPr>
      <w:i/>
      <w:iCs/>
      <w:color w:val="404040" w:themeColor="text1" w:themeTint="BF"/>
    </w:rPr>
  </w:style>
  <w:style w:type="paragraph" w:styleId="a9">
    <w:name w:val="List Paragraph"/>
    <w:basedOn w:val="a"/>
    <w:uiPriority w:val="34"/>
    <w:qFormat/>
    <w:rsid w:val="00940052"/>
    <w:pPr>
      <w:ind w:left="720"/>
      <w:contextualSpacing/>
    </w:pPr>
  </w:style>
  <w:style w:type="character" w:styleId="aa">
    <w:name w:val="Intense Emphasis"/>
    <w:basedOn w:val="a0"/>
    <w:uiPriority w:val="21"/>
    <w:qFormat/>
    <w:rsid w:val="00940052"/>
    <w:rPr>
      <w:i/>
      <w:iCs/>
      <w:color w:val="0F4761" w:themeColor="accent1" w:themeShade="BF"/>
    </w:rPr>
  </w:style>
  <w:style w:type="paragraph" w:styleId="ab">
    <w:name w:val="Intense Quote"/>
    <w:basedOn w:val="a"/>
    <w:next w:val="a"/>
    <w:link w:val="ac"/>
    <w:uiPriority w:val="30"/>
    <w:qFormat/>
    <w:rsid w:val="009400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40052"/>
    <w:rPr>
      <w:i/>
      <w:iCs/>
      <w:color w:val="0F4761" w:themeColor="accent1" w:themeShade="BF"/>
    </w:rPr>
  </w:style>
  <w:style w:type="character" w:styleId="ad">
    <w:name w:val="Intense Reference"/>
    <w:basedOn w:val="a0"/>
    <w:uiPriority w:val="32"/>
    <w:qFormat/>
    <w:rsid w:val="00940052"/>
    <w:rPr>
      <w:b/>
      <w:bCs/>
      <w:smallCaps/>
      <w:color w:val="0F4761" w:themeColor="accent1" w:themeShade="BF"/>
      <w:spacing w:val="5"/>
    </w:rPr>
  </w:style>
  <w:style w:type="character" w:styleId="ae">
    <w:name w:val="Hyperlink"/>
    <w:basedOn w:val="a0"/>
    <w:uiPriority w:val="99"/>
    <w:unhideWhenUsed/>
    <w:rsid w:val="008511BD"/>
    <w:rPr>
      <w:color w:val="467886" w:themeColor="hyperlink"/>
      <w:u w:val="single"/>
    </w:rPr>
  </w:style>
  <w:style w:type="character" w:styleId="af">
    <w:name w:val="Unresolved Mention"/>
    <w:basedOn w:val="a0"/>
    <w:uiPriority w:val="99"/>
    <w:semiHidden/>
    <w:unhideWhenUsed/>
    <w:rsid w:val="008511BD"/>
    <w:rPr>
      <w:color w:val="605E5C"/>
      <w:shd w:val="clear" w:color="auto" w:fill="E1DFDD"/>
    </w:rPr>
  </w:style>
  <w:style w:type="paragraph" w:styleId="af0">
    <w:name w:val="header"/>
    <w:basedOn w:val="a"/>
    <w:link w:val="af1"/>
    <w:uiPriority w:val="99"/>
    <w:unhideWhenUsed/>
    <w:rsid w:val="006255DD"/>
    <w:pPr>
      <w:tabs>
        <w:tab w:val="center" w:pos="4153"/>
        <w:tab w:val="right" w:pos="8306"/>
      </w:tabs>
      <w:snapToGrid w:val="0"/>
      <w:jc w:val="center"/>
    </w:pPr>
    <w:rPr>
      <w:sz w:val="18"/>
      <w:szCs w:val="18"/>
    </w:rPr>
  </w:style>
  <w:style w:type="character" w:customStyle="1" w:styleId="af1">
    <w:name w:val="页眉 字符"/>
    <w:basedOn w:val="a0"/>
    <w:link w:val="af0"/>
    <w:uiPriority w:val="99"/>
    <w:rsid w:val="006255DD"/>
    <w:rPr>
      <w:sz w:val="18"/>
      <w:szCs w:val="18"/>
    </w:rPr>
  </w:style>
  <w:style w:type="paragraph" w:styleId="af2">
    <w:name w:val="footer"/>
    <w:basedOn w:val="a"/>
    <w:link w:val="af3"/>
    <w:uiPriority w:val="99"/>
    <w:unhideWhenUsed/>
    <w:rsid w:val="006255DD"/>
    <w:pPr>
      <w:tabs>
        <w:tab w:val="center" w:pos="4153"/>
        <w:tab w:val="right" w:pos="8306"/>
      </w:tabs>
      <w:snapToGrid w:val="0"/>
      <w:jc w:val="left"/>
    </w:pPr>
    <w:rPr>
      <w:sz w:val="18"/>
      <w:szCs w:val="18"/>
    </w:rPr>
  </w:style>
  <w:style w:type="character" w:customStyle="1" w:styleId="af3">
    <w:name w:val="页脚 字符"/>
    <w:basedOn w:val="a0"/>
    <w:link w:val="af2"/>
    <w:uiPriority w:val="99"/>
    <w:rsid w:val="006255DD"/>
    <w:rPr>
      <w:sz w:val="18"/>
      <w:szCs w:val="18"/>
    </w:rPr>
  </w:style>
  <w:style w:type="paragraph" w:styleId="TOC1">
    <w:name w:val="toc 1"/>
    <w:basedOn w:val="a"/>
    <w:next w:val="a"/>
    <w:autoRedefine/>
    <w:uiPriority w:val="39"/>
    <w:unhideWhenUsed/>
    <w:rsid w:val="00583C81"/>
  </w:style>
  <w:style w:type="paragraph" w:styleId="TOC2">
    <w:name w:val="toc 2"/>
    <w:basedOn w:val="a"/>
    <w:next w:val="a"/>
    <w:autoRedefine/>
    <w:uiPriority w:val="39"/>
    <w:unhideWhenUsed/>
    <w:rsid w:val="00583C81"/>
    <w:pPr>
      <w:ind w:leftChars="200" w:left="420"/>
    </w:pPr>
  </w:style>
  <w:style w:type="paragraph" w:styleId="TOC3">
    <w:name w:val="toc 3"/>
    <w:basedOn w:val="a"/>
    <w:next w:val="a"/>
    <w:autoRedefine/>
    <w:uiPriority w:val="39"/>
    <w:unhideWhenUsed/>
    <w:rsid w:val="00583C81"/>
    <w:pPr>
      <w:ind w:leftChars="400" w:left="840"/>
    </w:pPr>
  </w:style>
  <w:style w:type="character" w:styleId="af4">
    <w:name w:val="Emphasis"/>
    <w:basedOn w:val="a0"/>
    <w:uiPriority w:val="20"/>
    <w:qFormat/>
    <w:rsid w:val="00E63D4B"/>
    <w:rPr>
      <w:i/>
      <w:iCs/>
    </w:rPr>
  </w:style>
  <w:style w:type="table" w:styleId="af5">
    <w:name w:val="Table Grid"/>
    <w:basedOn w:val="a1"/>
    <w:uiPriority w:val="39"/>
    <w:rsid w:val="00642D63"/>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92579">
      <w:bodyDiv w:val="1"/>
      <w:marLeft w:val="0"/>
      <w:marRight w:val="0"/>
      <w:marTop w:val="0"/>
      <w:marBottom w:val="0"/>
      <w:divBdr>
        <w:top w:val="none" w:sz="0" w:space="0" w:color="auto"/>
        <w:left w:val="none" w:sz="0" w:space="0" w:color="auto"/>
        <w:bottom w:val="none" w:sz="0" w:space="0" w:color="auto"/>
        <w:right w:val="none" w:sz="0" w:space="0" w:color="auto"/>
      </w:divBdr>
    </w:div>
    <w:div w:id="164242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topics/2086/tesla/" TargetMode="External"/><Relationship Id="rId18" Type="http://schemas.openxmlformats.org/officeDocument/2006/relationships/hyperlink" Target="https://www.gminsights.com/industry-analysis/fuel-cell-electric-vehicle-market" TargetMode="External"/><Relationship Id="rId3" Type="http://schemas.openxmlformats.org/officeDocument/2006/relationships/styles" Target="styles.xml"/><Relationship Id="rId21" Type="http://schemas.openxmlformats.org/officeDocument/2006/relationships/hyperlink" Target="https://ir.lixiang.com/news-releases/news-release-details/li-auto-inc-hosts-2024-spring-launch-event/" TargetMode="External"/><Relationship Id="rId7" Type="http://schemas.openxmlformats.org/officeDocument/2006/relationships/endnotes" Target="endnotes.xml"/><Relationship Id="rId12" Type="http://schemas.openxmlformats.org/officeDocument/2006/relationships/hyperlink" Target="https://www.reuters.com/business/autos-transportation/fear-cheap-chinese-evs-spurs-automaker-dash-affordable-cars-2023-12-08/" TargetMode="External"/><Relationship Id="rId17" Type="http://schemas.openxmlformats.org/officeDocument/2006/relationships/hyperlink" Target="https://money.usnews.com/investing/stock-market-news/slideshows/upstart-tesla-competitors-to-watch"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usinessinsider.com/tesla-revenue" TargetMode="External"/><Relationship Id="rId20" Type="http://schemas.openxmlformats.org/officeDocument/2006/relationships/hyperlink" Target="https://www.businessinsider.com/tesla-own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ytimes.com/2024/02/12/business/byd-china-electric-vehicle.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nbc.com/2024/01/24/chinas-ev-players-ramp-up-competition-with-tesla-using-new-technology.html"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infolink-group.com/energy-article/energy-storage-topic-lithium-carbonate-prices-find-support-while-energy-storage-cell-prices-vary-wi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tatista.com/statistics/960121/sales-of-all-electric-vehicles-worldwide-by-model/" TargetMode="External"/><Relationship Id="rId22" Type="http://schemas.openxmlformats.org/officeDocument/2006/relationships/hyperlink" Target="https://www.statista.com/outlook/mmo/electric-vehicles/plug-in-hybrid-electric-vehicles/worldwide"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7129D-B6C4-4566-80DF-3336B9805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4168</Words>
  <Characters>23760</Characters>
  <Application>Microsoft Office Word</Application>
  <DocSecurity>0</DocSecurity>
  <Lines>198</Lines>
  <Paragraphs>55</Paragraphs>
  <ScaleCrop>false</ScaleCrop>
  <Company/>
  <LinksUpToDate>false</LinksUpToDate>
  <CharactersWithSpaces>27873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wyh</dc:creator>
  <cp:keywords/>
  <dc:description/>
  <cp:lastModifiedBy>云昊 王</cp:lastModifiedBy>
  <cp:revision>2</cp:revision>
  <dcterms:created xsi:type="dcterms:W3CDTF">2024-03-14T21:06:00Z</dcterms:created>
  <dcterms:modified xsi:type="dcterms:W3CDTF">2024-03-14T21:06:00Z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b83df3f00e2dc99bc9f7d69f858918408e2b4124efe22b7b5796e4966ea3a87d</vt:lpwstr>
  </property>
</Properties>
</file>